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CE057" w14:textId="43D3A7AC" w:rsidR="00A85718" w:rsidRPr="009F0F6A" w:rsidRDefault="00A85718" w:rsidP="00A85718">
      <w:pPr>
        <w:pStyle w:val="Default"/>
        <w:rPr>
          <w:rFonts w:asciiTheme="minorHAnsi" w:hAnsiTheme="minorHAnsi" w:cstheme="minorHAnsi"/>
        </w:rPr>
      </w:pPr>
    </w:p>
    <w:p w14:paraId="29D44EB2" w14:textId="77777777" w:rsidR="00AF61F7" w:rsidRPr="009F0F6A" w:rsidRDefault="00AF61F7" w:rsidP="00A85718">
      <w:pPr>
        <w:pStyle w:val="Default"/>
        <w:rPr>
          <w:rFonts w:asciiTheme="minorHAnsi" w:hAnsiTheme="minorHAnsi" w:cstheme="minorHAnsi"/>
        </w:rPr>
      </w:pPr>
    </w:p>
    <w:p w14:paraId="7AD76F6D" w14:textId="5E28D9D8" w:rsidR="00A85718" w:rsidRPr="009F0F6A" w:rsidRDefault="003B5A1F" w:rsidP="00D93E34">
      <w:pPr>
        <w:pStyle w:val="Heading1"/>
        <w:rPr>
          <w:rFonts w:asciiTheme="minorHAnsi" w:hAnsiTheme="minorHAnsi" w:cstheme="minorHAnsi"/>
        </w:rPr>
      </w:pPr>
      <w:r w:rsidRPr="009F0F6A">
        <w:rPr>
          <w:rFonts w:asciiTheme="minorHAnsi" w:hAnsiTheme="minorHAnsi" w:cstheme="minorHAnsi"/>
        </w:rPr>
        <w:t>G</w:t>
      </w:r>
      <w:r w:rsidR="00A85718" w:rsidRPr="009F0F6A">
        <w:rPr>
          <w:rFonts w:asciiTheme="minorHAnsi" w:hAnsiTheme="minorHAnsi" w:cstheme="minorHAnsi"/>
        </w:rPr>
        <w:t xml:space="preserve">uide </w:t>
      </w:r>
      <w:r w:rsidRPr="009F0F6A">
        <w:rPr>
          <w:rFonts w:asciiTheme="minorHAnsi" w:hAnsiTheme="minorHAnsi" w:cstheme="minorHAnsi"/>
        </w:rPr>
        <w:t xml:space="preserve">to Caesarean Wound Healing </w:t>
      </w:r>
    </w:p>
    <w:p w14:paraId="35DA9253" w14:textId="77777777" w:rsidR="00A85718" w:rsidRPr="009F0F6A" w:rsidRDefault="00A85718" w:rsidP="00D93E34">
      <w:pPr>
        <w:pStyle w:val="Heading2"/>
        <w:rPr>
          <w:rFonts w:asciiTheme="minorHAnsi" w:hAnsiTheme="minorHAnsi" w:cstheme="minorHAnsi"/>
        </w:rPr>
      </w:pPr>
      <w:r w:rsidRPr="009F0F6A">
        <w:rPr>
          <w:rFonts w:asciiTheme="minorHAnsi" w:hAnsiTheme="minorHAnsi" w:cstheme="minorHAnsi"/>
        </w:rPr>
        <w:t xml:space="preserve">British Journal of Midwifery, British Journal of Hospital Medicine supported by Smith and Nephew </w:t>
      </w:r>
    </w:p>
    <w:p w14:paraId="0C10361C" w14:textId="77777777" w:rsidR="00D93E34" w:rsidRPr="009F0F6A" w:rsidRDefault="00D93E34" w:rsidP="00A85718">
      <w:pPr>
        <w:pStyle w:val="Default"/>
        <w:rPr>
          <w:rFonts w:asciiTheme="minorHAnsi" w:hAnsiTheme="minorHAnsi" w:cstheme="minorHAnsi"/>
          <w:b/>
          <w:bCs/>
          <w:sz w:val="23"/>
          <w:szCs w:val="23"/>
        </w:rPr>
      </w:pPr>
    </w:p>
    <w:p w14:paraId="1D2C3905" w14:textId="7FD43C0A" w:rsidR="00A85718" w:rsidRPr="009F0F6A" w:rsidRDefault="00A85718" w:rsidP="00A85718">
      <w:pPr>
        <w:pStyle w:val="Default"/>
        <w:rPr>
          <w:rFonts w:asciiTheme="minorHAnsi" w:hAnsiTheme="minorHAnsi" w:cstheme="minorHAnsi"/>
          <w:sz w:val="23"/>
          <w:szCs w:val="23"/>
        </w:rPr>
      </w:pPr>
      <w:r w:rsidRPr="009F0F6A">
        <w:rPr>
          <w:rFonts w:asciiTheme="minorHAnsi" w:hAnsiTheme="minorHAnsi" w:cstheme="minorHAnsi"/>
          <w:b/>
          <w:bCs/>
          <w:sz w:val="23"/>
          <w:szCs w:val="23"/>
        </w:rPr>
        <w:t xml:space="preserve">First draft deadline: </w:t>
      </w:r>
      <w:r w:rsidRPr="009F0F6A">
        <w:rPr>
          <w:rFonts w:asciiTheme="minorHAnsi" w:hAnsiTheme="minorHAnsi" w:cstheme="minorHAnsi"/>
          <w:sz w:val="23"/>
          <w:szCs w:val="23"/>
        </w:rPr>
        <w:t xml:space="preserve">17 March 2021 </w:t>
      </w:r>
    </w:p>
    <w:p w14:paraId="61A486CC" w14:textId="77777777" w:rsidR="00D93E34" w:rsidRPr="009F0F6A" w:rsidRDefault="00D93E34" w:rsidP="00A85718">
      <w:pPr>
        <w:pStyle w:val="Default"/>
        <w:rPr>
          <w:rFonts w:asciiTheme="minorHAnsi" w:hAnsiTheme="minorHAnsi" w:cstheme="minorHAnsi"/>
          <w:b/>
          <w:bCs/>
          <w:sz w:val="23"/>
          <w:szCs w:val="23"/>
        </w:rPr>
      </w:pPr>
    </w:p>
    <w:p w14:paraId="44943781" w14:textId="6A33D5F8" w:rsidR="00A85718" w:rsidRPr="009F0F6A" w:rsidRDefault="00A85718" w:rsidP="00A85718">
      <w:pPr>
        <w:pStyle w:val="Default"/>
        <w:rPr>
          <w:rFonts w:asciiTheme="minorHAnsi" w:hAnsiTheme="minorHAnsi" w:cstheme="minorHAnsi"/>
          <w:sz w:val="23"/>
          <w:szCs w:val="23"/>
        </w:rPr>
      </w:pPr>
      <w:r w:rsidRPr="009F0F6A">
        <w:rPr>
          <w:rFonts w:asciiTheme="minorHAnsi" w:hAnsiTheme="minorHAnsi" w:cstheme="minorHAnsi"/>
          <w:b/>
          <w:bCs/>
          <w:sz w:val="23"/>
          <w:szCs w:val="23"/>
        </w:rPr>
        <w:t xml:space="preserve">Word count: </w:t>
      </w:r>
      <w:r w:rsidRPr="009F0F6A">
        <w:rPr>
          <w:rFonts w:asciiTheme="minorHAnsi" w:hAnsiTheme="minorHAnsi" w:cstheme="minorHAnsi"/>
          <w:sz w:val="23"/>
          <w:szCs w:val="23"/>
        </w:rPr>
        <w:t xml:space="preserve">2 400 - 3 000 words </w:t>
      </w:r>
    </w:p>
    <w:p w14:paraId="2D86017A" w14:textId="77777777" w:rsidR="00D93E34" w:rsidRPr="009F0F6A" w:rsidRDefault="00D93E34" w:rsidP="00A85718">
      <w:pPr>
        <w:pStyle w:val="Default"/>
        <w:rPr>
          <w:rFonts w:asciiTheme="minorHAnsi" w:hAnsiTheme="minorHAnsi" w:cstheme="minorHAnsi"/>
          <w:b/>
          <w:bCs/>
          <w:sz w:val="23"/>
          <w:szCs w:val="23"/>
        </w:rPr>
      </w:pPr>
    </w:p>
    <w:p w14:paraId="05221CAB" w14:textId="64F887FE" w:rsidR="00A85718" w:rsidRPr="009F0F6A" w:rsidRDefault="00A85718" w:rsidP="00A85718">
      <w:pPr>
        <w:pStyle w:val="Default"/>
        <w:rPr>
          <w:rFonts w:asciiTheme="minorHAnsi" w:hAnsiTheme="minorHAnsi" w:cstheme="minorHAnsi"/>
          <w:sz w:val="23"/>
          <w:szCs w:val="23"/>
        </w:rPr>
      </w:pPr>
      <w:r w:rsidRPr="009F0F6A">
        <w:rPr>
          <w:rFonts w:asciiTheme="minorHAnsi" w:hAnsiTheme="minorHAnsi" w:cstheme="minorHAnsi"/>
          <w:b/>
          <w:bCs/>
          <w:sz w:val="23"/>
          <w:szCs w:val="23"/>
        </w:rPr>
        <w:t xml:space="preserve">Objective </w:t>
      </w:r>
    </w:p>
    <w:p w14:paraId="08B28692" w14:textId="77777777" w:rsidR="00A85718" w:rsidRPr="009F0F6A" w:rsidRDefault="00A85718" w:rsidP="00A85718">
      <w:pPr>
        <w:pStyle w:val="Default"/>
        <w:rPr>
          <w:rFonts w:asciiTheme="minorHAnsi" w:hAnsiTheme="minorHAnsi" w:cstheme="minorHAnsi"/>
          <w:color w:val="FF0000"/>
          <w:sz w:val="23"/>
          <w:szCs w:val="23"/>
        </w:rPr>
      </w:pPr>
      <w:r w:rsidRPr="009F0F6A">
        <w:rPr>
          <w:rFonts w:asciiTheme="minorHAnsi" w:hAnsiTheme="minorHAnsi" w:cstheme="minorHAnsi"/>
          <w:color w:val="FF0000"/>
          <w:sz w:val="23"/>
          <w:szCs w:val="23"/>
        </w:rPr>
        <w:t xml:space="preserve">This ‘Guide to’ will provide practical recommendations for midwives and obstetricians on the subject of caesarean wound healing. </w:t>
      </w:r>
    </w:p>
    <w:p w14:paraId="43E1363A" w14:textId="77777777" w:rsidR="00A85718" w:rsidRPr="009F0F6A" w:rsidRDefault="00A85718" w:rsidP="00A85718">
      <w:pPr>
        <w:pStyle w:val="Default"/>
        <w:rPr>
          <w:rFonts w:asciiTheme="minorHAnsi" w:hAnsiTheme="minorHAnsi" w:cstheme="minorHAnsi"/>
          <w:color w:val="FF0000"/>
          <w:sz w:val="23"/>
          <w:szCs w:val="23"/>
        </w:rPr>
      </w:pPr>
      <w:r w:rsidRPr="009F0F6A">
        <w:rPr>
          <w:rFonts w:asciiTheme="minorHAnsi" w:hAnsiTheme="minorHAnsi" w:cstheme="minorHAnsi"/>
          <w:color w:val="FF0000"/>
          <w:sz w:val="23"/>
          <w:szCs w:val="23"/>
        </w:rPr>
        <w:t xml:space="preserve">To be inserted into the </w:t>
      </w:r>
      <w:r w:rsidRPr="009F0F6A">
        <w:rPr>
          <w:rFonts w:asciiTheme="minorHAnsi" w:hAnsiTheme="minorHAnsi" w:cstheme="minorHAnsi"/>
          <w:i/>
          <w:iCs/>
          <w:color w:val="FF0000"/>
          <w:sz w:val="23"/>
          <w:szCs w:val="23"/>
        </w:rPr>
        <w:t xml:space="preserve">British Journal of Midwifery and The British Journal of Hospital Medicine </w:t>
      </w:r>
      <w:r w:rsidRPr="009F0F6A">
        <w:rPr>
          <w:rFonts w:asciiTheme="minorHAnsi" w:hAnsiTheme="minorHAnsi" w:cstheme="minorHAnsi"/>
          <w:color w:val="FF0000"/>
          <w:sz w:val="23"/>
          <w:szCs w:val="23"/>
        </w:rPr>
        <w:t xml:space="preserve">the guide will comprise 6/8 pages with a front and back cover. The guide will include text, graphics and tables. The text should be fully referenced. </w:t>
      </w:r>
    </w:p>
    <w:p w14:paraId="7EFDA999" w14:textId="77777777" w:rsidR="00D93E34" w:rsidRPr="009F0F6A" w:rsidRDefault="00D93E34" w:rsidP="00A85718">
      <w:pPr>
        <w:pStyle w:val="Default"/>
        <w:rPr>
          <w:rFonts w:asciiTheme="minorHAnsi" w:hAnsiTheme="minorHAnsi" w:cstheme="minorHAnsi"/>
          <w:b/>
          <w:bCs/>
          <w:sz w:val="23"/>
          <w:szCs w:val="23"/>
        </w:rPr>
      </w:pPr>
    </w:p>
    <w:p w14:paraId="31EA28D6" w14:textId="48DA5B46" w:rsidR="00A85718" w:rsidRPr="009F0F6A" w:rsidRDefault="00A85718" w:rsidP="00A85718">
      <w:pPr>
        <w:pStyle w:val="Default"/>
        <w:rPr>
          <w:rFonts w:asciiTheme="minorHAnsi" w:hAnsiTheme="minorHAnsi" w:cstheme="minorHAnsi"/>
          <w:sz w:val="23"/>
          <w:szCs w:val="23"/>
        </w:rPr>
      </w:pPr>
      <w:r w:rsidRPr="009F0F6A">
        <w:rPr>
          <w:rFonts w:asciiTheme="minorHAnsi" w:hAnsiTheme="minorHAnsi" w:cstheme="minorHAnsi"/>
          <w:b/>
          <w:bCs/>
          <w:sz w:val="23"/>
          <w:szCs w:val="23"/>
        </w:rPr>
        <w:t xml:space="preserve">Author </w:t>
      </w:r>
      <w:r w:rsidRPr="009F0F6A">
        <w:rPr>
          <w:rFonts w:asciiTheme="minorHAnsi" w:hAnsiTheme="minorHAnsi" w:cstheme="minorHAnsi"/>
          <w:sz w:val="23"/>
          <w:szCs w:val="23"/>
        </w:rPr>
        <w:t>– Dr Ellen Kits</w:t>
      </w:r>
      <w:r w:rsidR="00D93E34" w:rsidRPr="009F0F6A">
        <w:rPr>
          <w:rFonts w:asciiTheme="minorHAnsi" w:hAnsiTheme="minorHAnsi" w:cstheme="minorHAnsi"/>
          <w:sz w:val="23"/>
          <w:szCs w:val="23"/>
        </w:rPr>
        <w:t>o</w:t>
      </w:r>
      <w:r w:rsidRPr="009F0F6A">
        <w:rPr>
          <w:rFonts w:asciiTheme="minorHAnsi" w:hAnsiTheme="minorHAnsi" w:cstheme="minorHAnsi"/>
          <w:sz w:val="23"/>
          <w:szCs w:val="23"/>
        </w:rPr>
        <w:t xml:space="preserve">n-Reynolds Midwifery Programmes Lead and Manager </w:t>
      </w:r>
    </w:p>
    <w:p w14:paraId="7F2D6471" w14:textId="77777777" w:rsidR="00A85718" w:rsidRPr="009F0F6A" w:rsidRDefault="00A85718" w:rsidP="00A85718">
      <w:pPr>
        <w:pStyle w:val="Default"/>
        <w:rPr>
          <w:rFonts w:asciiTheme="minorHAnsi" w:hAnsiTheme="minorHAnsi" w:cstheme="minorHAnsi"/>
          <w:sz w:val="23"/>
          <w:szCs w:val="23"/>
        </w:rPr>
      </w:pPr>
      <w:r w:rsidRPr="009F0F6A">
        <w:rPr>
          <w:rFonts w:asciiTheme="minorHAnsi" w:hAnsiTheme="minorHAnsi" w:cstheme="minorHAnsi"/>
          <w:sz w:val="23"/>
          <w:szCs w:val="23"/>
        </w:rPr>
        <w:t xml:space="preserve">Lead Midwife for Education, University of Southampton. </w:t>
      </w:r>
    </w:p>
    <w:p w14:paraId="601AE655" w14:textId="77777777" w:rsidR="00D93E34" w:rsidRPr="009F0F6A" w:rsidRDefault="00D93E34" w:rsidP="00A85718">
      <w:pPr>
        <w:pStyle w:val="Default"/>
        <w:rPr>
          <w:rFonts w:asciiTheme="minorHAnsi" w:hAnsiTheme="minorHAnsi" w:cstheme="minorHAnsi"/>
          <w:b/>
          <w:bCs/>
          <w:i/>
          <w:iCs/>
          <w:sz w:val="23"/>
          <w:szCs w:val="23"/>
        </w:rPr>
      </w:pPr>
    </w:p>
    <w:p w14:paraId="0B7346EE" w14:textId="64605E9F" w:rsidR="00A85718" w:rsidRPr="009F0F6A" w:rsidRDefault="00A85718" w:rsidP="00D93E34">
      <w:pPr>
        <w:pStyle w:val="Heading2"/>
        <w:rPr>
          <w:rFonts w:asciiTheme="minorHAnsi" w:hAnsiTheme="minorHAnsi" w:cstheme="minorHAnsi"/>
        </w:rPr>
      </w:pPr>
      <w:r w:rsidRPr="009F0F6A">
        <w:rPr>
          <w:rFonts w:asciiTheme="minorHAnsi" w:hAnsiTheme="minorHAnsi" w:cstheme="minorHAnsi"/>
        </w:rPr>
        <w:t xml:space="preserve">Content </w:t>
      </w:r>
    </w:p>
    <w:p w14:paraId="6074BFF2" w14:textId="77777777" w:rsidR="00A85718" w:rsidRPr="009F0F6A" w:rsidRDefault="00A85718" w:rsidP="00D93E34">
      <w:pPr>
        <w:pStyle w:val="Heading3"/>
        <w:rPr>
          <w:rFonts w:asciiTheme="minorHAnsi" w:hAnsiTheme="minorHAnsi" w:cstheme="minorHAnsi"/>
        </w:rPr>
      </w:pPr>
      <w:r w:rsidRPr="009F0F6A">
        <w:rPr>
          <w:rFonts w:asciiTheme="minorHAnsi" w:hAnsiTheme="minorHAnsi" w:cstheme="minorHAnsi"/>
        </w:rPr>
        <w:t xml:space="preserve">Intro </w:t>
      </w:r>
    </w:p>
    <w:p w14:paraId="0383AAED" w14:textId="17365319" w:rsidR="00E06C23" w:rsidRPr="00933866" w:rsidRDefault="00FE3719" w:rsidP="00A85718">
      <w:pPr>
        <w:pStyle w:val="Default"/>
        <w:rPr>
          <w:rFonts w:asciiTheme="minorHAnsi" w:hAnsiTheme="minorHAnsi" w:cstheme="minorHAnsi"/>
          <w:color w:val="auto"/>
          <w:sz w:val="22"/>
          <w:szCs w:val="22"/>
        </w:rPr>
      </w:pPr>
      <w:r w:rsidRPr="009F0F6A">
        <w:rPr>
          <w:rFonts w:asciiTheme="minorHAnsi" w:hAnsiTheme="minorHAnsi" w:cstheme="minorHAnsi"/>
          <w:color w:val="auto"/>
          <w:sz w:val="22"/>
          <w:szCs w:val="22"/>
        </w:rPr>
        <w:t xml:space="preserve">This guide </w:t>
      </w:r>
      <w:r w:rsidR="00E06C23" w:rsidRPr="009F0F6A">
        <w:rPr>
          <w:rFonts w:asciiTheme="minorHAnsi" w:hAnsiTheme="minorHAnsi" w:cstheme="minorHAnsi"/>
          <w:color w:val="auto"/>
          <w:sz w:val="22"/>
          <w:szCs w:val="22"/>
        </w:rPr>
        <w:t xml:space="preserve">presents </w:t>
      </w:r>
      <w:r w:rsidR="006D7E40" w:rsidRPr="009F0F6A">
        <w:rPr>
          <w:rFonts w:asciiTheme="minorHAnsi" w:hAnsiTheme="minorHAnsi" w:cstheme="minorHAnsi"/>
          <w:color w:val="auto"/>
          <w:sz w:val="22"/>
          <w:szCs w:val="22"/>
        </w:rPr>
        <w:t>practical</w:t>
      </w:r>
      <w:r w:rsidR="00E06C23" w:rsidRPr="009F0F6A">
        <w:rPr>
          <w:rFonts w:asciiTheme="minorHAnsi" w:hAnsiTheme="minorHAnsi" w:cstheme="minorHAnsi"/>
          <w:color w:val="auto"/>
          <w:sz w:val="22"/>
          <w:szCs w:val="22"/>
        </w:rPr>
        <w:t xml:space="preserve"> recommendations for midwives </w:t>
      </w:r>
      <w:r w:rsidR="006D7E40" w:rsidRPr="009F0F6A">
        <w:rPr>
          <w:rFonts w:asciiTheme="minorHAnsi" w:hAnsiTheme="minorHAnsi" w:cstheme="minorHAnsi"/>
          <w:color w:val="auto"/>
          <w:sz w:val="22"/>
          <w:szCs w:val="22"/>
        </w:rPr>
        <w:t>and</w:t>
      </w:r>
      <w:r w:rsidR="00E06C23" w:rsidRPr="009F0F6A">
        <w:rPr>
          <w:rFonts w:asciiTheme="minorHAnsi" w:hAnsiTheme="minorHAnsi" w:cstheme="minorHAnsi"/>
          <w:color w:val="auto"/>
          <w:sz w:val="22"/>
          <w:szCs w:val="22"/>
        </w:rPr>
        <w:t xml:space="preserve"> </w:t>
      </w:r>
      <w:r w:rsidR="006D7E40" w:rsidRPr="00933866">
        <w:rPr>
          <w:rFonts w:asciiTheme="minorHAnsi" w:hAnsiTheme="minorHAnsi" w:cstheme="minorHAnsi"/>
          <w:color w:val="auto"/>
          <w:sz w:val="22"/>
          <w:szCs w:val="22"/>
        </w:rPr>
        <w:t>obstetricians</w:t>
      </w:r>
      <w:r w:rsidR="00E06C23" w:rsidRPr="00933866">
        <w:rPr>
          <w:rFonts w:asciiTheme="minorHAnsi" w:hAnsiTheme="minorHAnsi" w:cstheme="minorHAnsi"/>
          <w:color w:val="auto"/>
          <w:sz w:val="22"/>
          <w:szCs w:val="22"/>
        </w:rPr>
        <w:t xml:space="preserve"> on the subject of wound healing</w:t>
      </w:r>
      <w:r w:rsidR="006D7E40" w:rsidRPr="00933866">
        <w:rPr>
          <w:rFonts w:asciiTheme="minorHAnsi" w:hAnsiTheme="minorHAnsi" w:cstheme="minorHAnsi"/>
          <w:color w:val="auto"/>
          <w:sz w:val="22"/>
          <w:szCs w:val="22"/>
        </w:rPr>
        <w:t xml:space="preserve">; </w:t>
      </w:r>
      <w:r w:rsidR="00F519EE" w:rsidRPr="00933866">
        <w:rPr>
          <w:rFonts w:asciiTheme="minorHAnsi" w:hAnsiTheme="minorHAnsi" w:cstheme="minorHAnsi"/>
          <w:color w:val="auto"/>
          <w:sz w:val="22"/>
          <w:szCs w:val="22"/>
        </w:rPr>
        <w:t>specifically,</w:t>
      </w:r>
      <w:r w:rsidR="006D7E40" w:rsidRPr="00933866">
        <w:rPr>
          <w:rFonts w:asciiTheme="minorHAnsi" w:hAnsiTheme="minorHAnsi" w:cstheme="minorHAnsi"/>
          <w:color w:val="auto"/>
          <w:sz w:val="22"/>
          <w:szCs w:val="22"/>
        </w:rPr>
        <w:t xml:space="preserve"> in relation to </w:t>
      </w:r>
      <w:r w:rsidR="00446F72" w:rsidRPr="009F0F6A">
        <w:rPr>
          <w:rFonts w:asciiTheme="minorHAnsi" w:hAnsiTheme="minorHAnsi" w:cstheme="minorHAnsi"/>
          <w:color w:val="auto"/>
          <w:sz w:val="22"/>
          <w:szCs w:val="22"/>
        </w:rPr>
        <w:t xml:space="preserve">surgical site infections (SSI) </w:t>
      </w:r>
      <w:r w:rsidR="000843B8" w:rsidRPr="00933866">
        <w:rPr>
          <w:rFonts w:asciiTheme="minorHAnsi" w:hAnsiTheme="minorHAnsi" w:cstheme="minorHAnsi"/>
          <w:color w:val="auto"/>
          <w:sz w:val="22"/>
          <w:szCs w:val="22"/>
        </w:rPr>
        <w:t>post caesarean section</w:t>
      </w:r>
      <w:r w:rsidR="00446F72">
        <w:rPr>
          <w:rFonts w:asciiTheme="minorHAnsi" w:hAnsiTheme="minorHAnsi" w:cstheme="minorHAnsi"/>
          <w:color w:val="auto"/>
          <w:sz w:val="22"/>
          <w:szCs w:val="22"/>
        </w:rPr>
        <w:t xml:space="preserve"> (CS)</w:t>
      </w:r>
      <w:r w:rsidR="00A633D6" w:rsidRPr="00933866">
        <w:rPr>
          <w:rFonts w:asciiTheme="minorHAnsi" w:hAnsiTheme="minorHAnsi" w:cstheme="minorHAnsi"/>
          <w:color w:val="auto"/>
          <w:sz w:val="22"/>
          <w:szCs w:val="22"/>
        </w:rPr>
        <w:t xml:space="preserve"> using </w:t>
      </w:r>
      <w:r w:rsidR="00933866" w:rsidRPr="00933866">
        <w:rPr>
          <w:rFonts w:asciiTheme="minorHAnsi" w:hAnsiTheme="minorHAnsi" w:cstheme="minorHAnsi"/>
          <w:sz w:val="22"/>
          <w:szCs w:val="22"/>
        </w:rPr>
        <w:t>negative pressure wound therapy (NPWT)</w:t>
      </w:r>
      <w:r w:rsidR="00C541BE">
        <w:rPr>
          <w:rFonts w:asciiTheme="minorHAnsi" w:hAnsiTheme="minorHAnsi" w:cstheme="minorHAnsi"/>
          <w:sz w:val="22"/>
          <w:szCs w:val="22"/>
        </w:rPr>
        <w:t xml:space="preserve"> for at risk groups</w:t>
      </w:r>
      <w:r w:rsidR="00F86132">
        <w:rPr>
          <w:rFonts w:asciiTheme="minorHAnsi" w:hAnsiTheme="minorHAnsi" w:cstheme="minorHAnsi"/>
          <w:sz w:val="22"/>
          <w:szCs w:val="22"/>
        </w:rPr>
        <w:t xml:space="preserve"> </w:t>
      </w:r>
      <w:r w:rsidR="000843B8" w:rsidRPr="00933866">
        <w:rPr>
          <w:rFonts w:asciiTheme="minorHAnsi" w:hAnsiTheme="minorHAnsi" w:cstheme="minorHAnsi"/>
          <w:color w:val="auto"/>
          <w:sz w:val="22"/>
          <w:szCs w:val="22"/>
        </w:rPr>
        <w:t xml:space="preserve">. </w:t>
      </w:r>
      <w:r w:rsidR="00E06C23" w:rsidRPr="00933866">
        <w:rPr>
          <w:rFonts w:asciiTheme="minorHAnsi" w:hAnsiTheme="minorHAnsi" w:cstheme="minorHAnsi"/>
          <w:color w:val="auto"/>
          <w:sz w:val="22"/>
          <w:szCs w:val="22"/>
        </w:rPr>
        <w:t xml:space="preserve">  </w:t>
      </w:r>
    </w:p>
    <w:p w14:paraId="071A86FA" w14:textId="77777777" w:rsidR="00E06C23" w:rsidRPr="009F0F6A" w:rsidRDefault="00E06C23" w:rsidP="00A85718">
      <w:pPr>
        <w:pStyle w:val="Default"/>
        <w:rPr>
          <w:rFonts w:asciiTheme="minorHAnsi" w:hAnsiTheme="minorHAnsi" w:cstheme="minorHAnsi"/>
          <w:color w:val="auto"/>
          <w:sz w:val="23"/>
          <w:szCs w:val="23"/>
        </w:rPr>
      </w:pPr>
    </w:p>
    <w:p w14:paraId="3826ADCE" w14:textId="77777777" w:rsidR="00A85718" w:rsidRPr="009F0F6A" w:rsidRDefault="00A85718" w:rsidP="00D93E34">
      <w:pPr>
        <w:pStyle w:val="Heading3"/>
        <w:rPr>
          <w:rFonts w:asciiTheme="minorHAnsi" w:hAnsiTheme="minorHAnsi" w:cstheme="minorHAnsi"/>
        </w:rPr>
      </w:pPr>
      <w:r w:rsidRPr="009F0F6A">
        <w:rPr>
          <w:rFonts w:asciiTheme="minorHAnsi" w:hAnsiTheme="minorHAnsi" w:cstheme="minorHAnsi"/>
        </w:rPr>
        <w:t xml:space="preserve">Section 1 </w:t>
      </w:r>
    </w:p>
    <w:p w14:paraId="24D50798" w14:textId="62C2AF7C" w:rsidR="0099108A" w:rsidRPr="009F0F6A" w:rsidRDefault="0099108A" w:rsidP="0099108A">
      <w:pPr>
        <w:rPr>
          <w:rFonts w:cstheme="minorHAnsi"/>
        </w:rPr>
      </w:pPr>
      <w:r w:rsidRPr="009F0F6A">
        <w:rPr>
          <w:rFonts w:cstheme="minorHAnsi"/>
        </w:rPr>
        <w:t>It is well documented that there has been a steady growth in CS rates since the 1980s (</w:t>
      </w:r>
      <w:proofErr w:type="spellStart"/>
      <w:r w:rsidR="00B91B37" w:rsidRPr="00B91B37">
        <w:rPr>
          <w:rFonts w:cstheme="minorHAnsi"/>
        </w:rPr>
        <w:t>Betrán</w:t>
      </w:r>
      <w:proofErr w:type="spellEnd"/>
      <w:r w:rsidR="00B91B37">
        <w:rPr>
          <w:rFonts w:cstheme="minorHAnsi"/>
        </w:rPr>
        <w:t xml:space="preserve"> et al, 2016</w:t>
      </w:r>
      <w:r w:rsidRPr="009F0F6A">
        <w:rPr>
          <w:rFonts w:cstheme="minorHAnsi"/>
        </w:rPr>
        <w:t>) despite the World Health Organisation’s (WHO) reiteration since 1985 of an ‘ideal’ CS rate globally of 10-15% (WHO, 2015).  Bragg et al (2010) asserts a CS increase in England from 9% in 1980 to 24.6% by 2008-</w:t>
      </w:r>
      <w:r w:rsidR="00203288">
        <w:rPr>
          <w:rFonts w:cstheme="minorHAnsi"/>
        </w:rPr>
        <w:t>200</w:t>
      </w:r>
      <w:r w:rsidRPr="009F0F6A">
        <w:rPr>
          <w:rFonts w:cstheme="minorHAnsi"/>
        </w:rPr>
        <w:t xml:space="preserve">9.  The </w:t>
      </w:r>
      <w:r w:rsidRPr="009F0F6A">
        <w:rPr>
          <w:rFonts w:cstheme="minorHAnsi"/>
          <w:color w:val="333333"/>
          <w:shd w:val="clear" w:color="auto" w:fill="FFFFFF"/>
        </w:rPr>
        <w:t xml:space="preserve">National Maternity and Perinatal Audit (NMPA) Project Team (2019) reports a birth rate of </w:t>
      </w:r>
      <w:r w:rsidRPr="009F0F6A">
        <w:rPr>
          <w:rFonts w:cstheme="minorHAnsi"/>
          <w:color w:val="1C1D1E"/>
          <w:shd w:val="clear" w:color="auto" w:fill="FFFFFF"/>
        </w:rPr>
        <w:t>700,000 during 2016-17 in the UK National Health Service (NHS) across England, Wales and Scotland, of which approximately one in four women were delivered by CS (Bhatia et al, 2021). WHO (2015) affirms that when medically necessary, CS prevent</w:t>
      </w:r>
      <w:r w:rsidR="008734BD">
        <w:rPr>
          <w:rFonts w:cstheme="minorHAnsi"/>
          <w:color w:val="1C1D1E"/>
          <w:shd w:val="clear" w:color="auto" w:fill="FFFFFF"/>
        </w:rPr>
        <w:t>s</w:t>
      </w:r>
      <w:r w:rsidRPr="009F0F6A">
        <w:rPr>
          <w:rFonts w:cstheme="minorHAnsi"/>
          <w:color w:val="1C1D1E"/>
          <w:shd w:val="clear" w:color="auto" w:fill="FFFFFF"/>
        </w:rPr>
        <w:t xml:space="preserve"> maternal and newborn mortality</w:t>
      </w:r>
      <w:r w:rsidR="00021975" w:rsidRPr="009F0F6A">
        <w:rPr>
          <w:rFonts w:cstheme="minorHAnsi"/>
          <w:color w:val="1C1D1E"/>
          <w:shd w:val="clear" w:color="auto" w:fill="FFFFFF"/>
        </w:rPr>
        <w:t xml:space="preserve"> (</w:t>
      </w:r>
      <w:r w:rsidR="00DA6DE4" w:rsidRPr="009F0F6A">
        <w:rPr>
          <w:rFonts w:cstheme="minorHAnsi"/>
          <w:color w:val="1C1D1E"/>
          <w:shd w:val="clear" w:color="auto" w:fill="FFFFFF"/>
        </w:rPr>
        <w:t xml:space="preserve">Sandall et al, 2018; </w:t>
      </w:r>
      <w:proofErr w:type="spellStart"/>
      <w:r w:rsidR="00D110F6" w:rsidRPr="009F0F6A">
        <w:rPr>
          <w:rFonts w:cstheme="minorHAnsi"/>
          <w:color w:val="1C1D1E"/>
          <w:shd w:val="clear" w:color="auto" w:fill="FFFFFF"/>
        </w:rPr>
        <w:t>Boerma</w:t>
      </w:r>
      <w:proofErr w:type="spellEnd"/>
      <w:r w:rsidR="00AF5E69" w:rsidRPr="009F0F6A">
        <w:rPr>
          <w:rFonts w:cstheme="minorHAnsi"/>
          <w:color w:val="1C1D1E"/>
          <w:shd w:val="clear" w:color="auto" w:fill="FFFFFF"/>
        </w:rPr>
        <w:t xml:space="preserve"> et</w:t>
      </w:r>
      <w:r w:rsidR="00D110F6" w:rsidRPr="009F0F6A">
        <w:rPr>
          <w:rFonts w:cstheme="minorHAnsi"/>
          <w:color w:val="1C1D1E"/>
          <w:shd w:val="clear" w:color="auto" w:fill="FFFFFF"/>
        </w:rPr>
        <w:t xml:space="preserve"> al, 2018)</w:t>
      </w:r>
      <w:r w:rsidRPr="009F0F6A">
        <w:rPr>
          <w:rFonts w:cstheme="minorHAnsi"/>
          <w:color w:val="1C1D1E"/>
          <w:shd w:val="clear" w:color="auto" w:fill="FFFFFF"/>
        </w:rPr>
        <w:t xml:space="preserve">.  There are many speculated reasons for this increase such as </w:t>
      </w:r>
      <w:r w:rsidRPr="009F0F6A">
        <w:rPr>
          <w:rFonts w:cstheme="minorHAnsi"/>
        </w:rPr>
        <w:t>rising maternal age at first pregnancy (</w:t>
      </w:r>
      <w:proofErr w:type="spellStart"/>
      <w:r w:rsidR="0082611E">
        <w:rPr>
          <w:rFonts w:cstheme="minorHAnsi"/>
        </w:rPr>
        <w:t>Rydahl</w:t>
      </w:r>
      <w:proofErr w:type="spellEnd"/>
      <w:r w:rsidR="00C56378">
        <w:rPr>
          <w:rFonts w:cstheme="minorHAnsi"/>
        </w:rPr>
        <w:t xml:space="preserve"> et al, 2019</w:t>
      </w:r>
      <w:r w:rsidRPr="009F0F6A">
        <w:rPr>
          <w:rFonts w:cstheme="minorHAnsi"/>
        </w:rPr>
        <w:t>), technological advances and safety with CS (</w:t>
      </w:r>
      <w:r w:rsidR="00CE710B">
        <w:rPr>
          <w:rFonts w:cstheme="minorHAnsi"/>
        </w:rPr>
        <w:t>Xia et al</w:t>
      </w:r>
      <w:r w:rsidR="000D21FA">
        <w:rPr>
          <w:rFonts w:cstheme="minorHAnsi"/>
        </w:rPr>
        <w:t>, 2020</w:t>
      </w:r>
      <w:r w:rsidRPr="009F0F6A">
        <w:rPr>
          <w:rFonts w:cstheme="minorHAnsi"/>
        </w:rPr>
        <w:t>), changes in women’s preferences (</w:t>
      </w:r>
      <w:proofErr w:type="spellStart"/>
      <w:r w:rsidR="005A6F5B" w:rsidRPr="00B91B37">
        <w:rPr>
          <w:rFonts w:cstheme="minorHAnsi"/>
        </w:rPr>
        <w:t>Betrán</w:t>
      </w:r>
      <w:proofErr w:type="spellEnd"/>
      <w:r w:rsidR="005A6F5B">
        <w:rPr>
          <w:rFonts w:cstheme="minorHAnsi"/>
        </w:rPr>
        <w:t xml:space="preserve"> et al, 2018</w:t>
      </w:r>
      <w:r w:rsidRPr="009F0F6A">
        <w:rPr>
          <w:rFonts w:cstheme="minorHAnsi"/>
        </w:rPr>
        <w:t>), tokophobia (</w:t>
      </w:r>
      <w:r w:rsidR="00E974E2">
        <w:rPr>
          <w:rFonts w:cstheme="minorHAnsi"/>
        </w:rPr>
        <w:t>Weaver et al</w:t>
      </w:r>
      <w:r w:rsidR="00CB2E00">
        <w:rPr>
          <w:rFonts w:cstheme="minorHAnsi"/>
        </w:rPr>
        <w:t>, 2012</w:t>
      </w:r>
      <w:r w:rsidRPr="009F0F6A">
        <w:rPr>
          <w:rFonts w:cstheme="minorHAnsi"/>
        </w:rPr>
        <w:t>) and women with a history of previous CS (</w:t>
      </w:r>
      <w:proofErr w:type="spellStart"/>
      <w:r w:rsidR="009345FC">
        <w:rPr>
          <w:rFonts w:cstheme="minorHAnsi"/>
        </w:rPr>
        <w:t>Fobelets</w:t>
      </w:r>
      <w:proofErr w:type="spellEnd"/>
      <w:r w:rsidR="009345FC">
        <w:rPr>
          <w:rFonts w:cstheme="minorHAnsi"/>
        </w:rPr>
        <w:t xml:space="preserve"> et al, 2018</w:t>
      </w:r>
      <w:r w:rsidRPr="009F0F6A">
        <w:rPr>
          <w:rFonts w:cstheme="minorHAnsi"/>
        </w:rPr>
        <w:t>).  Bragg et al (2010) remind readers of the need to take care when comparing data across NHS Trusts within the whole of the UK because the characteristics and nuances of practices</w:t>
      </w:r>
      <w:r w:rsidR="003A376B" w:rsidRPr="009F0F6A">
        <w:rPr>
          <w:rFonts w:cstheme="minorHAnsi"/>
        </w:rPr>
        <w:t xml:space="preserve"> </w:t>
      </w:r>
      <w:r w:rsidRPr="009F0F6A">
        <w:rPr>
          <w:rFonts w:cstheme="minorHAnsi"/>
        </w:rPr>
        <w:t>vary considerably even when adjusting rates of CS.</w:t>
      </w:r>
    </w:p>
    <w:p w14:paraId="1B9116DB" w14:textId="75FE32BE" w:rsidR="0099108A" w:rsidRPr="009F0F6A" w:rsidRDefault="0099108A" w:rsidP="0099108A">
      <w:pPr>
        <w:rPr>
          <w:rFonts w:cstheme="minorHAnsi"/>
        </w:rPr>
      </w:pPr>
      <w:r w:rsidRPr="009F0F6A">
        <w:rPr>
          <w:rFonts w:cstheme="minorHAnsi"/>
        </w:rPr>
        <w:t xml:space="preserve">CS is carried out during an emergency (category 1-2 (NICE, 2011)), as expedited (category 3 (Levy, 2006)) or </w:t>
      </w:r>
      <w:r w:rsidR="00445687">
        <w:rPr>
          <w:rFonts w:cstheme="minorHAnsi"/>
        </w:rPr>
        <w:t xml:space="preserve">as </w:t>
      </w:r>
      <w:r w:rsidRPr="009F0F6A">
        <w:rPr>
          <w:rFonts w:cstheme="minorHAnsi"/>
        </w:rPr>
        <w:t>planned/elective (category 4 (Levy, 2016)).  Since approximately 2014 there has been a growing trend towards Enhanced-Recovery (ER) after Planned CS Pathways (Abell et al, 2014; Kitson-Reynolds and Rogers, 2017</w:t>
      </w:r>
      <w:r w:rsidR="008E6A27">
        <w:rPr>
          <w:rFonts w:cstheme="minorHAnsi"/>
        </w:rPr>
        <w:t xml:space="preserve">; </w:t>
      </w:r>
      <w:proofErr w:type="spellStart"/>
      <w:r w:rsidR="008E6A27">
        <w:rPr>
          <w:rFonts w:cstheme="minorHAnsi"/>
        </w:rPr>
        <w:t>Pravina</w:t>
      </w:r>
      <w:proofErr w:type="spellEnd"/>
      <w:r w:rsidR="005D098D">
        <w:rPr>
          <w:rFonts w:cstheme="minorHAnsi"/>
        </w:rPr>
        <w:t xml:space="preserve"> and </w:t>
      </w:r>
      <w:proofErr w:type="spellStart"/>
      <w:r w:rsidR="005D098D">
        <w:rPr>
          <w:rFonts w:cstheme="minorHAnsi"/>
        </w:rPr>
        <w:t>Tewary</w:t>
      </w:r>
      <w:proofErr w:type="spellEnd"/>
      <w:r w:rsidR="008E6A27">
        <w:rPr>
          <w:rFonts w:cstheme="minorHAnsi"/>
        </w:rPr>
        <w:t>, 2021</w:t>
      </w:r>
      <w:r w:rsidRPr="009F0F6A">
        <w:rPr>
          <w:rFonts w:cstheme="minorHAnsi"/>
        </w:rPr>
        <w:t xml:space="preserve">) to enable quick recovery from surgery by </w:t>
      </w:r>
      <w:r w:rsidRPr="009F0F6A">
        <w:rPr>
          <w:rFonts w:cstheme="minorHAnsi"/>
        </w:rPr>
        <w:lastRenderedPageBreak/>
        <w:t>preparing in advance for early ‘</w:t>
      </w:r>
      <w:r w:rsidR="00AF2EED">
        <w:rPr>
          <w:rFonts w:cstheme="minorHAnsi"/>
        </w:rPr>
        <w:t>n</w:t>
      </w:r>
      <w:r w:rsidRPr="009F0F6A">
        <w:rPr>
          <w:rFonts w:cstheme="minorHAnsi"/>
        </w:rPr>
        <w:t xml:space="preserve">ormalisation’ through a reduction in length of stay (Wrench et al, 2015). NICE (2011), updated in 2019, suggest that hospital stay could be an average of 3-4 days but with the possibility of discharge after 24hours if no signs of complications as this would not be associated with maternal readmissions to hospital.  This confirms the findings from ER data </w:t>
      </w:r>
      <w:r w:rsidR="008F7CD2" w:rsidRPr="009F0F6A">
        <w:rPr>
          <w:rFonts w:cstheme="minorHAnsi"/>
        </w:rPr>
        <w:t xml:space="preserve">(Bowden et al, </w:t>
      </w:r>
      <w:r w:rsidR="002D2DEE" w:rsidRPr="009F0F6A">
        <w:rPr>
          <w:rFonts w:cstheme="minorHAnsi"/>
        </w:rPr>
        <w:t>201</w:t>
      </w:r>
      <w:r w:rsidR="00B64288">
        <w:rPr>
          <w:rFonts w:cstheme="minorHAnsi"/>
        </w:rPr>
        <w:t>9</w:t>
      </w:r>
      <w:r w:rsidR="002D2DEE" w:rsidRPr="009F0F6A">
        <w:rPr>
          <w:rFonts w:cstheme="minorHAnsi"/>
        </w:rPr>
        <w:t>)</w:t>
      </w:r>
      <w:r w:rsidRPr="009F0F6A">
        <w:rPr>
          <w:rFonts w:cstheme="minorHAnsi"/>
        </w:rPr>
        <w:t xml:space="preserve">. Bhatia et al (2021) </w:t>
      </w:r>
      <w:r w:rsidR="0064215A" w:rsidRPr="009F0F6A">
        <w:rPr>
          <w:rFonts w:cstheme="minorHAnsi"/>
        </w:rPr>
        <w:t>validates</w:t>
      </w:r>
      <w:r w:rsidRPr="009F0F6A">
        <w:rPr>
          <w:rFonts w:cstheme="minorHAnsi"/>
        </w:rPr>
        <w:t xml:space="preserve"> the continuation of CS during the Covid-19 pandemic, but what is not yet articulated is the impact of the pandemic and changes to postnatal home, online, telephone and remote visits across the NHS on potential CS wound infection rates.  </w:t>
      </w:r>
    </w:p>
    <w:p w14:paraId="282691B9" w14:textId="1FF872F4" w:rsidR="0099108A" w:rsidRPr="009F0F6A" w:rsidRDefault="00D5534D" w:rsidP="0099108A">
      <w:pPr>
        <w:rPr>
          <w:rFonts w:cstheme="minorHAnsi"/>
        </w:rPr>
      </w:pPr>
      <w:r w:rsidRPr="009F0F6A">
        <w:rPr>
          <w:rFonts w:cstheme="minorHAnsi"/>
        </w:rPr>
        <w:t>T</w:t>
      </w:r>
      <w:r w:rsidR="0099108A" w:rsidRPr="009F0F6A">
        <w:rPr>
          <w:rFonts w:cstheme="minorHAnsi"/>
        </w:rPr>
        <w:t xml:space="preserve">he NHS (2019) website states that post CS wounds will be covered with a dressing for a period of 24 hours with advice as figure 1. NICE (2019) recommend the </w:t>
      </w:r>
      <w:r w:rsidR="0099108A" w:rsidRPr="00B96D14">
        <w:rPr>
          <w:rFonts w:cstheme="minorHAnsi"/>
        </w:rPr>
        <w:t>use of an ‘interactive’ (p</w:t>
      </w:r>
      <w:r w:rsidR="00E3669C" w:rsidRPr="00B96D14">
        <w:rPr>
          <w:rFonts w:cstheme="minorHAnsi"/>
        </w:rPr>
        <w:t>12</w:t>
      </w:r>
      <w:r w:rsidR="0099108A" w:rsidRPr="00B96D14">
        <w:rPr>
          <w:rFonts w:cstheme="minorHAnsi"/>
        </w:rPr>
        <w:t>) dressing that will actively promote wound healing when left insitu as indicated through a ‘continuous assessment process’ (p</w:t>
      </w:r>
      <w:r w:rsidR="00B96D14" w:rsidRPr="00B96D14">
        <w:rPr>
          <w:rFonts w:cstheme="minorHAnsi"/>
        </w:rPr>
        <w:t>15</w:t>
      </w:r>
      <w:r w:rsidR="0099108A" w:rsidRPr="00B96D14">
        <w:rPr>
          <w:rFonts w:cstheme="minorHAnsi"/>
        </w:rPr>
        <w:t>).</w:t>
      </w:r>
      <w:r w:rsidR="009F0F6A" w:rsidRPr="00B96D14">
        <w:rPr>
          <w:rFonts w:cstheme="minorHAnsi"/>
        </w:rPr>
        <w:t xml:space="preserve"> </w:t>
      </w:r>
      <w:r w:rsidR="0099108A" w:rsidRPr="00B96D14">
        <w:rPr>
          <w:rFonts w:cstheme="minorHAnsi"/>
        </w:rPr>
        <w:t>There is no advice listed within the webpage on</w:t>
      </w:r>
      <w:r w:rsidR="0099108A" w:rsidRPr="009F0F6A">
        <w:rPr>
          <w:rFonts w:cstheme="minorHAnsi"/>
        </w:rPr>
        <w:t xml:space="preserve"> the signs of infection therefore it may be assumed that women will know what these are, know how to search for signs of infection via the internet, or will contact their midwife or appropriate health care professional for advice.  Whilst the latest MBRRACE (</w:t>
      </w:r>
      <w:r w:rsidR="009D5EB6">
        <w:rPr>
          <w:rFonts w:cstheme="minorHAnsi"/>
        </w:rPr>
        <w:t>Kenyon et al, 2020</w:t>
      </w:r>
      <w:r w:rsidR="0099108A" w:rsidRPr="009F0F6A">
        <w:rPr>
          <w:rFonts w:cstheme="minorHAnsi"/>
        </w:rPr>
        <w:t>) report highlighted under ‘other causes of maternal death up to six weeks after pregnancy’ that infection attributed to 10%, it was linked to sepsis specifically rather than a causal link to post CS infection. One must remain mindful to the causes of sepsis and risks that CS pose potentially.</w:t>
      </w:r>
    </w:p>
    <w:p w14:paraId="6AB12897" w14:textId="77777777" w:rsidR="0099108A" w:rsidRPr="009F0F6A" w:rsidRDefault="0099108A" w:rsidP="0099108A">
      <w:pPr>
        <w:rPr>
          <w:rFonts w:cstheme="minorHAnsi"/>
        </w:rPr>
      </w:pPr>
      <w:r w:rsidRPr="009F0F6A">
        <w:rPr>
          <w:rFonts w:cstheme="minorHAnsi"/>
        </w:rPr>
        <w:t>Figure 1: NHS (2019) and NICE (2011) CS wound care advice</w:t>
      </w:r>
    </w:p>
    <w:tbl>
      <w:tblPr>
        <w:tblStyle w:val="TableGrid"/>
        <w:tblW w:w="0" w:type="auto"/>
        <w:tblLook w:val="04A0" w:firstRow="1" w:lastRow="0" w:firstColumn="1" w:lastColumn="0" w:noHBand="0" w:noVBand="1"/>
      </w:tblPr>
      <w:tblGrid>
        <w:gridCol w:w="9016"/>
      </w:tblGrid>
      <w:tr w:rsidR="0099108A" w:rsidRPr="009F0F6A" w14:paraId="04253554" w14:textId="77777777" w:rsidTr="00216495">
        <w:tc>
          <w:tcPr>
            <w:tcW w:w="9016" w:type="dxa"/>
          </w:tcPr>
          <w:p w14:paraId="296F2683" w14:textId="77777777" w:rsidR="0099108A" w:rsidRPr="009F0F6A" w:rsidRDefault="0099108A" w:rsidP="0099108A">
            <w:pPr>
              <w:numPr>
                <w:ilvl w:val="0"/>
                <w:numId w:val="3"/>
              </w:numPr>
              <w:shd w:val="clear" w:color="auto" w:fill="F0F4F5"/>
              <w:spacing w:before="100" w:beforeAutospacing="1"/>
              <w:rPr>
                <w:rFonts w:cstheme="minorHAnsi"/>
                <w:color w:val="212B32"/>
              </w:rPr>
            </w:pPr>
            <w:r w:rsidRPr="009F0F6A">
              <w:rPr>
                <w:rFonts w:cstheme="minorHAnsi"/>
              </w:rPr>
              <w:t>removing the dressing 24 hours after the CS (NHS and NICE)</w:t>
            </w:r>
          </w:p>
          <w:p w14:paraId="28253A85" w14:textId="77777777" w:rsidR="0099108A" w:rsidRPr="009F0F6A" w:rsidRDefault="0099108A" w:rsidP="0099108A">
            <w:pPr>
              <w:numPr>
                <w:ilvl w:val="0"/>
                <w:numId w:val="3"/>
              </w:numPr>
              <w:shd w:val="clear" w:color="auto" w:fill="F0F4F5"/>
              <w:spacing w:before="100" w:beforeAutospacing="1"/>
              <w:rPr>
                <w:rFonts w:cstheme="minorHAnsi"/>
                <w:color w:val="212B32"/>
              </w:rPr>
            </w:pPr>
            <w:r w:rsidRPr="009F0F6A">
              <w:rPr>
                <w:rFonts w:cstheme="minorHAnsi"/>
              </w:rPr>
              <w:t xml:space="preserve">gently cleaning and drying the wound daily </w:t>
            </w:r>
            <w:r w:rsidRPr="009F0F6A">
              <w:rPr>
                <w:rFonts w:cstheme="minorHAnsi"/>
                <w:color w:val="212B32"/>
              </w:rPr>
              <w:t>(NHS and NICE)</w:t>
            </w:r>
          </w:p>
          <w:p w14:paraId="3742CC5F" w14:textId="77777777" w:rsidR="0099108A" w:rsidRPr="009F0F6A" w:rsidRDefault="0099108A" w:rsidP="0099108A">
            <w:pPr>
              <w:numPr>
                <w:ilvl w:val="0"/>
                <w:numId w:val="3"/>
              </w:numPr>
              <w:shd w:val="clear" w:color="auto" w:fill="F0F4F5"/>
              <w:spacing w:before="100" w:beforeAutospacing="1"/>
              <w:rPr>
                <w:rFonts w:cstheme="minorHAnsi"/>
                <w:color w:val="212B32"/>
              </w:rPr>
            </w:pPr>
            <w:r w:rsidRPr="009F0F6A">
              <w:rPr>
                <w:rFonts w:cstheme="minorHAnsi"/>
                <w:color w:val="212B32"/>
              </w:rPr>
              <w:t>wear loose, comfortable clothes and cotton underwear (NHS and NICE)</w:t>
            </w:r>
          </w:p>
          <w:p w14:paraId="18A71A00" w14:textId="54882B42" w:rsidR="0099108A" w:rsidRPr="009F0F6A" w:rsidRDefault="0099108A" w:rsidP="0099108A">
            <w:pPr>
              <w:numPr>
                <w:ilvl w:val="0"/>
                <w:numId w:val="3"/>
              </w:numPr>
              <w:shd w:val="clear" w:color="auto" w:fill="F0F4F5"/>
              <w:spacing w:before="100" w:beforeAutospacing="1"/>
              <w:rPr>
                <w:rFonts w:cstheme="minorHAnsi"/>
                <w:color w:val="212B32"/>
              </w:rPr>
            </w:pPr>
            <w:r w:rsidRPr="009F0F6A">
              <w:rPr>
                <w:rFonts w:cstheme="minorHAnsi"/>
                <w:color w:val="212B32"/>
              </w:rPr>
              <w:t xml:space="preserve">take a painkiller if the wound is sore – for most women, </w:t>
            </w:r>
            <w:r w:rsidR="00593C56" w:rsidRPr="009F0F6A">
              <w:rPr>
                <w:rFonts w:cstheme="minorHAnsi"/>
                <w:color w:val="212B32"/>
              </w:rPr>
              <w:t>it is</w:t>
            </w:r>
            <w:r w:rsidRPr="009F0F6A">
              <w:rPr>
                <w:rFonts w:cstheme="minorHAnsi"/>
                <w:color w:val="212B32"/>
              </w:rPr>
              <w:t xml:space="preserve"> better to take paracetamol or ibuprofen (but not aspirin) while </w:t>
            </w:r>
            <w:r w:rsidR="00593C56" w:rsidRPr="009F0F6A">
              <w:rPr>
                <w:rFonts w:cstheme="minorHAnsi"/>
                <w:color w:val="212B32"/>
              </w:rPr>
              <w:t>you are</w:t>
            </w:r>
            <w:r w:rsidRPr="009F0F6A">
              <w:rPr>
                <w:rFonts w:cstheme="minorHAnsi"/>
                <w:color w:val="212B32"/>
              </w:rPr>
              <w:t xml:space="preserve"> breastfeeding (NHS)</w:t>
            </w:r>
          </w:p>
          <w:p w14:paraId="5D9D4266" w14:textId="77777777" w:rsidR="0099108A" w:rsidRPr="009F0F6A" w:rsidRDefault="0099108A" w:rsidP="0099108A">
            <w:pPr>
              <w:numPr>
                <w:ilvl w:val="0"/>
                <w:numId w:val="3"/>
              </w:numPr>
              <w:shd w:val="clear" w:color="auto" w:fill="F0F4F5"/>
              <w:spacing w:before="100" w:beforeAutospacing="1"/>
              <w:rPr>
                <w:rFonts w:cstheme="minorHAnsi"/>
                <w:color w:val="212B32"/>
              </w:rPr>
            </w:pPr>
            <w:r w:rsidRPr="009F0F6A">
              <w:rPr>
                <w:rFonts w:cstheme="minorHAnsi"/>
                <w:color w:val="212B32"/>
              </w:rPr>
              <w:t>watch out for signs of infection</w:t>
            </w:r>
            <w:r w:rsidRPr="009F0F6A">
              <w:rPr>
                <w:rFonts w:cstheme="minorHAnsi"/>
              </w:rPr>
              <w:t xml:space="preserve"> (NHS)/specific monitoring for fever (NICE) </w:t>
            </w:r>
          </w:p>
          <w:p w14:paraId="75091912" w14:textId="76A73C7A" w:rsidR="0099108A" w:rsidRPr="009F0F6A" w:rsidRDefault="0099108A" w:rsidP="0099108A">
            <w:pPr>
              <w:numPr>
                <w:ilvl w:val="0"/>
                <w:numId w:val="3"/>
              </w:numPr>
              <w:shd w:val="clear" w:color="auto" w:fill="F0F4F5"/>
              <w:spacing w:before="100" w:beforeAutospacing="1"/>
              <w:rPr>
                <w:rFonts w:cstheme="minorHAnsi"/>
                <w:color w:val="212B32"/>
              </w:rPr>
            </w:pPr>
            <w:r w:rsidRPr="009F0F6A">
              <w:rPr>
                <w:rFonts w:cstheme="minorHAnsi"/>
              </w:rPr>
              <w:t xml:space="preserve">assessing the wound for signs of infection (such as increasing pain, </w:t>
            </w:r>
            <w:r w:rsidR="00593C56" w:rsidRPr="009F0F6A">
              <w:rPr>
                <w:rFonts w:cstheme="minorHAnsi"/>
              </w:rPr>
              <w:t>redness,</w:t>
            </w:r>
            <w:r w:rsidRPr="009F0F6A">
              <w:rPr>
                <w:rFonts w:cstheme="minorHAnsi"/>
              </w:rPr>
              <w:t xml:space="preserve"> or discharge), separation or dehiscence (NICE)</w:t>
            </w:r>
          </w:p>
          <w:p w14:paraId="7913B575" w14:textId="77777777" w:rsidR="0099108A" w:rsidRPr="009F0F6A" w:rsidRDefault="0099108A" w:rsidP="0099108A">
            <w:pPr>
              <w:numPr>
                <w:ilvl w:val="0"/>
                <w:numId w:val="3"/>
              </w:numPr>
              <w:shd w:val="clear" w:color="auto" w:fill="F0F4F5"/>
              <w:spacing w:before="100" w:beforeAutospacing="1"/>
              <w:rPr>
                <w:rFonts w:cstheme="minorHAnsi"/>
              </w:rPr>
            </w:pPr>
            <w:r w:rsidRPr="009F0F6A">
              <w:rPr>
                <w:rFonts w:cstheme="minorHAnsi"/>
              </w:rPr>
              <w:t>if needed, planning the removal of sutures or clips (NICE)</w:t>
            </w:r>
          </w:p>
        </w:tc>
      </w:tr>
    </w:tbl>
    <w:p w14:paraId="227B99AE" w14:textId="77777777" w:rsidR="0099108A" w:rsidRPr="009F0F6A" w:rsidRDefault="0099108A" w:rsidP="0099108A">
      <w:pPr>
        <w:rPr>
          <w:rFonts w:cstheme="minorHAnsi"/>
        </w:rPr>
      </w:pPr>
    </w:p>
    <w:p w14:paraId="7AC36A98" w14:textId="651F82FF" w:rsidR="0099108A" w:rsidRPr="009F0F6A" w:rsidRDefault="0099108A" w:rsidP="0099108A">
      <w:pPr>
        <w:rPr>
          <w:rFonts w:cstheme="minorHAnsi"/>
        </w:rPr>
      </w:pPr>
      <w:r w:rsidRPr="009F0F6A">
        <w:rPr>
          <w:rFonts w:cstheme="minorHAnsi"/>
        </w:rPr>
        <w:t>The CS procedure is not without risk and post-operative complication including infection (</w:t>
      </w:r>
      <w:r w:rsidR="00A007B2">
        <w:rPr>
          <w:rFonts w:cstheme="minorHAnsi"/>
        </w:rPr>
        <w:t>Sandall et al, 2018</w:t>
      </w:r>
      <w:r w:rsidRPr="009F0F6A">
        <w:rPr>
          <w:rFonts w:cstheme="minorHAnsi"/>
        </w:rPr>
        <w:t>).  For example, obesity increases not only a risk in favour of CS birth, but also surgical site infection (</w:t>
      </w:r>
      <w:proofErr w:type="spellStart"/>
      <w:r w:rsidRPr="009F0F6A">
        <w:rPr>
          <w:rFonts w:cstheme="minorHAnsi"/>
        </w:rPr>
        <w:t>Tuuli</w:t>
      </w:r>
      <w:proofErr w:type="spellEnd"/>
      <w:r w:rsidRPr="009F0F6A">
        <w:rPr>
          <w:rFonts w:cstheme="minorHAnsi"/>
        </w:rPr>
        <w:t xml:space="preserve"> et al, 2020).   When considering the ‘wound’, it is imperative to be mindful of the layers of trauma involved in the CS with the external wound only visible (</w:t>
      </w:r>
      <w:r w:rsidR="00CA6CBF" w:rsidRPr="00B3278C">
        <w:rPr>
          <w:rFonts w:cstheme="minorHAnsi"/>
          <w:shd w:val="clear" w:color="auto" w:fill="FFFFFF"/>
        </w:rPr>
        <w:t>Denison et al, 2018</w:t>
      </w:r>
      <w:r w:rsidRPr="009F0F6A">
        <w:rPr>
          <w:rFonts w:cstheme="minorHAnsi"/>
        </w:rPr>
        <w:t xml:space="preserve">).  NICE (2011) set out best practice guidance on the closure of the uterus, peritoneum, abdominal </w:t>
      </w:r>
      <w:r w:rsidR="00F519EE" w:rsidRPr="009F0F6A">
        <w:rPr>
          <w:rFonts w:cstheme="minorHAnsi"/>
        </w:rPr>
        <w:t>wall,</w:t>
      </w:r>
      <w:r w:rsidRPr="009F0F6A">
        <w:rPr>
          <w:rFonts w:cstheme="minorHAnsi"/>
        </w:rPr>
        <w:t xml:space="preserve"> and closure of subcutaneous tissue (NICE, 2019) to account for increased maternal satisfaction with less pain</w:t>
      </w:r>
      <w:r w:rsidR="004A44F7">
        <w:rPr>
          <w:rFonts w:cstheme="minorHAnsi"/>
        </w:rPr>
        <w:t xml:space="preserve">, </w:t>
      </w:r>
      <w:r w:rsidRPr="009F0F6A">
        <w:rPr>
          <w:rFonts w:cstheme="minorHAnsi"/>
        </w:rPr>
        <w:t>minimise risk of hernia, dehiscence and wound infection (</w:t>
      </w:r>
      <w:r w:rsidR="0095708D">
        <w:rPr>
          <w:rFonts w:cstheme="minorHAnsi"/>
        </w:rPr>
        <w:t>Wall et al, 2003</w:t>
      </w:r>
      <w:r w:rsidRPr="009F0F6A">
        <w:rPr>
          <w:rFonts w:cstheme="minorHAnsi"/>
        </w:rPr>
        <w:t>). To minimise the risk of infection women are offered prophylactic antibiotics</w:t>
      </w:r>
      <w:r w:rsidR="00BD07E7" w:rsidRPr="009F0F6A">
        <w:rPr>
          <w:rFonts w:cstheme="minorHAnsi"/>
        </w:rPr>
        <w:t xml:space="preserve"> (Childs et al, 2019)</w:t>
      </w:r>
      <w:r w:rsidRPr="009F0F6A">
        <w:rPr>
          <w:rFonts w:cstheme="minorHAnsi"/>
        </w:rPr>
        <w:t xml:space="preserve">; effective against endometritis and urinary tract infections (NICE, 2011).  There appears to be a consensus that the skin should be closed with sutures in priority to staples to reduce the risk of ‘superficial wound dehiscence’ (NICE, 2019) although the evidence is lacking for all populations </w:t>
      </w:r>
      <w:r w:rsidRPr="007F1FB9">
        <w:rPr>
          <w:rFonts w:cstheme="minorHAnsi"/>
        </w:rPr>
        <w:t>(section</w:t>
      </w:r>
      <w:r w:rsidR="007F1FB9" w:rsidRPr="007F1FB9">
        <w:rPr>
          <w:rFonts w:cstheme="minorHAnsi"/>
        </w:rPr>
        <w:t xml:space="preserve"> 3</w:t>
      </w:r>
      <w:r w:rsidRPr="009F0F6A">
        <w:rPr>
          <w:rFonts w:cstheme="minorHAnsi"/>
        </w:rPr>
        <w:t xml:space="preserve">). </w:t>
      </w:r>
    </w:p>
    <w:p w14:paraId="7F64C58B" w14:textId="4432C630" w:rsidR="000A67CF" w:rsidRPr="009F0F6A" w:rsidRDefault="000A67CF" w:rsidP="000A67CF">
      <w:pPr>
        <w:pStyle w:val="Default"/>
        <w:rPr>
          <w:rFonts w:asciiTheme="minorHAnsi" w:hAnsiTheme="minorHAnsi" w:cstheme="minorHAnsi"/>
          <w:sz w:val="22"/>
          <w:szCs w:val="22"/>
        </w:rPr>
      </w:pPr>
      <w:r w:rsidRPr="009F0F6A">
        <w:rPr>
          <w:rFonts w:asciiTheme="minorHAnsi" w:hAnsiTheme="minorHAnsi" w:cstheme="minorHAnsi"/>
          <w:sz w:val="22"/>
          <w:szCs w:val="22"/>
        </w:rPr>
        <w:t xml:space="preserve">Wound healing is a complex </w:t>
      </w:r>
      <w:r w:rsidRPr="009F0F6A">
        <w:rPr>
          <w:rFonts w:asciiTheme="minorHAnsi" w:hAnsiTheme="minorHAnsi" w:cstheme="minorHAnsi"/>
          <w:color w:val="auto"/>
          <w:sz w:val="22"/>
          <w:szCs w:val="22"/>
        </w:rPr>
        <w:t xml:space="preserve">process (Li et al, 2007; Singh et al, 2017; </w:t>
      </w:r>
      <w:proofErr w:type="spellStart"/>
      <w:r w:rsidRPr="009F0F6A">
        <w:rPr>
          <w:rFonts w:asciiTheme="minorHAnsi" w:hAnsiTheme="minorHAnsi" w:cstheme="minorHAnsi"/>
          <w:color w:val="auto"/>
          <w:sz w:val="22"/>
          <w:szCs w:val="22"/>
        </w:rPr>
        <w:t>Velnar</w:t>
      </w:r>
      <w:proofErr w:type="spellEnd"/>
      <w:r w:rsidRPr="009F0F6A">
        <w:rPr>
          <w:rFonts w:asciiTheme="minorHAnsi" w:hAnsiTheme="minorHAnsi" w:cstheme="minorHAnsi"/>
          <w:color w:val="auto"/>
          <w:sz w:val="22"/>
          <w:szCs w:val="22"/>
        </w:rPr>
        <w:t xml:space="preserve"> et al, 2009) comprising a ‘cascade of biochemical events’ </w:t>
      </w:r>
      <w:r w:rsidRPr="009F0F6A">
        <w:rPr>
          <w:rFonts w:asciiTheme="minorHAnsi" w:hAnsiTheme="minorHAnsi" w:cstheme="minorHAnsi"/>
          <w:color w:val="auto"/>
          <w:sz w:val="22"/>
          <w:szCs w:val="22"/>
          <w:shd w:val="clear" w:color="auto" w:fill="FFFFFF"/>
        </w:rPr>
        <w:t>(</w:t>
      </w:r>
      <w:proofErr w:type="spellStart"/>
      <w:r w:rsidRPr="009F0F6A">
        <w:rPr>
          <w:rFonts w:asciiTheme="minorHAnsi" w:hAnsiTheme="minorHAnsi" w:cstheme="minorHAnsi"/>
          <w:color w:val="auto"/>
          <w:sz w:val="22"/>
          <w:szCs w:val="22"/>
          <w:shd w:val="clear" w:color="auto" w:fill="FFFFFF"/>
        </w:rPr>
        <w:t>Lofrumento</w:t>
      </w:r>
      <w:proofErr w:type="spellEnd"/>
      <w:r w:rsidRPr="009F0F6A">
        <w:rPr>
          <w:rFonts w:asciiTheme="minorHAnsi" w:hAnsiTheme="minorHAnsi" w:cstheme="minorHAnsi"/>
          <w:color w:val="auto"/>
          <w:sz w:val="22"/>
          <w:szCs w:val="22"/>
          <w:shd w:val="clear" w:color="auto" w:fill="FFFFFF"/>
        </w:rPr>
        <w:t xml:space="preserve"> et al, </w:t>
      </w:r>
      <w:r w:rsidRPr="00B62D49">
        <w:rPr>
          <w:rFonts w:asciiTheme="minorHAnsi" w:hAnsiTheme="minorHAnsi" w:cstheme="minorHAnsi"/>
          <w:color w:val="auto"/>
          <w:sz w:val="22"/>
          <w:szCs w:val="22"/>
          <w:shd w:val="clear" w:color="auto" w:fill="FFFFFF"/>
        </w:rPr>
        <w:t>2017; p</w:t>
      </w:r>
      <w:r w:rsidR="00D73B87" w:rsidRPr="00B62D49">
        <w:rPr>
          <w:rFonts w:asciiTheme="minorHAnsi" w:hAnsiTheme="minorHAnsi" w:cstheme="minorHAnsi"/>
          <w:color w:val="auto"/>
          <w:sz w:val="22"/>
          <w:szCs w:val="22"/>
          <w:shd w:val="clear" w:color="auto" w:fill="FFFFFF"/>
        </w:rPr>
        <w:t>125</w:t>
      </w:r>
      <w:r w:rsidRPr="00B62D49">
        <w:rPr>
          <w:rFonts w:asciiTheme="minorHAnsi" w:hAnsiTheme="minorHAnsi" w:cstheme="minorHAnsi"/>
          <w:color w:val="auto"/>
          <w:sz w:val="22"/>
          <w:szCs w:val="22"/>
          <w:shd w:val="clear" w:color="auto" w:fill="FFFFFF"/>
        </w:rPr>
        <w:t>) to repair trauma.  Wound healing time can be diverse with some wounds taking up to a year to fully heal (</w:t>
      </w:r>
      <w:proofErr w:type="spellStart"/>
      <w:r w:rsidRPr="00B62D49">
        <w:rPr>
          <w:rFonts w:asciiTheme="minorHAnsi" w:hAnsiTheme="minorHAnsi" w:cstheme="minorHAnsi"/>
          <w:color w:val="auto"/>
          <w:sz w:val="22"/>
          <w:szCs w:val="22"/>
          <w:shd w:val="clear" w:color="auto" w:fill="FFFFFF"/>
        </w:rPr>
        <w:t>Velnar</w:t>
      </w:r>
      <w:proofErr w:type="spellEnd"/>
      <w:r w:rsidRPr="00B62D49">
        <w:rPr>
          <w:rFonts w:asciiTheme="minorHAnsi" w:hAnsiTheme="minorHAnsi" w:cstheme="minorHAnsi"/>
          <w:color w:val="auto"/>
          <w:sz w:val="22"/>
          <w:szCs w:val="22"/>
          <w:shd w:val="clear" w:color="auto" w:fill="FFFFFF"/>
        </w:rPr>
        <w:t xml:space="preserve"> et al, 2009)</w:t>
      </w:r>
      <w:r w:rsidR="00142CEC" w:rsidRPr="00B62D49">
        <w:rPr>
          <w:rFonts w:asciiTheme="minorHAnsi" w:hAnsiTheme="minorHAnsi" w:cstheme="minorHAnsi"/>
          <w:color w:val="auto"/>
          <w:sz w:val="22"/>
          <w:szCs w:val="22"/>
          <w:shd w:val="clear" w:color="auto" w:fill="FFFFFF"/>
        </w:rPr>
        <w:t xml:space="preserve"> with a similar structure</w:t>
      </w:r>
      <w:r w:rsidR="003D5865" w:rsidRPr="00B62D49">
        <w:rPr>
          <w:rFonts w:asciiTheme="minorHAnsi" w:hAnsiTheme="minorHAnsi" w:cstheme="minorHAnsi"/>
          <w:color w:val="auto"/>
          <w:sz w:val="22"/>
          <w:szCs w:val="22"/>
          <w:shd w:val="clear" w:color="auto" w:fill="FFFFFF"/>
        </w:rPr>
        <w:t>.</w:t>
      </w:r>
      <w:r w:rsidR="00BB152F" w:rsidRPr="00B62D49">
        <w:rPr>
          <w:rFonts w:asciiTheme="minorHAnsi" w:hAnsiTheme="minorHAnsi" w:cstheme="minorHAnsi"/>
          <w:color w:val="auto"/>
          <w:sz w:val="22"/>
          <w:szCs w:val="22"/>
          <w:shd w:val="clear" w:color="auto" w:fill="FFFFFF"/>
        </w:rPr>
        <w:t xml:space="preserve">  </w:t>
      </w:r>
      <w:r w:rsidR="0027227F" w:rsidRPr="00B62D49">
        <w:rPr>
          <w:rFonts w:asciiTheme="minorHAnsi" w:hAnsiTheme="minorHAnsi" w:cstheme="minorHAnsi"/>
          <w:color w:val="auto"/>
          <w:sz w:val="22"/>
          <w:szCs w:val="22"/>
          <w:shd w:val="clear" w:color="auto" w:fill="FFFFFF"/>
        </w:rPr>
        <w:t xml:space="preserve">CS healing includes </w:t>
      </w:r>
      <w:r w:rsidR="005A65C2" w:rsidRPr="00B62D49">
        <w:rPr>
          <w:rFonts w:asciiTheme="minorHAnsi" w:hAnsiTheme="minorHAnsi" w:cstheme="minorHAnsi"/>
          <w:color w:val="auto"/>
          <w:sz w:val="22"/>
          <w:szCs w:val="22"/>
          <w:shd w:val="clear" w:color="auto" w:fill="FFFFFF"/>
        </w:rPr>
        <w:t>a</w:t>
      </w:r>
      <w:r w:rsidR="000E5980" w:rsidRPr="00B62D49">
        <w:rPr>
          <w:rFonts w:asciiTheme="minorHAnsi" w:hAnsiTheme="minorHAnsi" w:cstheme="minorHAnsi"/>
          <w:color w:val="auto"/>
          <w:sz w:val="22"/>
          <w:szCs w:val="22"/>
          <w:shd w:val="clear" w:color="auto" w:fill="FFFFFF"/>
        </w:rPr>
        <w:t xml:space="preserve"> u</w:t>
      </w:r>
      <w:r w:rsidR="00BB152F" w:rsidRPr="00B62D49">
        <w:rPr>
          <w:rFonts w:asciiTheme="minorHAnsi" w:hAnsiTheme="minorHAnsi" w:cstheme="minorHAnsi"/>
          <w:color w:val="auto"/>
          <w:sz w:val="22"/>
          <w:szCs w:val="22"/>
          <w:shd w:val="clear" w:color="auto" w:fill="FFFFFF"/>
        </w:rPr>
        <w:t xml:space="preserve">terine wound </w:t>
      </w:r>
      <w:r w:rsidR="00D61E19" w:rsidRPr="00B62D49">
        <w:rPr>
          <w:rFonts w:asciiTheme="minorHAnsi" w:hAnsiTheme="minorHAnsi" w:cstheme="minorHAnsi"/>
          <w:color w:val="auto"/>
          <w:sz w:val="22"/>
          <w:szCs w:val="22"/>
          <w:shd w:val="clear" w:color="auto" w:fill="FFFFFF"/>
        </w:rPr>
        <w:t>which</w:t>
      </w:r>
      <w:r w:rsidR="00BB152F" w:rsidRPr="00B62D49">
        <w:rPr>
          <w:rFonts w:asciiTheme="minorHAnsi" w:hAnsiTheme="minorHAnsi" w:cstheme="minorHAnsi"/>
          <w:color w:val="auto"/>
          <w:sz w:val="22"/>
          <w:szCs w:val="22"/>
          <w:shd w:val="clear" w:color="auto" w:fill="FFFFFF"/>
        </w:rPr>
        <w:t xml:space="preserve"> involves many cells</w:t>
      </w:r>
      <w:r w:rsidR="005A65C2" w:rsidRPr="00B62D49">
        <w:rPr>
          <w:rFonts w:asciiTheme="minorHAnsi" w:hAnsiTheme="minorHAnsi" w:cstheme="minorHAnsi"/>
          <w:color w:val="auto"/>
          <w:sz w:val="22"/>
          <w:szCs w:val="22"/>
          <w:shd w:val="clear" w:color="auto" w:fill="FFFFFF"/>
        </w:rPr>
        <w:t xml:space="preserve"> such as</w:t>
      </w:r>
      <w:r w:rsidR="00BB152F" w:rsidRPr="00B62D49">
        <w:rPr>
          <w:rFonts w:asciiTheme="minorHAnsi" w:hAnsiTheme="minorHAnsi" w:cstheme="minorHAnsi"/>
          <w:color w:val="auto"/>
          <w:sz w:val="22"/>
          <w:szCs w:val="22"/>
          <w:shd w:val="clear" w:color="auto" w:fill="FFFFFF"/>
        </w:rPr>
        <w:t xml:space="preserve"> </w:t>
      </w:r>
      <w:r w:rsidR="005A65C2" w:rsidRPr="00B62D49">
        <w:rPr>
          <w:rFonts w:asciiTheme="minorHAnsi" w:hAnsiTheme="minorHAnsi" w:cstheme="minorHAnsi"/>
          <w:color w:val="auto"/>
          <w:sz w:val="22"/>
          <w:szCs w:val="22"/>
          <w:shd w:val="clear" w:color="auto" w:fill="FFFFFF"/>
        </w:rPr>
        <w:t>‘</w:t>
      </w:r>
      <w:r w:rsidR="00BB152F" w:rsidRPr="00B62D49">
        <w:rPr>
          <w:rFonts w:asciiTheme="minorHAnsi" w:hAnsiTheme="minorHAnsi" w:cstheme="minorHAnsi"/>
          <w:color w:val="auto"/>
          <w:sz w:val="22"/>
          <w:szCs w:val="22"/>
          <w:shd w:val="clear" w:color="auto" w:fill="FFFFFF"/>
        </w:rPr>
        <w:t xml:space="preserve">endothelial cells, neutrophils, monocytes/macrophages, lymphocytes, fibroblasts, myometrial cells as well </w:t>
      </w:r>
      <w:r w:rsidR="00F123E2" w:rsidRPr="00B62D49">
        <w:rPr>
          <w:rFonts w:asciiTheme="minorHAnsi" w:hAnsiTheme="minorHAnsi" w:cstheme="minorHAnsi"/>
          <w:color w:val="auto"/>
          <w:sz w:val="22"/>
          <w:szCs w:val="22"/>
          <w:shd w:val="clear" w:color="auto" w:fill="FFFFFF"/>
        </w:rPr>
        <w:t>as</w:t>
      </w:r>
      <w:r w:rsidR="00BB152F" w:rsidRPr="00B62D49">
        <w:rPr>
          <w:rFonts w:asciiTheme="minorHAnsi" w:hAnsiTheme="minorHAnsi" w:cstheme="minorHAnsi"/>
          <w:color w:val="auto"/>
          <w:sz w:val="22"/>
          <w:szCs w:val="22"/>
          <w:shd w:val="clear" w:color="auto" w:fill="FFFFFF"/>
        </w:rPr>
        <w:t xml:space="preserve"> stem cell population found in the myometrium</w:t>
      </w:r>
      <w:r w:rsidR="005A65C2" w:rsidRPr="00B62D49">
        <w:rPr>
          <w:rFonts w:asciiTheme="minorHAnsi" w:hAnsiTheme="minorHAnsi" w:cstheme="minorHAnsi"/>
          <w:color w:val="auto"/>
          <w:sz w:val="22"/>
          <w:szCs w:val="22"/>
          <w:shd w:val="clear" w:color="auto" w:fill="FFFFFF"/>
        </w:rPr>
        <w:t>’</w:t>
      </w:r>
      <w:r w:rsidR="00D049D5" w:rsidRPr="00B62D49">
        <w:rPr>
          <w:rFonts w:asciiTheme="minorHAnsi" w:hAnsiTheme="minorHAnsi" w:cstheme="minorHAnsi"/>
          <w:color w:val="auto"/>
          <w:sz w:val="22"/>
          <w:szCs w:val="22"/>
          <w:shd w:val="clear" w:color="auto" w:fill="FFFFFF"/>
        </w:rPr>
        <w:t xml:space="preserve"> </w:t>
      </w:r>
      <w:r w:rsidR="00BB152F" w:rsidRPr="00B62D49">
        <w:rPr>
          <w:rFonts w:asciiTheme="minorHAnsi" w:hAnsiTheme="minorHAnsi" w:cstheme="minorHAnsi"/>
          <w:color w:val="auto"/>
          <w:sz w:val="22"/>
          <w:szCs w:val="22"/>
          <w:shd w:val="clear" w:color="auto" w:fill="FFFFFF"/>
        </w:rPr>
        <w:t>(</w:t>
      </w:r>
      <w:proofErr w:type="spellStart"/>
      <w:r w:rsidR="00BB152F" w:rsidRPr="00B62D49">
        <w:rPr>
          <w:rFonts w:asciiTheme="minorHAnsi" w:hAnsiTheme="minorHAnsi" w:cstheme="minorHAnsi"/>
          <w:color w:val="auto"/>
          <w:sz w:val="22"/>
          <w:szCs w:val="22"/>
          <w:shd w:val="clear" w:color="auto" w:fill="FFFFFF"/>
        </w:rPr>
        <w:t>Lofrumento</w:t>
      </w:r>
      <w:proofErr w:type="spellEnd"/>
      <w:r w:rsidR="00BB152F" w:rsidRPr="00B62D49">
        <w:rPr>
          <w:rFonts w:asciiTheme="minorHAnsi" w:hAnsiTheme="minorHAnsi" w:cstheme="minorHAnsi"/>
          <w:color w:val="auto"/>
          <w:sz w:val="22"/>
          <w:szCs w:val="22"/>
          <w:shd w:val="clear" w:color="auto" w:fill="FFFFFF"/>
        </w:rPr>
        <w:t xml:space="preserve"> et al, 2017</w:t>
      </w:r>
      <w:r w:rsidR="005A65C2" w:rsidRPr="00B62D49">
        <w:rPr>
          <w:rFonts w:asciiTheme="minorHAnsi" w:hAnsiTheme="minorHAnsi" w:cstheme="minorHAnsi"/>
          <w:color w:val="auto"/>
          <w:sz w:val="22"/>
          <w:szCs w:val="22"/>
          <w:shd w:val="clear" w:color="auto" w:fill="FFFFFF"/>
        </w:rPr>
        <w:t>; p</w:t>
      </w:r>
      <w:r w:rsidR="00B62D49" w:rsidRPr="00B62D49">
        <w:rPr>
          <w:rFonts w:asciiTheme="minorHAnsi" w:hAnsiTheme="minorHAnsi" w:cstheme="minorHAnsi"/>
          <w:color w:val="auto"/>
          <w:sz w:val="22"/>
          <w:szCs w:val="22"/>
          <w:shd w:val="clear" w:color="auto" w:fill="FFFFFF"/>
        </w:rPr>
        <w:t>125</w:t>
      </w:r>
      <w:r w:rsidR="00BB152F" w:rsidRPr="00B62D49">
        <w:rPr>
          <w:rFonts w:asciiTheme="minorHAnsi" w:hAnsiTheme="minorHAnsi" w:cstheme="minorHAnsi"/>
          <w:color w:val="auto"/>
          <w:sz w:val="22"/>
          <w:szCs w:val="22"/>
          <w:shd w:val="clear" w:color="auto" w:fill="FFFFFF"/>
        </w:rPr>
        <w:t>)</w:t>
      </w:r>
      <w:r w:rsidR="00474261" w:rsidRPr="00B62D49">
        <w:rPr>
          <w:rFonts w:asciiTheme="minorHAnsi" w:hAnsiTheme="minorHAnsi" w:cstheme="minorHAnsi"/>
          <w:color w:val="auto"/>
          <w:sz w:val="22"/>
          <w:szCs w:val="22"/>
          <w:shd w:val="clear" w:color="auto" w:fill="FFFFFF"/>
        </w:rPr>
        <w:t xml:space="preserve">.  </w:t>
      </w:r>
      <w:r w:rsidR="00D44A57" w:rsidRPr="00B62D49">
        <w:rPr>
          <w:rFonts w:asciiTheme="minorHAnsi" w:hAnsiTheme="minorHAnsi" w:cstheme="minorHAnsi"/>
          <w:sz w:val="22"/>
          <w:szCs w:val="22"/>
        </w:rPr>
        <w:t>Healing</w:t>
      </w:r>
      <w:r w:rsidRPr="009F0F6A">
        <w:rPr>
          <w:rFonts w:asciiTheme="minorHAnsi" w:hAnsiTheme="minorHAnsi" w:cstheme="minorHAnsi"/>
          <w:sz w:val="22"/>
          <w:szCs w:val="22"/>
        </w:rPr>
        <w:t xml:space="preserve"> can be divided into </w:t>
      </w:r>
      <w:r w:rsidR="00D44A57" w:rsidRPr="009F0F6A">
        <w:rPr>
          <w:rFonts w:asciiTheme="minorHAnsi" w:hAnsiTheme="minorHAnsi" w:cstheme="minorHAnsi"/>
          <w:sz w:val="22"/>
          <w:szCs w:val="22"/>
        </w:rPr>
        <w:t>several</w:t>
      </w:r>
      <w:r w:rsidRPr="009F0F6A">
        <w:rPr>
          <w:rFonts w:asciiTheme="minorHAnsi" w:hAnsiTheme="minorHAnsi" w:cstheme="minorHAnsi"/>
          <w:sz w:val="22"/>
          <w:szCs w:val="22"/>
        </w:rPr>
        <w:t xml:space="preserve"> continuous and overlapping processes </w:t>
      </w:r>
      <w:r w:rsidR="00DE6D38" w:rsidRPr="009F0F6A">
        <w:rPr>
          <w:rFonts w:asciiTheme="minorHAnsi" w:hAnsiTheme="minorHAnsi" w:cstheme="minorHAnsi"/>
          <w:sz w:val="22"/>
          <w:szCs w:val="22"/>
        </w:rPr>
        <w:t>(fig 2).</w:t>
      </w:r>
    </w:p>
    <w:p w14:paraId="3291ABB1" w14:textId="19747ACC" w:rsidR="00DE6D38" w:rsidRPr="009F0F6A" w:rsidRDefault="00DE6D38" w:rsidP="000A67CF">
      <w:pPr>
        <w:pStyle w:val="Default"/>
        <w:rPr>
          <w:rFonts w:asciiTheme="minorHAnsi" w:hAnsiTheme="minorHAnsi" w:cstheme="minorHAnsi"/>
          <w:sz w:val="22"/>
          <w:szCs w:val="22"/>
        </w:rPr>
      </w:pPr>
    </w:p>
    <w:p w14:paraId="2497A141" w14:textId="315B33A7" w:rsidR="00DE6D38" w:rsidRPr="009F0F6A" w:rsidRDefault="00DE6D38" w:rsidP="000A67CF">
      <w:pPr>
        <w:pStyle w:val="Default"/>
        <w:rPr>
          <w:rFonts w:asciiTheme="minorHAnsi" w:hAnsiTheme="minorHAnsi" w:cstheme="minorHAnsi"/>
          <w:sz w:val="22"/>
          <w:szCs w:val="22"/>
        </w:rPr>
      </w:pPr>
      <w:r w:rsidRPr="009F0F6A">
        <w:rPr>
          <w:rFonts w:asciiTheme="minorHAnsi" w:hAnsiTheme="minorHAnsi" w:cstheme="minorHAnsi"/>
          <w:sz w:val="22"/>
          <w:szCs w:val="22"/>
        </w:rPr>
        <w:t xml:space="preserve">Figure 2: wound healing </w:t>
      </w:r>
      <w:r w:rsidR="007D170F" w:rsidRPr="009F0F6A">
        <w:rPr>
          <w:rFonts w:asciiTheme="minorHAnsi" w:hAnsiTheme="minorHAnsi" w:cstheme="minorHAnsi"/>
          <w:sz w:val="22"/>
          <w:szCs w:val="22"/>
        </w:rPr>
        <w:t>processes and timings</w:t>
      </w:r>
    </w:p>
    <w:tbl>
      <w:tblPr>
        <w:tblStyle w:val="TableGrid"/>
        <w:tblW w:w="0" w:type="auto"/>
        <w:tblLook w:val="04A0" w:firstRow="1" w:lastRow="0" w:firstColumn="1" w:lastColumn="0" w:noHBand="0" w:noVBand="1"/>
      </w:tblPr>
      <w:tblGrid>
        <w:gridCol w:w="4508"/>
        <w:gridCol w:w="4508"/>
      </w:tblGrid>
      <w:tr w:rsidR="007D170F" w:rsidRPr="009F0F6A" w14:paraId="54CF77B6" w14:textId="77777777" w:rsidTr="007D170F">
        <w:tc>
          <w:tcPr>
            <w:tcW w:w="4508" w:type="dxa"/>
          </w:tcPr>
          <w:p w14:paraId="6E35A363" w14:textId="5D37B67B" w:rsidR="007D170F" w:rsidRPr="009F0F6A" w:rsidRDefault="00FB1CD6" w:rsidP="00FB1CD6">
            <w:pPr>
              <w:pStyle w:val="Heading2"/>
              <w:outlineLvl w:val="1"/>
              <w:rPr>
                <w:rFonts w:asciiTheme="minorHAnsi" w:hAnsiTheme="minorHAnsi" w:cstheme="minorHAnsi"/>
              </w:rPr>
            </w:pPr>
            <w:r w:rsidRPr="009F0F6A">
              <w:rPr>
                <w:rFonts w:asciiTheme="minorHAnsi" w:hAnsiTheme="minorHAnsi" w:cstheme="minorHAnsi"/>
              </w:rPr>
              <w:t>Wound healing processes</w:t>
            </w:r>
          </w:p>
        </w:tc>
        <w:tc>
          <w:tcPr>
            <w:tcW w:w="4508" w:type="dxa"/>
          </w:tcPr>
          <w:p w14:paraId="1ACA0FDE" w14:textId="70D7E823" w:rsidR="007D170F" w:rsidRPr="009F0F6A" w:rsidRDefault="00FB1CD6" w:rsidP="00FB1CD6">
            <w:pPr>
              <w:pStyle w:val="Heading2"/>
              <w:outlineLvl w:val="1"/>
              <w:rPr>
                <w:rFonts w:asciiTheme="minorHAnsi" w:hAnsiTheme="minorHAnsi" w:cstheme="minorHAnsi"/>
              </w:rPr>
            </w:pPr>
            <w:r w:rsidRPr="009F0F6A">
              <w:rPr>
                <w:rFonts w:asciiTheme="minorHAnsi" w:hAnsiTheme="minorHAnsi" w:cstheme="minorHAnsi"/>
              </w:rPr>
              <w:t xml:space="preserve">Timings </w:t>
            </w:r>
          </w:p>
        </w:tc>
      </w:tr>
      <w:tr w:rsidR="007D170F" w:rsidRPr="009F0F6A" w14:paraId="7F5FF549" w14:textId="77777777" w:rsidTr="007D170F">
        <w:tc>
          <w:tcPr>
            <w:tcW w:w="4508" w:type="dxa"/>
          </w:tcPr>
          <w:p w14:paraId="36306692" w14:textId="0D581FC5" w:rsidR="007D170F" w:rsidRPr="009F0F6A" w:rsidRDefault="006E79CD" w:rsidP="00FB1CD6">
            <w:pPr>
              <w:rPr>
                <w:rFonts w:cstheme="minorHAnsi"/>
              </w:rPr>
            </w:pPr>
            <w:r w:rsidRPr="009F0F6A">
              <w:rPr>
                <w:rFonts w:cstheme="minorHAnsi"/>
              </w:rPr>
              <w:t>C</w:t>
            </w:r>
            <w:r w:rsidR="007D170F" w:rsidRPr="009F0F6A">
              <w:rPr>
                <w:rFonts w:cstheme="minorHAnsi"/>
              </w:rPr>
              <w:t>oagulation</w:t>
            </w:r>
            <w:r w:rsidRPr="009F0F6A">
              <w:rPr>
                <w:rFonts w:cstheme="minorHAnsi"/>
              </w:rPr>
              <w:t xml:space="preserve"> </w:t>
            </w:r>
            <w:r w:rsidR="007D170F" w:rsidRPr="009F0F6A">
              <w:rPr>
                <w:rFonts w:cstheme="minorHAnsi"/>
              </w:rPr>
              <w:t>and haemostasis</w:t>
            </w:r>
          </w:p>
        </w:tc>
        <w:tc>
          <w:tcPr>
            <w:tcW w:w="4508" w:type="dxa"/>
          </w:tcPr>
          <w:p w14:paraId="79DBC6A1" w14:textId="1E87F64C" w:rsidR="007D170F" w:rsidRPr="009F0F6A" w:rsidRDefault="007D170F" w:rsidP="00FB1CD6">
            <w:pPr>
              <w:rPr>
                <w:rFonts w:cstheme="minorHAnsi"/>
              </w:rPr>
            </w:pPr>
            <w:r w:rsidRPr="009F0F6A">
              <w:rPr>
                <w:rFonts w:cstheme="minorHAnsi"/>
              </w:rPr>
              <w:t>Commences immediate after injury</w:t>
            </w:r>
          </w:p>
        </w:tc>
      </w:tr>
      <w:tr w:rsidR="007D170F" w:rsidRPr="009F0F6A" w14:paraId="685F7830" w14:textId="77777777" w:rsidTr="007D170F">
        <w:tc>
          <w:tcPr>
            <w:tcW w:w="4508" w:type="dxa"/>
          </w:tcPr>
          <w:p w14:paraId="1F51F9D1" w14:textId="520AC162" w:rsidR="007D170F" w:rsidRPr="009F0F6A" w:rsidRDefault="006E79CD" w:rsidP="00FB1CD6">
            <w:pPr>
              <w:rPr>
                <w:rFonts w:cstheme="minorHAnsi"/>
              </w:rPr>
            </w:pPr>
            <w:r w:rsidRPr="009F0F6A">
              <w:rPr>
                <w:rFonts w:cstheme="minorHAnsi"/>
              </w:rPr>
              <w:t>I</w:t>
            </w:r>
            <w:r w:rsidR="007D170F" w:rsidRPr="009F0F6A">
              <w:rPr>
                <w:rFonts w:cstheme="minorHAnsi"/>
              </w:rPr>
              <w:t>nflammation</w:t>
            </w:r>
            <w:r w:rsidRPr="009F0F6A">
              <w:rPr>
                <w:rFonts w:cstheme="minorHAnsi"/>
              </w:rPr>
              <w:t xml:space="preserve"> </w:t>
            </w:r>
          </w:p>
        </w:tc>
        <w:tc>
          <w:tcPr>
            <w:tcW w:w="4508" w:type="dxa"/>
          </w:tcPr>
          <w:p w14:paraId="26E989FD" w14:textId="3FC39906" w:rsidR="007D170F" w:rsidRPr="009F0F6A" w:rsidRDefault="007D170F" w:rsidP="00FB1CD6">
            <w:pPr>
              <w:rPr>
                <w:rFonts w:cstheme="minorHAnsi"/>
              </w:rPr>
            </w:pPr>
            <w:r w:rsidRPr="009F0F6A">
              <w:rPr>
                <w:rFonts w:cstheme="minorHAnsi"/>
              </w:rPr>
              <w:t xml:space="preserve">Commences shortly after </w:t>
            </w:r>
            <w:r w:rsidR="00FB1CD6" w:rsidRPr="009F0F6A">
              <w:rPr>
                <w:rFonts w:cstheme="minorHAnsi"/>
              </w:rPr>
              <w:t>injury</w:t>
            </w:r>
          </w:p>
        </w:tc>
      </w:tr>
      <w:tr w:rsidR="007D170F" w:rsidRPr="009F0F6A" w14:paraId="603FAA8A" w14:textId="77777777" w:rsidTr="007D170F">
        <w:tc>
          <w:tcPr>
            <w:tcW w:w="4508" w:type="dxa"/>
          </w:tcPr>
          <w:p w14:paraId="3192BC01" w14:textId="5469C7F0" w:rsidR="007D170F" w:rsidRPr="009F0F6A" w:rsidRDefault="006E79CD" w:rsidP="00FB1CD6">
            <w:pPr>
              <w:rPr>
                <w:rFonts w:cstheme="minorHAnsi"/>
              </w:rPr>
            </w:pPr>
            <w:r w:rsidRPr="009F0F6A">
              <w:rPr>
                <w:rFonts w:cstheme="minorHAnsi"/>
              </w:rPr>
              <w:t>P</w:t>
            </w:r>
            <w:r w:rsidR="007D170F" w:rsidRPr="009F0F6A">
              <w:rPr>
                <w:rFonts w:cstheme="minorHAnsi"/>
              </w:rPr>
              <w:t>roliferation</w:t>
            </w:r>
            <w:r w:rsidRPr="009F0F6A">
              <w:rPr>
                <w:rFonts w:cstheme="minorHAnsi"/>
              </w:rPr>
              <w:t xml:space="preserve"> </w:t>
            </w:r>
          </w:p>
        </w:tc>
        <w:tc>
          <w:tcPr>
            <w:tcW w:w="4508" w:type="dxa"/>
          </w:tcPr>
          <w:p w14:paraId="654341C9" w14:textId="20FA42C2" w:rsidR="007D170F" w:rsidRPr="009F0F6A" w:rsidRDefault="00FB1CD6" w:rsidP="00FB1CD6">
            <w:pPr>
              <w:rPr>
                <w:rFonts w:cstheme="minorHAnsi"/>
              </w:rPr>
            </w:pPr>
            <w:r w:rsidRPr="009F0F6A">
              <w:rPr>
                <w:rFonts w:cstheme="minorHAnsi"/>
              </w:rPr>
              <w:t>proliferation within days of the injury</w:t>
            </w:r>
          </w:p>
        </w:tc>
      </w:tr>
      <w:tr w:rsidR="007D170F" w:rsidRPr="009F0F6A" w14:paraId="471980DC" w14:textId="77777777" w:rsidTr="007D170F">
        <w:tc>
          <w:tcPr>
            <w:tcW w:w="4508" w:type="dxa"/>
          </w:tcPr>
          <w:p w14:paraId="057E46E7" w14:textId="5CFD4034" w:rsidR="007D170F" w:rsidRPr="009F0F6A" w:rsidRDefault="006E79CD" w:rsidP="00FB1CD6">
            <w:pPr>
              <w:rPr>
                <w:rFonts w:cstheme="minorHAnsi"/>
              </w:rPr>
            </w:pPr>
            <w:r w:rsidRPr="009F0F6A">
              <w:rPr>
                <w:rFonts w:cstheme="minorHAnsi"/>
              </w:rPr>
              <w:t>W</w:t>
            </w:r>
            <w:r w:rsidR="007D170F" w:rsidRPr="009F0F6A">
              <w:rPr>
                <w:rFonts w:cstheme="minorHAnsi"/>
              </w:rPr>
              <w:t>ound</w:t>
            </w:r>
            <w:r w:rsidRPr="009F0F6A">
              <w:rPr>
                <w:rFonts w:cstheme="minorHAnsi"/>
              </w:rPr>
              <w:t>/tis</w:t>
            </w:r>
            <w:r w:rsidR="007D170F" w:rsidRPr="009F0F6A">
              <w:rPr>
                <w:rFonts w:cstheme="minorHAnsi"/>
              </w:rPr>
              <w:t>sue remodelling with scar tissue formation</w:t>
            </w:r>
          </w:p>
        </w:tc>
        <w:tc>
          <w:tcPr>
            <w:tcW w:w="4508" w:type="dxa"/>
          </w:tcPr>
          <w:p w14:paraId="7A77DDF5" w14:textId="77777777" w:rsidR="00FB1CD6" w:rsidRPr="009F0F6A" w:rsidRDefault="00FB1CD6" w:rsidP="00FB1CD6">
            <w:pPr>
              <w:rPr>
                <w:rFonts w:cstheme="minorHAnsi"/>
              </w:rPr>
            </w:pPr>
            <w:r w:rsidRPr="009F0F6A">
              <w:rPr>
                <w:rFonts w:cstheme="minorHAnsi"/>
              </w:rPr>
              <w:t>strengthening may take up to a year or more</w:t>
            </w:r>
          </w:p>
          <w:p w14:paraId="5872CC6E" w14:textId="77777777" w:rsidR="007D170F" w:rsidRPr="009F0F6A" w:rsidRDefault="007D170F" w:rsidP="00FB1CD6">
            <w:pPr>
              <w:rPr>
                <w:rFonts w:cstheme="minorHAnsi"/>
              </w:rPr>
            </w:pPr>
          </w:p>
        </w:tc>
      </w:tr>
    </w:tbl>
    <w:p w14:paraId="12D9608B" w14:textId="77777777" w:rsidR="007D170F" w:rsidRPr="009F0F6A" w:rsidRDefault="007D170F" w:rsidP="000A67CF">
      <w:pPr>
        <w:pStyle w:val="Default"/>
        <w:rPr>
          <w:rFonts w:asciiTheme="minorHAnsi" w:hAnsiTheme="minorHAnsi" w:cstheme="minorHAnsi"/>
          <w:color w:val="auto"/>
          <w:sz w:val="22"/>
          <w:szCs w:val="22"/>
        </w:rPr>
      </w:pPr>
    </w:p>
    <w:p w14:paraId="2488CB09" w14:textId="7ECE30D5" w:rsidR="005C5460" w:rsidRPr="009F0F6A" w:rsidRDefault="005C5460" w:rsidP="000A67CF">
      <w:pPr>
        <w:pStyle w:val="Default"/>
        <w:rPr>
          <w:rFonts w:asciiTheme="minorHAnsi" w:hAnsiTheme="minorHAnsi" w:cstheme="minorHAnsi"/>
          <w:color w:val="auto"/>
          <w:sz w:val="22"/>
          <w:szCs w:val="22"/>
        </w:rPr>
      </w:pPr>
      <w:r w:rsidRPr="009F0F6A">
        <w:rPr>
          <w:rFonts w:asciiTheme="minorHAnsi" w:hAnsiTheme="minorHAnsi" w:cstheme="minorHAnsi"/>
          <w:color w:val="auto"/>
          <w:sz w:val="22"/>
          <w:szCs w:val="22"/>
        </w:rPr>
        <w:t>[</w:t>
      </w:r>
      <w:r w:rsidR="00C15B0C" w:rsidRPr="008E3447">
        <w:rPr>
          <w:rFonts w:asciiTheme="minorHAnsi" w:hAnsiTheme="minorHAnsi" w:cstheme="minorHAnsi"/>
          <w:color w:val="auto"/>
          <w:sz w:val="22"/>
          <w:szCs w:val="22"/>
        </w:rPr>
        <w:t>Add in diagram 1</w:t>
      </w:r>
      <w:r w:rsidR="003964F2" w:rsidRPr="008E3447">
        <w:rPr>
          <w:rFonts w:asciiTheme="minorHAnsi" w:hAnsiTheme="minorHAnsi" w:cstheme="minorHAnsi"/>
          <w:color w:val="auto"/>
          <w:sz w:val="22"/>
          <w:szCs w:val="22"/>
        </w:rPr>
        <w:t xml:space="preserve"> from excel</w:t>
      </w:r>
      <w:r w:rsidRPr="009F0F6A">
        <w:rPr>
          <w:rFonts w:asciiTheme="minorHAnsi" w:hAnsiTheme="minorHAnsi" w:cstheme="minorHAnsi"/>
          <w:color w:val="auto"/>
          <w:sz w:val="22"/>
          <w:szCs w:val="22"/>
        </w:rPr>
        <w:t>]</w:t>
      </w:r>
      <w:r w:rsidR="00174351" w:rsidRPr="009F0F6A">
        <w:rPr>
          <w:rFonts w:asciiTheme="minorHAnsi" w:hAnsiTheme="minorHAnsi" w:cstheme="minorHAnsi"/>
          <w:color w:val="auto"/>
          <w:sz w:val="22"/>
          <w:szCs w:val="22"/>
        </w:rPr>
        <w:t xml:space="preserve">  </w:t>
      </w:r>
    </w:p>
    <w:p w14:paraId="2BA1FE66" w14:textId="77777777" w:rsidR="005C5460" w:rsidRPr="009F0F6A" w:rsidRDefault="005C5460" w:rsidP="000A67CF">
      <w:pPr>
        <w:pStyle w:val="Default"/>
        <w:rPr>
          <w:rFonts w:asciiTheme="minorHAnsi" w:hAnsiTheme="minorHAnsi" w:cstheme="minorHAnsi"/>
          <w:color w:val="auto"/>
          <w:sz w:val="22"/>
          <w:szCs w:val="22"/>
        </w:rPr>
      </w:pPr>
    </w:p>
    <w:p w14:paraId="28549183" w14:textId="07CFB43D" w:rsidR="00C15B0C" w:rsidRPr="009F0F6A" w:rsidRDefault="00D71562" w:rsidP="000A67CF">
      <w:pPr>
        <w:pStyle w:val="Default"/>
        <w:rPr>
          <w:rFonts w:asciiTheme="minorHAnsi" w:hAnsiTheme="minorHAnsi" w:cstheme="minorHAnsi"/>
          <w:color w:val="auto"/>
          <w:sz w:val="22"/>
          <w:szCs w:val="22"/>
        </w:rPr>
      </w:pPr>
      <w:r w:rsidRPr="009F0F6A">
        <w:rPr>
          <w:rFonts w:asciiTheme="minorHAnsi" w:hAnsiTheme="minorHAnsi" w:cstheme="minorHAnsi"/>
          <w:color w:val="auto"/>
          <w:sz w:val="22"/>
          <w:szCs w:val="22"/>
        </w:rPr>
        <w:t>Diagram 1 present</w:t>
      </w:r>
      <w:r w:rsidR="00D11A9C" w:rsidRPr="009F0F6A">
        <w:rPr>
          <w:rFonts w:asciiTheme="minorHAnsi" w:hAnsiTheme="minorHAnsi" w:cstheme="minorHAnsi"/>
          <w:color w:val="auto"/>
          <w:sz w:val="22"/>
          <w:szCs w:val="22"/>
        </w:rPr>
        <w:t>s</w:t>
      </w:r>
      <w:r w:rsidR="003B5588" w:rsidRPr="009F0F6A">
        <w:rPr>
          <w:rFonts w:asciiTheme="minorHAnsi" w:hAnsiTheme="minorHAnsi" w:cstheme="minorHAnsi"/>
          <w:color w:val="auto"/>
          <w:sz w:val="22"/>
          <w:szCs w:val="22"/>
        </w:rPr>
        <w:t xml:space="preserve"> </w:t>
      </w:r>
      <w:r w:rsidRPr="009F0F6A">
        <w:rPr>
          <w:rFonts w:asciiTheme="minorHAnsi" w:hAnsiTheme="minorHAnsi" w:cstheme="minorHAnsi"/>
          <w:color w:val="auto"/>
          <w:sz w:val="22"/>
          <w:szCs w:val="22"/>
        </w:rPr>
        <w:t xml:space="preserve">the complex </w:t>
      </w:r>
      <w:r w:rsidR="003B5588" w:rsidRPr="009F0F6A">
        <w:rPr>
          <w:rFonts w:asciiTheme="minorHAnsi" w:hAnsiTheme="minorHAnsi" w:cstheme="minorHAnsi"/>
          <w:color w:val="auto"/>
          <w:sz w:val="22"/>
          <w:szCs w:val="22"/>
        </w:rPr>
        <w:t>intrinsic pathway of clot formation and dissolution</w:t>
      </w:r>
      <w:r w:rsidR="00D51980" w:rsidRPr="009F0F6A">
        <w:rPr>
          <w:rFonts w:asciiTheme="minorHAnsi" w:hAnsiTheme="minorHAnsi" w:cstheme="minorHAnsi"/>
          <w:color w:val="auto"/>
          <w:sz w:val="22"/>
          <w:szCs w:val="22"/>
        </w:rPr>
        <w:t xml:space="preserve"> in the non-pregnant </w:t>
      </w:r>
      <w:r w:rsidR="00D51980" w:rsidRPr="008B11D1">
        <w:rPr>
          <w:rFonts w:asciiTheme="minorHAnsi" w:hAnsiTheme="minorHAnsi" w:cstheme="minorHAnsi"/>
          <w:color w:val="auto"/>
          <w:sz w:val="22"/>
          <w:szCs w:val="22"/>
        </w:rPr>
        <w:t xml:space="preserve">healthy human (Sherwood, 2015). </w:t>
      </w:r>
      <w:r w:rsidR="003B5588" w:rsidRPr="008B11D1">
        <w:rPr>
          <w:rFonts w:asciiTheme="minorHAnsi" w:hAnsiTheme="minorHAnsi" w:cstheme="minorHAnsi"/>
          <w:color w:val="auto"/>
          <w:sz w:val="22"/>
          <w:szCs w:val="22"/>
        </w:rPr>
        <w:t xml:space="preserve"> </w:t>
      </w:r>
      <w:r w:rsidR="00FD0285" w:rsidRPr="008B11D1">
        <w:rPr>
          <w:rFonts w:asciiTheme="minorHAnsi" w:hAnsiTheme="minorHAnsi" w:cstheme="minorHAnsi"/>
          <w:color w:val="auto"/>
          <w:sz w:val="22"/>
          <w:szCs w:val="22"/>
        </w:rPr>
        <w:t>Pregnancy</w:t>
      </w:r>
      <w:r w:rsidR="00174351" w:rsidRPr="008B11D1">
        <w:rPr>
          <w:rFonts w:asciiTheme="minorHAnsi" w:hAnsiTheme="minorHAnsi" w:cstheme="minorHAnsi"/>
          <w:color w:val="auto"/>
          <w:sz w:val="22"/>
          <w:szCs w:val="22"/>
        </w:rPr>
        <w:t xml:space="preserve"> </w:t>
      </w:r>
      <w:r w:rsidR="00FD0285" w:rsidRPr="008B11D1">
        <w:rPr>
          <w:rFonts w:asciiTheme="minorHAnsi" w:hAnsiTheme="minorHAnsi" w:cstheme="minorHAnsi"/>
          <w:color w:val="auto"/>
          <w:sz w:val="22"/>
          <w:szCs w:val="22"/>
        </w:rPr>
        <w:t xml:space="preserve">is an acquired hypercoagulable state (Tucker-Blackburn, </w:t>
      </w:r>
      <w:r w:rsidR="008B11D1" w:rsidRPr="008B11D1">
        <w:rPr>
          <w:rFonts w:asciiTheme="minorHAnsi" w:hAnsiTheme="minorHAnsi" w:cstheme="minorHAnsi"/>
          <w:color w:val="auto"/>
          <w:sz w:val="22"/>
          <w:szCs w:val="22"/>
        </w:rPr>
        <w:t>2003</w:t>
      </w:r>
      <w:r w:rsidR="00FD0285" w:rsidRPr="008B11D1">
        <w:rPr>
          <w:rFonts w:asciiTheme="minorHAnsi" w:hAnsiTheme="minorHAnsi" w:cstheme="minorHAnsi"/>
          <w:color w:val="auto"/>
          <w:sz w:val="22"/>
          <w:szCs w:val="22"/>
        </w:rPr>
        <w:t>)</w:t>
      </w:r>
      <w:r w:rsidR="00F31061" w:rsidRPr="008B11D1">
        <w:rPr>
          <w:rFonts w:asciiTheme="minorHAnsi" w:hAnsiTheme="minorHAnsi" w:cstheme="minorHAnsi"/>
          <w:color w:val="auto"/>
          <w:sz w:val="22"/>
          <w:szCs w:val="22"/>
        </w:rPr>
        <w:t>.  Tissue factor</w:t>
      </w:r>
      <w:r w:rsidR="008C09E0" w:rsidRPr="008B11D1">
        <w:rPr>
          <w:rFonts w:asciiTheme="minorHAnsi" w:hAnsiTheme="minorHAnsi" w:cstheme="minorHAnsi"/>
          <w:color w:val="auto"/>
          <w:sz w:val="22"/>
          <w:szCs w:val="22"/>
        </w:rPr>
        <w:t xml:space="preserve"> III</w:t>
      </w:r>
      <w:r w:rsidR="00240E42" w:rsidRPr="008B11D1">
        <w:rPr>
          <w:rFonts w:asciiTheme="minorHAnsi" w:hAnsiTheme="minorHAnsi" w:cstheme="minorHAnsi"/>
          <w:color w:val="auto"/>
          <w:sz w:val="22"/>
          <w:szCs w:val="22"/>
        </w:rPr>
        <w:t xml:space="preserve"> (thromboplastin) </w:t>
      </w:r>
      <w:r w:rsidR="000841BD" w:rsidRPr="008B11D1">
        <w:rPr>
          <w:rFonts w:asciiTheme="minorHAnsi" w:hAnsiTheme="minorHAnsi" w:cstheme="minorHAnsi"/>
          <w:color w:val="auto"/>
          <w:sz w:val="22"/>
          <w:szCs w:val="22"/>
        </w:rPr>
        <w:t xml:space="preserve">is </w:t>
      </w:r>
      <w:r w:rsidR="00240E42" w:rsidRPr="008B11D1">
        <w:rPr>
          <w:rFonts w:asciiTheme="minorHAnsi" w:hAnsiTheme="minorHAnsi" w:cstheme="minorHAnsi"/>
          <w:color w:val="auto"/>
          <w:sz w:val="22"/>
          <w:szCs w:val="22"/>
        </w:rPr>
        <w:t>found in amniotic fluid</w:t>
      </w:r>
      <w:r w:rsidR="008C3E85" w:rsidRPr="008B11D1">
        <w:rPr>
          <w:rFonts w:asciiTheme="minorHAnsi" w:hAnsiTheme="minorHAnsi" w:cstheme="minorHAnsi"/>
          <w:color w:val="auto"/>
          <w:sz w:val="22"/>
          <w:szCs w:val="22"/>
        </w:rPr>
        <w:t xml:space="preserve">, deciduous and endometrial stroma.  The soluble fibrinogen </w:t>
      </w:r>
      <w:r w:rsidR="009F4825" w:rsidRPr="008B11D1">
        <w:rPr>
          <w:rFonts w:asciiTheme="minorHAnsi" w:hAnsiTheme="minorHAnsi" w:cstheme="minorHAnsi"/>
          <w:color w:val="auto"/>
          <w:sz w:val="22"/>
          <w:szCs w:val="22"/>
        </w:rPr>
        <w:t>complexes are increased.  During pregnancy</w:t>
      </w:r>
      <w:r w:rsidR="00AD15DE" w:rsidRPr="008B11D1">
        <w:rPr>
          <w:rFonts w:asciiTheme="minorHAnsi" w:hAnsiTheme="minorHAnsi" w:cstheme="minorHAnsi"/>
          <w:color w:val="auto"/>
          <w:sz w:val="22"/>
          <w:szCs w:val="22"/>
        </w:rPr>
        <w:t xml:space="preserve"> smooth muscle and elastic tissue</w:t>
      </w:r>
      <w:r w:rsidR="00E80CF8" w:rsidRPr="008B11D1">
        <w:rPr>
          <w:rFonts w:asciiTheme="minorHAnsi" w:hAnsiTheme="minorHAnsi" w:cstheme="minorHAnsi"/>
          <w:color w:val="auto"/>
          <w:sz w:val="22"/>
          <w:szCs w:val="22"/>
        </w:rPr>
        <w:t xml:space="preserve"> within the</w:t>
      </w:r>
      <w:r w:rsidR="00E80CF8" w:rsidRPr="009F0F6A">
        <w:rPr>
          <w:rFonts w:asciiTheme="minorHAnsi" w:hAnsiTheme="minorHAnsi" w:cstheme="minorHAnsi"/>
          <w:color w:val="auto"/>
          <w:sz w:val="22"/>
          <w:szCs w:val="22"/>
        </w:rPr>
        <w:t xml:space="preserve"> uterine spiral arteries are replaced by a fibrin</w:t>
      </w:r>
      <w:r w:rsidR="009A4B3F" w:rsidRPr="009F0F6A">
        <w:rPr>
          <w:rFonts w:asciiTheme="minorHAnsi" w:hAnsiTheme="minorHAnsi" w:cstheme="minorHAnsi"/>
          <w:color w:val="auto"/>
          <w:sz w:val="22"/>
          <w:szCs w:val="22"/>
        </w:rPr>
        <w:t xml:space="preserve"> matrix</w:t>
      </w:r>
      <w:r w:rsidR="00FF3972" w:rsidRPr="009F0F6A">
        <w:rPr>
          <w:rFonts w:asciiTheme="minorHAnsi" w:hAnsiTheme="minorHAnsi" w:cstheme="minorHAnsi"/>
          <w:color w:val="auto"/>
          <w:sz w:val="22"/>
          <w:szCs w:val="22"/>
        </w:rPr>
        <w:t xml:space="preserve"> to facilitate increased expansion in blood flow to the placenta and </w:t>
      </w:r>
      <w:r w:rsidR="009B352D" w:rsidRPr="009F0F6A">
        <w:rPr>
          <w:rFonts w:asciiTheme="minorHAnsi" w:hAnsiTheme="minorHAnsi" w:cstheme="minorHAnsi"/>
          <w:color w:val="auto"/>
          <w:sz w:val="22"/>
          <w:szCs w:val="22"/>
        </w:rPr>
        <w:t xml:space="preserve">facilitate the collapse of the terminal portion of vessels in placental separation.  </w:t>
      </w:r>
      <w:r w:rsidR="00964551" w:rsidRPr="009F0F6A">
        <w:rPr>
          <w:rFonts w:asciiTheme="minorHAnsi" w:hAnsiTheme="minorHAnsi" w:cstheme="minorHAnsi"/>
          <w:color w:val="auto"/>
          <w:sz w:val="22"/>
          <w:szCs w:val="22"/>
        </w:rPr>
        <w:t>Surgical</w:t>
      </w:r>
      <w:r w:rsidR="00AA6127" w:rsidRPr="009F0F6A">
        <w:rPr>
          <w:rFonts w:asciiTheme="minorHAnsi" w:hAnsiTheme="minorHAnsi" w:cstheme="minorHAnsi"/>
          <w:color w:val="auto"/>
          <w:sz w:val="22"/>
          <w:szCs w:val="22"/>
        </w:rPr>
        <w:t xml:space="preserve"> incision results in bleeding, vessel constriction with coagulation, activation of complement and an inflammatory response</w:t>
      </w:r>
      <w:r w:rsidR="00DB4DD2" w:rsidRPr="009F0F6A">
        <w:rPr>
          <w:rFonts w:asciiTheme="minorHAnsi" w:hAnsiTheme="minorHAnsi" w:cstheme="minorHAnsi"/>
          <w:color w:val="auto"/>
          <w:sz w:val="22"/>
          <w:szCs w:val="22"/>
        </w:rPr>
        <w:t xml:space="preserve"> (Li et al, 2007).</w:t>
      </w:r>
      <w:r w:rsidR="00417C54" w:rsidRPr="009F0F6A">
        <w:rPr>
          <w:rFonts w:asciiTheme="minorHAnsi" w:hAnsiTheme="minorHAnsi" w:cstheme="minorHAnsi"/>
          <w:color w:val="auto"/>
          <w:sz w:val="22"/>
          <w:szCs w:val="22"/>
        </w:rPr>
        <w:t xml:space="preserve"> </w:t>
      </w:r>
      <w:r w:rsidR="00AA6127" w:rsidRPr="009F0F6A">
        <w:rPr>
          <w:rFonts w:asciiTheme="minorHAnsi" w:hAnsiTheme="minorHAnsi" w:cstheme="minorHAnsi"/>
          <w:color w:val="auto"/>
          <w:sz w:val="22"/>
          <w:szCs w:val="22"/>
        </w:rPr>
        <w:t xml:space="preserve"> </w:t>
      </w:r>
      <w:r w:rsidR="006C161B" w:rsidRPr="009F0F6A">
        <w:rPr>
          <w:rFonts w:asciiTheme="minorHAnsi" w:hAnsiTheme="minorHAnsi" w:cstheme="minorHAnsi"/>
          <w:color w:val="auto"/>
          <w:sz w:val="22"/>
          <w:szCs w:val="22"/>
        </w:rPr>
        <w:t>Acute s</w:t>
      </w:r>
      <w:r w:rsidR="002A1063" w:rsidRPr="009F0F6A">
        <w:rPr>
          <w:rFonts w:asciiTheme="minorHAnsi" w:hAnsiTheme="minorHAnsi" w:cstheme="minorHAnsi"/>
          <w:color w:val="auto"/>
          <w:sz w:val="22"/>
          <w:szCs w:val="22"/>
        </w:rPr>
        <w:t>ur</w:t>
      </w:r>
      <w:r w:rsidR="00E02F8E" w:rsidRPr="009F0F6A">
        <w:rPr>
          <w:rFonts w:asciiTheme="minorHAnsi" w:hAnsiTheme="minorHAnsi" w:cstheme="minorHAnsi"/>
          <w:color w:val="auto"/>
          <w:sz w:val="22"/>
          <w:szCs w:val="22"/>
        </w:rPr>
        <w:t>g</w:t>
      </w:r>
      <w:r w:rsidR="002A1063" w:rsidRPr="009F0F6A">
        <w:rPr>
          <w:rFonts w:asciiTheme="minorHAnsi" w:hAnsiTheme="minorHAnsi" w:cstheme="minorHAnsi"/>
          <w:color w:val="auto"/>
          <w:sz w:val="22"/>
          <w:szCs w:val="22"/>
        </w:rPr>
        <w:t xml:space="preserve">ical wounds act </w:t>
      </w:r>
      <w:r w:rsidR="00E02F8E" w:rsidRPr="009F0F6A">
        <w:rPr>
          <w:rFonts w:asciiTheme="minorHAnsi" w:hAnsiTheme="minorHAnsi" w:cstheme="minorHAnsi"/>
          <w:color w:val="auto"/>
          <w:sz w:val="22"/>
          <w:szCs w:val="22"/>
        </w:rPr>
        <w:t>to initiate</w:t>
      </w:r>
      <w:r w:rsidR="002A1063" w:rsidRPr="009F0F6A">
        <w:rPr>
          <w:rFonts w:asciiTheme="minorHAnsi" w:hAnsiTheme="minorHAnsi" w:cstheme="minorHAnsi"/>
          <w:color w:val="auto"/>
          <w:sz w:val="22"/>
          <w:szCs w:val="22"/>
        </w:rPr>
        <w:t xml:space="preserve"> an extrinsic</w:t>
      </w:r>
      <w:r w:rsidR="00E02F8E" w:rsidRPr="009F0F6A">
        <w:rPr>
          <w:rFonts w:asciiTheme="minorHAnsi" w:hAnsiTheme="minorHAnsi" w:cstheme="minorHAnsi"/>
          <w:color w:val="auto"/>
          <w:sz w:val="22"/>
          <w:szCs w:val="22"/>
        </w:rPr>
        <w:t xml:space="preserve"> pathway to clot formation</w:t>
      </w:r>
      <w:r w:rsidR="002861BC" w:rsidRPr="009F0F6A">
        <w:rPr>
          <w:rFonts w:asciiTheme="minorHAnsi" w:hAnsiTheme="minorHAnsi" w:cstheme="minorHAnsi"/>
          <w:color w:val="auto"/>
          <w:sz w:val="22"/>
          <w:szCs w:val="22"/>
        </w:rPr>
        <w:t xml:space="preserve"> starting at the point of tissue </w:t>
      </w:r>
      <w:r w:rsidR="00AA7C31" w:rsidRPr="009F0F6A">
        <w:rPr>
          <w:rFonts w:asciiTheme="minorHAnsi" w:hAnsiTheme="minorHAnsi" w:cstheme="minorHAnsi"/>
          <w:color w:val="auto"/>
          <w:sz w:val="22"/>
          <w:szCs w:val="22"/>
        </w:rPr>
        <w:t>thromboplastin factor III</w:t>
      </w:r>
      <w:r w:rsidR="00476FC4" w:rsidRPr="009F0F6A">
        <w:rPr>
          <w:rFonts w:asciiTheme="minorHAnsi" w:hAnsiTheme="minorHAnsi" w:cstheme="minorHAnsi"/>
          <w:color w:val="auto"/>
          <w:sz w:val="22"/>
          <w:szCs w:val="22"/>
        </w:rPr>
        <w:t xml:space="preserve"> missing out some stages of the </w:t>
      </w:r>
      <w:r w:rsidR="00241D70" w:rsidRPr="009F0F6A">
        <w:rPr>
          <w:rFonts w:asciiTheme="minorHAnsi" w:hAnsiTheme="minorHAnsi" w:cstheme="minorHAnsi"/>
          <w:color w:val="auto"/>
          <w:sz w:val="22"/>
          <w:szCs w:val="22"/>
        </w:rPr>
        <w:t xml:space="preserve">clot cascade </w:t>
      </w:r>
      <w:r w:rsidR="00B77A00">
        <w:rPr>
          <w:rFonts w:asciiTheme="minorHAnsi" w:hAnsiTheme="minorHAnsi" w:cstheme="minorHAnsi"/>
          <w:color w:val="auto"/>
          <w:sz w:val="22"/>
          <w:szCs w:val="22"/>
        </w:rPr>
        <w:t xml:space="preserve">as seen in diagram 1 </w:t>
      </w:r>
      <w:r w:rsidR="00241D70" w:rsidRPr="009F0F6A">
        <w:rPr>
          <w:rFonts w:asciiTheme="minorHAnsi" w:hAnsiTheme="minorHAnsi" w:cstheme="minorHAnsi"/>
          <w:color w:val="auto"/>
          <w:sz w:val="22"/>
          <w:szCs w:val="22"/>
        </w:rPr>
        <w:t>(Sherwood, 2015).</w:t>
      </w:r>
    </w:p>
    <w:p w14:paraId="5A4F8B39" w14:textId="50A02DB9" w:rsidR="00A14257" w:rsidRPr="009F0F6A" w:rsidRDefault="00A14257" w:rsidP="00A85718">
      <w:pPr>
        <w:pStyle w:val="Default"/>
        <w:rPr>
          <w:rFonts w:asciiTheme="minorHAnsi" w:hAnsiTheme="minorHAnsi" w:cstheme="minorHAnsi"/>
          <w:color w:val="538135" w:themeColor="accent6" w:themeShade="BF"/>
          <w:sz w:val="23"/>
          <w:szCs w:val="23"/>
        </w:rPr>
      </w:pPr>
    </w:p>
    <w:p w14:paraId="2F38A278" w14:textId="77777777" w:rsidR="00A85718" w:rsidRPr="009F0F6A" w:rsidRDefault="00A85718" w:rsidP="00D93E34">
      <w:pPr>
        <w:pStyle w:val="Heading3"/>
        <w:rPr>
          <w:rFonts w:asciiTheme="minorHAnsi" w:hAnsiTheme="minorHAnsi" w:cstheme="minorHAnsi"/>
        </w:rPr>
      </w:pPr>
      <w:r w:rsidRPr="009F0F6A">
        <w:rPr>
          <w:rFonts w:asciiTheme="minorHAnsi" w:hAnsiTheme="minorHAnsi" w:cstheme="minorHAnsi"/>
        </w:rPr>
        <w:t xml:space="preserve">Section 2 </w:t>
      </w:r>
    </w:p>
    <w:p w14:paraId="2E5B29CA" w14:textId="06FE1E7C" w:rsidR="002507C7" w:rsidRPr="0019340D" w:rsidRDefault="00722A66" w:rsidP="002507C7">
      <w:pPr>
        <w:pStyle w:val="Default"/>
        <w:rPr>
          <w:rFonts w:asciiTheme="minorHAnsi" w:hAnsiTheme="minorHAnsi" w:cstheme="minorHAnsi"/>
          <w:color w:val="auto"/>
          <w:sz w:val="22"/>
          <w:szCs w:val="22"/>
        </w:rPr>
      </w:pPr>
      <w:r>
        <w:rPr>
          <w:rFonts w:asciiTheme="minorHAnsi" w:hAnsiTheme="minorHAnsi" w:cstheme="minorHAnsi"/>
          <w:color w:val="auto"/>
          <w:sz w:val="22"/>
          <w:szCs w:val="22"/>
        </w:rPr>
        <w:t>Wound infections are no</w:t>
      </w:r>
      <w:r w:rsidR="00FC7528">
        <w:rPr>
          <w:rFonts w:asciiTheme="minorHAnsi" w:hAnsiTheme="minorHAnsi" w:cstheme="minorHAnsi"/>
          <w:color w:val="auto"/>
          <w:sz w:val="22"/>
          <w:szCs w:val="22"/>
        </w:rPr>
        <w:t xml:space="preserve">t uncommon (Childs et al, 2019).  </w:t>
      </w:r>
      <w:r w:rsidR="002507C7" w:rsidRPr="009F0F6A">
        <w:rPr>
          <w:rFonts w:asciiTheme="minorHAnsi" w:hAnsiTheme="minorHAnsi" w:cstheme="minorHAnsi"/>
          <w:color w:val="auto"/>
          <w:sz w:val="22"/>
          <w:szCs w:val="22"/>
        </w:rPr>
        <w:t xml:space="preserve">A plethora of evidence highlights that surgical site infections (SSI) cause substantial maternal morbidity and </w:t>
      </w:r>
      <w:r w:rsidR="002507C7" w:rsidRPr="0093512A">
        <w:rPr>
          <w:rFonts w:asciiTheme="minorHAnsi" w:hAnsiTheme="minorHAnsi" w:cstheme="minorHAnsi"/>
          <w:color w:val="auto"/>
          <w:sz w:val="22"/>
          <w:szCs w:val="22"/>
        </w:rPr>
        <w:t>mortality (</w:t>
      </w:r>
      <w:r w:rsidR="0093512A" w:rsidRPr="0093512A">
        <w:rPr>
          <w:rFonts w:asciiTheme="minorHAnsi" w:hAnsiTheme="minorHAnsi" w:cstheme="minorHAnsi"/>
          <w:sz w:val="22"/>
          <w:szCs w:val="22"/>
        </w:rPr>
        <w:t>Salim</w:t>
      </w:r>
      <w:r w:rsidR="0093512A" w:rsidRPr="0093512A">
        <w:rPr>
          <w:rFonts w:asciiTheme="minorHAnsi" w:hAnsiTheme="minorHAnsi" w:cstheme="minorHAnsi"/>
          <w:color w:val="auto"/>
          <w:sz w:val="22"/>
          <w:szCs w:val="22"/>
        </w:rPr>
        <w:t xml:space="preserve">  et al, 2012; </w:t>
      </w:r>
      <w:proofErr w:type="spellStart"/>
      <w:r w:rsidR="002507C7" w:rsidRPr="0093512A">
        <w:rPr>
          <w:rFonts w:asciiTheme="minorHAnsi" w:hAnsiTheme="minorHAnsi" w:cstheme="minorHAnsi"/>
          <w:color w:val="auto"/>
          <w:sz w:val="22"/>
          <w:szCs w:val="22"/>
        </w:rPr>
        <w:t>Shiroky</w:t>
      </w:r>
      <w:proofErr w:type="spellEnd"/>
      <w:r w:rsidR="002507C7" w:rsidRPr="0093512A">
        <w:rPr>
          <w:rFonts w:asciiTheme="minorHAnsi" w:hAnsiTheme="minorHAnsi" w:cstheme="minorHAnsi"/>
          <w:color w:val="auto"/>
          <w:sz w:val="22"/>
          <w:szCs w:val="22"/>
        </w:rPr>
        <w:t xml:space="preserve"> et al, 2020; Rubin, 2006; </w:t>
      </w:r>
      <w:proofErr w:type="spellStart"/>
      <w:r w:rsidR="002507C7" w:rsidRPr="0093512A">
        <w:rPr>
          <w:rFonts w:asciiTheme="minorHAnsi" w:hAnsiTheme="minorHAnsi" w:cstheme="minorHAnsi"/>
          <w:color w:val="auto"/>
          <w:sz w:val="22"/>
          <w:szCs w:val="22"/>
          <w:shd w:val="clear" w:color="auto" w:fill="FFFFFF"/>
        </w:rPr>
        <w:t>Zuarez</w:t>
      </w:r>
      <w:proofErr w:type="spellEnd"/>
      <w:r w:rsidR="002507C7" w:rsidRPr="0093512A">
        <w:rPr>
          <w:rFonts w:asciiTheme="minorHAnsi" w:hAnsiTheme="minorHAnsi" w:cstheme="minorHAnsi"/>
          <w:color w:val="auto"/>
          <w:sz w:val="22"/>
          <w:szCs w:val="22"/>
          <w:shd w:val="clear" w:color="auto" w:fill="FFFFFF"/>
        </w:rPr>
        <w:t xml:space="preserve">-Easton et al, 2017; </w:t>
      </w:r>
      <w:proofErr w:type="spellStart"/>
      <w:r w:rsidR="002507C7" w:rsidRPr="0093512A">
        <w:rPr>
          <w:rFonts w:asciiTheme="minorHAnsi" w:hAnsiTheme="minorHAnsi" w:cstheme="minorHAnsi"/>
          <w:color w:val="auto"/>
          <w:sz w:val="22"/>
          <w:szCs w:val="22"/>
          <w:shd w:val="clear" w:color="auto" w:fill="FFFFFF"/>
        </w:rPr>
        <w:t>Schneid-Kofma</w:t>
      </w:r>
      <w:r w:rsidR="002507C7" w:rsidRPr="009F0F6A">
        <w:rPr>
          <w:rFonts w:asciiTheme="minorHAnsi" w:hAnsiTheme="minorHAnsi" w:cstheme="minorHAnsi"/>
          <w:color w:val="auto"/>
          <w:sz w:val="22"/>
          <w:szCs w:val="22"/>
          <w:shd w:val="clear" w:color="auto" w:fill="FFFFFF"/>
        </w:rPr>
        <w:t>n</w:t>
      </w:r>
      <w:proofErr w:type="spellEnd"/>
      <w:r w:rsidR="002507C7" w:rsidRPr="009F0F6A">
        <w:rPr>
          <w:rFonts w:asciiTheme="minorHAnsi" w:hAnsiTheme="minorHAnsi" w:cstheme="minorHAnsi"/>
          <w:color w:val="auto"/>
          <w:sz w:val="22"/>
          <w:szCs w:val="22"/>
          <w:shd w:val="clear" w:color="auto" w:fill="FFFFFF"/>
        </w:rPr>
        <w:t xml:space="preserve"> et al, 2005; </w:t>
      </w:r>
      <w:proofErr w:type="spellStart"/>
      <w:r w:rsidR="002507C7" w:rsidRPr="009F0F6A">
        <w:rPr>
          <w:rFonts w:asciiTheme="minorHAnsi" w:hAnsiTheme="minorHAnsi" w:cstheme="minorHAnsi"/>
          <w:color w:val="auto"/>
          <w:sz w:val="22"/>
          <w:szCs w:val="22"/>
        </w:rPr>
        <w:t>Wloch</w:t>
      </w:r>
      <w:proofErr w:type="spellEnd"/>
      <w:r w:rsidR="002507C7" w:rsidRPr="009F0F6A">
        <w:rPr>
          <w:rFonts w:asciiTheme="minorHAnsi" w:hAnsiTheme="minorHAnsi" w:cstheme="minorHAnsi"/>
          <w:color w:val="auto"/>
          <w:sz w:val="22"/>
          <w:szCs w:val="22"/>
        </w:rPr>
        <w:t xml:space="preserve"> et al 2012; Childs et al, 2019; El-Achi et al, 2018; Gibbons et al, 2011). </w:t>
      </w:r>
      <w:r w:rsidR="00C96FD2">
        <w:rPr>
          <w:rFonts w:asciiTheme="minorHAnsi" w:hAnsiTheme="minorHAnsi" w:cstheme="minorHAnsi"/>
          <w:color w:val="auto"/>
          <w:sz w:val="22"/>
          <w:szCs w:val="22"/>
        </w:rPr>
        <w:t>SSI</w:t>
      </w:r>
      <w:r w:rsidR="00951B19">
        <w:rPr>
          <w:rFonts w:asciiTheme="minorHAnsi" w:hAnsiTheme="minorHAnsi" w:cstheme="minorHAnsi"/>
          <w:color w:val="auto"/>
          <w:sz w:val="22"/>
          <w:szCs w:val="22"/>
        </w:rPr>
        <w:t xml:space="preserve"> within 30 days </w:t>
      </w:r>
      <w:r w:rsidR="00C96FD2">
        <w:rPr>
          <w:rFonts w:asciiTheme="minorHAnsi" w:hAnsiTheme="minorHAnsi" w:cstheme="minorHAnsi"/>
          <w:color w:val="auto"/>
          <w:sz w:val="22"/>
          <w:szCs w:val="22"/>
        </w:rPr>
        <w:t>is one of the most common complications following CS with an incidence on 3-15%</w:t>
      </w:r>
      <w:r w:rsidR="00600BDE">
        <w:rPr>
          <w:rFonts w:asciiTheme="minorHAnsi" w:hAnsiTheme="minorHAnsi" w:cstheme="minorHAnsi"/>
          <w:color w:val="auto"/>
          <w:sz w:val="22"/>
          <w:szCs w:val="22"/>
        </w:rPr>
        <w:t xml:space="preserve"> (Corbett</w:t>
      </w:r>
      <w:r w:rsidR="00C41BC6">
        <w:rPr>
          <w:rFonts w:asciiTheme="minorHAnsi" w:hAnsiTheme="minorHAnsi" w:cstheme="minorHAnsi"/>
          <w:color w:val="auto"/>
          <w:sz w:val="22"/>
          <w:szCs w:val="22"/>
        </w:rPr>
        <w:t xml:space="preserve"> et al, 2021; </w:t>
      </w:r>
      <w:proofErr w:type="spellStart"/>
      <w:r w:rsidR="00C41BC6" w:rsidRPr="009F0F6A">
        <w:rPr>
          <w:rFonts w:asciiTheme="minorHAnsi" w:hAnsiTheme="minorHAnsi" w:cstheme="minorHAnsi"/>
          <w:color w:val="auto"/>
          <w:sz w:val="22"/>
          <w:szCs w:val="22"/>
          <w:shd w:val="clear" w:color="auto" w:fill="FFFFFF"/>
        </w:rPr>
        <w:t>Zuarez</w:t>
      </w:r>
      <w:proofErr w:type="spellEnd"/>
      <w:r w:rsidR="00C41BC6" w:rsidRPr="009F0F6A">
        <w:rPr>
          <w:rFonts w:asciiTheme="minorHAnsi" w:hAnsiTheme="minorHAnsi" w:cstheme="minorHAnsi"/>
          <w:color w:val="auto"/>
          <w:sz w:val="22"/>
          <w:szCs w:val="22"/>
          <w:shd w:val="clear" w:color="auto" w:fill="FFFFFF"/>
        </w:rPr>
        <w:t>-Easton et al, 2017</w:t>
      </w:r>
      <w:r w:rsidR="00621C4E" w:rsidRPr="00621C4E">
        <w:rPr>
          <w:rFonts w:asciiTheme="minorHAnsi" w:hAnsiTheme="minorHAnsi" w:cstheme="minorHAnsi"/>
          <w:color w:val="auto"/>
          <w:sz w:val="22"/>
          <w:szCs w:val="22"/>
          <w:shd w:val="clear" w:color="auto" w:fill="FFFFFF"/>
        </w:rPr>
        <w:t xml:space="preserve">; </w:t>
      </w:r>
      <w:r w:rsidR="00621C4E" w:rsidRPr="00621C4E">
        <w:rPr>
          <w:rFonts w:asciiTheme="minorHAnsi" w:hAnsiTheme="minorHAnsi" w:cstheme="minorHAnsi"/>
          <w:sz w:val="22"/>
          <w:szCs w:val="22"/>
        </w:rPr>
        <w:t>Saeed </w:t>
      </w:r>
      <w:r w:rsidR="00621C4E" w:rsidRPr="00621C4E">
        <w:rPr>
          <w:rFonts w:asciiTheme="minorHAnsi" w:hAnsiTheme="minorHAnsi" w:cstheme="minorHAnsi"/>
          <w:sz w:val="22"/>
          <w:szCs w:val="22"/>
        </w:rPr>
        <w:t xml:space="preserve"> et al, 2017</w:t>
      </w:r>
      <w:r w:rsidR="00C41BC6">
        <w:rPr>
          <w:rFonts w:asciiTheme="minorHAnsi" w:hAnsiTheme="minorHAnsi" w:cstheme="minorHAnsi"/>
          <w:color w:val="auto"/>
          <w:sz w:val="22"/>
          <w:szCs w:val="22"/>
        </w:rPr>
        <w:t>)</w:t>
      </w:r>
      <w:r w:rsidR="005629DB">
        <w:rPr>
          <w:rFonts w:asciiTheme="minorHAnsi" w:hAnsiTheme="minorHAnsi" w:cstheme="minorHAnsi"/>
          <w:color w:val="auto"/>
          <w:sz w:val="22"/>
          <w:szCs w:val="22"/>
        </w:rPr>
        <w:t xml:space="preserve"> </w:t>
      </w:r>
      <w:r w:rsidR="00E27C55">
        <w:rPr>
          <w:rFonts w:asciiTheme="minorHAnsi" w:hAnsiTheme="minorHAnsi" w:cstheme="minorHAnsi"/>
          <w:color w:val="auto"/>
          <w:sz w:val="22"/>
          <w:szCs w:val="22"/>
        </w:rPr>
        <w:t xml:space="preserve">and a maternal mortality rate of up to 3% </w:t>
      </w:r>
      <w:r w:rsidR="005629DB">
        <w:rPr>
          <w:rFonts w:asciiTheme="minorHAnsi" w:hAnsiTheme="minorHAnsi" w:cstheme="minorHAnsi"/>
          <w:color w:val="auto"/>
          <w:sz w:val="22"/>
          <w:szCs w:val="22"/>
        </w:rPr>
        <w:t>(</w:t>
      </w:r>
      <w:proofErr w:type="spellStart"/>
      <w:r w:rsidR="005629DB" w:rsidRPr="009F0F6A">
        <w:rPr>
          <w:rFonts w:asciiTheme="minorHAnsi" w:hAnsiTheme="minorHAnsi" w:cstheme="minorHAnsi"/>
          <w:color w:val="auto"/>
          <w:sz w:val="22"/>
          <w:szCs w:val="22"/>
          <w:shd w:val="clear" w:color="auto" w:fill="FFFFFF"/>
        </w:rPr>
        <w:t>Zuarez</w:t>
      </w:r>
      <w:proofErr w:type="spellEnd"/>
      <w:r w:rsidR="005629DB" w:rsidRPr="009F0F6A">
        <w:rPr>
          <w:rFonts w:asciiTheme="minorHAnsi" w:hAnsiTheme="minorHAnsi" w:cstheme="minorHAnsi"/>
          <w:color w:val="auto"/>
          <w:sz w:val="22"/>
          <w:szCs w:val="22"/>
          <w:shd w:val="clear" w:color="auto" w:fill="FFFFFF"/>
        </w:rPr>
        <w:t>-Easton et al, 2017</w:t>
      </w:r>
      <w:r w:rsidR="005629DB">
        <w:rPr>
          <w:rFonts w:asciiTheme="minorHAnsi" w:hAnsiTheme="minorHAnsi" w:cstheme="minorHAnsi"/>
          <w:color w:val="auto"/>
          <w:sz w:val="22"/>
          <w:szCs w:val="22"/>
          <w:shd w:val="clear" w:color="auto" w:fill="FFFFFF"/>
        </w:rPr>
        <w:t xml:space="preserve">).  </w:t>
      </w:r>
      <w:r w:rsidR="002507C7" w:rsidRPr="009F0F6A">
        <w:rPr>
          <w:rFonts w:asciiTheme="minorHAnsi" w:hAnsiTheme="minorHAnsi" w:cstheme="minorHAnsi"/>
          <w:color w:val="auto"/>
          <w:sz w:val="22"/>
          <w:szCs w:val="22"/>
        </w:rPr>
        <w:t>With the duration of in-patient stay post-caesarean reducing, monitoring for SSI presents a challenge (Rub</w:t>
      </w:r>
      <w:r w:rsidR="00625E0E">
        <w:rPr>
          <w:rFonts w:asciiTheme="minorHAnsi" w:hAnsiTheme="minorHAnsi" w:cstheme="minorHAnsi"/>
          <w:color w:val="auto"/>
          <w:sz w:val="22"/>
          <w:szCs w:val="22"/>
        </w:rPr>
        <w:t>i</w:t>
      </w:r>
      <w:r w:rsidR="002507C7" w:rsidRPr="009F0F6A">
        <w:rPr>
          <w:rFonts w:asciiTheme="minorHAnsi" w:hAnsiTheme="minorHAnsi" w:cstheme="minorHAnsi"/>
          <w:color w:val="auto"/>
          <w:sz w:val="22"/>
          <w:szCs w:val="22"/>
        </w:rPr>
        <w:t xml:space="preserve">n, 2006).  Petherick et </w:t>
      </w:r>
      <w:proofErr w:type="spellStart"/>
      <w:r w:rsidR="002507C7" w:rsidRPr="009F0F6A">
        <w:rPr>
          <w:rFonts w:asciiTheme="minorHAnsi" w:hAnsiTheme="minorHAnsi" w:cstheme="minorHAnsi"/>
          <w:color w:val="auto"/>
          <w:sz w:val="22"/>
          <w:szCs w:val="22"/>
        </w:rPr>
        <w:t>al’s</w:t>
      </w:r>
      <w:proofErr w:type="spellEnd"/>
      <w:r w:rsidR="002507C7" w:rsidRPr="009F0F6A">
        <w:rPr>
          <w:rFonts w:asciiTheme="minorHAnsi" w:hAnsiTheme="minorHAnsi" w:cstheme="minorHAnsi"/>
          <w:color w:val="auto"/>
          <w:sz w:val="22"/>
          <w:szCs w:val="22"/>
        </w:rPr>
        <w:t xml:space="preserve"> (2006) systematic review suggests having a standardised definition of wound infection would support surveillance of SSIs however Gibbons et al (2011) suggest this may not be feasible due to variance in surveillance programmes and NHS Trusts.  </w:t>
      </w:r>
      <w:r w:rsidR="00983812">
        <w:rPr>
          <w:rFonts w:asciiTheme="minorHAnsi" w:hAnsiTheme="minorHAnsi" w:cstheme="minorHAnsi"/>
          <w:color w:val="auto"/>
          <w:sz w:val="22"/>
          <w:szCs w:val="22"/>
        </w:rPr>
        <w:t>A fresh eyes perspective (</w:t>
      </w:r>
      <w:proofErr w:type="spellStart"/>
      <w:r w:rsidR="00984EB9" w:rsidRPr="004E4CE9">
        <w:rPr>
          <w:rFonts w:asciiTheme="minorHAnsi" w:hAnsiTheme="minorHAnsi" w:cstheme="minorHAnsi"/>
          <w:color w:val="494949"/>
          <w:sz w:val="22"/>
          <w:szCs w:val="22"/>
          <w:shd w:val="clear" w:color="auto" w:fill="FFFFFF"/>
        </w:rPr>
        <w:t>Paeglis</w:t>
      </w:r>
      <w:proofErr w:type="spellEnd"/>
      <w:r w:rsidR="00984EB9">
        <w:rPr>
          <w:rFonts w:asciiTheme="minorHAnsi" w:hAnsiTheme="minorHAnsi" w:cstheme="minorHAnsi"/>
          <w:color w:val="494949"/>
          <w:sz w:val="22"/>
          <w:szCs w:val="22"/>
          <w:shd w:val="clear" w:color="auto" w:fill="FFFFFF"/>
        </w:rPr>
        <w:t>, 2012</w:t>
      </w:r>
      <w:r w:rsidR="00983812">
        <w:rPr>
          <w:rFonts w:asciiTheme="minorHAnsi" w:hAnsiTheme="minorHAnsi" w:cstheme="minorHAnsi"/>
          <w:color w:val="auto"/>
          <w:sz w:val="22"/>
          <w:szCs w:val="22"/>
        </w:rPr>
        <w:t xml:space="preserve">) on </w:t>
      </w:r>
      <w:r w:rsidR="00E22A70">
        <w:rPr>
          <w:rFonts w:asciiTheme="minorHAnsi" w:hAnsiTheme="minorHAnsi" w:cstheme="minorHAnsi"/>
          <w:color w:val="auto"/>
          <w:sz w:val="22"/>
          <w:szCs w:val="22"/>
        </w:rPr>
        <w:t xml:space="preserve">the evidence base surrounding contemporary </w:t>
      </w:r>
      <w:r w:rsidR="0008009A">
        <w:rPr>
          <w:rFonts w:asciiTheme="minorHAnsi" w:hAnsiTheme="minorHAnsi" w:cstheme="minorHAnsi"/>
          <w:color w:val="auto"/>
          <w:sz w:val="22"/>
          <w:szCs w:val="22"/>
        </w:rPr>
        <w:t xml:space="preserve">surgical </w:t>
      </w:r>
      <w:r w:rsidR="00035486">
        <w:rPr>
          <w:rFonts w:asciiTheme="minorHAnsi" w:hAnsiTheme="minorHAnsi" w:cstheme="minorHAnsi"/>
          <w:color w:val="auto"/>
          <w:sz w:val="22"/>
          <w:szCs w:val="22"/>
        </w:rPr>
        <w:t xml:space="preserve">practices </w:t>
      </w:r>
      <w:r w:rsidR="0008009A">
        <w:rPr>
          <w:rFonts w:asciiTheme="minorHAnsi" w:hAnsiTheme="minorHAnsi" w:cstheme="minorHAnsi"/>
          <w:color w:val="auto"/>
          <w:sz w:val="22"/>
          <w:szCs w:val="22"/>
        </w:rPr>
        <w:t>including a review of prophylactic antibiotic therapy</w:t>
      </w:r>
      <w:r w:rsidR="00035486">
        <w:rPr>
          <w:rFonts w:asciiTheme="minorHAnsi" w:hAnsiTheme="minorHAnsi" w:cstheme="minorHAnsi"/>
          <w:color w:val="auto"/>
          <w:sz w:val="22"/>
          <w:szCs w:val="22"/>
        </w:rPr>
        <w:t xml:space="preserve"> and </w:t>
      </w:r>
      <w:r w:rsidR="00331D76">
        <w:rPr>
          <w:rFonts w:asciiTheme="minorHAnsi" w:hAnsiTheme="minorHAnsi" w:cstheme="minorHAnsi"/>
          <w:color w:val="auto"/>
          <w:sz w:val="22"/>
          <w:szCs w:val="22"/>
        </w:rPr>
        <w:t>maternal comorbidities</w:t>
      </w:r>
      <w:r w:rsidR="006C1D60">
        <w:rPr>
          <w:rFonts w:asciiTheme="minorHAnsi" w:hAnsiTheme="minorHAnsi" w:cstheme="minorHAnsi"/>
          <w:color w:val="auto"/>
          <w:sz w:val="22"/>
          <w:szCs w:val="22"/>
        </w:rPr>
        <w:t xml:space="preserve"> may help to reduce </w:t>
      </w:r>
      <w:r w:rsidR="006C1D60" w:rsidRPr="0019340D">
        <w:rPr>
          <w:rFonts w:asciiTheme="minorHAnsi" w:hAnsiTheme="minorHAnsi" w:cstheme="minorHAnsi"/>
          <w:color w:val="auto"/>
          <w:sz w:val="22"/>
          <w:szCs w:val="22"/>
        </w:rPr>
        <w:t xml:space="preserve">SSI rates at local levels </w:t>
      </w:r>
      <w:r w:rsidR="006B0654" w:rsidRPr="0019340D">
        <w:rPr>
          <w:rFonts w:asciiTheme="minorHAnsi" w:hAnsiTheme="minorHAnsi" w:cstheme="minorHAnsi"/>
          <w:color w:val="auto"/>
          <w:sz w:val="22"/>
          <w:szCs w:val="22"/>
        </w:rPr>
        <w:t>(</w:t>
      </w:r>
      <w:proofErr w:type="spellStart"/>
      <w:r w:rsidR="00DD5D9A" w:rsidRPr="0019340D">
        <w:rPr>
          <w:rFonts w:asciiTheme="minorHAnsi" w:hAnsiTheme="minorHAnsi" w:cstheme="minorHAnsi"/>
          <w:color w:val="303030"/>
          <w:sz w:val="22"/>
          <w:szCs w:val="22"/>
          <w:shd w:val="clear" w:color="auto" w:fill="FFFFFF"/>
        </w:rPr>
        <w:t>Zuarez</w:t>
      </w:r>
      <w:proofErr w:type="spellEnd"/>
      <w:r w:rsidR="00DD5D9A" w:rsidRPr="0019340D">
        <w:rPr>
          <w:rFonts w:asciiTheme="minorHAnsi" w:hAnsiTheme="minorHAnsi" w:cstheme="minorHAnsi"/>
          <w:color w:val="303030"/>
          <w:sz w:val="22"/>
          <w:szCs w:val="22"/>
          <w:shd w:val="clear" w:color="auto" w:fill="FFFFFF"/>
        </w:rPr>
        <w:t>-Easton et al</w:t>
      </w:r>
      <w:r w:rsidR="006B0654" w:rsidRPr="0019340D">
        <w:rPr>
          <w:rFonts w:asciiTheme="minorHAnsi" w:hAnsiTheme="minorHAnsi" w:cstheme="minorHAnsi"/>
          <w:color w:val="303030"/>
          <w:sz w:val="22"/>
          <w:szCs w:val="22"/>
          <w:shd w:val="clear" w:color="auto" w:fill="FFFFFF"/>
        </w:rPr>
        <w:t xml:space="preserve">, </w:t>
      </w:r>
      <w:r w:rsidR="00DD5D9A" w:rsidRPr="0019340D">
        <w:rPr>
          <w:rFonts w:asciiTheme="minorHAnsi" w:hAnsiTheme="minorHAnsi" w:cstheme="minorHAnsi"/>
          <w:color w:val="303030"/>
          <w:sz w:val="22"/>
          <w:szCs w:val="22"/>
          <w:shd w:val="clear" w:color="auto" w:fill="FFFFFF"/>
        </w:rPr>
        <w:t>2017)</w:t>
      </w:r>
      <w:r w:rsidR="006B0654" w:rsidRPr="0019340D">
        <w:rPr>
          <w:rFonts w:asciiTheme="minorHAnsi" w:hAnsiTheme="minorHAnsi" w:cstheme="minorHAnsi"/>
          <w:color w:val="303030"/>
          <w:sz w:val="22"/>
          <w:szCs w:val="22"/>
          <w:shd w:val="clear" w:color="auto" w:fill="FFFFFF"/>
        </w:rPr>
        <w:t xml:space="preserve">.  </w:t>
      </w:r>
      <w:r w:rsidR="002507C7" w:rsidRPr="0019340D">
        <w:rPr>
          <w:rFonts w:asciiTheme="minorHAnsi" w:hAnsiTheme="minorHAnsi" w:cstheme="minorHAnsi"/>
          <w:color w:val="auto"/>
          <w:sz w:val="22"/>
          <w:szCs w:val="22"/>
        </w:rPr>
        <w:t>Rub</w:t>
      </w:r>
      <w:r w:rsidR="00625E0E" w:rsidRPr="0019340D">
        <w:rPr>
          <w:rFonts w:asciiTheme="minorHAnsi" w:hAnsiTheme="minorHAnsi" w:cstheme="minorHAnsi"/>
          <w:color w:val="auto"/>
          <w:sz w:val="22"/>
          <w:szCs w:val="22"/>
        </w:rPr>
        <w:t>i</w:t>
      </w:r>
      <w:r w:rsidR="002507C7" w:rsidRPr="0019340D">
        <w:rPr>
          <w:rFonts w:asciiTheme="minorHAnsi" w:hAnsiTheme="minorHAnsi" w:cstheme="minorHAnsi"/>
          <w:color w:val="auto"/>
          <w:sz w:val="22"/>
          <w:szCs w:val="22"/>
        </w:rPr>
        <w:t>n (2006) formulates the risk factors within three categories (</w:t>
      </w:r>
      <w:r w:rsidR="00510A53" w:rsidRPr="0019340D">
        <w:rPr>
          <w:rFonts w:asciiTheme="minorHAnsi" w:hAnsiTheme="minorHAnsi" w:cstheme="minorHAnsi"/>
          <w:color w:val="auto"/>
          <w:sz w:val="22"/>
          <w:szCs w:val="22"/>
        </w:rPr>
        <w:t>table 1</w:t>
      </w:r>
      <w:r w:rsidR="002507C7" w:rsidRPr="0019340D">
        <w:rPr>
          <w:rFonts w:asciiTheme="minorHAnsi" w:hAnsiTheme="minorHAnsi" w:cstheme="minorHAnsi"/>
          <w:color w:val="auto"/>
          <w:sz w:val="22"/>
          <w:szCs w:val="22"/>
        </w:rPr>
        <w:t>).</w:t>
      </w:r>
    </w:p>
    <w:p w14:paraId="7A5EEF77" w14:textId="77777777" w:rsidR="002507C7" w:rsidRPr="0019340D" w:rsidRDefault="002507C7" w:rsidP="002507C7">
      <w:pPr>
        <w:pStyle w:val="Default"/>
        <w:rPr>
          <w:rFonts w:asciiTheme="minorHAnsi" w:hAnsiTheme="minorHAnsi" w:cstheme="minorHAnsi"/>
          <w:color w:val="auto"/>
          <w:sz w:val="22"/>
          <w:szCs w:val="22"/>
        </w:rPr>
      </w:pPr>
    </w:p>
    <w:p w14:paraId="5DD43535" w14:textId="77777777" w:rsidR="0019340D" w:rsidRDefault="0019340D">
      <w:pPr>
        <w:rPr>
          <w:rFonts w:cstheme="minorHAnsi"/>
        </w:rPr>
      </w:pPr>
      <w:r>
        <w:rPr>
          <w:rFonts w:cstheme="minorHAnsi"/>
        </w:rPr>
        <w:br w:type="page"/>
      </w:r>
    </w:p>
    <w:p w14:paraId="27159434" w14:textId="5DE60ED7" w:rsidR="002507C7" w:rsidRPr="009F0F6A" w:rsidRDefault="00510A53" w:rsidP="002507C7">
      <w:pPr>
        <w:pStyle w:val="Default"/>
        <w:rPr>
          <w:rFonts w:asciiTheme="minorHAnsi" w:hAnsiTheme="minorHAnsi" w:cstheme="minorHAnsi"/>
          <w:color w:val="auto"/>
          <w:sz w:val="22"/>
          <w:szCs w:val="22"/>
        </w:rPr>
      </w:pPr>
      <w:r w:rsidRPr="0019340D">
        <w:rPr>
          <w:rFonts w:asciiTheme="minorHAnsi" w:hAnsiTheme="minorHAnsi" w:cstheme="minorHAnsi"/>
          <w:color w:val="auto"/>
          <w:sz w:val="22"/>
          <w:szCs w:val="22"/>
        </w:rPr>
        <w:lastRenderedPageBreak/>
        <w:t>Table 1:</w:t>
      </w:r>
      <w:r w:rsidR="002507C7" w:rsidRPr="0019340D">
        <w:rPr>
          <w:rFonts w:asciiTheme="minorHAnsi" w:hAnsiTheme="minorHAnsi" w:cstheme="minorHAnsi"/>
          <w:color w:val="auto"/>
          <w:sz w:val="22"/>
          <w:szCs w:val="22"/>
        </w:rPr>
        <w:t xml:space="preserve"> </w:t>
      </w:r>
      <w:r w:rsidR="005D7E7E" w:rsidRPr="0019340D">
        <w:rPr>
          <w:rFonts w:asciiTheme="minorHAnsi" w:hAnsiTheme="minorHAnsi" w:cstheme="minorHAnsi"/>
          <w:color w:val="auto"/>
          <w:sz w:val="22"/>
          <w:szCs w:val="22"/>
        </w:rPr>
        <w:t>R</w:t>
      </w:r>
      <w:r w:rsidR="00DD75EE" w:rsidRPr="0019340D">
        <w:rPr>
          <w:rFonts w:asciiTheme="minorHAnsi" w:hAnsiTheme="minorHAnsi" w:cstheme="minorHAnsi"/>
          <w:color w:val="auto"/>
          <w:sz w:val="22"/>
          <w:szCs w:val="22"/>
        </w:rPr>
        <w:t>ubin’s (2006)</w:t>
      </w:r>
      <w:r w:rsidR="006D1EA2" w:rsidRPr="0019340D">
        <w:rPr>
          <w:rFonts w:asciiTheme="minorHAnsi" w:hAnsiTheme="minorHAnsi" w:cstheme="minorHAnsi"/>
          <w:color w:val="auto"/>
          <w:sz w:val="22"/>
          <w:szCs w:val="22"/>
        </w:rPr>
        <w:t xml:space="preserve"> r</w:t>
      </w:r>
      <w:r w:rsidR="005D7E7E" w:rsidRPr="0019340D">
        <w:rPr>
          <w:rFonts w:asciiTheme="minorHAnsi" w:hAnsiTheme="minorHAnsi" w:cstheme="minorHAnsi"/>
          <w:color w:val="auto"/>
          <w:sz w:val="22"/>
          <w:szCs w:val="22"/>
        </w:rPr>
        <w:t>isk factors</w:t>
      </w:r>
      <w:r w:rsidR="006D1EA2" w:rsidRPr="0019340D">
        <w:rPr>
          <w:rFonts w:asciiTheme="minorHAnsi" w:hAnsiTheme="minorHAnsi" w:cstheme="minorHAnsi"/>
          <w:color w:val="auto"/>
          <w:sz w:val="22"/>
          <w:szCs w:val="22"/>
        </w:rPr>
        <w:t xml:space="preserve"> </w:t>
      </w:r>
      <w:r w:rsidR="0019340D" w:rsidRPr="0019340D">
        <w:rPr>
          <w:rFonts w:asciiTheme="minorHAnsi" w:hAnsiTheme="minorHAnsi" w:cstheme="minorHAnsi"/>
          <w:color w:val="auto"/>
          <w:sz w:val="22"/>
          <w:szCs w:val="22"/>
        </w:rPr>
        <w:t>leading to potential surgical site infection</w:t>
      </w:r>
      <w:r w:rsidR="0019340D">
        <w:rPr>
          <w:rFonts w:asciiTheme="minorHAnsi" w:hAnsiTheme="minorHAnsi" w:cstheme="minorHAnsi"/>
          <w:color w:val="auto"/>
          <w:sz w:val="22"/>
          <w:szCs w:val="22"/>
        </w:rPr>
        <w:t xml:space="preserve"> </w:t>
      </w:r>
      <w:r w:rsidR="006D1EA2">
        <w:rPr>
          <w:rFonts w:asciiTheme="minorHAnsi" w:hAnsiTheme="minorHAnsi" w:cstheme="minorHAnsi"/>
          <w:color w:val="auto"/>
          <w:sz w:val="22"/>
          <w:szCs w:val="22"/>
        </w:rPr>
        <w:t xml:space="preserve">as applied to contemporary </w:t>
      </w:r>
      <w:r w:rsidR="00F0642D">
        <w:rPr>
          <w:rFonts w:asciiTheme="minorHAnsi" w:hAnsiTheme="minorHAnsi" w:cstheme="minorHAnsi"/>
          <w:color w:val="auto"/>
          <w:sz w:val="22"/>
          <w:szCs w:val="22"/>
        </w:rPr>
        <w:t>context</w:t>
      </w:r>
    </w:p>
    <w:p w14:paraId="01E35EFE" w14:textId="77777777" w:rsidR="002507C7" w:rsidRPr="009F0F6A" w:rsidRDefault="002507C7" w:rsidP="002507C7">
      <w:pPr>
        <w:pStyle w:val="Default"/>
        <w:rPr>
          <w:rFonts w:asciiTheme="minorHAnsi" w:hAnsiTheme="minorHAnsi" w:cstheme="minorHAnsi"/>
          <w:color w:val="auto"/>
          <w:sz w:val="22"/>
          <w:szCs w:val="22"/>
        </w:rPr>
      </w:pPr>
    </w:p>
    <w:tbl>
      <w:tblPr>
        <w:tblStyle w:val="TableGrid"/>
        <w:tblW w:w="0" w:type="auto"/>
        <w:tblLook w:val="04A0" w:firstRow="1" w:lastRow="0" w:firstColumn="1" w:lastColumn="0" w:noHBand="0" w:noVBand="1"/>
      </w:tblPr>
      <w:tblGrid>
        <w:gridCol w:w="2122"/>
        <w:gridCol w:w="4252"/>
        <w:gridCol w:w="2642"/>
      </w:tblGrid>
      <w:tr w:rsidR="002507C7" w:rsidRPr="009F0F6A" w14:paraId="4CC4CAB6" w14:textId="77777777" w:rsidTr="00256DDA">
        <w:tc>
          <w:tcPr>
            <w:tcW w:w="2122" w:type="dxa"/>
          </w:tcPr>
          <w:p w14:paraId="0ABFF06C" w14:textId="0B394EB7" w:rsidR="002507C7" w:rsidRPr="009F0F6A" w:rsidRDefault="002507C7" w:rsidP="00256DDA">
            <w:pPr>
              <w:pStyle w:val="Default"/>
              <w:rPr>
                <w:rFonts w:asciiTheme="minorHAnsi" w:hAnsiTheme="minorHAnsi" w:cstheme="minorHAnsi"/>
                <w:color w:val="auto"/>
                <w:sz w:val="22"/>
                <w:szCs w:val="22"/>
              </w:rPr>
            </w:pPr>
            <w:r w:rsidRPr="009F0F6A">
              <w:rPr>
                <w:rFonts w:asciiTheme="minorHAnsi" w:hAnsiTheme="minorHAnsi" w:cstheme="minorHAnsi"/>
                <w:color w:val="auto"/>
                <w:sz w:val="22"/>
                <w:szCs w:val="22"/>
              </w:rPr>
              <w:t>Rub</w:t>
            </w:r>
            <w:r w:rsidR="00625E0E">
              <w:rPr>
                <w:rFonts w:asciiTheme="minorHAnsi" w:hAnsiTheme="minorHAnsi" w:cstheme="minorHAnsi"/>
                <w:color w:val="auto"/>
                <w:sz w:val="22"/>
                <w:szCs w:val="22"/>
              </w:rPr>
              <w:t>i</w:t>
            </w:r>
            <w:r w:rsidRPr="009F0F6A">
              <w:rPr>
                <w:rFonts w:asciiTheme="minorHAnsi" w:hAnsiTheme="minorHAnsi" w:cstheme="minorHAnsi"/>
                <w:color w:val="auto"/>
                <w:sz w:val="22"/>
                <w:szCs w:val="22"/>
              </w:rPr>
              <w:t>n’s (2006) risk factor categories</w:t>
            </w:r>
          </w:p>
        </w:tc>
        <w:tc>
          <w:tcPr>
            <w:tcW w:w="4252" w:type="dxa"/>
          </w:tcPr>
          <w:p w14:paraId="007710EB" w14:textId="77777777" w:rsidR="002507C7" w:rsidRPr="009F0F6A" w:rsidRDefault="002507C7" w:rsidP="00256DDA">
            <w:pPr>
              <w:pStyle w:val="Default"/>
              <w:rPr>
                <w:rFonts w:asciiTheme="minorHAnsi" w:hAnsiTheme="minorHAnsi" w:cstheme="minorHAnsi"/>
                <w:color w:val="auto"/>
                <w:sz w:val="22"/>
                <w:szCs w:val="22"/>
              </w:rPr>
            </w:pPr>
            <w:r w:rsidRPr="009F0F6A">
              <w:rPr>
                <w:rFonts w:asciiTheme="minorHAnsi" w:hAnsiTheme="minorHAnsi" w:cstheme="minorHAnsi"/>
                <w:color w:val="auto"/>
                <w:sz w:val="22"/>
                <w:szCs w:val="22"/>
              </w:rPr>
              <w:t xml:space="preserve">Examples of risk </w:t>
            </w:r>
          </w:p>
        </w:tc>
        <w:tc>
          <w:tcPr>
            <w:tcW w:w="2642" w:type="dxa"/>
          </w:tcPr>
          <w:p w14:paraId="72D0BBE2" w14:textId="77777777" w:rsidR="002507C7" w:rsidRPr="009F0F6A" w:rsidRDefault="002507C7" w:rsidP="00256DDA">
            <w:pPr>
              <w:pStyle w:val="Default"/>
              <w:rPr>
                <w:rFonts w:asciiTheme="minorHAnsi" w:hAnsiTheme="minorHAnsi" w:cstheme="minorHAnsi"/>
                <w:color w:val="auto"/>
                <w:sz w:val="22"/>
                <w:szCs w:val="22"/>
              </w:rPr>
            </w:pPr>
            <w:r w:rsidRPr="009F0F6A">
              <w:rPr>
                <w:rFonts w:asciiTheme="minorHAnsi" w:hAnsiTheme="minorHAnsi" w:cstheme="minorHAnsi"/>
                <w:color w:val="auto"/>
                <w:sz w:val="22"/>
                <w:szCs w:val="22"/>
              </w:rPr>
              <w:t xml:space="preserve">Supporting evidence </w:t>
            </w:r>
          </w:p>
        </w:tc>
      </w:tr>
      <w:tr w:rsidR="002507C7" w:rsidRPr="009F0F6A" w14:paraId="55286CF9" w14:textId="77777777" w:rsidTr="00256DDA">
        <w:tc>
          <w:tcPr>
            <w:tcW w:w="2122" w:type="dxa"/>
          </w:tcPr>
          <w:p w14:paraId="34A17F1C" w14:textId="77777777" w:rsidR="002507C7" w:rsidRPr="009F0F6A" w:rsidRDefault="002507C7" w:rsidP="00256DDA">
            <w:pPr>
              <w:pStyle w:val="Default"/>
              <w:rPr>
                <w:rFonts w:asciiTheme="minorHAnsi" w:hAnsiTheme="minorHAnsi" w:cstheme="minorHAnsi"/>
                <w:color w:val="auto"/>
                <w:sz w:val="22"/>
                <w:szCs w:val="22"/>
              </w:rPr>
            </w:pPr>
            <w:r w:rsidRPr="009F0F6A">
              <w:rPr>
                <w:rFonts w:asciiTheme="minorHAnsi" w:hAnsiTheme="minorHAnsi" w:cstheme="minorHAnsi"/>
                <w:color w:val="auto"/>
                <w:sz w:val="22"/>
                <w:szCs w:val="22"/>
              </w:rPr>
              <w:t>host-related factors</w:t>
            </w:r>
          </w:p>
        </w:tc>
        <w:tc>
          <w:tcPr>
            <w:tcW w:w="4252" w:type="dxa"/>
          </w:tcPr>
          <w:p w14:paraId="32962A97" w14:textId="77777777" w:rsidR="002507C7" w:rsidRPr="009F0F6A" w:rsidRDefault="002507C7" w:rsidP="002507C7">
            <w:pPr>
              <w:pStyle w:val="Default"/>
              <w:numPr>
                <w:ilvl w:val="0"/>
                <w:numId w:val="7"/>
              </w:numPr>
              <w:rPr>
                <w:rFonts w:asciiTheme="minorHAnsi" w:hAnsiTheme="minorHAnsi" w:cstheme="minorHAnsi"/>
                <w:sz w:val="22"/>
                <w:szCs w:val="22"/>
                <w:shd w:val="clear" w:color="auto" w:fill="FFFFFF"/>
              </w:rPr>
            </w:pPr>
            <w:r w:rsidRPr="009F0F6A">
              <w:rPr>
                <w:rFonts w:asciiTheme="minorHAnsi" w:hAnsiTheme="minorHAnsi" w:cstheme="minorHAnsi"/>
                <w:sz w:val="22"/>
                <w:szCs w:val="22"/>
                <w:shd w:val="clear" w:color="auto" w:fill="FFFFFF"/>
              </w:rPr>
              <w:t>maternal older or younger age</w:t>
            </w:r>
          </w:p>
          <w:p w14:paraId="45ECBF64" w14:textId="77777777" w:rsidR="002507C7" w:rsidRPr="009F0F6A" w:rsidRDefault="002507C7" w:rsidP="002507C7">
            <w:pPr>
              <w:pStyle w:val="Default"/>
              <w:numPr>
                <w:ilvl w:val="0"/>
                <w:numId w:val="7"/>
              </w:numPr>
              <w:rPr>
                <w:rFonts w:asciiTheme="minorHAnsi" w:hAnsiTheme="minorHAnsi" w:cstheme="minorHAnsi"/>
                <w:color w:val="212121"/>
                <w:sz w:val="22"/>
                <w:szCs w:val="22"/>
                <w:shd w:val="clear" w:color="auto" w:fill="FFFFFF"/>
              </w:rPr>
            </w:pPr>
            <w:r w:rsidRPr="009F0F6A">
              <w:rPr>
                <w:rFonts w:asciiTheme="minorHAnsi" w:hAnsiTheme="minorHAnsi" w:cstheme="minorHAnsi"/>
                <w:color w:val="212121"/>
                <w:sz w:val="22"/>
                <w:szCs w:val="22"/>
                <w:shd w:val="clear" w:color="auto" w:fill="FFFFFF"/>
              </w:rPr>
              <w:t xml:space="preserve">obesity </w:t>
            </w:r>
          </w:p>
          <w:p w14:paraId="267745AF" w14:textId="77777777" w:rsidR="002507C7" w:rsidRPr="009F0F6A" w:rsidRDefault="002507C7" w:rsidP="002507C7">
            <w:pPr>
              <w:pStyle w:val="Default"/>
              <w:numPr>
                <w:ilvl w:val="0"/>
                <w:numId w:val="7"/>
              </w:numPr>
              <w:rPr>
                <w:rFonts w:asciiTheme="minorHAnsi" w:hAnsiTheme="minorHAnsi" w:cstheme="minorHAnsi"/>
                <w:sz w:val="22"/>
                <w:szCs w:val="22"/>
                <w:shd w:val="clear" w:color="auto" w:fill="FFFFFF"/>
              </w:rPr>
            </w:pPr>
            <w:r w:rsidRPr="009F0F6A">
              <w:rPr>
                <w:rFonts w:asciiTheme="minorHAnsi" w:hAnsiTheme="minorHAnsi" w:cstheme="minorHAnsi"/>
                <w:sz w:val="22"/>
                <w:szCs w:val="22"/>
                <w:shd w:val="clear" w:color="auto" w:fill="FFFFFF"/>
              </w:rPr>
              <w:t xml:space="preserve">pregestational diabetes mellitus </w:t>
            </w:r>
          </w:p>
          <w:p w14:paraId="48B902B2" w14:textId="77777777" w:rsidR="002507C7" w:rsidRPr="009F0F6A" w:rsidRDefault="002507C7" w:rsidP="002507C7">
            <w:pPr>
              <w:pStyle w:val="Default"/>
              <w:numPr>
                <w:ilvl w:val="0"/>
                <w:numId w:val="7"/>
              </w:numPr>
              <w:rPr>
                <w:rFonts w:asciiTheme="minorHAnsi" w:hAnsiTheme="minorHAnsi" w:cstheme="minorHAnsi"/>
                <w:sz w:val="22"/>
                <w:szCs w:val="22"/>
                <w:shd w:val="clear" w:color="auto" w:fill="FFFFFF"/>
              </w:rPr>
            </w:pPr>
            <w:r w:rsidRPr="009F0F6A">
              <w:rPr>
                <w:rFonts w:asciiTheme="minorHAnsi" w:hAnsiTheme="minorHAnsi" w:cstheme="minorHAnsi"/>
                <w:sz w:val="22"/>
                <w:szCs w:val="22"/>
                <w:shd w:val="clear" w:color="auto" w:fill="FFFFFF"/>
              </w:rPr>
              <w:t>previous caesarean delivery</w:t>
            </w:r>
          </w:p>
          <w:p w14:paraId="7CA9425F" w14:textId="77777777" w:rsidR="002507C7" w:rsidRPr="009F0F6A" w:rsidRDefault="002507C7" w:rsidP="002507C7">
            <w:pPr>
              <w:pStyle w:val="Default"/>
              <w:numPr>
                <w:ilvl w:val="0"/>
                <w:numId w:val="7"/>
              </w:numPr>
              <w:rPr>
                <w:rFonts w:asciiTheme="minorHAnsi" w:hAnsiTheme="minorHAnsi" w:cstheme="minorHAnsi"/>
                <w:sz w:val="22"/>
                <w:szCs w:val="22"/>
                <w:shd w:val="clear" w:color="auto" w:fill="FFFFFF"/>
              </w:rPr>
            </w:pPr>
            <w:r w:rsidRPr="009F0F6A">
              <w:rPr>
                <w:rFonts w:asciiTheme="minorHAnsi" w:hAnsiTheme="minorHAnsi" w:cstheme="minorHAnsi"/>
                <w:sz w:val="22"/>
                <w:szCs w:val="22"/>
                <w:shd w:val="clear" w:color="auto" w:fill="FFFFFF"/>
              </w:rPr>
              <w:t>recurrent pregnancy loss</w:t>
            </w:r>
          </w:p>
          <w:p w14:paraId="0464434E" w14:textId="77777777" w:rsidR="002507C7" w:rsidRPr="009F0F6A" w:rsidRDefault="002507C7" w:rsidP="002507C7">
            <w:pPr>
              <w:pStyle w:val="Default"/>
              <w:numPr>
                <w:ilvl w:val="0"/>
                <w:numId w:val="7"/>
              </w:numPr>
              <w:rPr>
                <w:rFonts w:asciiTheme="minorHAnsi" w:hAnsiTheme="minorHAnsi" w:cstheme="minorHAnsi"/>
                <w:color w:val="auto"/>
                <w:sz w:val="22"/>
                <w:szCs w:val="22"/>
              </w:rPr>
            </w:pPr>
            <w:r w:rsidRPr="009F0F6A">
              <w:rPr>
                <w:rFonts w:asciiTheme="minorHAnsi" w:hAnsiTheme="minorHAnsi" w:cstheme="minorHAnsi"/>
                <w:sz w:val="22"/>
                <w:szCs w:val="22"/>
                <w:shd w:val="clear" w:color="auto" w:fill="FFFFFF"/>
              </w:rPr>
              <w:t>maternal preoperative condition</w:t>
            </w:r>
          </w:p>
        </w:tc>
        <w:tc>
          <w:tcPr>
            <w:tcW w:w="2642" w:type="dxa"/>
          </w:tcPr>
          <w:p w14:paraId="1576C681" w14:textId="77777777" w:rsidR="002507C7" w:rsidRPr="009F0F6A" w:rsidRDefault="002507C7" w:rsidP="00256DDA">
            <w:pPr>
              <w:pStyle w:val="Default"/>
              <w:rPr>
                <w:rFonts w:asciiTheme="minorHAnsi" w:hAnsiTheme="minorHAnsi" w:cstheme="minorHAnsi"/>
                <w:color w:val="303030"/>
                <w:sz w:val="22"/>
                <w:szCs w:val="22"/>
                <w:shd w:val="clear" w:color="auto" w:fill="FFFFFF"/>
              </w:rPr>
            </w:pPr>
            <w:r w:rsidRPr="009F0F6A">
              <w:rPr>
                <w:rFonts w:asciiTheme="minorHAnsi" w:hAnsiTheme="minorHAnsi" w:cstheme="minorHAnsi"/>
                <w:color w:val="212121"/>
                <w:sz w:val="22"/>
                <w:szCs w:val="22"/>
                <w:shd w:val="clear" w:color="auto" w:fill="FFFFFF"/>
              </w:rPr>
              <w:t>Krieger et al (2016</w:t>
            </w:r>
            <w:r w:rsidRPr="009F0F6A">
              <w:rPr>
                <w:rFonts w:asciiTheme="minorHAnsi" w:hAnsiTheme="minorHAnsi" w:cstheme="minorHAnsi"/>
                <w:color w:val="303030"/>
                <w:sz w:val="22"/>
                <w:szCs w:val="22"/>
                <w:shd w:val="clear" w:color="auto" w:fill="FFFFFF"/>
              </w:rPr>
              <w:t xml:space="preserve"> )</w:t>
            </w:r>
          </w:p>
          <w:p w14:paraId="08A9FB10" w14:textId="77777777" w:rsidR="002507C7" w:rsidRPr="009F0F6A" w:rsidRDefault="002507C7" w:rsidP="00256DDA">
            <w:pPr>
              <w:pStyle w:val="Default"/>
              <w:rPr>
                <w:rFonts w:asciiTheme="minorHAnsi" w:hAnsiTheme="minorHAnsi" w:cstheme="minorHAnsi"/>
                <w:color w:val="303030"/>
                <w:sz w:val="22"/>
                <w:szCs w:val="22"/>
                <w:shd w:val="clear" w:color="auto" w:fill="FFFFFF"/>
              </w:rPr>
            </w:pPr>
            <w:proofErr w:type="spellStart"/>
            <w:r w:rsidRPr="009F0F6A">
              <w:rPr>
                <w:rFonts w:asciiTheme="minorHAnsi" w:hAnsiTheme="minorHAnsi" w:cstheme="minorHAnsi"/>
                <w:color w:val="303030"/>
                <w:sz w:val="22"/>
                <w:szCs w:val="22"/>
                <w:shd w:val="clear" w:color="auto" w:fill="FFFFFF"/>
              </w:rPr>
              <w:t>Zuarez</w:t>
            </w:r>
            <w:proofErr w:type="spellEnd"/>
            <w:r w:rsidRPr="009F0F6A">
              <w:rPr>
                <w:rFonts w:asciiTheme="minorHAnsi" w:hAnsiTheme="minorHAnsi" w:cstheme="minorHAnsi"/>
                <w:color w:val="303030"/>
                <w:sz w:val="22"/>
                <w:szCs w:val="22"/>
                <w:shd w:val="clear" w:color="auto" w:fill="FFFFFF"/>
              </w:rPr>
              <w:t>-Easton et al (2017)</w:t>
            </w:r>
          </w:p>
          <w:p w14:paraId="7C115120" w14:textId="432A3EC6" w:rsidR="002507C7" w:rsidRPr="009F0F6A" w:rsidRDefault="002507C7" w:rsidP="00256DDA">
            <w:pPr>
              <w:pStyle w:val="Default"/>
              <w:rPr>
                <w:rFonts w:asciiTheme="minorHAnsi" w:hAnsiTheme="minorHAnsi" w:cstheme="minorHAnsi"/>
                <w:color w:val="auto"/>
                <w:sz w:val="22"/>
                <w:szCs w:val="22"/>
              </w:rPr>
            </w:pPr>
            <w:proofErr w:type="spellStart"/>
            <w:r w:rsidRPr="009F0F6A">
              <w:rPr>
                <w:rFonts w:asciiTheme="minorHAnsi" w:hAnsiTheme="minorHAnsi" w:cstheme="minorHAnsi"/>
                <w:color w:val="auto"/>
                <w:sz w:val="22"/>
                <w:szCs w:val="22"/>
              </w:rPr>
              <w:t>Wloch</w:t>
            </w:r>
            <w:proofErr w:type="spellEnd"/>
            <w:r w:rsidRPr="009F0F6A">
              <w:rPr>
                <w:rFonts w:asciiTheme="minorHAnsi" w:hAnsiTheme="minorHAnsi" w:cstheme="minorHAnsi"/>
                <w:color w:val="auto"/>
                <w:sz w:val="22"/>
                <w:szCs w:val="22"/>
              </w:rPr>
              <w:t xml:space="preserve"> et al (20</w:t>
            </w:r>
            <w:r w:rsidR="00262C1F">
              <w:rPr>
                <w:rFonts w:asciiTheme="minorHAnsi" w:hAnsiTheme="minorHAnsi" w:cstheme="minorHAnsi"/>
                <w:color w:val="auto"/>
                <w:sz w:val="22"/>
                <w:szCs w:val="22"/>
              </w:rPr>
              <w:t>20</w:t>
            </w:r>
            <w:r w:rsidRPr="009F0F6A">
              <w:rPr>
                <w:rFonts w:asciiTheme="minorHAnsi" w:hAnsiTheme="minorHAnsi" w:cstheme="minorHAnsi"/>
                <w:color w:val="auto"/>
                <w:sz w:val="22"/>
                <w:szCs w:val="22"/>
              </w:rPr>
              <w:t>)</w:t>
            </w:r>
          </w:p>
          <w:p w14:paraId="3F62414B" w14:textId="77777777" w:rsidR="002507C7" w:rsidRPr="009F0F6A" w:rsidRDefault="002507C7" w:rsidP="00256DDA">
            <w:pPr>
              <w:pStyle w:val="Default"/>
              <w:rPr>
                <w:rFonts w:asciiTheme="minorHAnsi" w:hAnsiTheme="minorHAnsi" w:cstheme="minorHAnsi"/>
                <w:color w:val="303030"/>
                <w:sz w:val="22"/>
                <w:szCs w:val="22"/>
                <w:shd w:val="clear" w:color="auto" w:fill="FFFFFF"/>
              </w:rPr>
            </w:pPr>
            <w:proofErr w:type="spellStart"/>
            <w:r w:rsidRPr="009F0F6A">
              <w:rPr>
                <w:rFonts w:asciiTheme="minorHAnsi" w:hAnsiTheme="minorHAnsi" w:cstheme="minorHAnsi"/>
                <w:color w:val="303030"/>
                <w:sz w:val="22"/>
                <w:szCs w:val="22"/>
                <w:shd w:val="clear" w:color="auto" w:fill="FFFFFF"/>
              </w:rPr>
              <w:t>Schneid-Kofman</w:t>
            </w:r>
            <w:proofErr w:type="spellEnd"/>
            <w:r w:rsidRPr="009F0F6A">
              <w:rPr>
                <w:rFonts w:asciiTheme="minorHAnsi" w:hAnsiTheme="minorHAnsi" w:cstheme="minorHAnsi"/>
                <w:color w:val="303030"/>
                <w:sz w:val="22"/>
                <w:szCs w:val="22"/>
                <w:shd w:val="clear" w:color="auto" w:fill="FFFFFF"/>
              </w:rPr>
              <w:t xml:space="preserve"> et al (2005)</w:t>
            </w:r>
          </w:p>
          <w:p w14:paraId="376FC013" w14:textId="77777777" w:rsidR="002507C7" w:rsidRPr="009F0F6A" w:rsidRDefault="002507C7" w:rsidP="00256DDA">
            <w:pPr>
              <w:pStyle w:val="Default"/>
              <w:rPr>
                <w:rFonts w:asciiTheme="minorHAnsi" w:hAnsiTheme="minorHAnsi" w:cstheme="minorHAnsi"/>
                <w:color w:val="auto"/>
                <w:sz w:val="22"/>
                <w:szCs w:val="22"/>
              </w:rPr>
            </w:pPr>
          </w:p>
        </w:tc>
      </w:tr>
      <w:tr w:rsidR="002507C7" w:rsidRPr="009F0F6A" w14:paraId="5345155E" w14:textId="77777777" w:rsidTr="00256DDA">
        <w:tc>
          <w:tcPr>
            <w:tcW w:w="2122" w:type="dxa"/>
          </w:tcPr>
          <w:p w14:paraId="0AE95EA8" w14:textId="77777777" w:rsidR="002507C7" w:rsidRPr="009F0F6A" w:rsidRDefault="002507C7" w:rsidP="00256DDA">
            <w:pPr>
              <w:pStyle w:val="Default"/>
              <w:rPr>
                <w:rFonts w:asciiTheme="minorHAnsi" w:hAnsiTheme="minorHAnsi" w:cstheme="minorHAnsi"/>
                <w:color w:val="auto"/>
                <w:sz w:val="22"/>
                <w:szCs w:val="22"/>
              </w:rPr>
            </w:pPr>
            <w:r w:rsidRPr="009F0F6A">
              <w:rPr>
                <w:rFonts w:asciiTheme="minorHAnsi" w:hAnsiTheme="minorHAnsi" w:cstheme="minorHAnsi"/>
                <w:color w:val="auto"/>
                <w:sz w:val="22"/>
                <w:szCs w:val="22"/>
              </w:rPr>
              <w:t>pregnancy and intrapartum related factors</w:t>
            </w:r>
          </w:p>
        </w:tc>
        <w:tc>
          <w:tcPr>
            <w:tcW w:w="4252" w:type="dxa"/>
          </w:tcPr>
          <w:p w14:paraId="35E11079" w14:textId="77777777" w:rsidR="002507C7" w:rsidRPr="009F0F6A" w:rsidRDefault="002507C7" w:rsidP="002507C7">
            <w:pPr>
              <w:pStyle w:val="Default"/>
              <w:numPr>
                <w:ilvl w:val="0"/>
                <w:numId w:val="8"/>
              </w:numPr>
              <w:rPr>
                <w:rFonts w:asciiTheme="minorHAnsi" w:hAnsiTheme="minorHAnsi" w:cstheme="minorHAnsi"/>
                <w:sz w:val="22"/>
                <w:szCs w:val="22"/>
                <w:shd w:val="clear" w:color="auto" w:fill="FFFFFF"/>
              </w:rPr>
            </w:pPr>
            <w:r w:rsidRPr="009F0F6A">
              <w:rPr>
                <w:rFonts w:asciiTheme="minorHAnsi" w:hAnsiTheme="minorHAnsi" w:cstheme="minorHAnsi"/>
                <w:color w:val="212121"/>
                <w:sz w:val="22"/>
                <w:szCs w:val="22"/>
                <w:shd w:val="clear" w:color="auto" w:fill="FFFFFF"/>
              </w:rPr>
              <w:t xml:space="preserve">hypertensive disorders  </w:t>
            </w:r>
          </w:p>
          <w:p w14:paraId="1641C9B3" w14:textId="77777777" w:rsidR="002507C7" w:rsidRPr="009F0F6A" w:rsidRDefault="002507C7" w:rsidP="002507C7">
            <w:pPr>
              <w:pStyle w:val="Default"/>
              <w:numPr>
                <w:ilvl w:val="0"/>
                <w:numId w:val="8"/>
              </w:numPr>
              <w:rPr>
                <w:rFonts w:asciiTheme="minorHAnsi" w:hAnsiTheme="minorHAnsi" w:cstheme="minorHAnsi"/>
                <w:color w:val="212121"/>
                <w:sz w:val="22"/>
                <w:szCs w:val="22"/>
                <w:shd w:val="clear" w:color="auto" w:fill="FFFFFF"/>
              </w:rPr>
            </w:pPr>
            <w:r w:rsidRPr="009F0F6A">
              <w:rPr>
                <w:rFonts w:asciiTheme="minorHAnsi" w:hAnsiTheme="minorHAnsi" w:cstheme="minorHAnsi"/>
                <w:color w:val="212121"/>
                <w:sz w:val="22"/>
                <w:szCs w:val="22"/>
                <w:shd w:val="clear" w:color="auto" w:fill="FFFFFF"/>
              </w:rPr>
              <w:t xml:space="preserve">gestational diabetes mellitus </w:t>
            </w:r>
          </w:p>
          <w:p w14:paraId="74E3A666" w14:textId="77777777" w:rsidR="002507C7" w:rsidRPr="009F0F6A" w:rsidRDefault="002507C7" w:rsidP="002507C7">
            <w:pPr>
              <w:pStyle w:val="Default"/>
              <w:numPr>
                <w:ilvl w:val="0"/>
                <w:numId w:val="8"/>
              </w:numPr>
              <w:rPr>
                <w:rFonts w:asciiTheme="minorHAnsi" w:hAnsiTheme="minorHAnsi" w:cstheme="minorHAnsi"/>
                <w:sz w:val="22"/>
                <w:szCs w:val="22"/>
                <w:shd w:val="clear" w:color="auto" w:fill="FFFFFF"/>
              </w:rPr>
            </w:pPr>
            <w:r w:rsidRPr="009F0F6A">
              <w:rPr>
                <w:rFonts w:asciiTheme="minorHAnsi" w:hAnsiTheme="minorHAnsi" w:cstheme="minorHAnsi"/>
                <w:sz w:val="22"/>
                <w:szCs w:val="22"/>
                <w:shd w:val="clear" w:color="auto" w:fill="FFFFFF"/>
              </w:rPr>
              <w:t xml:space="preserve">twin pregnancy </w:t>
            </w:r>
          </w:p>
          <w:p w14:paraId="5C73971B" w14:textId="77777777" w:rsidR="002507C7" w:rsidRPr="009F0F6A" w:rsidRDefault="002507C7" w:rsidP="002507C7">
            <w:pPr>
              <w:pStyle w:val="Default"/>
              <w:numPr>
                <w:ilvl w:val="0"/>
                <w:numId w:val="8"/>
              </w:numPr>
              <w:rPr>
                <w:rFonts w:asciiTheme="minorHAnsi" w:hAnsiTheme="minorHAnsi" w:cstheme="minorHAnsi"/>
                <w:sz w:val="22"/>
                <w:szCs w:val="22"/>
                <w:shd w:val="clear" w:color="auto" w:fill="FFFFFF"/>
              </w:rPr>
            </w:pPr>
            <w:r w:rsidRPr="009F0F6A">
              <w:rPr>
                <w:rFonts w:asciiTheme="minorHAnsi" w:hAnsiTheme="minorHAnsi" w:cstheme="minorHAnsi"/>
                <w:sz w:val="22"/>
                <w:szCs w:val="22"/>
                <w:shd w:val="clear" w:color="auto" w:fill="FFFFFF"/>
              </w:rPr>
              <w:t>preterm rupture of membranes</w:t>
            </w:r>
          </w:p>
          <w:p w14:paraId="5978D0FB" w14:textId="77777777" w:rsidR="002507C7" w:rsidRPr="009F0F6A" w:rsidRDefault="002507C7" w:rsidP="002507C7">
            <w:pPr>
              <w:pStyle w:val="Default"/>
              <w:numPr>
                <w:ilvl w:val="0"/>
                <w:numId w:val="8"/>
              </w:numPr>
              <w:rPr>
                <w:rFonts w:asciiTheme="minorHAnsi" w:hAnsiTheme="minorHAnsi" w:cstheme="minorHAnsi"/>
                <w:sz w:val="22"/>
                <w:szCs w:val="22"/>
                <w:shd w:val="clear" w:color="auto" w:fill="FFFFFF"/>
              </w:rPr>
            </w:pPr>
            <w:r w:rsidRPr="009F0F6A">
              <w:rPr>
                <w:rFonts w:asciiTheme="minorHAnsi" w:hAnsiTheme="minorHAnsi" w:cstheme="minorHAnsi"/>
                <w:sz w:val="22"/>
                <w:szCs w:val="22"/>
                <w:shd w:val="clear" w:color="auto" w:fill="FFFFFF"/>
              </w:rPr>
              <w:t xml:space="preserve">greater number of vaginal examinations </w:t>
            </w:r>
          </w:p>
          <w:p w14:paraId="0AF615C9" w14:textId="77777777" w:rsidR="002507C7" w:rsidRPr="009F0F6A" w:rsidRDefault="002507C7" w:rsidP="002507C7">
            <w:pPr>
              <w:pStyle w:val="Default"/>
              <w:numPr>
                <w:ilvl w:val="0"/>
                <w:numId w:val="8"/>
              </w:numPr>
              <w:rPr>
                <w:rFonts w:asciiTheme="minorHAnsi" w:hAnsiTheme="minorHAnsi" w:cstheme="minorHAnsi"/>
                <w:sz w:val="22"/>
                <w:szCs w:val="22"/>
                <w:shd w:val="clear" w:color="auto" w:fill="FFFFFF"/>
              </w:rPr>
            </w:pPr>
            <w:r w:rsidRPr="009F0F6A">
              <w:rPr>
                <w:rFonts w:asciiTheme="minorHAnsi" w:hAnsiTheme="minorHAnsi" w:cstheme="minorHAnsi"/>
                <w:sz w:val="22"/>
                <w:szCs w:val="22"/>
                <w:shd w:val="clear" w:color="auto" w:fill="FFFFFF"/>
              </w:rPr>
              <w:t>prolonged trial of labour prior to surgery</w:t>
            </w:r>
          </w:p>
          <w:p w14:paraId="1DAE8960" w14:textId="77777777" w:rsidR="002507C7" w:rsidRPr="009F0F6A" w:rsidRDefault="002507C7" w:rsidP="002507C7">
            <w:pPr>
              <w:pStyle w:val="Default"/>
              <w:numPr>
                <w:ilvl w:val="0"/>
                <w:numId w:val="8"/>
              </w:numPr>
              <w:rPr>
                <w:rFonts w:asciiTheme="minorHAnsi" w:hAnsiTheme="minorHAnsi" w:cstheme="minorHAnsi"/>
                <w:sz w:val="22"/>
                <w:szCs w:val="22"/>
                <w:shd w:val="clear" w:color="auto" w:fill="FFFFFF"/>
              </w:rPr>
            </w:pPr>
            <w:r w:rsidRPr="009F0F6A">
              <w:rPr>
                <w:rFonts w:asciiTheme="minorHAnsi" w:hAnsiTheme="minorHAnsi" w:cstheme="minorHAnsi"/>
                <w:sz w:val="22"/>
                <w:szCs w:val="22"/>
                <w:shd w:val="clear" w:color="auto" w:fill="FFFFFF"/>
              </w:rPr>
              <w:t>epidural use</w:t>
            </w:r>
          </w:p>
          <w:p w14:paraId="4BD8FB0C" w14:textId="77777777" w:rsidR="002507C7" w:rsidRPr="009F0F6A" w:rsidRDefault="002507C7" w:rsidP="002507C7">
            <w:pPr>
              <w:pStyle w:val="Default"/>
              <w:numPr>
                <w:ilvl w:val="0"/>
                <w:numId w:val="8"/>
              </w:numPr>
              <w:rPr>
                <w:rFonts w:asciiTheme="minorHAnsi" w:hAnsiTheme="minorHAnsi" w:cstheme="minorHAnsi"/>
                <w:sz w:val="22"/>
                <w:szCs w:val="22"/>
                <w:shd w:val="clear" w:color="auto" w:fill="FFFFFF"/>
              </w:rPr>
            </w:pPr>
            <w:r w:rsidRPr="009F0F6A">
              <w:rPr>
                <w:rFonts w:asciiTheme="minorHAnsi" w:hAnsiTheme="minorHAnsi" w:cstheme="minorHAnsi"/>
                <w:sz w:val="22"/>
                <w:szCs w:val="22"/>
                <w:shd w:val="clear" w:color="auto" w:fill="FFFFFF"/>
              </w:rPr>
              <w:t>use of internal fetal monitoring</w:t>
            </w:r>
          </w:p>
          <w:p w14:paraId="363462C2" w14:textId="77777777" w:rsidR="00421ACC" w:rsidRPr="00421ACC" w:rsidRDefault="002507C7" w:rsidP="002507C7">
            <w:pPr>
              <w:pStyle w:val="Default"/>
              <w:numPr>
                <w:ilvl w:val="0"/>
                <w:numId w:val="8"/>
              </w:numPr>
              <w:rPr>
                <w:rFonts w:asciiTheme="minorHAnsi" w:hAnsiTheme="minorHAnsi" w:cstheme="minorHAnsi"/>
                <w:color w:val="auto"/>
                <w:sz w:val="22"/>
                <w:szCs w:val="22"/>
              </w:rPr>
            </w:pPr>
            <w:r w:rsidRPr="009F0F6A">
              <w:rPr>
                <w:rFonts w:asciiTheme="minorHAnsi" w:hAnsiTheme="minorHAnsi" w:cstheme="minorHAnsi"/>
                <w:sz w:val="22"/>
                <w:szCs w:val="22"/>
                <w:shd w:val="clear" w:color="auto" w:fill="FFFFFF"/>
              </w:rPr>
              <w:t>chorioamnionitis</w:t>
            </w:r>
            <w:r w:rsidR="00421ACC">
              <w:rPr>
                <w:rFonts w:asciiTheme="minorHAnsi" w:hAnsiTheme="minorHAnsi" w:cstheme="minorHAnsi"/>
                <w:color w:val="1C1D1E"/>
                <w:sz w:val="22"/>
                <w:szCs w:val="22"/>
                <w:shd w:val="clear" w:color="auto" w:fill="FFFFFF"/>
              </w:rPr>
              <w:t xml:space="preserve"> </w:t>
            </w:r>
          </w:p>
          <w:p w14:paraId="5E23C6A9" w14:textId="033D1C14" w:rsidR="002507C7" w:rsidRPr="009F0F6A" w:rsidRDefault="00421ACC" w:rsidP="002507C7">
            <w:pPr>
              <w:pStyle w:val="Default"/>
              <w:numPr>
                <w:ilvl w:val="0"/>
                <w:numId w:val="8"/>
              </w:numPr>
              <w:rPr>
                <w:rFonts w:asciiTheme="minorHAnsi" w:hAnsiTheme="minorHAnsi" w:cstheme="minorHAnsi"/>
                <w:color w:val="auto"/>
                <w:sz w:val="22"/>
                <w:szCs w:val="22"/>
              </w:rPr>
            </w:pPr>
            <w:r>
              <w:rPr>
                <w:rFonts w:asciiTheme="minorHAnsi" w:hAnsiTheme="minorHAnsi" w:cstheme="minorHAnsi"/>
                <w:color w:val="1C1D1E"/>
                <w:sz w:val="22"/>
                <w:szCs w:val="22"/>
                <w:shd w:val="clear" w:color="auto" w:fill="FFFFFF"/>
              </w:rPr>
              <w:t xml:space="preserve">increase in induction of labour </w:t>
            </w:r>
          </w:p>
        </w:tc>
        <w:tc>
          <w:tcPr>
            <w:tcW w:w="2642" w:type="dxa"/>
          </w:tcPr>
          <w:p w14:paraId="1D89304A" w14:textId="20A52411" w:rsidR="002507C7" w:rsidRPr="009F0F6A" w:rsidRDefault="002507C7" w:rsidP="00256DDA">
            <w:pPr>
              <w:pStyle w:val="Default"/>
              <w:rPr>
                <w:rFonts w:asciiTheme="minorHAnsi" w:hAnsiTheme="minorHAnsi" w:cstheme="minorHAnsi"/>
                <w:color w:val="303030"/>
                <w:sz w:val="22"/>
                <w:szCs w:val="22"/>
                <w:shd w:val="clear" w:color="auto" w:fill="FFFFFF"/>
              </w:rPr>
            </w:pPr>
            <w:proofErr w:type="spellStart"/>
            <w:r w:rsidRPr="009F0F6A">
              <w:rPr>
                <w:rFonts w:asciiTheme="minorHAnsi" w:hAnsiTheme="minorHAnsi" w:cstheme="minorHAnsi"/>
                <w:color w:val="303030"/>
                <w:sz w:val="22"/>
                <w:szCs w:val="22"/>
                <w:shd w:val="clear" w:color="auto" w:fill="FFFFFF"/>
              </w:rPr>
              <w:t>Schneid</w:t>
            </w:r>
            <w:r w:rsidR="00C52EC2" w:rsidRPr="009F0F6A">
              <w:rPr>
                <w:rFonts w:asciiTheme="minorHAnsi" w:hAnsiTheme="minorHAnsi" w:cstheme="minorHAnsi"/>
                <w:color w:val="303030"/>
                <w:sz w:val="22"/>
                <w:szCs w:val="22"/>
                <w:shd w:val="clear" w:color="auto" w:fill="FFFFFF"/>
              </w:rPr>
              <w:t>-Kofman</w:t>
            </w:r>
            <w:proofErr w:type="spellEnd"/>
            <w:r w:rsidRPr="009F0F6A">
              <w:rPr>
                <w:rFonts w:asciiTheme="minorHAnsi" w:hAnsiTheme="minorHAnsi" w:cstheme="minorHAnsi"/>
                <w:color w:val="303030"/>
                <w:sz w:val="22"/>
                <w:szCs w:val="22"/>
                <w:shd w:val="clear" w:color="auto" w:fill="FFFFFF"/>
              </w:rPr>
              <w:t xml:space="preserve"> </w:t>
            </w:r>
            <w:r w:rsidRPr="009F0F6A">
              <w:rPr>
                <w:rFonts w:asciiTheme="minorHAnsi" w:hAnsiTheme="minorHAnsi" w:cstheme="minorHAnsi"/>
                <w:color w:val="212121"/>
                <w:sz w:val="22"/>
                <w:szCs w:val="22"/>
                <w:shd w:val="clear" w:color="auto" w:fill="FFFFFF"/>
              </w:rPr>
              <w:t>et al (2005)</w:t>
            </w:r>
            <w:r w:rsidRPr="009F0F6A">
              <w:rPr>
                <w:rFonts w:asciiTheme="minorHAnsi" w:hAnsiTheme="minorHAnsi" w:cstheme="minorHAnsi"/>
                <w:color w:val="303030"/>
                <w:sz w:val="22"/>
                <w:szCs w:val="22"/>
                <w:shd w:val="clear" w:color="auto" w:fill="FFFFFF"/>
              </w:rPr>
              <w:t xml:space="preserve"> </w:t>
            </w:r>
          </w:p>
          <w:p w14:paraId="330E5A21" w14:textId="77777777" w:rsidR="002507C7" w:rsidRPr="009F0F6A" w:rsidRDefault="002507C7" w:rsidP="00256DDA">
            <w:pPr>
              <w:pStyle w:val="Default"/>
              <w:rPr>
                <w:rFonts w:asciiTheme="minorHAnsi" w:hAnsiTheme="minorHAnsi" w:cstheme="minorHAnsi"/>
                <w:color w:val="303030"/>
                <w:sz w:val="22"/>
                <w:szCs w:val="22"/>
                <w:shd w:val="clear" w:color="auto" w:fill="FFFFFF"/>
              </w:rPr>
            </w:pPr>
            <w:r w:rsidRPr="009F0F6A">
              <w:rPr>
                <w:rFonts w:asciiTheme="minorHAnsi" w:hAnsiTheme="minorHAnsi" w:cstheme="minorHAnsi"/>
                <w:color w:val="303030"/>
                <w:sz w:val="22"/>
                <w:szCs w:val="22"/>
                <w:shd w:val="clear" w:color="auto" w:fill="FFFFFF"/>
              </w:rPr>
              <w:t>Krieger et al (2016)</w:t>
            </w:r>
          </w:p>
          <w:p w14:paraId="48A47642" w14:textId="77777777" w:rsidR="002507C7" w:rsidRPr="009F0F6A" w:rsidRDefault="002507C7" w:rsidP="00256DDA">
            <w:pPr>
              <w:pStyle w:val="Default"/>
              <w:rPr>
                <w:rFonts w:asciiTheme="minorHAnsi" w:hAnsiTheme="minorHAnsi" w:cstheme="minorHAnsi"/>
                <w:color w:val="303030"/>
                <w:sz w:val="22"/>
                <w:szCs w:val="22"/>
                <w:shd w:val="clear" w:color="auto" w:fill="FFFFFF"/>
              </w:rPr>
            </w:pPr>
            <w:proofErr w:type="spellStart"/>
            <w:r w:rsidRPr="009F0F6A">
              <w:rPr>
                <w:rFonts w:asciiTheme="minorHAnsi" w:hAnsiTheme="minorHAnsi" w:cstheme="minorHAnsi"/>
                <w:color w:val="303030"/>
                <w:sz w:val="22"/>
                <w:szCs w:val="22"/>
                <w:shd w:val="clear" w:color="auto" w:fill="FFFFFF"/>
              </w:rPr>
              <w:t>Schneid-Kofman</w:t>
            </w:r>
            <w:proofErr w:type="spellEnd"/>
            <w:r w:rsidRPr="009F0F6A">
              <w:rPr>
                <w:rFonts w:asciiTheme="minorHAnsi" w:hAnsiTheme="minorHAnsi" w:cstheme="minorHAnsi"/>
                <w:color w:val="303030"/>
                <w:sz w:val="22"/>
                <w:szCs w:val="22"/>
                <w:shd w:val="clear" w:color="auto" w:fill="FFFFFF"/>
              </w:rPr>
              <w:t xml:space="preserve"> et al (2005)</w:t>
            </w:r>
          </w:p>
          <w:p w14:paraId="6859ACBF" w14:textId="15ECAD69" w:rsidR="002507C7" w:rsidRPr="009F0F6A" w:rsidRDefault="00421ACC" w:rsidP="00256DDA">
            <w:pPr>
              <w:pStyle w:val="Default"/>
              <w:rPr>
                <w:rFonts w:asciiTheme="minorHAnsi" w:hAnsiTheme="minorHAnsi" w:cstheme="minorHAnsi"/>
                <w:color w:val="auto"/>
                <w:sz w:val="22"/>
                <w:szCs w:val="22"/>
              </w:rPr>
            </w:pPr>
            <w:r>
              <w:rPr>
                <w:rFonts w:asciiTheme="minorHAnsi" w:hAnsiTheme="minorHAnsi" w:cstheme="minorHAnsi"/>
                <w:color w:val="1C1D1E"/>
                <w:sz w:val="22"/>
                <w:szCs w:val="22"/>
                <w:shd w:val="clear" w:color="auto" w:fill="FFFFFF"/>
              </w:rPr>
              <w:t>The NHS Patient Survey Programme (2020)</w:t>
            </w:r>
          </w:p>
        </w:tc>
      </w:tr>
      <w:tr w:rsidR="002507C7" w:rsidRPr="009F0F6A" w14:paraId="14F277D8" w14:textId="77777777" w:rsidTr="00256DDA">
        <w:tc>
          <w:tcPr>
            <w:tcW w:w="2122" w:type="dxa"/>
          </w:tcPr>
          <w:p w14:paraId="1C51AC44" w14:textId="77777777" w:rsidR="002507C7" w:rsidRPr="009F0F6A" w:rsidRDefault="002507C7" w:rsidP="00256DDA">
            <w:pPr>
              <w:pStyle w:val="Default"/>
              <w:rPr>
                <w:rFonts w:asciiTheme="minorHAnsi" w:hAnsiTheme="minorHAnsi" w:cstheme="minorHAnsi"/>
                <w:color w:val="auto"/>
                <w:sz w:val="22"/>
                <w:szCs w:val="22"/>
              </w:rPr>
            </w:pPr>
            <w:r w:rsidRPr="009F0F6A">
              <w:rPr>
                <w:rFonts w:asciiTheme="minorHAnsi" w:hAnsiTheme="minorHAnsi" w:cstheme="minorHAnsi"/>
                <w:color w:val="auto"/>
                <w:sz w:val="22"/>
                <w:szCs w:val="22"/>
              </w:rPr>
              <w:t>procedure related factors</w:t>
            </w:r>
          </w:p>
        </w:tc>
        <w:tc>
          <w:tcPr>
            <w:tcW w:w="4252" w:type="dxa"/>
          </w:tcPr>
          <w:p w14:paraId="044A5C83" w14:textId="77777777" w:rsidR="002507C7" w:rsidRPr="009F0F6A" w:rsidRDefault="002507C7" w:rsidP="002507C7">
            <w:pPr>
              <w:pStyle w:val="Default"/>
              <w:numPr>
                <w:ilvl w:val="0"/>
                <w:numId w:val="9"/>
              </w:numPr>
              <w:rPr>
                <w:rFonts w:asciiTheme="minorHAnsi" w:hAnsiTheme="minorHAnsi" w:cstheme="minorHAnsi"/>
                <w:sz w:val="22"/>
                <w:szCs w:val="22"/>
                <w:shd w:val="clear" w:color="auto" w:fill="FFFFFF"/>
              </w:rPr>
            </w:pPr>
            <w:r w:rsidRPr="009F0F6A">
              <w:rPr>
                <w:rFonts w:asciiTheme="minorHAnsi" w:hAnsiTheme="minorHAnsi" w:cstheme="minorHAnsi"/>
                <w:sz w:val="22"/>
                <w:szCs w:val="22"/>
                <w:shd w:val="clear" w:color="auto" w:fill="FFFFFF"/>
              </w:rPr>
              <w:t>operator staff grade</w:t>
            </w:r>
          </w:p>
          <w:p w14:paraId="33CBBCB9" w14:textId="77777777" w:rsidR="002507C7" w:rsidRPr="009F0F6A" w:rsidRDefault="002507C7" w:rsidP="002507C7">
            <w:pPr>
              <w:pStyle w:val="Default"/>
              <w:numPr>
                <w:ilvl w:val="0"/>
                <w:numId w:val="9"/>
              </w:numPr>
              <w:rPr>
                <w:rFonts w:asciiTheme="minorHAnsi" w:hAnsiTheme="minorHAnsi" w:cstheme="minorHAnsi"/>
                <w:sz w:val="22"/>
                <w:szCs w:val="22"/>
                <w:shd w:val="clear" w:color="auto" w:fill="FFFFFF"/>
              </w:rPr>
            </w:pPr>
            <w:r w:rsidRPr="009F0F6A">
              <w:rPr>
                <w:rFonts w:asciiTheme="minorHAnsi" w:hAnsiTheme="minorHAnsi" w:cstheme="minorHAnsi"/>
                <w:sz w:val="22"/>
                <w:szCs w:val="22"/>
                <w:shd w:val="clear" w:color="auto" w:fill="FFFFFF"/>
              </w:rPr>
              <w:t>emergency setting</w:t>
            </w:r>
          </w:p>
          <w:p w14:paraId="2A13C25A" w14:textId="77777777" w:rsidR="002507C7" w:rsidRPr="009F0F6A" w:rsidRDefault="002507C7" w:rsidP="002507C7">
            <w:pPr>
              <w:pStyle w:val="Default"/>
              <w:numPr>
                <w:ilvl w:val="0"/>
                <w:numId w:val="9"/>
              </w:numPr>
              <w:rPr>
                <w:rFonts w:asciiTheme="minorHAnsi" w:hAnsiTheme="minorHAnsi" w:cstheme="minorHAnsi"/>
                <w:sz w:val="22"/>
                <w:szCs w:val="22"/>
                <w:shd w:val="clear" w:color="auto" w:fill="FFFFFF"/>
              </w:rPr>
            </w:pPr>
            <w:r w:rsidRPr="009F0F6A">
              <w:rPr>
                <w:rFonts w:asciiTheme="minorHAnsi" w:hAnsiTheme="minorHAnsi" w:cstheme="minorHAnsi"/>
                <w:sz w:val="22"/>
                <w:szCs w:val="22"/>
                <w:shd w:val="clear" w:color="auto" w:fill="FFFFFF"/>
              </w:rPr>
              <w:t>non-use of prophylactic antibiotics</w:t>
            </w:r>
          </w:p>
          <w:p w14:paraId="5313B290" w14:textId="77777777" w:rsidR="002507C7" w:rsidRPr="009F0F6A" w:rsidRDefault="002507C7" w:rsidP="002507C7">
            <w:pPr>
              <w:pStyle w:val="Default"/>
              <w:numPr>
                <w:ilvl w:val="0"/>
                <w:numId w:val="9"/>
              </w:numPr>
              <w:rPr>
                <w:rFonts w:asciiTheme="minorHAnsi" w:hAnsiTheme="minorHAnsi" w:cstheme="minorHAnsi"/>
                <w:sz w:val="22"/>
                <w:szCs w:val="22"/>
                <w:shd w:val="clear" w:color="auto" w:fill="FFFFFF"/>
              </w:rPr>
            </w:pPr>
            <w:r w:rsidRPr="009F0F6A">
              <w:rPr>
                <w:rFonts w:asciiTheme="minorHAnsi" w:hAnsiTheme="minorHAnsi" w:cstheme="minorHAnsi"/>
                <w:sz w:val="22"/>
                <w:szCs w:val="22"/>
                <w:shd w:val="clear" w:color="auto" w:fill="FFFFFF"/>
              </w:rPr>
              <w:t xml:space="preserve">uterine rupture </w:t>
            </w:r>
          </w:p>
          <w:p w14:paraId="35B61D2C" w14:textId="77777777" w:rsidR="002507C7" w:rsidRPr="009F0F6A" w:rsidRDefault="002507C7" w:rsidP="002507C7">
            <w:pPr>
              <w:pStyle w:val="Default"/>
              <w:numPr>
                <w:ilvl w:val="0"/>
                <w:numId w:val="9"/>
              </w:numPr>
              <w:rPr>
                <w:rFonts w:asciiTheme="minorHAnsi" w:hAnsiTheme="minorHAnsi" w:cstheme="minorHAnsi"/>
                <w:sz w:val="22"/>
                <w:szCs w:val="22"/>
                <w:shd w:val="clear" w:color="auto" w:fill="FFFFFF"/>
              </w:rPr>
            </w:pPr>
            <w:r w:rsidRPr="009F0F6A">
              <w:rPr>
                <w:rFonts w:asciiTheme="minorHAnsi" w:hAnsiTheme="minorHAnsi" w:cstheme="minorHAnsi"/>
                <w:sz w:val="22"/>
                <w:szCs w:val="22"/>
                <w:shd w:val="clear" w:color="auto" w:fill="FFFFFF"/>
              </w:rPr>
              <w:t xml:space="preserve">caesarean hysterectomy </w:t>
            </w:r>
          </w:p>
          <w:p w14:paraId="2689F92D" w14:textId="77777777" w:rsidR="002507C7" w:rsidRPr="009F0F6A" w:rsidRDefault="002507C7" w:rsidP="002507C7">
            <w:pPr>
              <w:pStyle w:val="Default"/>
              <w:numPr>
                <w:ilvl w:val="0"/>
                <w:numId w:val="9"/>
              </w:numPr>
              <w:rPr>
                <w:rFonts w:asciiTheme="minorHAnsi" w:hAnsiTheme="minorHAnsi" w:cstheme="minorHAnsi"/>
                <w:sz w:val="22"/>
                <w:szCs w:val="22"/>
                <w:shd w:val="clear" w:color="auto" w:fill="FFFFFF"/>
              </w:rPr>
            </w:pPr>
            <w:r w:rsidRPr="009F0F6A">
              <w:rPr>
                <w:rFonts w:asciiTheme="minorHAnsi" w:hAnsiTheme="minorHAnsi" w:cstheme="minorHAnsi"/>
                <w:sz w:val="22"/>
                <w:szCs w:val="22"/>
                <w:shd w:val="clear" w:color="auto" w:fill="FFFFFF"/>
              </w:rPr>
              <w:t xml:space="preserve">need for blood transfusion </w:t>
            </w:r>
          </w:p>
          <w:p w14:paraId="1629052C" w14:textId="77777777" w:rsidR="002507C7" w:rsidRPr="009F0F6A" w:rsidRDefault="002507C7" w:rsidP="002507C7">
            <w:pPr>
              <w:pStyle w:val="Default"/>
              <w:numPr>
                <w:ilvl w:val="0"/>
                <w:numId w:val="9"/>
              </w:numPr>
              <w:rPr>
                <w:rFonts w:asciiTheme="minorHAnsi" w:hAnsiTheme="minorHAnsi" w:cstheme="minorHAnsi"/>
                <w:color w:val="auto"/>
                <w:sz w:val="22"/>
                <w:szCs w:val="22"/>
              </w:rPr>
            </w:pPr>
            <w:r w:rsidRPr="009F0F6A">
              <w:rPr>
                <w:rFonts w:asciiTheme="minorHAnsi" w:hAnsiTheme="minorHAnsi" w:cstheme="minorHAnsi"/>
                <w:sz w:val="22"/>
                <w:szCs w:val="22"/>
                <w:shd w:val="clear" w:color="auto" w:fill="FFFFFF"/>
              </w:rPr>
              <w:t>surgeries of longer duration</w:t>
            </w:r>
          </w:p>
        </w:tc>
        <w:tc>
          <w:tcPr>
            <w:tcW w:w="2642" w:type="dxa"/>
          </w:tcPr>
          <w:p w14:paraId="3EB829F3" w14:textId="02294493" w:rsidR="002507C7" w:rsidRDefault="002507C7" w:rsidP="00256DDA">
            <w:pPr>
              <w:pStyle w:val="Default"/>
              <w:rPr>
                <w:rFonts w:asciiTheme="minorHAnsi" w:hAnsiTheme="minorHAnsi" w:cstheme="minorHAnsi"/>
                <w:color w:val="auto"/>
                <w:sz w:val="22"/>
                <w:szCs w:val="22"/>
              </w:rPr>
            </w:pPr>
            <w:proofErr w:type="spellStart"/>
            <w:r w:rsidRPr="009F0F6A">
              <w:rPr>
                <w:rFonts w:asciiTheme="minorHAnsi" w:hAnsiTheme="minorHAnsi" w:cstheme="minorHAnsi"/>
                <w:color w:val="auto"/>
                <w:sz w:val="22"/>
                <w:szCs w:val="22"/>
              </w:rPr>
              <w:t>Wloch</w:t>
            </w:r>
            <w:proofErr w:type="spellEnd"/>
            <w:r w:rsidRPr="009F0F6A">
              <w:rPr>
                <w:rFonts w:asciiTheme="minorHAnsi" w:hAnsiTheme="minorHAnsi" w:cstheme="minorHAnsi"/>
                <w:color w:val="auto"/>
                <w:sz w:val="22"/>
                <w:szCs w:val="22"/>
              </w:rPr>
              <w:t xml:space="preserve"> et al (20</w:t>
            </w:r>
            <w:r w:rsidR="00262C1F">
              <w:rPr>
                <w:rFonts w:asciiTheme="minorHAnsi" w:hAnsiTheme="minorHAnsi" w:cstheme="minorHAnsi"/>
                <w:color w:val="auto"/>
                <w:sz w:val="22"/>
                <w:szCs w:val="22"/>
              </w:rPr>
              <w:t>20</w:t>
            </w:r>
            <w:r w:rsidRPr="009F0F6A">
              <w:rPr>
                <w:rFonts w:asciiTheme="minorHAnsi" w:hAnsiTheme="minorHAnsi" w:cstheme="minorHAnsi"/>
                <w:color w:val="auto"/>
                <w:sz w:val="22"/>
                <w:szCs w:val="22"/>
              </w:rPr>
              <w:t>)</w:t>
            </w:r>
          </w:p>
          <w:p w14:paraId="48134A17" w14:textId="3BB9C80A" w:rsidR="00EE3463" w:rsidRPr="009F0F6A" w:rsidRDefault="00EE3463" w:rsidP="00256DDA">
            <w:pPr>
              <w:pStyle w:val="Default"/>
              <w:rPr>
                <w:rFonts w:asciiTheme="minorHAnsi" w:hAnsiTheme="minorHAnsi" w:cstheme="minorHAnsi"/>
                <w:color w:val="auto"/>
                <w:sz w:val="22"/>
                <w:szCs w:val="22"/>
              </w:rPr>
            </w:pPr>
            <w:r w:rsidRPr="00A94008">
              <w:rPr>
                <w:rFonts w:asciiTheme="minorHAnsi" w:hAnsiTheme="minorHAnsi" w:cstheme="minorHAnsi"/>
                <w:color w:val="auto"/>
                <w:sz w:val="22"/>
                <w:szCs w:val="22"/>
              </w:rPr>
              <w:t>El-Achi et al</w:t>
            </w:r>
            <w:r>
              <w:rPr>
                <w:rFonts w:asciiTheme="minorHAnsi" w:hAnsiTheme="minorHAnsi" w:cstheme="minorHAnsi"/>
                <w:color w:val="auto"/>
                <w:sz w:val="22"/>
                <w:szCs w:val="22"/>
              </w:rPr>
              <w:t xml:space="preserve"> (</w:t>
            </w:r>
            <w:r w:rsidRPr="00A94008">
              <w:rPr>
                <w:rFonts w:asciiTheme="minorHAnsi" w:hAnsiTheme="minorHAnsi" w:cstheme="minorHAnsi"/>
                <w:color w:val="auto"/>
                <w:sz w:val="22"/>
                <w:szCs w:val="22"/>
              </w:rPr>
              <w:t>2018</w:t>
            </w:r>
            <w:r>
              <w:rPr>
                <w:rFonts w:asciiTheme="minorHAnsi" w:hAnsiTheme="minorHAnsi" w:cstheme="minorHAnsi"/>
                <w:color w:val="auto"/>
                <w:sz w:val="22"/>
                <w:szCs w:val="22"/>
              </w:rPr>
              <w:t>)</w:t>
            </w:r>
          </w:p>
          <w:p w14:paraId="3A2E1543" w14:textId="77777777" w:rsidR="002507C7" w:rsidRPr="009F0F6A" w:rsidRDefault="002507C7" w:rsidP="00256DDA">
            <w:pPr>
              <w:pStyle w:val="Default"/>
              <w:rPr>
                <w:rFonts w:asciiTheme="minorHAnsi" w:hAnsiTheme="minorHAnsi" w:cstheme="minorHAnsi"/>
                <w:color w:val="auto"/>
                <w:sz w:val="22"/>
                <w:szCs w:val="22"/>
              </w:rPr>
            </w:pPr>
          </w:p>
        </w:tc>
      </w:tr>
    </w:tbl>
    <w:p w14:paraId="34EC5E67" w14:textId="77777777" w:rsidR="002507C7" w:rsidRPr="009F0F6A" w:rsidRDefault="002507C7" w:rsidP="002507C7">
      <w:pPr>
        <w:pStyle w:val="Default"/>
        <w:rPr>
          <w:rFonts w:asciiTheme="minorHAnsi" w:hAnsiTheme="minorHAnsi" w:cstheme="minorHAnsi"/>
          <w:color w:val="auto"/>
          <w:sz w:val="22"/>
          <w:szCs w:val="22"/>
        </w:rPr>
      </w:pPr>
    </w:p>
    <w:p w14:paraId="251C32A0" w14:textId="20E64219" w:rsidR="00B02A01" w:rsidRPr="00582CE7" w:rsidRDefault="002507C7" w:rsidP="002507C7">
      <w:pPr>
        <w:pStyle w:val="Default"/>
        <w:rPr>
          <w:rFonts w:asciiTheme="minorHAnsi" w:hAnsiTheme="minorHAnsi" w:cstheme="minorHAnsi"/>
          <w:sz w:val="22"/>
          <w:szCs w:val="22"/>
        </w:rPr>
      </w:pPr>
      <w:proofErr w:type="spellStart"/>
      <w:r w:rsidRPr="007C6DA5">
        <w:rPr>
          <w:rFonts w:asciiTheme="minorHAnsi" w:hAnsiTheme="minorHAnsi" w:cstheme="minorHAnsi"/>
          <w:color w:val="auto"/>
          <w:sz w:val="22"/>
          <w:szCs w:val="22"/>
        </w:rPr>
        <w:t>Wloch</w:t>
      </w:r>
      <w:proofErr w:type="spellEnd"/>
      <w:r w:rsidRPr="007C6DA5">
        <w:rPr>
          <w:rFonts w:asciiTheme="minorHAnsi" w:hAnsiTheme="minorHAnsi" w:cstheme="minorHAnsi"/>
          <w:color w:val="auto"/>
          <w:sz w:val="22"/>
          <w:szCs w:val="22"/>
        </w:rPr>
        <w:t xml:space="preserve"> et </w:t>
      </w:r>
      <w:proofErr w:type="spellStart"/>
      <w:r w:rsidRPr="007C6DA5">
        <w:rPr>
          <w:rFonts w:asciiTheme="minorHAnsi" w:hAnsiTheme="minorHAnsi" w:cstheme="minorHAnsi"/>
          <w:color w:val="auto"/>
          <w:sz w:val="22"/>
          <w:szCs w:val="22"/>
        </w:rPr>
        <w:t>al’s</w:t>
      </w:r>
      <w:proofErr w:type="spellEnd"/>
      <w:r w:rsidRPr="007C6DA5">
        <w:rPr>
          <w:rFonts w:asciiTheme="minorHAnsi" w:hAnsiTheme="minorHAnsi" w:cstheme="minorHAnsi"/>
          <w:color w:val="auto"/>
          <w:sz w:val="22"/>
          <w:szCs w:val="22"/>
        </w:rPr>
        <w:t xml:space="preserve"> (2012) multicentre cohort study across 14 NHS hospitals in England, identified high rates of postsurgical infection following CS (9.6% n=394/4107) with 0.6% (n=23/4107) requiring readmission for treatment.  </w:t>
      </w:r>
      <w:r w:rsidR="006E4D24" w:rsidRPr="00A94008">
        <w:rPr>
          <w:rFonts w:asciiTheme="minorHAnsi" w:hAnsiTheme="minorHAnsi" w:cstheme="minorHAnsi"/>
          <w:color w:val="auto"/>
          <w:sz w:val="22"/>
          <w:szCs w:val="22"/>
        </w:rPr>
        <w:t>El-Achi et al</w:t>
      </w:r>
      <w:r w:rsidR="00FA4732">
        <w:rPr>
          <w:rFonts w:asciiTheme="minorHAnsi" w:hAnsiTheme="minorHAnsi" w:cstheme="minorHAnsi"/>
          <w:color w:val="auto"/>
          <w:sz w:val="22"/>
          <w:szCs w:val="22"/>
        </w:rPr>
        <w:t xml:space="preserve"> (</w:t>
      </w:r>
      <w:r w:rsidR="006E4D24" w:rsidRPr="00A94008">
        <w:rPr>
          <w:rFonts w:asciiTheme="minorHAnsi" w:hAnsiTheme="minorHAnsi" w:cstheme="minorHAnsi"/>
          <w:color w:val="auto"/>
          <w:sz w:val="22"/>
          <w:szCs w:val="22"/>
        </w:rPr>
        <w:t>2018</w:t>
      </w:r>
      <w:r w:rsidR="00FA4732">
        <w:rPr>
          <w:rFonts w:asciiTheme="minorHAnsi" w:hAnsiTheme="minorHAnsi" w:cstheme="minorHAnsi"/>
          <w:color w:val="auto"/>
          <w:sz w:val="22"/>
          <w:szCs w:val="22"/>
        </w:rPr>
        <w:t xml:space="preserve">) undertook a retrospective study </w:t>
      </w:r>
      <w:r w:rsidR="0046165F">
        <w:rPr>
          <w:rFonts w:asciiTheme="minorHAnsi" w:hAnsiTheme="minorHAnsi" w:cstheme="minorHAnsi"/>
          <w:color w:val="auto"/>
          <w:sz w:val="22"/>
          <w:szCs w:val="22"/>
        </w:rPr>
        <w:t xml:space="preserve">to identify incidences and characteristics </w:t>
      </w:r>
      <w:r w:rsidR="005D2C6A">
        <w:rPr>
          <w:rFonts w:asciiTheme="minorHAnsi" w:hAnsiTheme="minorHAnsi" w:cstheme="minorHAnsi"/>
          <w:color w:val="auto"/>
          <w:sz w:val="22"/>
          <w:szCs w:val="22"/>
        </w:rPr>
        <w:t>for r</w:t>
      </w:r>
      <w:r w:rsidR="0046165F">
        <w:rPr>
          <w:rFonts w:asciiTheme="minorHAnsi" w:hAnsiTheme="minorHAnsi" w:cstheme="minorHAnsi"/>
          <w:color w:val="auto"/>
          <w:sz w:val="22"/>
          <w:szCs w:val="22"/>
        </w:rPr>
        <w:t>eadmissions post CS</w:t>
      </w:r>
      <w:r w:rsidR="0058699D">
        <w:rPr>
          <w:rFonts w:asciiTheme="minorHAnsi" w:hAnsiTheme="minorHAnsi" w:cstheme="minorHAnsi"/>
          <w:color w:val="auto"/>
          <w:sz w:val="22"/>
          <w:szCs w:val="22"/>
        </w:rPr>
        <w:t>.  They concluded a readmission rate of 2.6% (n=165/6334)</w:t>
      </w:r>
      <w:r w:rsidR="00AD0A12">
        <w:rPr>
          <w:rFonts w:asciiTheme="minorHAnsi" w:hAnsiTheme="minorHAnsi" w:cstheme="minorHAnsi"/>
          <w:color w:val="auto"/>
          <w:sz w:val="22"/>
          <w:szCs w:val="22"/>
        </w:rPr>
        <w:t xml:space="preserve"> of which </w:t>
      </w:r>
      <w:r w:rsidR="00117282" w:rsidRPr="00A94008">
        <w:rPr>
          <w:rFonts w:asciiTheme="minorHAnsi" w:hAnsiTheme="minorHAnsi" w:cstheme="minorHAnsi"/>
          <w:color w:val="1C1D1E"/>
          <w:sz w:val="22"/>
          <w:szCs w:val="22"/>
          <w:shd w:val="clear" w:color="auto" w:fill="FFFFFF"/>
        </w:rPr>
        <w:t>25.5%</w:t>
      </w:r>
      <w:r w:rsidR="00117282">
        <w:rPr>
          <w:rFonts w:asciiTheme="minorHAnsi" w:hAnsiTheme="minorHAnsi" w:cstheme="minorHAnsi"/>
          <w:color w:val="1C1D1E"/>
          <w:sz w:val="22"/>
          <w:szCs w:val="22"/>
          <w:shd w:val="clear" w:color="auto" w:fill="FFFFFF"/>
        </w:rPr>
        <w:t xml:space="preserve"> (</w:t>
      </w:r>
      <w:r w:rsidR="00117282" w:rsidRPr="00117282">
        <w:rPr>
          <w:rFonts w:asciiTheme="minorHAnsi" w:hAnsiTheme="minorHAnsi" w:cstheme="minorHAnsi"/>
          <w:color w:val="1C1D1E"/>
          <w:sz w:val="22"/>
          <w:szCs w:val="22"/>
          <w:shd w:val="clear" w:color="auto" w:fill="FFFFFF"/>
        </w:rPr>
        <w:t>n = 42</w:t>
      </w:r>
      <w:r w:rsidR="00117282" w:rsidRPr="00A94008">
        <w:rPr>
          <w:rFonts w:asciiTheme="minorHAnsi" w:hAnsiTheme="minorHAnsi" w:cstheme="minorHAnsi"/>
          <w:color w:val="1C1D1E"/>
          <w:sz w:val="22"/>
          <w:szCs w:val="22"/>
          <w:shd w:val="clear" w:color="auto" w:fill="FFFFFF"/>
        </w:rPr>
        <w:t>)</w:t>
      </w:r>
      <w:r w:rsidR="00117282" w:rsidRPr="00117282">
        <w:rPr>
          <w:rFonts w:asciiTheme="minorHAnsi" w:hAnsiTheme="minorHAnsi" w:cstheme="minorHAnsi"/>
          <w:color w:val="1C1D1E"/>
          <w:sz w:val="22"/>
          <w:szCs w:val="22"/>
          <w:shd w:val="clear" w:color="auto" w:fill="FFFFFF"/>
        </w:rPr>
        <w:t xml:space="preserve"> </w:t>
      </w:r>
      <w:r w:rsidR="00CA21FD">
        <w:rPr>
          <w:rFonts w:asciiTheme="minorHAnsi" w:hAnsiTheme="minorHAnsi" w:cstheme="minorHAnsi"/>
          <w:color w:val="1C1D1E"/>
          <w:sz w:val="22"/>
          <w:szCs w:val="22"/>
          <w:shd w:val="clear" w:color="auto" w:fill="FFFFFF"/>
        </w:rPr>
        <w:t>were for SSI</w:t>
      </w:r>
      <w:r w:rsidR="00117282">
        <w:rPr>
          <w:rFonts w:asciiTheme="minorHAnsi" w:hAnsiTheme="minorHAnsi" w:cstheme="minorHAnsi"/>
          <w:color w:val="1C1D1E"/>
          <w:sz w:val="22"/>
          <w:szCs w:val="22"/>
          <w:shd w:val="clear" w:color="auto" w:fill="FFFFFF"/>
        </w:rPr>
        <w:t>.</w:t>
      </w:r>
      <w:r w:rsidR="004F1F34">
        <w:rPr>
          <w:rFonts w:asciiTheme="minorHAnsi" w:hAnsiTheme="minorHAnsi" w:cstheme="minorHAnsi"/>
          <w:color w:val="1C1D1E"/>
          <w:sz w:val="22"/>
          <w:szCs w:val="22"/>
          <w:shd w:val="clear" w:color="auto" w:fill="FFFFFF"/>
        </w:rPr>
        <w:t xml:space="preserve">  The most </w:t>
      </w:r>
      <w:r w:rsidR="007F66EF">
        <w:rPr>
          <w:rFonts w:asciiTheme="minorHAnsi" w:hAnsiTheme="minorHAnsi" w:cstheme="minorHAnsi"/>
          <w:color w:val="1C1D1E"/>
          <w:sz w:val="22"/>
          <w:szCs w:val="22"/>
          <w:shd w:val="clear" w:color="auto" w:fill="FFFFFF"/>
        </w:rPr>
        <w:t xml:space="preserve">common </w:t>
      </w:r>
      <w:r w:rsidR="0004043C">
        <w:rPr>
          <w:rFonts w:asciiTheme="minorHAnsi" w:hAnsiTheme="minorHAnsi" w:cstheme="minorHAnsi"/>
          <w:color w:val="1C1D1E"/>
          <w:sz w:val="22"/>
          <w:szCs w:val="22"/>
          <w:shd w:val="clear" w:color="auto" w:fill="FFFFFF"/>
        </w:rPr>
        <w:t>reason</w:t>
      </w:r>
      <w:r w:rsidR="007F66EF">
        <w:rPr>
          <w:rFonts w:asciiTheme="minorHAnsi" w:hAnsiTheme="minorHAnsi" w:cstheme="minorHAnsi"/>
          <w:color w:val="1C1D1E"/>
          <w:sz w:val="22"/>
          <w:szCs w:val="22"/>
          <w:shd w:val="clear" w:color="auto" w:fill="FFFFFF"/>
        </w:rPr>
        <w:t xml:space="preserve"> for SSI readmission </w:t>
      </w:r>
      <w:r w:rsidR="0004043C">
        <w:rPr>
          <w:rFonts w:asciiTheme="minorHAnsi" w:hAnsiTheme="minorHAnsi" w:cstheme="minorHAnsi"/>
          <w:color w:val="1C1D1E"/>
          <w:sz w:val="22"/>
          <w:szCs w:val="22"/>
          <w:shd w:val="clear" w:color="auto" w:fill="FFFFFF"/>
        </w:rPr>
        <w:t>li</w:t>
      </w:r>
      <w:r w:rsidR="00A54680">
        <w:rPr>
          <w:rFonts w:asciiTheme="minorHAnsi" w:hAnsiTheme="minorHAnsi" w:cstheme="minorHAnsi"/>
          <w:color w:val="1C1D1E"/>
          <w:sz w:val="22"/>
          <w:szCs w:val="22"/>
          <w:shd w:val="clear" w:color="auto" w:fill="FFFFFF"/>
        </w:rPr>
        <w:t>k</w:t>
      </w:r>
      <w:r w:rsidR="0004043C">
        <w:rPr>
          <w:rFonts w:asciiTheme="minorHAnsi" w:hAnsiTheme="minorHAnsi" w:cstheme="minorHAnsi"/>
          <w:color w:val="1C1D1E"/>
          <w:sz w:val="22"/>
          <w:szCs w:val="22"/>
          <w:shd w:val="clear" w:color="auto" w:fill="FFFFFF"/>
        </w:rPr>
        <w:t xml:space="preserve">ed to women who had experienced emergency CS and had a </w:t>
      </w:r>
      <w:r w:rsidR="001740CF">
        <w:rPr>
          <w:rFonts w:asciiTheme="minorHAnsi" w:hAnsiTheme="minorHAnsi" w:cstheme="minorHAnsi"/>
          <w:color w:val="1C1D1E"/>
          <w:sz w:val="22"/>
          <w:szCs w:val="22"/>
          <w:shd w:val="clear" w:color="auto" w:fill="FFFFFF"/>
        </w:rPr>
        <w:t xml:space="preserve">co-morbidity predisposing them to infection.  </w:t>
      </w:r>
      <w:r w:rsidR="00B02A01" w:rsidRPr="007C6DA5">
        <w:rPr>
          <w:rFonts w:asciiTheme="minorHAnsi" w:hAnsiTheme="minorHAnsi" w:cstheme="minorHAnsi"/>
          <w:color w:val="auto"/>
          <w:sz w:val="22"/>
          <w:szCs w:val="22"/>
        </w:rPr>
        <w:t>Gibbons et al (2011) caution against interpreting percentages of SSIs across organisations and countries as it is not reflective of the quality of care provided.  Individual organisations should review their internal statistics to identify any lessons learned (</w:t>
      </w:r>
      <w:r w:rsidR="00C670AF">
        <w:rPr>
          <w:rFonts w:asciiTheme="minorHAnsi" w:hAnsiTheme="minorHAnsi" w:cstheme="minorHAnsi"/>
          <w:color w:val="auto"/>
          <w:sz w:val="22"/>
          <w:szCs w:val="22"/>
        </w:rPr>
        <w:t>Corbett et al, 2021</w:t>
      </w:r>
      <w:r w:rsidR="008D2C38">
        <w:rPr>
          <w:rFonts w:asciiTheme="minorHAnsi" w:hAnsiTheme="minorHAnsi" w:cstheme="minorHAnsi"/>
          <w:color w:val="auto"/>
          <w:sz w:val="22"/>
          <w:szCs w:val="22"/>
        </w:rPr>
        <w:t>; Carter et al, 2017</w:t>
      </w:r>
      <w:r w:rsidR="00B02A01" w:rsidRPr="007C6DA5">
        <w:rPr>
          <w:rFonts w:asciiTheme="minorHAnsi" w:hAnsiTheme="minorHAnsi" w:cstheme="minorHAnsi"/>
          <w:color w:val="auto"/>
          <w:sz w:val="22"/>
          <w:szCs w:val="22"/>
        </w:rPr>
        <w:t>) and any need to adjust current surveillance methods (Petherick et al, 2006).</w:t>
      </w:r>
      <w:r w:rsidR="00B02A01">
        <w:rPr>
          <w:rFonts w:asciiTheme="minorHAnsi" w:hAnsiTheme="minorHAnsi" w:cstheme="minorHAnsi"/>
          <w:color w:val="auto"/>
          <w:sz w:val="22"/>
          <w:szCs w:val="22"/>
        </w:rPr>
        <w:t xml:space="preserve">  </w:t>
      </w:r>
      <w:r w:rsidRPr="007C6DA5">
        <w:rPr>
          <w:rFonts w:asciiTheme="minorHAnsi" w:hAnsiTheme="minorHAnsi" w:cstheme="minorHAnsi"/>
          <w:color w:val="auto"/>
          <w:sz w:val="22"/>
          <w:szCs w:val="22"/>
        </w:rPr>
        <w:t>The implication being that with increasing CS rates (</w:t>
      </w:r>
      <w:r w:rsidR="00400A8A" w:rsidRPr="007C6DA5">
        <w:rPr>
          <w:rFonts w:asciiTheme="minorHAnsi" w:hAnsiTheme="minorHAnsi" w:cstheme="minorHAnsi"/>
          <w:sz w:val="22"/>
          <w:szCs w:val="22"/>
        </w:rPr>
        <w:t>WHO, 2015; Bragg et al, 2010</w:t>
      </w:r>
      <w:r w:rsidRPr="007C6DA5">
        <w:rPr>
          <w:rFonts w:asciiTheme="minorHAnsi" w:hAnsiTheme="minorHAnsi" w:cstheme="minorHAnsi"/>
          <w:color w:val="auto"/>
          <w:sz w:val="22"/>
          <w:szCs w:val="22"/>
        </w:rPr>
        <w:t xml:space="preserve">) there will inevitably be a </w:t>
      </w:r>
      <w:r w:rsidR="001A2AA8" w:rsidRPr="007C6DA5">
        <w:rPr>
          <w:rFonts w:asciiTheme="minorHAnsi" w:hAnsiTheme="minorHAnsi" w:cstheme="minorHAnsi"/>
          <w:color w:val="auto"/>
          <w:sz w:val="22"/>
          <w:szCs w:val="22"/>
        </w:rPr>
        <w:t xml:space="preserve">parallel </w:t>
      </w:r>
      <w:r w:rsidRPr="007C6DA5">
        <w:rPr>
          <w:rFonts w:asciiTheme="minorHAnsi" w:hAnsiTheme="minorHAnsi" w:cstheme="minorHAnsi"/>
          <w:color w:val="auto"/>
          <w:sz w:val="22"/>
          <w:szCs w:val="22"/>
        </w:rPr>
        <w:t>cost incurred not just financially</w:t>
      </w:r>
      <w:r w:rsidR="00622AE2" w:rsidRPr="007C6DA5">
        <w:rPr>
          <w:rFonts w:asciiTheme="minorHAnsi" w:hAnsiTheme="minorHAnsi" w:cstheme="minorHAnsi"/>
          <w:color w:val="auto"/>
          <w:sz w:val="22"/>
          <w:szCs w:val="22"/>
        </w:rPr>
        <w:t xml:space="preserve"> (</w:t>
      </w:r>
      <w:proofErr w:type="spellStart"/>
      <w:r w:rsidR="00622AE2" w:rsidRPr="007C6DA5">
        <w:rPr>
          <w:rFonts w:asciiTheme="minorHAnsi" w:hAnsiTheme="minorHAnsi" w:cstheme="minorHAnsi"/>
          <w:color w:val="auto"/>
          <w:sz w:val="22"/>
          <w:szCs w:val="22"/>
          <w:shd w:val="clear" w:color="auto" w:fill="FFFFFF"/>
        </w:rPr>
        <w:t>Zuarez</w:t>
      </w:r>
      <w:proofErr w:type="spellEnd"/>
      <w:r w:rsidR="00622AE2" w:rsidRPr="007C6DA5">
        <w:rPr>
          <w:rFonts w:asciiTheme="minorHAnsi" w:hAnsiTheme="minorHAnsi" w:cstheme="minorHAnsi"/>
          <w:color w:val="auto"/>
          <w:sz w:val="22"/>
          <w:szCs w:val="22"/>
          <w:shd w:val="clear" w:color="auto" w:fill="FFFFFF"/>
        </w:rPr>
        <w:t>-Easton et al, 2017</w:t>
      </w:r>
      <w:r w:rsidR="000B0CB1">
        <w:rPr>
          <w:rFonts w:asciiTheme="minorHAnsi" w:hAnsiTheme="minorHAnsi" w:cstheme="minorHAnsi"/>
          <w:color w:val="auto"/>
          <w:sz w:val="22"/>
          <w:szCs w:val="22"/>
          <w:shd w:val="clear" w:color="auto" w:fill="FFFFFF"/>
        </w:rPr>
        <w:t>; Bullough et al, 2014</w:t>
      </w:r>
      <w:r w:rsidR="00622AE2" w:rsidRPr="007C6DA5">
        <w:rPr>
          <w:rFonts w:asciiTheme="minorHAnsi" w:hAnsiTheme="minorHAnsi" w:cstheme="minorHAnsi"/>
          <w:color w:val="auto"/>
          <w:sz w:val="22"/>
          <w:szCs w:val="22"/>
          <w:shd w:val="clear" w:color="auto" w:fill="FFFFFF"/>
        </w:rPr>
        <w:t>)</w:t>
      </w:r>
      <w:r w:rsidR="002F6542">
        <w:rPr>
          <w:rFonts w:asciiTheme="minorHAnsi" w:hAnsiTheme="minorHAnsi" w:cstheme="minorHAnsi"/>
          <w:color w:val="auto"/>
          <w:sz w:val="22"/>
          <w:szCs w:val="22"/>
          <w:shd w:val="clear" w:color="auto" w:fill="FFFFFF"/>
        </w:rPr>
        <w:t xml:space="preserve"> </w:t>
      </w:r>
      <w:r w:rsidR="00DA3E61">
        <w:rPr>
          <w:rFonts w:asciiTheme="minorHAnsi" w:hAnsiTheme="minorHAnsi" w:cstheme="minorHAnsi"/>
          <w:color w:val="auto"/>
          <w:sz w:val="22"/>
          <w:szCs w:val="22"/>
          <w:shd w:val="clear" w:color="auto" w:fill="FFFFFF"/>
        </w:rPr>
        <w:t>attributed to treatment and management of SSI (</w:t>
      </w:r>
      <w:proofErr w:type="spellStart"/>
      <w:r w:rsidR="00DA3E61">
        <w:rPr>
          <w:rFonts w:asciiTheme="minorHAnsi" w:hAnsiTheme="minorHAnsi" w:cstheme="minorHAnsi"/>
          <w:color w:val="auto"/>
          <w:sz w:val="22"/>
          <w:szCs w:val="22"/>
          <w:shd w:val="clear" w:color="auto" w:fill="FFFFFF"/>
        </w:rPr>
        <w:t>Wloch</w:t>
      </w:r>
      <w:proofErr w:type="spellEnd"/>
      <w:r w:rsidR="00DA3E61">
        <w:rPr>
          <w:rFonts w:asciiTheme="minorHAnsi" w:hAnsiTheme="minorHAnsi" w:cstheme="minorHAnsi"/>
          <w:color w:val="auto"/>
          <w:sz w:val="22"/>
          <w:szCs w:val="22"/>
          <w:shd w:val="clear" w:color="auto" w:fill="FFFFFF"/>
        </w:rPr>
        <w:t xml:space="preserve"> et al, 2012)</w:t>
      </w:r>
      <w:r w:rsidRPr="007C6DA5">
        <w:rPr>
          <w:rFonts w:asciiTheme="minorHAnsi" w:hAnsiTheme="minorHAnsi" w:cstheme="minorHAnsi"/>
          <w:color w:val="auto"/>
          <w:sz w:val="22"/>
          <w:szCs w:val="22"/>
        </w:rPr>
        <w:t>, but on clinical workloads (</w:t>
      </w:r>
      <w:r w:rsidR="00793505">
        <w:rPr>
          <w:rFonts w:asciiTheme="minorHAnsi" w:hAnsiTheme="minorHAnsi" w:cstheme="minorHAnsi"/>
          <w:color w:val="auto"/>
          <w:sz w:val="22"/>
          <w:szCs w:val="22"/>
        </w:rPr>
        <w:t>Corbett et al, 2021</w:t>
      </w:r>
      <w:r w:rsidR="004367A6">
        <w:rPr>
          <w:rFonts w:asciiTheme="minorHAnsi" w:hAnsiTheme="minorHAnsi" w:cstheme="minorHAnsi"/>
          <w:color w:val="auto"/>
          <w:sz w:val="22"/>
          <w:szCs w:val="22"/>
        </w:rPr>
        <w:t>; Carter et al, 2017</w:t>
      </w:r>
      <w:r w:rsidRPr="007C6DA5">
        <w:rPr>
          <w:rFonts w:asciiTheme="minorHAnsi" w:hAnsiTheme="minorHAnsi" w:cstheme="minorHAnsi"/>
          <w:color w:val="auto"/>
          <w:sz w:val="22"/>
          <w:szCs w:val="22"/>
        </w:rPr>
        <w:t>) and for the woman and her family (</w:t>
      </w:r>
      <w:proofErr w:type="spellStart"/>
      <w:r w:rsidR="000A3FB3" w:rsidRPr="007C6DA5">
        <w:rPr>
          <w:rFonts w:asciiTheme="minorHAnsi" w:hAnsiTheme="minorHAnsi" w:cstheme="minorHAnsi"/>
          <w:color w:val="auto"/>
          <w:sz w:val="22"/>
          <w:szCs w:val="22"/>
          <w:shd w:val="clear" w:color="auto" w:fill="FFFFFF"/>
        </w:rPr>
        <w:t>Zuarez</w:t>
      </w:r>
      <w:proofErr w:type="spellEnd"/>
      <w:r w:rsidR="000A3FB3" w:rsidRPr="007C6DA5">
        <w:rPr>
          <w:rFonts w:asciiTheme="minorHAnsi" w:hAnsiTheme="minorHAnsi" w:cstheme="minorHAnsi"/>
          <w:color w:val="auto"/>
          <w:sz w:val="22"/>
          <w:szCs w:val="22"/>
          <w:shd w:val="clear" w:color="auto" w:fill="FFFFFF"/>
        </w:rPr>
        <w:t>-Easton et al, 2017</w:t>
      </w:r>
      <w:r w:rsidR="007C053A">
        <w:rPr>
          <w:rFonts w:asciiTheme="minorHAnsi" w:hAnsiTheme="minorHAnsi" w:cstheme="minorHAnsi"/>
          <w:color w:val="auto"/>
          <w:sz w:val="22"/>
          <w:szCs w:val="22"/>
          <w:shd w:val="clear" w:color="auto" w:fill="FFFFFF"/>
        </w:rPr>
        <w:t xml:space="preserve">; </w:t>
      </w:r>
      <w:proofErr w:type="spellStart"/>
      <w:r w:rsidR="007C053A">
        <w:rPr>
          <w:rFonts w:asciiTheme="minorHAnsi" w:hAnsiTheme="minorHAnsi" w:cstheme="minorHAnsi"/>
          <w:color w:val="auto"/>
          <w:sz w:val="22"/>
          <w:szCs w:val="22"/>
          <w:shd w:val="clear" w:color="auto" w:fill="FFFFFF"/>
        </w:rPr>
        <w:t>Wloch</w:t>
      </w:r>
      <w:proofErr w:type="spellEnd"/>
      <w:r w:rsidR="007C053A">
        <w:rPr>
          <w:rFonts w:asciiTheme="minorHAnsi" w:hAnsiTheme="minorHAnsi" w:cstheme="minorHAnsi"/>
          <w:color w:val="auto"/>
          <w:sz w:val="22"/>
          <w:szCs w:val="22"/>
          <w:shd w:val="clear" w:color="auto" w:fill="FFFFFF"/>
        </w:rPr>
        <w:t xml:space="preserve"> et al, 2012</w:t>
      </w:r>
      <w:r w:rsidRPr="007C6DA5">
        <w:rPr>
          <w:rFonts w:asciiTheme="minorHAnsi" w:hAnsiTheme="minorHAnsi" w:cstheme="minorHAnsi"/>
          <w:color w:val="auto"/>
          <w:sz w:val="22"/>
          <w:szCs w:val="22"/>
        </w:rPr>
        <w:t xml:space="preserve">).  </w:t>
      </w:r>
      <w:proofErr w:type="spellStart"/>
      <w:r w:rsidR="0055447B">
        <w:rPr>
          <w:rFonts w:asciiTheme="minorHAnsi" w:hAnsiTheme="minorHAnsi" w:cstheme="minorHAnsi"/>
          <w:color w:val="auto"/>
          <w:sz w:val="22"/>
          <w:szCs w:val="22"/>
        </w:rPr>
        <w:t>Wloch</w:t>
      </w:r>
      <w:proofErr w:type="spellEnd"/>
      <w:r w:rsidR="0055447B">
        <w:rPr>
          <w:rFonts w:asciiTheme="minorHAnsi" w:hAnsiTheme="minorHAnsi" w:cstheme="minorHAnsi"/>
          <w:color w:val="auto"/>
          <w:sz w:val="22"/>
          <w:szCs w:val="22"/>
        </w:rPr>
        <w:t xml:space="preserve"> et al (20</w:t>
      </w:r>
      <w:r w:rsidR="00262C1F">
        <w:rPr>
          <w:rFonts w:asciiTheme="minorHAnsi" w:hAnsiTheme="minorHAnsi" w:cstheme="minorHAnsi"/>
          <w:color w:val="auto"/>
          <w:sz w:val="22"/>
          <w:szCs w:val="22"/>
        </w:rPr>
        <w:t>20</w:t>
      </w:r>
      <w:r w:rsidR="0055447B">
        <w:rPr>
          <w:rFonts w:asciiTheme="minorHAnsi" w:hAnsiTheme="minorHAnsi" w:cstheme="minorHAnsi"/>
          <w:color w:val="auto"/>
          <w:sz w:val="22"/>
          <w:szCs w:val="22"/>
        </w:rPr>
        <w:t xml:space="preserve">) guesstimated </w:t>
      </w:r>
      <w:r w:rsidR="00B54558">
        <w:rPr>
          <w:rFonts w:asciiTheme="minorHAnsi" w:hAnsiTheme="minorHAnsi" w:cstheme="minorHAnsi"/>
          <w:color w:val="auto"/>
          <w:sz w:val="22"/>
          <w:szCs w:val="22"/>
        </w:rPr>
        <w:t>2019 prices</w:t>
      </w:r>
      <w:r w:rsidR="00363D9A">
        <w:rPr>
          <w:rFonts w:asciiTheme="minorHAnsi" w:hAnsiTheme="minorHAnsi" w:cstheme="minorHAnsi"/>
          <w:color w:val="auto"/>
          <w:sz w:val="22"/>
          <w:szCs w:val="22"/>
        </w:rPr>
        <w:t xml:space="preserve"> to</w:t>
      </w:r>
      <w:r w:rsidR="009000AE">
        <w:rPr>
          <w:rFonts w:asciiTheme="minorHAnsi" w:hAnsiTheme="minorHAnsi" w:cstheme="minorHAnsi"/>
          <w:color w:val="auto"/>
          <w:sz w:val="22"/>
          <w:szCs w:val="22"/>
        </w:rPr>
        <w:t xml:space="preserve"> be around</w:t>
      </w:r>
      <w:r w:rsidR="00363D9A">
        <w:rPr>
          <w:rFonts w:asciiTheme="minorHAnsi" w:hAnsiTheme="minorHAnsi" w:cstheme="minorHAnsi"/>
          <w:color w:val="auto"/>
          <w:sz w:val="22"/>
          <w:szCs w:val="22"/>
        </w:rPr>
        <w:t xml:space="preserve"> </w:t>
      </w:r>
      <w:r w:rsidR="009000AE" w:rsidRPr="00A94008">
        <w:rPr>
          <w:rFonts w:asciiTheme="minorHAnsi" w:hAnsiTheme="minorHAnsi" w:cstheme="minorHAnsi"/>
          <w:color w:val="333333"/>
          <w:sz w:val="22"/>
          <w:szCs w:val="22"/>
        </w:rPr>
        <w:t>£5.0 m for all caesarean sections performed annually in England 2018–201</w:t>
      </w:r>
      <w:r w:rsidR="003C6300">
        <w:rPr>
          <w:rFonts w:asciiTheme="minorHAnsi" w:hAnsiTheme="minorHAnsi" w:cstheme="minorHAnsi"/>
          <w:color w:val="333333"/>
          <w:sz w:val="22"/>
          <w:szCs w:val="22"/>
        </w:rPr>
        <w:t>9 with a cost of approximately</w:t>
      </w:r>
      <w:r w:rsidR="003C6300" w:rsidRPr="00A94008">
        <w:rPr>
          <w:rFonts w:asciiTheme="minorHAnsi" w:hAnsiTheme="minorHAnsi" w:cstheme="minorHAnsi"/>
          <w:color w:val="333333"/>
          <w:sz w:val="22"/>
          <w:szCs w:val="22"/>
        </w:rPr>
        <w:t xml:space="preserve"> </w:t>
      </w:r>
      <w:r w:rsidR="009000AE" w:rsidRPr="00A94008">
        <w:rPr>
          <w:rFonts w:asciiTheme="minorHAnsi" w:hAnsiTheme="minorHAnsi" w:cstheme="minorHAnsi"/>
          <w:color w:val="333333"/>
          <w:sz w:val="22"/>
          <w:szCs w:val="22"/>
        </w:rPr>
        <w:t xml:space="preserve">£1866 </w:t>
      </w:r>
      <w:r w:rsidR="003C6300">
        <w:rPr>
          <w:rFonts w:asciiTheme="minorHAnsi" w:hAnsiTheme="minorHAnsi" w:cstheme="minorHAnsi"/>
          <w:color w:val="333333"/>
          <w:sz w:val="22"/>
          <w:szCs w:val="22"/>
        </w:rPr>
        <w:t xml:space="preserve">per infection in hospital and </w:t>
      </w:r>
      <w:r w:rsidR="009000AE" w:rsidRPr="00A94008">
        <w:rPr>
          <w:rFonts w:asciiTheme="minorHAnsi" w:hAnsiTheme="minorHAnsi" w:cstheme="minorHAnsi"/>
          <w:color w:val="333333"/>
          <w:sz w:val="22"/>
          <w:szCs w:val="22"/>
        </w:rPr>
        <w:t>£93 per infection managed in community</w:t>
      </w:r>
      <w:r w:rsidR="003C6300">
        <w:rPr>
          <w:rFonts w:asciiTheme="minorHAnsi" w:hAnsiTheme="minorHAnsi" w:cstheme="minorHAnsi"/>
          <w:color w:val="333333"/>
          <w:sz w:val="22"/>
          <w:szCs w:val="22"/>
        </w:rPr>
        <w:t>.</w:t>
      </w:r>
      <w:r w:rsidR="001B5B5B">
        <w:rPr>
          <w:rFonts w:asciiTheme="minorHAnsi" w:hAnsiTheme="minorHAnsi" w:cstheme="minorHAnsi"/>
          <w:color w:val="333333"/>
          <w:sz w:val="22"/>
          <w:szCs w:val="22"/>
        </w:rPr>
        <w:t xml:space="preserve">  These were based upon costings and predictions back in 2010 and are therefore likely to be </w:t>
      </w:r>
      <w:r w:rsidR="0021145C">
        <w:rPr>
          <w:rFonts w:asciiTheme="minorHAnsi" w:hAnsiTheme="minorHAnsi" w:cstheme="minorHAnsi"/>
          <w:color w:val="333333"/>
          <w:sz w:val="22"/>
          <w:szCs w:val="22"/>
        </w:rPr>
        <w:t xml:space="preserve">more of a financial </w:t>
      </w:r>
      <w:r w:rsidR="00F519EE">
        <w:rPr>
          <w:rFonts w:asciiTheme="minorHAnsi" w:hAnsiTheme="minorHAnsi" w:cstheme="minorHAnsi"/>
          <w:color w:val="333333"/>
          <w:sz w:val="22"/>
          <w:szCs w:val="22"/>
        </w:rPr>
        <w:t>burden</w:t>
      </w:r>
      <w:r w:rsidR="00582CE7">
        <w:rPr>
          <w:rFonts w:asciiTheme="minorHAnsi" w:hAnsiTheme="minorHAnsi" w:cstheme="minorHAnsi"/>
          <w:color w:val="333333"/>
          <w:sz w:val="22"/>
          <w:szCs w:val="22"/>
        </w:rPr>
        <w:t>, s</w:t>
      </w:r>
      <w:r w:rsidR="00D70898">
        <w:rPr>
          <w:rFonts w:asciiTheme="minorHAnsi" w:hAnsiTheme="minorHAnsi" w:cstheme="minorHAnsi"/>
          <w:color w:val="333333"/>
          <w:sz w:val="22"/>
          <w:szCs w:val="22"/>
        </w:rPr>
        <w:t xml:space="preserve">uch as </w:t>
      </w:r>
      <w:r w:rsidR="00D70898" w:rsidRPr="00582CE7">
        <w:rPr>
          <w:rFonts w:asciiTheme="minorHAnsi" w:hAnsiTheme="minorHAnsi" w:cstheme="minorHAnsi"/>
          <w:color w:val="333333"/>
          <w:sz w:val="22"/>
          <w:szCs w:val="22"/>
        </w:rPr>
        <w:t xml:space="preserve">demonstrated </w:t>
      </w:r>
      <w:r w:rsidR="00D70898" w:rsidRPr="00582CE7">
        <w:rPr>
          <w:rFonts w:asciiTheme="minorHAnsi" w:hAnsiTheme="minorHAnsi" w:cstheme="minorHAnsi"/>
          <w:sz w:val="22"/>
          <w:szCs w:val="22"/>
        </w:rPr>
        <w:t xml:space="preserve">in </w:t>
      </w:r>
      <w:r w:rsidR="00582CE7" w:rsidRPr="00582CE7">
        <w:rPr>
          <w:rFonts w:asciiTheme="minorHAnsi" w:hAnsiTheme="minorHAnsi" w:cstheme="minorHAnsi"/>
          <w:sz w:val="22"/>
          <w:szCs w:val="22"/>
        </w:rPr>
        <w:t xml:space="preserve">Bullough </w:t>
      </w:r>
      <w:r w:rsidR="00D70898" w:rsidRPr="00582CE7">
        <w:rPr>
          <w:rFonts w:asciiTheme="minorHAnsi" w:hAnsiTheme="minorHAnsi" w:cstheme="minorHAnsi"/>
          <w:sz w:val="22"/>
          <w:szCs w:val="22"/>
        </w:rPr>
        <w:t>et al</w:t>
      </w:r>
      <w:r w:rsidR="00582CE7">
        <w:rPr>
          <w:rFonts w:asciiTheme="minorHAnsi" w:hAnsiTheme="minorHAnsi" w:cstheme="minorHAnsi"/>
          <w:sz w:val="22"/>
          <w:szCs w:val="22"/>
        </w:rPr>
        <w:t xml:space="preserve"> (</w:t>
      </w:r>
      <w:r w:rsidR="00D70898" w:rsidRPr="00582CE7">
        <w:rPr>
          <w:rFonts w:asciiTheme="minorHAnsi" w:hAnsiTheme="minorHAnsi" w:cstheme="minorHAnsi"/>
          <w:sz w:val="22"/>
          <w:szCs w:val="22"/>
        </w:rPr>
        <w:t>201</w:t>
      </w:r>
      <w:r w:rsidR="00582CE7" w:rsidRPr="00582CE7">
        <w:rPr>
          <w:rFonts w:asciiTheme="minorHAnsi" w:hAnsiTheme="minorHAnsi" w:cstheme="minorHAnsi"/>
          <w:sz w:val="22"/>
          <w:szCs w:val="22"/>
        </w:rPr>
        <w:t>4).</w:t>
      </w:r>
    </w:p>
    <w:p w14:paraId="46F22A2C" w14:textId="77777777" w:rsidR="00A85718" w:rsidRPr="009F0F6A" w:rsidRDefault="00A85718" w:rsidP="00D93E34">
      <w:pPr>
        <w:pStyle w:val="Heading3"/>
        <w:rPr>
          <w:rFonts w:asciiTheme="minorHAnsi" w:hAnsiTheme="minorHAnsi" w:cstheme="minorHAnsi"/>
        </w:rPr>
      </w:pPr>
      <w:r w:rsidRPr="009F0F6A">
        <w:rPr>
          <w:rFonts w:asciiTheme="minorHAnsi" w:hAnsiTheme="minorHAnsi" w:cstheme="minorHAnsi"/>
        </w:rPr>
        <w:lastRenderedPageBreak/>
        <w:t xml:space="preserve">Section 3 </w:t>
      </w:r>
    </w:p>
    <w:p w14:paraId="12CD2DED" w14:textId="3971EFF5" w:rsidR="00535073" w:rsidRDefault="00535073" w:rsidP="00535073">
      <w:pPr>
        <w:autoSpaceDE w:val="0"/>
        <w:autoSpaceDN w:val="0"/>
        <w:adjustRightInd w:val="0"/>
        <w:spacing w:after="0" w:line="240" w:lineRule="auto"/>
      </w:pPr>
      <w:r w:rsidRPr="00B3278C">
        <w:rPr>
          <w:rFonts w:cstheme="minorHAnsi"/>
        </w:rPr>
        <w:t xml:space="preserve">The breadth of evidence suggests the biggest increased risk to SSI post CS is </w:t>
      </w:r>
      <w:r w:rsidRPr="0093512A">
        <w:rPr>
          <w:rFonts w:cstheme="minorHAnsi"/>
        </w:rPr>
        <w:t>obesity (</w:t>
      </w:r>
      <w:r w:rsidR="0093512A" w:rsidRPr="0093512A">
        <w:t>Salim</w:t>
      </w:r>
      <w:r w:rsidR="0093512A" w:rsidRPr="0093512A">
        <w:rPr>
          <w:rFonts w:cstheme="minorHAnsi"/>
        </w:rPr>
        <w:t xml:space="preserve"> et al, 2012; </w:t>
      </w:r>
      <w:r w:rsidRPr="0093512A">
        <w:rPr>
          <w:rFonts w:cstheme="minorHAnsi"/>
        </w:rPr>
        <w:t xml:space="preserve">Childs et al, 2019; </w:t>
      </w:r>
      <w:r w:rsidRPr="0093512A">
        <w:rPr>
          <w:rFonts w:cstheme="minorHAnsi"/>
          <w:shd w:val="clear" w:color="auto" w:fill="FFFFFF"/>
        </w:rPr>
        <w:t xml:space="preserve">Krieger et al, 2016; </w:t>
      </w:r>
      <w:proofErr w:type="spellStart"/>
      <w:r w:rsidRPr="0093512A">
        <w:rPr>
          <w:rFonts w:cstheme="minorHAnsi"/>
          <w:shd w:val="clear" w:color="auto" w:fill="FFFFFF"/>
        </w:rPr>
        <w:t>Zuarez</w:t>
      </w:r>
      <w:proofErr w:type="spellEnd"/>
      <w:r w:rsidRPr="0093512A">
        <w:rPr>
          <w:rFonts w:cstheme="minorHAnsi"/>
          <w:shd w:val="clear" w:color="auto" w:fill="FFFFFF"/>
        </w:rPr>
        <w:t xml:space="preserve">-Easton et al, 2017; </w:t>
      </w:r>
      <w:proofErr w:type="spellStart"/>
      <w:r w:rsidRPr="0093512A">
        <w:rPr>
          <w:rFonts w:cstheme="minorHAnsi"/>
        </w:rPr>
        <w:t>Wloch</w:t>
      </w:r>
      <w:proofErr w:type="spellEnd"/>
      <w:r w:rsidRPr="0093512A">
        <w:rPr>
          <w:rFonts w:cstheme="minorHAnsi"/>
        </w:rPr>
        <w:t xml:space="preserve"> et al, 2012; </w:t>
      </w:r>
      <w:proofErr w:type="spellStart"/>
      <w:r w:rsidRPr="0093512A">
        <w:rPr>
          <w:rFonts w:cstheme="minorHAnsi"/>
          <w:shd w:val="clear" w:color="auto" w:fill="FFFFFF"/>
        </w:rPr>
        <w:t>Schneid</w:t>
      </w:r>
      <w:r w:rsidRPr="00B3278C">
        <w:rPr>
          <w:rFonts w:cstheme="minorHAnsi"/>
          <w:shd w:val="clear" w:color="auto" w:fill="FFFFFF"/>
        </w:rPr>
        <w:t>-Kofman</w:t>
      </w:r>
      <w:proofErr w:type="spellEnd"/>
      <w:r w:rsidRPr="00B3278C">
        <w:rPr>
          <w:rFonts w:cstheme="minorHAnsi"/>
          <w:shd w:val="clear" w:color="auto" w:fill="FFFFFF"/>
        </w:rPr>
        <w:t xml:space="preserve"> et al, 2005; </w:t>
      </w:r>
      <w:proofErr w:type="spellStart"/>
      <w:r w:rsidRPr="00B3278C">
        <w:rPr>
          <w:rFonts w:cstheme="minorHAnsi"/>
          <w:shd w:val="clear" w:color="auto" w:fill="FFFFFF"/>
        </w:rPr>
        <w:t>Sebire</w:t>
      </w:r>
      <w:proofErr w:type="spellEnd"/>
      <w:r w:rsidRPr="00B3278C">
        <w:rPr>
          <w:rFonts w:cstheme="minorHAnsi"/>
          <w:shd w:val="clear" w:color="auto" w:fill="FFFFFF"/>
        </w:rPr>
        <w:t xml:space="preserve"> et al, 2001; Dias et al, 2019; </w:t>
      </w:r>
      <w:proofErr w:type="spellStart"/>
      <w:r w:rsidRPr="00B3278C">
        <w:rPr>
          <w:rFonts w:cstheme="minorHAnsi"/>
          <w:shd w:val="clear" w:color="auto" w:fill="FFFFFF"/>
        </w:rPr>
        <w:t>Tuuli</w:t>
      </w:r>
      <w:proofErr w:type="spellEnd"/>
      <w:r w:rsidRPr="00B3278C">
        <w:rPr>
          <w:rFonts w:cstheme="minorHAnsi"/>
          <w:shd w:val="clear" w:color="auto" w:fill="FFFFFF"/>
        </w:rPr>
        <w:t xml:space="preserve"> et al, 2020) with </w:t>
      </w:r>
      <w:r w:rsidRPr="00B3278C">
        <w:rPr>
          <w:rFonts w:cstheme="minorHAnsi"/>
          <w:color w:val="000000"/>
        </w:rPr>
        <w:t>rates ranging between 3% and 30%, depending on the definition used for SSI, length of follow-up and the population (Dias et al, 2019)</w:t>
      </w:r>
      <w:r w:rsidRPr="00B3278C">
        <w:rPr>
          <w:rFonts w:cstheme="minorHAnsi"/>
          <w:shd w:val="clear" w:color="auto" w:fill="FFFFFF"/>
        </w:rPr>
        <w:t>. Obesity is also linked with other co-morbidities such as pre-eclampsia and gestational diabetes that are likely to impact upon wound healing (</w:t>
      </w:r>
      <w:proofErr w:type="spellStart"/>
      <w:r w:rsidRPr="00B3278C">
        <w:rPr>
          <w:rFonts w:cstheme="minorHAnsi"/>
          <w:color w:val="303030"/>
          <w:shd w:val="clear" w:color="auto" w:fill="FFFFFF"/>
        </w:rPr>
        <w:t>Schneid-Kofman</w:t>
      </w:r>
      <w:proofErr w:type="spellEnd"/>
      <w:r w:rsidRPr="00B3278C">
        <w:rPr>
          <w:rFonts w:cstheme="minorHAnsi"/>
          <w:color w:val="303030"/>
          <w:shd w:val="clear" w:color="auto" w:fill="FFFFFF"/>
        </w:rPr>
        <w:t xml:space="preserve"> et al, 2005</w:t>
      </w:r>
      <w:r w:rsidR="003606E4">
        <w:rPr>
          <w:rFonts w:cstheme="minorHAnsi"/>
          <w:color w:val="303030"/>
          <w:shd w:val="clear" w:color="auto" w:fill="FFFFFF"/>
        </w:rPr>
        <w:t>; Wall et al, 2003</w:t>
      </w:r>
      <w:r w:rsidRPr="00B3278C">
        <w:rPr>
          <w:rFonts w:cstheme="minorHAnsi"/>
          <w:shd w:val="clear" w:color="auto" w:fill="FFFFFF"/>
        </w:rPr>
        <w:t xml:space="preserve">).  Of the women in </w:t>
      </w:r>
      <w:r w:rsidRPr="00B3278C">
        <w:rPr>
          <w:rFonts w:cstheme="minorHAnsi"/>
        </w:rPr>
        <w:t xml:space="preserve">El-Achi et </w:t>
      </w:r>
      <w:proofErr w:type="spellStart"/>
      <w:r w:rsidRPr="00B3278C">
        <w:rPr>
          <w:rFonts w:cstheme="minorHAnsi"/>
        </w:rPr>
        <w:t>al’s</w:t>
      </w:r>
      <w:proofErr w:type="spellEnd"/>
      <w:r w:rsidRPr="00B3278C">
        <w:rPr>
          <w:rFonts w:cstheme="minorHAnsi"/>
        </w:rPr>
        <w:t xml:space="preserve"> (2018) study with SSI</w:t>
      </w:r>
      <w:r w:rsidRPr="00B3278C">
        <w:rPr>
          <w:rFonts w:cstheme="minorHAnsi"/>
          <w:color w:val="1C1D1E"/>
          <w:shd w:val="clear" w:color="auto" w:fill="FFFFFF"/>
        </w:rPr>
        <w:t xml:space="preserve">, 69% were deemed overweight and 14% had diabetes.  </w:t>
      </w:r>
      <w:r>
        <w:rPr>
          <w:rFonts w:cstheme="minorHAnsi"/>
          <w:color w:val="1C1D1E"/>
          <w:shd w:val="clear" w:color="auto" w:fill="FFFFFF"/>
        </w:rPr>
        <w:t xml:space="preserve">Dias et </w:t>
      </w:r>
      <w:proofErr w:type="spellStart"/>
      <w:r>
        <w:rPr>
          <w:rFonts w:cstheme="minorHAnsi"/>
          <w:color w:val="1C1D1E"/>
          <w:shd w:val="clear" w:color="auto" w:fill="FFFFFF"/>
        </w:rPr>
        <w:t>al’s</w:t>
      </w:r>
      <w:proofErr w:type="spellEnd"/>
      <w:r>
        <w:rPr>
          <w:rFonts w:cstheme="minorHAnsi"/>
          <w:color w:val="1C1D1E"/>
          <w:shd w:val="clear" w:color="auto" w:fill="FFFFFF"/>
        </w:rPr>
        <w:t xml:space="preserve"> (2019) retrospective cohort design using case notes, in two hospitals in Scotland considered severe obesity being women with a </w:t>
      </w:r>
      <w:r>
        <w:rPr>
          <w:rFonts w:ascii="Helvetica" w:hAnsi="Helvetica" w:cs="Helvetica"/>
          <w:sz w:val="19"/>
          <w:szCs w:val="19"/>
        </w:rPr>
        <w:t xml:space="preserve">body mass index (BMI) </w:t>
      </w:r>
      <w:r>
        <w:rPr>
          <w:rFonts w:ascii="ArialMT" w:hAnsi="ArialMT" w:cs="ArialMT"/>
          <w:sz w:val="19"/>
          <w:szCs w:val="19"/>
        </w:rPr>
        <w:t>&gt;</w:t>
      </w:r>
      <w:r>
        <w:rPr>
          <w:rFonts w:ascii="Helvetica" w:hAnsi="Helvetica" w:cs="Helvetica"/>
          <w:sz w:val="19"/>
          <w:szCs w:val="19"/>
        </w:rPr>
        <w:t>40kg/m</w:t>
      </w:r>
      <w:r w:rsidRPr="00005F5D">
        <w:rPr>
          <w:rFonts w:ascii="Helvetica" w:hAnsi="Helvetica" w:cs="Helvetica"/>
          <w:sz w:val="13"/>
          <w:szCs w:val="13"/>
          <w:vertAlign w:val="superscript"/>
        </w:rPr>
        <w:t>2</w:t>
      </w:r>
      <w:r>
        <w:rPr>
          <w:rFonts w:cstheme="minorHAnsi"/>
          <w:color w:val="1C1D1E"/>
          <w:shd w:val="clear" w:color="auto" w:fill="FFFFFF"/>
        </w:rPr>
        <w:t xml:space="preserve"> showed that lower maternal age and being a current smoker was predictive of SSI.  L</w:t>
      </w:r>
      <w:r w:rsidRPr="00107005">
        <w:rPr>
          <w:rFonts w:cstheme="minorHAnsi"/>
          <w:color w:val="202020"/>
        </w:rPr>
        <w:t xml:space="preserve">onger wound open times marginally </w:t>
      </w:r>
      <w:r>
        <w:rPr>
          <w:rFonts w:cstheme="minorHAnsi"/>
          <w:color w:val="202020"/>
        </w:rPr>
        <w:t xml:space="preserve">increased the chance of SSI.  </w:t>
      </w:r>
      <w:r w:rsidRPr="00B3278C">
        <w:rPr>
          <w:rFonts w:cstheme="minorHAnsi"/>
          <w:color w:val="212121"/>
          <w:shd w:val="clear" w:color="auto" w:fill="FFFFFF"/>
        </w:rPr>
        <w:t>Other independent risk factors for an early wound infection include hypertension, premature rupture of membranes, emergency caesarean delivery, and twin delivery (</w:t>
      </w:r>
      <w:proofErr w:type="spellStart"/>
      <w:r w:rsidRPr="00B3278C">
        <w:rPr>
          <w:rFonts w:cstheme="minorHAnsi"/>
          <w:color w:val="303030"/>
          <w:shd w:val="clear" w:color="auto" w:fill="FFFFFF"/>
        </w:rPr>
        <w:t>Schneid-Kofman</w:t>
      </w:r>
      <w:proofErr w:type="spellEnd"/>
      <w:r w:rsidRPr="00B3278C">
        <w:rPr>
          <w:rFonts w:cstheme="minorHAnsi"/>
          <w:color w:val="303030"/>
          <w:shd w:val="clear" w:color="auto" w:fill="FFFFFF"/>
        </w:rPr>
        <w:t xml:space="preserve"> et al, 2005).</w:t>
      </w:r>
      <w:r>
        <w:rPr>
          <w:rFonts w:cstheme="minorHAnsi"/>
          <w:color w:val="303030"/>
          <w:shd w:val="clear" w:color="auto" w:fill="FFFFFF"/>
        </w:rPr>
        <w:t xml:space="preserve">  Many factors are known to adversely affect healing including malnutrition, hypoxia, immunosuppression, chronic disease, and surgery (</w:t>
      </w:r>
      <w:r w:rsidRPr="007B7BC4">
        <w:t>Singh et al, 2017</w:t>
      </w:r>
      <w:r w:rsidR="003311CE">
        <w:t>; McLean et al</w:t>
      </w:r>
      <w:r w:rsidR="0098006D">
        <w:t>, 2012</w:t>
      </w:r>
      <w:r>
        <w:t>).</w:t>
      </w:r>
    </w:p>
    <w:p w14:paraId="2711E2AA" w14:textId="77777777" w:rsidR="00E42BC2" w:rsidRPr="006D3102" w:rsidRDefault="00E42BC2" w:rsidP="00535073">
      <w:pPr>
        <w:autoSpaceDE w:val="0"/>
        <w:autoSpaceDN w:val="0"/>
        <w:adjustRightInd w:val="0"/>
        <w:spacing w:after="0" w:line="240" w:lineRule="auto"/>
        <w:rPr>
          <w:rFonts w:cstheme="minorHAnsi"/>
          <w:color w:val="1C1D1E"/>
          <w:shd w:val="clear" w:color="auto" w:fill="FFFFFF"/>
        </w:rPr>
      </w:pPr>
    </w:p>
    <w:p w14:paraId="230B08A9" w14:textId="269EF5E7" w:rsidR="003B5A1F" w:rsidRDefault="00535073" w:rsidP="00A81CCD">
      <w:pPr>
        <w:pStyle w:val="Default"/>
        <w:rPr>
          <w:rFonts w:asciiTheme="minorHAnsi" w:hAnsiTheme="minorHAnsi" w:cstheme="minorHAnsi"/>
          <w:color w:val="303030"/>
          <w:sz w:val="22"/>
          <w:szCs w:val="22"/>
          <w:shd w:val="clear" w:color="auto" w:fill="FFFFFF"/>
        </w:rPr>
      </w:pPr>
      <w:r w:rsidRPr="00B3278C">
        <w:rPr>
          <w:rFonts w:asciiTheme="minorHAnsi" w:hAnsiTheme="minorHAnsi" w:cstheme="minorHAnsi"/>
          <w:color w:val="auto"/>
          <w:sz w:val="22"/>
          <w:szCs w:val="22"/>
          <w:shd w:val="clear" w:color="auto" w:fill="FFFFFF"/>
        </w:rPr>
        <w:t xml:space="preserve">The Royal College of Obstetrics and Gynaecology (RCOG) (Denison et al, 2018) advocates that women </w:t>
      </w:r>
      <w:r>
        <w:rPr>
          <w:rFonts w:asciiTheme="minorHAnsi" w:hAnsiTheme="minorHAnsi" w:cstheme="minorHAnsi"/>
          <w:color w:val="auto"/>
          <w:sz w:val="22"/>
          <w:szCs w:val="22"/>
          <w:shd w:val="clear" w:color="auto" w:fill="FFFFFF"/>
        </w:rPr>
        <w:t>with obesity undergoing CS</w:t>
      </w:r>
      <w:r w:rsidRPr="00B3278C">
        <w:rPr>
          <w:rFonts w:asciiTheme="minorHAnsi" w:hAnsiTheme="minorHAnsi" w:cstheme="minorHAnsi"/>
          <w:color w:val="auto"/>
          <w:sz w:val="22"/>
          <w:szCs w:val="22"/>
          <w:shd w:val="clear" w:color="auto" w:fill="FFFFFF"/>
        </w:rPr>
        <w:t xml:space="preserve"> should receive prophylactic </w:t>
      </w:r>
      <w:r w:rsidRPr="00B3278C">
        <w:rPr>
          <w:rFonts w:asciiTheme="minorHAnsi" w:hAnsiTheme="minorHAnsi" w:cstheme="minorHAnsi"/>
          <w:color w:val="303030"/>
          <w:sz w:val="22"/>
          <w:szCs w:val="22"/>
          <w:shd w:val="clear" w:color="auto" w:fill="FFFFFF"/>
        </w:rPr>
        <w:t xml:space="preserve">antibiotics at the time of surgery as </w:t>
      </w:r>
      <w:proofErr w:type="spellStart"/>
      <w:r w:rsidRPr="00B3278C">
        <w:rPr>
          <w:rFonts w:asciiTheme="minorHAnsi" w:hAnsiTheme="minorHAnsi" w:cstheme="minorHAnsi"/>
          <w:color w:val="303030"/>
          <w:sz w:val="22"/>
          <w:szCs w:val="22"/>
          <w:shd w:val="clear" w:color="auto" w:fill="FFFFFF"/>
        </w:rPr>
        <w:t>Smail</w:t>
      </w:r>
      <w:proofErr w:type="spellEnd"/>
      <w:r w:rsidRPr="00B3278C">
        <w:rPr>
          <w:rFonts w:asciiTheme="minorHAnsi" w:hAnsiTheme="minorHAnsi" w:cstheme="minorHAnsi"/>
          <w:color w:val="303030"/>
          <w:sz w:val="22"/>
          <w:szCs w:val="22"/>
          <w:shd w:val="clear" w:color="auto" w:fill="FFFFFF"/>
        </w:rPr>
        <w:t xml:space="preserve"> and </w:t>
      </w:r>
      <w:proofErr w:type="spellStart"/>
      <w:r w:rsidRPr="00B3278C">
        <w:rPr>
          <w:rFonts w:asciiTheme="minorHAnsi" w:hAnsiTheme="minorHAnsi" w:cstheme="minorHAnsi"/>
          <w:color w:val="303030"/>
          <w:sz w:val="22"/>
          <w:szCs w:val="22"/>
          <w:shd w:val="clear" w:color="auto" w:fill="FFFFFF"/>
        </w:rPr>
        <w:t>Grivell’s</w:t>
      </w:r>
      <w:proofErr w:type="spellEnd"/>
      <w:r w:rsidRPr="00B3278C">
        <w:rPr>
          <w:rFonts w:asciiTheme="minorHAnsi" w:hAnsiTheme="minorHAnsi" w:cstheme="minorHAnsi"/>
          <w:color w:val="303030"/>
          <w:sz w:val="22"/>
          <w:szCs w:val="22"/>
          <w:shd w:val="clear" w:color="auto" w:fill="FFFFFF"/>
        </w:rPr>
        <w:t xml:space="preserve"> (2014) systematic review, comprising 82 studies and 14407 women, showed that by doing so</w:t>
      </w:r>
      <w:r>
        <w:rPr>
          <w:rFonts w:cstheme="minorHAnsi"/>
          <w:color w:val="303030"/>
          <w:shd w:val="clear" w:color="auto" w:fill="FFFFFF"/>
        </w:rPr>
        <w:t>,</w:t>
      </w:r>
      <w:r w:rsidRPr="00B3278C">
        <w:rPr>
          <w:rFonts w:asciiTheme="minorHAnsi" w:hAnsiTheme="minorHAnsi" w:cstheme="minorHAnsi"/>
          <w:color w:val="303030"/>
          <w:sz w:val="22"/>
          <w:szCs w:val="22"/>
          <w:shd w:val="clear" w:color="auto" w:fill="FFFFFF"/>
        </w:rPr>
        <w:t xml:space="preserve"> the incidence of wound infection was reduced (RR 1.40, 95%CI 0.35-0.46).  </w:t>
      </w:r>
      <w:r>
        <w:rPr>
          <w:rFonts w:asciiTheme="minorHAnsi" w:hAnsiTheme="minorHAnsi" w:cstheme="minorHAnsi"/>
          <w:color w:val="303030"/>
          <w:sz w:val="22"/>
          <w:szCs w:val="22"/>
          <w:shd w:val="clear" w:color="auto" w:fill="FFFFFF"/>
        </w:rPr>
        <w:t xml:space="preserve">Women with more than 2 cm </w:t>
      </w:r>
      <w:r w:rsidRPr="002A459C">
        <w:rPr>
          <w:rFonts w:asciiTheme="minorHAnsi" w:hAnsiTheme="minorHAnsi" w:cstheme="minorHAnsi"/>
          <w:color w:val="303030"/>
          <w:sz w:val="22"/>
          <w:szCs w:val="22"/>
          <w:shd w:val="clear" w:color="auto" w:fill="FFFFFF"/>
        </w:rPr>
        <w:t xml:space="preserve">subcutaneous </w:t>
      </w:r>
      <w:r w:rsidR="00692E47" w:rsidRPr="002A459C">
        <w:rPr>
          <w:rFonts w:asciiTheme="minorHAnsi" w:hAnsiTheme="minorHAnsi" w:cstheme="minorHAnsi"/>
          <w:color w:val="303030"/>
          <w:sz w:val="22"/>
          <w:szCs w:val="22"/>
          <w:shd w:val="clear" w:color="auto" w:fill="FFFFFF"/>
        </w:rPr>
        <w:t>fa</w:t>
      </w:r>
      <w:r w:rsidR="00C26919" w:rsidRPr="002A459C">
        <w:rPr>
          <w:rFonts w:asciiTheme="minorHAnsi" w:hAnsiTheme="minorHAnsi" w:cstheme="minorHAnsi"/>
          <w:color w:val="303030"/>
          <w:sz w:val="22"/>
          <w:szCs w:val="22"/>
          <w:shd w:val="clear" w:color="auto" w:fill="FFFFFF"/>
        </w:rPr>
        <w:t xml:space="preserve">t </w:t>
      </w:r>
      <w:r w:rsidRPr="002A459C">
        <w:rPr>
          <w:rFonts w:asciiTheme="minorHAnsi" w:hAnsiTheme="minorHAnsi" w:cstheme="minorHAnsi"/>
          <w:color w:val="303030"/>
          <w:sz w:val="22"/>
          <w:szCs w:val="22"/>
          <w:shd w:val="clear" w:color="auto" w:fill="FFFFFF"/>
        </w:rPr>
        <w:t>should have the subcutaneous tissue space sutured (NICE, 2011) to minimise infection and wound separation</w:t>
      </w:r>
      <w:r>
        <w:rPr>
          <w:rFonts w:asciiTheme="minorHAnsi" w:hAnsiTheme="minorHAnsi" w:cstheme="minorHAnsi"/>
          <w:color w:val="303030"/>
          <w:sz w:val="22"/>
          <w:szCs w:val="22"/>
          <w:shd w:val="clear" w:color="auto" w:fill="FFFFFF"/>
        </w:rPr>
        <w:t xml:space="preserve"> (Dennison et al, 2018).</w:t>
      </w:r>
    </w:p>
    <w:p w14:paraId="1FC9237B" w14:textId="0262D784" w:rsidR="00A81CCD" w:rsidRDefault="00A81CCD" w:rsidP="00535073">
      <w:pPr>
        <w:pStyle w:val="Default"/>
        <w:ind w:left="360"/>
        <w:rPr>
          <w:rFonts w:asciiTheme="minorHAnsi" w:hAnsiTheme="minorHAnsi" w:cstheme="minorHAnsi"/>
          <w:color w:val="303030"/>
          <w:shd w:val="clear" w:color="auto" w:fill="FFFFFF"/>
        </w:rPr>
      </w:pPr>
    </w:p>
    <w:p w14:paraId="1DCB0393" w14:textId="77777777" w:rsidR="000D002A" w:rsidRPr="005E3EBD" w:rsidRDefault="000D002A" w:rsidP="000D002A">
      <w:pPr>
        <w:pStyle w:val="Heading3"/>
        <w:rPr>
          <w:rFonts w:asciiTheme="minorHAnsi" w:hAnsiTheme="minorHAnsi" w:cstheme="minorHAnsi"/>
          <w:sz w:val="22"/>
          <w:szCs w:val="22"/>
        </w:rPr>
      </w:pPr>
      <w:r w:rsidRPr="004D13E3">
        <w:rPr>
          <w:rFonts w:asciiTheme="minorHAnsi" w:hAnsiTheme="minorHAnsi" w:cstheme="minorHAnsi"/>
          <w:sz w:val="22"/>
          <w:szCs w:val="22"/>
        </w:rPr>
        <w:t xml:space="preserve">Section 4 </w:t>
      </w:r>
    </w:p>
    <w:p w14:paraId="1054D9AD" w14:textId="2ADA5E59" w:rsidR="000D002A" w:rsidRPr="00370610" w:rsidRDefault="000D002A" w:rsidP="000D002A">
      <w:pPr>
        <w:autoSpaceDE w:val="0"/>
        <w:autoSpaceDN w:val="0"/>
        <w:adjustRightInd w:val="0"/>
        <w:spacing w:after="0" w:line="240" w:lineRule="auto"/>
      </w:pPr>
      <w:r w:rsidRPr="00B77E67">
        <w:rPr>
          <w:rFonts w:cstheme="minorHAnsi"/>
        </w:rPr>
        <w:t xml:space="preserve">It is clear from the evidence </w:t>
      </w:r>
      <w:r w:rsidR="00C26919">
        <w:rPr>
          <w:rFonts w:cstheme="minorHAnsi"/>
        </w:rPr>
        <w:t xml:space="preserve">in the previous </w:t>
      </w:r>
      <w:r w:rsidRPr="00B77E67">
        <w:rPr>
          <w:rFonts w:cstheme="minorHAnsi"/>
        </w:rPr>
        <w:t>section 3 that obesity is the biggest risk contributing to SSI following CS</w:t>
      </w:r>
      <w:r>
        <w:rPr>
          <w:rFonts w:cstheme="minorHAnsi"/>
        </w:rPr>
        <w:t xml:space="preserve"> and can be planned for</w:t>
      </w:r>
      <w:r w:rsidRPr="00B77E67">
        <w:rPr>
          <w:rFonts w:cstheme="minorHAnsi"/>
        </w:rPr>
        <w:t xml:space="preserve">.  There are several studies evaluating the </w:t>
      </w:r>
      <w:r w:rsidRPr="00EA7A97">
        <w:rPr>
          <w:rFonts w:cstheme="minorHAnsi"/>
        </w:rPr>
        <w:t>effectiveness of treatments to alleviate symptoms of infection to promote wound healing (</w:t>
      </w:r>
      <w:proofErr w:type="spellStart"/>
      <w:r w:rsidRPr="00EA7A97">
        <w:rPr>
          <w:rFonts w:cstheme="minorHAnsi"/>
        </w:rPr>
        <w:t>Shiroky</w:t>
      </w:r>
      <w:proofErr w:type="spellEnd"/>
      <w:r w:rsidR="00C52EC2">
        <w:rPr>
          <w:rFonts w:cstheme="minorHAnsi"/>
        </w:rPr>
        <w:t xml:space="preserve"> et al</w:t>
      </w:r>
      <w:r w:rsidRPr="00EA7A97">
        <w:rPr>
          <w:rFonts w:cstheme="minorHAnsi"/>
        </w:rPr>
        <w:t>, 2020; Norman et al, 2020) and prophylactic interventions to minimize SSI prior to the surgery for women</w:t>
      </w:r>
      <w:r w:rsidRPr="00B77E67">
        <w:rPr>
          <w:rFonts w:cstheme="minorHAnsi"/>
        </w:rPr>
        <w:t xml:space="preserve"> deemed to have a risk factor (</w:t>
      </w:r>
      <w:r w:rsidR="009C41E1">
        <w:rPr>
          <w:rFonts w:cstheme="minorHAnsi"/>
        </w:rPr>
        <w:t>De Vries et al, 2016</w:t>
      </w:r>
      <w:r w:rsidRPr="00B77E67">
        <w:rPr>
          <w:rFonts w:cstheme="minorHAnsi"/>
        </w:rPr>
        <w:t xml:space="preserve">).  </w:t>
      </w:r>
      <w:r w:rsidRPr="00F43ADE">
        <w:rPr>
          <w:rFonts w:cstheme="minorHAnsi"/>
        </w:rPr>
        <w:t>Whilst the use of negative pressure wound therapy (</w:t>
      </w:r>
      <w:r w:rsidRPr="00370610">
        <w:rPr>
          <w:rFonts w:cstheme="minorHAnsi"/>
        </w:rPr>
        <w:t xml:space="preserve">NPWT) (fig </w:t>
      </w:r>
      <w:r w:rsidR="00370610" w:rsidRPr="00370610">
        <w:rPr>
          <w:rFonts w:cstheme="minorHAnsi"/>
        </w:rPr>
        <w:t>3</w:t>
      </w:r>
      <w:r w:rsidRPr="00370610">
        <w:rPr>
          <w:rFonts w:cstheme="minorHAnsi"/>
        </w:rPr>
        <w:t>) appears to be widely used and accepted for general closed surgical incisions (</w:t>
      </w:r>
      <w:r w:rsidR="00695179" w:rsidRPr="00370610">
        <w:rPr>
          <w:rFonts w:cstheme="minorHAnsi"/>
        </w:rPr>
        <w:t>De Vries et al, 2016</w:t>
      </w:r>
      <w:r w:rsidRPr="00370610">
        <w:rPr>
          <w:rFonts w:cstheme="minorHAnsi"/>
        </w:rPr>
        <w:t>), what is less clear its application for SSI following CS (Norman et al, 2020</w:t>
      </w:r>
      <w:r w:rsidR="00EE1B07" w:rsidRPr="00370610">
        <w:rPr>
          <w:rFonts w:cstheme="minorHAnsi"/>
        </w:rPr>
        <w:t xml:space="preserve">; </w:t>
      </w:r>
      <w:proofErr w:type="spellStart"/>
      <w:r w:rsidR="003325A3" w:rsidRPr="00370610">
        <w:rPr>
          <w:rFonts w:cstheme="minorHAnsi"/>
        </w:rPr>
        <w:t>Kawakita</w:t>
      </w:r>
      <w:proofErr w:type="spellEnd"/>
      <w:r w:rsidR="003325A3" w:rsidRPr="00370610">
        <w:rPr>
          <w:rFonts w:cstheme="minorHAnsi"/>
        </w:rPr>
        <w:t xml:space="preserve"> et al, 2021</w:t>
      </w:r>
      <w:r w:rsidRPr="00370610">
        <w:rPr>
          <w:rFonts w:cstheme="minorHAnsi"/>
        </w:rPr>
        <w:t xml:space="preserve">).  There is uncertainty as to how NPWTs exactly work to support wound healing however, NPWT in the management of high-risk patients with closed surgical incisions can positively reduce </w:t>
      </w:r>
      <w:r w:rsidRPr="00370610">
        <w:rPr>
          <w:rFonts w:eastAsia="Times New Roman" w:cstheme="minorHAnsi"/>
          <w:color w:val="1C1D1E"/>
          <w:lang w:eastAsia="en-GB"/>
        </w:rPr>
        <w:t>bacterial contamination,</w:t>
      </w:r>
      <w:r w:rsidRPr="00370610">
        <w:rPr>
          <w:rFonts w:cstheme="minorHAnsi"/>
        </w:rPr>
        <w:t xml:space="preserve"> oedema, haematoma, seroma, and suture line tension (Stannard et al, 2012) and</w:t>
      </w:r>
      <w:r w:rsidRPr="00370610">
        <w:rPr>
          <w:rFonts w:eastAsia="Times New Roman" w:cstheme="minorHAnsi"/>
          <w:color w:val="1C1D1E"/>
          <w:lang w:eastAsia="en-GB"/>
        </w:rPr>
        <w:t xml:space="preserve"> increase microvascular blood flow and promote the formation of granulation tissue. </w:t>
      </w:r>
      <w:r w:rsidRPr="00370610">
        <w:rPr>
          <w:rFonts w:cstheme="minorHAnsi"/>
        </w:rPr>
        <w:t xml:space="preserve">  Studies have reported that there is a lack of good-quality evidence to recommend the routine use of NPWT (Stapleton, 2015; </w:t>
      </w:r>
      <w:proofErr w:type="spellStart"/>
      <w:r w:rsidRPr="00370610">
        <w:rPr>
          <w:rFonts w:cstheme="minorHAnsi"/>
        </w:rPr>
        <w:t>Tuuli</w:t>
      </w:r>
      <w:proofErr w:type="spellEnd"/>
      <w:r w:rsidRPr="00370610">
        <w:rPr>
          <w:rFonts w:cstheme="minorHAnsi"/>
        </w:rPr>
        <w:t xml:space="preserve">, 2019; Dennison et al, 2018), barrier retractors (Childress et al, 2016; Dennison et al, 2018) and insertion of subcutaneous drains (Dennison et al, 2018) to reduce the risk of </w:t>
      </w:r>
      <w:r w:rsidRPr="00370610">
        <w:t xml:space="preserve">wound infection in obese women requiring CS.  </w:t>
      </w:r>
    </w:p>
    <w:p w14:paraId="222F68F6" w14:textId="77777777" w:rsidR="000D002A" w:rsidRPr="00370610" w:rsidRDefault="000D002A" w:rsidP="000D002A">
      <w:pPr>
        <w:autoSpaceDE w:val="0"/>
        <w:autoSpaceDN w:val="0"/>
        <w:adjustRightInd w:val="0"/>
        <w:spacing w:after="0" w:line="240" w:lineRule="auto"/>
      </w:pPr>
    </w:p>
    <w:p w14:paraId="0FDA782B" w14:textId="3DA18B04" w:rsidR="000D002A" w:rsidRPr="00A72629" w:rsidRDefault="000D002A" w:rsidP="000D002A">
      <w:pPr>
        <w:rPr>
          <w:rFonts w:cstheme="minorHAnsi"/>
        </w:rPr>
      </w:pPr>
      <w:r w:rsidRPr="00A72629">
        <w:t xml:space="preserve">Figure </w:t>
      </w:r>
      <w:r w:rsidR="00370610" w:rsidRPr="00A72629">
        <w:t>3</w:t>
      </w:r>
      <w:r w:rsidRPr="00A72629">
        <w:t xml:space="preserve">: Explanation of </w:t>
      </w:r>
      <w:r w:rsidRPr="00A72629">
        <w:rPr>
          <w:rFonts w:cstheme="minorHAnsi"/>
        </w:rPr>
        <w:t>Negative Pressure Wound Therapy (NPWT)</w:t>
      </w:r>
    </w:p>
    <w:tbl>
      <w:tblPr>
        <w:tblStyle w:val="TableGrid"/>
        <w:tblW w:w="0" w:type="auto"/>
        <w:tblLook w:val="04A0" w:firstRow="1" w:lastRow="0" w:firstColumn="1" w:lastColumn="0" w:noHBand="0" w:noVBand="1"/>
      </w:tblPr>
      <w:tblGrid>
        <w:gridCol w:w="9016"/>
      </w:tblGrid>
      <w:tr w:rsidR="00A72629" w:rsidRPr="00A72629" w14:paraId="04F56749" w14:textId="77777777" w:rsidTr="007133D4">
        <w:tc>
          <w:tcPr>
            <w:tcW w:w="9016" w:type="dxa"/>
          </w:tcPr>
          <w:p w14:paraId="777CAC92" w14:textId="3A5B7E16" w:rsidR="000D002A" w:rsidRPr="00A72629" w:rsidRDefault="000D002A" w:rsidP="00A72629">
            <w:pPr>
              <w:autoSpaceDE w:val="0"/>
              <w:autoSpaceDN w:val="0"/>
              <w:adjustRightInd w:val="0"/>
              <w:rPr>
                <w:rFonts w:cs="Lato-Regular"/>
              </w:rPr>
            </w:pPr>
            <w:r w:rsidRPr="00A72629">
              <w:t>PICO</w:t>
            </w:r>
            <w:r w:rsidRPr="00A72629">
              <w:rPr>
                <w:vertAlign w:val="superscript"/>
              </w:rPr>
              <w:t>TM</w:t>
            </w:r>
            <w:r w:rsidRPr="00A72629">
              <w:rPr>
                <w:rFonts w:cs="Lato-Regular"/>
              </w:rPr>
              <w:t xml:space="preserve"> (Smith and Nephew) is a</w:t>
            </w:r>
            <w:r w:rsidR="00B4419A" w:rsidRPr="00A72629">
              <w:rPr>
                <w:rFonts w:cs="Lato-Regular"/>
              </w:rPr>
              <w:t xml:space="preserve"> single use</w:t>
            </w:r>
            <w:r w:rsidR="00BE3ABC" w:rsidRPr="00A72629">
              <w:rPr>
                <w:rFonts w:cs="Lato-Regular"/>
              </w:rPr>
              <w:t xml:space="preserve"> negative pressure wound therapy </w:t>
            </w:r>
            <w:r w:rsidRPr="00A72629">
              <w:rPr>
                <w:rFonts w:cs="Lato-Regular"/>
              </w:rPr>
              <w:t>portable system “designed to allow an even distribution of negative pressure on the surface of a closed surgical incision” NICE (2019a; p 5-6).  It is designed to manage up to 150ml of exudate when left insitu for a week, as per the manufacturer instructions. It is an easy to apply dressing with a small pump that can be easily portable in the patient’s pocket</w:t>
            </w:r>
          </w:p>
        </w:tc>
      </w:tr>
    </w:tbl>
    <w:p w14:paraId="558813F1" w14:textId="77777777" w:rsidR="000D002A" w:rsidRPr="00A72629" w:rsidRDefault="000D002A" w:rsidP="000D002A">
      <w:pPr>
        <w:autoSpaceDE w:val="0"/>
        <w:autoSpaceDN w:val="0"/>
        <w:adjustRightInd w:val="0"/>
        <w:spacing w:after="0" w:line="240" w:lineRule="auto"/>
      </w:pPr>
    </w:p>
    <w:p w14:paraId="6071D5C5" w14:textId="77777777" w:rsidR="000D002A" w:rsidRDefault="000D002A" w:rsidP="000D002A">
      <w:pPr>
        <w:autoSpaceDE w:val="0"/>
        <w:autoSpaceDN w:val="0"/>
        <w:adjustRightInd w:val="0"/>
        <w:spacing w:after="0" w:line="240" w:lineRule="auto"/>
      </w:pPr>
      <w:r>
        <w:t xml:space="preserve">Stapleton (2015) and </w:t>
      </w:r>
      <w:r w:rsidRPr="004E6816">
        <w:t>Sandy-Hodgetts et al (2020</w:t>
      </w:r>
      <w:r>
        <w:t xml:space="preserve">) affirm that NPWT has become increasing popular in Australia for high-risk population CS wounds.  Stapleton (2015) secured funding for a RCT </w:t>
      </w:r>
      <w:r>
        <w:lastRenderedPageBreak/>
        <w:t>comparing clinical and economic outcomes between typical wound dressings and PICO</w:t>
      </w:r>
      <w:r w:rsidRPr="003603C8">
        <w:rPr>
          <w:vertAlign w:val="superscript"/>
        </w:rPr>
        <w:t>TM</w:t>
      </w:r>
      <w:r>
        <w:t xml:space="preserve"> NPWT of 2000 women undergoing CS in each of four Queensland maternity hospitals.  </w:t>
      </w:r>
      <w:r w:rsidRPr="004E6816">
        <w:t>Sandy-Hodgetts et al (2020) propose a parallel group randomised control trial with 448 women across two metropolitan hospital in Perth Australia to investigate the effectiveness of negative pressure wound therapy in the prevention of surgical wound complications in the CS at-risk population</w:t>
      </w:r>
      <w:r>
        <w:t xml:space="preserve">.  </w:t>
      </w:r>
    </w:p>
    <w:p w14:paraId="0A22E2E0" w14:textId="77777777" w:rsidR="000D002A" w:rsidRDefault="000D002A" w:rsidP="000D002A">
      <w:pPr>
        <w:autoSpaceDE w:val="0"/>
        <w:autoSpaceDN w:val="0"/>
        <w:adjustRightInd w:val="0"/>
        <w:spacing w:after="0" w:line="240" w:lineRule="auto"/>
      </w:pPr>
    </w:p>
    <w:p w14:paraId="12045AFB" w14:textId="57664284" w:rsidR="000D002A" w:rsidRPr="00DF140E" w:rsidRDefault="000D002A" w:rsidP="000D002A">
      <w:pPr>
        <w:autoSpaceDE w:val="0"/>
        <w:autoSpaceDN w:val="0"/>
        <w:adjustRightInd w:val="0"/>
        <w:spacing w:after="0" w:line="240" w:lineRule="auto"/>
      </w:pPr>
      <w:proofErr w:type="spellStart"/>
      <w:r w:rsidRPr="00395B3B">
        <w:t>Hyldig</w:t>
      </w:r>
      <w:proofErr w:type="spellEnd"/>
      <w:r w:rsidRPr="00395B3B">
        <w:t xml:space="preserve"> et </w:t>
      </w:r>
      <w:proofErr w:type="spellStart"/>
      <w:r w:rsidRPr="00395B3B">
        <w:t>al</w:t>
      </w:r>
      <w:r>
        <w:t>’s</w:t>
      </w:r>
      <w:proofErr w:type="spellEnd"/>
      <w:r w:rsidRPr="00395B3B">
        <w:t xml:space="preserve"> (2019</w:t>
      </w:r>
      <w:r w:rsidR="006B27F2">
        <w:t>; 2019a</w:t>
      </w:r>
      <w:r w:rsidRPr="00395B3B">
        <w:t>) multi-centre RCT in Denmark highlighted SSI in 20 (46%) women</w:t>
      </w:r>
      <w:r>
        <w:t xml:space="preserve"> treated with NPWT compared to 41 (9.2%) women treated with a standard </w:t>
      </w:r>
      <w:r w:rsidRPr="00A80E73">
        <w:t>dressing (relative risk 0.50, 95% CI 0.30–0.84; number needed to treat 22; P = 0.007)</w:t>
      </w:r>
      <w:r>
        <w:t xml:space="preserve"> but showed no difference in long-term cosmetic outcomes (</w:t>
      </w:r>
      <w:proofErr w:type="spellStart"/>
      <w:r>
        <w:t>Hyldig</w:t>
      </w:r>
      <w:proofErr w:type="spellEnd"/>
      <w:r>
        <w:t xml:space="preserve"> et al, 2020)</w:t>
      </w:r>
      <w:r w:rsidR="00710F07">
        <w:t xml:space="preserve"> </w:t>
      </w:r>
      <w:r w:rsidR="00F2353A">
        <w:t>akin</w:t>
      </w:r>
      <w:r w:rsidR="00710F07">
        <w:t xml:space="preserve"> to findings by </w:t>
      </w:r>
      <w:proofErr w:type="spellStart"/>
      <w:r w:rsidR="00710F07">
        <w:rPr>
          <w:rFonts w:cstheme="minorHAnsi"/>
        </w:rPr>
        <w:t>Kawakita</w:t>
      </w:r>
      <w:proofErr w:type="spellEnd"/>
      <w:r w:rsidR="00710F07">
        <w:rPr>
          <w:rFonts w:cstheme="minorHAnsi"/>
        </w:rPr>
        <w:t xml:space="preserve"> et al (2021)</w:t>
      </w:r>
      <w:r>
        <w:t xml:space="preserve">.  The population were young obese women with no other co-morbidities which is not comparable to other studies of this ilk.  The cost effectiveness of NWPT was seen in those women who </w:t>
      </w:r>
      <w:r w:rsidRPr="009C2BD9">
        <w:t>had a pre‐pregnancy BMI ≥35 kg/m</w:t>
      </w:r>
      <w:r w:rsidRPr="00644D3B">
        <w:rPr>
          <w:vertAlign w:val="superscript"/>
        </w:rPr>
        <w:t>2</w:t>
      </w:r>
      <w:r>
        <w:t xml:space="preserve"> but not significant in those women outside of this range</w:t>
      </w:r>
      <w:r w:rsidRPr="009C2BD9">
        <w:t>.</w:t>
      </w:r>
      <w:r>
        <w:t xml:space="preserve">  </w:t>
      </w:r>
      <w:proofErr w:type="spellStart"/>
      <w:r>
        <w:t>Tuuli</w:t>
      </w:r>
      <w:proofErr w:type="spellEnd"/>
      <w:r>
        <w:t xml:space="preserve"> (2019) </w:t>
      </w:r>
      <w:r w:rsidR="00F760A9">
        <w:t xml:space="preserve">and </w:t>
      </w:r>
      <w:proofErr w:type="spellStart"/>
      <w:r w:rsidR="00F760A9">
        <w:rPr>
          <w:rFonts w:cstheme="minorHAnsi"/>
        </w:rPr>
        <w:t>Kawakita</w:t>
      </w:r>
      <w:proofErr w:type="spellEnd"/>
      <w:r w:rsidR="00F760A9">
        <w:rPr>
          <w:rFonts w:cstheme="minorHAnsi"/>
        </w:rPr>
        <w:t xml:space="preserve"> et al (2021) </w:t>
      </w:r>
      <w:r>
        <w:t xml:space="preserve">assert that current data reflects small RCTs and retrospective cohort studies with small sample sizes and selection bias that may be confusing to the reader.  </w:t>
      </w:r>
      <w:proofErr w:type="spellStart"/>
      <w:r>
        <w:t>Tuuli</w:t>
      </w:r>
      <w:proofErr w:type="spellEnd"/>
      <w:r>
        <w:t xml:space="preserve"> et al (2020) conducted their own multi-centre RCT across four academic and two community sites in the USA with 1624 women randomised to NPWT or standard wound dressings.  They conclude that the prophylactic use of NPWT compared to the standard wound dressing did not significantly reduced the risk of SSI amongst obese women </w:t>
      </w:r>
      <w:r w:rsidRPr="00A06B3F">
        <w:t xml:space="preserve">undergoing CS meaning that they could not recommend supporting routine use of NPWT in this way.  This conclusion is mirrored by Dennison et al (2018) in the RCOG green top guideline whereby there is a lack of good quality evidence.  </w:t>
      </w:r>
      <w:r>
        <w:t>However, individual NHS Trusts have presented quality improvement projects or audits of changes to practice that have shown positive impact on the reduction of overall infection rates by simply moving from a standard dressing to a NPWT for patients undergoing CS with a high BMI, in particular the single use PICO</w:t>
      </w:r>
      <w:r w:rsidRPr="003603C8">
        <w:rPr>
          <w:vertAlign w:val="superscript"/>
        </w:rPr>
        <w:t>TM</w:t>
      </w:r>
      <w:r>
        <w:t xml:space="preserve"> (Smith and </w:t>
      </w:r>
      <w:r w:rsidRPr="00DF140E">
        <w:t>Nephew</w:t>
      </w:r>
      <w:r w:rsidR="000A760F">
        <w:t xml:space="preserve">, </w:t>
      </w:r>
      <w:r w:rsidR="00D20C0A">
        <w:t>n.d.</w:t>
      </w:r>
      <w:r w:rsidRPr="00DF140E">
        <w:t>) NPWT dressing (Bullough et al, 2014</w:t>
      </w:r>
      <w:r w:rsidR="00EE1A89">
        <w:t xml:space="preserve">; </w:t>
      </w:r>
      <w:r w:rsidR="00783D4E">
        <w:t>Searle and Myers, 2017</w:t>
      </w:r>
      <w:r w:rsidRPr="00DF140E">
        <w:t xml:space="preserve">).  </w:t>
      </w:r>
    </w:p>
    <w:p w14:paraId="4C231936" w14:textId="77777777" w:rsidR="000D002A" w:rsidRPr="00DF140E" w:rsidRDefault="000D002A" w:rsidP="000D002A">
      <w:pPr>
        <w:autoSpaceDE w:val="0"/>
        <w:autoSpaceDN w:val="0"/>
        <w:adjustRightInd w:val="0"/>
        <w:spacing w:after="0" w:line="240" w:lineRule="auto"/>
      </w:pPr>
    </w:p>
    <w:p w14:paraId="798B1823" w14:textId="42DD7B01" w:rsidR="000D002A" w:rsidRDefault="000D002A" w:rsidP="000D002A">
      <w:pPr>
        <w:spacing w:line="256" w:lineRule="auto"/>
        <w:rPr>
          <w:rFonts w:ascii="WarnockPro-LightSubh" w:eastAsia="WarnockPro-LightSubh" w:cs="WarnockPro-LightSubh"/>
          <w:sz w:val="19"/>
          <w:szCs w:val="19"/>
        </w:rPr>
      </w:pPr>
      <w:r w:rsidRPr="00DF140E">
        <w:t>Having affirmed this, NICE (2019a) state the case to support the use of PICO</w:t>
      </w:r>
      <w:r w:rsidRPr="00DF140E">
        <w:rPr>
          <w:vertAlign w:val="superscript"/>
        </w:rPr>
        <w:t>TM</w:t>
      </w:r>
      <w:r w:rsidRPr="00DF140E">
        <w:t xml:space="preserve"> NPWTs as an option for NHS patients at risk of SSIs for closed surgical incisions.  They base this national guidance crucially on the synthesis of 31 globally </w:t>
      </w:r>
      <w:r w:rsidRPr="00A03492">
        <w:t>conducted studies; 15 of which were RCTs covering a range of surgical interventions not just specific to CS.  The clinical evidence that NPWTs lead to less SSIs (</w:t>
      </w:r>
      <w:r>
        <w:t>Norman et al, 2020</w:t>
      </w:r>
      <w:r w:rsidRPr="00A03492">
        <w:t xml:space="preserve">) when compared to standard wound dressings and that these NPWT provide extra clinical benefits at comparable costs remains national best practice recommendation. </w:t>
      </w:r>
      <w:r>
        <w:t xml:space="preserve">Bullough et al (2014) calculated the cost effectiveness of the use of </w:t>
      </w:r>
      <w:r w:rsidRPr="00DF140E">
        <w:t>PICO</w:t>
      </w:r>
      <w:r w:rsidRPr="00DF140E">
        <w:rPr>
          <w:vertAlign w:val="superscript"/>
        </w:rPr>
        <w:t>TM</w:t>
      </w:r>
      <w:r>
        <w:t xml:space="preserve"> against the standard wound dressing resulting in a cost saving of £29,449 per annum based on 65 CS per month and a readmission rate of up 3 women per month.</w:t>
      </w:r>
    </w:p>
    <w:p w14:paraId="67C90AA6" w14:textId="4656697D" w:rsidR="00BF0877" w:rsidRPr="009F0F6A" w:rsidRDefault="00BF0877" w:rsidP="00611B4B">
      <w:pPr>
        <w:pStyle w:val="Heading3"/>
        <w:rPr>
          <w:rFonts w:asciiTheme="minorHAnsi" w:hAnsiTheme="minorHAnsi" w:cstheme="minorHAnsi"/>
          <w:color w:val="538135" w:themeColor="accent6" w:themeShade="BF"/>
          <w:sz w:val="16"/>
          <w:szCs w:val="16"/>
        </w:rPr>
      </w:pPr>
    </w:p>
    <w:p w14:paraId="49823013" w14:textId="35AB1D3F" w:rsidR="00A85718" w:rsidRDefault="00A85718" w:rsidP="00D93E34">
      <w:pPr>
        <w:pStyle w:val="Heading3"/>
        <w:rPr>
          <w:rFonts w:asciiTheme="minorHAnsi" w:hAnsiTheme="minorHAnsi" w:cstheme="minorHAnsi"/>
        </w:rPr>
      </w:pPr>
      <w:r w:rsidRPr="009F0F6A">
        <w:rPr>
          <w:rFonts w:asciiTheme="minorHAnsi" w:hAnsiTheme="minorHAnsi" w:cstheme="minorHAnsi"/>
        </w:rPr>
        <w:t xml:space="preserve">Section 5 </w:t>
      </w:r>
    </w:p>
    <w:p w14:paraId="23F941CA" w14:textId="1705D21E" w:rsidR="002110E5" w:rsidRPr="00D55C52" w:rsidRDefault="00056C79" w:rsidP="00D55C52">
      <w:pPr>
        <w:rPr>
          <w:rFonts w:cstheme="minorHAnsi"/>
        </w:rPr>
      </w:pPr>
      <w:r>
        <w:t>The impact of</w:t>
      </w:r>
      <w:r w:rsidR="00F8692F">
        <w:t xml:space="preserve"> SSI post CS for a woman and her family is considerable</w:t>
      </w:r>
      <w:r w:rsidR="003834DB">
        <w:t xml:space="preserve"> as post CS recovery is much slower with women experiencing pain</w:t>
      </w:r>
      <w:r w:rsidR="009A73C0">
        <w:t xml:space="preserve"> (</w:t>
      </w:r>
      <w:r w:rsidR="00ED6E62" w:rsidRPr="00795C5B">
        <w:t>Stapleton</w:t>
      </w:r>
      <w:r w:rsidR="006E756A" w:rsidRPr="00795C5B">
        <w:t xml:space="preserve">, </w:t>
      </w:r>
      <w:r w:rsidR="00795C5B" w:rsidRPr="00795C5B">
        <w:t>2015</w:t>
      </w:r>
      <w:r w:rsidR="009A73C0">
        <w:t>)</w:t>
      </w:r>
      <w:r w:rsidR="003834DB">
        <w:t>, fatigue</w:t>
      </w:r>
      <w:r w:rsidR="009A73C0">
        <w:t xml:space="preserve"> (</w:t>
      </w:r>
      <w:r w:rsidR="007D3789">
        <w:t>Sand</w:t>
      </w:r>
      <w:r w:rsidR="00EB654E">
        <w:t>a</w:t>
      </w:r>
      <w:r w:rsidR="007D3789">
        <w:t>ll et al, 2018</w:t>
      </w:r>
      <w:r w:rsidR="009A73C0">
        <w:t>),</w:t>
      </w:r>
      <w:r w:rsidR="00E30E2A">
        <w:t xml:space="preserve"> a reduction in breast feeding</w:t>
      </w:r>
      <w:r w:rsidR="009A73C0">
        <w:t xml:space="preserve"> (</w:t>
      </w:r>
      <w:r w:rsidR="00804853">
        <w:t>Sandall et al, 2018</w:t>
      </w:r>
      <w:r w:rsidR="009A73C0">
        <w:t>) and</w:t>
      </w:r>
      <w:r w:rsidR="00ED6E62">
        <w:t xml:space="preserve"> psychological impact on mother-infant attachment (</w:t>
      </w:r>
      <w:r w:rsidR="00EB654E">
        <w:t>Gross</w:t>
      </w:r>
      <w:r w:rsidR="00C91E14">
        <w:t>, 2005</w:t>
      </w:r>
      <w:r w:rsidR="00ED6E62">
        <w:t>)</w:t>
      </w:r>
      <w:r w:rsidR="009A73C0">
        <w:t>.</w:t>
      </w:r>
      <w:r w:rsidR="003834DB">
        <w:t xml:space="preserve"> </w:t>
      </w:r>
      <w:r w:rsidR="00F8692F">
        <w:t xml:space="preserve"> </w:t>
      </w:r>
      <w:r w:rsidR="002A6BEF" w:rsidRPr="00D55C52">
        <w:t xml:space="preserve">As with </w:t>
      </w:r>
      <w:r w:rsidR="00916FB1" w:rsidRPr="00D55C52">
        <w:t xml:space="preserve">all best practice recommendations, enhanced outcomes </w:t>
      </w:r>
      <w:r w:rsidR="00AA0458" w:rsidRPr="00D55C52">
        <w:t xml:space="preserve">are met through a multi-disciplinary </w:t>
      </w:r>
      <w:r w:rsidR="002E5BBD" w:rsidRPr="00D55C52">
        <w:t xml:space="preserve">(MDT) </w:t>
      </w:r>
      <w:r w:rsidR="00187563" w:rsidRPr="00D55C52">
        <w:t xml:space="preserve">approach </w:t>
      </w:r>
      <w:r w:rsidR="00AA0458" w:rsidRPr="00D55C52">
        <w:t>through audit, service evaluation, quality improvement projects</w:t>
      </w:r>
      <w:r w:rsidR="002E5BBD" w:rsidRPr="00D55C52">
        <w:t>, fresh changes to current practices</w:t>
      </w:r>
      <w:r w:rsidR="00DF30B7" w:rsidRPr="00D55C52">
        <w:t xml:space="preserve"> in collaboration with the service </w:t>
      </w:r>
      <w:r w:rsidR="00DF30B7" w:rsidRPr="00BF6C0C">
        <w:t>users (</w:t>
      </w:r>
      <w:r w:rsidR="00BF6C0C" w:rsidRPr="00BF6C0C">
        <w:t>Nursing and Midwifery Council (NMC)</w:t>
      </w:r>
      <w:r w:rsidR="00130034" w:rsidRPr="00BF6C0C">
        <w:t xml:space="preserve">, 2018; </w:t>
      </w:r>
      <w:r w:rsidR="007242C1" w:rsidRPr="00BF6C0C">
        <w:t>NMC 2019</w:t>
      </w:r>
      <w:r w:rsidR="00DF30B7" w:rsidRPr="00BF6C0C">
        <w:t>).</w:t>
      </w:r>
      <w:r w:rsidR="00D55C52" w:rsidRPr="00BF6C0C">
        <w:t xml:space="preserve">  </w:t>
      </w:r>
      <w:r w:rsidR="0016111C" w:rsidRPr="00BF6C0C">
        <w:rPr>
          <w:rFonts w:eastAsia="WarnockPro-LightSubh" w:cstheme="minorHAnsi"/>
        </w:rPr>
        <w:t xml:space="preserve">Bullough </w:t>
      </w:r>
      <w:r w:rsidR="00F45B14" w:rsidRPr="00BF6C0C">
        <w:rPr>
          <w:rFonts w:eastAsia="WarnockPro-LightSubh" w:cstheme="minorHAnsi"/>
        </w:rPr>
        <w:t xml:space="preserve">et al </w:t>
      </w:r>
      <w:r w:rsidR="0016111C" w:rsidRPr="00BF6C0C">
        <w:rPr>
          <w:rFonts w:eastAsia="WarnockPro-LightSubh" w:cstheme="minorHAnsi"/>
        </w:rPr>
        <w:t>(</w:t>
      </w:r>
      <w:r w:rsidR="00F45B14" w:rsidRPr="00BF6C0C">
        <w:rPr>
          <w:rFonts w:eastAsia="WarnockPro-LightSubh" w:cstheme="minorHAnsi"/>
        </w:rPr>
        <w:t>2014</w:t>
      </w:r>
      <w:r w:rsidR="0016111C" w:rsidRPr="00BF6C0C">
        <w:rPr>
          <w:rFonts w:eastAsia="WarnockPro-LightSubh" w:cstheme="minorHAnsi"/>
        </w:rPr>
        <w:t>)</w:t>
      </w:r>
      <w:r w:rsidR="003941F3" w:rsidRPr="00BF6C0C">
        <w:rPr>
          <w:rFonts w:eastAsia="WarnockPro-LightSubh" w:cstheme="minorHAnsi"/>
        </w:rPr>
        <w:t xml:space="preserve"> highlighted a gap</w:t>
      </w:r>
      <w:r w:rsidR="003941F3" w:rsidRPr="00D55C52">
        <w:rPr>
          <w:rFonts w:eastAsia="WarnockPro-LightSubh" w:cstheme="minorHAnsi"/>
        </w:rPr>
        <w:t xml:space="preserve"> in the knowledge base of midwives generally around</w:t>
      </w:r>
      <w:r w:rsidR="00155D0E" w:rsidRPr="00D55C52">
        <w:rPr>
          <w:rFonts w:eastAsia="WarnockPro-LightSubh" w:cstheme="minorHAnsi"/>
        </w:rPr>
        <w:t xml:space="preserve"> </w:t>
      </w:r>
      <w:r w:rsidR="0016111C" w:rsidRPr="00D55C52">
        <w:rPr>
          <w:rFonts w:eastAsia="WarnockPro-LightSubh" w:cstheme="minorHAnsi"/>
        </w:rPr>
        <w:t>post-operative</w:t>
      </w:r>
      <w:r w:rsidR="00155D0E" w:rsidRPr="00D55C52">
        <w:rPr>
          <w:rFonts w:eastAsia="WarnockPro-LightSubh" w:cstheme="minorHAnsi"/>
        </w:rPr>
        <w:t xml:space="preserve"> </w:t>
      </w:r>
      <w:r w:rsidR="0016111C" w:rsidRPr="00D55C52">
        <w:rPr>
          <w:rFonts w:eastAsia="WarnockPro-LightSubh" w:cstheme="minorHAnsi"/>
        </w:rPr>
        <w:t>wound care</w:t>
      </w:r>
      <w:r w:rsidR="00D03CAE" w:rsidRPr="00D55C52">
        <w:rPr>
          <w:rFonts w:eastAsia="WarnockPro-LightSubh" w:cstheme="minorHAnsi"/>
        </w:rPr>
        <w:t xml:space="preserve">, inadequate post </w:t>
      </w:r>
      <w:r w:rsidR="00E96A99" w:rsidRPr="00D55C52">
        <w:rPr>
          <w:rFonts w:eastAsia="WarnockPro-LightSubh" w:cstheme="minorHAnsi"/>
        </w:rPr>
        <w:t>CS wound management</w:t>
      </w:r>
      <w:r w:rsidR="00A01E2C" w:rsidRPr="00D55C52">
        <w:rPr>
          <w:rFonts w:eastAsia="WarnockPro-LightSubh" w:cstheme="minorHAnsi"/>
        </w:rPr>
        <w:t xml:space="preserve"> and </w:t>
      </w:r>
      <w:r w:rsidR="009B77FF" w:rsidRPr="00D55C52">
        <w:rPr>
          <w:rFonts w:eastAsia="WarnockPro-LightSubh" w:cstheme="minorHAnsi"/>
        </w:rPr>
        <w:t xml:space="preserve">a lack of ownership relating to </w:t>
      </w:r>
      <w:r w:rsidR="00A814AC" w:rsidRPr="00D55C52">
        <w:rPr>
          <w:rFonts w:eastAsia="WarnockPro-LightSubh" w:cstheme="minorHAnsi"/>
        </w:rPr>
        <w:t>wound care</w:t>
      </w:r>
      <w:r w:rsidR="002F5C17" w:rsidRPr="00D55C52">
        <w:rPr>
          <w:rFonts w:eastAsia="WarnockPro-LightSubh" w:cstheme="minorHAnsi"/>
        </w:rPr>
        <w:t xml:space="preserve">.  The key to minimising SSI </w:t>
      </w:r>
      <w:r w:rsidR="00AC0B41" w:rsidRPr="00D55C52">
        <w:rPr>
          <w:rFonts w:eastAsia="WarnockPro-LightSubh" w:cstheme="minorHAnsi"/>
        </w:rPr>
        <w:t>is recognition of poor healing</w:t>
      </w:r>
      <w:r w:rsidR="006149B8">
        <w:rPr>
          <w:rFonts w:eastAsia="WarnockPro-LightSubh" w:cstheme="minorHAnsi"/>
        </w:rPr>
        <w:t xml:space="preserve">, </w:t>
      </w:r>
      <w:r w:rsidR="00AC0B41" w:rsidRPr="00D55C52">
        <w:rPr>
          <w:rFonts w:eastAsia="WarnockPro-LightSubh" w:cstheme="minorHAnsi"/>
        </w:rPr>
        <w:t>the start of an infection</w:t>
      </w:r>
      <w:r w:rsidR="009144F5" w:rsidRPr="00D55C52">
        <w:rPr>
          <w:rFonts w:eastAsia="WarnockPro-LightSubh" w:cstheme="minorHAnsi"/>
        </w:rPr>
        <w:t xml:space="preserve"> (</w:t>
      </w:r>
      <w:proofErr w:type="spellStart"/>
      <w:r w:rsidR="00EE1575" w:rsidRPr="0046619C">
        <w:t>Sartelli</w:t>
      </w:r>
      <w:proofErr w:type="spellEnd"/>
      <w:r w:rsidR="00EE1575">
        <w:t xml:space="preserve"> et al, 2017</w:t>
      </w:r>
      <w:r w:rsidR="009144F5" w:rsidRPr="00D55C52">
        <w:rPr>
          <w:rFonts w:eastAsia="WarnockPro-LightSubh" w:cstheme="minorHAnsi"/>
        </w:rPr>
        <w:t>)</w:t>
      </w:r>
      <w:r w:rsidR="006149B8">
        <w:rPr>
          <w:rFonts w:eastAsia="WarnockPro-LightSubh" w:cstheme="minorHAnsi"/>
        </w:rPr>
        <w:t xml:space="preserve"> and a better </w:t>
      </w:r>
      <w:r>
        <w:rPr>
          <w:rFonts w:eastAsia="WarnockPro-LightSubh" w:cstheme="minorHAnsi"/>
        </w:rPr>
        <w:t>knowledge of wound dressing efficacy</w:t>
      </w:r>
      <w:r w:rsidR="00AC0B41" w:rsidRPr="00D55C52">
        <w:rPr>
          <w:rFonts w:eastAsia="WarnockPro-LightSubh" w:cstheme="minorHAnsi"/>
        </w:rPr>
        <w:t xml:space="preserve">.  This </w:t>
      </w:r>
      <w:r w:rsidR="00A441B8" w:rsidRPr="00D55C52">
        <w:rPr>
          <w:rFonts w:eastAsia="WarnockPro-LightSubh" w:cstheme="minorHAnsi"/>
        </w:rPr>
        <w:t xml:space="preserve">is </w:t>
      </w:r>
      <w:r w:rsidR="008B441A" w:rsidRPr="00D55C52">
        <w:rPr>
          <w:rFonts w:eastAsia="WarnockPro-LightSubh" w:cstheme="minorHAnsi"/>
        </w:rPr>
        <w:t>compounded</w:t>
      </w:r>
      <w:r w:rsidR="00A441B8" w:rsidRPr="00D55C52">
        <w:rPr>
          <w:rFonts w:eastAsia="WarnockPro-LightSubh" w:cstheme="minorHAnsi"/>
        </w:rPr>
        <w:t xml:space="preserve"> by the fact</w:t>
      </w:r>
      <w:r w:rsidR="00150CE8" w:rsidRPr="00D55C52">
        <w:rPr>
          <w:rFonts w:eastAsia="WarnockPro-LightSubh" w:cstheme="minorHAnsi"/>
        </w:rPr>
        <w:t xml:space="preserve"> that services have temporarily</w:t>
      </w:r>
      <w:r w:rsidR="008B441A" w:rsidRPr="00D55C52">
        <w:rPr>
          <w:rFonts w:eastAsia="WarnockPro-LightSubh" w:cstheme="minorHAnsi"/>
        </w:rPr>
        <w:t xml:space="preserve">/semi-permanently reconfigured postnatal services </w:t>
      </w:r>
      <w:r w:rsidR="00795C5B">
        <w:rPr>
          <w:rFonts w:eastAsia="WarnockPro-LightSubh" w:cstheme="minorHAnsi"/>
        </w:rPr>
        <w:t>acknowledging</w:t>
      </w:r>
      <w:r w:rsidR="00150CE8" w:rsidRPr="00D55C52">
        <w:rPr>
          <w:rFonts w:eastAsia="WarnockPro-LightSubh" w:cstheme="minorHAnsi"/>
        </w:rPr>
        <w:t xml:space="preserve"> Covid-19 </w:t>
      </w:r>
      <w:r w:rsidR="00317517" w:rsidRPr="00D55C52">
        <w:rPr>
          <w:rFonts w:eastAsia="WarnockPro-LightSubh" w:cstheme="minorHAnsi"/>
        </w:rPr>
        <w:t>with minimal physical contact.</w:t>
      </w:r>
      <w:r w:rsidR="00E96A99" w:rsidRPr="00D55C52">
        <w:rPr>
          <w:rFonts w:eastAsia="WarnockPro-LightSubh" w:cstheme="minorHAnsi"/>
        </w:rPr>
        <w:t xml:space="preserve">  Enhancing </w:t>
      </w:r>
      <w:r w:rsidR="00DE07B4" w:rsidRPr="00D55C52">
        <w:rPr>
          <w:rFonts w:eastAsia="WarnockPro-LightSubh" w:cstheme="minorHAnsi"/>
        </w:rPr>
        <w:t xml:space="preserve">education around </w:t>
      </w:r>
      <w:r w:rsidR="00DE07B4" w:rsidRPr="00D55C52">
        <w:rPr>
          <w:rFonts w:eastAsia="WarnockPro-LightSubh" w:cstheme="minorHAnsi"/>
        </w:rPr>
        <w:lastRenderedPageBreak/>
        <w:t xml:space="preserve">wound care for all staff and the provision of </w:t>
      </w:r>
      <w:r w:rsidR="003C6AC9" w:rsidRPr="00D55C52">
        <w:rPr>
          <w:rFonts w:eastAsia="WarnockPro-LightSubh" w:cstheme="minorHAnsi"/>
        </w:rPr>
        <w:t>quality evidence</w:t>
      </w:r>
      <w:r w:rsidR="005C16D9" w:rsidRPr="00D55C52">
        <w:rPr>
          <w:rFonts w:eastAsia="WarnockPro-LightSubh" w:cstheme="minorHAnsi"/>
        </w:rPr>
        <w:t>-</w:t>
      </w:r>
      <w:r w:rsidR="003C6AC9" w:rsidRPr="00D55C52">
        <w:rPr>
          <w:rFonts w:eastAsia="WarnockPro-LightSubh" w:cstheme="minorHAnsi"/>
        </w:rPr>
        <w:t>based patient information</w:t>
      </w:r>
      <w:r w:rsidR="00F1478D" w:rsidRPr="00D55C52">
        <w:rPr>
          <w:rFonts w:eastAsia="WarnockPro-LightSubh" w:cstheme="minorHAnsi"/>
        </w:rPr>
        <w:t xml:space="preserve"> will support a reduction in SSI (Bullough et al, 2014)</w:t>
      </w:r>
      <w:r w:rsidR="00F202F9" w:rsidRPr="00D55C52">
        <w:rPr>
          <w:rFonts w:eastAsia="WarnockPro-LightSubh" w:cstheme="minorHAnsi"/>
        </w:rPr>
        <w:t xml:space="preserve"> with a potential cost</w:t>
      </w:r>
      <w:r w:rsidR="00F43D99" w:rsidRPr="00D55C52">
        <w:rPr>
          <w:rFonts w:eastAsia="WarnockPro-LightSubh" w:cstheme="minorHAnsi"/>
        </w:rPr>
        <w:t>/resource</w:t>
      </w:r>
      <w:r w:rsidR="00F202F9" w:rsidRPr="00D55C52">
        <w:rPr>
          <w:rFonts w:eastAsia="WarnockPro-LightSubh" w:cstheme="minorHAnsi"/>
        </w:rPr>
        <w:t xml:space="preserve"> reduction</w:t>
      </w:r>
      <w:r w:rsidR="00F43D99" w:rsidRPr="00D55C52">
        <w:rPr>
          <w:rFonts w:eastAsia="WarnockPro-LightSubh" w:cstheme="minorHAnsi"/>
        </w:rPr>
        <w:t xml:space="preserve"> </w:t>
      </w:r>
      <w:r w:rsidR="002110E5" w:rsidRPr="00D55C52">
        <w:rPr>
          <w:rFonts w:eastAsia="WarnockPro-LightSubh" w:cstheme="minorHAnsi"/>
        </w:rPr>
        <w:t>of a decrease in the incidence of wound infection. For example, the use of antimicrobial products and antibiotics, GP consultations, district nursing and outpatient visits</w:t>
      </w:r>
      <w:r w:rsidR="00F43D99" w:rsidRPr="00D55C52">
        <w:rPr>
          <w:rFonts w:eastAsia="WarnockPro-LightSubh" w:cstheme="minorHAnsi"/>
        </w:rPr>
        <w:t xml:space="preserve"> </w:t>
      </w:r>
      <w:r w:rsidR="002110E5" w:rsidRPr="00D55C52">
        <w:rPr>
          <w:rFonts w:eastAsia="WarnockPro-LightSubh" w:cstheme="minorHAnsi"/>
        </w:rPr>
        <w:t>could all potentially be reduced.</w:t>
      </w:r>
    </w:p>
    <w:p w14:paraId="4E500AB1" w14:textId="77777777" w:rsidR="00A85718" w:rsidRPr="009F0F6A" w:rsidRDefault="00A85718" w:rsidP="00D93E34">
      <w:pPr>
        <w:pStyle w:val="Heading3"/>
        <w:rPr>
          <w:rFonts w:asciiTheme="minorHAnsi" w:hAnsiTheme="minorHAnsi" w:cstheme="minorHAnsi"/>
        </w:rPr>
      </w:pPr>
      <w:r w:rsidRPr="009F0F6A">
        <w:rPr>
          <w:rFonts w:asciiTheme="minorHAnsi" w:hAnsiTheme="minorHAnsi" w:cstheme="minorHAnsi"/>
        </w:rPr>
        <w:t xml:space="preserve">Summary </w:t>
      </w:r>
    </w:p>
    <w:p w14:paraId="7E5F64BF" w14:textId="5DBA3CC9" w:rsidR="006446B7" w:rsidRPr="001610FE" w:rsidRDefault="005C16D9" w:rsidP="00A85718">
      <w:pPr>
        <w:pStyle w:val="Default"/>
        <w:rPr>
          <w:rFonts w:asciiTheme="minorHAnsi" w:hAnsiTheme="minorHAnsi" w:cstheme="minorHAnsi"/>
          <w:color w:val="auto"/>
          <w:sz w:val="22"/>
          <w:szCs w:val="22"/>
        </w:rPr>
      </w:pPr>
      <w:r w:rsidRPr="001610FE">
        <w:rPr>
          <w:rFonts w:asciiTheme="minorHAnsi" w:hAnsiTheme="minorHAnsi" w:cstheme="minorHAnsi"/>
          <w:color w:val="auto"/>
          <w:sz w:val="22"/>
          <w:szCs w:val="22"/>
        </w:rPr>
        <w:t>There</w:t>
      </w:r>
      <w:r w:rsidR="006E756A" w:rsidRPr="001610FE">
        <w:rPr>
          <w:rFonts w:asciiTheme="minorHAnsi" w:hAnsiTheme="minorHAnsi" w:cstheme="minorHAnsi"/>
          <w:color w:val="auto"/>
          <w:sz w:val="22"/>
          <w:szCs w:val="22"/>
        </w:rPr>
        <w:t xml:space="preserve"> is an expanding </w:t>
      </w:r>
      <w:r w:rsidR="006C551E" w:rsidRPr="001610FE">
        <w:rPr>
          <w:rFonts w:asciiTheme="minorHAnsi" w:hAnsiTheme="minorHAnsi" w:cstheme="minorHAnsi"/>
          <w:color w:val="auto"/>
          <w:sz w:val="22"/>
          <w:szCs w:val="22"/>
        </w:rPr>
        <w:t xml:space="preserve">evidence </w:t>
      </w:r>
      <w:r w:rsidR="006E756A" w:rsidRPr="001610FE">
        <w:rPr>
          <w:rFonts w:asciiTheme="minorHAnsi" w:hAnsiTheme="minorHAnsi" w:cstheme="minorHAnsi"/>
          <w:color w:val="auto"/>
          <w:sz w:val="22"/>
          <w:szCs w:val="22"/>
        </w:rPr>
        <w:t>base</w:t>
      </w:r>
      <w:r w:rsidR="006C551E" w:rsidRPr="001610FE">
        <w:rPr>
          <w:rFonts w:asciiTheme="minorHAnsi" w:hAnsiTheme="minorHAnsi" w:cstheme="minorHAnsi"/>
          <w:color w:val="auto"/>
          <w:sz w:val="22"/>
          <w:szCs w:val="22"/>
        </w:rPr>
        <w:t xml:space="preserve"> </w:t>
      </w:r>
      <w:r w:rsidR="006446B7" w:rsidRPr="001610FE">
        <w:rPr>
          <w:rFonts w:asciiTheme="minorHAnsi" w:hAnsiTheme="minorHAnsi" w:cstheme="minorHAnsi"/>
          <w:color w:val="auto"/>
          <w:sz w:val="22"/>
          <w:szCs w:val="22"/>
        </w:rPr>
        <w:t>recommending</w:t>
      </w:r>
      <w:r w:rsidR="006C551E" w:rsidRPr="001610FE">
        <w:rPr>
          <w:rFonts w:asciiTheme="minorHAnsi" w:hAnsiTheme="minorHAnsi" w:cstheme="minorHAnsi"/>
          <w:color w:val="auto"/>
          <w:sz w:val="22"/>
          <w:szCs w:val="22"/>
        </w:rPr>
        <w:t xml:space="preserve"> the use of PICO</w:t>
      </w:r>
      <w:r w:rsidR="006C551E" w:rsidRPr="001610FE">
        <w:rPr>
          <w:rFonts w:asciiTheme="minorHAnsi" w:hAnsiTheme="minorHAnsi" w:cstheme="minorHAnsi"/>
          <w:color w:val="auto"/>
          <w:sz w:val="22"/>
          <w:szCs w:val="22"/>
          <w:vertAlign w:val="superscript"/>
        </w:rPr>
        <w:t>TM</w:t>
      </w:r>
      <w:r w:rsidR="006C551E" w:rsidRPr="001610FE">
        <w:rPr>
          <w:rFonts w:asciiTheme="minorHAnsi" w:hAnsiTheme="minorHAnsi" w:cstheme="minorHAnsi"/>
          <w:color w:val="auto"/>
          <w:sz w:val="22"/>
          <w:szCs w:val="22"/>
        </w:rPr>
        <w:t xml:space="preserve"> NPWTs for reducing SSI on women with a </w:t>
      </w:r>
      <w:r w:rsidR="0014476B" w:rsidRPr="001610FE">
        <w:rPr>
          <w:rFonts w:asciiTheme="minorHAnsi" w:hAnsiTheme="minorHAnsi" w:cstheme="minorHAnsi"/>
          <w:color w:val="auto"/>
          <w:sz w:val="22"/>
          <w:szCs w:val="22"/>
        </w:rPr>
        <w:t>BMI ≥35 kg/m</w:t>
      </w:r>
      <w:r w:rsidR="0014476B" w:rsidRPr="001610FE">
        <w:rPr>
          <w:rFonts w:asciiTheme="minorHAnsi" w:hAnsiTheme="minorHAnsi" w:cstheme="minorHAnsi"/>
          <w:color w:val="auto"/>
          <w:sz w:val="22"/>
          <w:szCs w:val="22"/>
          <w:vertAlign w:val="superscript"/>
        </w:rPr>
        <w:t>2</w:t>
      </w:r>
      <w:r w:rsidR="006446B7" w:rsidRPr="001610FE">
        <w:rPr>
          <w:rFonts w:asciiTheme="minorHAnsi" w:hAnsiTheme="minorHAnsi" w:cstheme="minorHAnsi"/>
          <w:color w:val="auto"/>
          <w:sz w:val="22"/>
          <w:szCs w:val="22"/>
        </w:rPr>
        <w:t>.  This evidence base</w:t>
      </w:r>
      <w:r w:rsidR="00C054F4" w:rsidRPr="001610FE">
        <w:rPr>
          <w:rFonts w:asciiTheme="minorHAnsi" w:hAnsiTheme="minorHAnsi" w:cstheme="minorHAnsi"/>
          <w:color w:val="auto"/>
          <w:sz w:val="22"/>
          <w:szCs w:val="22"/>
        </w:rPr>
        <w:t xml:space="preserve"> </w:t>
      </w:r>
      <w:r w:rsidR="00A85FB7">
        <w:rPr>
          <w:rFonts w:asciiTheme="minorHAnsi" w:hAnsiTheme="minorHAnsi" w:cstheme="minorHAnsi"/>
          <w:color w:val="auto"/>
          <w:sz w:val="22"/>
          <w:szCs w:val="22"/>
        </w:rPr>
        <w:t xml:space="preserve">is </w:t>
      </w:r>
      <w:r w:rsidR="00B3368C" w:rsidRPr="001610FE">
        <w:rPr>
          <w:rFonts w:asciiTheme="minorHAnsi" w:hAnsiTheme="minorHAnsi" w:cstheme="minorHAnsi"/>
          <w:color w:val="auto"/>
          <w:sz w:val="22"/>
          <w:szCs w:val="22"/>
        </w:rPr>
        <w:t>deemed to be</w:t>
      </w:r>
      <w:r w:rsidR="00C054F4" w:rsidRPr="001610FE">
        <w:rPr>
          <w:rFonts w:asciiTheme="minorHAnsi" w:hAnsiTheme="minorHAnsi" w:cstheme="minorHAnsi"/>
          <w:color w:val="auto"/>
          <w:sz w:val="22"/>
          <w:szCs w:val="22"/>
        </w:rPr>
        <w:t xml:space="preserve"> </w:t>
      </w:r>
      <w:r w:rsidR="00F51CEE" w:rsidRPr="001610FE">
        <w:rPr>
          <w:rFonts w:asciiTheme="minorHAnsi" w:hAnsiTheme="minorHAnsi" w:cstheme="minorHAnsi"/>
          <w:color w:val="auto"/>
          <w:sz w:val="22"/>
          <w:szCs w:val="22"/>
        </w:rPr>
        <w:t>limited</w:t>
      </w:r>
      <w:r w:rsidR="00C054F4" w:rsidRPr="001610FE">
        <w:rPr>
          <w:rFonts w:asciiTheme="minorHAnsi" w:hAnsiTheme="minorHAnsi" w:cstheme="minorHAnsi"/>
          <w:color w:val="auto"/>
          <w:sz w:val="22"/>
          <w:szCs w:val="22"/>
        </w:rPr>
        <w:t xml:space="preserve"> due to the small sample size</w:t>
      </w:r>
      <w:r w:rsidR="00F51CEE" w:rsidRPr="001610FE">
        <w:rPr>
          <w:rFonts w:asciiTheme="minorHAnsi" w:hAnsiTheme="minorHAnsi" w:cstheme="minorHAnsi"/>
          <w:color w:val="auto"/>
          <w:sz w:val="22"/>
          <w:szCs w:val="22"/>
        </w:rPr>
        <w:t>,</w:t>
      </w:r>
      <w:r w:rsidR="00A71C5C" w:rsidRPr="001610FE">
        <w:rPr>
          <w:rFonts w:asciiTheme="minorHAnsi" w:hAnsiTheme="minorHAnsi" w:cstheme="minorHAnsi"/>
          <w:color w:val="auto"/>
          <w:sz w:val="22"/>
          <w:szCs w:val="22"/>
        </w:rPr>
        <w:t xml:space="preserve"> selection bias and confounding factors. Further research</w:t>
      </w:r>
      <w:r w:rsidR="00BF2A46" w:rsidRPr="001610FE">
        <w:rPr>
          <w:rFonts w:asciiTheme="minorHAnsi" w:hAnsiTheme="minorHAnsi" w:cstheme="minorHAnsi"/>
          <w:color w:val="auto"/>
          <w:sz w:val="22"/>
          <w:szCs w:val="22"/>
        </w:rPr>
        <w:t xml:space="preserve"> is required such as a large multi-centre RCT</w:t>
      </w:r>
      <w:r w:rsidR="005B04CA" w:rsidRPr="001610FE">
        <w:rPr>
          <w:rFonts w:asciiTheme="minorHAnsi" w:hAnsiTheme="minorHAnsi" w:cstheme="minorHAnsi"/>
          <w:color w:val="auto"/>
          <w:sz w:val="22"/>
          <w:szCs w:val="22"/>
        </w:rPr>
        <w:t xml:space="preserve"> along with qualitative research to understand the experiences of both women and </w:t>
      </w:r>
      <w:r w:rsidR="00951827" w:rsidRPr="001610FE">
        <w:rPr>
          <w:rFonts w:asciiTheme="minorHAnsi" w:hAnsiTheme="minorHAnsi" w:cstheme="minorHAnsi"/>
          <w:color w:val="auto"/>
          <w:sz w:val="22"/>
          <w:szCs w:val="22"/>
        </w:rPr>
        <w:t>MDT who have used PICO</w:t>
      </w:r>
      <w:r w:rsidR="00951827" w:rsidRPr="001610FE">
        <w:rPr>
          <w:rFonts w:asciiTheme="minorHAnsi" w:hAnsiTheme="minorHAnsi" w:cstheme="minorHAnsi"/>
          <w:color w:val="auto"/>
          <w:sz w:val="22"/>
          <w:szCs w:val="22"/>
          <w:vertAlign w:val="superscript"/>
        </w:rPr>
        <w:t>TM</w:t>
      </w:r>
      <w:r w:rsidR="00951827" w:rsidRPr="001610FE">
        <w:rPr>
          <w:rFonts w:asciiTheme="minorHAnsi" w:hAnsiTheme="minorHAnsi" w:cstheme="minorHAnsi"/>
          <w:color w:val="auto"/>
          <w:sz w:val="22"/>
          <w:szCs w:val="22"/>
        </w:rPr>
        <w:t xml:space="preserve"> NPWTs</w:t>
      </w:r>
      <w:r w:rsidR="00EE1CA6" w:rsidRPr="001610FE">
        <w:rPr>
          <w:rFonts w:asciiTheme="minorHAnsi" w:hAnsiTheme="minorHAnsi" w:cstheme="minorHAnsi"/>
          <w:color w:val="auto"/>
          <w:sz w:val="22"/>
          <w:szCs w:val="22"/>
        </w:rPr>
        <w:t xml:space="preserve"> for SSI.  Until then, NICE (2019a; 2019) </w:t>
      </w:r>
      <w:r w:rsidR="001610FE" w:rsidRPr="001610FE">
        <w:rPr>
          <w:rFonts w:asciiTheme="minorHAnsi" w:hAnsiTheme="minorHAnsi" w:cstheme="minorHAnsi"/>
          <w:color w:val="auto"/>
          <w:sz w:val="22"/>
          <w:szCs w:val="22"/>
        </w:rPr>
        <w:t>guidance continues to recommend the use of PICO</w:t>
      </w:r>
      <w:r w:rsidR="001610FE" w:rsidRPr="001610FE">
        <w:rPr>
          <w:rFonts w:asciiTheme="minorHAnsi" w:hAnsiTheme="minorHAnsi" w:cstheme="minorHAnsi"/>
          <w:color w:val="auto"/>
          <w:sz w:val="22"/>
          <w:szCs w:val="22"/>
          <w:vertAlign w:val="superscript"/>
        </w:rPr>
        <w:t>TM</w:t>
      </w:r>
      <w:r w:rsidR="001610FE" w:rsidRPr="001610FE">
        <w:rPr>
          <w:rFonts w:asciiTheme="minorHAnsi" w:hAnsiTheme="minorHAnsi" w:cstheme="minorHAnsi"/>
          <w:color w:val="auto"/>
          <w:sz w:val="22"/>
          <w:szCs w:val="22"/>
        </w:rPr>
        <w:t xml:space="preserve"> for women undergoing CS in the at</w:t>
      </w:r>
      <w:r w:rsidRPr="001610FE">
        <w:rPr>
          <w:rFonts w:asciiTheme="minorHAnsi" w:hAnsiTheme="minorHAnsi" w:cstheme="minorHAnsi"/>
          <w:color w:val="auto"/>
          <w:sz w:val="22"/>
          <w:szCs w:val="22"/>
        </w:rPr>
        <w:t>-</w:t>
      </w:r>
      <w:r w:rsidR="001610FE" w:rsidRPr="001610FE">
        <w:rPr>
          <w:rFonts w:asciiTheme="minorHAnsi" w:hAnsiTheme="minorHAnsi" w:cstheme="minorHAnsi"/>
          <w:color w:val="auto"/>
          <w:sz w:val="22"/>
          <w:szCs w:val="22"/>
        </w:rPr>
        <w:t>risk group.</w:t>
      </w:r>
    </w:p>
    <w:p w14:paraId="657F3D17" w14:textId="77777777" w:rsidR="006446B7" w:rsidRPr="001610FE" w:rsidRDefault="006446B7" w:rsidP="00A85718">
      <w:pPr>
        <w:pStyle w:val="Default"/>
        <w:rPr>
          <w:rFonts w:asciiTheme="minorHAnsi" w:hAnsiTheme="minorHAnsi" w:cstheme="minorHAnsi"/>
          <w:color w:val="auto"/>
          <w:sz w:val="22"/>
          <w:szCs w:val="22"/>
        </w:rPr>
      </w:pPr>
    </w:p>
    <w:p w14:paraId="5DB13007" w14:textId="1D9E0EF9" w:rsidR="00A85718" w:rsidRPr="009F0F6A" w:rsidRDefault="00A85718" w:rsidP="00A85718">
      <w:pPr>
        <w:pStyle w:val="Default"/>
        <w:rPr>
          <w:rFonts w:asciiTheme="minorHAnsi" w:hAnsiTheme="minorHAnsi" w:cstheme="minorHAnsi"/>
          <w:sz w:val="23"/>
          <w:szCs w:val="23"/>
        </w:rPr>
      </w:pPr>
      <w:r w:rsidRPr="009F0F6A">
        <w:rPr>
          <w:rFonts w:asciiTheme="minorHAnsi" w:hAnsiTheme="minorHAnsi" w:cstheme="minorHAnsi"/>
          <w:b/>
          <w:bCs/>
          <w:i/>
          <w:iCs/>
          <w:sz w:val="23"/>
          <w:szCs w:val="23"/>
        </w:rPr>
        <w:t xml:space="preserve">Outside back cover: Full page advert for PICO </w:t>
      </w:r>
    </w:p>
    <w:p w14:paraId="126C4BF7" w14:textId="456CEF0B" w:rsidR="00A85718" w:rsidRPr="009F0F6A" w:rsidRDefault="00A85718" w:rsidP="00A85718">
      <w:pPr>
        <w:rPr>
          <w:rFonts w:cstheme="minorHAnsi"/>
          <w:sz w:val="23"/>
          <w:szCs w:val="23"/>
        </w:rPr>
      </w:pPr>
      <w:r w:rsidRPr="009F0F6A">
        <w:rPr>
          <w:rFonts w:cstheme="minorHAnsi"/>
          <w:sz w:val="23"/>
          <w:szCs w:val="23"/>
        </w:rPr>
        <w:t>Discover more…contact S&amp;N for further information on PICO (add links to request info form)</w:t>
      </w:r>
    </w:p>
    <w:p w14:paraId="0E2DD82B" w14:textId="77777777" w:rsidR="00DB728C" w:rsidRPr="009F0F6A" w:rsidRDefault="00DB728C">
      <w:pPr>
        <w:rPr>
          <w:rFonts w:cstheme="minorHAnsi"/>
          <w:sz w:val="23"/>
          <w:szCs w:val="23"/>
          <w:highlight w:val="yellow"/>
        </w:rPr>
      </w:pPr>
      <w:r w:rsidRPr="009F0F6A">
        <w:rPr>
          <w:rFonts w:cstheme="minorHAnsi"/>
          <w:sz w:val="23"/>
          <w:szCs w:val="23"/>
          <w:highlight w:val="yellow"/>
        </w:rPr>
        <w:br w:type="page"/>
      </w:r>
    </w:p>
    <w:p w14:paraId="659C9AD4" w14:textId="77777777" w:rsidR="003A2205" w:rsidRDefault="000A133E" w:rsidP="000A133E">
      <w:pPr>
        <w:pStyle w:val="Heading1"/>
      </w:pPr>
      <w:r w:rsidRPr="00243151">
        <w:lastRenderedPageBreak/>
        <w:t>References</w:t>
      </w:r>
    </w:p>
    <w:p w14:paraId="07AAB796" w14:textId="77777777" w:rsidR="00C30EB2" w:rsidRPr="00B91B37" w:rsidRDefault="00C30EB2" w:rsidP="00C9234F">
      <w:pPr>
        <w:rPr>
          <w:rFonts w:cstheme="minorHAnsi"/>
        </w:rPr>
      </w:pPr>
      <w:r w:rsidRPr="00243151">
        <w:t>Abell D., Pool A</w:t>
      </w:r>
      <w:r>
        <w:t>.</w:t>
      </w:r>
      <w:r w:rsidRPr="00243151">
        <w:t xml:space="preserve">W., </w:t>
      </w:r>
      <w:proofErr w:type="spellStart"/>
      <w:r w:rsidRPr="00243151">
        <w:t>Sharafuden</w:t>
      </w:r>
      <w:proofErr w:type="spellEnd"/>
      <w:r w:rsidRPr="00243151">
        <w:t xml:space="preserve"> S., Skelton V., </w:t>
      </w:r>
      <w:proofErr w:type="spellStart"/>
      <w:r w:rsidRPr="00243151">
        <w:t>Dasan</w:t>
      </w:r>
      <w:proofErr w:type="spellEnd"/>
      <w:r w:rsidRPr="00243151">
        <w:t xml:space="preserve"> J, et al. (2014) Enhanced recovery in obstetric surgery (Kings EROS): early results from one of the UKs first programmes </w:t>
      </w:r>
      <w:r w:rsidRPr="00243151">
        <w:rPr>
          <w:i/>
        </w:rPr>
        <w:t xml:space="preserve">European Journal of </w:t>
      </w:r>
      <w:r w:rsidRPr="00B91B37">
        <w:rPr>
          <w:rFonts w:cstheme="minorHAnsi"/>
          <w:i/>
        </w:rPr>
        <w:t>Anaesthesiology</w:t>
      </w:r>
      <w:r w:rsidRPr="00B91B37">
        <w:rPr>
          <w:rFonts w:cstheme="minorHAnsi"/>
        </w:rPr>
        <w:t xml:space="preserve"> 31 pp192</w:t>
      </w:r>
    </w:p>
    <w:p w14:paraId="3B51ABD1" w14:textId="77777777" w:rsidR="00C30EB2" w:rsidRDefault="00C30EB2" w:rsidP="001B6CE0">
      <w:proofErr w:type="spellStart"/>
      <w:r w:rsidRPr="001B6CE0">
        <w:t>Betrán</w:t>
      </w:r>
      <w:proofErr w:type="spellEnd"/>
      <w:r>
        <w:t xml:space="preserve"> AP.</w:t>
      </w:r>
      <w:r w:rsidRPr="001B6CE0">
        <w:t>, Temmerman</w:t>
      </w:r>
      <w:r>
        <w:t xml:space="preserve"> M.</w:t>
      </w:r>
      <w:r w:rsidRPr="001B6CE0">
        <w:t>, Kingdon</w:t>
      </w:r>
      <w:r>
        <w:t xml:space="preserve"> C.</w:t>
      </w:r>
      <w:r w:rsidRPr="001B6CE0">
        <w:t xml:space="preserve">, </w:t>
      </w:r>
      <w:proofErr w:type="spellStart"/>
      <w:r w:rsidRPr="001B6CE0">
        <w:t>Mohiddin</w:t>
      </w:r>
      <w:proofErr w:type="spellEnd"/>
      <w:r>
        <w:t xml:space="preserve"> A.</w:t>
      </w:r>
      <w:r w:rsidRPr="001B6CE0">
        <w:t>, Opiyo</w:t>
      </w:r>
      <w:r>
        <w:t xml:space="preserve"> N.</w:t>
      </w:r>
      <w:r w:rsidRPr="001B6CE0">
        <w:t xml:space="preserve">, </w:t>
      </w:r>
      <w:proofErr w:type="spellStart"/>
      <w:r w:rsidRPr="001B6CE0">
        <w:t>Torloni</w:t>
      </w:r>
      <w:proofErr w:type="spellEnd"/>
      <w:r>
        <w:t xml:space="preserve"> MR.</w:t>
      </w:r>
      <w:r w:rsidRPr="001B6CE0">
        <w:t>, Zhang</w:t>
      </w:r>
      <w:r>
        <w:t xml:space="preserve"> J.</w:t>
      </w:r>
      <w:r w:rsidRPr="001B6CE0">
        <w:t xml:space="preserve">, </w:t>
      </w:r>
      <w:proofErr w:type="spellStart"/>
      <w:r w:rsidRPr="001B6CE0">
        <w:t>Musana</w:t>
      </w:r>
      <w:proofErr w:type="spellEnd"/>
      <w:r>
        <w:t xml:space="preserve"> O.</w:t>
      </w:r>
      <w:r w:rsidRPr="001B6CE0">
        <w:t xml:space="preserve">, </w:t>
      </w:r>
      <w:proofErr w:type="spellStart"/>
      <w:r w:rsidRPr="001B6CE0">
        <w:t>Wanyonyi</w:t>
      </w:r>
      <w:proofErr w:type="spellEnd"/>
      <w:r>
        <w:t xml:space="preserve"> SZ.</w:t>
      </w:r>
      <w:r w:rsidRPr="001B6CE0">
        <w:t xml:space="preserve">, </w:t>
      </w:r>
      <w:proofErr w:type="spellStart"/>
      <w:r w:rsidRPr="001B6CE0">
        <w:t>Gülmezoglu</w:t>
      </w:r>
      <w:proofErr w:type="spellEnd"/>
      <w:r>
        <w:t xml:space="preserve"> AM.</w:t>
      </w:r>
      <w:r w:rsidRPr="001B6CE0">
        <w:t>, Downe</w:t>
      </w:r>
      <w:r>
        <w:t xml:space="preserve"> S.</w:t>
      </w:r>
      <w:r w:rsidRPr="001B6CE0">
        <w:t xml:space="preserve"> </w:t>
      </w:r>
      <w:r>
        <w:t>(</w:t>
      </w:r>
      <w:r w:rsidRPr="001B6CE0">
        <w:t>2018</w:t>
      </w:r>
      <w:r>
        <w:t xml:space="preserve">) </w:t>
      </w:r>
      <w:r w:rsidRPr="001B6CE0">
        <w:t>Interventions to reduce unnecessary caesarean sections in healthy women and babies</w:t>
      </w:r>
      <w:r>
        <w:t xml:space="preserve"> </w:t>
      </w:r>
      <w:r w:rsidRPr="001B6CE0">
        <w:rPr>
          <w:i/>
          <w:iCs/>
        </w:rPr>
        <w:t>The Lancet</w:t>
      </w:r>
      <w:r>
        <w:t xml:space="preserve"> </w:t>
      </w:r>
      <w:r w:rsidRPr="001B6CE0">
        <w:t>392</w:t>
      </w:r>
      <w:r>
        <w:t xml:space="preserve"> (</w:t>
      </w:r>
      <w:r w:rsidRPr="001B6CE0">
        <w:t>10155</w:t>
      </w:r>
      <w:r>
        <w:t>) pp</w:t>
      </w:r>
      <w:r w:rsidRPr="001B6CE0">
        <w:t>1358-1368</w:t>
      </w:r>
    </w:p>
    <w:p w14:paraId="47393EDA" w14:textId="77777777" w:rsidR="00C30EB2" w:rsidRPr="00B91B37" w:rsidRDefault="00C30EB2" w:rsidP="00C9234F">
      <w:pPr>
        <w:rPr>
          <w:rFonts w:cstheme="minorHAnsi"/>
        </w:rPr>
      </w:pPr>
      <w:proofErr w:type="spellStart"/>
      <w:r w:rsidRPr="00B91B37">
        <w:rPr>
          <w:rFonts w:cstheme="minorHAnsi"/>
        </w:rPr>
        <w:t>Betrán</w:t>
      </w:r>
      <w:proofErr w:type="spellEnd"/>
      <w:r w:rsidRPr="00B91B37">
        <w:rPr>
          <w:rFonts w:cstheme="minorHAnsi"/>
        </w:rPr>
        <w:t xml:space="preserve"> AP</w:t>
      </w:r>
      <w:r w:rsidRPr="00B91B37">
        <w:rPr>
          <w:rFonts w:cstheme="minorHAnsi"/>
        </w:rPr>
        <w:t>.</w:t>
      </w:r>
      <w:r w:rsidRPr="00B91B37">
        <w:rPr>
          <w:rFonts w:cstheme="minorHAnsi"/>
        </w:rPr>
        <w:t>, Ye J</w:t>
      </w:r>
      <w:r w:rsidRPr="00B91B37">
        <w:rPr>
          <w:rFonts w:cstheme="minorHAnsi"/>
        </w:rPr>
        <w:t>.</w:t>
      </w:r>
      <w:r w:rsidRPr="00B91B37">
        <w:rPr>
          <w:rFonts w:cstheme="minorHAnsi"/>
        </w:rPr>
        <w:t>, Moller A-B</w:t>
      </w:r>
      <w:r w:rsidRPr="00B91B37">
        <w:rPr>
          <w:rFonts w:cstheme="minorHAnsi"/>
        </w:rPr>
        <w:t>.</w:t>
      </w:r>
      <w:r w:rsidRPr="00B91B37">
        <w:rPr>
          <w:rFonts w:cstheme="minorHAnsi"/>
        </w:rPr>
        <w:t>, Zhang J</w:t>
      </w:r>
      <w:r w:rsidRPr="00B91B37">
        <w:rPr>
          <w:rFonts w:cstheme="minorHAnsi"/>
        </w:rPr>
        <w:t>.</w:t>
      </w:r>
      <w:r w:rsidRPr="00B91B37">
        <w:rPr>
          <w:rFonts w:cstheme="minorHAnsi"/>
        </w:rPr>
        <w:t>,</w:t>
      </w:r>
      <w:r w:rsidRPr="00B91B37">
        <w:rPr>
          <w:rFonts w:cstheme="minorHAnsi"/>
        </w:rPr>
        <w:t xml:space="preserve"> </w:t>
      </w:r>
      <w:proofErr w:type="spellStart"/>
      <w:r w:rsidRPr="00B91B37">
        <w:rPr>
          <w:rFonts w:cstheme="minorHAnsi"/>
        </w:rPr>
        <w:t>Gülmezoglu</w:t>
      </w:r>
      <w:proofErr w:type="spellEnd"/>
      <w:r w:rsidRPr="00B91B37">
        <w:rPr>
          <w:rFonts w:cstheme="minorHAnsi"/>
        </w:rPr>
        <w:t xml:space="preserve"> AM</w:t>
      </w:r>
      <w:r w:rsidRPr="00B91B37">
        <w:rPr>
          <w:rFonts w:cstheme="minorHAnsi"/>
        </w:rPr>
        <w:t>.</w:t>
      </w:r>
      <w:r w:rsidRPr="00B91B37">
        <w:rPr>
          <w:rFonts w:cstheme="minorHAnsi"/>
        </w:rPr>
        <w:t xml:space="preserve">, </w:t>
      </w:r>
      <w:proofErr w:type="spellStart"/>
      <w:r w:rsidRPr="00B91B37">
        <w:rPr>
          <w:rFonts w:cstheme="minorHAnsi"/>
        </w:rPr>
        <w:t>Torloni</w:t>
      </w:r>
      <w:proofErr w:type="spellEnd"/>
      <w:r w:rsidRPr="00B91B37">
        <w:rPr>
          <w:rFonts w:cstheme="minorHAnsi"/>
        </w:rPr>
        <w:t xml:space="preserve"> MR</w:t>
      </w:r>
      <w:r w:rsidRPr="00B91B37">
        <w:rPr>
          <w:rFonts w:cstheme="minorHAnsi"/>
        </w:rPr>
        <w:t>.</w:t>
      </w:r>
      <w:r w:rsidRPr="00B91B37">
        <w:rPr>
          <w:rFonts w:cstheme="minorHAnsi"/>
        </w:rPr>
        <w:t xml:space="preserve"> (2016) The Increasing</w:t>
      </w:r>
      <w:r w:rsidRPr="00B91B37">
        <w:rPr>
          <w:rFonts w:cstheme="minorHAnsi"/>
        </w:rPr>
        <w:t xml:space="preserve"> </w:t>
      </w:r>
      <w:r w:rsidRPr="00B91B37">
        <w:rPr>
          <w:rFonts w:cstheme="minorHAnsi"/>
        </w:rPr>
        <w:t>Trend in Caesarean Section Rates: Global, Regional</w:t>
      </w:r>
      <w:r w:rsidRPr="00B91B37">
        <w:rPr>
          <w:rFonts w:cstheme="minorHAnsi"/>
        </w:rPr>
        <w:t xml:space="preserve"> </w:t>
      </w:r>
      <w:r w:rsidRPr="00B91B37">
        <w:rPr>
          <w:rFonts w:cstheme="minorHAnsi"/>
        </w:rPr>
        <w:t xml:space="preserve">and National Estimates: 1990-2014. </w:t>
      </w:r>
      <w:proofErr w:type="spellStart"/>
      <w:r w:rsidRPr="00B91B37">
        <w:rPr>
          <w:rFonts w:cstheme="minorHAnsi"/>
          <w:i/>
          <w:iCs/>
        </w:rPr>
        <w:t>PLoS</w:t>
      </w:r>
      <w:proofErr w:type="spellEnd"/>
      <w:r w:rsidRPr="00B91B37">
        <w:rPr>
          <w:rFonts w:cstheme="minorHAnsi"/>
          <w:i/>
          <w:iCs/>
        </w:rPr>
        <w:t xml:space="preserve"> ONE</w:t>
      </w:r>
      <w:r w:rsidRPr="00B91B37">
        <w:rPr>
          <w:rFonts w:cstheme="minorHAnsi"/>
        </w:rPr>
        <w:t xml:space="preserve"> 11(2): e0148343. doi:10.1371/journal.pone.0148343 </w:t>
      </w:r>
    </w:p>
    <w:p w14:paraId="7A2D076F" w14:textId="77777777" w:rsidR="00C30EB2" w:rsidRPr="00243151" w:rsidRDefault="00C30EB2" w:rsidP="00C9234F">
      <w:r w:rsidRPr="00243151">
        <w:t xml:space="preserve">Bhatia K., </w:t>
      </w:r>
      <w:proofErr w:type="spellStart"/>
      <w:r w:rsidRPr="00243151">
        <w:t>Columb</w:t>
      </w:r>
      <w:proofErr w:type="spellEnd"/>
      <w:r w:rsidRPr="00243151">
        <w:t xml:space="preserve"> M., </w:t>
      </w:r>
      <w:proofErr w:type="spellStart"/>
      <w:r w:rsidRPr="00243151">
        <w:t>Bewlay</w:t>
      </w:r>
      <w:proofErr w:type="spellEnd"/>
      <w:r w:rsidRPr="00243151">
        <w:t xml:space="preserve"> A., Eccles J., </w:t>
      </w:r>
      <w:proofErr w:type="spellStart"/>
      <w:r w:rsidRPr="00243151">
        <w:t>Hulgur</w:t>
      </w:r>
      <w:proofErr w:type="spellEnd"/>
      <w:r w:rsidRPr="00243151">
        <w:t xml:space="preserve"> M., </w:t>
      </w:r>
      <w:proofErr w:type="spellStart"/>
      <w:r w:rsidRPr="00243151">
        <w:t>Jayan</w:t>
      </w:r>
      <w:proofErr w:type="spellEnd"/>
      <w:r w:rsidRPr="00243151">
        <w:t xml:space="preserve"> N., Lie J., Verma D., Parikh R. (2021) The effect of COVID-19 on general anaesthesia rates for caesarean section. A cross-sectional analysis of six hospitals in the north-west of England </w:t>
      </w:r>
      <w:r w:rsidRPr="00243151">
        <w:rPr>
          <w:i/>
        </w:rPr>
        <w:t>Anaesthesia</w:t>
      </w:r>
      <w:r w:rsidRPr="00243151">
        <w:t xml:space="preserve"> 76, pp312–319 </w:t>
      </w:r>
    </w:p>
    <w:p w14:paraId="2C833027" w14:textId="77777777" w:rsidR="00C30EB2" w:rsidRPr="00B64288" w:rsidRDefault="00C30EB2" w:rsidP="00C9234F">
      <w:proofErr w:type="spellStart"/>
      <w:r w:rsidRPr="00243151">
        <w:t>Boerma</w:t>
      </w:r>
      <w:proofErr w:type="spellEnd"/>
      <w:r w:rsidRPr="00243151">
        <w:t xml:space="preserve"> T., </w:t>
      </w:r>
      <w:proofErr w:type="spellStart"/>
      <w:r w:rsidRPr="00243151">
        <w:t>Ronsmans</w:t>
      </w:r>
      <w:proofErr w:type="spellEnd"/>
      <w:r w:rsidRPr="00243151">
        <w:t xml:space="preserve"> C., </w:t>
      </w:r>
      <w:proofErr w:type="spellStart"/>
      <w:r w:rsidRPr="00243151">
        <w:t>Melesse</w:t>
      </w:r>
      <w:proofErr w:type="spellEnd"/>
      <w:r w:rsidRPr="00243151">
        <w:t xml:space="preserve"> DY., Barros AJD., Barros FC., Juan L., Moller A-B., Say L., </w:t>
      </w:r>
      <w:proofErr w:type="spellStart"/>
      <w:r w:rsidRPr="00243151">
        <w:t>Hosseinpoor</w:t>
      </w:r>
      <w:proofErr w:type="spellEnd"/>
      <w:r w:rsidRPr="00243151">
        <w:t xml:space="preserve"> AR., Yi M., Neto D., Temmerman M. (2018) Global epidemiology of use of and </w:t>
      </w:r>
      <w:r w:rsidRPr="00B64288">
        <w:t xml:space="preserve">disparities in caesarean sections </w:t>
      </w:r>
      <w:r w:rsidRPr="00B64288">
        <w:rPr>
          <w:i/>
        </w:rPr>
        <w:t>The Lancet</w:t>
      </w:r>
      <w:r w:rsidRPr="00B64288">
        <w:t xml:space="preserve"> 392 (10155) pp 1341-1348</w:t>
      </w:r>
    </w:p>
    <w:p w14:paraId="3FDB0157" w14:textId="77777777" w:rsidR="00C30EB2" w:rsidRPr="00C07B87" w:rsidRDefault="00C30EB2" w:rsidP="0033639F">
      <w:pPr>
        <w:rPr>
          <w:i/>
          <w:iCs/>
        </w:rPr>
      </w:pPr>
      <w:r w:rsidRPr="00B64288">
        <w:t>Bowden SJ., Dooley W., Hanrahan J., et al (2019) Fast-track pathway for elective caesarean section: a quality improvement initiative to</w:t>
      </w:r>
      <w:r w:rsidRPr="00243151">
        <w:t xml:space="preserve"> promote day 1 discharge </w:t>
      </w:r>
      <w:r w:rsidRPr="00C07B87">
        <w:rPr>
          <w:i/>
          <w:iCs/>
        </w:rPr>
        <w:t>BMJ Open</w:t>
      </w:r>
      <w:r>
        <w:rPr>
          <w:i/>
          <w:iCs/>
        </w:rPr>
        <w:t xml:space="preserve"> </w:t>
      </w:r>
      <w:r w:rsidRPr="00C07B87">
        <w:rPr>
          <w:i/>
          <w:iCs/>
        </w:rPr>
        <w:t>Quality</w:t>
      </w:r>
      <w:r w:rsidRPr="00243151">
        <w:t> 8:e000465. </w:t>
      </w:r>
      <w:proofErr w:type="spellStart"/>
      <w:r w:rsidRPr="00243151">
        <w:t>doi</w:t>
      </w:r>
      <w:proofErr w:type="spellEnd"/>
      <w:r w:rsidRPr="00243151">
        <w:t>: 10.1136/bmjoq-2018-000465</w:t>
      </w:r>
    </w:p>
    <w:p w14:paraId="4FCF30C9" w14:textId="77777777" w:rsidR="00C30EB2" w:rsidRPr="001D35C1" w:rsidRDefault="00C30EB2" w:rsidP="0033639F">
      <w:r w:rsidRPr="00243151">
        <w:t>Bragg F</w:t>
      </w:r>
      <w:r>
        <w:t>.</w:t>
      </w:r>
      <w:r w:rsidRPr="00243151">
        <w:t>, Cromwell DA</w:t>
      </w:r>
      <w:r>
        <w:t>.</w:t>
      </w:r>
      <w:r w:rsidRPr="00243151">
        <w:t>, Edozien LC</w:t>
      </w:r>
      <w:r>
        <w:t>.</w:t>
      </w:r>
      <w:r w:rsidRPr="00243151">
        <w:t>, Gurol-Urganci I</w:t>
      </w:r>
      <w:r>
        <w:t>.</w:t>
      </w:r>
      <w:r w:rsidRPr="00243151">
        <w:t>, Mahmood TA</w:t>
      </w:r>
      <w:r>
        <w:t>.</w:t>
      </w:r>
      <w:r w:rsidRPr="00243151">
        <w:t>, Templeton A et al. </w:t>
      </w:r>
      <w:r>
        <w:t xml:space="preserve"> (2010) </w:t>
      </w:r>
      <w:r w:rsidRPr="00243151">
        <w:t xml:space="preserve">Variation in rates of caesarean section among English NHS trusts after accounting for maternal and </w:t>
      </w:r>
      <w:r w:rsidRPr="001D35C1">
        <w:t>clinical risk: cross sectional study </w:t>
      </w:r>
      <w:r w:rsidRPr="001D35C1">
        <w:rPr>
          <w:i/>
          <w:iCs/>
        </w:rPr>
        <w:t>British Medical Journal</w:t>
      </w:r>
      <w:r w:rsidRPr="001D35C1">
        <w:t> 341 :c5065 doi:10.1136/bmj.c5065</w:t>
      </w:r>
    </w:p>
    <w:p w14:paraId="5A8F621D" w14:textId="77777777" w:rsidR="00C30EB2" w:rsidRDefault="00C30EB2" w:rsidP="0033639F">
      <w:r w:rsidRPr="001D35C1">
        <w:t>Bullough, L., Wilkinson, D., Burns., Wan, L. (2014) Changing wound care protocols to reduce post-operative</w:t>
      </w:r>
      <w:r w:rsidRPr="00243151">
        <w:t xml:space="preserve"> caesarean section infection and readmission </w:t>
      </w:r>
      <w:r w:rsidRPr="00C07B87">
        <w:rPr>
          <w:i/>
          <w:iCs/>
        </w:rPr>
        <w:t>Wounds UK</w:t>
      </w:r>
      <w:r w:rsidRPr="00243151">
        <w:t xml:space="preserve"> 10</w:t>
      </w:r>
      <w:r>
        <w:t xml:space="preserve"> (</w:t>
      </w:r>
      <w:r w:rsidRPr="00243151">
        <w:t>1</w:t>
      </w:r>
      <w:r>
        <w:t>)</w:t>
      </w:r>
      <w:r w:rsidRPr="00243151">
        <w:t xml:space="preserve"> </w:t>
      </w:r>
    </w:p>
    <w:p w14:paraId="49B3DD3C" w14:textId="77777777" w:rsidR="00C30EB2" w:rsidRPr="00243151" w:rsidRDefault="00C30EB2" w:rsidP="00C9234F">
      <w:r w:rsidRPr="00243151">
        <w:t xml:space="preserve">Carter EB., </w:t>
      </w:r>
      <w:proofErr w:type="spellStart"/>
      <w:r w:rsidRPr="00243151">
        <w:t>Temming</w:t>
      </w:r>
      <w:proofErr w:type="spellEnd"/>
      <w:r w:rsidRPr="00243151">
        <w:t xml:space="preserve"> LA., Fowler S., Eppes C., Gross G., Srinivas SK., </w:t>
      </w:r>
      <w:proofErr w:type="spellStart"/>
      <w:r w:rsidRPr="00243151">
        <w:t>Macones</w:t>
      </w:r>
      <w:proofErr w:type="spellEnd"/>
      <w:r w:rsidRPr="00243151">
        <w:t xml:space="preserve"> GA., Colditz GA., </w:t>
      </w:r>
      <w:proofErr w:type="spellStart"/>
      <w:r w:rsidRPr="00243151">
        <w:t>Tuuli</w:t>
      </w:r>
      <w:proofErr w:type="spellEnd"/>
      <w:r w:rsidRPr="00243151">
        <w:t xml:space="preserve"> MG. (2017) Evidence-Based Bundles and </w:t>
      </w:r>
      <w:proofErr w:type="spellStart"/>
      <w:r w:rsidRPr="00243151">
        <w:t>Cesarean</w:t>
      </w:r>
      <w:proofErr w:type="spellEnd"/>
      <w:r w:rsidRPr="00243151">
        <w:t xml:space="preserve"> Delivery Surgical Site Infections </w:t>
      </w:r>
      <w:r w:rsidRPr="00C07B87">
        <w:rPr>
          <w:i/>
        </w:rPr>
        <w:t xml:space="preserve">Obstetrics &amp; </w:t>
      </w:r>
      <w:proofErr w:type="spellStart"/>
      <w:r w:rsidRPr="00C07B87">
        <w:rPr>
          <w:i/>
        </w:rPr>
        <w:t>Gynecology</w:t>
      </w:r>
      <w:proofErr w:type="spellEnd"/>
      <w:r w:rsidRPr="00243151">
        <w:t xml:space="preserve"> 130 (4) pp 735-746 </w:t>
      </w:r>
      <w:proofErr w:type="spellStart"/>
      <w:r w:rsidRPr="00243151">
        <w:t>doi</w:t>
      </w:r>
      <w:proofErr w:type="spellEnd"/>
      <w:r w:rsidRPr="00243151">
        <w:t>: 10.1097/AOG.0000000000002249</w:t>
      </w:r>
    </w:p>
    <w:p w14:paraId="143B1374" w14:textId="77777777" w:rsidR="00C30EB2" w:rsidRPr="00243151" w:rsidRDefault="00C30EB2" w:rsidP="00C9234F">
      <w:r w:rsidRPr="00243151">
        <w:t xml:space="preserve">Childress KMS., </w:t>
      </w:r>
      <w:proofErr w:type="spellStart"/>
      <w:r w:rsidRPr="00243151">
        <w:t>Gavard</w:t>
      </w:r>
      <w:proofErr w:type="spellEnd"/>
      <w:r w:rsidRPr="00243151">
        <w:t xml:space="preserve"> JA., Ward DG</w:t>
      </w:r>
      <w:r>
        <w:t>.</w:t>
      </w:r>
      <w:r w:rsidRPr="00243151">
        <w:t>, Berger K</w:t>
      </w:r>
      <w:r>
        <w:t>.</w:t>
      </w:r>
      <w:r w:rsidRPr="00243151">
        <w:t>, Gross GA</w:t>
      </w:r>
      <w:r>
        <w:t>.</w:t>
      </w:r>
      <w:r w:rsidRPr="00243151">
        <w:t xml:space="preserve"> </w:t>
      </w:r>
      <w:r>
        <w:t>(</w:t>
      </w:r>
      <w:r w:rsidRPr="00243151">
        <w:t>2016</w:t>
      </w:r>
      <w:r>
        <w:t>)</w:t>
      </w:r>
      <w:r w:rsidRPr="00243151">
        <w:t xml:space="preserve"> A barrier retractor to reduce surgical site infections and wound disruptions in obese patients undergoing </w:t>
      </w:r>
      <w:proofErr w:type="spellStart"/>
      <w:r w:rsidRPr="00243151">
        <w:t>cesarean</w:t>
      </w:r>
      <w:proofErr w:type="spellEnd"/>
      <w:r w:rsidRPr="00243151">
        <w:t xml:space="preserve"> delivery: a randomized controlled trial </w:t>
      </w:r>
      <w:r w:rsidRPr="00C07B87">
        <w:rPr>
          <w:i/>
          <w:iCs/>
        </w:rPr>
        <w:t xml:space="preserve">American Journal of Obstetrics and </w:t>
      </w:r>
      <w:proofErr w:type="spellStart"/>
      <w:r w:rsidRPr="00C07B87">
        <w:rPr>
          <w:i/>
          <w:iCs/>
        </w:rPr>
        <w:t>Gynecology</w:t>
      </w:r>
      <w:proofErr w:type="spellEnd"/>
      <w:r w:rsidRPr="00243151">
        <w:t xml:space="preserve"> 214</w:t>
      </w:r>
      <w:r>
        <w:t xml:space="preserve"> (</w:t>
      </w:r>
      <w:r w:rsidRPr="00243151">
        <w:t>2</w:t>
      </w:r>
      <w:r>
        <w:t>)</w:t>
      </w:r>
      <w:r w:rsidRPr="00243151">
        <w:t xml:space="preserve"> Pages 285.e1-285.e10</w:t>
      </w:r>
    </w:p>
    <w:p w14:paraId="3965F5A6" w14:textId="77777777" w:rsidR="00C30EB2" w:rsidRPr="00243151" w:rsidRDefault="00C30EB2" w:rsidP="00C9234F">
      <w:r w:rsidRPr="00243151">
        <w:t>Childs C., Wright N</w:t>
      </w:r>
      <w:r>
        <w:t>.</w:t>
      </w:r>
      <w:r w:rsidRPr="00243151">
        <w:t>, Willmott J</w:t>
      </w:r>
      <w:r>
        <w:t>.</w:t>
      </w:r>
      <w:r w:rsidRPr="00243151">
        <w:t>, Davies M</w:t>
      </w:r>
      <w:r>
        <w:t>.</w:t>
      </w:r>
      <w:r w:rsidRPr="00243151">
        <w:t xml:space="preserve">, </w:t>
      </w:r>
      <w:proofErr w:type="spellStart"/>
      <w:r w:rsidRPr="00243151">
        <w:t>Kilner</w:t>
      </w:r>
      <w:proofErr w:type="spellEnd"/>
      <w:r w:rsidRPr="00243151">
        <w:t xml:space="preserve"> K</w:t>
      </w:r>
      <w:r>
        <w:t>.</w:t>
      </w:r>
      <w:r w:rsidRPr="00243151">
        <w:t xml:space="preserve">, </w:t>
      </w:r>
      <w:proofErr w:type="spellStart"/>
      <w:r w:rsidRPr="00243151">
        <w:t>Ousey</w:t>
      </w:r>
      <w:proofErr w:type="spellEnd"/>
      <w:r w:rsidRPr="00243151">
        <w:t xml:space="preserve"> K</w:t>
      </w:r>
      <w:r>
        <w:t>.</w:t>
      </w:r>
      <w:r w:rsidRPr="00243151">
        <w:t xml:space="preserve">, </w:t>
      </w:r>
      <w:proofErr w:type="spellStart"/>
      <w:r w:rsidRPr="00243151">
        <w:t>Soltani</w:t>
      </w:r>
      <w:proofErr w:type="spellEnd"/>
      <w:r w:rsidRPr="00243151">
        <w:t xml:space="preserve"> H</w:t>
      </w:r>
      <w:r>
        <w:t>.</w:t>
      </w:r>
      <w:r w:rsidRPr="00243151">
        <w:t xml:space="preserve">, </w:t>
      </w:r>
      <w:proofErr w:type="spellStart"/>
      <w:r w:rsidRPr="00243151">
        <w:t>Madhuvrata</w:t>
      </w:r>
      <w:proofErr w:type="spellEnd"/>
      <w:r w:rsidRPr="00243151">
        <w:t xml:space="preserve"> P</w:t>
      </w:r>
      <w:r>
        <w:t>.</w:t>
      </w:r>
      <w:r w:rsidRPr="00243151">
        <w:t xml:space="preserve"> and Stephenson J</w:t>
      </w:r>
      <w:r>
        <w:t>.</w:t>
      </w:r>
      <w:r w:rsidRPr="00243151">
        <w:t xml:space="preserve"> (2019) The surgical wound in infrared: thermographic profiles and early stage test accuracy to predict surgical site infection in obese women during the first 30 days after caesarean section </w:t>
      </w:r>
      <w:r w:rsidRPr="00C07B87">
        <w:rPr>
          <w:i/>
          <w:iCs/>
        </w:rPr>
        <w:t>Antimicrobial Resistance and Infection Control</w:t>
      </w:r>
      <w:r w:rsidRPr="00243151">
        <w:t xml:space="preserve"> 8:7 </w:t>
      </w:r>
      <w:hyperlink r:id="rId8" w:history="1">
        <w:r w:rsidRPr="00243151">
          <w:rPr>
            <w:rStyle w:val="Hyperlink"/>
          </w:rPr>
          <w:t>https://doi.org/10.1186/s13756-018-0461-7</w:t>
        </w:r>
      </w:hyperlink>
    </w:p>
    <w:p w14:paraId="178DB71A" w14:textId="77777777" w:rsidR="00C30EB2" w:rsidRPr="00243151" w:rsidRDefault="00C30EB2" w:rsidP="0033639F">
      <w:r w:rsidRPr="00243151">
        <w:t>Corbett GA.</w:t>
      </w:r>
      <w:r>
        <w:t>,</w:t>
      </w:r>
      <w:r w:rsidRPr="00243151">
        <w:t xml:space="preserve"> O'Shea E</w:t>
      </w:r>
      <w:r>
        <w:t>.,</w:t>
      </w:r>
      <w:r w:rsidRPr="00243151">
        <w:t xml:space="preserve"> Nazir SF</w:t>
      </w:r>
      <w:r>
        <w:t>.,</w:t>
      </w:r>
      <w:r w:rsidRPr="00243151">
        <w:t xml:space="preserve"> </w:t>
      </w:r>
      <w:proofErr w:type="spellStart"/>
      <w:r w:rsidRPr="00243151">
        <w:t>Hanniffy</w:t>
      </w:r>
      <w:proofErr w:type="spellEnd"/>
      <w:r w:rsidRPr="00243151">
        <w:t xml:space="preserve"> R</w:t>
      </w:r>
      <w:r>
        <w:t>.,</w:t>
      </w:r>
      <w:r w:rsidRPr="00243151">
        <w:t xml:space="preserve"> </w:t>
      </w:r>
      <w:proofErr w:type="spellStart"/>
      <w:r w:rsidRPr="00243151">
        <w:t>Chawke</w:t>
      </w:r>
      <w:proofErr w:type="spellEnd"/>
      <w:r w:rsidRPr="00243151">
        <w:t xml:space="preserve"> G</w:t>
      </w:r>
      <w:r>
        <w:t>.,</w:t>
      </w:r>
      <w:r w:rsidRPr="00243151">
        <w:t xml:space="preserve"> Rothwell A</w:t>
      </w:r>
      <w:r>
        <w:t>.,</w:t>
      </w:r>
      <w:r w:rsidRPr="00243151">
        <w:t xml:space="preserve"> </w:t>
      </w:r>
      <w:proofErr w:type="spellStart"/>
      <w:r w:rsidRPr="00243151">
        <w:t>Gilsenan</w:t>
      </w:r>
      <w:proofErr w:type="spellEnd"/>
      <w:r w:rsidRPr="00243151">
        <w:t xml:space="preserve"> F</w:t>
      </w:r>
      <w:r>
        <w:t>.,</w:t>
      </w:r>
      <w:r w:rsidRPr="00243151">
        <w:t xml:space="preserve"> </w:t>
      </w:r>
      <w:proofErr w:type="spellStart"/>
      <w:r w:rsidRPr="00243151">
        <w:t>MacIntyre</w:t>
      </w:r>
      <w:proofErr w:type="spellEnd"/>
      <w:r w:rsidRPr="00243151">
        <w:t xml:space="preserve"> A</w:t>
      </w:r>
      <w:r>
        <w:t>.,</w:t>
      </w:r>
      <w:r w:rsidRPr="00243151">
        <w:t xml:space="preserve"> </w:t>
      </w:r>
      <w:proofErr w:type="spellStart"/>
      <w:r w:rsidRPr="00243151">
        <w:t>Meenan</w:t>
      </w:r>
      <w:proofErr w:type="spellEnd"/>
      <w:r w:rsidRPr="00243151">
        <w:t xml:space="preserve"> AM</w:t>
      </w:r>
      <w:r>
        <w:t>.,</w:t>
      </w:r>
      <w:r w:rsidRPr="00243151">
        <w:t xml:space="preserve"> O'Sullivan N</w:t>
      </w:r>
      <w:r>
        <w:t>.,</w:t>
      </w:r>
      <w:r w:rsidRPr="00243151">
        <w:t xml:space="preserve"> Maher N</w:t>
      </w:r>
      <w:r>
        <w:t>.,</w:t>
      </w:r>
      <w:r w:rsidRPr="00243151">
        <w:t xml:space="preserve"> Tan T</w:t>
      </w:r>
      <w:r>
        <w:t>.,</w:t>
      </w:r>
      <w:r w:rsidRPr="00243151">
        <w:t xml:space="preserve"> Sheehan SR. (2021) Reducing Caesarean Section Surgical Site Infection (SSI) by 50%: A Collaborative Approach </w:t>
      </w:r>
      <w:r w:rsidRPr="00C07B87">
        <w:rPr>
          <w:i/>
          <w:iCs/>
        </w:rPr>
        <w:t>Journal for Healthcare Quality</w:t>
      </w:r>
      <w:r w:rsidRPr="00243151">
        <w:t xml:space="preserve"> 43 (2) pp 67-75 </w:t>
      </w:r>
      <w:proofErr w:type="spellStart"/>
      <w:r w:rsidRPr="00243151">
        <w:t>doi</w:t>
      </w:r>
      <w:proofErr w:type="spellEnd"/>
      <w:r w:rsidRPr="00243151">
        <w:t>: 10.1097/JHQ.0000000000000271</w:t>
      </w:r>
    </w:p>
    <w:p w14:paraId="32B61319" w14:textId="77777777" w:rsidR="00C30EB2" w:rsidRPr="00243151" w:rsidRDefault="00C30EB2" w:rsidP="0033639F">
      <w:r w:rsidRPr="00243151">
        <w:lastRenderedPageBreak/>
        <w:t>De Vries FEE</w:t>
      </w:r>
      <w:r>
        <w:t>.</w:t>
      </w:r>
      <w:r w:rsidRPr="00243151">
        <w:t xml:space="preserve">, </w:t>
      </w:r>
      <w:proofErr w:type="spellStart"/>
      <w:r w:rsidRPr="00243151">
        <w:t>Wallert</w:t>
      </w:r>
      <w:proofErr w:type="spellEnd"/>
      <w:r w:rsidRPr="00243151">
        <w:t xml:space="preserve"> ED</w:t>
      </w:r>
      <w:r>
        <w:t>.</w:t>
      </w:r>
      <w:r w:rsidRPr="00243151">
        <w:t xml:space="preserve">, </w:t>
      </w:r>
      <w:proofErr w:type="spellStart"/>
      <w:r w:rsidRPr="00243151">
        <w:t>Solomkin</w:t>
      </w:r>
      <w:proofErr w:type="spellEnd"/>
      <w:r w:rsidRPr="00243151">
        <w:t xml:space="preserve"> JS</w:t>
      </w:r>
      <w:r>
        <w:t>.</w:t>
      </w:r>
      <w:r w:rsidRPr="00243151">
        <w:t xml:space="preserve">, </w:t>
      </w:r>
      <w:proofErr w:type="spellStart"/>
      <w:r w:rsidRPr="00243151">
        <w:t>Allegranzi</w:t>
      </w:r>
      <w:proofErr w:type="spellEnd"/>
      <w:r w:rsidRPr="00243151">
        <w:t xml:space="preserve"> B</w:t>
      </w:r>
      <w:r>
        <w:t>.</w:t>
      </w:r>
      <w:r w:rsidRPr="00243151">
        <w:t>, Egger M</w:t>
      </w:r>
      <w:r>
        <w:t>.</w:t>
      </w:r>
      <w:r w:rsidRPr="00243151">
        <w:t>, Dellinger EP</w:t>
      </w:r>
      <w:r>
        <w:t>.</w:t>
      </w:r>
      <w:r w:rsidRPr="00243151">
        <w:t xml:space="preserve">, </w:t>
      </w:r>
      <w:proofErr w:type="spellStart"/>
      <w:r w:rsidRPr="00243151">
        <w:t>Boermeester</w:t>
      </w:r>
      <w:proofErr w:type="spellEnd"/>
      <w:r w:rsidRPr="00243151">
        <w:t xml:space="preserve"> MA.</w:t>
      </w:r>
      <w:r>
        <w:t xml:space="preserve"> (2016)</w:t>
      </w:r>
      <w:r w:rsidRPr="00243151">
        <w:t xml:space="preserve"> A systematic review and meta-analysis including GRADE qualification of the risk of surgical site infections after prophylactic negative pressure wound therapy compared with conventional dressings in clean and contaminated surgery. </w:t>
      </w:r>
      <w:r w:rsidRPr="00C07B87">
        <w:rPr>
          <w:i/>
          <w:iCs/>
        </w:rPr>
        <w:t>Medicine (Baltimore)</w:t>
      </w:r>
      <w:r>
        <w:rPr>
          <w:i/>
          <w:iCs/>
        </w:rPr>
        <w:t xml:space="preserve"> </w:t>
      </w:r>
      <w:r w:rsidRPr="00243151">
        <w:t>95(36):</w:t>
      </w:r>
      <w:r>
        <w:t xml:space="preserve"> </w:t>
      </w:r>
      <w:r w:rsidRPr="00243151">
        <w:t xml:space="preserve">e4673. </w:t>
      </w:r>
      <w:proofErr w:type="spellStart"/>
      <w:r w:rsidRPr="00243151">
        <w:t>doi</w:t>
      </w:r>
      <w:proofErr w:type="spellEnd"/>
      <w:r w:rsidRPr="00243151">
        <w:t xml:space="preserve">: 10.1097/MD.0000000000004673. </w:t>
      </w:r>
    </w:p>
    <w:p w14:paraId="0E0777D5" w14:textId="77777777" w:rsidR="00C30EB2" w:rsidRPr="00243151" w:rsidRDefault="00C30EB2" w:rsidP="00C9234F">
      <w:r w:rsidRPr="00243151">
        <w:t xml:space="preserve">Denison FC., </w:t>
      </w:r>
      <w:proofErr w:type="spellStart"/>
      <w:r w:rsidRPr="00243151">
        <w:t>Aedla</w:t>
      </w:r>
      <w:proofErr w:type="spellEnd"/>
      <w:r w:rsidRPr="00243151">
        <w:t xml:space="preserve"> NR., </w:t>
      </w:r>
      <w:proofErr w:type="spellStart"/>
      <w:r w:rsidRPr="00243151">
        <w:t>Keag</w:t>
      </w:r>
      <w:proofErr w:type="spellEnd"/>
      <w:r w:rsidRPr="00243151">
        <w:t xml:space="preserve"> O., </w:t>
      </w:r>
      <w:proofErr w:type="spellStart"/>
      <w:r w:rsidRPr="00243151">
        <w:t>Hor</w:t>
      </w:r>
      <w:proofErr w:type="spellEnd"/>
      <w:r w:rsidRPr="00243151">
        <w:t xml:space="preserve">, K., Reynolds RM., Milne A., Diamond, A. on behalf of the RCOG (2018) Care of women with obesity in pregnancy green top guideline no 72 </w:t>
      </w:r>
      <w:r w:rsidRPr="00C07B87">
        <w:rPr>
          <w:i/>
        </w:rPr>
        <w:t>BJOG</w:t>
      </w:r>
    </w:p>
    <w:p w14:paraId="4F8CE05F" w14:textId="77777777" w:rsidR="00C30EB2" w:rsidRPr="004C097D" w:rsidRDefault="00C30EB2" w:rsidP="004C097D">
      <w:r w:rsidRPr="004C097D">
        <w:t>Dias M</w:t>
      </w:r>
      <w:r>
        <w:t>.,</w:t>
      </w:r>
      <w:r w:rsidRPr="004C097D">
        <w:t xml:space="preserve"> Dick A</w:t>
      </w:r>
      <w:r>
        <w:t>.</w:t>
      </w:r>
      <w:r w:rsidRPr="004C097D">
        <w:t>, Reynolds RM</w:t>
      </w:r>
      <w:r>
        <w:t>.</w:t>
      </w:r>
      <w:r w:rsidRPr="004C097D">
        <w:t>, Lahti-</w:t>
      </w:r>
      <w:proofErr w:type="spellStart"/>
      <w:r w:rsidRPr="004C097D">
        <w:t>Pulkkinen</w:t>
      </w:r>
      <w:proofErr w:type="spellEnd"/>
      <w:r w:rsidRPr="004C097D">
        <w:t xml:space="preserve"> M</w:t>
      </w:r>
      <w:r>
        <w:t>.</w:t>
      </w:r>
      <w:r w:rsidRPr="004C097D">
        <w:t>, Denison FC</w:t>
      </w:r>
      <w:r>
        <w:t>.</w:t>
      </w:r>
      <w:r w:rsidRPr="004C097D">
        <w:t xml:space="preserve"> (2019) Predictors of</w:t>
      </w:r>
      <w:r>
        <w:t xml:space="preserve"> </w:t>
      </w:r>
      <w:r w:rsidRPr="004C097D">
        <w:t>surgical site skin infection and clinical outcome at</w:t>
      </w:r>
      <w:r>
        <w:t xml:space="preserve"> </w:t>
      </w:r>
      <w:r w:rsidRPr="004C097D">
        <w:t>caesarean section in the very severely obese: A</w:t>
      </w:r>
      <w:r>
        <w:t xml:space="preserve"> </w:t>
      </w:r>
      <w:r w:rsidRPr="004C097D">
        <w:t xml:space="preserve">retrospective cohort study. </w:t>
      </w:r>
      <w:proofErr w:type="spellStart"/>
      <w:r w:rsidRPr="003035D4">
        <w:rPr>
          <w:i/>
          <w:iCs/>
        </w:rPr>
        <w:t>PLoS</w:t>
      </w:r>
      <w:proofErr w:type="spellEnd"/>
      <w:r w:rsidRPr="003035D4">
        <w:rPr>
          <w:i/>
          <w:iCs/>
        </w:rPr>
        <w:t xml:space="preserve"> ONE</w:t>
      </w:r>
      <w:r w:rsidRPr="004C097D">
        <w:t xml:space="preserve"> 14(6)</w:t>
      </w:r>
      <w:r>
        <w:t xml:space="preserve"> </w:t>
      </w:r>
      <w:r w:rsidRPr="004C097D">
        <w:t xml:space="preserve">e0216157. </w:t>
      </w:r>
      <w:hyperlink r:id="rId9" w:history="1">
        <w:r w:rsidRPr="00CE04BF">
          <w:rPr>
            <w:rStyle w:val="Hyperlink"/>
          </w:rPr>
          <w:t>https://doi.org/10.1371/journal</w:t>
        </w:r>
      </w:hyperlink>
      <w:r w:rsidRPr="004C097D">
        <w:t>.</w:t>
      </w:r>
      <w:r>
        <w:t xml:space="preserve"> </w:t>
      </w:r>
      <w:r w:rsidRPr="004C097D">
        <w:t>pone.0216157</w:t>
      </w:r>
    </w:p>
    <w:p w14:paraId="6A888CFA" w14:textId="77777777" w:rsidR="00C30EB2" w:rsidRPr="00243151" w:rsidRDefault="00C30EB2" w:rsidP="004C097D">
      <w:r w:rsidRPr="00243151">
        <w:t xml:space="preserve">El‐Achi V., Wan KM., Brown J., Marshall D. and McGee T. (2018) Readmissions for surgical site infections following caesarean section. </w:t>
      </w:r>
      <w:proofErr w:type="spellStart"/>
      <w:r w:rsidRPr="00C07B87">
        <w:rPr>
          <w:i/>
          <w:iCs/>
        </w:rPr>
        <w:t>Aust</w:t>
      </w:r>
      <w:proofErr w:type="spellEnd"/>
      <w:r w:rsidRPr="00C07B87">
        <w:rPr>
          <w:i/>
          <w:iCs/>
        </w:rPr>
        <w:t xml:space="preserve"> N Z J Obstet </w:t>
      </w:r>
      <w:proofErr w:type="spellStart"/>
      <w:r w:rsidRPr="00C07B87">
        <w:rPr>
          <w:i/>
          <w:iCs/>
        </w:rPr>
        <w:t>Gynaecol</w:t>
      </w:r>
      <w:proofErr w:type="spellEnd"/>
      <w:r w:rsidRPr="00243151">
        <w:t xml:space="preserve"> 58 </w:t>
      </w:r>
      <w:r>
        <w:t>pp</w:t>
      </w:r>
      <w:r w:rsidRPr="00243151">
        <w:t xml:space="preserve">582-585.   </w:t>
      </w:r>
      <w:hyperlink r:id="rId10" w:history="1">
        <w:r w:rsidRPr="00243151">
          <w:rPr>
            <w:rStyle w:val="Hyperlink"/>
          </w:rPr>
          <w:t>https://doi.org/10.1111/ajo.12796</w:t>
        </w:r>
      </w:hyperlink>
    </w:p>
    <w:p w14:paraId="13954550" w14:textId="77777777" w:rsidR="00C30EB2" w:rsidRDefault="00C30EB2" w:rsidP="001B6CE0">
      <w:proofErr w:type="spellStart"/>
      <w:r w:rsidRPr="001B6CE0">
        <w:t>Fobelets</w:t>
      </w:r>
      <w:proofErr w:type="spellEnd"/>
      <w:r w:rsidRPr="001B6CE0">
        <w:t xml:space="preserve">, M., </w:t>
      </w:r>
      <w:proofErr w:type="spellStart"/>
      <w:r w:rsidRPr="001B6CE0">
        <w:t>Beeckman</w:t>
      </w:r>
      <w:proofErr w:type="spellEnd"/>
      <w:r w:rsidRPr="001B6CE0">
        <w:t xml:space="preserve">, K., </w:t>
      </w:r>
      <w:proofErr w:type="spellStart"/>
      <w:r w:rsidRPr="001B6CE0">
        <w:t>Faron</w:t>
      </w:r>
      <w:proofErr w:type="spellEnd"/>
      <w:r w:rsidRPr="001B6CE0">
        <w:t xml:space="preserve">, G., Daly, D., Begley, C. and Putman, K. (2018) Vaginal birth after caesarean versus elective repeat caesarean delivery after one previous caesarean section: a cost effectiveness analysis in four European countries </w:t>
      </w:r>
      <w:r w:rsidRPr="001B6CE0">
        <w:rPr>
          <w:i/>
          <w:iCs/>
        </w:rPr>
        <w:t>BMC Pregnancy and Childbirth</w:t>
      </w:r>
      <w:r w:rsidRPr="001B6CE0">
        <w:t xml:space="preserve"> 18 pp92</w:t>
      </w:r>
    </w:p>
    <w:p w14:paraId="6090D684" w14:textId="77777777" w:rsidR="00C30EB2" w:rsidRPr="00243151" w:rsidRDefault="00C30EB2" w:rsidP="0033639F">
      <w:r w:rsidRPr="00243151">
        <w:t>Gibbons C</w:t>
      </w:r>
      <w:r>
        <w:t>.</w:t>
      </w:r>
      <w:r w:rsidRPr="00243151">
        <w:t>, Bruce J</w:t>
      </w:r>
      <w:r>
        <w:t>.</w:t>
      </w:r>
      <w:r w:rsidRPr="00243151">
        <w:t>, Carpenter J</w:t>
      </w:r>
      <w:r>
        <w:t>.</w:t>
      </w:r>
      <w:r w:rsidRPr="00243151">
        <w:t>, Wilson AP</w:t>
      </w:r>
      <w:r>
        <w:t>.</w:t>
      </w:r>
      <w:r w:rsidRPr="00243151">
        <w:t>, Wilson J</w:t>
      </w:r>
      <w:r>
        <w:t>.</w:t>
      </w:r>
      <w:r w:rsidRPr="00243151">
        <w:t>, Pearson A</w:t>
      </w:r>
      <w:r>
        <w:t>.</w:t>
      </w:r>
      <w:r w:rsidRPr="00243151">
        <w:t>, Lamping DL</w:t>
      </w:r>
      <w:r>
        <w:t>.</w:t>
      </w:r>
      <w:r w:rsidRPr="00243151">
        <w:t xml:space="preserve">, </w:t>
      </w:r>
      <w:proofErr w:type="spellStart"/>
      <w:r w:rsidRPr="00243151">
        <w:t>Krukowski</w:t>
      </w:r>
      <w:proofErr w:type="spellEnd"/>
      <w:r w:rsidRPr="00243151">
        <w:t xml:space="preserve"> ZH</w:t>
      </w:r>
      <w:r>
        <w:t>.</w:t>
      </w:r>
      <w:r w:rsidRPr="00243151">
        <w:t xml:space="preserve">, Reeves BC. </w:t>
      </w:r>
      <w:r>
        <w:t>(</w:t>
      </w:r>
      <w:r w:rsidRPr="00243151">
        <w:t>2011</w:t>
      </w:r>
      <w:r>
        <w:t>)</w:t>
      </w:r>
      <w:r w:rsidRPr="00243151">
        <w:t xml:space="preserve"> Identification of risk factors by systematic review and development of risk-adjusted models for surgical site infection. </w:t>
      </w:r>
      <w:r w:rsidRPr="00B576AF">
        <w:rPr>
          <w:i/>
          <w:iCs/>
        </w:rPr>
        <w:t xml:space="preserve">Health </w:t>
      </w:r>
      <w:proofErr w:type="spellStart"/>
      <w:r w:rsidRPr="00B576AF">
        <w:rPr>
          <w:i/>
          <w:iCs/>
        </w:rPr>
        <w:t>Technol</w:t>
      </w:r>
      <w:proofErr w:type="spellEnd"/>
      <w:r w:rsidRPr="00B576AF">
        <w:rPr>
          <w:i/>
          <w:iCs/>
        </w:rPr>
        <w:t xml:space="preserve"> Assess</w:t>
      </w:r>
      <w:r>
        <w:t xml:space="preserve"> </w:t>
      </w:r>
      <w:r w:rsidRPr="00243151">
        <w:t>15(30)</w:t>
      </w:r>
      <w:r>
        <w:t xml:space="preserve"> pp</w:t>
      </w:r>
      <w:r w:rsidRPr="00243151">
        <w:t xml:space="preserve">1-156, iii-iv. </w:t>
      </w:r>
      <w:proofErr w:type="spellStart"/>
      <w:r w:rsidRPr="00243151">
        <w:t>doi</w:t>
      </w:r>
      <w:proofErr w:type="spellEnd"/>
      <w:r w:rsidRPr="00243151">
        <w:t xml:space="preserve">: 10.3310/hta15300. </w:t>
      </w:r>
    </w:p>
    <w:p w14:paraId="2F827898" w14:textId="77777777" w:rsidR="00C30EB2" w:rsidRPr="00770463" w:rsidRDefault="00C30EB2" w:rsidP="0033639F">
      <w:r w:rsidRPr="00243151">
        <w:t>Gibbs RS.</w:t>
      </w:r>
      <w:r>
        <w:t xml:space="preserve"> (1980)</w:t>
      </w:r>
      <w:r w:rsidRPr="00243151">
        <w:t xml:space="preserve"> Clinical risk factors for puerperal infection. </w:t>
      </w:r>
      <w:r w:rsidRPr="00B576AF">
        <w:rPr>
          <w:i/>
          <w:iCs/>
        </w:rPr>
        <w:t>Obstet Gynecol</w:t>
      </w:r>
      <w:r w:rsidRPr="00243151">
        <w:t>. 55</w:t>
      </w:r>
      <w:r>
        <w:t xml:space="preserve"> </w:t>
      </w:r>
      <w:r w:rsidRPr="00243151">
        <w:t>(</w:t>
      </w:r>
      <w:proofErr w:type="spellStart"/>
      <w:r w:rsidRPr="00243151">
        <w:t>Suppl</w:t>
      </w:r>
      <w:proofErr w:type="spellEnd"/>
      <w:r w:rsidRPr="00243151">
        <w:t xml:space="preserve"> 5)</w:t>
      </w:r>
      <w:r>
        <w:t xml:space="preserve"> pp</w:t>
      </w:r>
      <w:r w:rsidRPr="00243151">
        <w:t>S178–</w:t>
      </w:r>
      <w:r w:rsidRPr="00770463">
        <w:t>S184. </w:t>
      </w:r>
    </w:p>
    <w:p w14:paraId="3B59359D" w14:textId="77777777" w:rsidR="00C30EB2" w:rsidRPr="001B6CE0" w:rsidRDefault="00C30EB2" w:rsidP="00C90E21">
      <w:r>
        <w:t xml:space="preserve">Gross, R. (2005) </w:t>
      </w:r>
      <w:r w:rsidRPr="00C30EB2">
        <w:rPr>
          <w:i/>
          <w:iCs/>
        </w:rPr>
        <w:t>Psychology: the science of mind</w:t>
      </w:r>
      <w:r>
        <w:t xml:space="preserve"> (5</w:t>
      </w:r>
      <w:r w:rsidRPr="009A1264">
        <w:rPr>
          <w:vertAlign w:val="superscript"/>
        </w:rPr>
        <w:t>th</w:t>
      </w:r>
      <w:r>
        <w:t xml:space="preserve"> ed.) Oxon, Hodder Education</w:t>
      </w:r>
    </w:p>
    <w:p w14:paraId="686A8C11" w14:textId="77777777" w:rsidR="00C30EB2" w:rsidRPr="00243151" w:rsidRDefault="00C30EB2" w:rsidP="0033639F">
      <w:proofErr w:type="spellStart"/>
      <w:r w:rsidRPr="00243151">
        <w:t>Hyldig</w:t>
      </w:r>
      <w:proofErr w:type="spellEnd"/>
      <w:r w:rsidRPr="00243151">
        <w:t xml:space="preserve"> N</w:t>
      </w:r>
      <w:r>
        <w:t>.,</w:t>
      </w:r>
      <w:r w:rsidRPr="00243151">
        <w:t xml:space="preserve"> </w:t>
      </w:r>
      <w:proofErr w:type="spellStart"/>
      <w:r w:rsidRPr="00243151">
        <w:t>Möller</w:t>
      </w:r>
      <w:proofErr w:type="spellEnd"/>
      <w:r w:rsidRPr="00243151">
        <w:t xml:space="preserve"> S</w:t>
      </w:r>
      <w:r>
        <w:t>.,</w:t>
      </w:r>
      <w:r w:rsidRPr="00243151">
        <w:t xml:space="preserve"> </w:t>
      </w:r>
      <w:proofErr w:type="spellStart"/>
      <w:r w:rsidRPr="00243151">
        <w:t>Joergensen</w:t>
      </w:r>
      <w:proofErr w:type="spellEnd"/>
      <w:r w:rsidRPr="00243151">
        <w:t xml:space="preserve"> JS</w:t>
      </w:r>
      <w:r>
        <w:t>.,</w:t>
      </w:r>
      <w:r w:rsidRPr="00243151">
        <w:t xml:space="preserve"> </w:t>
      </w:r>
      <w:proofErr w:type="spellStart"/>
      <w:r w:rsidRPr="00243151">
        <w:t>Bille</w:t>
      </w:r>
      <w:proofErr w:type="spellEnd"/>
      <w:r w:rsidRPr="00243151">
        <w:t xml:space="preserve"> C</w:t>
      </w:r>
      <w:r>
        <w:t>. (</w:t>
      </w:r>
      <w:r w:rsidRPr="00243151">
        <w:t>2020</w:t>
      </w:r>
      <w:r>
        <w:t>)</w:t>
      </w:r>
      <w:r w:rsidRPr="00243151">
        <w:t xml:space="preserve"> Clinical Evaluation of Scar Quality Following the Use of Prophylactic Negative Pressure Wound Therapy in Obese Women Undergoing </w:t>
      </w:r>
      <w:proofErr w:type="spellStart"/>
      <w:r w:rsidRPr="00243151">
        <w:t>Cesarean</w:t>
      </w:r>
      <w:proofErr w:type="spellEnd"/>
      <w:r w:rsidRPr="00243151">
        <w:t xml:space="preserve"> Delivery </w:t>
      </w:r>
      <w:r w:rsidRPr="004D00A2">
        <w:rPr>
          <w:i/>
          <w:iCs/>
        </w:rPr>
        <w:t>Annals of Plastic Surgery</w:t>
      </w:r>
      <w:r>
        <w:rPr>
          <w:i/>
          <w:iCs/>
        </w:rPr>
        <w:t xml:space="preserve"> </w:t>
      </w:r>
      <w:r w:rsidRPr="00243151">
        <w:t xml:space="preserve"> 85</w:t>
      </w:r>
      <w:r>
        <w:t xml:space="preserve"> (</w:t>
      </w:r>
      <w:r w:rsidRPr="00243151">
        <w:t>6</w:t>
      </w:r>
      <w:r>
        <w:t>) pp</w:t>
      </w:r>
      <w:r w:rsidRPr="00243151">
        <w:t xml:space="preserve">e59-e65 </w:t>
      </w:r>
      <w:proofErr w:type="spellStart"/>
      <w:r w:rsidRPr="00243151">
        <w:t>doi</w:t>
      </w:r>
      <w:proofErr w:type="spellEnd"/>
      <w:r w:rsidRPr="00243151">
        <w:t>: 10.1097/SAP.0000000000002468</w:t>
      </w:r>
    </w:p>
    <w:p w14:paraId="5A8C65AE" w14:textId="77777777" w:rsidR="00C30EB2" w:rsidRPr="005C16D9" w:rsidRDefault="00C30EB2" w:rsidP="0033639F">
      <w:proofErr w:type="spellStart"/>
      <w:r w:rsidRPr="00770463">
        <w:t>Hyldig</w:t>
      </w:r>
      <w:proofErr w:type="spellEnd"/>
      <w:r w:rsidRPr="00770463">
        <w:t xml:space="preserve"> N., </w:t>
      </w:r>
      <w:proofErr w:type="spellStart"/>
      <w:r w:rsidRPr="00770463">
        <w:t>Joergensen</w:t>
      </w:r>
      <w:proofErr w:type="spellEnd"/>
      <w:r w:rsidRPr="00770463">
        <w:t xml:space="preserve"> JS., Wu C., </w:t>
      </w:r>
      <w:proofErr w:type="spellStart"/>
      <w:r w:rsidRPr="00770463">
        <w:t>Bille</w:t>
      </w:r>
      <w:proofErr w:type="spellEnd"/>
      <w:r w:rsidRPr="00770463">
        <w:t xml:space="preserve"> C., </w:t>
      </w:r>
      <w:proofErr w:type="spellStart"/>
      <w:r w:rsidRPr="00770463">
        <w:t>Vinter</w:t>
      </w:r>
      <w:proofErr w:type="spellEnd"/>
      <w:r w:rsidRPr="00770463">
        <w:t xml:space="preserve"> CA., Sorensen JA., </w:t>
      </w:r>
      <w:proofErr w:type="spellStart"/>
      <w:r w:rsidRPr="00770463">
        <w:t>Mogensen</w:t>
      </w:r>
      <w:proofErr w:type="spellEnd"/>
      <w:r w:rsidRPr="00770463">
        <w:t xml:space="preserve"> O., Lamont RF., </w:t>
      </w:r>
      <w:proofErr w:type="spellStart"/>
      <w:r w:rsidRPr="00770463">
        <w:t>Möller</w:t>
      </w:r>
      <w:proofErr w:type="spellEnd"/>
      <w:r w:rsidRPr="00770463">
        <w:t xml:space="preserve"> S., Kruse M. (2019) Cost‐effectiveness of incisional negative pressure wound therapy compared with standard care after caesarean section in obese women: a trial‐based </w:t>
      </w:r>
      <w:r w:rsidRPr="005C16D9">
        <w:t>economic evaluation. </w:t>
      </w:r>
      <w:r w:rsidRPr="005C16D9">
        <w:rPr>
          <w:i/>
          <w:iCs/>
        </w:rPr>
        <w:t>BJOG</w:t>
      </w:r>
      <w:r w:rsidRPr="005C16D9">
        <w:t xml:space="preserve"> 126 pp619– 627. </w:t>
      </w:r>
    </w:p>
    <w:p w14:paraId="5725A791" w14:textId="77777777" w:rsidR="00C30EB2" w:rsidRPr="00243151" w:rsidRDefault="00C30EB2" w:rsidP="0033639F">
      <w:proofErr w:type="spellStart"/>
      <w:r w:rsidRPr="005C16D9">
        <w:t>Hyldig</w:t>
      </w:r>
      <w:proofErr w:type="spellEnd"/>
      <w:r w:rsidRPr="005C16D9">
        <w:t xml:space="preserve"> N., </w:t>
      </w:r>
      <w:proofErr w:type="spellStart"/>
      <w:r w:rsidRPr="005C16D9">
        <w:t>Vinter</w:t>
      </w:r>
      <w:proofErr w:type="spellEnd"/>
      <w:r w:rsidRPr="005C16D9">
        <w:t xml:space="preserve"> CA., Kruse M., </w:t>
      </w:r>
      <w:proofErr w:type="spellStart"/>
      <w:r w:rsidRPr="005C16D9">
        <w:t>Mogensen</w:t>
      </w:r>
      <w:proofErr w:type="spellEnd"/>
      <w:r w:rsidRPr="005C16D9">
        <w:t xml:space="preserve"> O., </w:t>
      </w:r>
      <w:proofErr w:type="spellStart"/>
      <w:r w:rsidRPr="005C16D9">
        <w:t>Bille</w:t>
      </w:r>
      <w:proofErr w:type="spellEnd"/>
      <w:r w:rsidRPr="005C16D9">
        <w:t xml:space="preserve"> C., Sorensen JA., Lamont RF., Wu C., </w:t>
      </w:r>
      <w:proofErr w:type="spellStart"/>
      <w:r w:rsidRPr="005C16D9">
        <w:t>Heidemann</w:t>
      </w:r>
      <w:proofErr w:type="spellEnd"/>
      <w:r w:rsidRPr="005C16D9">
        <w:t xml:space="preserve"> LN., Ibsen MH., </w:t>
      </w:r>
      <w:proofErr w:type="spellStart"/>
      <w:r w:rsidRPr="005C16D9">
        <w:t>Laursen</w:t>
      </w:r>
      <w:proofErr w:type="spellEnd"/>
      <w:r w:rsidRPr="005C16D9">
        <w:t xml:space="preserve"> JB., </w:t>
      </w:r>
      <w:proofErr w:type="spellStart"/>
      <w:r w:rsidRPr="005C16D9">
        <w:t>Ovesen</w:t>
      </w:r>
      <w:proofErr w:type="spellEnd"/>
      <w:r w:rsidRPr="005C16D9">
        <w:t xml:space="preserve"> PG., </w:t>
      </w:r>
      <w:proofErr w:type="spellStart"/>
      <w:r w:rsidRPr="005C16D9">
        <w:t>Rorbye</w:t>
      </w:r>
      <w:proofErr w:type="spellEnd"/>
      <w:r w:rsidRPr="005C16D9">
        <w:t xml:space="preserve"> C., </w:t>
      </w:r>
      <w:proofErr w:type="spellStart"/>
      <w:r w:rsidRPr="005C16D9">
        <w:t>Tanvig</w:t>
      </w:r>
      <w:proofErr w:type="spellEnd"/>
      <w:r w:rsidRPr="005C16D9">
        <w:t xml:space="preserve"> M., </w:t>
      </w:r>
      <w:proofErr w:type="spellStart"/>
      <w:r w:rsidRPr="005C16D9">
        <w:t>Joergensen</w:t>
      </w:r>
      <w:proofErr w:type="spellEnd"/>
      <w:r w:rsidRPr="005C16D9">
        <w:t xml:space="preserve"> JS. (2019a) Prophylactic</w:t>
      </w:r>
      <w:r w:rsidRPr="00243151">
        <w:t xml:space="preserve"> incisional negative pressure wound therapy reduces the risk of surgical site infection after caesarean section in obese women: a pragmatic randomised clinical trial </w:t>
      </w:r>
      <w:r w:rsidRPr="00B576AF">
        <w:rPr>
          <w:i/>
          <w:iCs/>
        </w:rPr>
        <w:t>BJOG</w:t>
      </w:r>
      <w:r w:rsidRPr="00243151">
        <w:t> 126</w:t>
      </w:r>
      <w:r>
        <w:t xml:space="preserve"> pp</w:t>
      </w:r>
      <w:r w:rsidRPr="00243151">
        <w:t>628– 635.</w:t>
      </w:r>
    </w:p>
    <w:p w14:paraId="5A9A39F8" w14:textId="77777777" w:rsidR="00C30EB2" w:rsidRPr="00243151" w:rsidRDefault="00C30EB2" w:rsidP="003B08E6">
      <w:proofErr w:type="spellStart"/>
      <w:r w:rsidRPr="00243151">
        <w:t>Kawakita</w:t>
      </w:r>
      <w:proofErr w:type="spellEnd"/>
      <w:r w:rsidRPr="002225FB">
        <w:t xml:space="preserve"> </w:t>
      </w:r>
      <w:r w:rsidRPr="00243151">
        <w:t>T</w:t>
      </w:r>
      <w:r>
        <w:t>.</w:t>
      </w:r>
      <w:r w:rsidRPr="00243151">
        <w:t>, Iqbal SN.</w:t>
      </w:r>
      <w:r>
        <w:t>,</w:t>
      </w:r>
      <w:r w:rsidRPr="00243151">
        <w:t xml:space="preserve"> &amp; </w:t>
      </w:r>
      <w:proofErr w:type="spellStart"/>
      <w:r w:rsidRPr="00243151">
        <w:t>Overcash</w:t>
      </w:r>
      <w:proofErr w:type="spellEnd"/>
      <w:r w:rsidRPr="00243151">
        <w:t xml:space="preserve"> RT. (2021) Negative pressure wound therapy system in extremely obese women after </w:t>
      </w:r>
      <w:proofErr w:type="spellStart"/>
      <w:r w:rsidRPr="00243151">
        <w:t>cesarean</w:t>
      </w:r>
      <w:proofErr w:type="spellEnd"/>
      <w:r w:rsidRPr="00243151">
        <w:t xml:space="preserve"> delivery compared with standard dressing, </w:t>
      </w:r>
      <w:r w:rsidRPr="002225FB">
        <w:rPr>
          <w:i/>
          <w:iCs/>
        </w:rPr>
        <w:t>The Journal of Maternal-Fetal &amp; Neonatal Medicine</w:t>
      </w:r>
      <w:r w:rsidRPr="00243151">
        <w:t> 34:4</w:t>
      </w:r>
      <w:r>
        <w:t xml:space="preserve"> pp</w:t>
      </w:r>
      <w:r w:rsidRPr="00243151">
        <w:t>634-638, DOI: </w:t>
      </w:r>
      <w:hyperlink r:id="rId11" w:history="1">
        <w:r w:rsidRPr="00243151">
          <w:rPr>
            <w:rStyle w:val="Hyperlink"/>
          </w:rPr>
          <w:t>10.1080/14767058.2019.1611774</w:t>
        </w:r>
      </w:hyperlink>
    </w:p>
    <w:p w14:paraId="69AEC631" w14:textId="77777777" w:rsidR="00C30EB2" w:rsidRPr="00AC33A3" w:rsidRDefault="00C30EB2" w:rsidP="0033639F">
      <w:r w:rsidRPr="00AC33A3">
        <w:t>Kitson-Reynolds, E., &amp; Rogers, J. (2017) Service evaluation for the ‘Enhanced Recovery after Planned Caesarean Section’ </w:t>
      </w:r>
      <w:r w:rsidRPr="00247031">
        <w:rPr>
          <w:i/>
          <w:iCs/>
        </w:rPr>
        <w:t>Journal of Nursing and Women's Health</w:t>
      </w:r>
      <w:r w:rsidRPr="00AC33A3">
        <w:t>, 2017(02), 1-7. </w:t>
      </w:r>
      <w:r>
        <w:t xml:space="preserve"> </w:t>
      </w:r>
    </w:p>
    <w:p w14:paraId="70F6439A" w14:textId="77777777" w:rsidR="00C30EB2" w:rsidRPr="00243151" w:rsidRDefault="00C30EB2" w:rsidP="0033639F">
      <w:r w:rsidRPr="003B08E6">
        <w:t xml:space="preserve">Knight M., Bunch K., </w:t>
      </w:r>
      <w:proofErr w:type="spellStart"/>
      <w:r w:rsidRPr="003B08E6">
        <w:t>Tuffnell</w:t>
      </w:r>
      <w:proofErr w:type="spellEnd"/>
      <w:r w:rsidRPr="003B08E6">
        <w:t xml:space="preserve"> D., Shakespeare J., </w:t>
      </w:r>
      <w:proofErr w:type="spellStart"/>
      <w:r w:rsidRPr="003B08E6">
        <w:t>Kotnis</w:t>
      </w:r>
      <w:proofErr w:type="spellEnd"/>
      <w:r w:rsidRPr="003B08E6">
        <w:t xml:space="preserve"> R., Kenyon S., </w:t>
      </w:r>
      <w:proofErr w:type="spellStart"/>
      <w:r w:rsidRPr="003B08E6">
        <w:t>Kurinczuk</w:t>
      </w:r>
      <w:proofErr w:type="spellEnd"/>
      <w:r w:rsidRPr="003B08E6">
        <w:t xml:space="preserve"> JJ. (Eds.) on behalf of MBRRACE-UK. (2020) </w:t>
      </w:r>
      <w:r w:rsidRPr="003B08E6">
        <w:rPr>
          <w:i/>
          <w:iCs/>
        </w:rPr>
        <w:t>Saving Lives, Improving Mothers’ Care - Lessons learned to inform maternity</w:t>
      </w:r>
      <w:r w:rsidRPr="004D00A2">
        <w:rPr>
          <w:i/>
          <w:iCs/>
        </w:rPr>
        <w:t xml:space="preserve"> </w:t>
      </w:r>
      <w:r w:rsidRPr="004D00A2">
        <w:rPr>
          <w:i/>
          <w:iCs/>
        </w:rPr>
        <w:lastRenderedPageBreak/>
        <w:t>care from the UK and Ireland Confidential Enquiries into Maternal Deaths and Morbidity 2016-18.</w:t>
      </w:r>
      <w:r w:rsidRPr="00243151">
        <w:t xml:space="preserve"> Oxford: National Perinatal Epidemiology Unit, University of Oxford </w:t>
      </w:r>
    </w:p>
    <w:p w14:paraId="328C6A2D" w14:textId="77777777" w:rsidR="00C30EB2" w:rsidRDefault="00C30EB2" w:rsidP="0033639F">
      <w:r w:rsidRPr="00243151">
        <w:t>Krieger Y</w:t>
      </w:r>
      <w:r>
        <w:t>.</w:t>
      </w:r>
      <w:r w:rsidRPr="00243151">
        <w:t xml:space="preserve">, </w:t>
      </w:r>
      <w:proofErr w:type="spellStart"/>
      <w:r w:rsidRPr="00243151">
        <w:t>Walfisch</w:t>
      </w:r>
      <w:proofErr w:type="spellEnd"/>
      <w:r w:rsidRPr="00243151">
        <w:t xml:space="preserve"> A</w:t>
      </w:r>
      <w:r>
        <w:t>.</w:t>
      </w:r>
      <w:r w:rsidRPr="00243151">
        <w:t xml:space="preserve">, </w:t>
      </w:r>
      <w:proofErr w:type="spellStart"/>
      <w:r w:rsidRPr="00243151">
        <w:t>Sheiner</w:t>
      </w:r>
      <w:proofErr w:type="spellEnd"/>
      <w:r w:rsidRPr="00243151">
        <w:t xml:space="preserve"> E. </w:t>
      </w:r>
      <w:r>
        <w:t>(</w:t>
      </w:r>
      <w:r w:rsidRPr="00243151">
        <w:t>2016</w:t>
      </w:r>
      <w:r>
        <w:t xml:space="preserve">) </w:t>
      </w:r>
      <w:r w:rsidRPr="00243151">
        <w:t xml:space="preserve">Surgical site infection following </w:t>
      </w:r>
      <w:proofErr w:type="spellStart"/>
      <w:r w:rsidRPr="00243151">
        <w:t>cesarean</w:t>
      </w:r>
      <w:proofErr w:type="spellEnd"/>
      <w:r w:rsidRPr="00243151">
        <w:t xml:space="preserve"> deliveries: trends and risk factors </w:t>
      </w:r>
      <w:r w:rsidRPr="004D00A2">
        <w:rPr>
          <w:i/>
          <w:iCs/>
        </w:rPr>
        <w:t xml:space="preserve">J </w:t>
      </w:r>
      <w:proofErr w:type="spellStart"/>
      <w:r w:rsidRPr="004D00A2">
        <w:rPr>
          <w:i/>
          <w:iCs/>
        </w:rPr>
        <w:t>Matern</w:t>
      </w:r>
      <w:proofErr w:type="spellEnd"/>
      <w:r w:rsidRPr="004D00A2">
        <w:rPr>
          <w:i/>
          <w:iCs/>
        </w:rPr>
        <w:t xml:space="preserve"> Fetal Neonatal Med</w:t>
      </w:r>
      <w:r>
        <w:t xml:space="preserve"> </w:t>
      </w:r>
      <w:r w:rsidRPr="00243151">
        <w:t>705</w:t>
      </w:r>
      <w:r>
        <w:t xml:space="preserve"> pp</w:t>
      </w:r>
      <w:r w:rsidRPr="00243151">
        <w:t>1–5. </w:t>
      </w:r>
    </w:p>
    <w:p w14:paraId="4FD2044F" w14:textId="77777777" w:rsidR="00C30EB2" w:rsidRPr="00243151" w:rsidRDefault="00C30EB2" w:rsidP="0033639F">
      <w:r w:rsidRPr="00243151">
        <w:t xml:space="preserve">Levy, DM. (2006) Emergency Caesarean section: best practice </w:t>
      </w:r>
      <w:r w:rsidRPr="004D00A2">
        <w:rPr>
          <w:i/>
          <w:iCs/>
        </w:rPr>
        <w:t>Anaesthesia</w:t>
      </w:r>
      <w:r w:rsidRPr="00243151">
        <w:t>, 61</w:t>
      </w:r>
      <w:r>
        <w:t xml:space="preserve"> pp</w:t>
      </w:r>
      <w:r w:rsidRPr="00243151">
        <w:t>786-791. </w:t>
      </w:r>
      <w:hyperlink r:id="rId12" w:history="1">
        <w:r w:rsidRPr="00CE04BF">
          <w:rPr>
            <w:rStyle w:val="Hyperlink"/>
          </w:rPr>
          <w:t>https://doi.org/10.1111/j.1365-2044.2006.04711.x</w:t>
        </w:r>
      </w:hyperlink>
    </w:p>
    <w:p w14:paraId="46FC1ADF" w14:textId="77777777" w:rsidR="00C30EB2" w:rsidRPr="00243151" w:rsidRDefault="00C30EB2" w:rsidP="0033639F">
      <w:r w:rsidRPr="00243151">
        <w:t>Li J</w:t>
      </w:r>
      <w:r>
        <w:t>.</w:t>
      </w:r>
      <w:r w:rsidRPr="00243151">
        <w:t>, Chen J</w:t>
      </w:r>
      <w:r>
        <w:t>.</w:t>
      </w:r>
      <w:r w:rsidRPr="00243151">
        <w:t xml:space="preserve">, </w:t>
      </w:r>
      <w:proofErr w:type="spellStart"/>
      <w:r w:rsidRPr="00243151">
        <w:t>Kirsner</w:t>
      </w:r>
      <w:proofErr w:type="spellEnd"/>
      <w:r w:rsidRPr="00243151">
        <w:t xml:space="preserve"> R</w:t>
      </w:r>
      <w:r>
        <w:t>. (</w:t>
      </w:r>
      <w:r w:rsidRPr="00243151">
        <w:t>2007</w:t>
      </w:r>
      <w:r>
        <w:t xml:space="preserve">) </w:t>
      </w:r>
      <w:r w:rsidRPr="00243151">
        <w:t xml:space="preserve">Pathophysiology of acute wound healing </w:t>
      </w:r>
      <w:r w:rsidRPr="004D00A2">
        <w:rPr>
          <w:i/>
          <w:iCs/>
        </w:rPr>
        <w:t>Clinics in Dermatology</w:t>
      </w:r>
      <w:r w:rsidRPr="00243151">
        <w:t>, 25</w:t>
      </w:r>
      <w:r>
        <w:t xml:space="preserve"> (</w:t>
      </w:r>
      <w:r w:rsidRPr="00243151">
        <w:t>1</w:t>
      </w:r>
      <w:r>
        <w:t>) pp</w:t>
      </w:r>
      <w:r w:rsidRPr="00243151">
        <w:t>9-18,</w:t>
      </w:r>
    </w:p>
    <w:p w14:paraId="509FC47D" w14:textId="77777777" w:rsidR="00C30EB2" w:rsidRPr="00243151" w:rsidRDefault="00C30EB2" w:rsidP="0033639F">
      <w:hyperlink r:id="rId13" w:tooltip="Search for articles by this author" w:history="1">
        <w:proofErr w:type="spellStart"/>
        <w:r w:rsidRPr="00485BB1">
          <w:rPr>
            <w:rStyle w:val="Hyperlink"/>
            <w:color w:val="auto"/>
            <w:u w:val="none"/>
          </w:rPr>
          <w:t>Lofrumento</w:t>
        </w:r>
        <w:proofErr w:type="spellEnd"/>
        <w:r w:rsidRPr="00485BB1">
          <w:rPr>
            <w:rStyle w:val="Hyperlink"/>
            <w:color w:val="auto"/>
            <w:u w:val="none"/>
          </w:rPr>
          <w:t xml:space="preserve"> D., </w:t>
        </w:r>
      </w:hyperlink>
      <w:hyperlink r:id="rId14" w:tooltip="Search for articles by this author" w:history="1">
        <w:r w:rsidRPr="00485BB1">
          <w:rPr>
            <w:rStyle w:val="Hyperlink"/>
            <w:color w:val="auto"/>
            <w:u w:val="none"/>
          </w:rPr>
          <w:t xml:space="preserve">Di </w:t>
        </w:r>
        <w:proofErr w:type="spellStart"/>
        <w:r w:rsidRPr="00485BB1">
          <w:rPr>
            <w:rStyle w:val="Hyperlink"/>
            <w:color w:val="auto"/>
            <w:u w:val="none"/>
          </w:rPr>
          <w:t>Nardo</w:t>
        </w:r>
        <w:proofErr w:type="spellEnd"/>
        <w:r w:rsidRPr="00485BB1">
          <w:rPr>
            <w:rStyle w:val="Hyperlink"/>
            <w:color w:val="auto"/>
            <w:u w:val="none"/>
          </w:rPr>
          <w:t xml:space="preserve"> M., </w:t>
        </w:r>
      </w:hyperlink>
      <w:hyperlink r:id="rId15" w:tooltip="Search for articles by this author" w:history="1">
        <w:r w:rsidRPr="00485BB1">
          <w:rPr>
            <w:rStyle w:val="Hyperlink"/>
            <w:color w:val="auto"/>
            <w:u w:val="none"/>
          </w:rPr>
          <w:t xml:space="preserve">De Falco M., </w:t>
        </w:r>
      </w:hyperlink>
      <w:hyperlink r:id="rId16" w:tooltip="Search for articles by this author" w:history="1">
        <w:r w:rsidRPr="00485BB1">
          <w:rPr>
            <w:rStyle w:val="Hyperlink"/>
            <w:color w:val="auto"/>
            <w:u w:val="none"/>
          </w:rPr>
          <w:t xml:space="preserve">Di </w:t>
        </w:r>
        <w:proofErr w:type="spellStart"/>
        <w:r w:rsidRPr="00485BB1">
          <w:rPr>
            <w:rStyle w:val="Hyperlink"/>
            <w:color w:val="auto"/>
            <w:u w:val="none"/>
          </w:rPr>
          <w:t>Lieto</w:t>
        </w:r>
        <w:proofErr w:type="spellEnd"/>
        <w:r w:rsidRPr="00485BB1">
          <w:rPr>
            <w:rStyle w:val="Hyperlink"/>
            <w:color w:val="auto"/>
            <w:u w:val="none"/>
          </w:rPr>
          <w:t xml:space="preserve"> A. </w:t>
        </w:r>
      </w:hyperlink>
      <w:r w:rsidRPr="00485BB1">
        <w:t>(201</w:t>
      </w:r>
      <w:r w:rsidRPr="004D00A2">
        <w:t>7</w:t>
      </w:r>
      <w:r>
        <w:t>)</w:t>
      </w:r>
      <w:r w:rsidRPr="004D00A2">
        <w:t xml:space="preserve"> Ut</w:t>
      </w:r>
      <w:r w:rsidRPr="00243151">
        <w:t xml:space="preserve">erine Wound Healing: A Complex Process Mediated by Proteins and Peptides </w:t>
      </w:r>
      <w:r w:rsidRPr="004D00A2">
        <w:rPr>
          <w:i/>
          <w:iCs/>
        </w:rPr>
        <w:t>Current Protein and Peptide Science</w:t>
      </w:r>
      <w:r w:rsidRPr="00243151">
        <w:t xml:space="preserve"> 18</w:t>
      </w:r>
      <w:r>
        <w:t xml:space="preserve"> (</w:t>
      </w:r>
      <w:r w:rsidRPr="00243151">
        <w:t>2</w:t>
      </w:r>
      <w:r>
        <w:t>)</w:t>
      </w:r>
      <w:r w:rsidRPr="00243151">
        <w:t xml:space="preserve"> pp125-128(4)</w:t>
      </w:r>
    </w:p>
    <w:p w14:paraId="1C41C355" w14:textId="77777777" w:rsidR="00C30EB2" w:rsidRPr="00243151" w:rsidRDefault="00C30EB2" w:rsidP="0033639F">
      <w:r w:rsidRPr="00243151">
        <w:t>McLean M</w:t>
      </w:r>
      <w:r>
        <w:t>.</w:t>
      </w:r>
      <w:r w:rsidRPr="00243151">
        <w:t>, Hines R</w:t>
      </w:r>
      <w:r>
        <w:t>.</w:t>
      </w:r>
      <w:r w:rsidRPr="00243151">
        <w:t xml:space="preserve">, </w:t>
      </w:r>
      <w:proofErr w:type="spellStart"/>
      <w:r w:rsidRPr="00243151">
        <w:t>Polinkovsky</w:t>
      </w:r>
      <w:proofErr w:type="spellEnd"/>
      <w:r w:rsidRPr="00243151">
        <w:t xml:space="preserve"> M</w:t>
      </w:r>
      <w:r>
        <w:t>.</w:t>
      </w:r>
      <w:r w:rsidRPr="00243151">
        <w:t xml:space="preserve">, </w:t>
      </w:r>
      <w:proofErr w:type="spellStart"/>
      <w:r w:rsidRPr="00243151">
        <w:t>Stuebe</w:t>
      </w:r>
      <w:proofErr w:type="spellEnd"/>
      <w:r w:rsidRPr="00243151">
        <w:t xml:space="preserve"> A</w:t>
      </w:r>
      <w:r>
        <w:t>.</w:t>
      </w:r>
      <w:r w:rsidRPr="00243151">
        <w:t>, Thorp J</w:t>
      </w:r>
      <w:r>
        <w:t>.</w:t>
      </w:r>
      <w:r w:rsidRPr="00243151">
        <w:t>, Strauss R</w:t>
      </w:r>
      <w:r>
        <w:t>.</w:t>
      </w:r>
      <w:r w:rsidRPr="00243151">
        <w:t xml:space="preserve"> </w:t>
      </w:r>
      <w:r>
        <w:t>(</w:t>
      </w:r>
      <w:r w:rsidRPr="00243151">
        <w:t>2012</w:t>
      </w:r>
      <w:r>
        <w:t>)</w:t>
      </w:r>
      <w:r w:rsidRPr="00243151">
        <w:t xml:space="preserve"> Type of skin incision and wound complications in the obese parturient </w:t>
      </w:r>
      <w:r w:rsidRPr="006350B6">
        <w:rPr>
          <w:i/>
          <w:iCs/>
        </w:rPr>
        <w:t xml:space="preserve">Am J </w:t>
      </w:r>
      <w:proofErr w:type="spellStart"/>
      <w:r w:rsidRPr="006350B6">
        <w:rPr>
          <w:i/>
          <w:iCs/>
        </w:rPr>
        <w:t>Perinatol</w:t>
      </w:r>
      <w:proofErr w:type="spellEnd"/>
      <w:r w:rsidRPr="00243151">
        <w:t>. 29</w:t>
      </w:r>
      <w:r>
        <w:t xml:space="preserve"> </w:t>
      </w:r>
      <w:r w:rsidRPr="00243151">
        <w:t>(4)</w:t>
      </w:r>
      <w:r>
        <w:t xml:space="preserve"> pp</w:t>
      </w:r>
      <w:r w:rsidRPr="00243151">
        <w:t xml:space="preserve">301-6. </w:t>
      </w:r>
      <w:proofErr w:type="spellStart"/>
      <w:r w:rsidRPr="00243151">
        <w:t>doi</w:t>
      </w:r>
      <w:proofErr w:type="spellEnd"/>
      <w:r w:rsidRPr="00243151">
        <w:t xml:space="preserve">: 10.1055/s-0031-1295637. </w:t>
      </w:r>
    </w:p>
    <w:p w14:paraId="21EF5824" w14:textId="77777777" w:rsidR="00C30EB2" w:rsidRPr="008D6263" w:rsidRDefault="00C30EB2" w:rsidP="00C9234F">
      <w:r w:rsidRPr="008D6263">
        <w:t xml:space="preserve">NHS (2019) Recovery: Caesarean Section </w:t>
      </w:r>
      <w:r w:rsidRPr="008D6263">
        <w:rPr>
          <w:rFonts w:cstheme="minorHAnsi"/>
        </w:rPr>
        <w:t>[online] Available at:</w:t>
      </w:r>
      <w:r w:rsidRPr="008D6263">
        <w:t xml:space="preserve"> </w:t>
      </w:r>
      <w:hyperlink r:id="rId17" w:history="1">
        <w:r w:rsidRPr="008D6263">
          <w:rPr>
            <w:rStyle w:val="Hyperlink"/>
          </w:rPr>
          <w:t>https://www.nhs.uk/conditions/caesarean-section/recovery/</w:t>
        </w:r>
      </w:hyperlink>
      <w:r w:rsidRPr="008D6263">
        <w:t xml:space="preserve"> [accessed 12/3/2021[</w:t>
      </w:r>
    </w:p>
    <w:p w14:paraId="761522C2" w14:textId="77777777" w:rsidR="00C30EB2" w:rsidRPr="00756A2A" w:rsidRDefault="00C30EB2" w:rsidP="00C9234F">
      <w:r w:rsidRPr="008D6263">
        <w:t xml:space="preserve">NICE (2011) </w:t>
      </w:r>
      <w:r w:rsidRPr="00756A2A">
        <w:t xml:space="preserve">updated 2019 Caesarean section clinical guideline </w:t>
      </w:r>
      <w:r w:rsidRPr="00756A2A">
        <w:rPr>
          <w:rFonts w:cstheme="minorHAnsi"/>
        </w:rPr>
        <w:t>[online] Available at:</w:t>
      </w:r>
      <w:r w:rsidRPr="00756A2A">
        <w:t xml:space="preserve">https://www.nice.org.uk/guidance/cg132/resources/caesarean-section-pdf-35109507009733 </w:t>
      </w:r>
      <w:r w:rsidRPr="00756A2A">
        <w:t xml:space="preserve">  [accessed 13/3/21</w:t>
      </w:r>
      <w:r w:rsidRPr="00756A2A">
        <w:rPr>
          <w:rStyle w:val="Hyperlink"/>
          <w:color w:val="auto"/>
        </w:rPr>
        <w:t>]</w:t>
      </w:r>
    </w:p>
    <w:p w14:paraId="23E369D5" w14:textId="77777777" w:rsidR="00C30EB2" w:rsidRPr="008D6263" w:rsidRDefault="00C30EB2" w:rsidP="00C9234F">
      <w:r w:rsidRPr="008D6263">
        <w:t xml:space="preserve">NICE (2019) Surgical site infections: prevention and treatment NICE guideline </w:t>
      </w:r>
      <w:r w:rsidRPr="008D6263">
        <w:rPr>
          <w:rFonts w:cstheme="minorHAnsi"/>
        </w:rPr>
        <w:t>[online] Available at:</w:t>
      </w:r>
      <w:r w:rsidRPr="008D6263">
        <w:rPr>
          <w:rFonts w:cstheme="minorHAnsi"/>
        </w:rPr>
        <w:t xml:space="preserve"> </w:t>
      </w:r>
      <w:r w:rsidRPr="008D6263">
        <w:t>https://www.nice.org.uk/guidance/ng125/resources/surgical-site-infections-prevention-and-treatment-pdf-66141660564421 [accessed 13/3/2021]</w:t>
      </w:r>
    </w:p>
    <w:p w14:paraId="665FE5DF" w14:textId="77777777" w:rsidR="00C30EB2" w:rsidRPr="008D6263" w:rsidRDefault="00C30EB2" w:rsidP="00676D8D">
      <w:r w:rsidRPr="008D6263">
        <w:t xml:space="preserve">NICE (2019a) PICO negative pressure wound dressings for closed surgical incisions medical terminologies guidance </w:t>
      </w:r>
      <w:r w:rsidRPr="008D6263">
        <w:rPr>
          <w:rFonts w:cstheme="minorHAnsi"/>
        </w:rPr>
        <w:t>[online] Available at:</w:t>
      </w:r>
      <w:r w:rsidRPr="008D6263">
        <w:t xml:space="preserve"> </w:t>
      </w:r>
      <w:hyperlink r:id="rId18" w:history="1">
        <w:r w:rsidRPr="008D6263">
          <w:rPr>
            <w:rStyle w:val="Hyperlink"/>
          </w:rPr>
          <w:t>https://www.nice.org.uk/guidance/mtg43/resources/pico-negative-pressure-wound-dressings-for-closed-surgical-incisions-pdf-64372054098373</w:t>
        </w:r>
      </w:hyperlink>
      <w:r w:rsidRPr="008D6263">
        <w:t xml:space="preserve"> </w:t>
      </w:r>
      <w:r w:rsidRPr="008D6263">
        <w:t>[accessed 13/3/2021]</w:t>
      </w:r>
    </w:p>
    <w:p w14:paraId="08027F85" w14:textId="77777777" w:rsidR="00C30EB2" w:rsidRPr="00243151" w:rsidRDefault="00C30EB2" w:rsidP="00C9234F">
      <w:r w:rsidRPr="00243151">
        <w:t xml:space="preserve">NMPA Project Team (2019) </w:t>
      </w:r>
      <w:r w:rsidRPr="006350B6">
        <w:rPr>
          <w:i/>
        </w:rPr>
        <w:t>National Maternity and Perinatal Audit: Clinical report 2019. Based on births in NHS maternity services between 1 April 2016 and 31 March 2017</w:t>
      </w:r>
      <w:r w:rsidRPr="00243151">
        <w:t xml:space="preserve">. London: RCOG </w:t>
      </w:r>
    </w:p>
    <w:p w14:paraId="62E2CD2F" w14:textId="77777777" w:rsidR="00C30EB2" w:rsidRPr="004E4CE9" w:rsidRDefault="00C30EB2" w:rsidP="0033639F">
      <w:pPr>
        <w:rPr>
          <w:rFonts w:cstheme="minorHAnsi"/>
        </w:rPr>
      </w:pPr>
      <w:r w:rsidRPr="00243151">
        <w:t>Norman G</w:t>
      </w:r>
      <w:r>
        <w:t>.</w:t>
      </w:r>
      <w:r w:rsidRPr="00243151">
        <w:t>, Goh EL</w:t>
      </w:r>
      <w:r>
        <w:t>.</w:t>
      </w:r>
      <w:r w:rsidRPr="00243151">
        <w:t xml:space="preserve">, </w:t>
      </w:r>
      <w:proofErr w:type="spellStart"/>
      <w:r w:rsidRPr="00243151">
        <w:t>Dumville</w:t>
      </w:r>
      <w:proofErr w:type="spellEnd"/>
      <w:r w:rsidRPr="00243151">
        <w:t> JC</w:t>
      </w:r>
      <w:r>
        <w:t>.</w:t>
      </w:r>
      <w:r w:rsidRPr="00243151">
        <w:t>, Shi C</w:t>
      </w:r>
      <w:r>
        <w:t>.</w:t>
      </w:r>
      <w:r w:rsidRPr="00243151">
        <w:t>, Liu Z</w:t>
      </w:r>
      <w:r>
        <w:t>.</w:t>
      </w:r>
      <w:r w:rsidRPr="00243151">
        <w:t xml:space="preserve">, </w:t>
      </w:r>
      <w:proofErr w:type="spellStart"/>
      <w:r w:rsidRPr="00243151">
        <w:t>Chiverton</w:t>
      </w:r>
      <w:proofErr w:type="spellEnd"/>
      <w:r w:rsidRPr="00243151">
        <w:t> L</w:t>
      </w:r>
      <w:r>
        <w:t>.</w:t>
      </w:r>
      <w:r w:rsidRPr="00243151">
        <w:t xml:space="preserve">, </w:t>
      </w:r>
      <w:proofErr w:type="spellStart"/>
      <w:r w:rsidRPr="00243151">
        <w:t>Stankiewicz</w:t>
      </w:r>
      <w:proofErr w:type="spellEnd"/>
      <w:r w:rsidRPr="00243151">
        <w:t> M</w:t>
      </w:r>
      <w:r>
        <w:t>.</w:t>
      </w:r>
      <w:r w:rsidRPr="00243151">
        <w:t xml:space="preserve">, Reid A. </w:t>
      </w:r>
      <w:r>
        <w:t>(</w:t>
      </w:r>
      <w:r w:rsidRPr="00243151">
        <w:t>2020</w:t>
      </w:r>
      <w:r>
        <w:t xml:space="preserve">) </w:t>
      </w:r>
      <w:r w:rsidRPr="00243151">
        <w:t xml:space="preserve">Negative pressure wound therapy for surgical wounds healing by primary closure. </w:t>
      </w:r>
      <w:r w:rsidRPr="006350B6">
        <w:rPr>
          <w:i/>
          <w:iCs/>
        </w:rPr>
        <w:t>Cochrane Database of Systematic Reviews</w:t>
      </w:r>
      <w:r w:rsidRPr="00243151">
        <w:t xml:space="preserve"> Issue 6. Art. No.: CD009261. DOI: 10.1002/14651858.CD009261.pub6.</w:t>
      </w:r>
      <w:r>
        <w:t xml:space="preserve"> </w:t>
      </w:r>
      <w:r w:rsidRPr="00243151">
        <w:t xml:space="preserve"> Accessed </w:t>
      </w:r>
      <w:r w:rsidRPr="004E4CE9">
        <w:rPr>
          <w:rFonts w:cstheme="minorHAnsi"/>
        </w:rPr>
        <w:t>14 March 2021.</w:t>
      </w:r>
    </w:p>
    <w:p w14:paraId="31E662EF" w14:textId="77777777" w:rsidR="00C30EB2" w:rsidRPr="002F4392" w:rsidRDefault="00C30EB2" w:rsidP="00A16C9F">
      <w:pPr>
        <w:shd w:val="clear" w:color="auto" w:fill="FFFFFF"/>
        <w:spacing w:after="240" w:line="240" w:lineRule="auto"/>
        <w:rPr>
          <w:rFonts w:cstheme="minorHAnsi"/>
        </w:rPr>
      </w:pPr>
      <w:r w:rsidRPr="002F4392">
        <w:rPr>
          <w:rFonts w:cstheme="minorHAnsi"/>
        </w:rPr>
        <w:t>Nursing and Midwifery Council (2019)</w:t>
      </w:r>
      <w:r w:rsidRPr="002F4392">
        <w:rPr>
          <w:rFonts w:cstheme="minorHAnsi"/>
          <w:i/>
          <w:iCs/>
        </w:rPr>
        <w:t xml:space="preserve"> Standards for Pre-Registration Midwifery programmes</w:t>
      </w:r>
      <w:r w:rsidRPr="002F4392">
        <w:rPr>
          <w:rFonts w:cstheme="minorHAnsi"/>
        </w:rPr>
        <w:t xml:space="preserve">. </w:t>
      </w:r>
      <w:r w:rsidRPr="002F4392">
        <w:rPr>
          <w:rFonts w:eastAsia="Calibri" w:cstheme="minorHAnsi"/>
        </w:rPr>
        <w:t>London: NMC</w:t>
      </w:r>
    </w:p>
    <w:p w14:paraId="6E6E4303" w14:textId="77777777" w:rsidR="00C30EB2" w:rsidRPr="0093512A" w:rsidRDefault="00C30EB2" w:rsidP="00C9234F">
      <w:r w:rsidRPr="0093512A">
        <w:t>Nursing and Midwifery Council (</w:t>
      </w:r>
      <w:r w:rsidRPr="0093512A">
        <w:t>NMC</w:t>
      </w:r>
      <w:r w:rsidRPr="0093512A">
        <w:t>)</w:t>
      </w:r>
      <w:r w:rsidRPr="0093512A">
        <w:t xml:space="preserve"> </w:t>
      </w:r>
      <w:r w:rsidRPr="0093512A">
        <w:t>(</w:t>
      </w:r>
      <w:r w:rsidRPr="0093512A">
        <w:t>2018</w:t>
      </w:r>
      <w:r w:rsidRPr="0093512A">
        <w:t xml:space="preserve">) </w:t>
      </w:r>
      <w:r w:rsidRPr="0093512A">
        <w:rPr>
          <w:i/>
          <w:iCs/>
        </w:rPr>
        <w:t>The Code</w:t>
      </w:r>
      <w:r w:rsidRPr="0093512A">
        <w:t xml:space="preserve"> London, NMC</w:t>
      </w:r>
      <w:r w:rsidRPr="0093512A">
        <w:t xml:space="preserve"> </w:t>
      </w:r>
    </w:p>
    <w:p w14:paraId="170DC247" w14:textId="77777777" w:rsidR="00C30EB2" w:rsidRPr="004E4CE9" w:rsidRDefault="00C30EB2" w:rsidP="0033639F">
      <w:pPr>
        <w:rPr>
          <w:rFonts w:cstheme="minorHAnsi"/>
        </w:rPr>
      </w:pPr>
      <w:proofErr w:type="spellStart"/>
      <w:r w:rsidRPr="004E4CE9">
        <w:rPr>
          <w:rFonts w:cstheme="minorHAnsi"/>
          <w:color w:val="494949"/>
          <w:shd w:val="clear" w:color="auto" w:fill="FFFFFF"/>
        </w:rPr>
        <w:t>Paeglis</w:t>
      </w:r>
      <w:proofErr w:type="spellEnd"/>
      <w:r w:rsidRPr="004E4CE9">
        <w:rPr>
          <w:rFonts w:cstheme="minorHAnsi"/>
          <w:color w:val="494949"/>
          <w:shd w:val="clear" w:color="auto" w:fill="FFFFFF"/>
        </w:rPr>
        <w:t xml:space="preserve"> C. </w:t>
      </w:r>
      <w:r w:rsidRPr="004E4CE9">
        <w:rPr>
          <w:rFonts w:cstheme="minorHAnsi"/>
          <w:color w:val="494949"/>
          <w:shd w:val="clear" w:color="auto" w:fill="FFFFFF"/>
        </w:rPr>
        <w:t>(</w:t>
      </w:r>
      <w:r w:rsidRPr="004E4CE9">
        <w:rPr>
          <w:rFonts w:cstheme="minorHAnsi"/>
          <w:color w:val="494949"/>
          <w:shd w:val="clear" w:color="auto" w:fill="FFFFFF"/>
        </w:rPr>
        <w:t>2012</w:t>
      </w:r>
      <w:r w:rsidRPr="004E4CE9">
        <w:rPr>
          <w:rFonts w:cstheme="minorHAnsi"/>
          <w:color w:val="494949"/>
          <w:shd w:val="clear" w:color="auto" w:fill="FFFFFF"/>
        </w:rPr>
        <w:t>)</w:t>
      </w:r>
      <w:r w:rsidRPr="004E4CE9">
        <w:rPr>
          <w:rFonts w:cstheme="minorHAnsi"/>
          <w:color w:val="494949"/>
          <w:shd w:val="clear" w:color="auto" w:fill="FFFFFF"/>
        </w:rPr>
        <w:t xml:space="preserve"> Supervision: a 'fresh eyes' approach. </w:t>
      </w:r>
      <w:r w:rsidRPr="004E4CE9">
        <w:rPr>
          <w:rFonts w:cstheme="minorHAnsi"/>
          <w:i/>
          <w:iCs/>
          <w:color w:val="494949"/>
          <w:shd w:val="clear" w:color="auto" w:fill="FFFFFF"/>
        </w:rPr>
        <w:t>The Practising Midwife</w:t>
      </w:r>
      <w:r w:rsidRPr="004E4CE9">
        <w:rPr>
          <w:rFonts w:cstheme="minorHAnsi"/>
          <w:color w:val="494949"/>
          <w:shd w:val="clear" w:color="auto" w:fill="FFFFFF"/>
        </w:rPr>
        <w:t>. 15(1)</w:t>
      </w:r>
      <w:r w:rsidRPr="004E4CE9">
        <w:rPr>
          <w:rFonts w:cstheme="minorHAnsi"/>
          <w:color w:val="494949"/>
          <w:shd w:val="clear" w:color="auto" w:fill="FFFFFF"/>
        </w:rPr>
        <w:t xml:space="preserve"> pp</w:t>
      </w:r>
      <w:r w:rsidRPr="004E4CE9">
        <w:rPr>
          <w:rFonts w:cstheme="minorHAnsi"/>
          <w:color w:val="494949"/>
          <w:shd w:val="clear" w:color="auto" w:fill="FFFFFF"/>
        </w:rPr>
        <w:t>24-26</w:t>
      </w:r>
    </w:p>
    <w:p w14:paraId="05E2DEC2" w14:textId="77777777" w:rsidR="00C30EB2" w:rsidRPr="00243151" w:rsidRDefault="00C30EB2" w:rsidP="0033639F">
      <w:r w:rsidRPr="00243151">
        <w:t>Petherick ES</w:t>
      </w:r>
      <w:r>
        <w:t>.</w:t>
      </w:r>
      <w:r w:rsidRPr="00243151">
        <w:t>, Dalton JE</w:t>
      </w:r>
      <w:r>
        <w:t>.</w:t>
      </w:r>
      <w:r w:rsidRPr="00243151">
        <w:t>, Moore PJ</w:t>
      </w:r>
      <w:r>
        <w:t>.</w:t>
      </w:r>
      <w:r w:rsidRPr="00243151">
        <w:t xml:space="preserve">, Cullum N. </w:t>
      </w:r>
      <w:r>
        <w:t>(</w:t>
      </w:r>
      <w:r w:rsidRPr="00243151">
        <w:t>2006</w:t>
      </w:r>
      <w:r>
        <w:t>)</w:t>
      </w:r>
      <w:r w:rsidRPr="00243151">
        <w:t xml:space="preserve"> Methods for identifying surgical wound infection after discharge from hospital: a systematic review. </w:t>
      </w:r>
      <w:r w:rsidRPr="006350B6">
        <w:rPr>
          <w:i/>
          <w:iCs/>
        </w:rPr>
        <w:t>BMC Infect Dis</w:t>
      </w:r>
      <w:r w:rsidRPr="00243151">
        <w:t>. 27</w:t>
      </w:r>
      <w:r>
        <w:t>(</w:t>
      </w:r>
      <w:r w:rsidRPr="00243151">
        <w:t>6</w:t>
      </w:r>
      <w:r>
        <w:t>) pp</w:t>
      </w:r>
      <w:r w:rsidRPr="00243151">
        <w:t xml:space="preserve">170. </w:t>
      </w:r>
      <w:proofErr w:type="spellStart"/>
      <w:r w:rsidRPr="00243151">
        <w:t>doi</w:t>
      </w:r>
      <w:proofErr w:type="spellEnd"/>
      <w:r w:rsidRPr="00243151">
        <w:t xml:space="preserve">: 10.1186/1471-2334-6-170. </w:t>
      </w:r>
    </w:p>
    <w:p w14:paraId="6B887E75" w14:textId="77777777" w:rsidR="00C30EB2" w:rsidRDefault="00C30EB2" w:rsidP="0033639F">
      <w:proofErr w:type="spellStart"/>
      <w:r w:rsidRPr="00243151">
        <w:lastRenderedPageBreak/>
        <w:t>Pravina</w:t>
      </w:r>
      <w:proofErr w:type="spellEnd"/>
      <w:r w:rsidRPr="00243151">
        <w:t xml:space="preserve"> </w:t>
      </w:r>
      <w:r>
        <w:t xml:space="preserve">P. and </w:t>
      </w:r>
      <w:proofErr w:type="spellStart"/>
      <w:r>
        <w:t>T</w:t>
      </w:r>
      <w:r w:rsidRPr="00243151">
        <w:t>ewary</w:t>
      </w:r>
      <w:proofErr w:type="spellEnd"/>
      <w:r w:rsidRPr="00243151">
        <w:t xml:space="preserve"> K</w:t>
      </w:r>
      <w:r>
        <w:t>.</w:t>
      </w:r>
      <w:r w:rsidRPr="00243151">
        <w:t xml:space="preserve"> </w:t>
      </w:r>
      <w:r>
        <w:t>(</w:t>
      </w:r>
      <w:r w:rsidRPr="00243151">
        <w:t>2021</w:t>
      </w:r>
      <w:r>
        <w:t>)</w:t>
      </w:r>
      <w:r w:rsidRPr="00243151">
        <w:t xml:space="preserve"> Comparative study with or without application of enhanced recovery after surgery protocols in patients undergoing elective </w:t>
      </w:r>
      <w:proofErr w:type="spellStart"/>
      <w:r w:rsidRPr="00243151">
        <w:t>cesarean</w:t>
      </w:r>
      <w:proofErr w:type="spellEnd"/>
      <w:r w:rsidRPr="00243151">
        <w:t xml:space="preserve"> section </w:t>
      </w:r>
      <w:r w:rsidRPr="0092610C">
        <w:rPr>
          <w:i/>
          <w:iCs/>
        </w:rPr>
        <w:t xml:space="preserve">International Journal of Reproduction, Contraception, Obstetrics and </w:t>
      </w:r>
      <w:proofErr w:type="spellStart"/>
      <w:r w:rsidRPr="0092610C">
        <w:rPr>
          <w:i/>
          <w:iCs/>
        </w:rPr>
        <w:t>Gynecology</w:t>
      </w:r>
      <w:proofErr w:type="spellEnd"/>
      <w:r w:rsidRPr="00243151">
        <w:t xml:space="preserve"> 10(1)</w:t>
      </w:r>
      <w:r>
        <w:t xml:space="preserve"> pp</w:t>
      </w:r>
      <w:r w:rsidRPr="00243151">
        <w:t>173-177</w:t>
      </w:r>
    </w:p>
    <w:p w14:paraId="6E68415E" w14:textId="77777777" w:rsidR="00C30EB2" w:rsidRPr="00621C4E" w:rsidRDefault="00C30EB2" w:rsidP="0033639F">
      <w:r w:rsidRPr="00086129">
        <w:t xml:space="preserve">Rubin RH. (2006) Surgical wound infection: epidemiology, pathogenesis, diagnosis and </w:t>
      </w:r>
      <w:r w:rsidRPr="00621C4E">
        <w:t>management </w:t>
      </w:r>
      <w:r w:rsidRPr="00621C4E">
        <w:rPr>
          <w:i/>
          <w:iCs/>
        </w:rPr>
        <w:t>BMC Infect Dis</w:t>
      </w:r>
      <w:r w:rsidRPr="00621C4E">
        <w:t>. 6 pp171.</w:t>
      </w:r>
    </w:p>
    <w:p w14:paraId="30A09E86" w14:textId="77777777" w:rsidR="00C30EB2" w:rsidRDefault="00C30EB2" w:rsidP="00F816B2">
      <w:pPr>
        <w:rPr>
          <w:rFonts w:cstheme="minorHAnsi"/>
          <w:color w:val="202020"/>
          <w:shd w:val="clear" w:color="auto" w:fill="FFFFFF"/>
        </w:rPr>
      </w:pPr>
      <w:proofErr w:type="spellStart"/>
      <w:r w:rsidRPr="00C56378">
        <w:rPr>
          <w:rFonts w:cstheme="minorHAnsi"/>
          <w:color w:val="202020"/>
          <w:shd w:val="clear" w:color="auto" w:fill="FFFFFF"/>
        </w:rPr>
        <w:t>Rydahl</w:t>
      </w:r>
      <w:proofErr w:type="spellEnd"/>
      <w:r w:rsidRPr="00C56378">
        <w:rPr>
          <w:rFonts w:cstheme="minorHAnsi"/>
          <w:color w:val="202020"/>
          <w:shd w:val="clear" w:color="auto" w:fill="FFFFFF"/>
        </w:rPr>
        <w:t xml:space="preserve"> E, </w:t>
      </w:r>
      <w:proofErr w:type="spellStart"/>
      <w:r w:rsidRPr="00C56378">
        <w:rPr>
          <w:rFonts w:cstheme="minorHAnsi"/>
          <w:color w:val="202020"/>
          <w:shd w:val="clear" w:color="auto" w:fill="FFFFFF"/>
        </w:rPr>
        <w:t>Declercq</w:t>
      </w:r>
      <w:proofErr w:type="spellEnd"/>
      <w:r w:rsidRPr="00C56378">
        <w:rPr>
          <w:rFonts w:cstheme="minorHAnsi"/>
          <w:color w:val="202020"/>
          <w:shd w:val="clear" w:color="auto" w:fill="FFFFFF"/>
        </w:rPr>
        <w:t xml:space="preserve"> E, </w:t>
      </w:r>
      <w:proofErr w:type="spellStart"/>
      <w:r w:rsidRPr="00C56378">
        <w:rPr>
          <w:rFonts w:cstheme="minorHAnsi"/>
          <w:color w:val="202020"/>
          <w:shd w:val="clear" w:color="auto" w:fill="FFFFFF"/>
        </w:rPr>
        <w:t>Juhl</w:t>
      </w:r>
      <w:proofErr w:type="spellEnd"/>
      <w:r w:rsidRPr="00C56378">
        <w:rPr>
          <w:rFonts w:cstheme="minorHAnsi"/>
          <w:color w:val="202020"/>
          <w:shd w:val="clear" w:color="auto" w:fill="FFFFFF"/>
        </w:rPr>
        <w:t xml:space="preserve"> M, </w:t>
      </w:r>
      <w:proofErr w:type="spellStart"/>
      <w:r w:rsidRPr="00C56378">
        <w:rPr>
          <w:rFonts w:cstheme="minorHAnsi"/>
          <w:color w:val="202020"/>
          <w:shd w:val="clear" w:color="auto" w:fill="FFFFFF"/>
        </w:rPr>
        <w:t>Maimburg</w:t>
      </w:r>
      <w:proofErr w:type="spellEnd"/>
      <w:r w:rsidRPr="00C56378">
        <w:rPr>
          <w:rFonts w:cstheme="minorHAnsi"/>
          <w:color w:val="202020"/>
          <w:shd w:val="clear" w:color="auto" w:fill="FFFFFF"/>
        </w:rPr>
        <w:t xml:space="preserve"> RD (2019) </w:t>
      </w:r>
      <w:proofErr w:type="spellStart"/>
      <w:r w:rsidRPr="00C56378">
        <w:rPr>
          <w:rFonts w:cstheme="minorHAnsi"/>
          <w:color w:val="202020"/>
          <w:shd w:val="clear" w:color="auto" w:fill="FFFFFF"/>
        </w:rPr>
        <w:t>Cesarean</w:t>
      </w:r>
      <w:proofErr w:type="spellEnd"/>
      <w:r w:rsidRPr="00C56378">
        <w:rPr>
          <w:rFonts w:cstheme="minorHAnsi"/>
          <w:color w:val="202020"/>
          <w:shd w:val="clear" w:color="auto" w:fill="FFFFFF"/>
        </w:rPr>
        <w:t xml:space="preserve"> section on a rise—Does advanced maternal age explain the increase? A population register-based study. </w:t>
      </w:r>
      <w:proofErr w:type="spellStart"/>
      <w:r w:rsidRPr="00C56378">
        <w:rPr>
          <w:rFonts w:cstheme="minorHAnsi"/>
          <w:i/>
          <w:iCs/>
          <w:color w:val="202020"/>
          <w:shd w:val="clear" w:color="auto" w:fill="FFFFFF"/>
        </w:rPr>
        <w:t>PLoS</w:t>
      </w:r>
      <w:proofErr w:type="spellEnd"/>
      <w:r w:rsidRPr="00C56378">
        <w:rPr>
          <w:rFonts w:cstheme="minorHAnsi"/>
          <w:i/>
          <w:iCs/>
          <w:color w:val="202020"/>
          <w:shd w:val="clear" w:color="auto" w:fill="FFFFFF"/>
        </w:rPr>
        <w:t xml:space="preserve"> ONE</w:t>
      </w:r>
      <w:r w:rsidRPr="00C56378">
        <w:rPr>
          <w:rFonts w:cstheme="minorHAnsi"/>
          <w:color w:val="202020"/>
          <w:shd w:val="clear" w:color="auto" w:fill="FFFFFF"/>
        </w:rPr>
        <w:t xml:space="preserve"> 14(1): e0210655. </w:t>
      </w:r>
      <w:hyperlink r:id="rId19" w:history="1">
        <w:r w:rsidRPr="00924222">
          <w:rPr>
            <w:rStyle w:val="Hyperlink"/>
            <w:rFonts w:cstheme="minorHAnsi"/>
            <w:shd w:val="clear" w:color="auto" w:fill="FFFFFF"/>
          </w:rPr>
          <w:t>https://doi.org/10.1371/journal.pone.0210655</w:t>
        </w:r>
      </w:hyperlink>
    </w:p>
    <w:p w14:paraId="1CEE3966" w14:textId="77777777" w:rsidR="00C30EB2" w:rsidRPr="00621C4E" w:rsidRDefault="00C30EB2" w:rsidP="0033639F">
      <w:r w:rsidRPr="00621C4E">
        <w:t xml:space="preserve">Saeed KBM., Greene RA., Corcoran P., et al (2017) Incidence of surgical site infection following caesarean section: a systematic review and meta-analysis protocol </w:t>
      </w:r>
      <w:r w:rsidRPr="00621C4E">
        <w:rPr>
          <w:i/>
          <w:iCs/>
        </w:rPr>
        <w:t>BMJ Open</w:t>
      </w:r>
      <w:r w:rsidRPr="00621C4E">
        <w:t xml:space="preserve"> 7: e013037 </w:t>
      </w:r>
      <w:proofErr w:type="spellStart"/>
      <w:r w:rsidRPr="00621C4E">
        <w:t>doi</w:t>
      </w:r>
      <w:proofErr w:type="spellEnd"/>
      <w:r w:rsidRPr="00621C4E">
        <w:t>: 10.1136/bmjopen-2016-013037</w:t>
      </w:r>
    </w:p>
    <w:p w14:paraId="7A1CB2CD" w14:textId="77777777" w:rsidR="00C30EB2" w:rsidRPr="0093512A" w:rsidRDefault="00C30EB2" w:rsidP="0033639F">
      <w:r w:rsidRPr="0093512A">
        <w:t xml:space="preserve">Salim R., Braverman M., </w:t>
      </w:r>
      <w:proofErr w:type="spellStart"/>
      <w:r w:rsidRPr="0093512A">
        <w:t>Teitler</w:t>
      </w:r>
      <w:proofErr w:type="spellEnd"/>
      <w:r w:rsidRPr="0093512A">
        <w:t xml:space="preserve"> N., </w:t>
      </w:r>
      <w:proofErr w:type="spellStart"/>
      <w:r w:rsidRPr="0093512A">
        <w:t>Berkovic</w:t>
      </w:r>
      <w:proofErr w:type="spellEnd"/>
      <w:r w:rsidRPr="0093512A">
        <w:t xml:space="preserve"> I., Suliman A., Shalev E. (2012) Risk factors for infection following </w:t>
      </w:r>
      <w:proofErr w:type="spellStart"/>
      <w:r w:rsidRPr="0093512A">
        <w:t>cesarean</w:t>
      </w:r>
      <w:proofErr w:type="spellEnd"/>
      <w:r w:rsidRPr="0093512A">
        <w:t xml:space="preserve"> delivery: an interventional study. </w:t>
      </w:r>
      <w:r w:rsidRPr="0093512A">
        <w:rPr>
          <w:i/>
          <w:iCs/>
        </w:rPr>
        <w:t xml:space="preserve">J </w:t>
      </w:r>
      <w:proofErr w:type="spellStart"/>
      <w:r w:rsidRPr="0093512A">
        <w:rPr>
          <w:i/>
          <w:iCs/>
        </w:rPr>
        <w:t>Matern</w:t>
      </w:r>
      <w:proofErr w:type="spellEnd"/>
      <w:r w:rsidRPr="0093512A">
        <w:rPr>
          <w:i/>
          <w:iCs/>
        </w:rPr>
        <w:t xml:space="preserve"> Neonatal Med</w:t>
      </w:r>
      <w:r w:rsidRPr="0093512A">
        <w:t>. 25 (12) pp2708–2712. </w:t>
      </w:r>
    </w:p>
    <w:p w14:paraId="549260DF" w14:textId="77777777" w:rsidR="00C30EB2" w:rsidRDefault="00C30EB2" w:rsidP="00C90E21">
      <w:r>
        <w:t>Sandall</w:t>
      </w:r>
      <w:r>
        <w:t xml:space="preserve"> J.</w:t>
      </w:r>
      <w:r>
        <w:t>, Tribe</w:t>
      </w:r>
      <w:r>
        <w:t xml:space="preserve"> RM.</w:t>
      </w:r>
      <w:r>
        <w:t>, Avery</w:t>
      </w:r>
      <w:r>
        <w:t xml:space="preserve"> L.</w:t>
      </w:r>
      <w:r>
        <w:t>, Mola</w:t>
      </w:r>
      <w:r>
        <w:t xml:space="preserve"> G.</w:t>
      </w:r>
      <w:r>
        <w:t>, Visser</w:t>
      </w:r>
      <w:r>
        <w:t xml:space="preserve"> GHA.</w:t>
      </w:r>
      <w:r>
        <w:t>, Homer</w:t>
      </w:r>
      <w:r>
        <w:t xml:space="preserve"> CSE.</w:t>
      </w:r>
      <w:r>
        <w:t>, Gibbons</w:t>
      </w:r>
      <w:r>
        <w:t xml:space="preserve"> D.</w:t>
      </w:r>
      <w:r>
        <w:t>, Kelly</w:t>
      </w:r>
      <w:r>
        <w:t xml:space="preserve"> NM.</w:t>
      </w:r>
      <w:r>
        <w:t>, Powell</w:t>
      </w:r>
      <w:r>
        <w:t xml:space="preserve"> H.</w:t>
      </w:r>
      <w:r>
        <w:t xml:space="preserve"> Kennedy, </w:t>
      </w:r>
      <w:proofErr w:type="spellStart"/>
      <w:r>
        <w:t>Kidanto</w:t>
      </w:r>
      <w:proofErr w:type="spellEnd"/>
      <w:r>
        <w:t xml:space="preserve"> H.</w:t>
      </w:r>
      <w:r>
        <w:t>, Taylor</w:t>
      </w:r>
      <w:r>
        <w:t xml:space="preserve"> P.</w:t>
      </w:r>
      <w:r>
        <w:t>, Temmerman</w:t>
      </w:r>
      <w:r>
        <w:t xml:space="preserve"> M. (2018) </w:t>
      </w:r>
      <w:r>
        <w:t xml:space="preserve">Short-term and long-term effects of caesarean section on the health of women and </w:t>
      </w:r>
      <w:r>
        <w:t xml:space="preserve">children </w:t>
      </w:r>
      <w:r w:rsidRPr="008601E3">
        <w:rPr>
          <w:i/>
          <w:iCs/>
        </w:rPr>
        <w:t>The Lancet</w:t>
      </w:r>
      <w:r>
        <w:t xml:space="preserve"> </w:t>
      </w:r>
      <w:r>
        <w:t>392</w:t>
      </w:r>
      <w:r>
        <w:t xml:space="preserve"> (</w:t>
      </w:r>
      <w:r>
        <w:t>10155</w:t>
      </w:r>
      <w:r>
        <w:t>) pp</w:t>
      </w:r>
      <w:r>
        <w:t>1349-1357</w:t>
      </w:r>
    </w:p>
    <w:p w14:paraId="0E9B2694" w14:textId="77777777" w:rsidR="00C30EB2" w:rsidRDefault="00C30EB2" w:rsidP="0033639F">
      <w:r w:rsidRPr="00243151">
        <w:t>Sandy-Hodgetts K</w:t>
      </w:r>
      <w:r>
        <w:t>.</w:t>
      </w:r>
      <w:r w:rsidRPr="00243151">
        <w:t>, Parsons R</w:t>
      </w:r>
      <w:r>
        <w:t>.</w:t>
      </w:r>
      <w:r w:rsidRPr="00243151">
        <w:t>, Norman R</w:t>
      </w:r>
      <w:r>
        <w:t>.</w:t>
      </w:r>
      <w:r w:rsidRPr="00243151">
        <w:t xml:space="preserve">, et al </w:t>
      </w:r>
      <w:r>
        <w:t>(</w:t>
      </w:r>
      <w:r w:rsidRPr="00243151">
        <w:t>2020</w:t>
      </w:r>
      <w:r>
        <w:t>)</w:t>
      </w:r>
      <w:r w:rsidRPr="00243151">
        <w:t xml:space="preserve"> Effectiveness of negative pressure wound therapy in the prevention of surgical wound complications in the </w:t>
      </w:r>
      <w:proofErr w:type="spellStart"/>
      <w:r w:rsidRPr="00243151">
        <w:t>cesarean</w:t>
      </w:r>
      <w:proofErr w:type="spellEnd"/>
      <w:r w:rsidRPr="00243151">
        <w:t xml:space="preserve"> section at-risk population: a parallel group randomised multicentre trial—the CYGNUS protocol </w:t>
      </w:r>
      <w:r w:rsidRPr="001370F3">
        <w:rPr>
          <w:i/>
          <w:iCs/>
        </w:rPr>
        <w:t>BMJ Open</w:t>
      </w:r>
      <w:r w:rsidRPr="00243151">
        <w:t xml:space="preserve"> 10:e035727  </w:t>
      </w:r>
    </w:p>
    <w:p w14:paraId="78D086E2" w14:textId="76441F72" w:rsidR="002B720A" w:rsidRPr="0046619C" w:rsidRDefault="003C27C9" w:rsidP="0046619C">
      <w:proofErr w:type="spellStart"/>
      <w:r w:rsidRPr="0046619C">
        <w:t>Sartelli</w:t>
      </w:r>
      <w:proofErr w:type="spellEnd"/>
      <w:r w:rsidRPr="0046619C">
        <w:t xml:space="preserve">, M., </w:t>
      </w:r>
      <w:proofErr w:type="spellStart"/>
      <w:r w:rsidRPr="0046619C">
        <w:t>Chichom-Mefire</w:t>
      </w:r>
      <w:proofErr w:type="spellEnd"/>
      <w:r w:rsidRPr="0046619C">
        <w:t xml:space="preserve">, A., </w:t>
      </w:r>
      <w:proofErr w:type="spellStart"/>
      <w:r w:rsidRPr="0046619C">
        <w:t>Labricciosa</w:t>
      </w:r>
      <w:proofErr w:type="spellEnd"/>
      <w:r w:rsidRPr="0046619C">
        <w:t>, F.M. et al. </w:t>
      </w:r>
      <w:r w:rsidR="0046619C" w:rsidRPr="0046619C">
        <w:t xml:space="preserve">(2017) </w:t>
      </w:r>
      <w:r w:rsidRPr="0046619C">
        <w:t>The management of intra-abdominal infections from a global perspective: 2017 WSES guidelines for management of intra-abdominal infections. </w:t>
      </w:r>
      <w:r w:rsidRPr="0046619C">
        <w:rPr>
          <w:i/>
          <w:iCs/>
        </w:rPr>
        <w:t xml:space="preserve">World J </w:t>
      </w:r>
      <w:proofErr w:type="spellStart"/>
      <w:r w:rsidRPr="0046619C">
        <w:rPr>
          <w:i/>
          <w:iCs/>
        </w:rPr>
        <w:t>Emerg</w:t>
      </w:r>
      <w:proofErr w:type="spellEnd"/>
      <w:r w:rsidRPr="0046619C">
        <w:rPr>
          <w:i/>
          <w:iCs/>
        </w:rPr>
        <w:t xml:space="preserve"> </w:t>
      </w:r>
      <w:proofErr w:type="spellStart"/>
      <w:r w:rsidRPr="0046619C">
        <w:rPr>
          <w:i/>
          <w:iCs/>
        </w:rPr>
        <w:t>Surg</w:t>
      </w:r>
      <w:proofErr w:type="spellEnd"/>
      <w:r w:rsidRPr="0046619C">
        <w:t> 12, 29 https://doi.org/10.1186/s13017-017-0141-6</w:t>
      </w:r>
    </w:p>
    <w:p w14:paraId="7123ADE4" w14:textId="0549BC7C" w:rsidR="00C30EB2" w:rsidRPr="00243151" w:rsidRDefault="00C30EB2" w:rsidP="0033639F">
      <w:proofErr w:type="spellStart"/>
      <w:r w:rsidRPr="00243151">
        <w:t>Schneid-Kofman</w:t>
      </w:r>
      <w:proofErr w:type="spellEnd"/>
      <w:r w:rsidRPr="00243151">
        <w:t xml:space="preserve"> N</w:t>
      </w:r>
      <w:r>
        <w:t>.</w:t>
      </w:r>
      <w:r w:rsidRPr="00243151">
        <w:t xml:space="preserve">, </w:t>
      </w:r>
      <w:proofErr w:type="spellStart"/>
      <w:r w:rsidRPr="00243151">
        <w:t>Sheiner</w:t>
      </w:r>
      <w:proofErr w:type="spellEnd"/>
      <w:r w:rsidRPr="00243151">
        <w:t xml:space="preserve"> E</w:t>
      </w:r>
      <w:r>
        <w:t>.</w:t>
      </w:r>
      <w:r w:rsidRPr="00243151">
        <w:t>, Levy A</w:t>
      </w:r>
      <w:r>
        <w:t>.</w:t>
      </w:r>
      <w:r w:rsidRPr="00243151">
        <w:t xml:space="preserve">, </w:t>
      </w:r>
      <w:proofErr w:type="spellStart"/>
      <w:r w:rsidRPr="00243151">
        <w:t>Holcberg</w:t>
      </w:r>
      <w:proofErr w:type="spellEnd"/>
      <w:r w:rsidRPr="00243151">
        <w:t xml:space="preserve"> G. </w:t>
      </w:r>
      <w:r>
        <w:t>(</w:t>
      </w:r>
      <w:r w:rsidRPr="00243151">
        <w:t>2005</w:t>
      </w:r>
      <w:r>
        <w:t xml:space="preserve">) </w:t>
      </w:r>
      <w:r w:rsidRPr="00243151">
        <w:t xml:space="preserve">Risk factors for wound infection following </w:t>
      </w:r>
      <w:proofErr w:type="spellStart"/>
      <w:r w:rsidRPr="00243151">
        <w:t>cesarean</w:t>
      </w:r>
      <w:proofErr w:type="spellEnd"/>
      <w:r w:rsidRPr="00243151">
        <w:t xml:space="preserve"> deliveries. </w:t>
      </w:r>
      <w:r w:rsidRPr="001370F3">
        <w:rPr>
          <w:i/>
          <w:iCs/>
        </w:rPr>
        <w:t xml:space="preserve">Int J </w:t>
      </w:r>
      <w:proofErr w:type="spellStart"/>
      <w:r w:rsidRPr="001370F3">
        <w:rPr>
          <w:i/>
          <w:iCs/>
        </w:rPr>
        <w:t>Gynecol</w:t>
      </w:r>
      <w:proofErr w:type="spellEnd"/>
      <w:r w:rsidRPr="001370F3">
        <w:rPr>
          <w:i/>
          <w:iCs/>
        </w:rPr>
        <w:t xml:space="preserve"> Obstet</w:t>
      </w:r>
      <w:r w:rsidRPr="00243151">
        <w:t>. 90</w:t>
      </w:r>
      <w:r>
        <w:t xml:space="preserve"> </w:t>
      </w:r>
      <w:r w:rsidRPr="00243151">
        <w:t>(1)</w:t>
      </w:r>
      <w:r>
        <w:t xml:space="preserve"> pp</w:t>
      </w:r>
      <w:r w:rsidRPr="00243151">
        <w:t>10–15. </w:t>
      </w:r>
    </w:p>
    <w:p w14:paraId="00D2F187" w14:textId="77777777" w:rsidR="00C30EB2" w:rsidRDefault="00C30EB2" w:rsidP="0033639F">
      <w:r w:rsidRPr="00243151">
        <w:t>Searle</w:t>
      </w:r>
      <w:r w:rsidRPr="008D6DBD">
        <w:t xml:space="preserve"> </w:t>
      </w:r>
      <w:r w:rsidRPr="00243151">
        <w:t xml:space="preserve">RJ., </w:t>
      </w:r>
      <w:r>
        <w:t xml:space="preserve">and </w:t>
      </w:r>
      <w:r w:rsidRPr="00243151">
        <w:t>Myers</w:t>
      </w:r>
      <w:r w:rsidRPr="008D6DBD">
        <w:t xml:space="preserve"> </w:t>
      </w:r>
      <w:r w:rsidRPr="00243151">
        <w:t xml:space="preserve">D. </w:t>
      </w:r>
      <w:r>
        <w:t>(</w:t>
      </w:r>
      <w:r w:rsidRPr="00243151">
        <w:t>2017</w:t>
      </w:r>
      <w:r>
        <w:t xml:space="preserve">) </w:t>
      </w:r>
      <w:r w:rsidRPr="00243151">
        <w:t xml:space="preserve">A survey of caesarean section surgical site infections with PICO™ Single Use Negative Pressure Wound Therapy System in high-risk patients in England and Ireland </w:t>
      </w:r>
      <w:r w:rsidRPr="009A4C0F">
        <w:rPr>
          <w:i/>
          <w:iCs/>
        </w:rPr>
        <w:t>Journal of Hospital Infection</w:t>
      </w:r>
      <w:r w:rsidRPr="00243151">
        <w:t xml:space="preserve"> 97</w:t>
      </w:r>
      <w:r>
        <w:t xml:space="preserve"> (</w:t>
      </w:r>
      <w:r w:rsidRPr="00243151">
        <w:t>2</w:t>
      </w:r>
      <w:r>
        <w:t>) pp</w:t>
      </w:r>
      <w:r w:rsidRPr="00243151">
        <w:t>122-124</w:t>
      </w:r>
      <w:r>
        <w:t xml:space="preserve"> </w:t>
      </w:r>
    </w:p>
    <w:p w14:paraId="37887886" w14:textId="77777777" w:rsidR="00C30EB2" w:rsidRPr="00243151" w:rsidRDefault="00C30EB2" w:rsidP="0033639F">
      <w:proofErr w:type="spellStart"/>
      <w:r w:rsidRPr="00243151">
        <w:t>Sebire</w:t>
      </w:r>
      <w:proofErr w:type="spellEnd"/>
      <w:r w:rsidRPr="00243151">
        <w:t xml:space="preserve"> NJ</w:t>
      </w:r>
      <w:r>
        <w:t>.</w:t>
      </w:r>
      <w:r w:rsidRPr="00243151">
        <w:t>, Jolly M</w:t>
      </w:r>
      <w:r>
        <w:t>.</w:t>
      </w:r>
      <w:r w:rsidRPr="00243151">
        <w:t>, Harris JP</w:t>
      </w:r>
      <w:r>
        <w:t>.</w:t>
      </w:r>
      <w:r w:rsidRPr="00243151">
        <w:t>, Wadsworth J</w:t>
      </w:r>
      <w:r>
        <w:t>.</w:t>
      </w:r>
      <w:r w:rsidRPr="00243151">
        <w:t>, Joffe M</w:t>
      </w:r>
      <w:r>
        <w:t>.</w:t>
      </w:r>
      <w:r w:rsidRPr="00243151">
        <w:t>, Beard RW</w:t>
      </w:r>
      <w:r>
        <w:t>.</w:t>
      </w:r>
      <w:r w:rsidRPr="00243151">
        <w:t>, Regan L</w:t>
      </w:r>
      <w:r>
        <w:t>.</w:t>
      </w:r>
      <w:r w:rsidRPr="00243151">
        <w:t xml:space="preserve">, Robinson S. </w:t>
      </w:r>
      <w:r>
        <w:t>(</w:t>
      </w:r>
      <w:r w:rsidRPr="00243151">
        <w:t>2001</w:t>
      </w:r>
      <w:r>
        <w:t>)</w:t>
      </w:r>
      <w:r w:rsidRPr="00243151">
        <w:t xml:space="preserve"> Maternal obesity and pregnancy outcome: a study of 287,213 pregnancies in London. </w:t>
      </w:r>
      <w:r w:rsidRPr="003568EC">
        <w:rPr>
          <w:i/>
          <w:iCs/>
        </w:rPr>
        <w:t xml:space="preserve">Int J </w:t>
      </w:r>
      <w:proofErr w:type="spellStart"/>
      <w:r w:rsidRPr="003568EC">
        <w:rPr>
          <w:i/>
          <w:iCs/>
        </w:rPr>
        <w:t>Obes</w:t>
      </w:r>
      <w:proofErr w:type="spellEnd"/>
      <w:r w:rsidRPr="003568EC">
        <w:rPr>
          <w:i/>
          <w:iCs/>
        </w:rPr>
        <w:t xml:space="preserve"> </w:t>
      </w:r>
      <w:proofErr w:type="spellStart"/>
      <w:r w:rsidRPr="003568EC">
        <w:rPr>
          <w:i/>
          <w:iCs/>
        </w:rPr>
        <w:t>Relat</w:t>
      </w:r>
      <w:proofErr w:type="spellEnd"/>
      <w:r w:rsidRPr="003568EC">
        <w:rPr>
          <w:i/>
          <w:iCs/>
        </w:rPr>
        <w:t xml:space="preserve"> </w:t>
      </w:r>
      <w:proofErr w:type="spellStart"/>
      <w:r w:rsidRPr="003568EC">
        <w:rPr>
          <w:i/>
          <w:iCs/>
        </w:rPr>
        <w:t>Metab</w:t>
      </w:r>
      <w:proofErr w:type="spellEnd"/>
      <w:r w:rsidRPr="003568EC">
        <w:rPr>
          <w:i/>
          <w:iCs/>
        </w:rPr>
        <w:t xml:space="preserve"> </w:t>
      </w:r>
      <w:proofErr w:type="spellStart"/>
      <w:r w:rsidRPr="003568EC">
        <w:rPr>
          <w:i/>
          <w:iCs/>
        </w:rPr>
        <w:t>Disord</w:t>
      </w:r>
      <w:proofErr w:type="spellEnd"/>
      <w:r>
        <w:rPr>
          <w:i/>
          <w:iCs/>
        </w:rPr>
        <w:t xml:space="preserve"> </w:t>
      </w:r>
      <w:r w:rsidRPr="00243151">
        <w:t>25</w:t>
      </w:r>
      <w:r>
        <w:t xml:space="preserve"> </w:t>
      </w:r>
      <w:r w:rsidRPr="00243151">
        <w:t>(8)</w:t>
      </w:r>
      <w:r>
        <w:t xml:space="preserve"> pp</w:t>
      </w:r>
      <w:r w:rsidRPr="00243151">
        <w:t xml:space="preserve">1175-82. </w:t>
      </w:r>
      <w:proofErr w:type="spellStart"/>
      <w:r w:rsidRPr="00243151">
        <w:t>doi</w:t>
      </w:r>
      <w:proofErr w:type="spellEnd"/>
      <w:r w:rsidRPr="00243151">
        <w:t>: 10.1038/sj.ijo.0801670.</w:t>
      </w:r>
    </w:p>
    <w:p w14:paraId="0984742B" w14:textId="77777777" w:rsidR="00C30EB2" w:rsidRPr="00243151" w:rsidRDefault="00C30EB2" w:rsidP="0033639F">
      <w:r w:rsidRPr="00243151">
        <w:t xml:space="preserve">Sherwood L. (2015) </w:t>
      </w:r>
      <w:r w:rsidRPr="00661C18">
        <w:rPr>
          <w:i/>
          <w:iCs/>
        </w:rPr>
        <w:t>Human physiology from cells to systems</w:t>
      </w:r>
      <w:r w:rsidRPr="00243151">
        <w:t xml:space="preserve"> </w:t>
      </w:r>
      <w:r>
        <w:t>(</w:t>
      </w:r>
      <w:r w:rsidRPr="00243151">
        <w:t>9th ed</w:t>
      </w:r>
      <w:r>
        <w:t>)</w:t>
      </w:r>
      <w:r w:rsidRPr="00243151">
        <w:t xml:space="preserve"> Boston, Cengage Learning</w:t>
      </w:r>
    </w:p>
    <w:p w14:paraId="39693923" w14:textId="77777777" w:rsidR="00C30EB2" w:rsidRPr="00243151" w:rsidRDefault="00C30EB2" w:rsidP="0033639F">
      <w:hyperlink r:id="rId20" w:anchor="!" w:history="1">
        <w:proofErr w:type="spellStart"/>
        <w:r w:rsidRPr="002A1F5E">
          <w:rPr>
            <w:rStyle w:val="Hyperlink"/>
            <w:color w:val="auto"/>
            <w:u w:val="none"/>
          </w:rPr>
          <w:t>Shiroky</w:t>
        </w:r>
        <w:proofErr w:type="spellEnd"/>
        <w:r w:rsidRPr="002A1F5E">
          <w:rPr>
            <w:rStyle w:val="Hyperlink"/>
            <w:color w:val="auto"/>
            <w:u w:val="none"/>
          </w:rPr>
          <w:t xml:space="preserve"> J., </w:t>
        </w:r>
      </w:hyperlink>
      <w:hyperlink r:id="rId21" w:anchor="!" w:history="1">
        <w:r w:rsidRPr="002A1F5E">
          <w:rPr>
            <w:rStyle w:val="Hyperlink"/>
            <w:color w:val="auto"/>
            <w:u w:val="none"/>
          </w:rPr>
          <w:t xml:space="preserve">Lillie E., </w:t>
        </w:r>
      </w:hyperlink>
      <w:hyperlink r:id="rId22" w:anchor="!" w:history="1">
        <w:proofErr w:type="spellStart"/>
        <w:r w:rsidRPr="002A1F5E">
          <w:rPr>
            <w:rStyle w:val="Hyperlink"/>
            <w:color w:val="auto"/>
            <w:u w:val="none"/>
          </w:rPr>
          <w:t>Muaddi</w:t>
        </w:r>
        <w:proofErr w:type="spellEnd"/>
        <w:r w:rsidRPr="002A1F5E">
          <w:rPr>
            <w:rStyle w:val="Hyperlink"/>
            <w:color w:val="auto"/>
            <w:u w:val="none"/>
          </w:rPr>
          <w:t xml:space="preserve"> H., </w:t>
        </w:r>
      </w:hyperlink>
      <w:hyperlink r:id="rId23" w:anchor="!" w:history="1">
        <w:r w:rsidRPr="002A1F5E">
          <w:rPr>
            <w:rStyle w:val="Hyperlink"/>
            <w:color w:val="auto"/>
            <w:u w:val="none"/>
          </w:rPr>
          <w:t xml:space="preserve">Sevigny M., </w:t>
        </w:r>
      </w:hyperlink>
      <w:hyperlink r:id="rId24" w:anchor="!" w:history="1">
        <w:r w:rsidRPr="002A1F5E">
          <w:rPr>
            <w:rStyle w:val="Hyperlink"/>
            <w:color w:val="auto"/>
            <w:u w:val="none"/>
          </w:rPr>
          <w:t xml:space="preserve">Choi WJ., </w:t>
        </w:r>
      </w:hyperlink>
      <w:hyperlink r:id="rId25" w:anchor="!" w:history="1">
        <w:proofErr w:type="spellStart"/>
        <w:r w:rsidRPr="002A1F5E">
          <w:rPr>
            <w:rStyle w:val="Hyperlink"/>
            <w:color w:val="auto"/>
            <w:u w:val="none"/>
          </w:rPr>
          <w:t>Karanicolas</w:t>
        </w:r>
        <w:proofErr w:type="spellEnd"/>
        <w:r w:rsidRPr="002A1F5E">
          <w:rPr>
            <w:rStyle w:val="Hyperlink"/>
            <w:color w:val="auto"/>
            <w:u w:val="none"/>
          </w:rPr>
          <w:t xml:space="preserve"> PJ. </w:t>
        </w:r>
      </w:hyperlink>
      <w:r>
        <w:t>(</w:t>
      </w:r>
      <w:r w:rsidRPr="00243151">
        <w:t>2020</w:t>
      </w:r>
      <w:r>
        <w:t>)</w:t>
      </w:r>
      <w:r w:rsidRPr="00243151">
        <w:t xml:space="preserve"> The impact of negative pressure wound therapy for closed surgical incisions on surgical site infection: A systematic review and meta-analysis </w:t>
      </w:r>
      <w:r w:rsidRPr="002A1F5E">
        <w:rPr>
          <w:i/>
          <w:iCs/>
        </w:rPr>
        <w:t>Surgery</w:t>
      </w:r>
      <w:r w:rsidRPr="00243151">
        <w:t xml:space="preserve"> 167 (6) pp1001-1009 </w:t>
      </w:r>
    </w:p>
    <w:p w14:paraId="14C1D14E" w14:textId="77777777" w:rsidR="00C30EB2" w:rsidRPr="00243151" w:rsidRDefault="00C30EB2" w:rsidP="0033639F">
      <w:r w:rsidRPr="00243151">
        <w:t>Singh S</w:t>
      </w:r>
      <w:r>
        <w:t>.</w:t>
      </w:r>
      <w:r w:rsidRPr="00243151">
        <w:t>, Young A</w:t>
      </w:r>
      <w:r>
        <w:t>.</w:t>
      </w:r>
      <w:r w:rsidRPr="00243151">
        <w:t>, McNaught C-E</w:t>
      </w:r>
      <w:r>
        <w:t>.</w:t>
      </w:r>
      <w:r w:rsidRPr="00243151">
        <w:t xml:space="preserve"> </w:t>
      </w:r>
      <w:r>
        <w:t>(</w:t>
      </w:r>
      <w:r w:rsidRPr="00243151">
        <w:t>2017</w:t>
      </w:r>
      <w:r>
        <w:t>)</w:t>
      </w:r>
      <w:r w:rsidRPr="00243151">
        <w:t xml:space="preserve"> The physiology of wound healing, </w:t>
      </w:r>
      <w:r w:rsidRPr="001F2849">
        <w:rPr>
          <w:i/>
          <w:iCs/>
        </w:rPr>
        <w:t>Surgery (Oxford</w:t>
      </w:r>
      <w:r w:rsidRPr="00243151">
        <w:t>) 35</w:t>
      </w:r>
      <w:r>
        <w:t xml:space="preserve"> (</w:t>
      </w:r>
      <w:r w:rsidRPr="00243151">
        <w:t>9</w:t>
      </w:r>
      <w:r>
        <w:t>) pp</w:t>
      </w:r>
      <w:r w:rsidRPr="00243151">
        <w:t>473-477</w:t>
      </w:r>
      <w:r>
        <w:t xml:space="preserve"> </w:t>
      </w:r>
      <w:r w:rsidRPr="00243151">
        <w:t xml:space="preserve">ISSN 0263-9319,  </w:t>
      </w:r>
      <w:hyperlink r:id="rId26" w:history="1">
        <w:r w:rsidRPr="00243151">
          <w:rPr>
            <w:rStyle w:val="Hyperlink"/>
          </w:rPr>
          <w:t>https://doi.org/10.1016/j.mpsur.2017.06.004</w:t>
        </w:r>
      </w:hyperlink>
      <w:r w:rsidRPr="00243151">
        <w:t>.</w:t>
      </w:r>
    </w:p>
    <w:p w14:paraId="6A874BCA" w14:textId="77777777" w:rsidR="00C30EB2" w:rsidRPr="0050510E" w:rsidRDefault="00C30EB2" w:rsidP="0033639F">
      <w:proofErr w:type="spellStart"/>
      <w:r w:rsidRPr="00243151">
        <w:t>Smail</w:t>
      </w:r>
      <w:proofErr w:type="spellEnd"/>
      <w:r w:rsidRPr="00243151">
        <w:t> FM</w:t>
      </w:r>
      <w:r>
        <w:t>.</w:t>
      </w:r>
      <w:r w:rsidRPr="00243151">
        <w:t xml:space="preserve">, </w:t>
      </w:r>
      <w:r>
        <w:t xml:space="preserve">and </w:t>
      </w:r>
      <w:proofErr w:type="spellStart"/>
      <w:r w:rsidRPr="00243151">
        <w:t>Grivell</w:t>
      </w:r>
      <w:proofErr w:type="spellEnd"/>
      <w:r w:rsidRPr="00243151">
        <w:t xml:space="preserve"> RM. </w:t>
      </w:r>
      <w:r>
        <w:t>(</w:t>
      </w:r>
      <w:r w:rsidRPr="00243151">
        <w:t>2014</w:t>
      </w:r>
      <w:r>
        <w:t xml:space="preserve">) </w:t>
      </w:r>
      <w:r w:rsidRPr="00243151">
        <w:t xml:space="preserve">Antibiotic prophylaxis versus no prophylaxis for preventing infection after </w:t>
      </w:r>
      <w:proofErr w:type="spellStart"/>
      <w:r w:rsidRPr="00243151">
        <w:t>cesarean</w:t>
      </w:r>
      <w:proofErr w:type="spellEnd"/>
      <w:r w:rsidRPr="00243151">
        <w:t xml:space="preserve"> section</w:t>
      </w:r>
      <w:r w:rsidRPr="00D04E4F">
        <w:rPr>
          <w:i/>
          <w:iCs/>
        </w:rPr>
        <w:t>. Cochrane Database of Systematic Reviews</w:t>
      </w:r>
      <w:r w:rsidRPr="00243151">
        <w:t xml:space="preserve">, Issue 10. Art. No.: </w:t>
      </w:r>
      <w:r w:rsidRPr="0050510E">
        <w:t>CD007482. DOI: 10.1002/14651858.CD007482.pub3. Accessed 13 March 2021</w:t>
      </w:r>
    </w:p>
    <w:p w14:paraId="637375E6" w14:textId="77777777" w:rsidR="00C30EB2" w:rsidRPr="00243151" w:rsidRDefault="00C30EB2" w:rsidP="0033639F">
      <w:r w:rsidRPr="0050510E">
        <w:lastRenderedPageBreak/>
        <w:t>Smith and Nephew (</w:t>
      </w:r>
      <w:proofErr w:type="spellStart"/>
      <w:r w:rsidRPr="0050510E">
        <w:t>n.d</w:t>
      </w:r>
      <w:proofErr w:type="spellEnd"/>
      <w:r w:rsidRPr="0050510E">
        <w:t xml:space="preserve">) PICO Single Use Negative Pressure Wound Therapy System </w:t>
      </w:r>
      <w:r w:rsidRPr="008D6263">
        <w:rPr>
          <w:rFonts w:cstheme="minorHAnsi"/>
        </w:rPr>
        <w:t>[online] Available at:</w:t>
      </w:r>
      <w:r w:rsidRPr="008D6263">
        <w:t xml:space="preserve"> </w:t>
      </w:r>
      <w:hyperlink r:id="rId27" w:history="1">
        <w:r w:rsidRPr="0050510E">
          <w:rPr>
            <w:rStyle w:val="Hyperlink"/>
          </w:rPr>
          <w:t>https://www.smith-nephew.com/key-products/advanced-wound-management/pico/</w:t>
        </w:r>
      </w:hyperlink>
      <w:r w:rsidRPr="0050510E">
        <w:t xml:space="preserve"> </w:t>
      </w:r>
      <w:r>
        <w:t>[</w:t>
      </w:r>
      <w:r w:rsidRPr="0050510E">
        <w:t>Accessed 13 March</w:t>
      </w:r>
      <w:r w:rsidRPr="00243151">
        <w:t xml:space="preserve"> 2021</w:t>
      </w:r>
      <w:r>
        <w:t>]</w:t>
      </w:r>
    </w:p>
    <w:p w14:paraId="5F7ED983" w14:textId="77777777" w:rsidR="00C30EB2" w:rsidRPr="00C3100F" w:rsidRDefault="00C30EB2" w:rsidP="0033639F">
      <w:r w:rsidRPr="00243151">
        <w:t>Stannard JP</w:t>
      </w:r>
      <w:r>
        <w:t>.</w:t>
      </w:r>
      <w:r w:rsidRPr="00243151">
        <w:t>, Gabriel A</w:t>
      </w:r>
      <w:r>
        <w:t>.</w:t>
      </w:r>
      <w:r w:rsidRPr="00243151">
        <w:t xml:space="preserve">, Lehner B. </w:t>
      </w:r>
      <w:r>
        <w:t>(</w:t>
      </w:r>
      <w:r w:rsidRPr="00243151">
        <w:t>2012</w:t>
      </w:r>
      <w:r>
        <w:t>)</w:t>
      </w:r>
      <w:r w:rsidRPr="00243151">
        <w:t xml:space="preserve"> Use of negative pressure wound therapy over clean, closed surgical incisions. </w:t>
      </w:r>
      <w:r w:rsidRPr="00766106">
        <w:rPr>
          <w:i/>
          <w:iCs/>
        </w:rPr>
        <w:t>Int Wound J.</w:t>
      </w:r>
      <w:r>
        <w:rPr>
          <w:i/>
          <w:iCs/>
        </w:rPr>
        <w:t xml:space="preserve"> </w:t>
      </w:r>
      <w:r w:rsidRPr="00243151">
        <w:t xml:space="preserve">9 </w:t>
      </w:r>
      <w:r>
        <w:t>(</w:t>
      </w:r>
      <w:proofErr w:type="spellStart"/>
      <w:r w:rsidRPr="00243151">
        <w:t>Suppl</w:t>
      </w:r>
      <w:proofErr w:type="spellEnd"/>
      <w:r w:rsidRPr="00243151">
        <w:t xml:space="preserve"> 1</w:t>
      </w:r>
      <w:r>
        <w:t>) pp</w:t>
      </w:r>
      <w:r w:rsidRPr="00243151">
        <w:t xml:space="preserve">32-9. </w:t>
      </w:r>
      <w:proofErr w:type="spellStart"/>
      <w:r w:rsidRPr="00243151">
        <w:t>doi</w:t>
      </w:r>
      <w:proofErr w:type="spellEnd"/>
      <w:r w:rsidRPr="00243151">
        <w:t xml:space="preserve">: 10.1111/j.1742-481X.2012.01017.x. PMID: </w:t>
      </w:r>
      <w:r w:rsidRPr="00C3100F">
        <w:t>22727138.</w:t>
      </w:r>
    </w:p>
    <w:p w14:paraId="206B5214" w14:textId="77777777" w:rsidR="00C30EB2" w:rsidRPr="002A065F" w:rsidRDefault="00C30EB2" w:rsidP="00C3100F">
      <w:r w:rsidRPr="00C3100F">
        <w:t xml:space="preserve">Stapleton, H. (2015) Wound healing in obese women following caesarean section </w:t>
      </w:r>
      <w:r w:rsidRPr="00C3100F">
        <w:rPr>
          <w:i/>
          <w:iCs/>
        </w:rPr>
        <w:t>anmf.org.au</w:t>
      </w:r>
      <w:r w:rsidRPr="00C3100F">
        <w:t xml:space="preserve"> 23 (3) </w:t>
      </w:r>
      <w:r w:rsidRPr="002A065F">
        <w:t>p34</w:t>
      </w:r>
    </w:p>
    <w:p w14:paraId="50389AC9" w14:textId="77777777" w:rsidR="00C30EB2" w:rsidRPr="00675C6C" w:rsidRDefault="00C30EB2" w:rsidP="0033639F">
      <w:pPr>
        <w:rPr>
          <w:rFonts w:cstheme="minorHAnsi"/>
          <w:color w:val="1C1D1E"/>
          <w:shd w:val="clear" w:color="auto" w:fill="FFFFFF"/>
        </w:rPr>
      </w:pPr>
      <w:r w:rsidRPr="002A065F">
        <w:rPr>
          <w:rFonts w:cstheme="minorHAnsi"/>
          <w:color w:val="1C1D1E"/>
          <w:shd w:val="clear" w:color="auto" w:fill="FFFFFF"/>
        </w:rPr>
        <w:t xml:space="preserve">The NHS Patient </w:t>
      </w:r>
      <w:r w:rsidRPr="004F26F2">
        <w:rPr>
          <w:rFonts w:cstheme="minorHAnsi"/>
          <w:color w:val="1C1D1E"/>
          <w:shd w:val="clear" w:color="auto" w:fill="FFFFFF"/>
        </w:rPr>
        <w:t xml:space="preserve">Survey Programme (2020) </w:t>
      </w:r>
      <w:r w:rsidRPr="004F26F2">
        <w:rPr>
          <w:rFonts w:cstheme="minorHAnsi"/>
          <w:i/>
          <w:iCs/>
          <w:color w:val="1C1D1E"/>
          <w:shd w:val="clear" w:color="auto" w:fill="FFFFFF"/>
        </w:rPr>
        <w:t>2019 survey of women’s experiences of maternity care:</w:t>
      </w:r>
      <w:r w:rsidRPr="004F26F2">
        <w:t xml:space="preserve"> </w:t>
      </w:r>
      <w:r w:rsidRPr="00675C6C">
        <w:rPr>
          <w:i/>
          <w:iCs/>
        </w:rPr>
        <w:t>Statistical release</w:t>
      </w:r>
      <w:r w:rsidRPr="00675C6C">
        <w:rPr>
          <w:rFonts w:cstheme="minorHAnsi"/>
          <w:color w:val="1C1D1E"/>
          <w:shd w:val="clear" w:color="auto" w:fill="FFFFFF"/>
        </w:rPr>
        <w:t xml:space="preserve"> Care Quality Commission, National Statistics and NHS</w:t>
      </w:r>
    </w:p>
    <w:p w14:paraId="269702D6" w14:textId="77777777" w:rsidR="00C30EB2" w:rsidRDefault="00C30EB2" w:rsidP="0033639F">
      <w:r w:rsidRPr="00675C6C">
        <w:rPr>
          <w:rFonts w:cstheme="minorHAnsi"/>
        </w:rPr>
        <w:t xml:space="preserve">Tucker-Blackburn, S (2003) </w:t>
      </w:r>
      <w:r w:rsidRPr="00675C6C">
        <w:rPr>
          <w:rFonts w:cstheme="minorHAnsi"/>
          <w:i/>
          <w:iCs/>
        </w:rPr>
        <w:t>Maternal, fetal and neonatal physiology: a clinical perspective</w:t>
      </w:r>
      <w:r w:rsidRPr="00675C6C">
        <w:rPr>
          <w:rFonts w:cstheme="minorHAnsi"/>
        </w:rPr>
        <w:t xml:space="preserve"> (2</w:t>
      </w:r>
      <w:r w:rsidRPr="00675C6C">
        <w:rPr>
          <w:rFonts w:cstheme="minorHAnsi"/>
          <w:vertAlign w:val="superscript"/>
        </w:rPr>
        <w:t>nd</w:t>
      </w:r>
      <w:r w:rsidRPr="00675C6C">
        <w:rPr>
          <w:rFonts w:cstheme="minorHAnsi"/>
        </w:rPr>
        <w:t xml:space="preserve"> ed) St. Louis, MO, Saunders</w:t>
      </w:r>
      <w:r w:rsidRPr="009F0F6A">
        <w:rPr>
          <w:rFonts w:cstheme="minorHAnsi"/>
        </w:rPr>
        <w:t xml:space="preserve">  </w:t>
      </w:r>
    </w:p>
    <w:p w14:paraId="0A54A237" w14:textId="77777777" w:rsidR="00C30EB2" w:rsidRPr="00243151" w:rsidRDefault="00C30EB2" w:rsidP="0033639F">
      <w:proofErr w:type="spellStart"/>
      <w:r w:rsidRPr="00243151">
        <w:t>Tuuli</w:t>
      </w:r>
      <w:proofErr w:type="spellEnd"/>
      <w:r w:rsidRPr="00243151">
        <w:t xml:space="preserve"> M. (2019) Prophylactic negative pressure wound therapy at caesarean: are we there yet? </w:t>
      </w:r>
      <w:r w:rsidRPr="002862B3">
        <w:rPr>
          <w:i/>
          <w:iCs/>
        </w:rPr>
        <w:t xml:space="preserve">BJOG: Int J Obstet </w:t>
      </w:r>
      <w:proofErr w:type="spellStart"/>
      <w:r w:rsidRPr="002862B3">
        <w:rPr>
          <w:i/>
          <w:iCs/>
        </w:rPr>
        <w:t>Gy</w:t>
      </w:r>
      <w:proofErr w:type="spellEnd"/>
      <w:r w:rsidRPr="00243151">
        <w:t xml:space="preserve">, 126: </w:t>
      </w:r>
      <w:r>
        <w:t>pp</w:t>
      </w:r>
      <w:r w:rsidRPr="00243151">
        <w:t>635-635. </w:t>
      </w:r>
      <w:hyperlink r:id="rId28" w:history="1">
        <w:r w:rsidRPr="00243151">
          <w:rPr>
            <w:rStyle w:val="Hyperlink"/>
          </w:rPr>
          <w:t>https://doi.org/10.1111/1471-0528.15572</w:t>
        </w:r>
      </w:hyperlink>
    </w:p>
    <w:p w14:paraId="6BDFBC9E" w14:textId="77777777" w:rsidR="00C30EB2" w:rsidRDefault="00C30EB2" w:rsidP="0033639F">
      <w:proofErr w:type="spellStart"/>
      <w:r w:rsidRPr="00243151">
        <w:t>Tuuli</w:t>
      </w:r>
      <w:proofErr w:type="spellEnd"/>
      <w:r w:rsidRPr="00243151">
        <w:t xml:space="preserve"> MG., Liu J., </w:t>
      </w:r>
      <w:proofErr w:type="spellStart"/>
      <w:r w:rsidRPr="00243151">
        <w:t>Tita</w:t>
      </w:r>
      <w:proofErr w:type="spellEnd"/>
      <w:r w:rsidRPr="00243151">
        <w:t xml:space="preserve"> ATN., et al (2020) Effect of Prophylactic Negative Pressure Wound Therapy vs Standard Wound Dressing on Surgical-Site Infection in Obese Women After </w:t>
      </w:r>
      <w:proofErr w:type="spellStart"/>
      <w:r w:rsidRPr="00243151">
        <w:t>Cesarean</w:t>
      </w:r>
      <w:proofErr w:type="spellEnd"/>
      <w:r w:rsidRPr="00243151">
        <w:t xml:space="preserve"> Delivery: A Randomized Clinical Trial </w:t>
      </w:r>
      <w:r w:rsidRPr="00082D5C">
        <w:rPr>
          <w:i/>
          <w:iCs/>
        </w:rPr>
        <w:t>JAMA</w:t>
      </w:r>
      <w:r w:rsidRPr="00243151">
        <w:t xml:space="preserve"> 324</w:t>
      </w:r>
      <w:r>
        <w:t xml:space="preserve"> </w:t>
      </w:r>
      <w:r w:rsidRPr="00243151">
        <w:t>(12)</w:t>
      </w:r>
      <w:r>
        <w:t xml:space="preserve"> p</w:t>
      </w:r>
      <w:r w:rsidRPr="00243151">
        <w:t>1180-1189 doi:10.1001/jama.2020.13361</w:t>
      </w:r>
    </w:p>
    <w:p w14:paraId="0153F2C9" w14:textId="77777777" w:rsidR="00C30EB2" w:rsidRPr="00243151" w:rsidRDefault="00C30EB2" w:rsidP="00C9234F">
      <w:proofErr w:type="spellStart"/>
      <w:r w:rsidRPr="00243151">
        <w:t>Velnar</w:t>
      </w:r>
      <w:proofErr w:type="spellEnd"/>
      <w:r w:rsidRPr="00243151">
        <w:t xml:space="preserve"> T</w:t>
      </w:r>
      <w:r>
        <w:t>.</w:t>
      </w:r>
      <w:r w:rsidRPr="00243151">
        <w:t>, Bailey T</w:t>
      </w:r>
      <w:r>
        <w:t>.</w:t>
      </w:r>
      <w:r w:rsidRPr="00243151">
        <w:t xml:space="preserve">, </w:t>
      </w:r>
      <w:proofErr w:type="spellStart"/>
      <w:r w:rsidRPr="00243151">
        <w:t>Smrkolj</w:t>
      </w:r>
      <w:proofErr w:type="spellEnd"/>
      <w:r w:rsidRPr="00243151">
        <w:t xml:space="preserve"> V. </w:t>
      </w:r>
      <w:r>
        <w:t>(</w:t>
      </w:r>
      <w:r w:rsidRPr="00243151">
        <w:t>2009</w:t>
      </w:r>
      <w:r>
        <w:t xml:space="preserve">) </w:t>
      </w:r>
      <w:r w:rsidRPr="00243151">
        <w:t>The Wound Healing Process: An Overview of the Cellular and Molecular Mechanisms. </w:t>
      </w:r>
      <w:r w:rsidRPr="007F6A43">
        <w:rPr>
          <w:i/>
        </w:rPr>
        <w:t>Journal of International Medical Research</w:t>
      </w:r>
      <w:r>
        <w:rPr>
          <w:i/>
          <w:iCs/>
        </w:rPr>
        <w:t xml:space="preserve"> </w:t>
      </w:r>
      <w:r w:rsidRPr="00243151">
        <w:t>1528-1542. doi:</w:t>
      </w:r>
      <w:hyperlink r:id="rId29" w:history="1">
        <w:r w:rsidRPr="00243151">
          <w:rPr>
            <w:rStyle w:val="Hyperlink"/>
          </w:rPr>
          <w:t>10.1177/147323000903700531</w:t>
        </w:r>
      </w:hyperlink>
    </w:p>
    <w:p w14:paraId="0C95C664" w14:textId="77777777" w:rsidR="00C30EB2" w:rsidRPr="00243151" w:rsidRDefault="00C30EB2" w:rsidP="0033639F">
      <w:r w:rsidRPr="00243151">
        <w:t>Wall PD</w:t>
      </w:r>
      <w:r>
        <w:t>.</w:t>
      </w:r>
      <w:r w:rsidRPr="00243151">
        <w:t xml:space="preserve">, </w:t>
      </w:r>
      <w:proofErr w:type="spellStart"/>
      <w:r w:rsidRPr="00243151">
        <w:t>Deucy</w:t>
      </w:r>
      <w:proofErr w:type="spellEnd"/>
      <w:r w:rsidRPr="00243151">
        <w:t xml:space="preserve"> EE</w:t>
      </w:r>
      <w:r>
        <w:t>.</w:t>
      </w:r>
      <w:r w:rsidRPr="00243151">
        <w:t>, Glantz JC</w:t>
      </w:r>
      <w:r>
        <w:t>.</w:t>
      </w:r>
      <w:r w:rsidRPr="00243151">
        <w:t xml:space="preserve">, Pressman EK. </w:t>
      </w:r>
      <w:r>
        <w:t>(</w:t>
      </w:r>
      <w:r w:rsidRPr="00243151">
        <w:t>2003</w:t>
      </w:r>
      <w:r>
        <w:t>)</w:t>
      </w:r>
      <w:r w:rsidRPr="00243151">
        <w:t xml:space="preserve"> Vertical skin incisions and wound complications in the obese parturient. </w:t>
      </w:r>
      <w:r w:rsidRPr="00912BB4">
        <w:rPr>
          <w:i/>
          <w:iCs/>
        </w:rPr>
        <w:t xml:space="preserve">Obstet </w:t>
      </w:r>
      <w:proofErr w:type="spellStart"/>
      <w:r w:rsidRPr="00912BB4">
        <w:rPr>
          <w:i/>
          <w:iCs/>
        </w:rPr>
        <w:t>Gynecol</w:t>
      </w:r>
      <w:proofErr w:type="spellEnd"/>
      <w:r>
        <w:t xml:space="preserve"> </w:t>
      </w:r>
      <w:r w:rsidRPr="00243151">
        <w:t>102</w:t>
      </w:r>
      <w:r>
        <w:t xml:space="preserve"> </w:t>
      </w:r>
      <w:r w:rsidRPr="00243151">
        <w:t>(5 Pt 1)</w:t>
      </w:r>
      <w:r>
        <w:t xml:space="preserve"> pp</w:t>
      </w:r>
      <w:r w:rsidRPr="00243151">
        <w:t xml:space="preserve">952-6. </w:t>
      </w:r>
      <w:proofErr w:type="spellStart"/>
      <w:r w:rsidRPr="00243151">
        <w:t>doi</w:t>
      </w:r>
      <w:proofErr w:type="spellEnd"/>
      <w:r w:rsidRPr="00243151">
        <w:t>: 10.1016/s0029-7844(03)00861-5. PMID: 14672469.</w:t>
      </w:r>
    </w:p>
    <w:p w14:paraId="68E894BD" w14:textId="77777777" w:rsidR="00C30EB2" w:rsidRPr="00613428" w:rsidRDefault="00C30EB2" w:rsidP="00F816B2">
      <w:pPr>
        <w:rPr>
          <w:rFonts w:cstheme="minorHAnsi"/>
          <w:color w:val="000000"/>
          <w:shd w:val="clear" w:color="auto" w:fill="FFFFFF"/>
        </w:rPr>
      </w:pPr>
      <w:r w:rsidRPr="00613428">
        <w:rPr>
          <w:rFonts w:cstheme="minorHAnsi"/>
          <w:color w:val="000000"/>
          <w:shd w:val="clear" w:color="auto" w:fill="FFFFFF"/>
        </w:rPr>
        <w:t>Weaver J</w:t>
      </w:r>
      <w:r w:rsidRPr="00613428">
        <w:rPr>
          <w:rFonts w:cstheme="minorHAnsi"/>
          <w:color w:val="000000"/>
          <w:shd w:val="clear" w:color="auto" w:fill="FFFFFF"/>
        </w:rPr>
        <w:t>.,</w:t>
      </w:r>
      <w:r w:rsidRPr="00613428">
        <w:rPr>
          <w:rFonts w:cstheme="minorHAnsi"/>
          <w:color w:val="000000"/>
          <w:shd w:val="clear" w:color="auto" w:fill="FFFFFF"/>
        </w:rPr>
        <w:t xml:space="preserve"> Browne J</w:t>
      </w:r>
      <w:r w:rsidRPr="00613428">
        <w:rPr>
          <w:rFonts w:cstheme="minorHAnsi"/>
          <w:color w:val="000000"/>
          <w:shd w:val="clear" w:color="auto" w:fill="FFFFFF"/>
        </w:rPr>
        <w:t>.,</w:t>
      </w:r>
      <w:r w:rsidRPr="00613428">
        <w:rPr>
          <w:rFonts w:cstheme="minorHAnsi"/>
          <w:color w:val="000000"/>
          <w:shd w:val="clear" w:color="auto" w:fill="FFFFFF"/>
        </w:rPr>
        <w:t xml:space="preserve"> Aras-Payne A</w:t>
      </w:r>
      <w:r w:rsidRPr="00613428">
        <w:rPr>
          <w:rFonts w:cstheme="minorHAnsi"/>
          <w:color w:val="000000"/>
          <w:shd w:val="clear" w:color="auto" w:fill="FFFFFF"/>
        </w:rPr>
        <w:t>.,</w:t>
      </w:r>
      <w:r w:rsidRPr="00613428">
        <w:rPr>
          <w:rFonts w:cstheme="minorHAnsi"/>
          <w:color w:val="000000"/>
          <w:shd w:val="clear" w:color="auto" w:fill="FFFFFF"/>
        </w:rPr>
        <w:t xml:space="preserve"> Magill-Cuerden J</w:t>
      </w:r>
      <w:r w:rsidRPr="00613428">
        <w:rPr>
          <w:rFonts w:cstheme="minorHAnsi"/>
          <w:color w:val="000000"/>
          <w:shd w:val="clear" w:color="auto" w:fill="FFFFFF"/>
        </w:rPr>
        <w:t>.</w:t>
      </w:r>
      <w:r w:rsidRPr="00613428">
        <w:rPr>
          <w:rFonts w:cstheme="minorHAnsi"/>
          <w:color w:val="000000"/>
          <w:shd w:val="clear" w:color="auto" w:fill="FFFFFF"/>
        </w:rPr>
        <w:t> </w:t>
      </w:r>
      <w:r w:rsidRPr="00613428">
        <w:rPr>
          <w:rFonts w:cstheme="minorHAnsi"/>
          <w:color w:val="000000"/>
          <w:shd w:val="clear" w:color="auto" w:fill="FFFFFF"/>
        </w:rPr>
        <w:t xml:space="preserve">(2012) </w:t>
      </w:r>
      <w:r w:rsidRPr="00613428">
        <w:rPr>
          <w:rFonts w:cstheme="minorHAnsi"/>
          <w:color w:val="000000"/>
          <w:shd w:val="clear" w:color="auto" w:fill="FFFFFF"/>
        </w:rPr>
        <w:t xml:space="preserve">A comprehensive systematic review of the impact of planned interventions offered to pregnant women who have requested a caesarean section as a result of tokophobia (fear of childbirth) </w:t>
      </w:r>
      <w:r w:rsidRPr="00613428">
        <w:rPr>
          <w:rFonts w:cstheme="minorHAnsi"/>
          <w:i/>
          <w:iCs/>
          <w:color w:val="000000"/>
          <w:shd w:val="clear" w:color="auto" w:fill="FFFFFF"/>
        </w:rPr>
        <w:t>JBI Library of Systematic Reviews</w:t>
      </w:r>
      <w:r w:rsidRPr="00613428">
        <w:rPr>
          <w:rFonts w:cstheme="minorHAnsi"/>
          <w:color w:val="000000"/>
          <w:shd w:val="clear" w:color="auto" w:fill="FFFFFF"/>
        </w:rPr>
        <w:t xml:space="preserve"> 10 </w:t>
      </w:r>
      <w:r w:rsidRPr="00613428">
        <w:rPr>
          <w:rFonts w:cstheme="minorHAnsi"/>
          <w:color w:val="000000"/>
          <w:shd w:val="clear" w:color="auto" w:fill="FFFFFF"/>
        </w:rPr>
        <w:t>(</w:t>
      </w:r>
      <w:r w:rsidRPr="00613428">
        <w:rPr>
          <w:rFonts w:cstheme="minorHAnsi"/>
          <w:color w:val="000000"/>
          <w:shd w:val="clear" w:color="auto" w:fill="FFFFFF"/>
        </w:rPr>
        <w:t>28</w:t>
      </w:r>
      <w:r w:rsidRPr="00613428">
        <w:rPr>
          <w:rFonts w:cstheme="minorHAnsi"/>
          <w:color w:val="000000"/>
          <w:shd w:val="clear" w:color="auto" w:fill="FFFFFF"/>
        </w:rPr>
        <w:t>)</w:t>
      </w:r>
      <w:r w:rsidRPr="00613428">
        <w:rPr>
          <w:rFonts w:cstheme="minorHAnsi"/>
          <w:color w:val="000000"/>
          <w:shd w:val="clear" w:color="auto" w:fill="FFFFFF"/>
        </w:rPr>
        <w:t xml:space="preserve"> </w:t>
      </w:r>
      <w:r w:rsidRPr="00613428">
        <w:rPr>
          <w:rFonts w:cstheme="minorHAnsi"/>
          <w:color w:val="000000"/>
          <w:shd w:val="clear" w:color="auto" w:fill="FFFFFF"/>
        </w:rPr>
        <w:t>pp</w:t>
      </w:r>
      <w:r w:rsidRPr="00613428">
        <w:rPr>
          <w:rFonts w:cstheme="minorHAnsi"/>
          <w:color w:val="000000"/>
          <w:shd w:val="clear" w:color="auto" w:fill="FFFFFF"/>
        </w:rPr>
        <w:t xml:space="preserve">1-20 </w:t>
      </w:r>
      <w:proofErr w:type="spellStart"/>
      <w:r w:rsidRPr="00613428">
        <w:rPr>
          <w:rFonts w:cstheme="minorHAnsi"/>
          <w:color w:val="000000"/>
          <w:shd w:val="clear" w:color="auto" w:fill="FFFFFF"/>
        </w:rPr>
        <w:t>doi</w:t>
      </w:r>
      <w:proofErr w:type="spellEnd"/>
      <w:r w:rsidRPr="00613428">
        <w:rPr>
          <w:rFonts w:cstheme="minorHAnsi"/>
          <w:color w:val="000000"/>
          <w:shd w:val="clear" w:color="auto" w:fill="FFFFFF"/>
        </w:rPr>
        <w:t>: 10.11124/jbisrir-2012-322</w:t>
      </w:r>
    </w:p>
    <w:p w14:paraId="3D9EF4A8" w14:textId="77777777" w:rsidR="00C30EB2" w:rsidRPr="00243151" w:rsidRDefault="00C30EB2" w:rsidP="00C9234F">
      <w:r w:rsidRPr="00BA5AC6">
        <w:t xml:space="preserve">WHO (2015) WHO statement on cs rates </w:t>
      </w:r>
      <w:r w:rsidRPr="00BA5AC6">
        <w:rPr>
          <w:rFonts w:cstheme="minorHAnsi"/>
        </w:rPr>
        <w:t>[online] Available at:</w:t>
      </w:r>
      <w:r w:rsidRPr="00BA5AC6">
        <w:t xml:space="preserve"> </w:t>
      </w:r>
      <w:hyperlink r:id="rId30" w:history="1">
        <w:r w:rsidRPr="00BA5AC6">
          <w:rPr>
            <w:rStyle w:val="Hyperlink"/>
          </w:rPr>
          <w:t>https://www.who.int/reproductivehealth/publications/maternal_perinatal_health/cs-statement/en/</w:t>
        </w:r>
      </w:hyperlink>
      <w:r w:rsidRPr="00BA5AC6">
        <w:t xml:space="preserve"> [accessed 13/3/21]</w:t>
      </w:r>
    </w:p>
    <w:p w14:paraId="161CB909" w14:textId="77777777" w:rsidR="00C30EB2" w:rsidRPr="00243151" w:rsidRDefault="00C30EB2" w:rsidP="0033639F">
      <w:proofErr w:type="spellStart"/>
      <w:r w:rsidRPr="00243151">
        <w:t>Wloch</w:t>
      </w:r>
      <w:proofErr w:type="spellEnd"/>
      <w:r w:rsidRPr="00243151">
        <w:t> C</w:t>
      </w:r>
      <w:r>
        <w:t>.</w:t>
      </w:r>
      <w:r w:rsidRPr="00243151">
        <w:t>, Van Hoek AJ</w:t>
      </w:r>
      <w:r>
        <w:t>.</w:t>
      </w:r>
      <w:r w:rsidRPr="00243151">
        <w:t>, Green N</w:t>
      </w:r>
      <w:r>
        <w:t>.</w:t>
      </w:r>
      <w:r w:rsidRPr="00243151">
        <w:t xml:space="preserve">, et al </w:t>
      </w:r>
      <w:r>
        <w:t>(</w:t>
      </w:r>
      <w:r w:rsidRPr="00243151">
        <w:t>2020</w:t>
      </w:r>
      <w:r>
        <w:t xml:space="preserve">) </w:t>
      </w:r>
      <w:r w:rsidRPr="00243151">
        <w:t xml:space="preserve">Cost–benefit analysis of surveillance for surgical site infection following caesarean section </w:t>
      </w:r>
      <w:r w:rsidRPr="00004416">
        <w:rPr>
          <w:i/>
          <w:iCs/>
        </w:rPr>
        <w:t>BMJ Open</w:t>
      </w:r>
      <w:r w:rsidRPr="00243151">
        <w:t> 10</w:t>
      </w:r>
      <w:r>
        <w:t xml:space="preserve"> </w:t>
      </w:r>
      <w:r w:rsidRPr="00243151">
        <w:t xml:space="preserve">:e036919.  </w:t>
      </w:r>
      <w:proofErr w:type="spellStart"/>
      <w:r w:rsidRPr="00243151">
        <w:t>doi</w:t>
      </w:r>
      <w:proofErr w:type="spellEnd"/>
      <w:r w:rsidRPr="00243151">
        <w:t>: 10.1136/bmjopen-2020-036919</w:t>
      </w:r>
    </w:p>
    <w:p w14:paraId="66F3463D" w14:textId="77777777" w:rsidR="00C30EB2" w:rsidRPr="00243151" w:rsidRDefault="00C30EB2" w:rsidP="0033639F">
      <w:r w:rsidRPr="00243151">
        <w:t>Wrench IJ</w:t>
      </w:r>
      <w:r>
        <w:t>.</w:t>
      </w:r>
      <w:r w:rsidRPr="00243151">
        <w:t>, Allison A</w:t>
      </w:r>
      <w:r>
        <w:t>.</w:t>
      </w:r>
      <w:r w:rsidRPr="00243151">
        <w:t xml:space="preserve">, </w:t>
      </w:r>
      <w:proofErr w:type="spellStart"/>
      <w:r w:rsidRPr="00243151">
        <w:t>Galimberti</w:t>
      </w:r>
      <w:proofErr w:type="spellEnd"/>
      <w:r w:rsidRPr="00243151">
        <w:t xml:space="preserve"> A</w:t>
      </w:r>
      <w:r>
        <w:t>.</w:t>
      </w:r>
      <w:r w:rsidRPr="00243151">
        <w:t>, Radley S</w:t>
      </w:r>
      <w:r>
        <w:t>.</w:t>
      </w:r>
      <w:r w:rsidRPr="00243151">
        <w:t xml:space="preserve">, Wilson MJ. </w:t>
      </w:r>
      <w:r>
        <w:t>(</w:t>
      </w:r>
      <w:r w:rsidRPr="00243151">
        <w:t>2015</w:t>
      </w:r>
      <w:r>
        <w:t>)</w:t>
      </w:r>
      <w:r w:rsidRPr="00243151">
        <w:t xml:space="preserve"> Introduction of enhanced recovery for elective caesarean section enabling next day discharge: a tertiary centre experience. </w:t>
      </w:r>
      <w:r w:rsidRPr="006B7014">
        <w:rPr>
          <w:i/>
          <w:iCs/>
        </w:rPr>
        <w:t xml:space="preserve">Int J Obstet </w:t>
      </w:r>
      <w:proofErr w:type="spellStart"/>
      <w:r w:rsidRPr="006B7014">
        <w:rPr>
          <w:i/>
          <w:iCs/>
        </w:rPr>
        <w:t>Anesth</w:t>
      </w:r>
      <w:proofErr w:type="spellEnd"/>
      <w:r w:rsidRPr="00243151">
        <w:t>. 24</w:t>
      </w:r>
      <w:r>
        <w:t xml:space="preserve"> </w:t>
      </w:r>
      <w:r w:rsidRPr="00243151">
        <w:t>(2)</w:t>
      </w:r>
      <w:r>
        <w:t xml:space="preserve"> pp</w:t>
      </w:r>
      <w:r w:rsidRPr="00243151">
        <w:t xml:space="preserve">124-30. </w:t>
      </w:r>
      <w:proofErr w:type="spellStart"/>
      <w:r w:rsidRPr="00243151">
        <w:t>doi</w:t>
      </w:r>
      <w:proofErr w:type="spellEnd"/>
      <w:r w:rsidRPr="00243151">
        <w:t xml:space="preserve">: 10.1016/j.ijoa.2015.01.003. </w:t>
      </w:r>
    </w:p>
    <w:p w14:paraId="1DDA864D" w14:textId="77777777" w:rsidR="00C30EB2" w:rsidRPr="005C7140" w:rsidRDefault="00C30EB2" w:rsidP="005C7140">
      <w:r w:rsidRPr="005C7140">
        <w:t>Xia, H., Zhao, S., Wu, Z., Lu, H, Zhou, C and Chen, X. (2020) Emergency Caesarean delivery in a patient with confirmed COVID-19 under spinal anaesthesia</w:t>
      </w:r>
      <w:r>
        <w:t xml:space="preserve"> </w:t>
      </w:r>
      <w:r w:rsidRPr="00FA165F">
        <w:rPr>
          <w:i/>
          <w:iCs/>
        </w:rPr>
        <w:t>British Journal of Anaesthesia</w:t>
      </w:r>
      <w:r>
        <w:t xml:space="preserve"> 124(5) pp e216-218</w:t>
      </w:r>
    </w:p>
    <w:p w14:paraId="635F0047" w14:textId="77777777" w:rsidR="00C30EB2" w:rsidRPr="00243151" w:rsidRDefault="00C30EB2" w:rsidP="00C9234F">
      <w:proofErr w:type="spellStart"/>
      <w:r w:rsidRPr="00243151">
        <w:lastRenderedPageBreak/>
        <w:t>Zuarez</w:t>
      </w:r>
      <w:proofErr w:type="spellEnd"/>
      <w:r w:rsidRPr="00243151">
        <w:t xml:space="preserve">-Easton S., </w:t>
      </w:r>
      <w:proofErr w:type="spellStart"/>
      <w:r w:rsidRPr="00243151">
        <w:t>Zafran</w:t>
      </w:r>
      <w:proofErr w:type="spellEnd"/>
      <w:r w:rsidRPr="00243151">
        <w:t xml:space="preserve"> N., </w:t>
      </w:r>
      <w:proofErr w:type="spellStart"/>
      <w:r w:rsidRPr="00243151">
        <w:t>Garmi</w:t>
      </w:r>
      <w:proofErr w:type="spellEnd"/>
      <w:r w:rsidRPr="00243151">
        <w:t xml:space="preserve"> G., &amp; Salim R. (2017) </w:t>
      </w:r>
      <w:proofErr w:type="spellStart"/>
      <w:r w:rsidRPr="00243151">
        <w:t>Postcesarean</w:t>
      </w:r>
      <w:proofErr w:type="spellEnd"/>
      <w:r w:rsidRPr="00243151">
        <w:t xml:space="preserve"> wound infection: prevalence, impact, prevention, and management challenges. </w:t>
      </w:r>
      <w:r w:rsidRPr="00D5715F">
        <w:rPr>
          <w:i/>
          <w:iCs/>
        </w:rPr>
        <w:t>International journal of women's health</w:t>
      </w:r>
      <w:r w:rsidRPr="00243151">
        <w:t> 9</w:t>
      </w:r>
      <w:r>
        <w:t xml:space="preserve"> pp</w:t>
      </w:r>
      <w:r w:rsidRPr="00243151">
        <w:t xml:space="preserve">81–88. </w:t>
      </w:r>
      <w:hyperlink r:id="rId31" w:history="1">
        <w:r w:rsidRPr="00243151">
          <w:rPr>
            <w:rStyle w:val="Hyperlink"/>
          </w:rPr>
          <w:t>https://doi.org/10.2147/IJWH.S98876</w:t>
        </w:r>
      </w:hyperlink>
    </w:p>
    <w:sectPr w:rsidR="00C30EB2" w:rsidRPr="00243151" w:rsidSect="00F816B2">
      <w:footerReference w:type="default" r:id="rId3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B54AB" w14:textId="77777777" w:rsidR="00C7701E" w:rsidRDefault="00C7701E" w:rsidP="003577F5">
      <w:pPr>
        <w:spacing w:after="0" w:line="240" w:lineRule="auto"/>
      </w:pPr>
      <w:r>
        <w:separator/>
      </w:r>
    </w:p>
  </w:endnote>
  <w:endnote w:type="continuationSeparator" w:id="0">
    <w:p w14:paraId="5638709C" w14:textId="77777777" w:rsidR="00C7701E" w:rsidRDefault="00C7701E" w:rsidP="003577F5">
      <w:pPr>
        <w:spacing w:after="0" w:line="240" w:lineRule="auto"/>
      </w:pPr>
      <w:r>
        <w:continuationSeparator/>
      </w:r>
    </w:p>
  </w:endnote>
  <w:endnote w:type="continuationNotice" w:id="1">
    <w:p w14:paraId="472FDAE1" w14:textId="77777777" w:rsidR="00C7701E" w:rsidRDefault="00C77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Lato-Regular">
    <w:altName w:val="Segoe UI"/>
    <w:panose1 w:val="00000000000000000000"/>
    <w:charset w:val="00"/>
    <w:family w:val="auto"/>
    <w:notTrueType/>
    <w:pitch w:val="default"/>
    <w:sig w:usb0="00000003" w:usb1="00000000" w:usb2="00000000" w:usb3="00000000" w:csb0="00000001" w:csb1="00000000"/>
  </w:font>
  <w:font w:name="WarnockPro-LightSubh">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0020503"/>
      <w:docPartObj>
        <w:docPartGallery w:val="Page Numbers (Bottom of Page)"/>
        <w:docPartUnique/>
      </w:docPartObj>
    </w:sdtPr>
    <w:sdtEndPr/>
    <w:sdtContent>
      <w:p w14:paraId="2D2E5A3E" w14:textId="0FE2072A" w:rsidR="00306872" w:rsidRDefault="0030687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808FC5D" w14:textId="77777777" w:rsidR="003577F5" w:rsidRDefault="00357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36EB9" w14:textId="77777777" w:rsidR="00C7701E" w:rsidRDefault="00C7701E" w:rsidP="003577F5">
      <w:pPr>
        <w:spacing w:after="0" w:line="240" w:lineRule="auto"/>
      </w:pPr>
      <w:r>
        <w:separator/>
      </w:r>
    </w:p>
  </w:footnote>
  <w:footnote w:type="continuationSeparator" w:id="0">
    <w:p w14:paraId="4B21142D" w14:textId="77777777" w:rsidR="00C7701E" w:rsidRDefault="00C7701E" w:rsidP="003577F5">
      <w:pPr>
        <w:spacing w:after="0" w:line="240" w:lineRule="auto"/>
      </w:pPr>
      <w:r>
        <w:continuationSeparator/>
      </w:r>
    </w:p>
  </w:footnote>
  <w:footnote w:type="continuationNotice" w:id="1">
    <w:p w14:paraId="2D653BC9" w14:textId="77777777" w:rsidR="00C7701E" w:rsidRDefault="00C770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D587B"/>
    <w:multiLevelType w:val="hybridMultilevel"/>
    <w:tmpl w:val="8EC6BB14"/>
    <w:lvl w:ilvl="0" w:tplc="2F0401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9A112B"/>
    <w:multiLevelType w:val="hybridMultilevel"/>
    <w:tmpl w:val="88DE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52DB9"/>
    <w:multiLevelType w:val="hybridMultilevel"/>
    <w:tmpl w:val="3ED01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4C8765E"/>
    <w:multiLevelType w:val="hybridMultilevel"/>
    <w:tmpl w:val="AD1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4F32B7"/>
    <w:multiLevelType w:val="hybridMultilevel"/>
    <w:tmpl w:val="885A55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9934B6"/>
    <w:multiLevelType w:val="multilevel"/>
    <w:tmpl w:val="F188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236EF6"/>
    <w:multiLevelType w:val="hybridMultilevel"/>
    <w:tmpl w:val="76062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061965"/>
    <w:multiLevelType w:val="multilevel"/>
    <w:tmpl w:val="D5E4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6B3DD1"/>
    <w:multiLevelType w:val="hybridMultilevel"/>
    <w:tmpl w:val="515EE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9411C7"/>
    <w:multiLevelType w:val="multilevel"/>
    <w:tmpl w:val="6C12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9"/>
  </w:num>
  <w:num w:numId="4">
    <w:abstractNumId w:val="3"/>
  </w:num>
  <w:num w:numId="5">
    <w:abstractNumId w:val="4"/>
  </w:num>
  <w:num w:numId="6">
    <w:abstractNumId w:val="0"/>
  </w:num>
  <w:num w:numId="7">
    <w:abstractNumId w:val="6"/>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defaultTabStop w:val="720"/>
  <w:drawingGridHorizontalSpacing w:val="181"/>
  <w:drawingGridVerticalSpacing w:val="18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18"/>
    <w:rsid w:val="0000716B"/>
    <w:rsid w:val="000154F3"/>
    <w:rsid w:val="000217EB"/>
    <w:rsid w:val="00021975"/>
    <w:rsid w:val="00035486"/>
    <w:rsid w:val="0004043C"/>
    <w:rsid w:val="000451AD"/>
    <w:rsid w:val="00056C79"/>
    <w:rsid w:val="000748FD"/>
    <w:rsid w:val="0008009A"/>
    <w:rsid w:val="000841BD"/>
    <w:rsid w:val="000843B8"/>
    <w:rsid w:val="000860BA"/>
    <w:rsid w:val="00086129"/>
    <w:rsid w:val="00094477"/>
    <w:rsid w:val="00094753"/>
    <w:rsid w:val="000A133E"/>
    <w:rsid w:val="000A14CD"/>
    <w:rsid w:val="000A3FB3"/>
    <w:rsid w:val="000A67CF"/>
    <w:rsid w:val="000A73E2"/>
    <w:rsid w:val="000A760F"/>
    <w:rsid w:val="000B0CB1"/>
    <w:rsid w:val="000B2F49"/>
    <w:rsid w:val="000B3B09"/>
    <w:rsid w:val="000C24E7"/>
    <w:rsid w:val="000D002A"/>
    <w:rsid w:val="000D21FA"/>
    <w:rsid w:val="000D5A24"/>
    <w:rsid w:val="000E5980"/>
    <w:rsid w:val="000E631A"/>
    <w:rsid w:val="000F0CD3"/>
    <w:rsid w:val="0010685D"/>
    <w:rsid w:val="00115FFF"/>
    <w:rsid w:val="00117282"/>
    <w:rsid w:val="0012782A"/>
    <w:rsid w:val="00130034"/>
    <w:rsid w:val="00132A95"/>
    <w:rsid w:val="0014053F"/>
    <w:rsid w:val="001427D7"/>
    <w:rsid w:val="00142CEC"/>
    <w:rsid w:val="0014476B"/>
    <w:rsid w:val="00150CE8"/>
    <w:rsid w:val="00150DD8"/>
    <w:rsid w:val="0015478E"/>
    <w:rsid w:val="00155C75"/>
    <w:rsid w:val="00155D0E"/>
    <w:rsid w:val="001610FE"/>
    <w:rsid w:val="0016111C"/>
    <w:rsid w:val="00163499"/>
    <w:rsid w:val="00167A55"/>
    <w:rsid w:val="00172F2F"/>
    <w:rsid w:val="00173E42"/>
    <w:rsid w:val="001740CF"/>
    <w:rsid w:val="00174351"/>
    <w:rsid w:val="00176F06"/>
    <w:rsid w:val="00187563"/>
    <w:rsid w:val="0019340D"/>
    <w:rsid w:val="00193DD5"/>
    <w:rsid w:val="00196241"/>
    <w:rsid w:val="001A2AA8"/>
    <w:rsid w:val="001B5B5B"/>
    <w:rsid w:val="001B6872"/>
    <w:rsid w:val="001B6CE0"/>
    <w:rsid w:val="001C257C"/>
    <w:rsid w:val="001C56EA"/>
    <w:rsid w:val="001D1F19"/>
    <w:rsid w:val="001D35C1"/>
    <w:rsid w:val="001D4045"/>
    <w:rsid w:val="001E2D7C"/>
    <w:rsid w:val="001F31C8"/>
    <w:rsid w:val="001F57E2"/>
    <w:rsid w:val="001F6A0D"/>
    <w:rsid w:val="002014C3"/>
    <w:rsid w:val="00203288"/>
    <w:rsid w:val="00205FB9"/>
    <w:rsid w:val="002064CB"/>
    <w:rsid w:val="00207CAA"/>
    <w:rsid w:val="002110E5"/>
    <w:rsid w:val="0021145C"/>
    <w:rsid w:val="00240E42"/>
    <w:rsid w:val="00241D70"/>
    <w:rsid w:val="002452A0"/>
    <w:rsid w:val="00247031"/>
    <w:rsid w:val="002507C7"/>
    <w:rsid w:val="00262C1F"/>
    <w:rsid w:val="00264740"/>
    <w:rsid w:val="00264DF0"/>
    <w:rsid w:val="0027227F"/>
    <w:rsid w:val="002861BC"/>
    <w:rsid w:val="002873F7"/>
    <w:rsid w:val="00287D52"/>
    <w:rsid w:val="002921DC"/>
    <w:rsid w:val="002945B4"/>
    <w:rsid w:val="002A065F"/>
    <w:rsid w:val="002A1063"/>
    <w:rsid w:val="002A459C"/>
    <w:rsid w:val="002A4723"/>
    <w:rsid w:val="002A6BEF"/>
    <w:rsid w:val="002B720A"/>
    <w:rsid w:val="002C0240"/>
    <w:rsid w:val="002C34F6"/>
    <w:rsid w:val="002D10DD"/>
    <w:rsid w:val="002D1837"/>
    <w:rsid w:val="002D2DEE"/>
    <w:rsid w:val="002D3D93"/>
    <w:rsid w:val="002D452A"/>
    <w:rsid w:val="002D7C6D"/>
    <w:rsid w:val="002E4DF7"/>
    <w:rsid w:val="002E5BBD"/>
    <w:rsid w:val="002E6B7F"/>
    <w:rsid w:val="002F5C17"/>
    <w:rsid w:val="002F6542"/>
    <w:rsid w:val="003035D4"/>
    <w:rsid w:val="00306872"/>
    <w:rsid w:val="003131CB"/>
    <w:rsid w:val="00317517"/>
    <w:rsid w:val="00322558"/>
    <w:rsid w:val="003278D2"/>
    <w:rsid w:val="003311CE"/>
    <w:rsid w:val="00331D76"/>
    <w:rsid w:val="003325A3"/>
    <w:rsid w:val="003343DA"/>
    <w:rsid w:val="00335F3C"/>
    <w:rsid w:val="0033639F"/>
    <w:rsid w:val="00337E0B"/>
    <w:rsid w:val="003577F5"/>
    <w:rsid w:val="003606E4"/>
    <w:rsid w:val="00363D9A"/>
    <w:rsid w:val="00370610"/>
    <w:rsid w:val="00381C72"/>
    <w:rsid w:val="003831E3"/>
    <w:rsid w:val="003834DB"/>
    <w:rsid w:val="0038567F"/>
    <w:rsid w:val="003941F3"/>
    <w:rsid w:val="003964F2"/>
    <w:rsid w:val="003A2050"/>
    <w:rsid w:val="003A2205"/>
    <w:rsid w:val="003A376B"/>
    <w:rsid w:val="003A5C18"/>
    <w:rsid w:val="003B023E"/>
    <w:rsid w:val="003B08E6"/>
    <w:rsid w:val="003B22B3"/>
    <w:rsid w:val="003B5588"/>
    <w:rsid w:val="003B5A1F"/>
    <w:rsid w:val="003B6C28"/>
    <w:rsid w:val="003C1BF7"/>
    <w:rsid w:val="003C27C9"/>
    <w:rsid w:val="003C6300"/>
    <w:rsid w:val="003C6AC9"/>
    <w:rsid w:val="003C78E4"/>
    <w:rsid w:val="003D0554"/>
    <w:rsid w:val="003D5865"/>
    <w:rsid w:val="003E2A1F"/>
    <w:rsid w:val="003E6324"/>
    <w:rsid w:val="003F2EF2"/>
    <w:rsid w:val="003F714A"/>
    <w:rsid w:val="003F7B0E"/>
    <w:rsid w:val="00400A8A"/>
    <w:rsid w:val="0040469B"/>
    <w:rsid w:val="00407036"/>
    <w:rsid w:val="00415D38"/>
    <w:rsid w:val="00417C54"/>
    <w:rsid w:val="00421ACC"/>
    <w:rsid w:val="004354AB"/>
    <w:rsid w:val="004367A6"/>
    <w:rsid w:val="00442ED0"/>
    <w:rsid w:val="00445687"/>
    <w:rsid w:val="00446F72"/>
    <w:rsid w:val="00452EDF"/>
    <w:rsid w:val="00452F90"/>
    <w:rsid w:val="0045666C"/>
    <w:rsid w:val="00461239"/>
    <w:rsid w:val="0046165F"/>
    <w:rsid w:val="0046619C"/>
    <w:rsid w:val="004713B8"/>
    <w:rsid w:val="00474261"/>
    <w:rsid w:val="00475F8A"/>
    <w:rsid w:val="00476FC4"/>
    <w:rsid w:val="00484900"/>
    <w:rsid w:val="00485631"/>
    <w:rsid w:val="00485BB1"/>
    <w:rsid w:val="004A44F7"/>
    <w:rsid w:val="004B2649"/>
    <w:rsid w:val="004B69FC"/>
    <w:rsid w:val="004B6E37"/>
    <w:rsid w:val="004C097D"/>
    <w:rsid w:val="004C3E9A"/>
    <w:rsid w:val="004C70DF"/>
    <w:rsid w:val="004E1769"/>
    <w:rsid w:val="004E316C"/>
    <w:rsid w:val="004E4CE9"/>
    <w:rsid w:val="004E6327"/>
    <w:rsid w:val="004F1F34"/>
    <w:rsid w:val="004F26F2"/>
    <w:rsid w:val="005050C0"/>
    <w:rsid w:val="00510A53"/>
    <w:rsid w:val="0051106B"/>
    <w:rsid w:val="00514A16"/>
    <w:rsid w:val="00525A2E"/>
    <w:rsid w:val="00531413"/>
    <w:rsid w:val="00531A53"/>
    <w:rsid w:val="00535073"/>
    <w:rsid w:val="005502EF"/>
    <w:rsid w:val="00551145"/>
    <w:rsid w:val="0055447B"/>
    <w:rsid w:val="005629DB"/>
    <w:rsid w:val="005757BE"/>
    <w:rsid w:val="005807CA"/>
    <w:rsid w:val="00580887"/>
    <w:rsid w:val="00582CE7"/>
    <w:rsid w:val="00585463"/>
    <w:rsid w:val="0058699D"/>
    <w:rsid w:val="00593C04"/>
    <w:rsid w:val="00593C56"/>
    <w:rsid w:val="005A49BD"/>
    <w:rsid w:val="005A65C2"/>
    <w:rsid w:val="005A6F5B"/>
    <w:rsid w:val="005B04CA"/>
    <w:rsid w:val="005B3710"/>
    <w:rsid w:val="005B3F15"/>
    <w:rsid w:val="005B4DAB"/>
    <w:rsid w:val="005C16D9"/>
    <w:rsid w:val="005C5460"/>
    <w:rsid w:val="005C57F4"/>
    <w:rsid w:val="005C6430"/>
    <w:rsid w:val="005C7140"/>
    <w:rsid w:val="005C769E"/>
    <w:rsid w:val="005D098D"/>
    <w:rsid w:val="005D18BB"/>
    <w:rsid w:val="005D1AB3"/>
    <w:rsid w:val="005D2C6A"/>
    <w:rsid w:val="005D7E7E"/>
    <w:rsid w:val="005E2D00"/>
    <w:rsid w:val="005F04AE"/>
    <w:rsid w:val="00600BDE"/>
    <w:rsid w:val="006019CA"/>
    <w:rsid w:val="00605BEE"/>
    <w:rsid w:val="00611B4B"/>
    <w:rsid w:val="0061242B"/>
    <w:rsid w:val="00613428"/>
    <w:rsid w:val="006149B8"/>
    <w:rsid w:val="00621C4E"/>
    <w:rsid w:val="00622084"/>
    <w:rsid w:val="00622AE2"/>
    <w:rsid w:val="00625E0E"/>
    <w:rsid w:val="00632B6A"/>
    <w:rsid w:val="0064215A"/>
    <w:rsid w:val="006446B7"/>
    <w:rsid w:val="00645E8E"/>
    <w:rsid w:val="00646A3B"/>
    <w:rsid w:val="00655722"/>
    <w:rsid w:val="0065652C"/>
    <w:rsid w:val="0066380F"/>
    <w:rsid w:val="00664657"/>
    <w:rsid w:val="00670CC9"/>
    <w:rsid w:val="00675C6C"/>
    <w:rsid w:val="00676D8D"/>
    <w:rsid w:val="0068054C"/>
    <w:rsid w:val="00692E47"/>
    <w:rsid w:val="006947E9"/>
    <w:rsid w:val="00694E7D"/>
    <w:rsid w:val="00695179"/>
    <w:rsid w:val="00696FB2"/>
    <w:rsid w:val="006A283C"/>
    <w:rsid w:val="006B0654"/>
    <w:rsid w:val="006B27F2"/>
    <w:rsid w:val="006C161B"/>
    <w:rsid w:val="006C1D60"/>
    <w:rsid w:val="006C27DD"/>
    <w:rsid w:val="006C551E"/>
    <w:rsid w:val="006D0141"/>
    <w:rsid w:val="006D038B"/>
    <w:rsid w:val="006D1EA2"/>
    <w:rsid w:val="006D47EB"/>
    <w:rsid w:val="006D4B51"/>
    <w:rsid w:val="006D7E40"/>
    <w:rsid w:val="006E3A76"/>
    <w:rsid w:val="006E4D24"/>
    <w:rsid w:val="006E756A"/>
    <w:rsid w:val="006E79CD"/>
    <w:rsid w:val="006F2DE5"/>
    <w:rsid w:val="006F4C41"/>
    <w:rsid w:val="006F7CA4"/>
    <w:rsid w:val="00700629"/>
    <w:rsid w:val="007036AE"/>
    <w:rsid w:val="007037E0"/>
    <w:rsid w:val="00710F07"/>
    <w:rsid w:val="007134B2"/>
    <w:rsid w:val="00721353"/>
    <w:rsid w:val="00722A66"/>
    <w:rsid w:val="00723679"/>
    <w:rsid w:val="007242C1"/>
    <w:rsid w:val="00735FD6"/>
    <w:rsid w:val="00746637"/>
    <w:rsid w:val="0075335E"/>
    <w:rsid w:val="00756276"/>
    <w:rsid w:val="00756A2A"/>
    <w:rsid w:val="0075746C"/>
    <w:rsid w:val="00760022"/>
    <w:rsid w:val="00761734"/>
    <w:rsid w:val="00764555"/>
    <w:rsid w:val="00770463"/>
    <w:rsid w:val="0077376D"/>
    <w:rsid w:val="00776D2F"/>
    <w:rsid w:val="00780DE2"/>
    <w:rsid w:val="00783D4E"/>
    <w:rsid w:val="00786577"/>
    <w:rsid w:val="007910B0"/>
    <w:rsid w:val="00793505"/>
    <w:rsid w:val="00794DE3"/>
    <w:rsid w:val="00795C5B"/>
    <w:rsid w:val="007A0F7F"/>
    <w:rsid w:val="007A7986"/>
    <w:rsid w:val="007C053A"/>
    <w:rsid w:val="007C1E9D"/>
    <w:rsid w:val="007C533E"/>
    <w:rsid w:val="007C6787"/>
    <w:rsid w:val="007C6DA5"/>
    <w:rsid w:val="007D170F"/>
    <w:rsid w:val="007D3789"/>
    <w:rsid w:val="007D5DC5"/>
    <w:rsid w:val="007D6AC1"/>
    <w:rsid w:val="007E262C"/>
    <w:rsid w:val="007E2F23"/>
    <w:rsid w:val="007E3169"/>
    <w:rsid w:val="007E440D"/>
    <w:rsid w:val="007E4540"/>
    <w:rsid w:val="007F1FB9"/>
    <w:rsid w:val="007F66EF"/>
    <w:rsid w:val="00804853"/>
    <w:rsid w:val="008104B8"/>
    <w:rsid w:val="00815246"/>
    <w:rsid w:val="008161E8"/>
    <w:rsid w:val="00821612"/>
    <w:rsid w:val="0082611E"/>
    <w:rsid w:val="0082737D"/>
    <w:rsid w:val="00831951"/>
    <w:rsid w:val="00842F1A"/>
    <w:rsid w:val="00846B93"/>
    <w:rsid w:val="00860101"/>
    <w:rsid w:val="008601E3"/>
    <w:rsid w:val="00861B4C"/>
    <w:rsid w:val="00865AB3"/>
    <w:rsid w:val="00870E21"/>
    <w:rsid w:val="008734BD"/>
    <w:rsid w:val="0087424C"/>
    <w:rsid w:val="008755F5"/>
    <w:rsid w:val="00880C50"/>
    <w:rsid w:val="00882308"/>
    <w:rsid w:val="00894A7E"/>
    <w:rsid w:val="008B11D1"/>
    <w:rsid w:val="008B265F"/>
    <w:rsid w:val="008B3BC6"/>
    <w:rsid w:val="008B441A"/>
    <w:rsid w:val="008B44CC"/>
    <w:rsid w:val="008B65D7"/>
    <w:rsid w:val="008C09E0"/>
    <w:rsid w:val="008C3E85"/>
    <w:rsid w:val="008D269E"/>
    <w:rsid w:val="008D2C38"/>
    <w:rsid w:val="008D6263"/>
    <w:rsid w:val="008D7A64"/>
    <w:rsid w:val="008E3447"/>
    <w:rsid w:val="008E4060"/>
    <w:rsid w:val="008E6A27"/>
    <w:rsid w:val="008E6A93"/>
    <w:rsid w:val="008F7CD2"/>
    <w:rsid w:val="009000AE"/>
    <w:rsid w:val="00903841"/>
    <w:rsid w:val="00906BFA"/>
    <w:rsid w:val="00910ECD"/>
    <w:rsid w:val="009144F5"/>
    <w:rsid w:val="00914571"/>
    <w:rsid w:val="009161E2"/>
    <w:rsid w:val="00916FB1"/>
    <w:rsid w:val="009203BF"/>
    <w:rsid w:val="009310B0"/>
    <w:rsid w:val="00933866"/>
    <w:rsid w:val="009345FC"/>
    <w:rsid w:val="0093512A"/>
    <w:rsid w:val="00935499"/>
    <w:rsid w:val="00937691"/>
    <w:rsid w:val="009463E4"/>
    <w:rsid w:val="00951827"/>
    <w:rsid w:val="00951B19"/>
    <w:rsid w:val="0095708D"/>
    <w:rsid w:val="009570CF"/>
    <w:rsid w:val="00964551"/>
    <w:rsid w:val="009658A2"/>
    <w:rsid w:val="00965BF7"/>
    <w:rsid w:val="009725F0"/>
    <w:rsid w:val="00972974"/>
    <w:rsid w:val="00972F9C"/>
    <w:rsid w:val="0098006D"/>
    <w:rsid w:val="00983572"/>
    <w:rsid w:val="00983812"/>
    <w:rsid w:val="00984EB9"/>
    <w:rsid w:val="00987566"/>
    <w:rsid w:val="00990D1D"/>
    <w:rsid w:val="0099108A"/>
    <w:rsid w:val="009917D8"/>
    <w:rsid w:val="00992E69"/>
    <w:rsid w:val="009A1264"/>
    <w:rsid w:val="009A4B3F"/>
    <w:rsid w:val="009A73C0"/>
    <w:rsid w:val="009B1D5D"/>
    <w:rsid w:val="009B352D"/>
    <w:rsid w:val="009B4FDB"/>
    <w:rsid w:val="009B77FF"/>
    <w:rsid w:val="009C41E1"/>
    <w:rsid w:val="009C6A48"/>
    <w:rsid w:val="009D5EB6"/>
    <w:rsid w:val="009E1F41"/>
    <w:rsid w:val="009E286D"/>
    <w:rsid w:val="009E3D33"/>
    <w:rsid w:val="009F0F6A"/>
    <w:rsid w:val="009F15BD"/>
    <w:rsid w:val="009F45FE"/>
    <w:rsid w:val="009F4825"/>
    <w:rsid w:val="00A007B2"/>
    <w:rsid w:val="00A012D6"/>
    <w:rsid w:val="00A01E2C"/>
    <w:rsid w:val="00A02025"/>
    <w:rsid w:val="00A04733"/>
    <w:rsid w:val="00A0634D"/>
    <w:rsid w:val="00A14257"/>
    <w:rsid w:val="00A14569"/>
    <w:rsid w:val="00A16C9F"/>
    <w:rsid w:val="00A16E5D"/>
    <w:rsid w:val="00A231D3"/>
    <w:rsid w:val="00A25029"/>
    <w:rsid w:val="00A3628B"/>
    <w:rsid w:val="00A441B8"/>
    <w:rsid w:val="00A459C2"/>
    <w:rsid w:val="00A46842"/>
    <w:rsid w:val="00A520BD"/>
    <w:rsid w:val="00A529E2"/>
    <w:rsid w:val="00A54680"/>
    <w:rsid w:val="00A54C1E"/>
    <w:rsid w:val="00A631B7"/>
    <w:rsid w:val="00A633D6"/>
    <w:rsid w:val="00A64B88"/>
    <w:rsid w:val="00A64FFD"/>
    <w:rsid w:val="00A71C5C"/>
    <w:rsid w:val="00A72629"/>
    <w:rsid w:val="00A814AC"/>
    <w:rsid w:val="00A81CCD"/>
    <w:rsid w:val="00A85718"/>
    <w:rsid w:val="00A85FB7"/>
    <w:rsid w:val="00AA0458"/>
    <w:rsid w:val="00AA6127"/>
    <w:rsid w:val="00AA622A"/>
    <w:rsid w:val="00AA662D"/>
    <w:rsid w:val="00AA7C31"/>
    <w:rsid w:val="00AC0B41"/>
    <w:rsid w:val="00AC33A3"/>
    <w:rsid w:val="00AC4953"/>
    <w:rsid w:val="00AC7E2C"/>
    <w:rsid w:val="00AD0A12"/>
    <w:rsid w:val="00AD0B0B"/>
    <w:rsid w:val="00AD15DE"/>
    <w:rsid w:val="00AE0017"/>
    <w:rsid w:val="00AE4AA7"/>
    <w:rsid w:val="00AE70AC"/>
    <w:rsid w:val="00AF2EED"/>
    <w:rsid w:val="00AF37E0"/>
    <w:rsid w:val="00AF44E6"/>
    <w:rsid w:val="00AF5E69"/>
    <w:rsid w:val="00AF61F7"/>
    <w:rsid w:val="00AF7CAD"/>
    <w:rsid w:val="00B02A01"/>
    <w:rsid w:val="00B07576"/>
    <w:rsid w:val="00B10618"/>
    <w:rsid w:val="00B2515E"/>
    <w:rsid w:val="00B266EB"/>
    <w:rsid w:val="00B3368C"/>
    <w:rsid w:val="00B34E1F"/>
    <w:rsid w:val="00B40634"/>
    <w:rsid w:val="00B43D50"/>
    <w:rsid w:val="00B4419A"/>
    <w:rsid w:val="00B46CE2"/>
    <w:rsid w:val="00B46DC0"/>
    <w:rsid w:val="00B542EF"/>
    <w:rsid w:val="00B54558"/>
    <w:rsid w:val="00B60FEB"/>
    <w:rsid w:val="00B62D49"/>
    <w:rsid w:val="00B64288"/>
    <w:rsid w:val="00B70733"/>
    <w:rsid w:val="00B75A9B"/>
    <w:rsid w:val="00B765FE"/>
    <w:rsid w:val="00B77A00"/>
    <w:rsid w:val="00B8244D"/>
    <w:rsid w:val="00B91B37"/>
    <w:rsid w:val="00B9603D"/>
    <w:rsid w:val="00B96D14"/>
    <w:rsid w:val="00B9701A"/>
    <w:rsid w:val="00BA4224"/>
    <w:rsid w:val="00BA5AC6"/>
    <w:rsid w:val="00BA61CC"/>
    <w:rsid w:val="00BB0E2B"/>
    <w:rsid w:val="00BB152F"/>
    <w:rsid w:val="00BB59C5"/>
    <w:rsid w:val="00BB5BC5"/>
    <w:rsid w:val="00BD07E7"/>
    <w:rsid w:val="00BD2EF1"/>
    <w:rsid w:val="00BD4162"/>
    <w:rsid w:val="00BD443E"/>
    <w:rsid w:val="00BE34D0"/>
    <w:rsid w:val="00BE3ABC"/>
    <w:rsid w:val="00BE5BB7"/>
    <w:rsid w:val="00BF0877"/>
    <w:rsid w:val="00BF1020"/>
    <w:rsid w:val="00BF1AB7"/>
    <w:rsid w:val="00BF2A46"/>
    <w:rsid w:val="00BF6C0C"/>
    <w:rsid w:val="00C054F4"/>
    <w:rsid w:val="00C072FB"/>
    <w:rsid w:val="00C139D1"/>
    <w:rsid w:val="00C1499E"/>
    <w:rsid w:val="00C1572D"/>
    <w:rsid w:val="00C15B0C"/>
    <w:rsid w:val="00C23D87"/>
    <w:rsid w:val="00C26919"/>
    <w:rsid w:val="00C30EB2"/>
    <w:rsid w:val="00C30FDB"/>
    <w:rsid w:val="00C3100F"/>
    <w:rsid w:val="00C4015C"/>
    <w:rsid w:val="00C40E79"/>
    <w:rsid w:val="00C4173A"/>
    <w:rsid w:val="00C41BC6"/>
    <w:rsid w:val="00C42839"/>
    <w:rsid w:val="00C43209"/>
    <w:rsid w:val="00C47871"/>
    <w:rsid w:val="00C47BBC"/>
    <w:rsid w:val="00C52EC2"/>
    <w:rsid w:val="00C541BE"/>
    <w:rsid w:val="00C56378"/>
    <w:rsid w:val="00C568A4"/>
    <w:rsid w:val="00C569DB"/>
    <w:rsid w:val="00C6181F"/>
    <w:rsid w:val="00C670AF"/>
    <w:rsid w:val="00C71747"/>
    <w:rsid w:val="00C75342"/>
    <w:rsid w:val="00C7701E"/>
    <w:rsid w:val="00C808E9"/>
    <w:rsid w:val="00C86385"/>
    <w:rsid w:val="00C90E21"/>
    <w:rsid w:val="00C91E14"/>
    <w:rsid w:val="00C9234F"/>
    <w:rsid w:val="00C96871"/>
    <w:rsid w:val="00C96FD2"/>
    <w:rsid w:val="00CA020D"/>
    <w:rsid w:val="00CA21FD"/>
    <w:rsid w:val="00CA6311"/>
    <w:rsid w:val="00CA6CBF"/>
    <w:rsid w:val="00CA7134"/>
    <w:rsid w:val="00CA789D"/>
    <w:rsid w:val="00CB2E00"/>
    <w:rsid w:val="00CB5C07"/>
    <w:rsid w:val="00CB7F5E"/>
    <w:rsid w:val="00CD451A"/>
    <w:rsid w:val="00CE5349"/>
    <w:rsid w:val="00CE60A1"/>
    <w:rsid w:val="00CE710B"/>
    <w:rsid w:val="00CF3BE5"/>
    <w:rsid w:val="00CF6B54"/>
    <w:rsid w:val="00CF7378"/>
    <w:rsid w:val="00D00115"/>
    <w:rsid w:val="00D02602"/>
    <w:rsid w:val="00D03CAE"/>
    <w:rsid w:val="00D049D5"/>
    <w:rsid w:val="00D110F6"/>
    <w:rsid w:val="00D11A9C"/>
    <w:rsid w:val="00D11C72"/>
    <w:rsid w:val="00D13B6D"/>
    <w:rsid w:val="00D16505"/>
    <w:rsid w:val="00D20C0A"/>
    <w:rsid w:val="00D231B4"/>
    <w:rsid w:val="00D23B85"/>
    <w:rsid w:val="00D36BD1"/>
    <w:rsid w:val="00D40DF2"/>
    <w:rsid w:val="00D44820"/>
    <w:rsid w:val="00D44A57"/>
    <w:rsid w:val="00D50F63"/>
    <w:rsid w:val="00D51980"/>
    <w:rsid w:val="00D55148"/>
    <w:rsid w:val="00D5534D"/>
    <w:rsid w:val="00D558F2"/>
    <w:rsid w:val="00D55C52"/>
    <w:rsid w:val="00D55FC7"/>
    <w:rsid w:val="00D61E19"/>
    <w:rsid w:val="00D652D7"/>
    <w:rsid w:val="00D65CF4"/>
    <w:rsid w:val="00D70898"/>
    <w:rsid w:val="00D70A01"/>
    <w:rsid w:val="00D71562"/>
    <w:rsid w:val="00D73B87"/>
    <w:rsid w:val="00D76055"/>
    <w:rsid w:val="00D761A7"/>
    <w:rsid w:val="00D90B27"/>
    <w:rsid w:val="00D9323B"/>
    <w:rsid w:val="00D93E34"/>
    <w:rsid w:val="00DA1BBF"/>
    <w:rsid w:val="00DA3E61"/>
    <w:rsid w:val="00DA6188"/>
    <w:rsid w:val="00DA6DE4"/>
    <w:rsid w:val="00DB163F"/>
    <w:rsid w:val="00DB4D93"/>
    <w:rsid w:val="00DB4DD2"/>
    <w:rsid w:val="00DB6603"/>
    <w:rsid w:val="00DB6CAA"/>
    <w:rsid w:val="00DB728C"/>
    <w:rsid w:val="00DC2DC3"/>
    <w:rsid w:val="00DD2F2C"/>
    <w:rsid w:val="00DD2F60"/>
    <w:rsid w:val="00DD5D9A"/>
    <w:rsid w:val="00DD75EE"/>
    <w:rsid w:val="00DD7F01"/>
    <w:rsid w:val="00DE0034"/>
    <w:rsid w:val="00DE07B4"/>
    <w:rsid w:val="00DE6D38"/>
    <w:rsid w:val="00DE78A3"/>
    <w:rsid w:val="00DF28F4"/>
    <w:rsid w:val="00DF30B7"/>
    <w:rsid w:val="00E02F8E"/>
    <w:rsid w:val="00E03A89"/>
    <w:rsid w:val="00E042E8"/>
    <w:rsid w:val="00E06C23"/>
    <w:rsid w:val="00E11BA2"/>
    <w:rsid w:val="00E13CAC"/>
    <w:rsid w:val="00E22A70"/>
    <w:rsid w:val="00E27C55"/>
    <w:rsid w:val="00E30E2A"/>
    <w:rsid w:val="00E32B0B"/>
    <w:rsid w:val="00E35636"/>
    <w:rsid w:val="00E3669C"/>
    <w:rsid w:val="00E4028F"/>
    <w:rsid w:val="00E42BC2"/>
    <w:rsid w:val="00E466A7"/>
    <w:rsid w:val="00E57B17"/>
    <w:rsid w:val="00E60B0F"/>
    <w:rsid w:val="00E670CA"/>
    <w:rsid w:val="00E77F47"/>
    <w:rsid w:val="00E80CF8"/>
    <w:rsid w:val="00E90961"/>
    <w:rsid w:val="00E90BDB"/>
    <w:rsid w:val="00E96A99"/>
    <w:rsid w:val="00E974E2"/>
    <w:rsid w:val="00EA08AE"/>
    <w:rsid w:val="00EA1884"/>
    <w:rsid w:val="00EA5501"/>
    <w:rsid w:val="00EB089F"/>
    <w:rsid w:val="00EB2295"/>
    <w:rsid w:val="00EB654E"/>
    <w:rsid w:val="00EC1CCE"/>
    <w:rsid w:val="00EC5913"/>
    <w:rsid w:val="00EC6CAF"/>
    <w:rsid w:val="00ED2A52"/>
    <w:rsid w:val="00ED6E62"/>
    <w:rsid w:val="00EE03E4"/>
    <w:rsid w:val="00EE1575"/>
    <w:rsid w:val="00EE1A89"/>
    <w:rsid w:val="00EE1B07"/>
    <w:rsid w:val="00EE1CA6"/>
    <w:rsid w:val="00EE3332"/>
    <w:rsid w:val="00EE3463"/>
    <w:rsid w:val="00EF73C2"/>
    <w:rsid w:val="00F04CF6"/>
    <w:rsid w:val="00F0642D"/>
    <w:rsid w:val="00F123E2"/>
    <w:rsid w:val="00F1478D"/>
    <w:rsid w:val="00F165BD"/>
    <w:rsid w:val="00F202F9"/>
    <w:rsid w:val="00F2147A"/>
    <w:rsid w:val="00F2353A"/>
    <w:rsid w:val="00F309F7"/>
    <w:rsid w:val="00F31061"/>
    <w:rsid w:val="00F331F5"/>
    <w:rsid w:val="00F34DAD"/>
    <w:rsid w:val="00F43D99"/>
    <w:rsid w:val="00F45B14"/>
    <w:rsid w:val="00F468E4"/>
    <w:rsid w:val="00F51677"/>
    <w:rsid w:val="00F519EE"/>
    <w:rsid w:val="00F51CEE"/>
    <w:rsid w:val="00F537ED"/>
    <w:rsid w:val="00F53FAE"/>
    <w:rsid w:val="00F61C5C"/>
    <w:rsid w:val="00F6715B"/>
    <w:rsid w:val="00F72906"/>
    <w:rsid w:val="00F74585"/>
    <w:rsid w:val="00F752FA"/>
    <w:rsid w:val="00F760A9"/>
    <w:rsid w:val="00F816B2"/>
    <w:rsid w:val="00F86132"/>
    <w:rsid w:val="00F8692F"/>
    <w:rsid w:val="00F87CA9"/>
    <w:rsid w:val="00F94B34"/>
    <w:rsid w:val="00FA165F"/>
    <w:rsid w:val="00FA2A5C"/>
    <w:rsid w:val="00FA4732"/>
    <w:rsid w:val="00FA5466"/>
    <w:rsid w:val="00FB06E2"/>
    <w:rsid w:val="00FB1CD6"/>
    <w:rsid w:val="00FB5941"/>
    <w:rsid w:val="00FC4AE2"/>
    <w:rsid w:val="00FC5E38"/>
    <w:rsid w:val="00FC69E1"/>
    <w:rsid w:val="00FC7528"/>
    <w:rsid w:val="00FD0285"/>
    <w:rsid w:val="00FD318C"/>
    <w:rsid w:val="00FD58D9"/>
    <w:rsid w:val="00FD5D2F"/>
    <w:rsid w:val="00FE3719"/>
    <w:rsid w:val="00FE3CB9"/>
    <w:rsid w:val="00FE6DF7"/>
    <w:rsid w:val="00FF3972"/>
    <w:rsid w:val="00FF722C"/>
    <w:rsid w:val="00FF7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22F69"/>
  <w15:chartTrackingRefBased/>
  <w15:docId w15:val="{F541B158-0AF8-4D03-97E2-B4221073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E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3E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93E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85718"/>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D93E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93E3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93E3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AC7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text">
    <w:name w:val="title-text"/>
    <w:basedOn w:val="DefaultParagraphFont"/>
    <w:rsid w:val="00452F90"/>
  </w:style>
  <w:style w:type="character" w:customStyle="1" w:styleId="sr-only">
    <w:name w:val="sr-only"/>
    <w:basedOn w:val="DefaultParagraphFont"/>
    <w:rsid w:val="00452F90"/>
  </w:style>
  <w:style w:type="character" w:customStyle="1" w:styleId="text">
    <w:name w:val="text"/>
    <w:basedOn w:val="DefaultParagraphFont"/>
    <w:rsid w:val="00452F90"/>
  </w:style>
  <w:style w:type="character" w:customStyle="1" w:styleId="author-ref">
    <w:name w:val="author-ref"/>
    <w:basedOn w:val="DefaultParagraphFont"/>
    <w:rsid w:val="00452F90"/>
  </w:style>
  <w:style w:type="table" w:styleId="TableGrid">
    <w:name w:val="Table Grid"/>
    <w:basedOn w:val="TableNormal"/>
    <w:uiPriority w:val="39"/>
    <w:rsid w:val="001F5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ta-citation-journal-name">
    <w:name w:val="meta-citation-journal-name"/>
    <w:basedOn w:val="DefaultParagraphFont"/>
    <w:rsid w:val="00A231D3"/>
  </w:style>
  <w:style w:type="character" w:customStyle="1" w:styleId="meta-citation">
    <w:name w:val="meta-citation"/>
    <w:basedOn w:val="DefaultParagraphFont"/>
    <w:rsid w:val="00A231D3"/>
  </w:style>
  <w:style w:type="character" w:customStyle="1" w:styleId="Subtitle1">
    <w:name w:val="Subtitle1"/>
    <w:basedOn w:val="DefaultParagraphFont"/>
    <w:rsid w:val="00A231D3"/>
  </w:style>
  <w:style w:type="character" w:styleId="Strong">
    <w:name w:val="Strong"/>
    <w:basedOn w:val="DefaultParagraphFont"/>
    <w:uiPriority w:val="22"/>
    <w:qFormat/>
    <w:rsid w:val="00B8244D"/>
    <w:rPr>
      <w:b/>
      <w:bCs/>
    </w:rPr>
  </w:style>
  <w:style w:type="character" w:customStyle="1" w:styleId="highwire-citation-authors">
    <w:name w:val="highwire-citation-authors"/>
    <w:basedOn w:val="DefaultParagraphFont"/>
    <w:rsid w:val="00664657"/>
  </w:style>
  <w:style w:type="character" w:customStyle="1" w:styleId="highwire-citation-author">
    <w:name w:val="highwire-citation-author"/>
    <w:basedOn w:val="DefaultParagraphFont"/>
    <w:rsid w:val="00664657"/>
  </w:style>
  <w:style w:type="character" w:customStyle="1" w:styleId="nlm-surname">
    <w:name w:val="nlm-surname"/>
    <w:basedOn w:val="DefaultParagraphFont"/>
    <w:rsid w:val="00664657"/>
  </w:style>
  <w:style w:type="character" w:customStyle="1" w:styleId="citation-et">
    <w:name w:val="citation-et"/>
    <w:basedOn w:val="DefaultParagraphFont"/>
    <w:rsid w:val="00664657"/>
  </w:style>
  <w:style w:type="character" w:customStyle="1" w:styleId="highwire-cite-metadata-journal">
    <w:name w:val="highwire-cite-metadata-journal"/>
    <w:basedOn w:val="DefaultParagraphFont"/>
    <w:rsid w:val="00664657"/>
  </w:style>
  <w:style w:type="character" w:customStyle="1" w:styleId="highwire-cite-metadata-year">
    <w:name w:val="highwire-cite-metadata-year"/>
    <w:basedOn w:val="DefaultParagraphFont"/>
    <w:rsid w:val="00664657"/>
  </w:style>
  <w:style w:type="character" w:customStyle="1" w:styleId="highwire-cite-metadata-volume">
    <w:name w:val="highwire-cite-metadata-volume"/>
    <w:basedOn w:val="DefaultParagraphFont"/>
    <w:rsid w:val="00664657"/>
  </w:style>
  <w:style w:type="character" w:customStyle="1" w:styleId="highwire-cite-metadata-elocation-id">
    <w:name w:val="highwire-cite-metadata-elocation-id"/>
    <w:basedOn w:val="DefaultParagraphFont"/>
    <w:rsid w:val="00664657"/>
  </w:style>
  <w:style w:type="character" w:customStyle="1" w:styleId="highwire-cite-metadata-doi">
    <w:name w:val="highwire-cite-metadata-doi"/>
    <w:basedOn w:val="DefaultParagraphFont"/>
    <w:rsid w:val="00664657"/>
  </w:style>
  <w:style w:type="character" w:customStyle="1" w:styleId="label">
    <w:name w:val="label"/>
    <w:basedOn w:val="DefaultParagraphFont"/>
    <w:rsid w:val="00664657"/>
  </w:style>
  <w:style w:type="character" w:styleId="Emphasis">
    <w:name w:val="Emphasis"/>
    <w:basedOn w:val="DefaultParagraphFont"/>
    <w:uiPriority w:val="20"/>
    <w:qFormat/>
    <w:rsid w:val="001427D7"/>
    <w:rPr>
      <w:i/>
      <w:iCs/>
    </w:rPr>
  </w:style>
  <w:style w:type="character" w:customStyle="1" w:styleId="ej-keyword">
    <w:name w:val="ej-keyword"/>
    <w:basedOn w:val="DefaultParagraphFont"/>
    <w:rsid w:val="002873F7"/>
  </w:style>
  <w:style w:type="character" w:customStyle="1" w:styleId="authors">
    <w:name w:val="authors"/>
    <w:basedOn w:val="DefaultParagraphFont"/>
    <w:rsid w:val="00DE0034"/>
  </w:style>
  <w:style w:type="character" w:customStyle="1" w:styleId="Date1">
    <w:name w:val="Date1"/>
    <w:basedOn w:val="DefaultParagraphFont"/>
    <w:rsid w:val="00DE0034"/>
  </w:style>
  <w:style w:type="character" w:customStyle="1" w:styleId="arttitle">
    <w:name w:val="art_title"/>
    <w:basedOn w:val="DefaultParagraphFont"/>
    <w:rsid w:val="00DE0034"/>
  </w:style>
  <w:style w:type="character" w:customStyle="1" w:styleId="serialtitle">
    <w:name w:val="serial_title"/>
    <w:basedOn w:val="DefaultParagraphFont"/>
    <w:rsid w:val="00DE0034"/>
  </w:style>
  <w:style w:type="character" w:customStyle="1" w:styleId="volumeissue">
    <w:name w:val="volume_issue"/>
    <w:basedOn w:val="DefaultParagraphFont"/>
    <w:rsid w:val="00DE0034"/>
  </w:style>
  <w:style w:type="character" w:customStyle="1" w:styleId="pagerange">
    <w:name w:val="page_range"/>
    <w:basedOn w:val="DefaultParagraphFont"/>
    <w:rsid w:val="00DE0034"/>
  </w:style>
  <w:style w:type="character" w:customStyle="1" w:styleId="doilink">
    <w:name w:val="doi_link"/>
    <w:basedOn w:val="DefaultParagraphFont"/>
    <w:rsid w:val="00DE0034"/>
  </w:style>
  <w:style w:type="character" w:styleId="Hyperlink">
    <w:name w:val="Hyperlink"/>
    <w:basedOn w:val="DefaultParagraphFont"/>
    <w:uiPriority w:val="99"/>
    <w:unhideWhenUsed/>
    <w:rsid w:val="00DE0034"/>
    <w:rPr>
      <w:color w:val="0000FF"/>
      <w:u w:val="single"/>
    </w:rPr>
  </w:style>
  <w:style w:type="character" w:customStyle="1" w:styleId="author">
    <w:name w:val="author"/>
    <w:basedOn w:val="DefaultParagraphFont"/>
    <w:rsid w:val="00FF73A3"/>
  </w:style>
  <w:style w:type="character" w:customStyle="1" w:styleId="articletitle">
    <w:name w:val="articletitle"/>
    <w:basedOn w:val="DefaultParagraphFont"/>
    <w:rsid w:val="00FF73A3"/>
  </w:style>
  <w:style w:type="character" w:customStyle="1" w:styleId="pubyear">
    <w:name w:val="pubyear"/>
    <w:basedOn w:val="DefaultParagraphFont"/>
    <w:rsid w:val="00FF73A3"/>
  </w:style>
  <w:style w:type="character" w:customStyle="1" w:styleId="vol">
    <w:name w:val="vol"/>
    <w:basedOn w:val="DefaultParagraphFont"/>
    <w:rsid w:val="00FF73A3"/>
  </w:style>
  <w:style w:type="character" w:customStyle="1" w:styleId="pagefirst">
    <w:name w:val="pagefirst"/>
    <w:basedOn w:val="DefaultParagraphFont"/>
    <w:rsid w:val="00FF73A3"/>
  </w:style>
  <w:style w:type="character" w:customStyle="1" w:styleId="pagelast">
    <w:name w:val="pagelast"/>
    <w:basedOn w:val="DefaultParagraphFont"/>
    <w:rsid w:val="00FF73A3"/>
  </w:style>
  <w:style w:type="character" w:styleId="UnresolvedMention">
    <w:name w:val="Unresolved Mention"/>
    <w:basedOn w:val="DefaultParagraphFont"/>
    <w:uiPriority w:val="99"/>
    <w:semiHidden/>
    <w:unhideWhenUsed/>
    <w:rsid w:val="0082737D"/>
    <w:rPr>
      <w:color w:val="605E5C"/>
      <w:shd w:val="clear" w:color="auto" w:fill="E1DFDD"/>
    </w:rPr>
  </w:style>
  <w:style w:type="paragraph" w:styleId="ListParagraph">
    <w:name w:val="List Paragraph"/>
    <w:basedOn w:val="Normal"/>
    <w:uiPriority w:val="34"/>
    <w:qFormat/>
    <w:rsid w:val="0082737D"/>
    <w:pPr>
      <w:ind w:left="720"/>
      <w:contextualSpacing/>
    </w:pPr>
  </w:style>
  <w:style w:type="character" w:customStyle="1" w:styleId="pagesnum">
    <w:name w:val="pagesnum"/>
    <w:basedOn w:val="DefaultParagraphFont"/>
    <w:rsid w:val="008E6A93"/>
  </w:style>
  <w:style w:type="character" w:customStyle="1" w:styleId="paragraph-number">
    <w:name w:val="paragraph-number"/>
    <w:basedOn w:val="DefaultParagraphFont"/>
    <w:rsid w:val="00193DD5"/>
  </w:style>
  <w:style w:type="character" w:customStyle="1" w:styleId="ff1">
    <w:name w:val="ff1"/>
    <w:basedOn w:val="DefaultParagraphFont"/>
    <w:rsid w:val="00196241"/>
  </w:style>
  <w:style w:type="character" w:customStyle="1" w:styleId="a">
    <w:name w:val="_"/>
    <w:basedOn w:val="DefaultParagraphFont"/>
    <w:rsid w:val="00196241"/>
  </w:style>
  <w:style w:type="paragraph" w:styleId="HTMLPreformatted">
    <w:name w:val="HTML Preformatted"/>
    <w:basedOn w:val="Normal"/>
    <w:link w:val="HTMLPreformattedChar"/>
    <w:uiPriority w:val="99"/>
    <w:semiHidden/>
    <w:unhideWhenUsed/>
    <w:rsid w:val="0045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452EDF"/>
    <w:rPr>
      <w:rFonts w:ascii="Courier New" w:eastAsia="Times New Roman" w:hAnsi="Courier New" w:cs="Courier New"/>
      <w:sz w:val="20"/>
      <w:szCs w:val="20"/>
      <w:lang w:eastAsia="en-GB"/>
    </w:rPr>
  </w:style>
  <w:style w:type="paragraph" w:styleId="z-TopofForm">
    <w:name w:val="HTML Top of Form"/>
    <w:basedOn w:val="Normal"/>
    <w:next w:val="Normal"/>
    <w:link w:val="z-TopofFormChar"/>
    <w:hidden/>
    <w:uiPriority w:val="99"/>
    <w:semiHidden/>
    <w:unhideWhenUsed/>
    <w:rsid w:val="00452EDF"/>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452EDF"/>
    <w:rPr>
      <w:rFonts w:ascii="Arial" w:eastAsia="Times New Roman" w:hAnsi="Arial" w:cs="Arial"/>
      <w:vanish/>
      <w:sz w:val="16"/>
      <w:szCs w:val="16"/>
      <w:lang w:eastAsia="en-GB"/>
    </w:rPr>
  </w:style>
  <w:style w:type="character" w:customStyle="1" w:styleId="highwire-cite-authors">
    <w:name w:val="highwire-cite-authors"/>
    <w:basedOn w:val="DefaultParagraphFont"/>
    <w:rsid w:val="00514A16"/>
  </w:style>
  <w:style w:type="character" w:customStyle="1" w:styleId="nlm-given-names">
    <w:name w:val="nlm-given-names"/>
    <w:basedOn w:val="DefaultParagraphFont"/>
    <w:rsid w:val="00514A16"/>
  </w:style>
  <w:style w:type="character" w:customStyle="1" w:styleId="highwire-cite-title">
    <w:name w:val="highwire-cite-title"/>
    <w:basedOn w:val="DefaultParagraphFont"/>
    <w:rsid w:val="00514A16"/>
  </w:style>
  <w:style w:type="character" w:customStyle="1" w:styleId="highwire-cite-metadata-date">
    <w:name w:val="highwire-cite-metadata-date"/>
    <w:basedOn w:val="DefaultParagraphFont"/>
    <w:rsid w:val="00514A16"/>
  </w:style>
  <w:style w:type="character" w:customStyle="1" w:styleId="article-doi">
    <w:name w:val="article-doi"/>
    <w:basedOn w:val="DefaultParagraphFont"/>
    <w:rsid w:val="00514A16"/>
  </w:style>
  <w:style w:type="character" w:customStyle="1" w:styleId="element-citation">
    <w:name w:val="element-citation"/>
    <w:basedOn w:val="DefaultParagraphFont"/>
    <w:rsid w:val="00CF3BE5"/>
  </w:style>
  <w:style w:type="character" w:customStyle="1" w:styleId="ref-journal">
    <w:name w:val="ref-journal"/>
    <w:basedOn w:val="DefaultParagraphFont"/>
    <w:rsid w:val="00CF3BE5"/>
  </w:style>
  <w:style w:type="character" w:customStyle="1" w:styleId="ref-vol">
    <w:name w:val="ref-vol"/>
    <w:basedOn w:val="DefaultParagraphFont"/>
    <w:rsid w:val="00CF3BE5"/>
  </w:style>
  <w:style w:type="character" w:customStyle="1" w:styleId="nowrap">
    <w:name w:val="nowrap"/>
    <w:basedOn w:val="DefaultParagraphFont"/>
    <w:rsid w:val="00CF3BE5"/>
  </w:style>
  <w:style w:type="paragraph" w:styleId="Header">
    <w:name w:val="header"/>
    <w:basedOn w:val="Normal"/>
    <w:link w:val="HeaderChar"/>
    <w:uiPriority w:val="99"/>
    <w:unhideWhenUsed/>
    <w:rsid w:val="00357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7F5"/>
  </w:style>
  <w:style w:type="paragraph" w:styleId="Footer">
    <w:name w:val="footer"/>
    <w:basedOn w:val="Normal"/>
    <w:link w:val="FooterChar"/>
    <w:uiPriority w:val="99"/>
    <w:unhideWhenUsed/>
    <w:rsid w:val="00357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7F5"/>
  </w:style>
  <w:style w:type="paragraph" w:customStyle="1" w:styleId="uos-pure-list">
    <w:name w:val="uos-pure-list"/>
    <w:basedOn w:val="Normal"/>
    <w:rsid w:val="003577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76D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90909">
      <w:bodyDiv w:val="1"/>
      <w:marLeft w:val="0"/>
      <w:marRight w:val="0"/>
      <w:marTop w:val="0"/>
      <w:marBottom w:val="0"/>
      <w:divBdr>
        <w:top w:val="none" w:sz="0" w:space="0" w:color="auto"/>
        <w:left w:val="none" w:sz="0" w:space="0" w:color="auto"/>
        <w:bottom w:val="none" w:sz="0" w:space="0" w:color="auto"/>
        <w:right w:val="none" w:sz="0" w:space="0" w:color="auto"/>
      </w:divBdr>
      <w:divsChild>
        <w:div w:id="405998585">
          <w:marLeft w:val="0"/>
          <w:marRight w:val="0"/>
          <w:marTop w:val="0"/>
          <w:marBottom w:val="0"/>
          <w:divBdr>
            <w:top w:val="none" w:sz="0" w:space="0" w:color="auto"/>
            <w:left w:val="none" w:sz="0" w:space="0" w:color="auto"/>
            <w:bottom w:val="none" w:sz="0" w:space="0" w:color="auto"/>
            <w:right w:val="none" w:sz="0" w:space="0" w:color="auto"/>
          </w:divBdr>
        </w:div>
        <w:div w:id="1755783018">
          <w:marLeft w:val="0"/>
          <w:marRight w:val="0"/>
          <w:marTop w:val="0"/>
          <w:marBottom w:val="0"/>
          <w:divBdr>
            <w:top w:val="none" w:sz="0" w:space="0" w:color="auto"/>
            <w:left w:val="none" w:sz="0" w:space="0" w:color="auto"/>
            <w:bottom w:val="none" w:sz="0" w:space="0" w:color="auto"/>
            <w:right w:val="none" w:sz="0" w:space="0" w:color="auto"/>
          </w:divBdr>
        </w:div>
        <w:div w:id="629290056">
          <w:marLeft w:val="0"/>
          <w:marRight w:val="0"/>
          <w:marTop w:val="0"/>
          <w:marBottom w:val="0"/>
          <w:divBdr>
            <w:top w:val="none" w:sz="0" w:space="0" w:color="auto"/>
            <w:left w:val="none" w:sz="0" w:space="0" w:color="auto"/>
            <w:bottom w:val="none" w:sz="0" w:space="0" w:color="auto"/>
            <w:right w:val="none" w:sz="0" w:space="0" w:color="auto"/>
          </w:divBdr>
        </w:div>
        <w:div w:id="1296177447">
          <w:marLeft w:val="0"/>
          <w:marRight w:val="0"/>
          <w:marTop w:val="0"/>
          <w:marBottom w:val="0"/>
          <w:divBdr>
            <w:top w:val="none" w:sz="0" w:space="0" w:color="auto"/>
            <w:left w:val="none" w:sz="0" w:space="0" w:color="auto"/>
            <w:bottom w:val="none" w:sz="0" w:space="0" w:color="auto"/>
            <w:right w:val="none" w:sz="0" w:space="0" w:color="auto"/>
          </w:divBdr>
        </w:div>
      </w:divsChild>
    </w:div>
    <w:div w:id="199441891">
      <w:bodyDiv w:val="1"/>
      <w:marLeft w:val="0"/>
      <w:marRight w:val="0"/>
      <w:marTop w:val="0"/>
      <w:marBottom w:val="0"/>
      <w:divBdr>
        <w:top w:val="none" w:sz="0" w:space="0" w:color="auto"/>
        <w:left w:val="none" w:sz="0" w:space="0" w:color="auto"/>
        <w:bottom w:val="none" w:sz="0" w:space="0" w:color="auto"/>
        <w:right w:val="none" w:sz="0" w:space="0" w:color="auto"/>
      </w:divBdr>
      <w:divsChild>
        <w:div w:id="1114668091">
          <w:marLeft w:val="0"/>
          <w:marRight w:val="0"/>
          <w:marTop w:val="0"/>
          <w:marBottom w:val="0"/>
          <w:divBdr>
            <w:top w:val="none" w:sz="0" w:space="0" w:color="auto"/>
            <w:left w:val="none" w:sz="0" w:space="0" w:color="auto"/>
            <w:bottom w:val="none" w:sz="0" w:space="0" w:color="auto"/>
            <w:right w:val="none" w:sz="0" w:space="0" w:color="auto"/>
          </w:divBdr>
        </w:div>
        <w:div w:id="51853562">
          <w:marLeft w:val="0"/>
          <w:marRight w:val="0"/>
          <w:marTop w:val="0"/>
          <w:marBottom w:val="0"/>
          <w:divBdr>
            <w:top w:val="none" w:sz="0" w:space="0" w:color="auto"/>
            <w:left w:val="none" w:sz="0" w:space="0" w:color="auto"/>
            <w:bottom w:val="none" w:sz="0" w:space="0" w:color="auto"/>
            <w:right w:val="none" w:sz="0" w:space="0" w:color="auto"/>
          </w:divBdr>
        </w:div>
        <w:div w:id="1527715602">
          <w:marLeft w:val="0"/>
          <w:marRight w:val="0"/>
          <w:marTop w:val="0"/>
          <w:marBottom w:val="0"/>
          <w:divBdr>
            <w:top w:val="none" w:sz="0" w:space="0" w:color="auto"/>
            <w:left w:val="none" w:sz="0" w:space="0" w:color="auto"/>
            <w:bottom w:val="none" w:sz="0" w:space="0" w:color="auto"/>
            <w:right w:val="none" w:sz="0" w:space="0" w:color="auto"/>
          </w:divBdr>
        </w:div>
      </w:divsChild>
    </w:div>
    <w:div w:id="325666385">
      <w:bodyDiv w:val="1"/>
      <w:marLeft w:val="0"/>
      <w:marRight w:val="0"/>
      <w:marTop w:val="0"/>
      <w:marBottom w:val="0"/>
      <w:divBdr>
        <w:top w:val="none" w:sz="0" w:space="0" w:color="auto"/>
        <w:left w:val="none" w:sz="0" w:space="0" w:color="auto"/>
        <w:bottom w:val="none" w:sz="0" w:space="0" w:color="auto"/>
        <w:right w:val="none" w:sz="0" w:space="0" w:color="auto"/>
      </w:divBdr>
      <w:divsChild>
        <w:div w:id="1559854170">
          <w:marLeft w:val="0"/>
          <w:marRight w:val="0"/>
          <w:marTop w:val="0"/>
          <w:marBottom w:val="0"/>
          <w:divBdr>
            <w:top w:val="none" w:sz="0" w:space="0" w:color="auto"/>
            <w:left w:val="none" w:sz="0" w:space="0" w:color="auto"/>
            <w:bottom w:val="none" w:sz="0" w:space="0" w:color="auto"/>
            <w:right w:val="none" w:sz="0" w:space="0" w:color="auto"/>
          </w:divBdr>
        </w:div>
        <w:div w:id="1014726021">
          <w:marLeft w:val="0"/>
          <w:marRight w:val="0"/>
          <w:marTop w:val="0"/>
          <w:marBottom w:val="0"/>
          <w:divBdr>
            <w:top w:val="none" w:sz="0" w:space="0" w:color="auto"/>
            <w:left w:val="none" w:sz="0" w:space="0" w:color="auto"/>
            <w:bottom w:val="none" w:sz="0" w:space="0" w:color="auto"/>
            <w:right w:val="none" w:sz="0" w:space="0" w:color="auto"/>
          </w:divBdr>
        </w:div>
        <w:div w:id="1964336949">
          <w:marLeft w:val="0"/>
          <w:marRight w:val="0"/>
          <w:marTop w:val="0"/>
          <w:marBottom w:val="0"/>
          <w:divBdr>
            <w:top w:val="none" w:sz="0" w:space="0" w:color="auto"/>
            <w:left w:val="none" w:sz="0" w:space="0" w:color="auto"/>
            <w:bottom w:val="none" w:sz="0" w:space="0" w:color="auto"/>
            <w:right w:val="none" w:sz="0" w:space="0" w:color="auto"/>
          </w:divBdr>
        </w:div>
      </w:divsChild>
    </w:div>
    <w:div w:id="390885921">
      <w:bodyDiv w:val="1"/>
      <w:marLeft w:val="0"/>
      <w:marRight w:val="0"/>
      <w:marTop w:val="0"/>
      <w:marBottom w:val="0"/>
      <w:divBdr>
        <w:top w:val="none" w:sz="0" w:space="0" w:color="auto"/>
        <w:left w:val="none" w:sz="0" w:space="0" w:color="auto"/>
        <w:bottom w:val="none" w:sz="0" w:space="0" w:color="auto"/>
        <w:right w:val="none" w:sz="0" w:space="0" w:color="auto"/>
      </w:divBdr>
    </w:div>
    <w:div w:id="517700255">
      <w:bodyDiv w:val="1"/>
      <w:marLeft w:val="0"/>
      <w:marRight w:val="0"/>
      <w:marTop w:val="0"/>
      <w:marBottom w:val="0"/>
      <w:divBdr>
        <w:top w:val="none" w:sz="0" w:space="0" w:color="auto"/>
        <w:left w:val="none" w:sz="0" w:space="0" w:color="auto"/>
        <w:bottom w:val="none" w:sz="0" w:space="0" w:color="auto"/>
        <w:right w:val="none" w:sz="0" w:space="0" w:color="auto"/>
      </w:divBdr>
      <w:divsChild>
        <w:div w:id="1105002944">
          <w:marLeft w:val="0"/>
          <w:marRight w:val="0"/>
          <w:marTop w:val="0"/>
          <w:marBottom w:val="0"/>
          <w:divBdr>
            <w:top w:val="none" w:sz="0" w:space="0" w:color="auto"/>
            <w:left w:val="none" w:sz="0" w:space="0" w:color="auto"/>
            <w:bottom w:val="none" w:sz="0" w:space="0" w:color="auto"/>
            <w:right w:val="none" w:sz="0" w:space="0" w:color="auto"/>
          </w:divBdr>
          <w:divsChild>
            <w:div w:id="12732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8468">
      <w:bodyDiv w:val="1"/>
      <w:marLeft w:val="0"/>
      <w:marRight w:val="0"/>
      <w:marTop w:val="0"/>
      <w:marBottom w:val="0"/>
      <w:divBdr>
        <w:top w:val="none" w:sz="0" w:space="0" w:color="auto"/>
        <w:left w:val="none" w:sz="0" w:space="0" w:color="auto"/>
        <w:bottom w:val="none" w:sz="0" w:space="0" w:color="auto"/>
        <w:right w:val="none" w:sz="0" w:space="0" w:color="auto"/>
      </w:divBdr>
      <w:divsChild>
        <w:div w:id="1590580645">
          <w:marLeft w:val="0"/>
          <w:marRight w:val="0"/>
          <w:marTop w:val="166"/>
          <w:marBottom w:val="166"/>
          <w:divBdr>
            <w:top w:val="none" w:sz="0" w:space="0" w:color="auto"/>
            <w:left w:val="none" w:sz="0" w:space="0" w:color="auto"/>
            <w:bottom w:val="none" w:sz="0" w:space="0" w:color="auto"/>
            <w:right w:val="none" w:sz="0" w:space="0" w:color="auto"/>
          </w:divBdr>
        </w:div>
        <w:div w:id="1013652746">
          <w:marLeft w:val="0"/>
          <w:marRight w:val="0"/>
          <w:marTop w:val="166"/>
          <w:marBottom w:val="166"/>
          <w:divBdr>
            <w:top w:val="none" w:sz="0" w:space="0" w:color="auto"/>
            <w:left w:val="none" w:sz="0" w:space="0" w:color="auto"/>
            <w:bottom w:val="none" w:sz="0" w:space="0" w:color="auto"/>
            <w:right w:val="none" w:sz="0" w:space="0" w:color="auto"/>
          </w:divBdr>
        </w:div>
      </w:divsChild>
    </w:div>
    <w:div w:id="735862189">
      <w:bodyDiv w:val="1"/>
      <w:marLeft w:val="0"/>
      <w:marRight w:val="0"/>
      <w:marTop w:val="0"/>
      <w:marBottom w:val="0"/>
      <w:divBdr>
        <w:top w:val="none" w:sz="0" w:space="0" w:color="auto"/>
        <w:left w:val="none" w:sz="0" w:space="0" w:color="auto"/>
        <w:bottom w:val="none" w:sz="0" w:space="0" w:color="auto"/>
        <w:right w:val="none" w:sz="0" w:space="0" w:color="auto"/>
      </w:divBdr>
    </w:div>
    <w:div w:id="804808909">
      <w:bodyDiv w:val="1"/>
      <w:marLeft w:val="0"/>
      <w:marRight w:val="0"/>
      <w:marTop w:val="0"/>
      <w:marBottom w:val="0"/>
      <w:divBdr>
        <w:top w:val="none" w:sz="0" w:space="0" w:color="auto"/>
        <w:left w:val="none" w:sz="0" w:space="0" w:color="auto"/>
        <w:bottom w:val="none" w:sz="0" w:space="0" w:color="auto"/>
        <w:right w:val="none" w:sz="0" w:space="0" w:color="auto"/>
      </w:divBdr>
      <w:divsChild>
        <w:div w:id="1775858767">
          <w:marLeft w:val="0"/>
          <w:marRight w:val="0"/>
          <w:marTop w:val="0"/>
          <w:marBottom w:val="0"/>
          <w:divBdr>
            <w:top w:val="none" w:sz="0" w:space="0" w:color="auto"/>
            <w:left w:val="none" w:sz="0" w:space="0" w:color="auto"/>
            <w:bottom w:val="none" w:sz="0" w:space="0" w:color="auto"/>
            <w:right w:val="none" w:sz="0" w:space="0" w:color="auto"/>
          </w:divBdr>
        </w:div>
        <w:div w:id="606350670">
          <w:marLeft w:val="0"/>
          <w:marRight w:val="0"/>
          <w:marTop w:val="0"/>
          <w:marBottom w:val="0"/>
          <w:divBdr>
            <w:top w:val="none" w:sz="0" w:space="0" w:color="auto"/>
            <w:left w:val="none" w:sz="0" w:space="0" w:color="auto"/>
            <w:bottom w:val="none" w:sz="0" w:space="0" w:color="auto"/>
            <w:right w:val="none" w:sz="0" w:space="0" w:color="auto"/>
          </w:divBdr>
        </w:div>
        <w:div w:id="313802691">
          <w:marLeft w:val="0"/>
          <w:marRight w:val="0"/>
          <w:marTop w:val="0"/>
          <w:marBottom w:val="0"/>
          <w:divBdr>
            <w:top w:val="none" w:sz="0" w:space="0" w:color="auto"/>
            <w:left w:val="none" w:sz="0" w:space="0" w:color="auto"/>
            <w:bottom w:val="none" w:sz="0" w:space="0" w:color="auto"/>
            <w:right w:val="none" w:sz="0" w:space="0" w:color="auto"/>
          </w:divBdr>
        </w:div>
      </w:divsChild>
    </w:div>
    <w:div w:id="928925922">
      <w:bodyDiv w:val="1"/>
      <w:marLeft w:val="0"/>
      <w:marRight w:val="0"/>
      <w:marTop w:val="0"/>
      <w:marBottom w:val="0"/>
      <w:divBdr>
        <w:top w:val="none" w:sz="0" w:space="0" w:color="auto"/>
        <w:left w:val="none" w:sz="0" w:space="0" w:color="auto"/>
        <w:bottom w:val="none" w:sz="0" w:space="0" w:color="auto"/>
        <w:right w:val="none" w:sz="0" w:space="0" w:color="auto"/>
      </w:divBdr>
      <w:divsChild>
        <w:div w:id="1811248591">
          <w:marLeft w:val="0"/>
          <w:marRight w:val="0"/>
          <w:marTop w:val="0"/>
          <w:marBottom w:val="0"/>
          <w:divBdr>
            <w:top w:val="none" w:sz="0" w:space="0" w:color="auto"/>
            <w:left w:val="none" w:sz="0" w:space="0" w:color="auto"/>
            <w:bottom w:val="none" w:sz="0" w:space="0" w:color="auto"/>
            <w:right w:val="none" w:sz="0" w:space="0" w:color="auto"/>
          </w:divBdr>
        </w:div>
        <w:div w:id="712847022">
          <w:marLeft w:val="0"/>
          <w:marRight w:val="0"/>
          <w:marTop w:val="0"/>
          <w:marBottom w:val="0"/>
          <w:divBdr>
            <w:top w:val="none" w:sz="0" w:space="0" w:color="auto"/>
            <w:left w:val="none" w:sz="0" w:space="0" w:color="auto"/>
            <w:bottom w:val="none" w:sz="0" w:space="0" w:color="auto"/>
            <w:right w:val="none" w:sz="0" w:space="0" w:color="auto"/>
          </w:divBdr>
        </w:div>
        <w:div w:id="1768690317">
          <w:marLeft w:val="0"/>
          <w:marRight w:val="0"/>
          <w:marTop w:val="0"/>
          <w:marBottom w:val="0"/>
          <w:divBdr>
            <w:top w:val="none" w:sz="0" w:space="0" w:color="auto"/>
            <w:left w:val="none" w:sz="0" w:space="0" w:color="auto"/>
            <w:bottom w:val="none" w:sz="0" w:space="0" w:color="auto"/>
            <w:right w:val="none" w:sz="0" w:space="0" w:color="auto"/>
          </w:divBdr>
        </w:div>
      </w:divsChild>
    </w:div>
    <w:div w:id="934896099">
      <w:bodyDiv w:val="1"/>
      <w:marLeft w:val="0"/>
      <w:marRight w:val="0"/>
      <w:marTop w:val="0"/>
      <w:marBottom w:val="0"/>
      <w:divBdr>
        <w:top w:val="none" w:sz="0" w:space="0" w:color="auto"/>
        <w:left w:val="none" w:sz="0" w:space="0" w:color="auto"/>
        <w:bottom w:val="none" w:sz="0" w:space="0" w:color="auto"/>
        <w:right w:val="none" w:sz="0" w:space="0" w:color="auto"/>
      </w:divBdr>
      <w:divsChild>
        <w:div w:id="1241717882">
          <w:marLeft w:val="0"/>
          <w:marRight w:val="0"/>
          <w:marTop w:val="0"/>
          <w:marBottom w:val="0"/>
          <w:divBdr>
            <w:top w:val="none" w:sz="0" w:space="0" w:color="auto"/>
            <w:left w:val="none" w:sz="0" w:space="0" w:color="auto"/>
            <w:bottom w:val="none" w:sz="0" w:space="0" w:color="auto"/>
            <w:right w:val="none" w:sz="0" w:space="0" w:color="auto"/>
          </w:divBdr>
        </w:div>
        <w:div w:id="155534382">
          <w:marLeft w:val="0"/>
          <w:marRight w:val="0"/>
          <w:marTop w:val="0"/>
          <w:marBottom w:val="0"/>
          <w:divBdr>
            <w:top w:val="none" w:sz="0" w:space="0" w:color="auto"/>
            <w:left w:val="none" w:sz="0" w:space="0" w:color="auto"/>
            <w:bottom w:val="none" w:sz="0" w:space="0" w:color="auto"/>
            <w:right w:val="none" w:sz="0" w:space="0" w:color="auto"/>
          </w:divBdr>
        </w:div>
        <w:div w:id="968049753">
          <w:marLeft w:val="0"/>
          <w:marRight w:val="0"/>
          <w:marTop w:val="0"/>
          <w:marBottom w:val="0"/>
          <w:divBdr>
            <w:top w:val="none" w:sz="0" w:space="0" w:color="auto"/>
            <w:left w:val="none" w:sz="0" w:space="0" w:color="auto"/>
            <w:bottom w:val="none" w:sz="0" w:space="0" w:color="auto"/>
            <w:right w:val="none" w:sz="0" w:space="0" w:color="auto"/>
          </w:divBdr>
        </w:div>
      </w:divsChild>
    </w:div>
    <w:div w:id="1036854180">
      <w:bodyDiv w:val="1"/>
      <w:marLeft w:val="0"/>
      <w:marRight w:val="0"/>
      <w:marTop w:val="0"/>
      <w:marBottom w:val="0"/>
      <w:divBdr>
        <w:top w:val="none" w:sz="0" w:space="0" w:color="auto"/>
        <w:left w:val="none" w:sz="0" w:space="0" w:color="auto"/>
        <w:bottom w:val="none" w:sz="0" w:space="0" w:color="auto"/>
        <w:right w:val="none" w:sz="0" w:space="0" w:color="auto"/>
      </w:divBdr>
      <w:divsChild>
        <w:div w:id="1829592173">
          <w:marLeft w:val="0"/>
          <w:marRight w:val="0"/>
          <w:marTop w:val="0"/>
          <w:marBottom w:val="0"/>
          <w:divBdr>
            <w:top w:val="none" w:sz="0" w:space="0" w:color="auto"/>
            <w:left w:val="none" w:sz="0" w:space="0" w:color="auto"/>
            <w:bottom w:val="none" w:sz="0" w:space="0" w:color="auto"/>
            <w:right w:val="none" w:sz="0" w:space="0" w:color="auto"/>
          </w:divBdr>
        </w:div>
        <w:div w:id="1628926078">
          <w:marLeft w:val="0"/>
          <w:marRight w:val="0"/>
          <w:marTop w:val="0"/>
          <w:marBottom w:val="0"/>
          <w:divBdr>
            <w:top w:val="none" w:sz="0" w:space="0" w:color="auto"/>
            <w:left w:val="none" w:sz="0" w:space="0" w:color="auto"/>
            <w:bottom w:val="none" w:sz="0" w:space="0" w:color="auto"/>
            <w:right w:val="none" w:sz="0" w:space="0" w:color="auto"/>
          </w:divBdr>
        </w:div>
      </w:divsChild>
    </w:div>
    <w:div w:id="1067143086">
      <w:bodyDiv w:val="1"/>
      <w:marLeft w:val="0"/>
      <w:marRight w:val="0"/>
      <w:marTop w:val="0"/>
      <w:marBottom w:val="0"/>
      <w:divBdr>
        <w:top w:val="none" w:sz="0" w:space="0" w:color="auto"/>
        <w:left w:val="none" w:sz="0" w:space="0" w:color="auto"/>
        <w:bottom w:val="none" w:sz="0" w:space="0" w:color="auto"/>
        <w:right w:val="none" w:sz="0" w:space="0" w:color="auto"/>
      </w:divBdr>
    </w:div>
    <w:div w:id="1079867208">
      <w:bodyDiv w:val="1"/>
      <w:marLeft w:val="0"/>
      <w:marRight w:val="0"/>
      <w:marTop w:val="0"/>
      <w:marBottom w:val="0"/>
      <w:divBdr>
        <w:top w:val="none" w:sz="0" w:space="0" w:color="auto"/>
        <w:left w:val="none" w:sz="0" w:space="0" w:color="auto"/>
        <w:bottom w:val="none" w:sz="0" w:space="0" w:color="auto"/>
        <w:right w:val="none" w:sz="0" w:space="0" w:color="auto"/>
      </w:divBdr>
      <w:divsChild>
        <w:div w:id="573974927">
          <w:marLeft w:val="0"/>
          <w:marRight w:val="0"/>
          <w:marTop w:val="0"/>
          <w:marBottom w:val="0"/>
          <w:divBdr>
            <w:top w:val="none" w:sz="0" w:space="0" w:color="auto"/>
            <w:left w:val="none" w:sz="0" w:space="0" w:color="auto"/>
            <w:bottom w:val="none" w:sz="0" w:space="0" w:color="auto"/>
            <w:right w:val="none" w:sz="0" w:space="0" w:color="auto"/>
          </w:divBdr>
        </w:div>
        <w:div w:id="1878084709">
          <w:marLeft w:val="0"/>
          <w:marRight w:val="0"/>
          <w:marTop w:val="0"/>
          <w:marBottom w:val="0"/>
          <w:divBdr>
            <w:top w:val="none" w:sz="0" w:space="0" w:color="auto"/>
            <w:left w:val="none" w:sz="0" w:space="0" w:color="auto"/>
            <w:bottom w:val="none" w:sz="0" w:space="0" w:color="auto"/>
            <w:right w:val="none" w:sz="0" w:space="0" w:color="auto"/>
          </w:divBdr>
        </w:div>
        <w:div w:id="1266235211">
          <w:marLeft w:val="0"/>
          <w:marRight w:val="0"/>
          <w:marTop w:val="0"/>
          <w:marBottom w:val="0"/>
          <w:divBdr>
            <w:top w:val="none" w:sz="0" w:space="0" w:color="auto"/>
            <w:left w:val="none" w:sz="0" w:space="0" w:color="auto"/>
            <w:bottom w:val="none" w:sz="0" w:space="0" w:color="auto"/>
            <w:right w:val="none" w:sz="0" w:space="0" w:color="auto"/>
          </w:divBdr>
        </w:div>
      </w:divsChild>
    </w:div>
    <w:div w:id="1087190349">
      <w:bodyDiv w:val="1"/>
      <w:marLeft w:val="0"/>
      <w:marRight w:val="0"/>
      <w:marTop w:val="0"/>
      <w:marBottom w:val="0"/>
      <w:divBdr>
        <w:top w:val="none" w:sz="0" w:space="0" w:color="auto"/>
        <w:left w:val="none" w:sz="0" w:space="0" w:color="auto"/>
        <w:bottom w:val="none" w:sz="0" w:space="0" w:color="auto"/>
        <w:right w:val="none" w:sz="0" w:space="0" w:color="auto"/>
      </w:divBdr>
    </w:div>
    <w:div w:id="1179273607">
      <w:bodyDiv w:val="1"/>
      <w:marLeft w:val="0"/>
      <w:marRight w:val="0"/>
      <w:marTop w:val="0"/>
      <w:marBottom w:val="0"/>
      <w:divBdr>
        <w:top w:val="none" w:sz="0" w:space="0" w:color="auto"/>
        <w:left w:val="none" w:sz="0" w:space="0" w:color="auto"/>
        <w:bottom w:val="none" w:sz="0" w:space="0" w:color="auto"/>
        <w:right w:val="none" w:sz="0" w:space="0" w:color="auto"/>
      </w:divBdr>
    </w:div>
    <w:div w:id="1337611308">
      <w:bodyDiv w:val="1"/>
      <w:marLeft w:val="0"/>
      <w:marRight w:val="0"/>
      <w:marTop w:val="0"/>
      <w:marBottom w:val="0"/>
      <w:divBdr>
        <w:top w:val="none" w:sz="0" w:space="0" w:color="auto"/>
        <w:left w:val="none" w:sz="0" w:space="0" w:color="auto"/>
        <w:bottom w:val="none" w:sz="0" w:space="0" w:color="auto"/>
        <w:right w:val="none" w:sz="0" w:space="0" w:color="auto"/>
      </w:divBdr>
      <w:divsChild>
        <w:div w:id="1858734647">
          <w:marLeft w:val="0"/>
          <w:marRight w:val="0"/>
          <w:marTop w:val="0"/>
          <w:marBottom w:val="0"/>
          <w:divBdr>
            <w:top w:val="none" w:sz="0" w:space="0" w:color="auto"/>
            <w:left w:val="none" w:sz="0" w:space="0" w:color="auto"/>
            <w:bottom w:val="none" w:sz="0" w:space="0" w:color="auto"/>
            <w:right w:val="none" w:sz="0" w:space="0" w:color="auto"/>
          </w:divBdr>
        </w:div>
        <w:div w:id="2100131355">
          <w:marLeft w:val="0"/>
          <w:marRight w:val="0"/>
          <w:marTop w:val="0"/>
          <w:marBottom w:val="0"/>
          <w:divBdr>
            <w:top w:val="none" w:sz="0" w:space="0" w:color="auto"/>
            <w:left w:val="none" w:sz="0" w:space="0" w:color="auto"/>
            <w:bottom w:val="none" w:sz="0" w:space="0" w:color="auto"/>
            <w:right w:val="none" w:sz="0" w:space="0" w:color="auto"/>
          </w:divBdr>
        </w:div>
        <w:div w:id="219944016">
          <w:marLeft w:val="0"/>
          <w:marRight w:val="0"/>
          <w:marTop w:val="0"/>
          <w:marBottom w:val="0"/>
          <w:divBdr>
            <w:top w:val="none" w:sz="0" w:space="0" w:color="auto"/>
            <w:left w:val="none" w:sz="0" w:space="0" w:color="auto"/>
            <w:bottom w:val="none" w:sz="0" w:space="0" w:color="auto"/>
            <w:right w:val="none" w:sz="0" w:space="0" w:color="auto"/>
          </w:divBdr>
        </w:div>
      </w:divsChild>
    </w:div>
    <w:div w:id="1362241706">
      <w:bodyDiv w:val="1"/>
      <w:marLeft w:val="0"/>
      <w:marRight w:val="0"/>
      <w:marTop w:val="0"/>
      <w:marBottom w:val="0"/>
      <w:divBdr>
        <w:top w:val="none" w:sz="0" w:space="0" w:color="auto"/>
        <w:left w:val="none" w:sz="0" w:space="0" w:color="auto"/>
        <w:bottom w:val="none" w:sz="0" w:space="0" w:color="auto"/>
        <w:right w:val="none" w:sz="0" w:space="0" w:color="auto"/>
      </w:divBdr>
      <w:divsChild>
        <w:div w:id="100926763">
          <w:marLeft w:val="0"/>
          <w:marRight w:val="0"/>
          <w:marTop w:val="0"/>
          <w:marBottom w:val="0"/>
          <w:divBdr>
            <w:top w:val="none" w:sz="0" w:space="0" w:color="auto"/>
            <w:left w:val="none" w:sz="0" w:space="0" w:color="auto"/>
            <w:bottom w:val="none" w:sz="0" w:space="0" w:color="auto"/>
            <w:right w:val="none" w:sz="0" w:space="0" w:color="auto"/>
          </w:divBdr>
        </w:div>
        <w:div w:id="981346862">
          <w:marLeft w:val="0"/>
          <w:marRight w:val="0"/>
          <w:marTop w:val="0"/>
          <w:marBottom w:val="0"/>
          <w:divBdr>
            <w:top w:val="none" w:sz="0" w:space="0" w:color="auto"/>
            <w:left w:val="none" w:sz="0" w:space="0" w:color="auto"/>
            <w:bottom w:val="none" w:sz="0" w:space="0" w:color="auto"/>
            <w:right w:val="none" w:sz="0" w:space="0" w:color="auto"/>
          </w:divBdr>
        </w:div>
        <w:div w:id="1309818126">
          <w:marLeft w:val="0"/>
          <w:marRight w:val="0"/>
          <w:marTop w:val="0"/>
          <w:marBottom w:val="0"/>
          <w:divBdr>
            <w:top w:val="none" w:sz="0" w:space="0" w:color="auto"/>
            <w:left w:val="none" w:sz="0" w:space="0" w:color="auto"/>
            <w:bottom w:val="none" w:sz="0" w:space="0" w:color="auto"/>
            <w:right w:val="none" w:sz="0" w:space="0" w:color="auto"/>
          </w:divBdr>
        </w:div>
        <w:div w:id="1711145166">
          <w:marLeft w:val="0"/>
          <w:marRight w:val="0"/>
          <w:marTop w:val="0"/>
          <w:marBottom w:val="0"/>
          <w:divBdr>
            <w:top w:val="none" w:sz="0" w:space="0" w:color="auto"/>
            <w:left w:val="none" w:sz="0" w:space="0" w:color="auto"/>
            <w:bottom w:val="none" w:sz="0" w:space="0" w:color="auto"/>
            <w:right w:val="none" w:sz="0" w:space="0" w:color="auto"/>
          </w:divBdr>
        </w:div>
        <w:div w:id="1572036548">
          <w:marLeft w:val="0"/>
          <w:marRight w:val="0"/>
          <w:marTop w:val="0"/>
          <w:marBottom w:val="0"/>
          <w:divBdr>
            <w:top w:val="none" w:sz="0" w:space="0" w:color="auto"/>
            <w:left w:val="none" w:sz="0" w:space="0" w:color="auto"/>
            <w:bottom w:val="none" w:sz="0" w:space="0" w:color="auto"/>
            <w:right w:val="none" w:sz="0" w:space="0" w:color="auto"/>
          </w:divBdr>
        </w:div>
        <w:div w:id="236717818">
          <w:marLeft w:val="0"/>
          <w:marRight w:val="0"/>
          <w:marTop w:val="0"/>
          <w:marBottom w:val="0"/>
          <w:divBdr>
            <w:top w:val="none" w:sz="0" w:space="0" w:color="auto"/>
            <w:left w:val="none" w:sz="0" w:space="0" w:color="auto"/>
            <w:bottom w:val="none" w:sz="0" w:space="0" w:color="auto"/>
            <w:right w:val="none" w:sz="0" w:space="0" w:color="auto"/>
          </w:divBdr>
        </w:div>
        <w:div w:id="965043272">
          <w:marLeft w:val="0"/>
          <w:marRight w:val="0"/>
          <w:marTop w:val="0"/>
          <w:marBottom w:val="0"/>
          <w:divBdr>
            <w:top w:val="none" w:sz="0" w:space="0" w:color="auto"/>
            <w:left w:val="none" w:sz="0" w:space="0" w:color="auto"/>
            <w:bottom w:val="none" w:sz="0" w:space="0" w:color="auto"/>
            <w:right w:val="none" w:sz="0" w:space="0" w:color="auto"/>
          </w:divBdr>
        </w:div>
      </w:divsChild>
    </w:div>
    <w:div w:id="1402748662">
      <w:bodyDiv w:val="1"/>
      <w:marLeft w:val="0"/>
      <w:marRight w:val="0"/>
      <w:marTop w:val="0"/>
      <w:marBottom w:val="0"/>
      <w:divBdr>
        <w:top w:val="none" w:sz="0" w:space="0" w:color="auto"/>
        <w:left w:val="none" w:sz="0" w:space="0" w:color="auto"/>
        <w:bottom w:val="none" w:sz="0" w:space="0" w:color="auto"/>
        <w:right w:val="none" w:sz="0" w:space="0" w:color="auto"/>
      </w:divBdr>
      <w:divsChild>
        <w:div w:id="1476070279">
          <w:marLeft w:val="0"/>
          <w:marRight w:val="0"/>
          <w:marTop w:val="0"/>
          <w:marBottom w:val="120"/>
          <w:divBdr>
            <w:top w:val="none" w:sz="0" w:space="0" w:color="auto"/>
            <w:left w:val="none" w:sz="0" w:space="0" w:color="auto"/>
            <w:bottom w:val="none" w:sz="0" w:space="0" w:color="auto"/>
            <w:right w:val="none" w:sz="0" w:space="0" w:color="auto"/>
          </w:divBdr>
          <w:divsChild>
            <w:div w:id="20789865">
              <w:marLeft w:val="0"/>
              <w:marRight w:val="0"/>
              <w:marTop w:val="0"/>
              <w:marBottom w:val="0"/>
              <w:divBdr>
                <w:top w:val="none" w:sz="0" w:space="0" w:color="auto"/>
                <w:left w:val="none" w:sz="0" w:space="0" w:color="auto"/>
                <w:bottom w:val="none" w:sz="0" w:space="0" w:color="auto"/>
                <w:right w:val="none" w:sz="0" w:space="0" w:color="auto"/>
              </w:divBdr>
              <w:divsChild>
                <w:div w:id="1553156254">
                  <w:marLeft w:val="0"/>
                  <w:marRight w:val="0"/>
                  <w:marTop w:val="0"/>
                  <w:marBottom w:val="0"/>
                  <w:divBdr>
                    <w:top w:val="none" w:sz="0" w:space="0" w:color="auto"/>
                    <w:left w:val="none" w:sz="0" w:space="0" w:color="auto"/>
                    <w:bottom w:val="none" w:sz="0" w:space="0" w:color="auto"/>
                    <w:right w:val="none" w:sz="0" w:space="0" w:color="auto"/>
                  </w:divBdr>
                  <w:divsChild>
                    <w:div w:id="5902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5806">
      <w:bodyDiv w:val="1"/>
      <w:marLeft w:val="0"/>
      <w:marRight w:val="0"/>
      <w:marTop w:val="0"/>
      <w:marBottom w:val="0"/>
      <w:divBdr>
        <w:top w:val="none" w:sz="0" w:space="0" w:color="auto"/>
        <w:left w:val="none" w:sz="0" w:space="0" w:color="auto"/>
        <w:bottom w:val="none" w:sz="0" w:space="0" w:color="auto"/>
        <w:right w:val="none" w:sz="0" w:space="0" w:color="auto"/>
      </w:divBdr>
      <w:divsChild>
        <w:div w:id="1593318579">
          <w:marLeft w:val="0"/>
          <w:marRight w:val="0"/>
          <w:marTop w:val="0"/>
          <w:marBottom w:val="0"/>
          <w:divBdr>
            <w:top w:val="none" w:sz="0" w:space="0" w:color="auto"/>
            <w:left w:val="none" w:sz="0" w:space="0" w:color="auto"/>
            <w:bottom w:val="none" w:sz="0" w:space="0" w:color="auto"/>
            <w:right w:val="none" w:sz="0" w:space="0" w:color="auto"/>
          </w:divBdr>
        </w:div>
        <w:div w:id="343438116">
          <w:marLeft w:val="0"/>
          <w:marRight w:val="0"/>
          <w:marTop w:val="0"/>
          <w:marBottom w:val="0"/>
          <w:divBdr>
            <w:top w:val="none" w:sz="0" w:space="0" w:color="auto"/>
            <w:left w:val="none" w:sz="0" w:space="0" w:color="auto"/>
            <w:bottom w:val="none" w:sz="0" w:space="0" w:color="auto"/>
            <w:right w:val="none" w:sz="0" w:space="0" w:color="auto"/>
          </w:divBdr>
        </w:div>
        <w:div w:id="1460345983">
          <w:marLeft w:val="0"/>
          <w:marRight w:val="0"/>
          <w:marTop w:val="0"/>
          <w:marBottom w:val="0"/>
          <w:divBdr>
            <w:top w:val="none" w:sz="0" w:space="0" w:color="auto"/>
            <w:left w:val="none" w:sz="0" w:space="0" w:color="auto"/>
            <w:bottom w:val="none" w:sz="0" w:space="0" w:color="auto"/>
            <w:right w:val="none" w:sz="0" w:space="0" w:color="auto"/>
          </w:divBdr>
        </w:div>
      </w:divsChild>
    </w:div>
    <w:div w:id="1434983379">
      <w:bodyDiv w:val="1"/>
      <w:marLeft w:val="0"/>
      <w:marRight w:val="0"/>
      <w:marTop w:val="0"/>
      <w:marBottom w:val="0"/>
      <w:divBdr>
        <w:top w:val="none" w:sz="0" w:space="0" w:color="auto"/>
        <w:left w:val="none" w:sz="0" w:space="0" w:color="auto"/>
        <w:bottom w:val="none" w:sz="0" w:space="0" w:color="auto"/>
        <w:right w:val="none" w:sz="0" w:space="0" w:color="auto"/>
      </w:divBdr>
      <w:divsChild>
        <w:div w:id="329413245">
          <w:marLeft w:val="0"/>
          <w:marRight w:val="0"/>
          <w:marTop w:val="0"/>
          <w:marBottom w:val="0"/>
          <w:divBdr>
            <w:top w:val="none" w:sz="0" w:space="0" w:color="auto"/>
            <w:left w:val="none" w:sz="0" w:space="0" w:color="auto"/>
            <w:bottom w:val="none" w:sz="0" w:space="0" w:color="auto"/>
            <w:right w:val="none" w:sz="0" w:space="0" w:color="auto"/>
          </w:divBdr>
        </w:div>
        <w:div w:id="1582981649">
          <w:marLeft w:val="0"/>
          <w:marRight w:val="0"/>
          <w:marTop w:val="0"/>
          <w:marBottom w:val="0"/>
          <w:divBdr>
            <w:top w:val="none" w:sz="0" w:space="0" w:color="auto"/>
            <w:left w:val="none" w:sz="0" w:space="0" w:color="auto"/>
            <w:bottom w:val="none" w:sz="0" w:space="0" w:color="auto"/>
            <w:right w:val="none" w:sz="0" w:space="0" w:color="auto"/>
          </w:divBdr>
        </w:div>
        <w:div w:id="1360006736">
          <w:marLeft w:val="0"/>
          <w:marRight w:val="0"/>
          <w:marTop w:val="0"/>
          <w:marBottom w:val="0"/>
          <w:divBdr>
            <w:top w:val="none" w:sz="0" w:space="0" w:color="auto"/>
            <w:left w:val="none" w:sz="0" w:space="0" w:color="auto"/>
            <w:bottom w:val="none" w:sz="0" w:space="0" w:color="auto"/>
            <w:right w:val="none" w:sz="0" w:space="0" w:color="auto"/>
          </w:divBdr>
        </w:div>
        <w:div w:id="672536313">
          <w:marLeft w:val="0"/>
          <w:marRight w:val="0"/>
          <w:marTop w:val="0"/>
          <w:marBottom w:val="0"/>
          <w:divBdr>
            <w:top w:val="none" w:sz="0" w:space="0" w:color="auto"/>
            <w:left w:val="none" w:sz="0" w:space="0" w:color="auto"/>
            <w:bottom w:val="none" w:sz="0" w:space="0" w:color="auto"/>
            <w:right w:val="none" w:sz="0" w:space="0" w:color="auto"/>
          </w:divBdr>
        </w:div>
        <w:div w:id="1546285694">
          <w:marLeft w:val="0"/>
          <w:marRight w:val="0"/>
          <w:marTop w:val="0"/>
          <w:marBottom w:val="0"/>
          <w:divBdr>
            <w:top w:val="none" w:sz="0" w:space="0" w:color="auto"/>
            <w:left w:val="none" w:sz="0" w:space="0" w:color="auto"/>
            <w:bottom w:val="none" w:sz="0" w:space="0" w:color="auto"/>
            <w:right w:val="none" w:sz="0" w:space="0" w:color="auto"/>
          </w:divBdr>
        </w:div>
        <w:div w:id="2072462984">
          <w:marLeft w:val="0"/>
          <w:marRight w:val="0"/>
          <w:marTop w:val="0"/>
          <w:marBottom w:val="0"/>
          <w:divBdr>
            <w:top w:val="none" w:sz="0" w:space="0" w:color="auto"/>
            <w:left w:val="none" w:sz="0" w:space="0" w:color="auto"/>
            <w:bottom w:val="none" w:sz="0" w:space="0" w:color="auto"/>
            <w:right w:val="none" w:sz="0" w:space="0" w:color="auto"/>
          </w:divBdr>
        </w:div>
        <w:div w:id="1798335732">
          <w:marLeft w:val="0"/>
          <w:marRight w:val="0"/>
          <w:marTop w:val="0"/>
          <w:marBottom w:val="0"/>
          <w:divBdr>
            <w:top w:val="none" w:sz="0" w:space="0" w:color="auto"/>
            <w:left w:val="none" w:sz="0" w:space="0" w:color="auto"/>
            <w:bottom w:val="none" w:sz="0" w:space="0" w:color="auto"/>
            <w:right w:val="none" w:sz="0" w:space="0" w:color="auto"/>
          </w:divBdr>
        </w:div>
        <w:div w:id="2001150806">
          <w:marLeft w:val="0"/>
          <w:marRight w:val="0"/>
          <w:marTop w:val="0"/>
          <w:marBottom w:val="0"/>
          <w:divBdr>
            <w:top w:val="none" w:sz="0" w:space="0" w:color="auto"/>
            <w:left w:val="none" w:sz="0" w:space="0" w:color="auto"/>
            <w:bottom w:val="none" w:sz="0" w:space="0" w:color="auto"/>
            <w:right w:val="none" w:sz="0" w:space="0" w:color="auto"/>
          </w:divBdr>
        </w:div>
        <w:div w:id="910232492">
          <w:marLeft w:val="0"/>
          <w:marRight w:val="0"/>
          <w:marTop w:val="0"/>
          <w:marBottom w:val="0"/>
          <w:divBdr>
            <w:top w:val="none" w:sz="0" w:space="0" w:color="auto"/>
            <w:left w:val="none" w:sz="0" w:space="0" w:color="auto"/>
            <w:bottom w:val="none" w:sz="0" w:space="0" w:color="auto"/>
            <w:right w:val="none" w:sz="0" w:space="0" w:color="auto"/>
          </w:divBdr>
        </w:div>
        <w:div w:id="1666401223">
          <w:marLeft w:val="0"/>
          <w:marRight w:val="0"/>
          <w:marTop w:val="0"/>
          <w:marBottom w:val="0"/>
          <w:divBdr>
            <w:top w:val="none" w:sz="0" w:space="0" w:color="auto"/>
            <w:left w:val="none" w:sz="0" w:space="0" w:color="auto"/>
            <w:bottom w:val="none" w:sz="0" w:space="0" w:color="auto"/>
            <w:right w:val="none" w:sz="0" w:space="0" w:color="auto"/>
          </w:divBdr>
        </w:div>
        <w:div w:id="1180042209">
          <w:marLeft w:val="0"/>
          <w:marRight w:val="0"/>
          <w:marTop w:val="0"/>
          <w:marBottom w:val="0"/>
          <w:divBdr>
            <w:top w:val="none" w:sz="0" w:space="0" w:color="auto"/>
            <w:left w:val="none" w:sz="0" w:space="0" w:color="auto"/>
            <w:bottom w:val="none" w:sz="0" w:space="0" w:color="auto"/>
            <w:right w:val="none" w:sz="0" w:space="0" w:color="auto"/>
          </w:divBdr>
        </w:div>
        <w:div w:id="1642272600">
          <w:marLeft w:val="0"/>
          <w:marRight w:val="0"/>
          <w:marTop w:val="0"/>
          <w:marBottom w:val="0"/>
          <w:divBdr>
            <w:top w:val="none" w:sz="0" w:space="0" w:color="auto"/>
            <w:left w:val="none" w:sz="0" w:space="0" w:color="auto"/>
            <w:bottom w:val="none" w:sz="0" w:space="0" w:color="auto"/>
            <w:right w:val="none" w:sz="0" w:space="0" w:color="auto"/>
          </w:divBdr>
        </w:div>
        <w:div w:id="576482070">
          <w:marLeft w:val="0"/>
          <w:marRight w:val="0"/>
          <w:marTop w:val="0"/>
          <w:marBottom w:val="0"/>
          <w:divBdr>
            <w:top w:val="none" w:sz="0" w:space="0" w:color="auto"/>
            <w:left w:val="none" w:sz="0" w:space="0" w:color="auto"/>
            <w:bottom w:val="none" w:sz="0" w:space="0" w:color="auto"/>
            <w:right w:val="none" w:sz="0" w:space="0" w:color="auto"/>
          </w:divBdr>
        </w:div>
        <w:div w:id="1087115000">
          <w:marLeft w:val="0"/>
          <w:marRight w:val="0"/>
          <w:marTop w:val="0"/>
          <w:marBottom w:val="0"/>
          <w:divBdr>
            <w:top w:val="none" w:sz="0" w:space="0" w:color="auto"/>
            <w:left w:val="none" w:sz="0" w:space="0" w:color="auto"/>
            <w:bottom w:val="none" w:sz="0" w:space="0" w:color="auto"/>
            <w:right w:val="none" w:sz="0" w:space="0" w:color="auto"/>
          </w:divBdr>
        </w:div>
      </w:divsChild>
    </w:div>
    <w:div w:id="1513111517">
      <w:bodyDiv w:val="1"/>
      <w:marLeft w:val="0"/>
      <w:marRight w:val="0"/>
      <w:marTop w:val="0"/>
      <w:marBottom w:val="0"/>
      <w:divBdr>
        <w:top w:val="none" w:sz="0" w:space="0" w:color="auto"/>
        <w:left w:val="none" w:sz="0" w:space="0" w:color="auto"/>
        <w:bottom w:val="none" w:sz="0" w:space="0" w:color="auto"/>
        <w:right w:val="none" w:sz="0" w:space="0" w:color="auto"/>
      </w:divBdr>
      <w:divsChild>
        <w:div w:id="284314768">
          <w:marLeft w:val="0"/>
          <w:marRight w:val="0"/>
          <w:marTop w:val="0"/>
          <w:marBottom w:val="0"/>
          <w:divBdr>
            <w:top w:val="none" w:sz="0" w:space="0" w:color="auto"/>
            <w:left w:val="none" w:sz="0" w:space="0" w:color="auto"/>
            <w:bottom w:val="none" w:sz="0" w:space="0" w:color="auto"/>
            <w:right w:val="none" w:sz="0" w:space="0" w:color="auto"/>
          </w:divBdr>
        </w:div>
      </w:divsChild>
    </w:div>
    <w:div w:id="1571840291">
      <w:bodyDiv w:val="1"/>
      <w:marLeft w:val="0"/>
      <w:marRight w:val="0"/>
      <w:marTop w:val="0"/>
      <w:marBottom w:val="0"/>
      <w:divBdr>
        <w:top w:val="none" w:sz="0" w:space="0" w:color="auto"/>
        <w:left w:val="none" w:sz="0" w:space="0" w:color="auto"/>
        <w:bottom w:val="none" w:sz="0" w:space="0" w:color="auto"/>
        <w:right w:val="none" w:sz="0" w:space="0" w:color="auto"/>
      </w:divBdr>
    </w:div>
    <w:div w:id="1592353856">
      <w:bodyDiv w:val="1"/>
      <w:marLeft w:val="0"/>
      <w:marRight w:val="0"/>
      <w:marTop w:val="0"/>
      <w:marBottom w:val="0"/>
      <w:divBdr>
        <w:top w:val="none" w:sz="0" w:space="0" w:color="auto"/>
        <w:left w:val="none" w:sz="0" w:space="0" w:color="auto"/>
        <w:bottom w:val="none" w:sz="0" w:space="0" w:color="auto"/>
        <w:right w:val="none" w:sz="0" w:space="0" w:color="auto"/>
      </w:divBdr>
      <w:divsChild>
        <w:div w:id="1065296202">
          <w:marLeft w:val="0"/>
          <w:marRight w:val="0"/>
          <w:marTop w:val="166"/>
          <w:marBottom w:val="166"/>
          <w:divBdr>
            <w:top w:val="none" w:sz="0" w:space="0" w:color="auto"/>
            <w:left w:val="none" w:sz="0" w:space="0" w:color="auto"/>
            <w:bottom w:val="none" w:sz="0" w:space="0" w:color="auto"/>
            <w:right w:val="none" w:sz="0" w:space="0" w:color="auto"/>
          </w:divBdr>
        </w:div>
        <w:div w:id="826825356">
          <w:marLeft w:val="0"/>
          <w:marRight w:val="0"/>
          <w:marTop w:val="166"/>
          <w:marBottom w:val="166"/>
          <w:divBdr>
            <w:top w:val="none" w:sz="0" w:space="0" w:color="auto"/>
            <w:left w:val="none" w:sz="0" w:space="0" w:color="auto"/>
            <w:bottom w:val="none" w:sz="0" w:space="0" w:color="auto"/>
            <w:right w:val="none" w:sz="0" w:space="0" w:color="auto"/>
          </w:divBdr>
        </w:div>
      </w:divsChild>
    </w:div>
    <w:div w:id="1665359017">
      <w:bodyDiv w:val="1"/>
      <w:marLeft w:val="0"/>
      <w:marRight w:val="0"/>
      <w:marTop w:val="0"/>
      <w:marBottom w:val="0"/>
      <w:divBdr>
        <w:top w:val="none" w:sz="0" w:space="0" w:color="auto"/>
        <w:left w:val="none" w:sz="0" w:space="0" w:color="auto"/>
        <w:bottom w:val="none" w:sz="0" w:space="0" w:color="auto"/>
        <w:right w:val="none" w:sz="0" w:space="0" w:color="auto"/>
      </w:divBdr>
      <w:divsChild>
        <w:div w:id="860437389">
          <w:marLeft w:val="0"/>
          <w:marRight w:val="0"/>
          <w:marTop w:val="0"/>
          <w:marBottom w:val="0"/>
          <w:divBdr>
            <w:top w:val="none" w:sz="0" w:space="0" w:color="auto"/>
            <w:left w:val="none" w:sz="0" w:space="0" w:color="auto"/>
            <w:bottom w:val="none" w:sz="0" w:space="0" w:color="auto"/>
            <w:right w:val="none" w:sz="0" w:space="0" w:color="auto"/>
          </w:divBdr>
          <w:divsChild>
            <w:div w:id="1081372848">
              <w:marLeft w:val="0"/>
              <w:marRight w:val="0"/>
              <w:marTop w:val="0"/>
              <w:marBottom w:val="0"/>
              <w:divBdr>
                <w:top w:val="none" w:sz="0" w:space="0" w:color="auto"/>
                <w:left w:val="none" w:sz="0" w:space="0" w:color="auto"/>
                <w:bottom w:val="none" w:sz="0" w:space="0" w:color="auto"/>
                <w:right w:val="none" w:sz="0" w:space="0" w:color="auto"/>
              </w:divBdr>
            </w:div>
          </w:divsChild>
        </w:div>
        <w:div w:id="805196261">
          <w:marLeft w:val="0"/>
          <w:marRight w:val="0"/>
          <w:marTop w:val="0"/>
          <w:marBottom w:val="0"/>
          <w:divBdr>
            <w:top w:val="none" w:sz="0" w:space="0" w:color="auto"/>
            <w:left w:val="none" w:sz="0" w:space="0" w:color="auto"/>
            <w:bottom w:val="none" w:sz="0" w:space="0" w:color="auto"/>
            <w:right w:val="none" w:sz="0" w:space="0" w:color="auto"/>
          </w:divBdr>
          <w:divsChild>
            <w:div w:id="4077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44153">
      <w:bodyDiv w:val="1"/>
      <w:marLeft w:val="0"/>
      <w:marRight w:val="0"/>
      <w:marTop w:val="0"/>
      <w:marBottom w:val="0"/>
      <w:divBdr>
        <w:top w:val="none" w:sz="0" w:space="0" w:color="auto"/>
        <w:left w:val="none" w:sz="0" w:space="0" w:color="auto"/>
        <w:bottom w:val="none" w:sz="0" w:space="0" w:color="auto"/>
        <w:right w:val="none" w:sz="0" w:space="0" w:color="auto"/>
      </w:divBdr>
      <w:divsChild>
        <w:div w:id="1478303015">
          <w:marLeft w:val="0"/>
          <w:marRight w:val="0"/>
          <w:marTop w:val="0"/>
          <w:marBottom w:val="0"/>
          <w:divBdr>
            <w:top w:val="none" w:sz="0" w:space="0" w:color="auto"/>
            <w:left w:val="none" w:sz="0" w:space="0" w:color="auto"/>
            <w:bottom w:val="none" w:sz="0" w:space="0" w:color="auto"/>
            <w:right w:val="none" w:sz="0" w:space="0" w:color="auto"/>
          </w:divBdr>
        </w:div>
      </w:divsChild>
    </w:div>
    <w:div w:id="1850409139">
      <w:bodyDiv w:val="1"/>
      <w:marLeft w:val="0"/>
      <w:marRight w:val="0"/>
      <w:marTop w:val="0"/>
      <w:marBottom w:val="0"/>
      <w:divBdr>
        <w:top w:val="none" w:sz="0" w:space="0" w:color="auto"/>
        <w:left w:val="none" w:sz="0" w:space="0" w:color="auto"/>
        <w:bottom w:val="none" w:sz="0" w:space="0" w:color="auto"/>
        <w:right w:val="none" w:sz="0" w:space="0" w:color="auto"/>
      </w:divBdr>
      <w:divsChild>
        <w:div w:id="1771661762">
          <w:marLeft w:val="0"/>
          <w:marRight w:val="0"/>
          <w:marTop w:val="0"/>
          <w:marBottom w:val="0"/>
          <w:divBdr>
            <w:top w:val="none" w:sz="0" w:space="0" w:color="auto"/>
            <w:left w:val="none" w:sz="0" w:space="0" w:color="auto"/>
            <w:bottom w:val="none" w:sz="0" w:space="0" w:color="auto"/>
            <w:right w:val="none" w:sz="0" w:space="0" w:color="auto"/>
          </w:divBdr>
        </w:div>
        <w:div w:id="1765420392">
          <w:marLeft w:val="0"/>
          <w:marRight w:val="0"/>
          <w:marTop w:val="0"/>
          <w:marBottom w:val="0"/>
          <w:divBdr>
            <w:top w:val="none" w:sz="0" w:space="0" w:color="auto"/>
            <w:left w:val="none" w:sz="0" w:space="0" w:color="auto"/>
            <w:bottom w:val="none" w:sz="0" w:space="0" w:color="auto"/>
            <w:right w:val="none" w:sz="0" w:space="0" w:color="auto"/>
          </w:divBdr>
        </w:div>
        <w:div w:id="336621492">
          <w:marLeft w:val="0"/>
          <w:marRight w:val="0"/>
          <w:marTop w:val="0"/>
          <w:marBottom w:val="0"/>
          <w:divBdr>
            <w:top w:val="none" w:sz="0" w:space="0" w:color="auto"/>
            <w:left w:val="none" w:sz="0" w:space="0" w:color="auto"/>
            <w:bottom w:val="none" w:sz="0" w:space="0" w:color="auto"/>
            <w:right w:val="none" w:sz="0" w:space="0" w:color="auto"/>
          </w:divBdr>
        </w:div>
      </w:divsChild>
    </w:div>
    <w:div w:id="1874733367">
      <w:bodyDiv w:val="1"/>
      <w:marLeft w:val="0"/>
      <w:marRight w:val="0"/>
      <w:marTop w:val="0"/>
      <w:marBottom w:val="0"/>
      <w:divBdr>
        <w:top w:val="none" w:sz="0" w:space="0" w:color="auto"/>
        <w:left w:val="none" w:sz="0" w:space="0" w:color="auto"/>
        <w:bottom w:val="none" w:sz="0" w:space="0" w:color="auto"/>
        <w:right w:val="none" w:sz="0" w:space="0" w:color="auto"/>
      </w:divBdr>
      <w:divsChild>
        <w:div w:id="207962800">
          <w:marLeft w:val="0"/>
          <w:marRight w:val="0"/>
          <w:marTop w:val="0"/>
          <w:marBottom w:val="0"/>
          <w:divBdr>
            <w:top w:val="none" w:sz="0" w:space="0" w:color="auto"/>
            <w:left w:val="none" w:sz="0" w:space="0" w:color="auto"/>
            <w:bottom w:val="none" w:sz="0" w:space="0" w:color="auto"/>
            <w:right w:val="none" w:sz="0" w:space="0" w:color="auto"/>
          </w:divBdr>
        </w:div>
        <w:div w:id="1898585984">
          <w:marLeft w:val="0"/>
          <w:marRight w:val="0"/>
          <w:marTop w:val="0"/>
          <w:marBottom w:val="0"/>
          <w:divBdr>
            <w:top w:val="none" w:sz="0" w:space="0" w:color="auto"/>
            <w:left w:val="none" w:sz="0" w:space="0" w:color="auto"/>
            <w:bottom w:val="none" w:sz="0" w:space="0" w:color="auto"/>
            <w:right w:val="none" w:sz="0" w:space="0" w:color="auto"/>
          </w:divBdr>
        </w:div>
      </w:divsChild>
    </w:div>
    <w:div w:id="1878079120">
      <w:bodyDiv w:val="1"/>
      <w:marLeft w:val="0"/>
      <w:marRight w:val="0"/>
      <w:marTop w:val="0"/>
      <w:marBottom w:val="0"/>
      <w:divBdr>
        <w:top w:val="none" w:sz="0" w:space="0" w:color="auto"/>
        <w:left w:val="none" w:sz="0" w:space="0" w:color="auto"/>
        <w:bottom w:val="none" w:sz="0" w:space="0" w:color="auto"/>
        <w:right w:val="none" w:sz="0" w:space="0" w:color="auto"/>
      </w:divBdr>
    </w:div>
    <w:div w:id="1968898808">
      <w:bodyDiv w:val="1"/>
      <w:marLeft w:val="0"/>
      <w:marRight w:val="0"/>
      <w:marTop w:val="0"/>
      <w:marBottom w:val="0"/>
      <w:divBdr>
        <w:top w:val="none" w:sz="0" w:space="0" w:color="auto"/>
        <w:left w:val="none" w:sz="0" w:space="0" w:color="auto"/>
        <w:bottom w:val="none" w:sz="0" w:space="0" w:color="auto"/>
        <w:right w:val="none" w:sz="0" w:space="0" w:color="auto"/>
      </w:divBdr>
      <w:divsChild>
        <w:div w:id="2099135528">
          <w:marLeft w:val="0"/>
          <w:marRight w:val="0"/>
          <w:marTop w:val="0"/>
          <w:marBottom w:val="0"/>
          <w:divBdr>
            <w:top w:val="none" w:sz="0" w:space="0" w:color="auto"/>
            <w:left w:val="none" w:sz="0" w:space="0" w:color="auto"/>
            <w:bottom w:val="none" w:sz="0" w:space="0" w:color="auto"/>
            <w:right w:val="none" w:sz="0" w:space="0" w:color="auto"/>
          </w:divBdr>
        </w:div>
        <w:div w:id="1159345696">
          <w:marLeft w:val="0"/>
          <w:marRight w:val="0"/>
          <w:marTop w:val="0"/>
          <w:marBottom w:val="0"/>
          <w:divBdr>
            <w:top w:val="none" w:sz="0" w:space="0" w:color="auto"/>
            <w:left w:val="none" w:sz="0" w:space="0" w:color="auto"/>
            <w:bottom w:val="none" w:sz="0" w:space="0" w:color="auto"/>
            <w:right w:val="none" w:sz="0" w:space="0" w:color="auto"/>
          </w:divBdr>
        </w:div>
      </w:divsChild>
    </w:div>
    <w:div w:id="1968968580">
      <w:bodyDiv w:val="1"/>
      <w:marLeft w:val="0"/>
      <w:marRight w:val="0"/>
      <w:marTop w:val="0"/>
      <w:marBottom w:val="0"/>
      <w:divBdr>
        <w:top w:val="none" w:sz="0" w:space="0" w:color="auto"/>
        <w:left w:val="none" w:sz="0" w:space="0" w:color="auto"/>
        <w:bottom w:val="none" w:sz="0" w:space="0" w:color="auto"/>
        <w:right w:val="none" w:sz="0" w:space="0" w:color="auto"/>
      </w:divBdr>
      <w:divsChild>
        <w:div w:id="1597247138">
          <w:marLeft w:val="0"/>
          <w:marRight w:val="0"/>
          <w:marTop w:val="0"/>
          <w:marBottom w:val="0"/>
          <w:divBdr>
            <w:top w:val="none" w:sz="0" w:space="0" w:color="auto"/>
            <w:left w:val="none" w:sz="0" w:space="0" w:color="auto"/>
            <w:bottom w:val="none" w:sz="0" w:space="0" w:color="auto"/>
            <w:right w:val="none" w:sz="0" w:space="0" w:color="auto"/>
          </w:divBdr>
        </w:div>
        <w:div w:id="1517230088">
          <w:marLeft w:val="0"/>
          <w:marRight w:val="0"/>
          <w:marTop w:val="0"/>
          <w:marBottom w:val="0"/>
          <w:divBdr>
            <w:top w:val="none" w:sz="0" w:space="0" w:color="auto"/>
            <w:left w:val="none" w:sz="0" w:space="0" w:color="auto"/>
            <w:bottom w:val="none" w:sz="0" w:space="0" w:color="auto"/>
            <w:right w:val="none" w:sz="0" w:space="0" w:color="auto"/>
          </w:divBdr>
        </w:div>
      </w:divsChild>
    </w:div>
    <w:div w:id="1989822831">
      <w:bodyDiv w:val="1"/>
      <w:marLeft w:val="0"/>
      <w:marRight w:val="0"/>
      <w:marTop w:val="0"/>
      <w:marBottom w:val="0"/>
      <w:divBdr>
        <w:top w:val="none" w:sz="0" w:space="0" w:color="auto"/>
        <w:left w:val="none" w:sz="0" w:space="0" w:color="auto"/>
        <w:bottom w:val="none" w:sz="0" w:space="0" w:color="auto"/>
        <w:right w:val="none" w:sz="0" w:space="0" w:color="auto"/>
      </w:divBdr>
    </w:div>
    <w:div w:id="2082022472">
      <w:bodyDiv w:val="1"/>
      <w:marLeft w:val="0"/>
      <w:marRight w:val="0"/>
      <w:marTop w:val="0"/>
      <w:marBottom w:val="0"/>
      <w:divBdr>
        <w:top w:val="none" w:sz="0" w:space="0" w:color="auto"/>
        <w:left w:val="none" w:sz="0" w:space="0" w:color="auto"/>
        <w:bottom w:val="none" w:sz="0" w:space="0" w:color="auto"/>
        <w:right w:val="none" w:sz="0" w:space="0" w:color="auto"/>
      </w:divBdr>
    </w:div>
    <w:div w:id="2089036762">
      <w:bodyDiv w:val="1"/>
      <w:marLeft w:val="0"/>
      <w:marRight w:val="0"/>
      <w:marTop w:val="0"/>
      <w:marBottom w:val="0"/>
      <w:divBdr>
        <w:top w:val="none" w:sz="0" w:space="0" w:color="auto"/>
        <w:left w:val="none" w:sz="0" w:space="0" w:color="auto"/>
        <w:bottom w:val="none" w:sz="0" w:space="0" w:color="auto"/>
        <w:right w:val="none" w:sz="0" w:space="0" w:color="auto"/>
      </w:divBdr>
      <w:divsChild>
        <w:div w:id="942225295">
          <w:marLeft w:val="0"/>
          <w:marRight w:val="0"/>
          <w:marTop w:val="0"/>
          <w:marBottom w:val="0"/>
          <w:divBdr>
            <w:top w:val="none" w:sz="0" w:space="0" w:color="auto"/>
            <w:left w:val="none" w:sz="0" w:space="0" w:color="auto"/>
            <w:bottom w:val="none" w:sz="0" w:space="0" w:color="auto"/>
            <w:right w:val="none" w:sz="0" w:space="0" w:color="auto"/>
          </w:divBdr>
        </w:div>
        <w:div w:id="22093928">
          <w:marLeft w:val="0"/>
          <w:marRight w:val="0"/>
          <w:marTop w:val="0"/>
          <w:marBottom w:val="0"/>
          <w:divBdr>
            <w:top w:val="none" w:sz="0" w:space="0" w:color="auto"/>
            <w:left w:val="none" w:sz="0" w:space="0" w:color="auto"/>
            <w:bottom w:val="none" w:sz="0" w:space="0" w:color="auto"/>
            <w:right w:val="none" w:sz="0" w:space="0" w:color="auto"/>
          </w:divBdr>
        </w:div>
        <w:div w:id="1452549242">
          <w:marLeft w:val="0"/>
          <w:marRight w:val="0"/>
          <w:marTop w:val="0"/>
          <w:marBottom w:val="0"/>
          <w:divBdr>
            <w:top w:val="none" w:sz="0" w:space="0" w:color="auto"/>
            <w:left w:val="none" w:sz="0" w:space="0" w:color="auto"/>
            <w:bottom w:val="none" w:sz="0" w:space="0" w:color="auto"/>
            <w:right w:val="none" w:sz="0" w:space="0" w:color="auto"/>
          </w:divBdr>
        </w:div>
      </w:divsChild>
    </w:div>
    <w:div w:id="2093119915">
      <w:bodyDiv w:val="1"/>
      <w:marLeft w:val="0"/>
      <w:marRight w:val="0"/>
      <w:marTop w:val="0"/>
      <w:marBottom w:val="0"/>
      <w:divBdr>
        <w:top w:val="none" w:sz="0" w:space="0" w:color="auto"/>
        <w:left w:val="none" w:sz="0" w:space="0" w:color="auto"/>
        <w:bottom w:val="none" w:sz="0" w:space="0" w:color="auto"/>
        <w:right w:val="none" w:sz="0" w:space="0" w:color="auto"/>
      </w:divBdr>
    </w:div>
    <w:div w:id="2097632704">
      <w:bodyDiv w:val="1"/>
      <w:marLeft w:val="0"/>
      <w:marRight w:val="0"/>
      <w:marTop w:val="0"/>
      <w:marBottom w:val="0"/>
      <w:divBdr>
        <w:top w:val="none" w:sz="0" w:space="0" w:color="auto"/>
        <w:left w:val="none" w:sz="0" w:space="0" w:color="auto"/>
        <w:bottom w:val="none" w:sz="0" w:space="0" w:color="auto"/>
        <w:right w:val="none" w:sz="0" w:space="0" w:color="auto"/>
      </w:divBdr>
    </w:div>
    <w:div w:id="211304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756-018-0461-7" TargetMode="External"/><Relationship Id="rId13" Type="http://schemas.openxmlformats.org/officeDocument/2006/relationships/hyperlink" Target="https://www.ingentaconnect.com/search;jsessionid=eah5drmct8mr.x-ic-live-03?option2=author&amp;value2=D.+Lofrumento,+Dario" TargetMode="External"/><Relationship Id="rId18" Type="http://schemas.openxmlformats.org/officeDocument/2006/relationships/hyperlink" Target="https://www.nice.org.uk/guidance/mtg43/resources/pico-negative-pressure-wound-dressings-for-closed-surgical-incisions-pdf-64372054098373" TargetMode="External"/><Relationship Id="rId26" Type="http://schemas.openxmlformats.org/officeDocument/2006/relationships/hyperlink" Target="https://doi.org/10.1016/j.mpsur.2017.06.004" TargetMode="External"/><Relationship Id="rId3" Type="http://schemas.openxmlformats.org/officeDocument/2006/relationships/styles" Target="styles.xml"/><Relationship Id="rId21" Type="http://schemas.openxmlformats.org/officeDocument/2006/relationships/hyperlink" Target="https://www.sciencedirect.com/science/article/abs/pii/S003960602030059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11/j.1365-2044.2006.04711.x" TargetMode="External"/><Relationship Id="rId17" Type="http://schemas.openxmlformats.org/officeDocument/2006/relationships/hyperlink" Target="https://www.nhs.uk/conditions/caesarean-section/recovery/" TargetMode="External"/><Relationship Id="rId25" Type="http://schemas.openxmlformats.org/officeDocument/2006/relationships/hyperlink" Target="https://www.sciencedirect.com/science/article/abs/pii/S003960602030059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gentaconnect.com/search;jsessionid=eah5drmct8mr.x-ic-live-03?option2=author&amp;value2=Di+Lieto,+Andrea" TargetMode="External"/><Relationship Id="rId20" Type="http://schemas.openxmlformats.org/officeDocument/2006/relationships/hyperlink" Target="https://www.sciencedirect.com/science/article/abs/pii/S0039606020300593" TargetMode="External"/><Relationship Id="rId29" Type="http://schemas.openxmlformats.org/officeDocument/2006/relationships/hyperlink" Target="https://doi.org/10.1177/1473230009037005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4767058.2019.1611774" TargetMode="External"/><Relationship Id="rId24" Type="http://schemas.openxmlformats.org/officeDocument/2006/relationships/hyperlink" Target="https://www.sciencedirect.com/science/article/abs/pii/S0039606020300593"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ngentaconnect.com/search;jsessionid=eah5drmct8mr.x-ic-live-03?option2=author&amp;value2=De+Falco,+Marianna" TargetMode="External"/><Relationship Id="rId23" Type="http://schemas.openxmlformats.org/officeDocument/2006/relationships/hyperlink" Target="https://www.sciencedirect.com/science/article/abs/pii/S0039606020300593" TargetMode="External"/><Relationship Id="rId28" Type="http://schemas.openxmlformats.org/officeDocument/2006/relationships/hyperlink" Target="https://doi.org/10.1111/1471-0528.15572" TargetMode="External"/><Relationship Id="rId10" Type="http://schemas.openxmlformats.org/officeDocument/2006/relationships/hyperlink" Target="https://doi.org/10.1111/ajo.12796" TargetMode="External"/><Relationship Id="rId19" Type="http://schemas.openxmlformats.org/officeDocument/2006/relationships/hyperlink" Target="https://doi.org/10.1371/journal.pone.0210655" TargetMode="External"/><Relationship Id="rId31" Type="http://schemas.openxmlformats.org/officeDocument/2006/relationships/hyperlink" Target="https://doi.org/10.2147/IJWH.S98876" TargetMode="External"/><Relationship Id="rId4" Type="http://schemas.openxmlformats.org/officeDocument/2006/relationships/settings" Target="settings.xml"/><Relationship Id="rId9" Type="http://schemas.openxmlformats.org/officeDocument/2006/relationships/hyperlink" Target="https://doi.org/10.1371/journal" TargetMode="External"/><Relationship Id="rId14" Type="http://schemas.openxmlformats.org/officeDocument/2006/relationships/hyperlink" Target="https://www.ingentaconnect.com/search;jsessionid=eah5drmct8mr.x-ic-live-03?option2=author&amp;value2=A.+Di+Nardo,+Maria" TargetMode="External"/><Relationship Id="rId22" Type="http://schemas.openxmlformats.org/officeDocument/2006/relationships/hyperlink" Target="https://www.sciencedirect.com/science/article/abs/pii/S0039606020300593" TargetMode="External"/><Relationship Id="rId27" Type="http://schemas.openxmlformats.org/officeDocument/2006/relationships/hyperlink" Target="https://www.smith-nephew.com/key-products/advanced-wound-management/pico/" TargetMode="External"/><Relationship Id="rId30" Type="http://schemas.openxmlformats.org/officeDocument/2006/relationships/hyperlink" Target="https://www.who.int/reproductivehealth/publications/maternal_perinatal_health/cs-statemen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19904-4CB9-4492-A9E5-B0BC2F8F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5968</Words>
  <Characters>34022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Kitson-Reynolds</dc:creator>
  <cp:keywords/>
  <dc:description/>
  <cp:lastModifiedBy>Ellen Kitson-Reynolds</cp:lastModifiedBy>
  <cp:revision>675</cp:revision>
  <dcterms:created xsi:type="dcterms:W3CDTF">2021-03-11T12:52:00Z</dcterms:created>
  <dcterms:modified xsi:type="dcterms:W3CDTF">2021-03-18T10:34:00Z</dcterms:modified>
</cp:coreProperties>
</file>