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52B" w:rsidRPr="006E552B" w:rsidRDefault="006E552B" w:rsidP="006E552B">
      <w:pPr>
        <w:pStyle w:val="PlainText"/>
        <w:rPr>
          <w:b/>
        </w:rPr>
      </w:pPr>
      <w:r w:rsidRPr="006E552B">
        <w:rPr>
          <w:noProof/>
          <w:lang w:eastAsia="en-GB"/>
        </w:rPr>
        <w:drawing>
          <wp:anchor distT="0" distB="0" distL="114300" distR="114300" simplePos="0" relativeHeight="251659264" behindDoc="1" locked="0" layoutInCell="1" allowOverlap="1" wp14:anchorId="334ECEC4" wp14:editId="715EF138">
            <wp:simplePos x="0" y="0"/>
            <wp:positionH relativeFrom="margin">
              <wp:align>left</wp:align>
            </wp:positionH>
            <wp:positionV relativeFrom="margin">
              <wp:posOffset>-597535</wp:posOffset>
            </wp:positionV>
            <wp:extent cx="5264150" cy="1304290"/>
            <wp:effectExtent l="0" t="0" r="0" b="0"/>
            <wp:wrapTopAndBottom/>
            <wp:docPr id="2" name="Picture 2" descr="MRC_IEU_Brist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C_IEU_Bristol.png"/>
                    <pic:cNvPicPr/>
                  </pic:nvPicPr>
                  <pic:blipFill>
                    <a:blip r:embed="rId6" cstate="print">
                      <a:extLst>
                        <a:ext uri="{28A0092B-C50C-407E-A947-70E740481C1C}">
                          <a14:useLocalDpi xmlns:a14="http://schemas.microsoft.com/office/drawing/2010/main" val="0"/>
                        </a:ext>
                      </a:extLst>
                    </a:blip>
                    <a:srcRect b="10549"/>
                    <a:stretch>
                      <a:fillRect/>
                    </a:stretch>
                  </pic:blipFill>
                  <pic:spPr>
                    <a:xfrm>
                      <a:off x="0" y="0"/>
                      <a:ext cx="5264150" cy="1304290"/>
                    </a:xfrm>
                    <a:prstGeom prst="rect">
                      <a:avLst/>
                    </a:prstGeom>
                  </pic:spPr>
                </pic:pic>
              </a:graphicData>
            </a:graphic>
          </wp:anchor>
        </w:drawing>
      </w:r>
    </w:p>
    <w:p w:rsidR="006E552B" w:rsidRPr="006E552B" w:rsidRDefault="006E552B" w:rsidP="006E552B">
      <w:pPr>
        <w:pStyle w:val="PlainText"/>
        <w:jc w:val="center"/>
        <w:rPr>
          <w:sz w:val="28"/>
          <w:szCs w:val="28"/>
        </w:rPr>
      </w:pPr>
      <w:r w:rsidRPr="006E552B">
        <w:rPr>
          <w:sz w:val="28"/>
          <w:szCs w:val="28"/>
        </w:rPr>
        <w:t>Clinical Genetics Group</w:t>
      </w:r>
    </w:p>
    <w:p w:rsidR="006E552B" w:rsidRPr="006E552B" w:rsidRDefault="006E552B" w:rsidP="006E552B">
      <w:pPr>
        <w:pStyle w:val="PlainText"/>
        <w:jc w:val="center"/>
        <w:rPr>
          <w:sz w:val="28"/>
          <w:szCs w:val="28"/>
        </w:rPr>
      </w:pPr>
      <w:r w:rsidRPr="006E552B">
        <w:rPr>
          <w:sz w:val="28"/>
          <w:szCs w:val="28"/>
        </w:rPr>
        <w:t>MRC-WIMM</w:t>
      </w:r>
    </w:p>
    <w:p w:rsidR="006E552B" w:rsidRPr="006E552B" w:rsidRDefault="006E552B" w:rsidP="006E552B">
      <w:pPr>
        <w:pStyle w:val="PlainText"/>
      </w:pPr>
    </w:p>
    <w:p w:rsidR="0073201F" w:rsidRPr="00A67ECE" w:rsidRDefault="0073201F" w:rsidP="006E552B">
      <w:pPr>
        <w:pStyle w:val="PlainText"/>
        <w:rPr>
          <w:rFonts w:asciiTheme="minorHAnsi" w:hAnsiTheme="minorHAnsi" w:cstheme="minorHAnsi"/>
        </w:rPr>
      </w:pPr>
      <w:r w:rsidRPr="00A67ECE">
        <w:rPr>
          <w:rFonts w:asciiTheme="minorHAnsi" w:hAnsiTheme="minorHAnsi" w:cstheme="minorHAnsi"/>
        </w:rPr>
        <w:t>Dr Robert Steiner,</w:t>
      </w:r>
    </w:p>
    <w:p w:rsidR="0073201F" w:rsidRPr="00A67ECE" w:rsidRDefault="0073201F" w:rsidP="006E552B">
      <w:pPr>
        <w:pStyle w:val="PlainText"/>
        <w:rPr>
          <w:rFonts w:asciiTheme="minorHAnsi" w:hAnsiTheme="minorHAnsi" w:cstheme="minorHAnsi"/>
        </w:rPr>
      </w:pPr>
      <w:r w:rsidRPr="00A67ECE">
        <w:rPr>
          <w:rFonts w:asciiTheme="minorHAnsi" w:hAnsiTheme="minorHAnsi" w:cstheme="minorHAnsi"/>
        </w:rPr>
        <w:t xml:space="preserve">Editor in Chief, </w:t>
      </w:r>
      <w:r w:rsidRPr="00A67ECE">
        <w:rPr>
          <w:rFonts w:asciiTheme="minorHAnsi" w:hAnsiTheme="minorHAnsi" w:cstheme="minorHAnsi"/>
          <w:i/>
        </w:rPr>
        <w:t>Genetics in Medicine</w:t>
      </w:r>
    </w:p>
    <w:p w:rsidR="0073201F" w:rsidRPr="00A67ECE" w:rsidRDefault="0073201F" w:rsidP="006E552B">
      <w:pPr>
        <w:pStyle w:val="PlainText"/>
        <w:rPr>
          <w:rFonts w:asciiTheme="minorHAnsi" w:hAnsiTheme="minorHAnsi" w:cstheme="minorHAnsi"/>
        </w:rPr>
      </w:pPr>
    </w:p>
    <w:p w:rsidR="006E552B" w:rsidRPr="00A67ECE" w:rsidRDefault="006E552B" w:rsidP="006E552B">
      <w:pPr>
        <w:pStyle w:val="PlainText"/>
        <w:rPr>
          <w:rFonts w:asciiTheme="minorHAnsi" w:hAnsiTheme="minorHAnsi" w:cstheme="minorHAnsi"/>
        </w:rPr>
      </w:pPr>
      <w:r w:rsidRPr="00A67ECE">
        <w:rPr>
          <w:rFonts w:asciiTheme="minorHAnsi" w:hAnsiTheme="minorHAnsi" w:cstheme="minorHAnsi"/>
        </w:rPr>
        <w:t>1</w:t>
      </w:r>
      <w:r w:rsidR="00D935C5">
        <w:rPr>
          <w:rFonts w:asciiTheme="minorHAnsi" w:hAnsiTheme="minorHAnsi" w:cstheme="minorHAnsi"/>
        </w:rPr>
        <w:t>5</w:t>
      </w:r>
      <w:r w:rsidRPr="00A67ECE">
        <w:rPr>
          <w:rFonts w:asciiTheme="minorHAnsi" w:hAnsiTheme="minorHAnsi" w:cstheme="minorHAnsi"/>
        </w:rPr>
        <w:t xml:space="preserve"> June 2021</w:t>
      </w:r>
    </w:p>
    <w:p w:rsidR="006E552B" w:rsidRPr="00A67ECE" w:rsidRDefault="006E552B" w:rsidP="006E552B">
      <w:pPr>
        <w:pStyle w:val="PlainText"/>
        <w:rPr>
          <w:rFonts w:asciiTheme="minorHAnsi" w:hAnsiTheme="minorHAnsi" w:cstheme="minorHAnsi"/>
        </w:rPr>
      </w:pPr>
    </w:p>
    <w:p w:rsidR="006E552B" w:rsidRPr="00A67ECE" w:rsidRDefault="006E552B" w:rsidP="006E552B">
      <w:pPr>
        <w:pStyle w:val="PlainText"/>
        <w:rPr>
          <w:rFonts w:asciiTheme="minorHAnsi" w:hAnsiTheme="minorHAnsi" w:cstheme="minorHAnsi"/>
        </w:rPr>
      </w:pPr>
    </w:p>
    <w:p w:rsidR="006E552B" w:rsidRPr="00A67ECE" w:rsidRDefault="006E552B" w:rsidP="006E552B">
      <w:pPr>
        <w:pStyle w:val="PlainText"/>
        <w:rPr>
          <w:rFonts w:asciiTheme="minorHAnsi" w:hAnsiTheme="minorHAnsi" w:cstheme="minorHAnsi"/>
        </w:rPr>
      </w:pPr>
      <w:r w:rsidRPr="00A67ECE">
        <w:rPr>
          <w:rFonts w:asciiTheme="minorHAnsi" w:hAnsiTheme="minorHAnsi" w:cstheme="minorHAnsi"/>
        </w:rPr>
        <w:t xml:space="preserve">Dear Dr </w:t>
      </w:r>
      <w:r w:rsidR="0073201F" w:rsidRPr="00A67ECE">
        <w:rPr>
          <w:rFonts w:asciiTheme="minorHAnsi" w:hAnsiTheme="minorHAnsi" w:cstheme="minorHAnsi"/>
        </w:rPr>
        <w:t>Steiner</w:t>
      </w:r>
      <w:r w:rsidRPr="00A67ECE">
        <w:rPr>
          <w:rFonts w:asciiTheme="minorHAnsi" w:hAnsiTheme="minorHAnsi" w:cstheme="minorHAnsi"/>
        </w:rPr>
        <w:t>,</w:t>
      </w:r>
    </w:p>
    <w:p w:rsidR="006E552B" w:rsidRPr="00A67ECE" w:rsidRDefault="006E552B" w:rsidP="006E552B">
      <w:pPr>
        <w:pStyle w:val="PlainText"/>
        <w:rPr>
          <w:rFonts w:asciiTheme="minorHAnsi" w:hAnsiTheme="minorHAnsi" w:cstheme="minorHAnsi"/>
          <w:b/>
        </w:rPr>
      </w:pPr>
    </w:p>
    <w:p w:rsidR="006E552B" w:rsidRPr="00A67ECE" w:rsidRDefault="006E552B" w:rsidP="006E552B">
      <w:pPr>
        <w:pStyle w:val="PlainText"/>
        <w:rPr>
          <w:rFonts w:asciiTheme="minorHAnsi" w:hAnsiTheme="minorHAnsi" w:cstheme="minorHAnsi"/>
        </w:rPr>
      </w:pPr>
      <w:r w:rsidRPr="00A67ECE">
        <w:rPr>
          <w:rFonts w:asciiTheme="minorHAnsi" w:hAnsiTheme="minorHAnsi" w:cstheme="minorHAnsi"/>
          <w:b/>
        </w:rPr>
        <w:t xml:space="preserve">Re: Evaluating the performance of a clinical genome sequencing programme for diagnosis of rare genetic disease, seen through the lens of </w:t>
      </w:r>
      <w:proofErr w:type="spellStart"/>
      <w:r w:rsidRPr="00A67ECE">
        <w:rPr>
          <w:rFonts w:asciiTheme="minorHAnsi" w:hAnsiTheme="minorHAnsi" w:cstheme="minorHAnsi"/>
          <w:b/>
        </w:rPr>
        <w:t>craniosynostosis</w:t>
      </w:r>
      <w:proofErr w:type="spellEnd"/>
      <w:r w:rsidRPr="00A67ECE">
        <w:rPr>
          <w:rFonts w:asciiTheme="minorHAnsi" w:hAnsiTheme="minorHAnsi" w:cstheme="minorHAnsi"/>
          <w:b/>
        </w:rPr>
        <w:t xml:space="preserve">, </w:t>
      </w:r>
      <w:r w:rsidRPr="00A67ECE">
        <w:rPr>
          <w:rFonts w:asciiTheme="minorHAnsi" w:hAnsiTheme="minorHAnsi" w:cstheme="minorHAnsi"/>
        </w:rPr>
        <w:t xml:space="preserve">by Zerin Hyder </w:t>
      </w:r>
      <w:r w:rsidRPr="00A67ECE">
        <w:rPr>
          <w:rFonts w:asciiTheme="minorHAnsi" w:hAnsiTheme="minorHAnsi" w:cstheme="minorHAnsi"/>
          <w:i/>
        </w:rPr>
        <w:t>et al</w:t>
      </w:r>
      <w:r w:rsidRPr="00A67ECE">
        <w:rPr>
          <w:rFonts w:asciiTheme="minorHAnsi" w:hAnsiTheme="minorHAnsi" w:cstheme="minorHAnsi"/>
        </w:rPr>
        <w:t>.</w:t>
      </w:r>
    </w:p>
    <w:p w:rsidR="006E552B" w:rsidRPr="00A67ECE" w:rsidRDefault="006E552B" w:rsidP="00950072">
      <w:pPr>
        <w:pStyle w:val="PlainText"/>
        <w:rPr>
          <w:rFonts w:asciiTheme="minorHAnsi" w:hAnsiTheme="minorHAnsi" w:cstheme="minorHAnsi"/>
        </w:rPr>
      </w:pPr>
    </w:p>
    <w:p w:rsidR="006E552B" w:rsidRPr="00A67ECE" w:rsidRDefault="006E552B" w:rsidP="00950072">
      <w:pPr>
        <w:pStyle w:val="PlainText"/>
        <w:rPr>
          <w:rFonts w:asciiTheme="minorHAnsi" w:hAnsiTheme="minorHAnsi" w:cstheme="minorHAnsi"/>
        </w:rPr>
      </w:pPr>
      <w:r w:rsidRPr="00A67ECE">
        <w:rPr>
          <w:rFonts w:asciiTheme="minorHAnsi" w:hAnsiTheme="minorHAnsi" w:cstheme="minorHAnsi"/>
        </w:rPr>
        <w:t xml:space="preserve">Thank you for returning this manuscript. We were </w:t>
      </w:r>
      <w:r w:rsidR="00284796" w:rsidRPr="00A67ECE">
        <w:rPr>
          <w:rFonts w:asciiTheme="minorHAnsi" w:hAnsiTheme="minorHAnsi" w:cstheme="minorHAnsi"/>
        </w:rPr>
        <w:t xml:space="preserve">very </w:t>
      </w:r>
      <w:r w:rsidRPr="00A67ECE">
        <w:rPr>
          <w:rFonts w:asciiTheme="minorHAnsi" w:hAnsiTheme="minorHAnsi" w:cstheme="minorHAnsi"/>
        </w:rPr>
        <w:t xml:space="preserve">pleased </w:t>
      </w:r>
      <w:r w:rsidR="00284796" w:rsidRPr="00A67ECE">
        <w:rPr>
          <w:rFonts w:asciiTheme="minorHAnsi" w:hAnsiTheme="minorHAnsi" w:cstheme="minorHAnsi"/>
        </w:rPr>
        <w:t>to receive</w:t>
      </w:r>
      <w:r w:rsidRPr="00A67ECE">
        <w:rPr>
          <w:rFonts w:asciiTheme="minorHAnsi" w:hAnsiTheme="minorHAnsi" w:cstheme="minorHAnsi"/>
        </w:rPr>
        <w:t xml:space="preserve"> your summary comment that </w:t>
      </w:r>
      <w:r w:rsidR="0073201F" w:rsidRPr="00A67ECE">
        <w:rPr>
          <w:rFonts w:asciiTheme="minorHAnsi" w:hAnsiTheme="minorHAnsi" w:cstheme="minorHAnsi"/>
        </w:rPr>
        <w:t>“</w:t>
      </w:r>
      <w:r w:rsidR="0073201F" w:rsidRPr="00A67ECE">
        <w:rPr>
          <w:rFonts w:asciiTheme="minorHAnsi" w:hAnsiTheme="minorHAnsi" w:cstheme="minorHAnsi"/>
          <w:i/>
        </w:rPr>
        <w:t xml:space="preserve">your manuscript was </w:t>
      </w:r>
      <w:proofErr w:type="spellStart"/>
      <w:r w:rsidR="0073201F" w:rsidRPr="00A67ECE">
        <w:rPr>
          <w:rFonts w:asciiTheme="minorHAnsi" w:hAnsiTheme="minorHAnsi" w:cstheme="minorHAnsi"/>
          <w:i/>
        </w:rPr>
        <w:t>favorably</w:t>
      </w:r>
      <w:proofErr w:type="spellEnd"/>
      <w:r w:rsidR="0073201F" w:rsidRPr="00A67ECE">
        <w:rPr>
          <w:rFonts w:asciiTheme="minorHAnsi" w:hAnsiTheme="minorHAnsi" w:cstheme="minorHAnsi"/>
          <w:i/>
        </w:rPr>
        <w:t xml:space="preserve"> reviewed and if you respond satisfactorily to the reviewers the outcome should be positive</w:t>
      </w:r>
      <w:r w:rsidR="0073201F" w:rsidRPr="00A67ECE">
        <w:rPr>
          <w:rFonts w:asciiTheme="minorHAnsi" w:hAnsiTheme="minorHAnsi" w:cstheme="minorHAnsi"/>
        </w:rPr>
        <w:t>.”</w:t>
      </w:r>
    </w:p>
    <w:p w:rsidR="0073201F" w:rsidRPr="00A67ECE" w:rsidRDefault="0073201F" w:rsidP="00950072">
      <w:pPr>
        <w:pStyle w:val="PlainText"/>
        <w:rPr>
          <w:rFonts w:asciiTheme="minorHAnsi" w:hAnsiTheme="minorHAnsi" w:cstheme="minorHAnsi"/>
        </w:rPr>
      </w:pPr>
    </w:p>
    <w:p w:rsidR="0073201F" w:rsidRPr="00A67ECE" w:rsidRDefault="0073201F" w:rsidP="00950072">
      <w:pPr>
        <w:pStyle w:val="PlainText"/>
        <w:rPr>
          <w:rFonts w:asciiTheme="minorHAnsi" w:hAnsiTheme="minorHAnsi" w:cstheme="minorHAnsi"/>
        </w:rPr>
      </w:pPr>
      <w:r w:rsidRPr="00A67ECE">
        <w:rPr>
          <w:rFonts w:asciiTheme="minorHAnsi" w:hAnsiTheme="minorHAnsi" w:cstheme="minorHAnsi"/>
        </w:rPr>
        <w:t xml:space="preserve">We have revised the manuscript taking the reviewers’ comments into account, in the summary below the reviewers’ comments are </w:t>
      </w:r>
      <w:r w:rsidR="00A67ECE">
        <w:rPr>
          <w:rFonts w:asciiTheme="minorHAnsi" w:hAnsiTheme="minorHAnsi" w:cstheme="minorHAnsi"/>
        </w:rPr>
        <w:t>reproduc</w:t>
      </w:r>
      <w:r w:rsidRPr="00A67ECE">
        <w:rPr>
          <w:rFonts w:asciiTheme="minorHAnsi" w:hAnsiTheme="minorHAnsi" w:cstheme="minorHAnsi"/>
        </w:rPr>
        <w:t xml:space="preserve">ed verbatim (upright black text); our responses are in </w:t>
      </w:r>
      <w:r w:rsidRPr="00A67ECE">
        <w:rPr>
          <w:rFonts w:asciiTheme="minorHAnsi" w:hAnsiTheme="minorHAnsi" w:cstheme="minorHAnsi"/>
          <w:i/>
        </w:rPr>
        <w:t>italics</w:t>
      </w:r>
      <w:r w:rsidR="00D563D1" w:rsidRPr="00A67ECE">
        <w:rPr>
          <w:rFonts w:asciiTheme="minorHAnsi" w:hAnsiTheme="minorHAnsi" w:cstheme="minorHAnsi"/>
        </w:rPr>
        <w:t xml:space="preserve"> (with </w:t>
      </w:r>
      <w:r w:rsidR="00A67ECE">
        <w:rPr>
          <w:rFonts w:asciiTheme="minorHAnsi" w:hAnsiTheme="minorHAnsi" w:cstheme="minorHAnsi"/>
        </w:rPr>
        <w:t xml:space="preserve">existing </w:t>
      </w:r>
      <w:r w:rsidR="00D563D1" w:rsidRPr="00A67ECE">
        <w:rPr>
          <w:rFonts w:asciiTheme="minorHAnsi" w:hAnsiTheme="minorHAnsi" w:cstheme="minorHAnsi"/>
        </w:rPr>
        <w:t xml:space="preserve">quotes from the manuscript </w:t>
      </w:r>
      <w:r w:rsidR="00D563D1" w:rsidRPr="00A67ECE">
        <w:rPr>
          <w:rFonts w:asciiTheme="minorHAnsi" w:hAnsiTheme="minorHAnsi" w:cstheme="minorHAnsi"/>
          <w:u w:val="single"/>
        </w:rPr>
        <w:t>underlined</w:t>
      </w:r>
      <w:r w:rsidR="00D563D1" w:rsidRPr="00A67ECE">
        <w:rPr>
          <w:rFonts w:asciiTheme="minorHAnsi" w:hAnsiTheme="minorHAnsi" w:cstheme="minorHAnsi"/>
        </w:rPr>
        <w:t>)</w:t>
      </w:r>
      <w:r w:rsidR="00A67ECE">
        <w:rPr>
          <w:rFonts w:asciiTheme="minorHAnsi" w:hAnsiTheme="minorHAnsi" w:cstheme="minorHAnsi"/>
        </w:rPr>
        <w:t>,</w:t>
      </w:r>
      <w:r w:rsidRPr="00A67ECE">
        <w:rPr>
          <w:rFonts w:asciiTheme="minorHAnsi" w:hAnsiTheme="minorHAnsi" w:cstheme="minorHAnsi"/>
        </w:rPr>
        <w:t xml:space="preserve"> and new text is in </w:t>
      </w:r>
      <w:r w:rsidRPr="00A67ECE">
        <w:rPr>
          <w:rFonts w:asciiTheme="minorHAnsi" w:hAnsiTheme="minorHAnsi" w:cstheme="minorHAnsi"/>
          <w:color w:val="1F4E79" w:themeColor="accent1" w:themeShade="80"/>
        </w:rPr>
        <w:t>blue</w:t>
      </w:r>
      <w:r w:rsidRPr="00A67ECE">
        <w:rPr>
          <w:rFonts w:asciiTheme="minorHAnsi" w:hAnsiTheme="minorHAnsi" w:cstheme="minorHAnsi"/>
        </w:rPr>
        <w:t>.</w:t>
      </w:r>
    </w:p>
    <w:p w:rsidR="006E552B" w:rsidRPr="00A67ECE" w:rsidRDefault="006E552B" w:rsidP="00950072">
      <w:pPr>
        <w:pStyle w:val="PlainText"/>
        <w:rPr>
          <w:rFonts w:asciiTheme="minorHAnsi" w:hAnsiTheme="minorHAnsi" w:cstheme="minorHAnsi"/>
        </w:rPr>
      </w:pPr>
    </w:p>
    <w:p w:rsidR="00950072" w:rsidRPr="00A67ECE" w:rsidRDefault="00950072" w:rsidP="00950072">
      <w:pPr>
        <w:pStyle w:val="PlainText"/>
        <w:rPr>
          <w:rFonts w:asciiTheme="minorHAnsi" w:hAnsiTheme="minorHAnsi" w:cstheme="minorHAnsi"/>
          <w:b/>
        </w:rPr>
      </w:pPr>
      <w:r w:rsidRPr="00A67ECE">
        <w:rPr>
          <w:rFonts w:asciiTheme="minorHAnsi" w:hAnsiTheme="minorHAnsi" w:cstheme="minorHAnsi"/>
          <w:b/>
        </w:rPr>
        <w:t>Reviewer Comments:</w:t>
      </w:r>
    </w:p>
    <w:p w:rsidR="00950072" w:rsidRPr="00A67ECE" w:rsidRDefault="00950072" w:rsidP="00950072">
      <w:pPr>
        <w:pStyle w:val="PlainText"/>
        <w:rPr>
          <w:rFonts w:asciiTheme="minorHAnsi" w:hAnsiTheme="minorHAnsi" w:cstheme="minorHAnsi"/>
        </w:rPr>
      </w:pPr>
    </w:p>
    <w:p w:rsidR="0073201F" w:rsidRPr="00A67ECE" w:rsidRDefault="00950072" w:rsidP="00950072">
      <w:pPr>
        <w:pStyle w:val="PlainText"/>
        <w:rPr>
          <w:rFonts w:asciiTheme="minorHAnsi" w:hAnsiTheme="minorHAnsi" w:cstheme="minorHAnsi"/>
        </w:rPr>
      </w:pPr>
      <w:r w:rsidRPr="003F1109">
        <w:rPr>
          <w:rFonts w:asciiTheme="minorHAnsi" w:hAnsiTheme="minorHAnsi" w:cstheme="minorHAnsi"/>
          <w:b/>
        </w:rPr>
        <w:t>Reviewer #1:</w:t>
      </w:r>
      <w:r w:rsidRPr="00A67ECE">
        <w:rPr>
          <w:rFonts w:asciiTheme="minorHAnsi" w:hAnsiTheme="minorHAnsi" w:cstheme="minorHAnsi"/>
        </w:rPr>
        <w:t xml:space="preserve"> Overall, this is an excellent manuscript describing the diagnostic utility of clinical genome sequencing in the specific case of </w:t>
      </w:r>
      <w:proofErr w:type="spellStart"/>
      <w:r w:rsidRPr="00A67ECE">
        <w:rPr>
          <w:rFonts w:asciiTheme="minorHAnsi" w:hAnsiTheme="minorHAnsi" w:cstheme="minorHAnsi"/>
        </w:rPr>
        <w:t>craniosynostosis</w:t>
      </w:r>
      <w:proofErr w:type="spellEnd"/>
      <w:r w:rsidRPr="00A67ECE">
        <w:rPr>
          <w:rFonts w:asciiTheme="minorHAnsi" w:hAnsiTheme="minorHAnsi" w:cstheme="minorHAnsi"/>
        </w:rPr>
        <w:t xml:space="preserve">. It appears that the main </w:t>
      </w:r>
      <w:proofErr w:type="spellStart"/>
      <w:r w:rsidRPr="00A67ECE">
        <w:rPr>
          <w:rFonts w:asciiTheme="minorHAnsi" w:hAnsiTheme="minorHAnsi" w:cstheme="minorHAnsi"/>
        </w:rPr>
        <w:t>takehome</w:t>
      </w:r>
      <w:proofErr w:type="spellEnd"/>
      <w:r w:rsidRPr="00A67ECE">
        <w:rPr>
          <w:rFonts w:asciiTheme="minorHAnsi" w:hAnsiTheme="minorHAnsi" w:cstheme="minorHAnsi"/>
        </w:rPr>
        <w:t xml:space="preserve"> of this manuscript is that Tier 3 variants need to be </w:t>
      </w:r>
      <w:proofErr w:type="spellStart"/>
      <w:r w:rsidRPr="00A67ECE">
        <w:rPr>
          <w:rFonts w:asciiTheme="minorHAnsi" w:hAnsiTheme="minorHAnsi" w:cstheme="minorHAnsi"/>
        </w:rPr>
        <w:t>analyzed</w:t>
      </w:r>
      <w:proofErr w:type="spellEnd"/>
      <w:r w:rsidRPr="00A67ECE">
        <w:rPr>
          <w:rFonts w:asciiTheme="minorHAnsi" w:hAnsiTheme="minorHAnsi" w:cstheme="minorHAnsi"/>
        </w:rPr>
        <w:t xml:space="preserve"> by someone expert in the field; Tier 1 and Tier 2 genes are likely included in targeted sequencing approaches that largely would have been performed before enrolling a patient for clinical genome sequencing, thus those patients that proceed to CGS / research sequencing efforts are more likely to </w:t>
      </w:r>
      <w:proofErr w:type="spellStart"/>
      <w:r w:rsidRPr="00A67ECE">
        <w:rPr>
          <w:rFonts w:asciiTheme="minorHAnsi" w:hAnsiTheme="minorHAnsi" w:cstheme="minorHAnsi"/>
        </w:rPr>
        <w:t>harbor</w:t>
      </w:r>
      <w:proofErr w:type="spellEnd"/>
      <w:r w:rsidRPr="00A67ECE">
        <w:rPr>
          <w:rFonts w:asciiTheme="minorHAnsi" w:hAnsiTheme="minorHAnsi" w:cstheme="minorHAnsi"/>
        </w:rPr>
        <w:t xml:space="preserve"> Tier 3 variants, the interpretation of which is more nuanced. The identification of novel mutations in genes associated with developmental disorders is somewhat expected, as these genes are usually pleiotropic and highly intolerant to loss of function mutation. CS can often be missed in cases with syndromic intellectual disability.</w:t>
      </w:r>
    </w:p>
    <w:p w:rsidR="0073201F" w:rsidRPr="00A67ECE" w:rsidRDefault="0073201F" w:rsidP="00950072">
      <w:pPr>
        <w:pStyle w:val="PlainText"/>
        <w:rPr>
          <w:rFonts w:asciiTheme="minorHAnsi" w:hAnsiTheme="minorHAnsi" w:cstheme="minorHAnsi"/>
        </w:rPr>
      </w:pPr>
    </w:p>
    <w:p w:rsidR="0073201F" w:rsidRPr="00A67ECE" w:rsidRDefault="0073201F" w:rsidP="00950072">
      <w:pPr>
        <w:pStyle w:val="PlainText"/>
        <w:rPr>
          <w:rFonts w:asciiTheme="minorHAnsi" w:hAnsiTheme="minorHAnsi" w:cstheme="minorHAnsi"/>
          <w:i/>
        </w:rPr>
      </w:pPr>
      <w:r w:rsidRPr="00A67ECE">
        <w:rPr>
          <w:rFonts w:asciiTheme="minorHAnsi" w:hAnsiTheme="minorHAnsi" w:cstheme="minorHAnsi"/>
          <w:i/>
        </w:rPr>
        <w:t>Response: thank you for the positive comments and summary of some of the conclusions.</w:t>
      </w:r>
    </w:p>
    <w:p w:rsidR="0073201F" w:rsidRPr="00A67ECE" w:rsidRDefault="0073201F" w:rsidP="00950072">
      <w:pPr>
        <w:pStyle w:val="PlainText"/>
        <w:rPr>
          <w:rFonts w:asciiTheme="minorHAnsi" w:hAnsiTheme="minorHAnsi" w:cstheme="minorHAnsi"/>
        </w:rPr>
      </w:pPr>
    </w:p>
    <w:p w:rsidR="002D52EA" w:rsidRPr="00A67ECE" w:rsidRDefault="00950072" w:rsidP="00950072">
      <w:pPr>
        <w:pStyle w:val="PlainText"/>
        <w:rPr>
          <w:rFonts w:asciiTheme="minorHAnsi" w:hAnsiTheme="minorHAnsi" w:cstheme="minorHAnsi"/>
        </w:rPr>
      </w:pPr>
      <w:r w:rsidRPr="00A67ECE">
        <w:rPr>
          <w:rFonts w:asciiTheme="minorHAnsi" w:hAnsiTheme="minorHAnsi" w:cstheme="minorHAnsi"/>
        </w:rPr>
        <w:t xml:space="preserve">It would be good if the authors could include some mention of whether matchmaker platforms (Decipher, </w:t>
      </w:r>
      <w:proofErr w:type="spellStart"/>
      <w:r w:rsidRPr="00A67ECE">
        <w:rPr>
          <w:rFonts w:asciiTheme="minorHAnsi" w:hAnsiTheme="minorHAnsi" w:cstheme="minorHAnsi"/>
        </w:rPr>
        <w:t>genematcher</w:t>
      </w:r>
      <w:proofErr w:type="spellEnd"/>
      <w:r w:rsidRPr="00A67ECE">
        <w:rPr>
          <w:rFonts w:asciiTheme="minorHAnsi" w:hAnsiTheme="minorHAnsi" w:cstheme="minorHAnsi"/>
        </w:rPr>
        <w:t xml:space="preserve">, matchmaker exchange, </w:t>
      </w:r>
      <w:proofErr w:type="spellStart"/>
      <w:r w:rsidRPr="00A67ECE">
        <w:rPr>
          <w:rFonts w:asciiTheme="minorHAnsi" w:hAnsiTheme="minorHAnsi" w:cstheme="minorHAnsi"/>
        </w:rPr>
        <w:t>etc</w:t>
      </w:r>
      <w:proofErr w:type="spellEnd"/>
      <w:r w:rsidRPr="00A67ECE">
        <w:rPr>
          <w:rFonts w:asciiTheme="minorHAnsi" w:hAnsiTheme="minorHAnsi" w:cstheme="minorHAnsi"/>
        </w:rPr>
        <w:t xml:space="preserve">) have been used to connect with others with mutations in these genes, and whether these efforts have identified other </w:t>
      </w:r>
      <w:proofErr w:type="spellStart"/>
      <w:r w:rsidRPr="00A67ECE">
        <w:rPr>
          <w:rFonts w:asciiTheme="minorHAnsi" w:hAnsiTheme="minorHAnsi" w:cstheme="minorHAnsi"/>
        </w:rPr>
        <w:t>probands</w:t>
      </w:r>
      <w:proofErr w:type="spellEnd"/>
      <w:r w:rsidRPr="00A67ECE">
        <w:rPr>
          <w:rFonts w:asciiTheme="minorHAnsi" w:hAnsiTheme="minorHAnsi" w:cstheme="minorHAnsi"/>
        </w:rPr>
        <w:t xml:space="preserve"> with CS to bolster evidence that CS should be considered a phenotypic expansion of the known gene.</w:t>
      </w:r>
    </w:p>
    <w:p w:rsidR="002D52EA" w:rsidRPr="00A67ECE" w:rsidRDefault="002D52EA" w:rsidP="00950072">
      <w:pPr>
        <w:pStyle w:val="PlainText"/>
        <w:rPr>
          <w:rFonts w:asciiTheme="minorHAnsi" w:hAnsiTheme="minorHAnsi" w:cstheme="minorHAnsi"/>
        </w:rPr>
      </w:pPr>
    </w:p>
    <w:p w:rsidR="00284796" w:rsidRPr="00A67ECE" w:rsidRDefault="002D52EA" w:rsidP="00950072">
      <w:pPr>
        <w:pStyle w:val="PlainText"/>
        <w:rPr>
          <w:rFonts w:asciiTheme="minorHAnsi" w:hAnsiTheme="minorHAnsi" w:cstheme="minorHAnsi"/>
          <w:i/>
        </w:rPr>
      </w:pPr>
      <w:r w:rsidRPr="00A67ECE">
        <w:rPr>
          <w:rFonts w:asciiTheme="minorHAnsi" w:hAnsiTheme="minorHAnsi" w:cstheme="minorHAnsi"/>
          <w:i/>
        </w:rPr>
        <w:t xml:space="preserve">Response: </w:t>
      </w:r>
      <w:r w:rsidR="008B3807" w:rsidRPr="00A67ECE">
        <w:rPr>
          <w:rFonts w:asciiTheme="minorHAnsi" w:hAnsiTheme="minorHAnsi" w:cstheme="minorHAnsi"/>
          <w:i/>
        </w:rPr>
        <w:t>The</w:t>
      </w:r>
      <w:r w:rsidR="00284796" w:rsidRPr="00A67ECE">
        <w:rPr>
          <w:rFonts w:asciiTheme="minorHAnsi" w:hAnsiTheme="minorHAnsi" w:cstheme="minorHAnsi"/>
          <w:i/>
        </w:rPr>
        <w:t xml:space="preserve"> key </w:t>
      </w:r>
      <w:r w:rsidR="008B3807" w:rsidRPr="00A67ECE">
        <w:rPr>
          <w:rFonts w:asciiTheme="minorHAnsi" w:hAnsiTheme="minorHAnsi" w:cstheme="minorHAnsi"/>
          <w:i/>
        </w:rPr>
        <w:t>question that</w:t>
      </w:r>
      <w:r w:rsidR="00284796" w:rsidRPr="00A67ECE">
        <w:rPr>
          <w:rFonts w:asciiTheme="minorHAnsi" w:hAnsiTheme="minorHAnsi" w:cstheme="minorHAnsi"/>
          <w:i/>
        </w:rPr>
        <w:t xml:space="preserve"> is that this work </w:t>
      </w:r>
      <w:r w:rsidR="008B3807" w:rsidRPr="00A67ECE">
        <w:rPr>
          <w:rFonts w:asciiTheme="minorHAnsi" w:hAnsiTheme="minorHAnsi" w:cstheme="minorHAnsi"/>
          <w:i/>
        </w:rPr>
        <w:t>address</w:t>
      </w:r>
      <w:r w:rsidR="00A67ECE">
        <w:rPr>
          <w:rFonts w:asciiTheme="minorHAnsi" w:hAnsiTheme="minorHAnsi" w:cstheme="minorHAnsi"/>
          <w:i/>
        </w:rPr>
        <w:t>es</w:t>
      </w:r>
      <w:r w:rsidR="008B3807" w:rsidRPr="00A67ECE">
        <w:rPr>
          <w:rFonts w:asciiTheme="minorHAnsi" w:hAnsiTheme="minorHAnsi" w:cstheme="minorHAnsi"/>
          <w:i/>
        </w:rPr>
        <w:t xml:space="preserve"> is</w:t>
      </w:r>
      <w:r w:rsidR="00284796" w:rsidRPr="00A67ECE">
        <w:rPr>
          <w:rFonts w:asciiTheme="minorHAnsi" w:hAnsiTheme="minorHAnsi" w:cstheme="minorHAnsi"/>
          <w:i/>
        </w:rPr>
        <w:t xml:space="preserve"> whether the </w:t>
      </w:r>
      <w:r w:rsidR="008B3807" w:rsidRPr="00A67ECE">
        <w:rPr>
          <w:rFonts w:asciiTheme="minorHAnsi" w:hAnsiTheme="minorHAnsi" w:cstheme="minorHAnsi"/>
          <w:i/>
        </w:rPr>
        <w:t xml:space="preserve">NHS diagnostic </w:t>
      </w:r>
      <w:r w:rsidR="00284796" w:rsidRPr="00A67ECE">
        <w:rPr>
          <w:rFonts w:asciiTheme="minorHAnsi" w:hAnsiTheme="minorHAnsi" w:cstheme="minorHAnsi"/>
          <w:i/>
        </w:rPr>
        <w:t xml:space="preserve">process has missed </w:t>
      </w:r>
      <w:r w:rsidR="00284796" w:rsidRPr="00A67ECE">
        <w:rPr>
          <w:rFonts w:asciiTheme="minorHAnsi" w:hAnsiTheme="minorHAnsi" w:cstheme="minorHAnsi"/>
          <w:b/>
          <w:i/>
        </w:rPr>
        <w:t>routine</w:t>
      </w:r>
      <w:r w:rsidR="00284796" w:rsidRPr="00A67ECE">
        <w:rPr>
          <w:rFonts w:asciiTheme="minorHAnsi" w:hAnsiTheme="minorHAnsi" w:cstheme="minorHAnsi"/>
          <w:i/>
        </w:rPr>
        <w:t xml:space="preserve"> diagnoses. Such diagnoses should not depend on taking additional steps such as this reviewer recommends, because these represent the interrogation of what are essentially </w:t>
      </w:r>
      <w:r w:rsidR="00284796" w:rsidRPr="00A67ECE">
        <w:rPr>
          <w:rFonts w:asciiTheme="minorHAnsi" w:hAnsiTheme="minorHAnsi" w:cstheme="minorHAnsi"/>
          <w:i/>
        </w:rPr>
        <w:lastRenderedPageBreak/>
        <w:t>research resources. Therefore, we have deliberately not routinely used such resources for the assessment of pathogenicity.</w:t>
      </w:r>
    </w:p>
    <w:p w:rsidR="00284796" w:rsidRPr="00A67ECE" w:rsidRDefault="00284796" w:rsidP="00950072">
      <w:pPr>
        <w:pStyle w:val="PlainText"/>
        <w:rPr>
          <w:rFonts w:asciiTheme="minorHAnsi" w:hAnsiTheme="minorHAnsi" w:cstheme="minorHAnsi"/>
          <w:i/>
        </w:rPr>
      </w:pPr>
    </w:p>
    <w:p w:rsidR="00C6508D" w:rsidRPr="00A67ECE" w:rsidRDefault="00284796" w:rsidP="00C6508D">
      <w:pPr>
        <w:pStyle w:val="PlainText"/>
        <w:rPr>
          <w:rFonts w:asciiTheme="minorHAnsi" w:hAnsiTheme="minorHAnsi" w:cstheme="minorHAnsi"/>
          <w:i/>
        </w:rPr>
      </w:pPr>
      <w:r w:rsidRPr="00A67ECE">
        <w:rPr>
          <w:rFonts w:asciiTheme="minorHAnsi" w:hAnsiTheme="minorHAnsi" w:cstheme="minorHAnsi"/>
          <w:i/>
        </w:rPr>
        <w:t>In terms of whether any of our findings may represent a “phenotypic expansion</w:t>
      </w:r>
      <w:r w:rsidR="00A67ECE">
        <w:rPr>
          <w:rFonts w:asciiTheme="minorHAnsi" w:hAnsiTheme="minorHAnsi" w:cstheme="minorHAnsi"/>
          <w:i/>
        </w:rPr>
        <w:t xml:space="preserve"> of the known gene</w:t>
      </w:r>
      <w:r w:rsidRPr="00A67ECE">
        <w:rPr>
          <w:rFonts w:asciiTheme="minorHAnsi" w:hAnsiTheme="minorHAnsi" w:cstheme="minorHAnsi"/>
          <w:i/>
        </w:rPr>
        <w:t xml:space="preserve">”, we </w:t>
      </w:r>
      <w:r w:rsidR="00A67ECE">
        <w:rPr>
          <w:rFonts w:asciiTheme="minorHAnsi" w:hAnsiTheme="minorHAnsi" w:cstheme="minorHAnsi"/>
          <w:i/>
        </w:rPr>
        <w:t>had</w:t>
      </w:r>
      <w:r w:rsidRPr="00A67ECE">
        <w:rPr>
          <w:rFonts w:asciiTheme="minorHAnsi" w:hAnsiTheme="minorHAnsi" w:cstheme="minorHAnsi"/>
          <w:i/>
        </w:rPr>
        <w:t xml:space="preserve"> addressed this in the Discussion</w:t>
      </w:r>
      <w:r w:rsidR="008F642F" w:rsidRPr="00A67ECE">
        <w:rPr>
          <w:rFonts w:asciiTheme="minorHAnsi" w:hAnsiTheme="minorHAnsi" w:cstheme="minorHAnsi"/>
          <w:i/>
        </w:rPr>
        <w:t xml:space="preserve"> </w:t>
      </w:r>
      <w:r w:rsidR="008B3807" w:rsidRPr="00A67ECE">
        <w:rPr>
          <w:rFonts w:asciiTheme="minorHAnsi" w:hAnsiTheme="minorHAnsi" w:cstheme="minorHAnsi"/>
          <w:i/>
        </w:rPr>
        <w:t>(p.</w:t>
      </w:r>
      <w:r w:rsidR="003F1109">
        <w:rPr>
          <w:rFonts w:asciiTheme="minorHAnsi" w:hAnsiTheme="minorHAnsi" w:cstheme="minorHAnsi"/>
          <w:i/>
        </w:rPr>
        <w:t>18</w:t>
      </w:r>
      <w:r w:rsidR="008B3807" w:rsidRPr="00A67ECE">
        <w:rPr>
          <w:rFonts w:asciiTheme="minorHAnsi" w:hAnsiTheme="minorHAnsi" w:cstheme="minorHAnsi"/>
          <w:i/>
        </w:rPr>
        <w:t>) in</w:t>
      </w:r>
      <w:r w:rsidR="008F642F" w:rsidRPr="00A67ECE">
        <w:rPr>
          <w:rFonts w:asciiTheme="minorHAnsi" w:hAnsiTheme="minorHAnsi" w:cstheme="minorHAnsi"/>
          <w:i/>
        </w:rPr>
        <w:t xml:space="preserve"> the paragraph starting: “</w:t>
      </w:r>
      <w:r w:rsidR="008F642F" w:rsidRPr="00A67ECE">
        <w:rPr>
          <w:rFonts w:asciiTheme="minorHAnsi" w:hAnsiTheme="minorHAnsi" w:cstheme="minorHAnsi"/>
          <w:i/>
          <w:u w:val="single"/>
        </w:rPr>
        <w:t>The large number of researcher-based diagnoses that involve variants in genes not Green-listed on the CRS panel (n=11) is not surprising.</w:t>
      </w:r>
      <w:r w:rsidR="008F642F" w:rsidRPr="00A67ECE">
        <w:rPr>
          <w:rFonts w:asciiTheme="minorHAnsi" w:hAnsiTheme="minorHAnsi" w:cstheme="minorHAnsi"/>
          <w:i/>
        </w:rPr>
        <w:t xml:space="preserve">” Lower down this paragraph, we note that for 7 genes, evidence already exists that </w:t>
      </w:r>
      <w:proofErr w:type="spellStart"/>
      <w:r w:rsidR="008F642F" w:rsidRPr="00A67ECE">
        <w:rPr>
          <w:rFonts w:asciiTheme="minorHAnsi" w:hAnsiTheme="minorHAnsi" w:cstheme="minorHAnsi"/>
          <w:i/>
        </w:rPr>
        <w:t>craniosynostosis</w:t>
      </w:r>
      <w:proofErr w:type="spellEnd"/>
      <w:r w:rsidR="008F642F" w:rsidRPr="00A67ECE">
        <w:rPr>
          <w:rFonts w:asciiTheme="minorHAnsi" w:hAnsiTheme="minorHAnsi" w:cstheme="minorHAnsi"/>
          <w:i/>
        </w:rPr>
        <w:t xml:space="preserve"> represent</w:t>
      </w:r>
      <w:r w:rsidR="00C12BFB" w:rsidRPr="00A67ECE">
        <w:rPr>
          <w:rFonts w:asciiTheme="minorHAnsi" w:hAnsiTheme="minorHAnsi" w:cstheme="minorHAnsi"/>
          <w:i/>
        </w:rPr>
        <w:t>s a rare associated complication “</w:t>
      </w:r>
      <w:r w:rsidR="002E6721">
        <w:rPr>
          <w:rFonts w:asciiTheme="minorHAnsi" w:hAnsiTheme="minorHAnsi" w:cstheme="minorHAnsi"/>
          <w:i/>
          <w:u w:val="single"/>
        </w:rPr>
        <w:t>Four</w:t>
      </w:r>
      <w:r w:rsidR="00C12BFB" w:rsidRPr="00A67ECE">
        <w:rPr>
          <w:rFonts w:asciiTheme="minorHAnsi" w:hAnsiTheme="minorHAnsi" w:cstheme="minorHAnsi"/>
          <w:i/>
          <w:u w:val="single"/>
        </w:rPr>
        <w:t xml:space="preserve"> of the genes identified (</w:t>
      </w:r>
      <w:r w:rsidR="002E6721">
        <w:rPr>
          <w:rFonts w:asciiTheme="minorHAnsi" w:hAnsiTheme="minorHAnsi" w:cstheme="minorHAnsi"/>
          <w:i/>
          <w:u w:val="single"/>
        </w:rPr>
        <w:t xml:space="preserve">GPC3, </w:t>
      </w:r>
      <w:r w:rsidR="00C12BFB" w:rsidRPr="00A67ECE">
        <w:rPr>
          <w:rFonts w:asciiTheme="minorHAnsi" w:hAnsiTheme="minorHAnsi" w:cstheme="minorHAnsi"/>
          <w:i/>
          <w:u w:val="single"/>
        </w:rPr>
        <w:t>PTCH1, SOX6, TRAF7) are now Amber</w:t>
      </w:r>
      <w:r w:rsidR="002E6721">
        <w:rPr>
          <w:rFonts w:asciiTheme="minorHAnsi" w:hAnsiTheme="minorHAnsi" w:cstheme="minorHAnsi"/>
          <w:i/>
          <w:u w:val="single"/>
        </w:rPr>
        <w:t xml:space="preserve"> or Red</w:t>
      </w:r>
      <w:r w:rsidR="00C12BFB" w:rsidRPr="00A67ECE">
        <w:rPr>
          <w:rFonts w:asciiTheme="minorHAnsi" w:hAnsiTheme="minorHAnsi" w:cstheme="minorHAnsi"/>
          <w:i/>
          <w:u w:val="single"/>
        </w:rPr>
        <w:t xml:space="preserve">-listed in </w:t>
      </w:r>
      <w:proofErr w:type="spellStart"/>
      <w:r w:rsidR="00C12BFB" w:rsidRPr="00A67ECE">
        <w:rPr>
          <w:rFonts w:asciiTheme="minorHAnsi" w:hAnsiTheme="minorHAnsi" w:cstheme="minorHAnsi"/>
          <w:i/>
          <w:u w:val="single"/>
        </w:rPr>
        <w:t>PanelApp</w:t>
      </w:r>
      <w:proofErr w:type="spellEnd"/>
      <w:r w:rsidR="00C12BFB" w:rsidRPr="00A67ECE">
        <w:rPr>
          <w:rFonts w:asciiTheme="minorHAnsi" w:hAnsiTheme="minorHAnsi" w:cstheme="minorHAnsi"/>
          <w:i/>
          <w:u w:val="single"/>
        </w:rPr>
        <w:t xml:space="preserve">, and mutations in ARID1B, CDK13, FBXO11 and HNRNPK have also been associated with </w:t>
      </w:r>
      <w:proofErr w:type="spellStart"/>
      <w:r w:rsidR="00C12BFB" w:rsidRPr="00A67ECE">
        <w:rPr>
          <w:rFonts w:asciiTheme="minorHAnsi" w:hAnsiTheme="minorHAnsi" w:cstheme="minorHAnsi"/>
          <w:i/>
          <w:u w:val="single"/>
        </w:rPr>
        <w:t>craniosynostosis</w:t>
      </w:r>
      <w:proofErr w:type="spellEnd"/>
      <w:r w:rsidR="00C12BFB" w:rsidRPr="00A67ECE">
        <w:rPr>
          <w:rFonts w:asciiTheme="minorHAnsi" w:hAnsiTheme="minorHAnsi" w:cstheme="minorHAnsi"/>
          <w:i/>
          <w:u w:val="single"/>
        </w:rPr>
        <w:t xml:space="preserve"> in a small number of cases (Table S5)</w:t>
      </w:r>
      <w:r w:rsidR="00C12BFB" w:rsidRPr="00A67ECE">
        <w:rPr>
          <w:rFonts w:asciiTheme="minorHAnsi" w:hAnsiTheme="minorHAnsi" w:cstheme="minorHAnsi"/>
          <w:i/>
        </w:rPr>
        <w:t xml:space="preserve">.” To be more explicit about the remaining genes, we have added </w:t>
      </w:r>
      <w:r w:rsidR="00E83B61">
        <w:rPr>
          <w:rFonts w:asciiTheme="minorHAnsi" w:hAnsiTheme="minorHAnsi" w:cstheme="minorHAnsi"/>
          <w:i/>
        </w:rPr>
        <w:t>two</w:t>
      </w:r>
      <w:r w:rsidR="00A67ECE">
        <w:rPr>
          <w:rFonts w:asciiTheme="minorHAnsi" w:hAnsiTheme="minorHAnsi" w:cstheme="minorHAnsi"/>
          <w:i/>
        </w:rPr>
        <w:t xml:space="preserve"> additional</w:t>
      </w:r>
      <w:r w:rsidR="00C12BFB" w:rsidRPr="00A67ECE">
        <w:rPr>
          <w:rFonts w:asciiTheme="minorHAnsi" w:hAnsiTheme="minorHAnsi" w:cstheme="minorHAnsi"/>
          <w:i/>
        </w:rPr>
        <w:t xml:space="preserve"> sentence</w:t>
      </w:r>
      <w:r w:rsidR="00E83B61">
        <w:rPr>
          <w:rFonts w:asciiTheme="minorHAnsi" w:hAnsiTheme="minorHAnsi" w:cstheme="minorHAnsi"/>
          <w:i/>
        </w:rPr>
        <w:t>s</w:t>
      </w:r>
      <w:r w:rsidR="00C12BFB" w:rsidRPr="00A67ECE">
        <w:rPr>
          <w:rFonts w:asciiTheme="minorHAnsi" w:hAnsiTheme="minorHAnsi" w:cstheme="minorHAnsi"/>
          <w:i/>
        </w:rPr>
        <w:t xml:space="preserve"> </w:t>
      </w:r>
      <w:r w:rsidR="00A67ECE">
        <w:rPr>
          <w:rFonts w:asciiTheme="minorHAnsi" w:hAnsiTheme="minorHAnsi" w:cstheme="minorHAnsi"/>
          <w:i/>
        </w:rPr>
        <w:t>at the end of</w:t>
      </w:r>
      <w:r w:rsidR="00C12BFB" w:rsidRPr="00A67ECE">
        <w:rPr>
          <w:rFonts w:asciiTheme="minorHAnsi" w:hAnsiTheme="minorHAnsi" w:cstheme="minorHAnsi"/>
          <w:i/>
        </w:rPr>
        <w:t xml:space="preserve"> this paragraph</w:t>
      </w:r>
      <w:r w:rsidR="00C6508D" w:rsidRPr="00A67ECE">
        <w:rPr>
          <w:rFonts w:asciiTheme="minorHAnsi" w:hAnsiTheme="minorHAnsi" w:cstheme="minorHAnsi"/>
          <w:i/>
        </w:rPr>
        <w:t xml:space="preserve">. We hope the reviewer will agree that this amendment acknowledges the issue that they have raised, without muddying the waters by bringing in research-based criteria </w:t>
      </w:r>
      <w:r w:rsidR="00E83B61">
        <w:rPr>
          <w:rFonts w:asciiTheme="minorHAnsi" w:hAnsiTheme="minorHAnsi" w:cstheme="minorHAnsi"/>
          <w:i/>
        </w:rPr>
        <w:t>in</w:t>
      </w:r>
      <w:r w:rsidR="00C6508D" w:rsidRPr="00A67ECE">
        <w:rPr>
          <w:rFonts w:asciiTheme="minorHAnsi" w:hAnsiTheme="minorHAnsi" w:cstheme="minorHAnsi"/>
          <w:i/>
        </w:rPr>
        <w:t xml:space="preserve">to the diagnostic process. </w:t>
      </w:r>
    </w:p>
    <w:p w:rsidR="00C12BFB" w:rsidRPr="00A67ECE" w:rsidRDefault="00C12BFB" w:rsidP="00950072">
      <w:pPr>
        <w:pStyle w:val="PlainText"/>
        <w:rPr>
          <w:rFonts w:asciiTheme="minorHAnsi" w:hAnsiTheme="minorHAnsi" w:cstheme="minorHAnsi"/>
        </w:rPr>
      </w:pPr>
    </w:p>
    <w:p w:rsidR="004E3111" w:rsidRPr="00A67ECE" w:rsidRDefault="002E6721" w:rsidP="00D402C5">
      <w:pPr>
        <w:pStyle w:val="PlainText"/>
        <w:ind w:left="284"/>
        <w:rPr>
          <w:rFonts w:asciiTheme="minorHAnsi" w:hAnsiTheme="minorHAnsi" w:cstheme="minorHAnsi"/>
          <w:color w:val="1F4E79" w:themeColor="accent1" w:themeShade="80"/>
        </w:rPr>
      </w:pPr>
      <w:r w:rsidRPr="002E6721">
        <w:rPr>
          <w:rFonts w:asciiTheme="minorHAnsi" w:hAnsiTheme="minorHAnsi" w:cstheme="minorHAnsi"/>
          <w:color w:val="1F4E79" w:themeColor="accent1" w:themeShade="80"/>
        </w:rPr>
        <w:t xml:space="preserve">We are not aware of previous descriptions of CRS associated with variants in the genes </w:t>
      </w:r>
      <w:r w:rsidRPr="002E6721">
        <w:rPr>
          <w:rFonts w:asciiTheme="minorHAnsi" w:hAnsiTheme="minorHAnsi" w:cstheme="minorHAnsi"/>
          <w:i/>
          <w:color w:val="1F4E79" w:themeColor="accent1" w:themeShade="80"/>
        </w:rPr>
        <w:t xml:space="preserve">BRWD3 </w:t>
      </w:r>
      <w:r w:rsidRPr="002E6721">
        <w:rPr>
          <w:rFonts w:asciiTheme="minorHAnsi" w:hAnsiTheme="minorHAnsi" w:cstheme="minorHAnsi"/>
          <w:color w:val="1F4E79" w:themeColor="accent1" w:themeShade="80"/>
        </w:rPr>
        <w:t xml:space="preserve">or </w:t>
      </w:r>
      <w:r w:rsidRPr="002E6721">
        <w:rPr>
          <w:rFonts w:asciiTheme="minorHAnsi" w:hAnsiTheme="minorHAnsi" w:cstheme="minorHAnsi"/>
          <w:i/>
          <w:color w:val="1F4E79" w:themeColor="accent1" w:themeShade="80"/>
        </w:rPr>
        <w:t>MMP21</w:t>
      </w:r>
      <w:r w:rsidRPr="002E6721">
        <w:rPr>
          <w:rFonts w:asciiTheme="minorHAnsi" w:hAnsiTheme="minorHAnsi" w:cstheme="minorHAnsi"/>
          <w:color w:val="1F4E79" w:themeColor="accent1" w:themeShade="80"/>
        </w:rPr>
        <w:t>, but the other clinical features in these cases</w:t>
      </w:r>
      <w:r w:rsidR="00645E4D">
        <w:rPr>
          <w:rFonts w:asciiTheme="minorHAnsi" w:hAnsiTheme="minorHAnsi" w:cstheme="minorHAnsi"/>
          <w:color w:val="1F4E79" w:themeColor="accent1" w:themeShade="80"/>
        </w:rPr>
        <w:t>,</w:t>
      </w:r>
      <w:r w:rsidRPr="002E6721">
        <w:rPr>
          <w:rFonts w:asciiTheme="minorHAnsi" w:hAnsiTheme="minorHAnsi" w:cstheme="minorHAnsi"/>
          <w:color w:val="1F4E79" w:themeColor="accent1" w:themeShade="80"/>
        </w:rPr>
        <w:t xml:space="preserve"> and associated variants identified</w:t>
      </w:r>
      <w:r w:rsidR="00645E4D">
        <w:rPr>
          <w:rFonts w:asciiTheme="minorHAnsi" w:hAnsiTheme="minorHAnsi" w:cstheme="minorHAnsi"/>
          <w:color w:val="1F4E79" w:themeColor="accent1" w:themeShade="80"/>
        </w:rPr>
        <w:t>,</w:t>
      </w:r>
      <w:r w:rsidRPr="002E6721">
        <w:rPr>
          <w:rFonts w:asciiTheme="minorHAnsi" w:hAnsiTheme="minorHAnsi" w:cstheme="minorHAnsi"/>
          <w:color w:val="1F4E79" w:themeColor="accent1" w:themeShade="80"/>
        </w:rPr>
        <w:t xml:space="preserve"> were considered sufficient to assign pathogenic or likely pathogenic status. </w:t>
      </w:r>
      <w:proofErr w:type="spellStart"/>
      <w:r w:rsidRPr="002E6721">
        <w:rPr>
          <w:rFonts w:asciiTheme="minorHAnsi" w:hAnsiTheme="minorHAnsi" w:cstheme="minorHAnsi"/>
          <w:color w:val="1F4E79" w:themeColor="accent1" w:themeShade="80"/>
        </w:rPr>
        <w:t>Craniosynostosis</w:t>
      </w:r>
      <w:proofErr w:type="spellEnd"/>
      <w:r w:rsidRPr="002E6721">
        <w:rPr>
          <w:rFonts w:asciiTheme="minorHAnsi" w:hAnsiTheme="minorHAnsi" w:cstheme="minorHAnsi"/>
          <w:color w:val="1F4E79" w:themeColor="accent1" w:themeShade="80"/>
        </w:rPr>
        <w:t xml:space="preserve"> may represent an extension of previously described phenotypes, the frequency of which will become evident as each pathological entity is better delineated.</w:t>
      </w:r>
    </w:p>
    <w:p w:rsidR="00950072" w:rsidRPr="00A67ECE" w:rsidRDefault="00950072" w:rsidP="00950072">
      <w:pPr>
        <w:pStyle w:val="PlainText"/>
        <w:rPr>
          <w:rFonts w:asciiTheme="minorHAnsi" w:hAnsiTheme="minorHAnsi" w:cstheme="minorHAnsi"/>
        </w:rPr>
      </w:pPr>
    </w:p>
    <w:p w:rsidR="00950072" w:rsidRPr="00A67ECE" w:rsidRDefault="00950072" w:rsidP="00950072">
      <w:pPr>
        <w:pStyle w:val="PlainText"/>
        <w:rPr>
          <w:rFonts w:asciiTheme="minorHAnsi" w:hAnsiTheme="minorHAnsi" w:cstheme="minorHAnsi"/>
        </w:rPr>
      </w:pPr>
      <w:r w:rsidRPr="00A67ECE">
        <w:rPr>
          <w:rFonts w:asciiTheme="minorHAnsi" w:hAnsiTheme="minorHAnsi" w:cstheme="minorHAnsi"/>
        </w:rPr>
        <w:t xml:space="preserve">Another important aspect of this manuscript is the power of performing trio-based sequencing to identify de novo mutations, which is highlighted in table S1. As noted in the manuscript, fewer than two coding DNMs are expected per </w:t>
      </w:r>
      <w:proofErr w:type="spellStart"/>
      <w:r w:rsidRPr="00A67ECE">
        <w:rPr>
          <w:rFonts w:asciiTheme="minorHAnsi" w:hAnsiTheme="minorHAnsi" w:cstheme="minorHAnsi"/>
        </w:rPr>
        <w:t>proband</w:t>
      </w:r>
      <w:proofErr w:type="spellEnd"/>
      <w:r w:rsidRPr="00A67ECE">
        <w:rPr>
          <w:rFonts w:asciiTheme="minorHAnsi" w:hAnsiTheme="minorHAnsi" w:cstheme="minorHAnsi"/>
        </w:rPr>
        <w:t xml:space="preserve">, thus de novo mutations in an intolerant gene with a plausible role in CS make these highly relevant candidates. De novo mutations in tier 3 genes appear to have been almost uniformly classified as the likely disease allele in cases studied. Similar approaches in syndromic </w:t>
      </w:r>
      <w:proofErr w:type="spellStart"/>
      <w:r w:rsidRPr="00A67ECE">
        <w:rPr>
          <w:rFonts w:asciiTheme="minorHAnsi" w:hAnsiTheme="minorHAnsi" w:cstheme="minorHAnsi"/>
        </w:rPr>
        <w:t>craniosynostosis</w:t>
      </w:r>
      <w:proofErr w:type="spellEnd"/>
      <w:r w:rsidRPr="00A67ECE">
        <w:rPr>
          <w:rFonts w:asciiTheme="minorHAnsi" w:hAnsiTheme="minorHAnsi" w:cstheme="minorHAnsi"/>
        </w:rPr>
        <w:t xml:space="preserve"> have identified new bona fide disease genes and genes of interest requiring further investigation (</w:t>
      </w:r>
      <w:proofErr w:type="spellStart"/>
      <w:r w:rsidRPr="00A67ECE">
        <w:rPr>
          <w:rFonts w:asciiTheme="minorHAnsi" w:hAnsiTheme="minorHAnsi" w:cstheme="minorHAnsi"/>
        </w:rPr>
        <w:t>ie</w:t>
      </w:r>
      <w:proofErr w:type="spellEnd"/>
      <w:r w:rsidRPr="00A67ECE">
        <w:rPr>
          <w:rFonts w:asciiTheme="minorHAnsi" w:hAnsiTheme="minorHAnsi" w:cstheme="minorHAnsi"/>
        </w:rPr>
        <w:t xml:space="preserve"> Tonne et al 2020, Timberlake et al 2019). </w:t>
      </w:r>
    </w:p>
    <w:p w:rsidR="00D402C5" w:rsidRPr="00A67ECE" w:rsidRDefault="00D402C5" w:rsidP="00950072">
      <w:pPr>
        <w:pStyle w:val="PlainText"/>
        <w:rPr>
          <w:rFonts w:asciiTheme="minorHAnsi" w:hAnsiTheme="minorHAnsi" w:cstheme="minorHAnsi"/>
        </w:rPr>
      </w:pPr>
    </w:p>
    <w:p w:rsidR="00D402C5" w:rsidRPr="00A67ECE" w:rsidRDefault="00D402C5" w:rsidP="00950072">
      <w:pPr>
        <w:pStyle w:val="PlainText"/>
        <w:rPr>
          <w:rFonts w:asciiTheme="minorHAnsi" w:hAnsiTheme="minorHAnsi" w:cstheme="minorHAnsi"/>
          <w:i/>
        </w:rPr>
      </w:pPr>
      <w:r w:rsidRPr="00A67ECE">
        <w:rPr>
          <w:rFonts w:asciiTheme="minorHAnsi" w:hAnsiTheme="minorHAnsi" w:cstheme="minorHAnsi"/>
          <w:i/>
        </w:rPr>
        <w:t xml:space="preserve">Response: Thank you for this comment. Indeed we already made reference to the paper by Tonne et al (ref. </w:t>
      </w:r>
      <w:r w:rsidR="009940AE">
        <w:rPr>
          <w:rFonts w:asciiTheme="minorHAnsi" w:hAnsiTheme="minorHAnsi" w:cstheme="minorHAnsi"/>
          <w:i/>
        </w:rPr>
        <w:t>21</w:t>
      </w:r>
      <w:r w:rsidRPr="00A67ECE">
        <w:rPr>
          <w:rFonts w:asciiTheme="minorHAnsi" w:hAnsiTheme="minorHAnsi" w:cstheme="minorHAnsi"/>
          <w:i/>
        </w:rPr>
        <w:t xml:space="preserve">). The </w:t>
      </w:r>
      <w:r w:rsidR="00D563D1" w:rsidRPr="00A67ECE">
        <w:rPr>
          <w:rFonts w:asciiTheme="minorHAnsi" w:hAnsiTheme="minorHAnsi" w:cstheme="minorHAnsi"/>
          <w:i/>
        </w:rPr>
        <w:t>2019 pap</w:t>
      </w:r>
      <w:r w:rsidRPr="00A67ECE">
        <w:rPr>
          <w:rFonts w:asciiTheme="minorHAnsi" w:hAnsiTheme="minorHAnsi" w:cstheme="minorHAnsi"/>
          <w:i/>
        </w:rPr>
        <w:t xml:space="preserve">er by Timberlake </w:t>
      </w:r>
      <w:r w:rsidR="00D563D1" w:rsidRPr="00A67ECE">
        <w:rPr>
          <w:rFonts w:asciiTheme="minorHAnsi" w:hAnsiTheme="minorHAnsi" w:cstheme="minorHAnsi"/>
          <w:i/>
        </w:rPr>
        <w:t>et al</w:t>
      </w:r>
      <w:r w:rsidRPr="00A67ECE">
        <w:rPr>
          <w:rFonts w:asciiTheme="minorHAnsi" w:hAnsiTheme="minorHAnsi" w:cstheme="minorHAnsi"/>
          <w:i/>
        </w:rPr>
        <w:t xml:space="preserve"> studied a </w:t>
      </w:r>
      <w:r w:rsidR="00D563D1" w:rsidRPr="00A67ECE">
        <w:rPr>
          <w:rFonts w:asciiTheme="minorHAnsi" w:hAnsiTheme="minorHAnsi" w:cstheme="minorHAnsi"/>
          <w:i/>
        </w:rPr>
        <w:t xml:space="preserve">different </w:t>
      </w:r>
      <w:r w:rsidRPr="00A67ECE">
        <w:rPr>
          <w:rFonts w:asciiTheme="minorHAnsi" w:hAnsiTheme="minorHAnsi" w:cstheme="minorHAnsi"/>
          <w:i/>
        </w:rPr>
        <w:t xml:space="preserve">population (non-syndromic midline </w:t>
      </w:r>
      <w:proofErr w:type="spellStart"/>
      <w:r w:rsidRPr="00A67ECE">
        <w:rPr>
          <w:rFonts w:asciiTheme="minorHAnsi" w:hAnsiTheme="minorHAnsi" w:cstheme="minorHAnsi"/>
          <w:i/>
        </w:rPr>
        <w:t>craniosynostosis</w:t>
      </w:r>
      <w:proofErr w:type="spellEnd"/>
      <w:r w:rsidRPr="00A67ECE">
        <w:rPr>
          <w:rFonts w:asciiTheme="minorHAnsi" w:hAnsiTheme="minorHAnsi" w:cstheme="minorHAnsi"/>
          <w:i/>
        </w:rPr>
        <w:t>)</w:t>
      </w:r>
      <w:r w:rsidR="00D563D1" w:rsidRPr="00A67ECE">
        <w:rPr>
          <w:rFonts w:asciiTheme="minorHAnsi" w:hAnsiTheme="minorHAnsi" w:cstheme="minorHAnsi"/>
          <w:i/>
        </w:rPr>
        <w:t xml:space="preserve"> with a much lower expected load of monogenic pathological variants, </w:t>
      </w:r>
      <w:r w:rsidRPr="00A67ECE">
        <w:rPr>
          <w:rFonts w:asciiTheme="minorHAnsi" w:hAnsiTheme="minorHAnsi" w:cstheme="minorHAnsi"/>
          <w:i/>
        </w:rPr>
        <w:t>so we think it is less relevan</w:t>
      </w:r>
      <w:r w:rsidR="00D563D1" w:rsidRPr="00A67ECE">
        <w:rPr>
          <w:rFonts w:asciiTheme="minorHAnsi" w:hAnsiTheme="minorHAnsi" w:cstheme="minorHAnsi"/>
          <w:i/>
        </w:rPr>
        <w:t>t in this context (please note,</w:t>
      </w:r>
      <w:r w:rsidRPr="00A67ECE">
        <w:rPr>
          <w:rFonts w:asciiTheme="minorHAnsi" w:hAnsiTheme="minorHAnsi" w:cstheme="minorHAnsi"/>
          <w:i/>
        </w:rPr>
        <w:t xml:space="preserve"> </w:t>
      </w:r>
      <w:r w:rsidR="00D563D1" w:rsidRPr="00A67ECE">
        <w:rPr>
          <w:rFonts w:asciiTheme="minorHAnsi" w:hAnsiTheme="minorHAnsi" w:cstheme="minorHAnsi"/>
          <w:i/>
        </w:rPr>
        <w:t>G</w:t>
      </w:r>
      <w:r w:rsidRPr="00A67ECE">
        <w:rPr>
          <w:rFonts w:asciiTheme="minorHAnsi" w:hAnsiTheme="minorHAnsi" w:cstheme="minorHAnsi"/>
          <w:i/>
        </w:rPr>
        <w:t>enetic</w:t>
      </w:r>
      <w:r w:rsidR="00D563D1" w:rsidRPr="00A67ECE">
        <w:rPr>
          <w:rFonts w:asciiTheme="minorHAnsi" w:hAnsiTheme="minorHAnsi" w:cstheme="minorHAnsi"/>
          <w:i/>
        </w:rPr>
        <w:t>s</w:t>
      </w:r>
      <w:r w:rsidRPr="00A67ECE">
        <w:rPr>
          <w:rFonts w:asciiTheme="minorHAnsi" w:hAnsiTheme="minorHAnsi" w:cstheme="minorHAnsi"/>
          <w:i/>
        </w:rPr>
        <w:t xml:space="preserve"> In Medicine limits references to 40 and we have already reached this limit)</w:t>
      </w:r>
      <w:r w:rsidR="003F1109">
        <w:rPr>
          <w:rFonts w:asciiTheme="minorHAnsi" w:hAnsiTheme="minorHAnsi" w:cstheme="minorHAnsi"/>
          <w:i/>
        </w:rPr>
        <w:t>.</w:t>
      </w:r>
    </w:p>
    <w:p w:rsidR="00950072" w:rsidRPr="00A67ECE" w:rsidRDefault="00950072" w:rsidP="00950072">
      <w:pPr>
        <w:pStyle w:val="PlainText"/>
        <w:rPr>
          <w:rFonts w:asciiTheme="minorHAnsi" w:hAnsiTheme="minorHAnsi" w:cstheme="minorHAnsi"/>
        </w:rPr>
      </w:pPr>
    </w:p>
    <w:p w:rsidR="00950072" w:rsidRPr="00A67ECE" w:rsidRDefault="00950072" w:rsidP="00950072">
      <w:pPr>
        <w:pStyle w:val="PlainText"/>
        <w:rPr>
          <w:rFonts w:asciiTheme="minorHAnsi" w:hAnsiTheme="minorHAnsi" w:cstheme="minorHAnsi"/>
        </w:rPr>
      </w:pPr>
      <w:r w:rsidRPr="00A67ECE">
        <w:rPr>
          <w:rFonts w:asciiTheme="minorHAnsi" w:hAnsiTheme="minorHAnsi" w:cstheme="minorHAnsi"/>
        </w:rPr>
        <w:t>Highlighting the complexity of consent for research analysis in clinical genome sequencing efforts is important, particularly as many institutes have mandated data sharing of sequencing data as a condition for funding sequencing projects.</w:t>
      </w:r>
    </w:p>
    <w:p w:rsidR="00950072" w:rsidRPr="00A67ECE" w:rsidRDefault="00950072" w:rsidP="00950072">
      <w:pPr>
        <w:pStyle w:val="PlainText"/>
        <w:rPr>
          <w:rFonts w:asciiTheme="minorHAnsi" w:hAnsiTheme="minorHAnsi" w:cstheme="minorHAnsi"/>
        </w:rPr>
      </w:pPr>
    </w:p>
    <w:p w:rsidR="00950072" w:rsidRPr="00A67ECE" w:rsidRDefault="00950072" w:rsidP="00950072">
      <w:pPr>
        <w:pStyle w:val="PlainText"/>
        <w:rPr>
          <w:rFonts w:asciiTheme="minorHAnsi" w:hAnsiTheme="minorHAnsi" w:cstheme="minorHAnsi"/>
        </w:rPr>
      </w:pPr>
      <w:r w:rsidRPr="00A67ECE">
        <w:rPr>
          <w:rFonts w:asciiTheme="minorHAnsi" w:hAnsiTheme="minorHAnsi" w:cstheme="minorHAnsi"/>
        </w:rPr>
        <w:t xml:space="preserve">Finally, could the authors comment on their proposed "order of operations" in syndromic </w:t>
      </w:r>
      <w:proofErr w:type="spellStart"/>
      <w:r w:rsidRPr="00A67ECE">
        <w:rPr>
          <w:rFonts w:asciiTheme="minorHAnsi" w:hAnsiTheme="minorHAnsi" w:cstheme="minorHAnsi"/>
        </w:rPr>
        <w:t>craniosynostosis</w:t>
      </w:r>
      <w:proofErr w:type="spellEnd"/>
      <w:r w:rsidRPr="00A67ECE">
        <w:rPr>
          <w:rFonts w:asciiTheme="minorHAnsi" w:hAnsiTheme="minorHAnsi" w:cstheme="minorHAnsi"/>
        </w:rPr>
        <w:t xml:space="preserve">, given the knowledge that they have from </w:t>
      </w:r>
      <w:proofErr w:type="spellStart"/>
      <w:r w:rsidRPr="00A67ECE">
        <w:rPr>
          <w:rFonts w:asciiTheme="minorHAnsi" w:hAnsiTheme="minorHAnsi" w:cstheme="minorHAnsi"/>
        </w:rPr>
        <w:t>analyzing</w:t>
      </w:r>
      <w:proofErr w:type="spellEnd"/>
      <w:r w:rsidRPr="00A67ECE">
        <w:rPr>
          <w:rFonts w:asciiTheme="minorHAnsi" w:hAnsiTheme="minorHAnsi" w:cstheme="minorHAnsi"/>
        </w:rPr>
        <w:t xml:space="preserve"> this dataset? With rapidly declining costs of genome sequencing, are we approaching a point where its use might come sooner in what many call the diagnostic odyssey? For example, should targeted sequencing be applied, and then straight to genome sequencing? Should </w:t>
      </w:r>
      <w:proofErr w:type="spellStart"/>
      <w:r w:rsidRPr="00A67ECE">
        <w:rPr>
          <w:rFonts w:asciiTheme="minorHAnsi" w:hAnsiTheme="minorHAnsi" w:cstheme="minorHAnsi"/>
        </w:rPr>
        <w:t>probands</w:t>
      </w:r>
      <w:proofErr w:type="spellEnd"/>
      <w:r w:rsidRPr="00A67ECE">
        <w:rPr>
          <w:rFonts w:asciiTheme="minorHAnsi" w:hAnsiTheme="minorHAnsi" w:cstheme="minorHAnsi"/>
        </w:rPr>
        <w:t xml:space="preserve"> be sequenced first to identify CNVs, SVs, </w:t>
      </w:r>
      <w:proofErr w:type="spellStart"/>
      <w:r w:rsidRPr="00A67ECE">
        <w:rPr>
          <w:rFonts w:asciiTheme="minorHAnsi" w:hAnsiTheme="minorHAnsi" w:cstheme="minorHAnsi"/>
        </w:rPr>
        <w:t>etc</w:t>
      </w:r>
      <w:proofErr w:type="spellEnd"/>
      <w:r w:rsidRPr="00A67ECE">
        <w:rPr>
          <w:rFonts w:asciiTheme="minorHAnsi" w:hAnsiTheme="minorHAnsi" w:cstheme="minorHAnsi"/>
        </w:rPr>
        <w:t>, before sequencing the trio? These are topics that are of course subject to debate, but given the diagnostic yields from each scenario, the opinions of these authors merit inclusion.</w:t>
      </w:r>
    </w:p>
    <w:p w:rsidR="00950072" w:rsidRPr="00A67ECE" w:rsidRDefault="00950072" w:rsidP="00950072">
      <w:pPr>
        <w:pStyle w:val="PlainText"/>
        <w:rPr>
          <w:rFonts w:asciiTheme="minorHAnsi" w:hAnsiTheme="minorHAnsi" w:cstheme="minorHAnsi"/>
        </w:rPr>
      </w:pPr>
    </w:p>
    <w:p w:rsidR="00444332" w:rsidRDefault="00D563D1" w:rsidP="00950072">
      <w:pPr>
        <w:pStyle w:val="PlainText"/>
        <w:rPr>
          <w:rFonts w:asciiTheme="minorHAnsi" w:hAnsiTheme="minorHAnsi" w:cstheme="minorHAnsi"/>
        </w:rPr>
      </w:pPr>
      <w:r w:rsidRPr="00A67ECE">
        <w:rPr>
          <w:rFonts w:asciiTheme="minorHAnsi" w:hAnsiTheme="minorHAnsi" w:cstheme="minorHAnsi"/>
          <w:i/>
        </w:rPr>
        <w:t xml:space="preserve">Response: Thank you for this comment. </w:t>
      </w:r>
      <w:r w:rsidR="00614A10">
        <w:rPr>
          <w:rFonts w:asciiTheme="minorHAnsi" w:hAnsiTheme="minorHAnsi" w:cstheme="minorHAnsi"/>
          <w:i/>
        </w:rPr>
        <w:t xml:space="preserve">These are indeed important questions, but this study wasn’t designed to answer them, and in addition, there is a danger that a discussion of these issues could divert from the more general messages that we are trying to convey in this paper. For those interested, Tables S1 and S2 do already provide detail on the case mix and comparative success rates. </w:t>
      </w:r>
      <w:r w:rsidR="00614A10">
        <w:rPr>
          <w:rFonts w:asciiTheme="minorHAnsi" w:hAnsiTheme="minorHAnsi" w:cstheme="minorHAnsi"/>
          <w:i/>
        </w:rPr>
        <w:lastRenderedPageBreak/>
        <w:t>F</w:t>
      </w:r>
      <w:r w:rsidR="005C128C">
        <w:rPr>
          <w:rFonts w:asciiTheme="minorHAnsi" w:hAnsiTheme="minorHAnsi" w:cstheme="minorHAnsi"/>
          <w:i/>
        </w:rPr>
        <w:t>or example f</w:t>
      </w:r>
      <w:r w:rsidR="00614A10">
        <w:rPr>
          <w:rFonts w:asciiTheme="minorHAnsi" w:hAnsiTheme="minorHAnsi" w:cstheme="minorHAnsi"/>
          <w:i/>
        </w:rPr>
        <w:t>rom Table S1, in answer to the reviewer’s question “</w:t>
      </w:r>
      <w:r w:rsidR="00614A10" w:rsidRPr="00A67ECE">
        <w:rPr>
          <w:rFonts w:asciiTheme="minorHAnsi" w:hAnsiTheme="minorHAnsi" w:cstheme="minorHAnsi"/>
        </w:rPr>
        <w:t xml:space="preserve">Should </w:t>
      </w:r>
      <w:proofErr w:type="spellStart"/>
      <w:r w:rsidR="00614A10" w:rsidRPr="00A67ECE">
        <w:rPr>
          <w:rFonts w:asciiTheme="minorHAnsi" w:hAnsiTheme="minorHAnsi" w:cstheme="minorHAnsi"/>
        </w:rPr>
        <w:t>probands</w:t>
      </w:r>
      <w:proofErr w:type="spellEnd"/>
      <w:r w:rsidR="00614A10" w:rsidRPr="00A67ECE">
        <w:rPr>
          <w:rFonts w:asciiTheme="minorHAnsi" w:hAnsiTheme="minorHAnsi" w:cstheme="minorHAnsi"/>
        </w:rPr>
        <w:t xml:space="preserve"> be sequenced first to identify CNVs, SVs, </w:t>
      </w:r>
      <w:proofErr w:type="spellStart"/>
      <w:r w:rsidR="00614A10" w:rsidRPr="00A67ECE">
        <w:rPr>
          <w:rFonts w:asciiTheme="minorHAnsi" w:hAnsiTheme="minorHAnsi" w:cstheme="minorHAnsi"/>
        </w:rPr>
        <w:t>etc</w:t>
      </w:r>
      <w:proofErr w:type="spellEnd"/>
      <w:r w:rsidR="00614A10" w:rsidRPr="00A67ECE">
        <w:rPr>
          <w:rFonts w:asciiTheme="minorHAnsi" w:hAnsiTheme="minorHAnsi" w:cstheme="minorHAnsi"/>
        </w:rPr>
        <w:t>, before sequencing the trio</w:t>
      </w:r>
      <w:r w:rsidR="00614A10" w:rsidRPr="005C128C">
        <w:rPr>
          <w:rFonts w:asciiTheme="minorHAnsi" w:hAnsiTheme="minorHAnsi" w:cstheme="minorHAnsi"/>
          <w:i/>
        </w:rPr>
        <w:t xml:space="preserve">?”, it is evident that the success rate for sequencing sporadic cases as singletons (5/11, 45.5%) was </w:t>
      </w:r>
      <w:r w:rsidR="005C128C">
        <w:rPr>
          <w:rFonts w:asciiTheme="minorHAnsi" w:hAnsiTheme="minorHAnsi" w:cstheme="minorHAnsi"/>
          <w:i/>
        </w:rPr>
        <w:t>- counterintuitive</w:t>
      </w:r>
      <w:r w:rsidR="00614A10" w:rsidRPr="005C128C">
        <w:rPr>
          <w:rFonts w:asciiTheme="minorHAnsi" w:hAnsiTheme="minorHAnsi" w:cstheme="minorHAnsi"/>
          <w:i/>
        </w:rPr>
        <w:t>ly</w:t>
      </w:r>
      <w:r w:rsidR="005C128C">
        <w:rPr>
          <w:rFonts w:asciiTheme="minorHAnsi" w:hAnsiTheme="minorHAnsi" w:cstheme="minorHAnsi"/>
          <w:i/>
        </w:rPr>
        <w:t xml:space="preserve"> -</w:t>
      </w:r>
      <w:r w:rsidR="00614A10" w:rsidRPr="005C128C">
        <w:rPr>
          <w:rFonts w:asciiTheme="minorHAnsi" w:hAnsiTheme="minorHAnsi" w:cstheme="minorHAnsi"/>
          <w:i/>
        </w:rPr>
        <w:t xml:space="preserve"> higher than for sequencing as trios (24/72, 33.3%). However the number of singletons analysed was </w:t>
      </w:r>
      <w:r w:rsidR="005C128C">
        <w:rPr>
          <w:rFonts w:asciiTheme="minorHAnsi" w:hAnsiTheme="minorHAnsi" w:cstheme="minorHAnsi"/>
          <w:i/>
        </w:rPr>
        <w:t xml:space="preserve">relatively </w:t>
      </w:r>
      <w:r w:rsidR="00614A10" w:rsidRPr="005C128C">
        <w:rPr>
          <w:rFonts w:asciiTheme="minorHAnsi" w:hAnsiTheme="minorHAnsi" w:cstheme="minorHAnsi"/>
          <w:i/>
        </w:rPr>
        <w:t>small,</w:t>
      </w:r>
      <w:r w:rsidR="0090628B">
        <w:rPr>
          <w:rFonts w:asciiTheme="minorHAnsi" w:hAnsiTheme="minorHAnsi" w:cstheme="minorHAnsi"/>
          <w:i/>
        </w:rPr>
        <w:t xml:space="preserve"> so the lower 95% confidence limit</w:t>
      </w:r>
      <w:r w:rsidR="009D7C38">
        <w:rPr>
          <w:rFonts w:asciiTheme="minorHAnsi" w:hAnsiTheme="minorHAnsi" w:cstheme="minorHAnsi"/>
          <w:i/>
        </w:rPr>
        <w:t xml:space="preserve"> for the 45% figure</w:t>
      </w:r>
      <w:r w:rsidR="0090628B">
        <w:rPr>
          <w:rFonts w:asciiTheme="minorHAnsi" w:hAnsiTheme="minorHAnsi" w:cstheme="minorHAnsi"/>
          <w:i/>
        </w:rPr>
        <w:t xml:space="preserve"> is only 17%,</w:t>
      </w:r>
      <w:r w:rsidR="00614A10" w:rsidRPr="005C128C">
        <w:rPr>
          <w:rFonts w:asciiTheme="minorHAnsi" w:hAnsiTheme="minorHAnsi" w:cstheme="minorHAnsi"/>
          <w:i/>
        </w:rPr>
        <w:t xml:space="preserve"> and the </w:t>
      </w:r>
      <w:r w:rsidR="0090628B">
        <w:rPr>
          <w:rFonts w:asciiTheme="minorHAnsi" w:hAnsiTheme="minorHAnsi" w:cstheme="minorHAnsi"/>
          <w:i/>
        </w:rPr>
        <w:t xml:space="preserve">hidden extra </w:t>
      </w:r>
      <w:r w:rsidR="00614A10" w:rsidRPr="005C128C">
        <w:rPr>
          <w:rFonts w:asciiTheme="minorHAnsi" w:hAnsiTheme="minorHAnsi" w:cstheme="minorHAnsi"/>
          <w:i/>
        </w:rPr>
        <w:t xml:space="preserve">bioinformatics workload of analysing a singleton </w:t>
      </w:r>
      <w:r w:rsidR="005C128C" w:rsidRPr="005C128C">
        <w:rPr>
          <w:rFonts w:asciiTheme="minorHAnsi" w:hAnsiTheme="minorHAnsi" w:cstheme="minorHAnsi"/>
          <w:i/>
        </w:rPr>
        <w:t xml:space="preserve">has not been quantified </w:t>
      </w:r>
      <w:r w:rsidR="005C128C">
        <w:rPr>
          <w:rFonts w:asciiTheme="minorHAnsi" w:hAnsiTheme="minorHAnsi" w:cstheme="minorHAnsi"/>
          <w:i/>
        </w:rPr>
        <w:t>as part of this work</w:t>
      </w:r>
      <w:r w:rsidR="00614A10" w:rsidRPr="005C128C">
        <w:rPr>
          <w:rFonts w:asciiTheme="minorHAnsi" w:hAnsiTheme="minorHAnsi" w:cstheme="minorHAnsi"/>
          <w:i/>
        </w:rPr>
        <w:t xml:space="preserve">, so these limited data do not </w:t>
      </w:r>
      <w:r w:rsidR="005C128C" w:rsidRPr="005C128C">
        <w:rPr>
          <w:rFonts w:asciiTheme="minorHAnsi" w:hAnsiTheme="minorHAnsi" w:cstheme="minorHAnsi"/>
          <w:i/>
        </w:rPr>
        <w:t xml:space="preserve">really provide a clear answer either way. Given these inconclusive findings, we don’t think it would be helpful to devote space to discussing this </w:t>
      </w:r>
      <w:r w:rsidR="0090628B">
        <w:rPr>
          <w:rFonts w:asciiTheme="minorHAnsi" w:hAnsiTheme="minorHAnsi" w:cstheme="minorHAnsi"/>
          <w:i/>
        </w:rPr>
        <w:t xml:space="preserve">particular </w:t>
      </w:r>
      <w:r w:rsidR="005C128C" w:rsidRPr="005C128C">
        <w:rPr>
          <w:rFonts w:asciiTheme="minorHAnsi" w:hAnsiTheme="minorHAnsi" w:cstheme="minorHAnsi"/>
          <w:i/>
        </w:rPr>
        <w:t>question. However, we do think it worth drawing the readers’ attention to the significantly higher success rate in achieving a diag</w:t>
      </w:r>
      <w:r w:rsidR="005C128C">
        <w:rPr>
          <w:rFonts w:asciiTheme="minorHAnsi" w:hAnsiTheme="minorHAnsi" w:cstheme="minorHAnsi"/>
          <w:i/>
        </w:rPr>
        <w:t xml:space="preserve">nosis in syndromic </w:t>
      </w:r>
      <w:r w:rsidR="005C128C" w:rsidRPr="005C128C">
        <w:rPr>
          <w:rFonts w:asciiTheme="minorHAnsi" w:hAnsiTheme="minorHAnsi" w:cstheme="minorHAnsi"/>
          <w:i/>
        </w:rPr>
        <w:t xml:space="preserve">compared to non-syndromic cases, so </w:t>
      </w:r>
      <w:r w:rsidR="00444332" w:rsidRPr="00A67ECE">
        <w:rPr>
          <w:rFonts w:asciiTheme="minorHAnsi" w:hAnsiTheme="minorHAnsi" w:cstheme="minorHAnsi"/>
          <w:i/>
        </w:rPr>
        <w:t>we have added to the end of the sentence on p.15 “</w:t>
      </w:r>
      <w:r w:rsidR="00444332" w:rsidRPr="00A67ECE">
        <w:rPr>
          <w:rFonts w:asciiTheme="minorHAnsi" w:hAnsiTheme="minorHAnsi" w:cstheme="minorHAnsi"/>
          <w:u w:val="single"/>
        </w:rPr>
        <w:t>The final rate of diagnoses for CRS from the 100kGP was 28.9% (33/114)</w:t>
      </w:r>
      <w:r w:rsidR="00444332" w:rsidRPr="00A67ECE">
        <w:rPr>
          <w:rFonts w:asciiTheme="minorHAnsi" w:hAnsiTheme="minorHAnsi" w:cstheme="minorHAnsi"/>
        </w:rPr>
        <w:t>…”</w:t>
      </w:r>
    </w:p>
    <w:p w:rsidR="003F1109" w:rsidRPr="00A67ECE" w:rsidRDefault="003F1109" w:rsidP="00950072">
      <w:pPr>
        <w:pStyle w:val="PlainText"/>
        <w:rPr>
          <w:rFonts w:asciiTheme="minorHAnsi" w:hAnsiTheme="minorHAnsi" w:cstheme="minorHAnsi"/>
        </w:rPr>
      </w:pPr>
    </w:p>
    <w:p w:rsidR="00444332" w:rsidRPr="00A67ECE" w:rsidRDefault="00444332" w:rsidP="00444332">
      <w:pPr>
        <w:pStyle w:val="PlainText"/>
        <w:ind w:left="567"/>
        <w:rPr>
          <w:rFonts w:asciiTheme="minorHAnsi" w:hAnsiTheme="minorHAnsi" w:cstheme="minorHAnsi"/>
          <w:color w:val="1F4E79" w:themeColor="accent1" w:themeShade="80"/>
        </w:rPr>
      </w:pPr>
      <w:r w:rsidRPr="00A67ECE">
        <w:rPr>
          <w:rFonts w:asciiTheme="minorHAnsi" w:hAnsiTheme="minorHAnsi" w:cstheme="minorHAnsi"/>
          <w:color w:val="1F4E79" w:themeColor="accent1" w:themeShade="80"/>
        </w:rPr>
        <w:t xml:space="preserve">…, </w:t>
      </w:r>
      <w:r w:rsidR="007B4450" w:rsidRPr="007B4450">
        <w:rPr>
          <w:rFonts w:asciiTheme="minorHAnsi" w:hAnsiTheme="minorHAnsi" w:cstheme="minorHAnsi"/>
          <w:color w:val="1F4E79" w:themeColor="accent1" w:themeShade="80"/>
        </w:rPr>
        <w:t xml:space="preserve">with a much higher success rate for syndromic (39.0%) than non-syndromic (6.25%) presentations (Table </w:t>
      </w:r>
      <w:r w:rsidR="007B4450">
        <w:rPr>
          <w:rFonts w:asciiTheme="minorHAnsi" w:hAnsiTheme="minorHAnsi" w:cstheme="minorHAnsi"/>
          <w:color w:val="1F4E79" w:themeColor="accent1" w:themeShade="80"/>
        </w:rPr>
        <w:t>S</w:t>
      </w:r>
      <w:r w:rsidR="007B4450" w:rsidRPr="007B4450">
        <w:rPr>
          <w:rFonts w:asciiTheme="minorHAnsi" w:hAnsiTheme="minorHAnsi" w:cstheme="minorHAnsi"/>
          <w:color w:val="1F4E79" w:themeColor="accent1" w:themeShade="80"/>
        </w:rPr>
        <w:t xml:space="preserve">2; Fisher’s Exact test 1-tailed </w:t>
      </w:r>
      <w:r w:rsidR="007B4450" w:rsidRPr="007B4450">
        <w:rPr>
          <w:rFonts w:asciiTheme="minorHAnsi" w:hAnsiTheme="minorHAnsi" w:cstheme="minorHAnsi"/>
          <w:i/>
          <w:color w:val="1F4E79" w:themeColor="accent1" w:themeShade="80"/>
        </w:rPr>
        <w:t>P</w:t>
      </w:r>
      <w:r w:rsidR="007B4450" w:rsidRPr="007B4450">
        <w:rPr>
          <w:rFonts w:asciiTheme="minorHAnsi" w:hAnsiTheme="minorHAnsi" w:cstheme="minorHAnsi"/>
          <w:color w:val="1F4E79" w:themeColor="accent1" w:themeShade="80"/>
        </w:rPr>
        <w:t>=0.0003).</w:t>
      </w:r>
    </w:p>
    <w:p w:rsidR="0006604D" w:rsidRPr="00A67ECE" w:rsidRDefault="0006604D" w:rsidP="00444332">
      <w:pPr>
        <w:pStyle w:val="PlainText"/>
        <w:ind w:left="567"/>
        <w:rPr>
          <w:rFonts w:asciiTheme="minorHAnsi" w:hAnsiTheme="minorHAnsi" w:cstheme="minorHAnsi"/>
        </w:rPr>
      </w:pPr>
    </w:p>
    <w:p w:rsidR="0006604D" w:rsidRPr="00A67ECE" w:rsidRDefault="00A67ECE" w:rsidP="0006604D">
      <w:pPr>
        <w:pStyle w:val="PlainText"/>
        <w:rPr>
          <w:rFonts w:asciiTheme="minorHAnsi" w:hAnsiTheme="minorHAnsi" w:cstheme="minorHAnsi"/>
        </w:rPr>
      </w:pPr>
      <w:r w:rsidRPr="00A67ECE">
        <w:rPr>
          <w:rFonts w:asciiTheme="minorHAnsi" w:hAnsiTheme="minorHAnsi" w:cstheme="minorHAnsi"/>
        </w:rPr>
        <w:t>B</w:t>
      </w:r>
      <w:r w:rsidR="0006604D" w:rsidRPr="00A67ECE">
        <w:rPr>
          <w:rFonts w:asciiTheme="minorHAnsi" w:hAnsiTheme="minorHAnsi" w:cstheme="minorHAnsi"/>
        </w:rPr>
        <w:t>y refer</w:t>
      </w:r>
      <w:r w:rsidRPr="00A67ECE">
        <w:rPr>
          <w:rFonts w:asciiTheme="minorHAnsi" w:hAnsiTheme="minorHAnsi" w:cstheme="minorHAnsi"/>
        </w:rPr>
        <w:t>ring</w:t>
      </w:r>
      <w:r w:rsidR="0006604D" w:rsidRPr="00A67ECE">
        <w:rPr>
          <w:rFonts w:asciiTheme="minorHAnsi" w:hAnsiTheme="minorHAnsi" w:cstheme="minorHAnsi"/>
        </w:rPr>
        <w:t xml:space="preserve"> back to </w:t>
      </w:r>
      <w:r w:rsidR="007B4450">
        <w:rPr>
          <w:rFonts w:asciiTheme="minorHAnsi" w:hAnsiTheme="minorHAnsi" w:cstheme="minorHAnsi"/>
        </w:rPr>
        <w:t>Table S2</w:t>
      </w:r>
      <w:r w:rsidR="00A9623A" w:rsidRPr="00A67ECE">
        <w:rPr>
          <w:rFonts w:asciiTheme="minorHAnsi" w:hAnsiTheme="minorHAnsi" w:cstheme="minorHAnsi"/>
        </w:rPr>
        <w:t>,</w:t>
      </w:r>
      <w:r w:rsidRPr="00A67ECE">
        <w:rPr>
          <w:rFonts w:asciiTheme="minorHAnsi" w:hAnsiTheme="minorHAnsi" w:cstheme="minorHAnsi"/>
        </w:rPr>
        <w:t xml:space="preserve"> our aim</w:t>
      </w:r>
      <w:r w:rsidR="0006604D" w:rsidRPr="00A67ECE">
        <w:rPr>
          <w:rFonts w:asciiTheme="minorHAnsi" w:hAnsiTheme="minorHAnsi" w:cstheme="minorHAnsi"/>
        </w:rPr>
        <w:t xml:space="preserve"> is to remind the interested reader of the details of our </w:t>
      </w:r>
      <w:r w:rsidR="007B4450">
        <w:rPr>
          <w:rFonts w:asciiTheme="minorHAnsi" w:hAnsiTheme="minorHAnsi" w:cstheme="minorHAnsi"/>
        </w:rPr>
        <w:t>case mix for genome sequencing in</w:t>
      </w:r>
      <w:r w:rsidR="0006604D" w:rsidRPr="00A67ECE">
        <w:rPr>
          <w:rFonts w:asciiTheme="minorHAnsi" w:hAnsiTheme="minorHAnsi" w:cstheme="minorHAnsi"/>
        </w:rPr>
        <w:t xml:space="preserve"> </w:t>
      </w:r>
      <w:proofErr w:type="spellStart"/>
      <w:r w:rsidR="0006604D" w:rsidRPr="00A67ECE">
        <w:rPr>
          <w:rFonts w:asciiTheme="minorHAnsi" w:hAnsiTheme="minorHAnsi" w:cstheme="minorHAnsi"/>
        </w:rPr>
        <w:t>craniosynostosis</w:t>
      </w:r>
      <w:proofErr w:type="spellEnd"/>
      <w:r w:rsidR="0006604D" w:rsidRPr="00A67ECE">
        <w:rPr>
          <w:rFonts w:asciiTheme="minorHAnsi" w:hAnsiTheme="minorHAnsi" w:cstheme="minorHAnsi"/>
        </w:rPr>
        <w:t xml:space="preserve">, without losing </w:t>
      </w:r>
      <w:r w:rsidR="00A9623A" w:rsidRPr="00A67ECE">
        <w:rPr>
          <w:rFonts w:asciiTheme="minorHAnsi" w:hAnsiTheme="minorHAnsi" w:cstheme="minorHAnsi"/>
        </w:rPr>
        <w:t>the</w:t>
      </w:r>
      <w:r w:rsidR="0006604D" w:rsidRPr="00A67ECE">
        <w:rPr>
          <w:rFonts w:asciiTheme="minorHAnsi" w:hAnsiTheme="minorHAnsi" w:cstheme="minorHAnsi"/>
        </w:rPr>
        <w:t xml:space="preserve"> attention of what we </w:t>
      </w:r>
      <w:r w:rsidR="005C128C">
        <w:rPr>
          <w:rFonts w:asciiTheme="minorHAnsi" w:hAnsiTheme="minorHAnsi" w:cstheme="minorHAnsi"/>
        </w:rPr>
        <w:t>intend to</w:t>
      </w:r>
      <w:r w:rsidR="0006604D" w:rsidRPr="00A67ECE">
        <w:rPr>
          <w:rFonts w:asciiTheme="minorHAnsi" w:hAnsiTheme="minorHAnsi" w:cstheme="minorHAnsi"/>
        </w:rPr>
        <w:t xml:space="preserve"> be a wider readership </w:t>
      </w:r>
      <w:r w:rsidR="0090628B">
        <w:rPr>
          <w:rFonts w:asciiTheme="minorHAnsi" w:hAnsiTheme="minorHAnsi" w:cstheme="minorHAnsi"/>
        </w:rPr>
        <w:t xml:space="preserve">who may </w:t>
      </w:r>
      <w:r w:rsidR="0006604D" w:rsidRPr="00A67ECE">
        <w:rPr>
          <w:rFonts w:asciiTheme="minorHAnsi" w:hAnsiTheme="minorHAnsi" w:cstheme="minorHAnsi"/>
        </w:rPr>
        <w:t xml:space="preserve">not </w:t>
      </w:r>
      <w:r w:rsidR="0090628B">
        <w:rPr>
          <w:rFonts w:asciiTheme="minorHAnsi" w:hAnsiTheme="minorHAnsi" w:cstheme="minorHAnsi"/>
        </w:rPr>
        <w:t xml:space="preserve">necessarily be </w:t>
      </w:r>
      <w:r w:rsidR="0006604D" w:rsidRPr="00A67ECE">
        <w:rPr>
          <w:rFonts w:asciiTheme="minorHAnsi" w:hAnsiTheme="minorHAnsi" w:cstheme="minorHAnsi"/>
        </w:rPr>
        <w:t>interested in this issue</w:t>
      </w:r>
      <w:r w:rsidR="00A9623A" w:rsidRPr="00A67ECE">
        <w:rPr>
          <w:rFonts w:asciiTheme="minorHAnsi" w:hAnsiTheme="minorHAnsi" w:cstheme="minorHAnsi"/>
        </w:rPr>
        <w:t>.</w:t>
      </w:r>
    </w:p>
    <w:p w:rsidR="00950072" w:rsidRPr="00A67ECE" w:rsidRDefault="00D521E5" w:rsidP="00950072">
      <w:pPr>
        <w:pStyle w:val="PlainText"/>
        <w:rPr>
          <w:rFonts w:asciiTheme="minorHAnsi" w:hAnsiTheme="minorHAnsi" w:cstheme="minorHAnsi"/>
        </w:rPr>
      </w:pPr>
      <w:r w:rsidRPr="00A67ECE">
        <w:rPr>
          <w:rFonts w:asciiTheme="minorHAnsi" w:hAnsiTheme="minorHAnsi" w:cstheme="minorHAnsi"/>
          <w:i/>
        </w:rPr>
        <w:t xml:space="preserve"> </w:t>
      </w:r>
      <w:r w:rsidR="00D563D1" w:rsidRPr="00A67ECE">
        <w:rPr>
          <w:rFonts w:asciiTheme="minorHAnsi" w:hAnsiTheme="minorHAnsi" w:cstheme="minorHAnsi"/>
          <w:i/>
        </w:rPr>
        <w:t xml:space="preserve"> </w:t>
      </w:r>
    </w:p>
    <w:p w:rsidR="00950072" w:rsidRPr="00A67ECE" w:rsidRDefault="00950072" w:rsidP="00950072">
      <w:pPr>
        <w:pStyle w:val="PlainText"/>
        <w:rPr>
          <w:rFonts w:asciiTheme="minorHAnsi" w:hAnsiTheme="minorHAnsi" w:cstheme="minorHAnsi"/>
        </w:rPr>
      </w:pPr>
      <w:r w:rsidRPr="003F1109">
        <w:rPr>
          <w:rFonts w:asciiTheme="minorHAnsi" w:hAnsiTheme="minorHAnsi" w:cstheme="minorHAnsi"/>
          <w:b/>
        </w:rPr>
        <w:t>Reviewer #2:</w:t>
      </w:r>
      <w:r w:rsidRPr="00A67ECE">
        <w:rPr>
          <w:rFonts w:asciiTheme="minorHAnsi" w:hAnsiTheme="minorHAnsi" w:cstheme="minorHAnsi"/>
        </w:rPr>
        <w:t xml:space="preserve"> In this publication, Hyder et al describe the differences in diagnostic yield between two approaches of genome sequencing analysis and pipelines, using </w:t>
      </w:r>
      <w:proofErr w:type="spellStart"/>
      <w:r w:rsidRPr="00A67ECE">
        <w:rPr>
          <w:rFonts w:asciiTheme="minorHAnsi" w:hAnsiTheme="minorHAnsi" w:cstheme="minorHAnsi"/>
        </w:rPr>
        <w:t>craniosynostosis</w:t>
      </w:r>
      <w:proofErr w:type="spellEnd"/>
      <w:r w:rsidRPr="00A67ECE">
        <w:rPr>
          <w:rFonts w:asciiTheme="minorHAnsi" w:hAnsiTheme="minorHAnsi" w:cstheme="minorHAnsi"/>
        </w:rPr>
        <w:t xml:space="preserve"> as an example phenotype. Overall this paper is very interesting because finding the correct boundary between being overly thorough and interpretation burden is something all laboratories think about and wrestle with. While I think the authors have great points and data to show, the manuscript feels bogged down by discussion of the processes (RIPDs, GECIPS, CGG, GMC, </w:t>
      </w:r>
      <w:proofErr w:type="spellStart"/>
      <w:r w:rsidRPr="00A67ECE">
        <w:rPr>
          <w:rFonts w:asciiTheme="minorHAnsi" w:hAnsiTheme="minorHAnsi" w:cstheme="minorHAnsi"/>
        </w:rPr>
        <w:t>etc</w:t>
      </w:r>
      <w:proofErr w:type="spellEnd"/>
      <w:r w:rsidRPr="00A67ECE">
        <w:rPr>
          <w:rFonts w:asciiTheme="minorHAnsi" w:hAnsiTheme="minorHAnsi" w:cstheme="minorHAnsi"/>
        </w:rPr>
        <w:t xml:space="preserve">) as opposed to the reasons for the different diagnostic yields (which really is the part people are going to be interested in!). </w:t>
      </w:r>
    </w:p>
    <w:p w:rsidR="00950072" w:rsidRPr="00A67ECE" w:rsidRDefault="00950072" w:rsidP="00950072">
      <w:pPr>
        <w:pStyle w:val="PlainText"/>
        <w:rPr>
          <w:rFonts w:asciiTheme="minorHAnsi" w:hAnsiTheme="minorHAnsi" w:cstheme="minorHAnsi"/>
        </w:rPr>
      </w:pPr>
    </w:p>
    <w:p w:rsidR="00950072" w:rsidRPr="00A67ECE" w:rsidRDefault="00950072" w:rsidP="00950072">
      <w:pPr>
        <w:pStyle w:val="PlainText"/>
        <w:rPr>
          <w:rFonts w:asciiTheme="minorHAnsi" w:hAnsiTheme="minorHAnsi" w:cstheme="minorHAnsi"/>
        </w:rPr>
      </w:pPr>
      <w:r w:rsidRPr="00A67ECE">
        <w:rPr>
          <w:rFonts w:asciiTheme="minorHAnsi" w:hAnsiTheme="minorHAnsi" w:cstheme="minorHAnsi"/>
        </w:rPr>
        <w:t>It was surprising that so many of the missed diagnosis were due to missed de novo variants. I would think that analysis of the de novo variants by the clinical laboratories would be standard?</w:t>
      </w:r>
    </w:p>
    <w:p w:rsidR="00D402C5" w:rsidRPr="00A67ECE" w:rsidRDefault="00D402C5" w:rsidP="00950072">
      <w:pPr>
        <w:pStyle w:val="PlainText"/>
        <w:rPr>
          <w:rFonts w:asciiTheme="minorHAnsi" w:hAnsiTheme="minorHAnsi" w:cstheme="minorHAnsi"/>
        </w:rPr>
      </w:pPr>
    </w:p>
    <w:p w:rsidR="00D402C5" w:rsidRPr="00A67ECE" w:rsidRDefault="00D402C5" w:rsidP="00950072">
      <w:pPr>
        <w:pStyle w:val="PlainText"/>
        <w:rPr>
          <w:rFonts w:asciiTheme="minorHAnsi" w:hAnsiTheme="minorHAnsi" w:cstheme="minorHAnsi"/>
          <w:i/>
        </w:rPr>
      </w:pPr>
      <w:r w:rsidRPr="00A67ECE">
        <w:rPr>
          <w:rFonts w:asciiTheme="minorHAnsi" w:hAnsiTheme="minorHAnsi" w:cstheme="minorHAnsi"/>
          <w:i/>
        </w:rPr>
        <w:t xml:space="preserve">Response: </w:t>
      </w:r>
      <w:r w:rsidR="001C55D7" w:rsidRPr="00A67ECE">
        <w:rPr>
          <w:rFonts w:asciiTheme="minorHAnsi" w:hAnsiTheme="minorHAnsi" w:cstheme="minorHAnsi"/>
          <w:i/>
        </w:rPr>
        <w:t>We entirely agree, but unfortunately this</w:t>
      </w:r>
      <w:r w:rsidRPr="00A67ECE">
        <w:rPr>
          <w:rFonts w:asciiTheme="minorHAnsi" w:hAnsiTheme="minorHAnsi" w:cstheme="minorHAnsi"/>
          <w:i/>
        </w:rPr>
        <w:t xml:space="preserve"> was not </w:t>
      </w:r>
      <w:r w:rsidR="001C55D7" w:rsidRPr="00A67ECE">
        <w:rPr>
          <w:rFonts w:asciiTheme="minorHAnsi" w:hAnsiTheme="minorHAnsi" w:cstheme="minorHAnsi"/>
          <w:i/>
        </w:rPr>
        <w:t xml:space="preserve">standard practice </w:t>
      </w:r>
      <w:r w:rsidRPr="00A67ECE">
        <w:rPr>
          <w:rFonts w:asciiTheme="minorHAnsi" w:hAnsiTheme="minorHAnsi" w:cstheme="minorHAnsi"/>
          <w:i/>
        </w:rPr>
        <w:t>at the time that th</w:t>
      </w:r>
      <w:r w:rsidR="001C55D7" w:rsidRPr="00A67ECE">
        <w:rPr>
          <w:rFonts w:asciiTheme="minorHAnsi" w:hAnsiTheme="minorHAnsi" w:cstheme="minorHAnsi"/>
          <w:i/>
        </w:rPr>
        <w:t xml:space="preserve">e 100kGP </w:t>
      </w:r>
      <w:r w:rsidRPr="00A67ECE">
        <w:rPr>
          <w:rFonts w:asciiTheme="minorHAnsi" w:hAnsiTheme="minorHAnsi" w:cstheme="minorHAnsi"/>
          <w:i/>
        </w:rPr>
        <w:t>was underway</w:t>
      </w:r>
      <w:r w:rsidR="00C16B14" w:rsidRPr="00A67ECE">
        <w:rPr>
          <w:rFonts w:asciiTheme="minorHAnsi" w:hAnsiTheme="minorHAnsi" w:cstheme="minorHAnsi"/>
          <w:i/>
        </w:rPr>
        <w:t xml:space="preserve">, as we already highlighted on </w:t>
      </w:r>
      <w:r w:rsidR="003F1109">
        <w:rPr>
          <w:rFonts w:asciiTheme="minorHAnsi" w:hAnsiTheme="minorHAnsi" w:cstheme="minorHAnsi"/>
          <w:i/>
        </w:rPr>
        <w:t>p</w:t>
      </w:r>
      <w:r w:rsidR="00C16B14" w:rsidRPr="00A67ECE">
        <w:rPr>
          <w:rFonts w:asciiTheme="minorHAnsi" w:hAnsiTheme="minorHAnsi" w:cstheme="minorHAnsi"/>
          <w:i/>
        </w:rPr>
        <w:t>.9</w:t>
      </w:r>
      <w:r w:rsidR="003F1109">
        <w:rPr>
          <w:rFonts w:asciiTheme="minorHAnsi" w:hAnsiTheme="minorHAnsi" w:cstheme="minorHAnsi"/>
          <w:i/>
        </w:rPr>
        <w:t>:</w:t>
      </w:r>
      <w:r w:rsidR="00C16B14" w:rsidRPr="00A67ECE">
        <w:rPr>
          <w:rFonts w:asciiTheme="minorHAnsi" w:hAnsiTheme="minorHAnsi" w:cstheme="minorHAnsi"/>
          <w:i/>
        </w:rPr>
        <w:t xml:space="preserve"> “</w:t>
      </w:r>
      <w:r w:rsidR="00C16B14" w:rsidRPr="00A67ECE">
        <w:rPr>
          <w:rFonts w:asciiTheme="minorHAnsi" w:hAnsiTheme="minorHAnsi" w:cstheme="minorHAnsi"/>
          <w:i/>
          <w:u w:val="single"/>
        </w:rPr>
        <w:t xml:space="preserve">Importantly, GMCs were only mandated to examine all Tier 1 and 2 variants, whereas examination of the longer list of Tier 3 variants and </w:t>
      </w:r>
      <w:proofErr w:type="spellStart"/>
      <w:r w:rsidR="00C16B14" w:rsidRPr="00A67ECE">
        <w:rPr>
          <w:rFonts w:asciiTheme="minorHAnsi" w:hAnsiTheme="minorHAnsi" w:cstheme="minorHAnsi"/>
          <w:i/>
          <w:u w:val="single"/>
        </w:rPr>
        <w:t>Exomiser</w:t>
      </w:r>
      <w:proofErr w:type="spellEnd"/>
      <w:r w:rsidR="00C16B14" w:rsidRPr="00A67ECE">
        <w:rPr>
          <w:rFonts w:asciiTheme="minorHAnsi" w:hAnsiTheme="minorHAnsi" w:cstheme="minorHAnsi"/>
          <w:i/>
          <w:u w:val="single"/>
        </w:rPr>
        <w:t xml:space="preserve"> hits was discretionary, with effort varying between GMCs (</w:t>
      </w:r>
      <w:r w:rsidR="00C16B14" w:rsidRPr="00A67ECE">
        <w:rPr>
          <w:rFonts w:asciiTheme="minorHAnsi" w:hAnsiTheme="minorHAnsi" w:cstheme="minorHAnsi"/>
          <w:b/>
          <w:i/>
          <w:u w:val="single"/>
        </w:rPr>
        <w:t>Box 1</w:t>
      </w:r>
      <w:r w:rsidR="00C16B14" w:rsidRPr="00A67ECE">
        <w:rPr>
          <w:rFonts w:asciiTheme="minorHAnsi" w:hAnsiTheme="minorHAnsi" w:cstheme="minorHAnsi"/>
          <w:i/>
          <w:u w:val="single"/>
        </w:rPr>
        <w:t>).</w:t>
      </w:r>
      <w:r w:rsidR="00C16B14" w:rsidRPr="00A67ECE">
        <w:rPr>
          <w:rFonts w:asciiTheme="minorHAnsi" w:hAnsiTheme="minorHAnsi" w:cstheme="minorHAnsi"/>
          <w:i/>
        </w:rPr>
        <w:t>” As noted in the Discussion</w:t>
      </w:r>
      <w:r w:rsidR="003F1109">
        <w:rPr>
          <w:rFonts w:asciiTheme="minorHAnsi" w:hAnsiTheme="minorHAnsi" w:cstheme="minorHAnsi"/>
          <w:i/>
        </w:rPr>
        <w:t xml:space="preserve"> (p.16)</w:t>
      </w:r>
      <w:r w:rsidR="00C16B14" w:rsidRPr="00A67ECE">
        <w:rPr>
          <w:rFonts w:asciiTheme="minorHAnsi" w:hAnsiTheme="minorHAnsi" w:cstheme="minorHAnsi"/>
          <w:i/>
        </w:rPr>
        <w:t>, this deficiency has now been corrected</w:t>
      </w:r>
      <w:r w:rsidR="003F1109">
        <w:rPr>
          <w:rFonts w:asciiTheme="minorHAnsi" w:hAnsiTheme="minorHAnsi" w:cstheme="minorHAnsi"/>
          <w:i/>
        </w:rPr>
        <w:t>:</w:t>
      </w:r>
      <w:r w:rsidR="00C16B14" w:rsidRPr="00A67ECE">
        <w:rPr>
          <w:rFonts w:asciiTheme="minorHAnsi" w:hAnsiTheme="minorHAnsi" w:cstheme="minorHAnsi"/>
          <w:i/>
        </w:rPr>
        <w:t xml:space="preserve"> </w:t>
      </w:r>
      <w:r w:rsidR="003F1109">
        <w:rPr>
          <w:rFonts w:asciiTheme="minorHAnsi" w:hAnsiTheme="minorHAnsi" w:cstheme="minorHAnsi"/>
          <w:i/>
        </w:rPr>
        <w:t>“</w:t>
      </w:r>
      <w:r w:rsidR="00C16B14" w:rsidRPr="003F1109">
        <w:rPr>
          <w:rFonts w:asciiTheme="minorHAnsi" w:hAnsiTheme="minorHAnsi" w:cstheme="minorHAnsi"/>
          <w:i/>
          <w:u w:val="single"/>
        </w:rPr>
        <w:t>This approach (combining panels with DNMs) harmonises with draft NHSE reporting guidance for enhanced analysis of GS data</w:t>
      </w:r>
      <w:proofErr w:type="gramStart"/>
      <w:r w:rsidR="00C16B14" w:rsidRPr="003F1109">
        <w:rPr>
          <w:rFonts w:asciiTheme="minorHAnsi" w:hAnsiTheme="minorHAnsi" w:cstheme="minorHAnsi"/>
          <w:i/>
          <w:u w:val="single"/>
        </w:rPr>
        <w:t>;</w:t>
      </w:r>
      <w:r w:rsidR="00C16B14" w:rsidRPr="003F1109">
        <w:rPr>
          <w:rFonts w:asciiTheme="minorHAnsi" w:hAnsiTheme="minorHAnsi" w:cstheme="minorHAnsi"/>
          <w:i/>
          <w:noProof/>
          <w:u w:val="single"/>
          <w:vertAlign w:val="superscript"/>
        </w:rPr>
        <w:t>34</w:t>
      </w:r>
      <w:proofErr w:type="gramEnd"/>
      <w:r w:rsidR="00C16B14" w:rsidRPr="003F1109">
        <w:rPr>
          <w:rFonts w:asciiTheme="minorHAnsi" w:hAnsiTheme="minorHAnsi" w:cstheme="minorHAnsi"/>
          <w:i/>
          <w:noProof/>
        </w:rPr>
        <w:t>”</w:t>
      </w:r>
      <w:r w:rsidR="003F1109">
        <w:rPr>
          <w:rFonts w:asciiTheme="minorHAnsi" w:hAnsiTheme="minorHAnsi" w:cstheme="minorHAnsi"/>
          <w:i/>
          <w:noProof/>
        </w:rPr>
        <w:t xml:space="preserve">. </w:t>
      </w:r>
      <w:r w:rsidR="00C16B14" w:rsidRPr="00A67ECE">
        <w:rPr>
          <w:rFonts w:asciiTheme="minorHAnsi" w:hAnsiTheme="minorHAnsi" w:cstheme="minorHAnsi"/>
          <w:i/>
          <w:noProof/>
        </w:rPr>
        <w:t>If the failure to identidy DNMs was the only reason that the GEL/GMC pipelijne fell short it might be considered that the conclusions of our study were trivial, but as</w:t>
      </w:r>
      <w:r w:rsidR="003F1109">
        <w:rPr>
          <w:rFonts w:asciiTheme="minorHAnsi" w:hAnsiTheme="minorHAnsi" w:cstheme="minorHAnsi"/>
          <w:i/>
          <w:noProof/>
        </w:rPr>
        <w:t xml:space="preserve"> we state in the Discussion (p.</w:t>
      </w:r>
      <w:r w:rsidR="00970A58" w:rsidRPr="00A67ECE">
        <w:rPr>
          <w:rFonts w:asciiTheme="minorHAnsi" w:hAnsiTheme="minorHAnsi" w:cstheme="minorHAnsi"/>
          <w:i/>
          <w:noProof/>
        </w:rPr>
        <w:t>16), we identified two other key factors eroding overall diagnostic effici</w:t>
      </w:r>
      <w:r w:rsidR="00262C8F" w:rsidRPr="00A67ECE">
        <w:rPr>
          <w:rFonts w:asciiTheme="minorHAnsi" w:hAnsiTheme="minorHAnsi" w:cstheme="minorHAnsi"/>
          <w:i/>
          <w:noProof/>
        </w:rPr>
        <w:t>e</w:t>
      </w:r>
      <w:r w:rsidR="00970A58" w:rsidRPr="00A67ECE">
        <w:rPr>
          <w:rFonts w:asciiTheme="minorHAnsi" w:hAnsiTheme="minorHAnsi" w:cstheme="minorHAnsi"/>
          <w:i/>
          <w:noProof/>
        </w:rPr>
        <w:t>ncy</w:t>
      </w:r>
      <w:r w:rsidR="00633EF4">
        <w:rPr>
          <w:rFonts w:asciiTheme="minorHAnsi" w:hAnsiTheme="minorHAnsi" w:cstheme="minorHAnsi"/>
          <w:i/>
          <w:noProof/>
        </w:rPr>
        <w:t>, which remain i</w:t>
      </w:r>
      <w:r w:rsidR="003F1109">
        <w:rPr>
          <w:rFonts w:asciiTheme="minorHAnsi" w:hAnsiTheme="minorHAnsi" w:cstheme="minorHAnsi"/>
          <w:i/>
          <w:noProof/>
        </w:rPr>
        <w:t>mportant challenges to address</w:t>
      </w:r>
      <w:r w:rsidR="00970A58" w:rsidRPr="00A67ECE">
        <w:rPr>
          <w:rFonts w:asciiTheme="minorHAnsi" w:hAnsiTheme="minorHAnsi" w:cstheme="minorHAnsi"/>
          <w:i/>
          <w:noProof/>
        </w:rPr>
        <w:t>.</w:t>
      </w:r>
    </w:p>
    <w:p w:rsidR="00950072" w:rsidRPr="00A67ECE" w:rsidRDefault="00950072" w:rsidP="00950072">
      <w:pPr>
        <w:pStyle w:val="PlainText"/>
        <w:rPr>
          <w:rFonts w:asciiTheme="minorHAnsi" w:hAnsiTheme="minorHAnsi" w:cstheme="minorHAnsi"/>
        </w:rPr>
      </w:pPr>
    </w:p>
    <w:p w:rsidR="00950072" w:rsidRDefault="00950072" w:rsidP="00950072">
      <w:pPr>
        <w:pStyle w:val="PlainText"/>
        <w:rPr>
          <w:rFonts w:asciiTheme="minorHAnsi" w:hAnsiTheme="minorHAnsi" w:cstheme="minorHAnsi"/>
        </w:rPr>
      </w:pPr>
      <w:r w:rsidRPr="00A67ECE">
        <w:rPr>
          <w:rFonts w:asciiTheme="minorHAnsi" w:hAnsiTheme="minorHAnsi" w:cstheme="minorHAnsi"/>
        </w:rPr>
        <w:t xml:space="preserve">I think a bit more about </w:t>
      </w:r>
      <w:proofErr w:type="spellStart"/>
      <w:r w:rsidRPr="00A67ECE">
        <w:rPr>
          <w:rFonts w:asciiTheme="minorHAnsi" w:hAnsiTheme="minorHAnsi" w:cstheme="minorHAnsi"/>
        </w:rPr>
        <w:t>PanelApp</w:t>
      </w:r>
      <w:proofErr w:type="spellEnd"/>
      <w:r w:rsidRPr="00A67ECE">
        <w:rPr>
          <w:rFonts w:asciiTheme="minorHAnsi" w:hAnsiTheme="minorHAnsi" w:cstheme="minorHAnsi"/>
        </w:rPr>
        <w:t xml:space="preserve"> and </w:t>
      </w:r>
      <w:proofErr w:type="spellStart"/>
      <w:r w:rsidRPr="00A67ECE">
        <w:rPr>
          <w:rFonts w:asciiTheme="minorHAnsi" w:hAnsiTheme="minorHAnsi" w:cstheme="minorHAnsi"/>
        </w:rPr>
        <w:t>Exomiser</w:t>
      </w:r>
      <w:proofErr w:type="spellEnd"/>
      <w:r w:rsidRPr="00A67ECE">
        <w:rPr>
          <w:rFonts w:asciiTheme="minorHAnsi" w:hAnsiTheme="minorHAnsi" w:cstheme="minorHAnsi"/>
        </w:rPr>
        <w:t xml:space="preserve"> in the introduction would be helpful. Since both tools seemed to have a big impact, further explanation about the tools would be helpful</w:t>
      </w:r>
      <w:r w:rsidR="008914F4">
        <w:rPr>
          <w:rFonts w:asciiTheme="minorHAnsi" w:hAnsiTheme="minorHAnsi" w:cstheme="minorHAnsi"/>
        </w:rPr>
        <w:t>.</w:t>
      </w:r>
    </w:p>
    <w:p w:rsidR="008914F4" w:rsidRDefault="008914F4" w:rsidP="00950072">
      <w:pPr>
        <w:pStyle w:val="PlainText"/>
        <w:rPr>
          <w:rFonts w:asciiTheme="minorHAnsi" w:hAnsiTheme="minorHAnsi" w:cstheme="minorHAnsi"/>
        </w:rPr>
      </w:pPr>
    </w:p>
    <w:p w:rsidR="00F7759A" w:rsidRDefault="008914F4" w:rsidP="00950072">
      <w:pPr>
        <w:pStyle w:val="PlainText"/>
        <w:rPr>
          <w:rFonts w:asciiTheme="minorHAnsi" w:hAnsiTheme="minorHAnsi" w:cstheme="minorHAnsi"/>
        </w:rPr>
      </w:pPr>
      <w:r>
        <w:rPr>
          <w:rFonts w:asciiTheme="minorHAnsi" w:hAnsiTheme="minorHAnsi" w:cstheme="minorHAnsi"/>
        </w:rPr>
        <w:t xml:space="preserve">Response: We are mindful of </w:t>
      </w:r>
      <w:r w:rsidR="00104AB3">
        <w:rPr>
          <w:rFonts w:asciiTheme="minorHAnsi" w:hAnsiTheme="minorHAnsi" w:cstheme="minorHAnsi"/>
        </w:rPr>
        <w:t xml:space="preserve">strict </w:t>
      </w:r>
      <w:r>
        <w:rPr>
          <w:rFonts w:asciiTheme="minorHAnsi" w:hAnsiTheme="minorHAnsi" w:cstheme="minorHAnsi"/>
        </w:rPr>
        <w:t xml:space="preserve">word limitations here. We believe that the description of </w:t>
      </w:r>
      <w:proofErr w:type="spellStart"/>
      <w:r>
        <w:rPr>
          <w:rFonts w:asciiTheme="minorHAnsi" w:hAnsiTheme="minorHAnsi" w:cstheme="minorHAnsi"/>
        </w:rPr>
        <w:t>PanelApp</w:t>
      </w:r>
      <w:proofErr w:type="spellEnd"/>
      <w:r w:rsidR="00050831">
        <w:rPr>
          <w:rFonts w:asciiTheme="minorHAnsi" w:hAnsiTheme="minorHAnsi" w:cstheme="minorHAnsi"/>
        </w:rPr>
        <w:t xml:space="preserve"> on p.6, with</w:t>
      </w:r>
      <w:r w:rsidR="00633EF4">
        <w:rPr>
          <w:rFonts w:asciiTheme="minorHAnsi" w:hAnsiTheme="minorHAnsi" w:cstheme="minorHAnsi"/>
        </w:rPr>
        <w:t xml:space="preserve"> a</w:t>
      </w:r>
      <w:r w:rsidR="00050831">
        <w:rPr>
          <w:rFonts w:asciiTheme="minorHAnsi" w:hAnsiTheme="minorHAnsi" w:cstheme="minorHAnsi"/>
        </w:rPr>
        <w:t xml:space="preserve"> key supporting reference, </w:t>
      </w:r>
      <w:r w:rsidR="000E6AC8">
        <w:rPr>
          <w:rFonts w:asciiTheme="minorHAnsi" w:hAnsiTheme="minorHAnsi" w:cstheme="minorHAnsi"/>
        </w:rPr>
        <w:t>provides</w:t>
      </w:r>
      <w:r w:rsidR="00050831">
        <w:rPr>
          <w:rFonts w:asciiTheme="minorHAnsi" w:hAnsiTheme="minorHAnsi" w:cstheme="minorHAnsi"/>
        </w:rPr>
        <w:t xml:space="preserve"> adequate introduction: “</w:t>
      </w:r>
      <w:r w:rsidR="00050831" w:rsidRPr="00050831">
        <w:rPr>
          <w:rFonts w:asciiTheme="minorHAnsi" w:hAnsiTheme="minorHAnsi" w:cstheme="minorHAnsi"/>
          <w:i/>
        </w:rPr>
        <w:t>An automated pipeline, centred on the use of updateable, crowd-sourced and disease-focused panels (</w:t>
      </w:r>
      <w:proofErr w:type="spellStart"/>
      <w:r w:rsidR="00050831" w:rsidRPr="00050831">
        <w:rPr>
          <w:rFonts w:asciiTheme="minorHAnsi" w:hAnsiTheme="minorHAnsi" w:cstheme="minorHAnsi"/>
          <w:i/>
        </w:rPr>
        <w:t>PanelApp</w:t>
      </w:r>
      <w:proofErr w:type="spellEnd"/>
      <w:r w:rsidR="00050831" w:rsidRPr="00050831">
        <w:rPr>
          <w:rFonts w:asciiTheme="minorHAnsi" w:hAnsiTheme="minorHAnsi" w:cstheme="minorHAnsi"/>
          <w:i/>
        </w:rPr>
        <w:t>)</w:t>
      </w:r>
      <w:r w:rsidR="00050831" w:rsidRPr="00050831">
        <w:rPr>
          <w:rFonts w:asciiTheme="minorHAnsi" w:hAnsiTheme="minorHAnsi" w:cstheme="minorHAnsi"/>
          <w:i/>
          <w:vertAlign w:val="superscript"/>
        </w:rPr>
        <w:t>9</w:t>
      </w:r>
      <w:r w:rsidR="00050831" w:rsidRPr="00050831">
        <w:rPr>
          <w:rFonts w:asciiTheme="minorHAnsi" w:hAnsiTheme="minorHAnsi" w:cstheme="minorHAnsi"/>
          <w:i/>
        </w:rPr>
        <w:t xml:space="preserve"> was created by GE for processing, calling and prioritising genome sequence variants</w:t>
      </w:r>
      <w:r w:rsidR="00050831" w:rsidRPr="00050831">
        <w:rPr>
          <w:rFonts w:asciiTheme="minorHAnsi" w:hAnsiTheme="minorHAnsi" w:cstheme="minorHAnsi"/>
        </w:rPr>
        <w:t>,</w:t>
      </w:r>
      <w:r w:rsidR="00050831">
        <w:rPr>
          <w:rFonts w:asciiTheme="minorHAnsi" w:hAnsiTheme="minorHAnsi" w:cstheme="minorHAnsi"/>
        </w:rPr>
        <w:t>”</w:t>
      </w:r>
      <w:r w:rsidR="000E6AC8">
        <w:rPr>
          <w:rFonts w:asciiTheme="minorHAnsi" w:hAnsiTheme="minorHAnsi" w:cstheme="minorHAnsi"/>
        </w:rPr>
        <w:t xml:space="preserve">. </w:t>
      </w:r>
      <w:r w:rsidR="00633EF4">
        <w:rPr>
          <w:rFonts w:asciiTheme="minorHAnsi" w:hAnsiTheme="minorHAnsi" w:cstheme="minorHAnsi"/>
        </w:rPr>
        <w:t>However, as further explanation, s</w:t>
      </w:r>
      <w:r w:rsidR="000E6AC8">
        <w:rPr>
          <w:rFonts w:asciiTheme="minorHAnsi" w:hAnsiTheme="minorHAnsi" w:cstheme="minorHAnsi"/>
        </w:rPr>
        <w:t xml:space="preserve">ince Box 1 explains the prioritisation functions of </w:t>
      </w:r>
      <w:proofErr w:type="spellStart"/>
      <w:r w:rsidR="000E6AC8">
        <w:rPr>
          <w:rFonts w:asciiTheme="minorHAnsi" w:hAnsiTheme="minorHAnsi" w:cstheme="minorHAnsi"/>
        </w:rPr>
        <w:t>PanelApp</w:t>
      </w:r>
      <w:proofErr w:type="spellEnd"/>
      <w:r w:rsidR="000E6AC8">
        <w:rPr>
          <w:rFonts w:asciiTheme="minorHAnsi" w:hAnsiTheme="minorHAnsi" w:cstheme="minorHAnsi"/>
        </w:rPr>
        <w:t xml:space="preserve"> in detail, we have </w:t>
      </w:r>
      <w:r w:rsidR="000E6AC8" w:rsidRPr="000E6AC8">
        <w:rPr>
          <w:rFonts w:asciiTheme="minorHAnsi" w:hAnsiTheme="minorHAnsi" w:cstheme="minorHAnsi"/>
        </w:rPr>
        <w:lastRenderedPageBreak/>
        <w:t>added “</w:t>
      </w:r>
      <w:r w:rsidR="000E6AC8" w:rsidRPr="000E6AC8">
        <w:rPr>
          <w:rFonts w:asciiTheme="minorHAnsi" w:hAnsiTheme="minorHAnsi" w:cstheme="minorHAnsi"/>
          <w:color w:val="1F4E79" w:themeColor="accent1" w:themeShade="80"/>
        </w:rPr>
        <w:t xml:space="preserve">by </w:t>
      </w:r>
      <w:proofErr w:type="spellStart"/>
      <w:r w:rsidR="000E6AC8" w:rsidRPr="000E6AC8">
        <w:rPr>
          <w:rFonts w:asciiTheme="minorHAnsi" w:hAnsiTheme="minorHAnsi" w:cstheme="minorHAnsi"/>
          <w:color w:val="1F4E79" w:themeColor="accent1" w:themeShade="80"/>
        </w:rPr>
        <w:t>PanelApp</w:t>
      </w:r>
      <w:proofErr w:type="spellEnd"/>
      <w:r w:rsidR="000E6AC8" w:rsidRPr="000E6AC8">
        <w:rPr>
          <w:rFonts w:asciiTheme="minorHAnsi" w:hAnsiTheme="minorHAnsi" w:cstheme="minorHAnsi"/>
        </w:rPr>
        <w:t xml:space="preserve">” to the end of the title of this </w:t>
      </w:r>
      <w:r w:rsidR="000E6AC8">
        <w:rPr>
          <w:rFonts w:asciiTheme="minorHAnsi" w:hAnsiTheme="minorHAnsi" w:cstheme="minorHAnsi"/>
        </w:rPr>
        <w:t>B</w:t>
      </w:r>
      <w:r w:rsidR="000E6AC8" w:rsidRPr="000E6AC8">
        <w:rPr>
          <w:rFonts w:asciiTheme="minorHAnsi" w:hAnsiTheme="minorHAnsi" w:cstheme="minorHAnsi"/>
        </w:rPr>
        <w:t xml:space="preserve">ox. </w:t>
      </w:r>
      <w:r w:rsidR="00F7759A">
        <w:rPr>
          <w:rFonts w:asciiTheme="minorHAnsi" w:hAnsiTheme="minorHAnsi" w:cstheme="minorHAnsi"/>
        </w:rPr>
        <w:t xml:space="preserve">For </w:t>
      </w:r>
      <w:proofErr w:type="spellStart"/>
      <w:r w:rsidR="00F7759A">
        <w:rPr>
          <w:rFonts w:asciiTheme="minorHAnsi" w:hAnsiTheme="minorHAnsi" w:cstheme="minorHAnsi"/>
        </w:rPr>
        <w:t>Exomiser</w:t>
      </w:r>
      <w:proofErr w:type="spellEnd"/>
      <w:r w:rsidR="00F7759A">
        <w:rPr>
          <w:rFonts w:asciiTheme="minorHAnsi" w:hAnsiTheme="minorHAnsi" w:cstheme="minorHAnsi"/>
        </w:rPr>
        <w:t>, we have added the following descriptive clause on p.9:</w:t>
      </w:r>
    </w:p>
    <w:p w:rsidR="009D7C38" w:rsidRDefault="009D7C38" w:rsidP="00950072">
      <w:pPr>
        <w:pStyle w:val="PlainText"/>
        <w:rPr>
          <w:rFonts w:asciiTheme="minorHAnsi" w:hAnsiTheme="minorHAnsi" w:cstheme="minorHAnsi"/>
        </w:rPr>
      </w:pPr>
    </w:p>
    <w:p w:rsidR="00F7759A" w:rsidRPr="000E6AC8" w:rsidRDefault="00F7759A" w:rsidP="00F7759A">
      <w:pPr>
        <w:pStyle w:val="PlainText"/>
        <w:ind w:left="567"/>
        <w:rPr>
          <w:rFonts w:asciiTheme="minorHAnsi" w:hAnsiTheme="minorHAnsi" w:cstheme="minorHAnsi"/>
        </w:rPr>
      </w:pPr>
      <w:r w:rsidRPr="00F7759A">
        <w:rPr>
          <w:rFonts w:asciiTheme="minorHAnsi" w:hAnsiTheme="minorHAnsi" w:cstheme="minorHAnsi"/>
          <w:color w:val="1F4E79" w:themeColor="accent1" w:themeShade="80"/>
        </w:rPr>
        <w:t>(</w:t>
      </w:r>
      <w:proofErr w:type="gramStart"/>
      <w:r w:rsidRPr="00F7759A">
        <w:rPr>
          <w:rFonts w:asciiTheme="minorHAnsi" w:hAnsiTheme="minorHAnsi" w:cstheme="minorHAnsi"/>
          <w:color w:val="1F4E79" w:themeColor="accent1" w:themeShade="80"/>
        </w:rPr>
        <w:t>comprising</w:t>
      </w:r>
      <w:proofErr w:type="gramEnd"/>
      <w:r w:rsidRPr="00F7759A">
        <w:rPr>
          <w:rFonts w:asciiTheme="minorHAnsi" w:hAnsiTheme="minorHAnsi" w:cstheme="minorHAnsi"/>
          <w:color w:val="1F4E79" w:themeColor="accent1" w:themeShade="80"/>
        </w:rPr>
        <w:t xml:space="preserve"> a suite of algorithms using random-walk analysis of protein interaction networks, clinical relevance and cross-species phenotype comparisons)</w:t>
      </w:r>
    </w:p>
    <w:p w:rsidR="00950072" w:rsidRPr="00A67ECE" w:rsidRDefault="00950072" w:rsidP="00F7759A">
      <w:pPr>
        <w:pStyle w:val="PlainText"/>
        <w:ind w:left="567"/>
        <w:rPr>
          <w:rFonts w:asciiTheme="minorHAnsi" w:hAnsiTheme="minorHAnsi" w:cstheme="minorHAnsi"/>
        </w:rPr>
      </w:pPr>
    </w:p>
    <w:p w:rsidR="00950072" w:rsidRPr="00A67ECE" w:rsidRDefault="00950072" w:rsidP="00950072">
      <w:pPr>
        <w:pStyle w:val="PlainText"/>
        <w:rPr>
          <w:rFonts w:asciiTheme="minorHAnsi" w:hAnsiTheme="minorHAnsi" w:cstheme="minorHAnsi"/>
        </w:rPr>
      </w:pPr>
      <w:r w:rsidRPr="00A67ECE">
        <w:rPr>
          <w:rFonts w:asciiTheme="minorHAnsi" w:hAnsiTheme="minorHAnsi" w:cstheme="minorHAnsi"/>
        </w:rPr>
        <w:t>This may just be personal preference, but the amount of acronyms is excessive. Sentences like "Twenty-two RIPDs were submitted for the CRS cohort by the CGG…" and "...reported as pathogenic by the GMC before the RIPD was returned by GE to the GMC…" and "...variant by the CGG, a RIPD form was submitted to GE; in some instances, the case was still undergoing review by the GMC…</w:t>
      </w:r>
      <w:proofErr w:type="gramStart"/>
      <w:r w:rsidRPr="00A67ECE">
        <w:rPr>
          <w:rFonts w:asciiTheme="minorHAnsi" w:hAnsiTheme="minorHAnsi" w:cstheme="minorHAnsi"/>
        </w:rPr>
        <w:t>"  are</w:t>
      </w:r>
      <w:proofErr w:type="gramEnd"/>
      <w:r w:rsidRPr="00A67ECE">
        <w:rPr>
          <w:rFonts w:asciiTheme="minorHAnsi" w:hAnsiTheme="minorHAnsi" w:cstheme="minorHAnsi"/>
        </w:rPr>
        <w:t xml:space="preserve"> very difficult to follow as a reader because I am constantly having to jump back to see what that acronym stands for. I've read the paper multiple times now and I still can't remember what half of the acronyms stand for. I would reconsider the use of so many acronyms. For example, is using "DNM" for "de novo mutation" really necessary? (I think if you need to save space in a table or figure using that acronym is fine, but in the manuscript I would just use "de novo"). Or "CVA" is only used twice in the manuscript - is using the acronym beneficial?</w:t>
      </w:r>
    </w:p>
    <w:p w:rsidR="00262C8F" w:rsidRPr="00A67ECE" w:rsidRDefault="00262C8F" w:rsidP="00950072">
      <w:pPr>
        <w:pStyle w:val="PlainText"/>
        <w:rPr>
          <w:rFonts w:asciiTheme="minorHAnsi" w:hAnsiTheme="minorHAnsi" w:cstheme="minorHAnsi"/>
        </w:rPr>
      </w:pPr>
    </w:p>
    <w:p w:rsidR="00262C8F" w:rsidRPr="005F3768" w:rsidRDefault="00630DF1" w:rsidP="00950072">
      <w:pPr>
        <w:pStyle w:val="PlainText"/>
        <w:rPr>
          <w:rFonts w:asciiTheme="minorHAnsi" w:hAnsiTheme="minorHAnsi" w:cstheme="minorHAnsi"/>
          <w:i/>
        </w:rPr>
      </w:pPr>
      <w:r w:rsidRPr="005F3768">
        <w:rPr>
          <w:rFonts w:asciiTheme="minorHAnsi" w:hAnsiTheme="minorHAnsi" w:cstheme="minorHAnsi"/>
          <w:i/>
        </w:rPr>
        <w:t>Resp</w:t>
      </w:r>
      <w:r w:rsidR="00262C8F" w:rsidRPr="005F3768">
        <w:rPr>
          <w:rFonts w:asciiTheme="minorHAnsi" w:hAnsiTheme="minorHAnsi" w:cstheme="minorHAnsi"/>
          <w:i/>
        </w:rPr>
        <w:t>onse: We entirely sympathise with this reviewer! Unfortunately the strict word limit of 4000 words in the text set by Genetics in Medicine, combined with (i) the wish to make the presentation and analysis as rich as possible and (ii) further additions to the text in response to the requests above, do necessitate the use of several acronyms/abbreviations.</w:t>
      </w:r>
    </w:p>
    <w:p w:rsidR="00630DF1" w:rsidRPr="005F3768" w:rsidRDefault="00630DF1" w:rsidP="00950072">
      <w:pPr>
        <w:pStyle w:val="PlainText"/>
        <w:rPr>
          <w:rFonts w:asciiTheme="minorHAnsi" w:hAnsiTheme="minorHAnsi" w:cstheme="minorHAnsi"/>
          <w:i/>
        </w:rPr>
      </w:pPr>
    </w:p>
    <w:p w:rsidR="00630DF1" w:rsidRPr="005F3768" w:rsidRDefault="00630DF1" w:rsidP="00950072">
      <w:pPr>
        <w:pStyle w:val="PlainText"/>
        <w:rPr>
          <w:rFonts w:asciiTheme="minorHAnsi" w:hAnsiTheme="minorHAnsi" w:cstheme="minorHAnsi"/>
          <w:i/>
        </w:rPr>
      </w:pPr>
      <w:r w:rsidRPr="005F3768">
        <w:rPr>
          <w:rFonts w:asciiTheme="minorHAnsi" w:hAnsiTheme="minorHAnsi" w:cstheme="minorHAnsi"/>
          <w:i/>
        </w:rPr>
        <w:t xml:space="preserve">To make the analysis objective, we have quantified the use of acronyms/abbreviations </w:t>
      </w:r>
      <w:r w:rsidR="00975EB8" w:rsidRPr="005F3768">
        <w:rPr>
          <w:rFonts w:asciiTheme="minorHAnsi" w:hAnsiTheme="minorHAnsi" w:cstheme="minorHAnsi"/>
          <w:i/>
        </w:rPr>
        <w:t>(not including commonly used genetic ones such as SNV, CNV</w:t>
      </w:r>
      <w:r w:rsidR="001F54FD" w:rsidRPr="005F3768">
        <w:rPr>
          <w:rFonts w:asciiTheme="minorHAnsi" w:hAnsiTheme="minorHAnsi" w:cstheme="minorHAnsi"/>
          <w:i/>
        </w:rPr>
        <w:t xml:space="preserve"> and VUS</w:t>
      </w:r>
      <w:r w:rsidR="00975EB8" w:rsidRPr="005F3768">
        <w:rPr>
          <w:rFonts w:asciiTheme="minorHAnsi" w:hAnsiTheme="minorHAnsi" w:cstheme="minorHAnsi"/>
          <w:i/>
        </w:rPr>
        <w:t xml:space="preserve">) </w:t>
      </w:r>
      <w:r w:rsidRPr="005F3768">
        <w:rPr>
          <w:rFonts w:asciiTheme="minorHAnsi" w:hAnsiTheme="minorHAnsi" w:cstheme="minorHAnsi"/>
          <w:i/>
        </w:rPr>
        <w:t>in the main text:</w:t>
      </w:r>
    </w:p>
    <w:p w:rsidR="00975EB8" w:rsidRPr="005F3768" w:rsidRDefault="00975EB8" w:rsidP="00950072">
      <w:pPr>
        <w:pStyle w:val="PlainText"/>
        <w:rPr>
          <w:rFonts w:asciiTheme="minorHAnsi" w:hAnsiTheme="minorHAnsi" w:cstheme="minorHAnsi"/>
          <w:i/>
        </w:rPr>
      </w:pPr>
    </w:p>
    <w:p w:rsidR="00630DF1" w:rsidRPr="005F3768" w:rsidRDefault="00630DF1" w:rsidP="00950072">
      <w:pPr>
        <w:pStyle w:val="PlainText"/>
        <w:rPr>
          <w:rFonts w:asciiTheme="minorHAnsi" w:hAnsiTheme="minorHAnsi" w:cstheme="minorHAnsi"/>
          <w:i/>
        </w:rPr>
      </w:pPr>
      <w:r w:rsidRPr="005F3768">
        <w:rPr>
          <w:rFonts w:asciiTheme="minorHAnsi" w:hAnsiTheme="minorHAnsi" w:cstheme="minorHAnsi"/>
          <w:i/>
        </w:rPr>
        <w:t>GS (genome sequencing): 18 (saves 1</w:t>
      </w:r>
      <w:r w:rsidR="0017183B" w:rsidRPr="005F3768">
        <w:rPr>
          <w:rFonts w:asciiTheme="minorHAnsi" w:hAnsiTheme="minorHAnsi" w:cstheme="minorHAnsi"/>
          <w:i/>
        </w:rPr>
        <w:t>7</w:t>
      </w:r>
      <w:r w:rsidRPr="005F3768">
        <w:rPr>
          <w:rFonts w:asciiTheme="minorHAnsi" w:hAnsiTheme="minorHAnsi" w:cstheme="minorHAnsi"/>
          <w:i/>
        </w:rPr>
        <w:t xml:space="preserve"> words)</w:t>
      </w:r>
    </w:p>
    <w:p w:rsidR="0017183B" w:rsidRPr="005F3768" w:rsidRDefault="0017183B" w:rsidP="00950072">
      <w:pPr>
        <w:pStyle w:val="PlainText"/>
        <w:rPr>
          <w:rFonts w:asciiTheme="minorHAnsi" w:hAnsiTheme="minorHAnsi" w:cstheme="minorHAnsi"/>
          <w:i/>
        </w:rPr>
      </w:pPr>
      <w:r w:rsidRPr="005F3768">
        <w:rPr>
          <w:rFonts w:asciiTheme="minorHAnsi" w:hAnsiTheme="minorHAnsi" w:cstheme="minorHAnsi"/>
          <w:i/>
        </w:rPr>
        <w:t>100kGP (100,000 Genomes Project), 24 (saves 47 words)</w:t>
      </w:r>
    </w:p>
    <w:p w:rsidR="0017183B" w:rsidRPr="005F3768" w:rsidRDefault="0017183B" w:rsidP="00950072">
      <w:pPr>
        <w:pStyle w:val="PlainText"/>
        <w:rPr>
          <w:rFonts w:asciiTheme="minorHAnsi" w:hAnsiTheme="minorHAnsi" w:cstheme="minorHAnsi"/>
          <w:i/>
        </w:rPr>
      </w:pPr>
      <w:r w:rsidRPr="005F3768">
        <w:rPr>
          <w:rFonts w:asciiTheme="minorHAnsi" w:hAnsiTheme="minorHAnsi" w:cstheme="minorHAnsi"/>
          <w:i/>
        </w:rPr>
        <w:t>NHSE (National Health Service England), 2 (saves 2 words)</w:t>
      </w:r>
    </w:p>
    <w:p w:rsidR="0017183B" w:rsidRPr="005F3768" w:rsidRDefault="0017183B" w:rsidP="00950072">
      <w:pPr>
        <w:pStyle w:val="PlainText"/>
        <w:rPr>
          <w:rFonts w:asciiTheme="minorHAnsi" w:hAnsiTheme="minorHAnsi" w:cstheme="minorHAnsi"/>
          <w:i/>
        </w:rPr>
      </w:pPr>
      <w:r w:rsidRPr="005F3768">
        <w:rPr>
          <w:rFonts w:asciiTheme="minorHAnsi" w:hAnsiTheme="minorHAnsi" w:cstheme="minorHAnsi"/>
          <w:i/>
        </w:rPr>
        <w:t>GMC (Genomic Medicine Centre), 37 (saves 73 words)</w:t>
      </w:r>
    </w:p>
    <w:p w:rsidR="0017183B" w:rsidRPr="005F3768" w:rsidRDefault="0017183B" w:rsidP="00950072">
      <w:pPr>
        <w:pStyle w:val="PlainText"/>
        <w:rPr>
          <w:rFonts w:asciiTheme="minorHAnsi" w:hAnsiTheme="minorHAnsi" w:cstheme="minorHAnsi"/>
          <w:i/>
        </w:rPr>
      </w:pPr>
      <w:r w:rsidRPr="005F3768">
        <w:rPr>
          <w:rFonts w:asciiTheme="minorHAnsi" w:hAnsiTheme="minorHAnsi" w:cstheme="minorHAnsi"/>
          <w:i/>
        </w:rPr>
        <w:t>GE (Genomics England), 23 (saves 22 words)</w:t>
      </w:r>
    </w:p>
    <w:p w:rsidR="0017183B" w:rsidRPr="005F3768" w:rsidRDefault="0017183B" w:rsidP="00950072">
      <w:pPr>
        <w:pStyle w:val="PlainText"/>
        <w:rPr>
          <w:rFonts w:asciiTheme="minorHAnsi" w:hAnsiTheme="minorHAnsi" w:cstheme="minorHAnsi"/>
          <w:i/>
        </w:rPr>
      </w:pPr>
      <w:r w:rsidRPr="005F3768">
        <w:rPr>
          <w:rFonts w:asciiTheme="minorHAnsi" w:hAnsiTheme="minorHAnsi" w:cstheme="minorHAnsi"/>
          <w:i/>
        </w:rPr>
        <w:t>GECIP (Genomics England Clinical Interpretation Partnership): 2 (saves 3 words)</w:t>
      </w:r>
    </w:p>
    <w:p w:rsidR="00975EB8" w:rsidRPr="005F3768" w:rsidRDefault="00975EB8" w:rsidP="00950072">
      <w:pPr>
        <w:pStyle w:val="PlainText"/>
        <w:rPr>
          <w:rFonts w:asciiTheme="minorHAnsi" w:hAnsiTheme="minorHAnsi" w:cstheme="minorHAnsi"/>
          <w:i/>
        </w:rPr>
      </w:pPr>
      <w:r w:rsidRPr="005F3768">
        <w:rPr>
          <w:rFonts w:asciiTheme="minorHAnsi" w:hAnsiTheme="minorHAnsi" w:cstheme="minorHAnsi"/>
          <w:i/>
        </w:rPr>
        <w:t>RIPD (Researcher-identified Potential Diagnosis): 20 (saves 59 words)</w:t>
      </w:r>
    </w:p>
    <w:p w:rsidR="00975EB8" w:rsidRPr="005F3768" w:rsidRDefault="00975EB8" w:rsidP="00950072">
      <w:pPr>
        <w:pStyle w:val="PlainText"/>
        <w:rPr>
          <w:rFonts w:asciiTheme="minorHAnsi" w:hAnsiTheme="minorHAnsi" w:cstheme="minorHAnsi"/>
          <w:i/>
        </w:rPr>
      </w:pPr>
      <w:r w:rsidRPr="005F3768">
        <w:rPr>
          <w:rFonts w:asciiTheme="minorHAnsi" w:hAnsiTheme="minorHAnsi" w:cstheme="minorHAnsi"/>
          <w:i/>
        </w:rPr>
        <w:t>REC (Research Ethics Committee):3 (saves 3 words)</w:t>
      </w:r>
    </w:p>
    <w:p w:rsidR="00975EB8" w:rsidRPr="005F3768" w:rsidRDefault="00975EB8" w:rsidP="00950072">
      <w:pPr>
        <w:pStyle w:val="PlainText"/>
        <w:rPr>
          <w:rFonts w:asciiTheme="minorHAnsi" w:hAnsiTheme="minorHAnsi" w:cstheme="minorHAnsi"/>
          <w:i/>
        </w:rPr>
      </w:pPr>
      <w:r w:rsidRPr="005F3768">
        <w:rPr>
          <w:rFonts w:asciiTheme="minorHAnsi" w:hAnsiTheme="minorHAnsi" w:cstheme="minorHAnsi"/>
          <w:i/>
        </w:rPr>
        <w:t>CGG (Clinical Genetics Group): 9 (saves 17 words)</w:t>
      </w:r>
    </w:p>
    <w:p w:rsidR="00975EB8" w:rsidRPr="005F3768" w:rsidRDefault="00975EB8" w:rsidP="00950072">
      <w:pPr>
        <w:pStyle w:val="PlainText"/>
        <w:rPr>
          <w:rFonts w:asciiTheme="minorHAnsi" w:hAnsiTheme="minorHAnsi" w:cstheme="minorHAnsi"/>
          <w:i/>
        </w:rPr>
      </w:pPr>
      <w:r w:rsidRPr="005F3768">
        <w:rPr>
          <w:rFonts w:asciiTheme="minorHAnsi" w:hAnsiTheme="minorHAnsi" w:cstheme="minorHAnsi"/>
          <w:i/>
        </w:rPr>
        <w:t>CVA (Clin</w:t>
      </w:r>
      <w:r w:rsidR="001F54FD" w:rsidRPr="005F3768">
        <w:rPr>
          <w:rFonts w:asciiTheme="minorHAnsi" w:hAnsiTheme="minorHAnsi" w:cstheme="minorHAnsi"/>
          <w:i/>
        </w:rPr>
        <w:t>ical Variant Ark): 2 (saves 3 w</w:t>
      </w:r>
      <w:r w:rsidRPr="005F3768">
        <w:rPr>
          <w:rFonts w:asciiTheme="minorHAnsi" w:hAnsiTheme="minorHAnsi" w:cstheme="minorHAnsi"/>
          <w:i/>
        </w:rPr>
        <w:t>ords)</w:t>
      </w:r>
    </w:p>
    <w:p w:rsidR="00975EB8" w:rsidRPr="005F3768" w:rsidRDefault="00975EB8" w:rsidP="00950072">
      <w:pPr>
        <w:pStyle w:val="PlainText"/>
        <w:rPr>
          <w:rFonts w:asciiTheme="minorHAnsi" w:hAnsiTheme="minorHAnsi" w:cstheme="minorHAnsi"/>
          <w:i/>
        </w:rPr>
      </w:pPr>
      <w:r w:rsidRPr="005F3768">
        <w:rPr>
          <w:rFonts w:asciiTheme="minorHAnsi" w:hAnsiTheme="minorHAnsi" w:cstheme="minorHAnsi"/>
          <w:i/>
        </w:rPr>
        <w:t>HPO (Human Phenotype Ontology): 4 (saves 7 words)</w:t>
      </w:r>
    </w:p>
    <w:p w:rsidR="00975EB8" w:rsidRPr="005F3768" w:rsidRDefault="00975EB8" w:rsidP="00950072">
      <w:pPr>
        <w:pStyle w:val="PlainText"/>
        <w:rPr>
          <w:rFonts w:asciiTheme="minorHAnsi" w:hAnsiTheme="minorHAnsi" w:cstheme="minorHAnsi"/>
          <w:i/>
        </w:rPr>
      </w:pPr>
      <w:r w:rsidRPr="005F3768">
        <w:rPr>
          <w:rFonts w:asciiTheme="minorHAnsi" w:hAnsiTheme="minorHAnsi" w:cstheme="minorHAnsi"/>
          <w:i/>
        </w:rPr>
        <w:t>DNM (De novo mutation): 8 (saves 15 words)</w:t>
      </w:r>
    </w:p>
    <w:p w:rsidR="001F54FD" w:rsidRPr="005F3768" w:rsidRDefault="001F54FD" w:rsidP="00950072">
      <w:pPr>
        <w:pStyle w:val="PlainText"/>
        <w:rPr>
          <w:rFonts w:asciiTheme="minorHAnsi" w:hAnsiTheme="minorHAnsi" w:cstheme="minorHAnsi"/>
          <w:i/>
        </w:rPr>
      </w:pPr>
      <w:r w:rsidRPr="005F3768">
        <w:rPr>
          <w:rFonts w:asciiTheme="minorHAnsi" w:hAnsiTheme="minorHAnsi" w:cstheme="minorHAnsi"/>
          <w:i/>
        </w:rPr>
        <w:t>GMS (Genomic Medicine Service): 1 (uses one extra word)</w:t>
      </w:r>
    </w:p>
    <w:p w:rsidR="001F54FD" w:rsidRPr="005F3768" w:rsidRDefault="001F54FD" w:rsidP="00950072">
      <w:pPr>
        <w:pStyle w:val="PlainText"/>
        <w:rPr>
          <w:rFonts w:asciiTheme="minorHAnsi" w:hAnsiTheme="minorHAnsi" w:cstheme="minorHAnsi"/>
          <w:i/>
        </w:rPr>
      </w:pPr>
    </w:p>
    <w:p w:rsidR="001F54FD" w:rsidRPr="005F3768" w:rsidRDefault="001F54FD" w:rsidP="00950072">
      <w:pPr>
        <w:pStyle w:val="PlainText"/>
        <w:rPr>
          <w:rFonts w:asciiTheme="minorHAnsi" w:hAnsiTheme="minorHAnsi" w:cstheme="minorHAnsi"/>
          <w:i/>
        </w:rPr>
      </w:pPr>
      <w:r w:rsidRPr="005F3768">
        <w:rPr>
          <w:rFonts w:asciiTheme="minorHAnsi" w:hAnsiTheme="minorHAnsi" w:cstheme="minorHAnsi"/>
          <w:i/>
        </w:rPr>
        <w:t>To (</w:t>
      </w:r>
      <w:r w:rsidR="007F1FCE" w:rsidRPr="005F3768">
        <w:rPr>
          <w:rFonts w:asciiTheme="minorHAnsi" w:hAnsiTheme="minorHAnsi" w:cstheme="minorHAnsi"/>
          <w:i/>
        </w:rPr>
        <w:t xml:space="preserve">only </w:t>
      </w:r>
      <w:r w:rsidRPr="005F3768">
        <w:rPr>
          <w:rFonts w:asciiTheme="minorHAnsi" w:hAnsiTheme="minorHAnsi" w:cstheme="minorHAnsi"/>
          <w:i/>
        </w:rPr>
        <w:t>partially</w:t>
      </w:r>
      <w:r w:rsidR="007F1FCE" w:rsidRPr="005F3768">
        <w:rPr>
          <w:rFonts w:asciiTheme="minorHAnsi" w:hAnsiTheme="minorHAnsi" w:cstheme="minorHAnsi"/>
          <w:i/>
        </w:rPr>
        <w:t xml:space="preserve"> no doubt</w:t>
      </w:r>
      <w:r w:rsidRPr="005F3768">
        <w:rPr>
          <w:rFonts w:asciiTheme="minorHAnsi" w:hAnsiTheme="minorHAnsi" w:cstheme="minorHAnsi"/>
          <w:i/>
        </w:rPr>
        <w:t xml:space="preserve">!) assuage the reviewer’s irritation we have got rid of the NHSE, GECIP, REC, CVA and GMS </w:t>
      </w:r>
      <w:r w:rsidR="007F1FCE" w:rsidRPr="005F3768">
        <w:rPr>
          <w:rFonts w:asciiTheme="minorHAnsi" w:hAnsiTheme="minorHAnsi" w:cstheme="minorHAnsi"/>
          <w:i/>
        </w:rPr>
        <w:t>acronym</w:t>
      </w:r>
      <w:r w:rsidRPr="005F3768">
        <w:rPr>
          <w:rFonts w:asciiTheme="minorHAnsi" w:hAnsiTheme="minorHAnsi" w:cstheme="minorHAnsi"/>
          <w:i/>
        </w:rPr>
        <w:t>s</w:t>
      </w:r>
      <w:r w:rsidR="007F1FCE" w:rsidRPr="005F3768">
        <w:rPr>
          <w:rFonts w:asciiTheme="minorHAnsi" w:hAnsiTheme="minorHAnsi" w:cstheme="minorHAnsi"/>
          <w:i/>
        </w:rPr>
        <w:t xml:space="preserve"> (although we have had to define “NHS” instead), for a net loss of 4 acronyms. Unfortunately the other acronyms sa</w:t>
      </w:r>
      <w:r w:rsidR="00104AB3" w:rsidRPr="005F3768">
        <w:rPr>
          <w:rFonts w:asciiTheme="minorHAnsi" w:hAnsiTheme="minorHAnsi" w:cstheme="minorHAnsi"/>
          <w:i/>
        </w:rPr>
        <w:t>ve too many words to be dispensa</w:t>
      </w:r>
      <w:r w:rsidR="007F1FCE" w:rsidRPr="005F3768">
        <w:rPr>
          <w:rFonts w:asciiTheme="minorHAnsi" w:hAnsiTheme="minorHAnsi" w:cstheme="minorHAnsi"/>
          <w:i/>
        </w:rPr>
        <w:t>ble in the context of the 4000 word limit.</w:t>
      </w:r>
      <w:r w:rsidRPr="005F3768">
        <w:rPr>
          <w:rFonts w:asciiTheme="minorHAnsi" w:hAnsiTheme="minorHAnsi" w:cstheme="minorHAnsi"/>
          <w:i/>
        </w:rPr>
        <w:t xml:space="preserve"> </w:t>
      </w:r>
      <w:r w:rsidR="007F1FCE" w:rsidRPr="005F3768">
        <w:rPr>
          <w:rFonts w:asciiTheme="minorHAnsi" w:hAnsiTheme="minorHAnsi" w:cstheme="minorHAnsi"/>
          <w:i/>
        </w:rPr>
        <w:t>We hope this will be viewed as an acceptable compromise.</w:t>
      </w:r>
    </w:p>
    <w:p w:rsidR="005F3768" w:rsidRDefault="005F3768" w:rsidP="00950072">
      <w:pPr>
        <w:pStyle w:val="PlainText"/>
        <w:rPr>
          <w:rFonts w:asciiTheme="minorHAnsi" w:hAnsiTheme="minorHAnsi" w:cstheme="minorHAnsi"/>
        </w:rPr>
      </w:pPr>
    </w:p>
    <w:p w:rsidR="007F4FBF" w:rsidRPr="009D7C38" w:rsidRDefault="007F4FBF" w:rsidP="007F4FBF">
      <w:pPr>
        <w:pStyle w:val="PlainText"/>
        <w:rPr>
          <w:rFonts w:asciiTheme="minorHAnsi" w:hAnsiTheme="minorHAnsi" w:cstheme="minorHAnsi"/>
          <w:i/>
        </w:rPr>
      </w:pPr>
      <w:r w:rsidRPr="009D7C38">
        <w:rPr>
          <w:rFonts w:asciiTheme="minorHAnsi" w:hAnsiTheme="minorHAnsi" w:cstheme="minorHAnsi"/>
          <w:i/>
        </w:rPr>
        <w:t xml:space="preserve">In this context it may be worth highlighting that the term “CRS” as an abbreviation for </w:t>
      </w:r>
      <w:proofErr w:type="spellStart"/>
      <w:r w:rsidRPr="009D7C38">
        <w:rPr>
          <w:rFonts w:asciiTheme="minorHAnsi" w:hAnsiTheme="minorHAnsi" w:cstheme="minorHAnsi"/>
          <w:i/>
        </w:rPr>
        <w:t>craniosynostosis</w:t>
      </w:r>
      <w:proofErr w:type="spellEnd"/>
      <w:r w:rsidRPr="009D7C38">
        <w:rPr>
          <w:rFonts w:asciiTheme="minorHAnsi" w:hAnsiTheme="minorHAnsi" w:cstheme="minorHAnsi"/>
          <w:i/>
        </w:rPr>
        <w:t xml:space="preserve"> appears 29 times in the text. This saves no words at all, but “</w:t>
      </w:r>
      <w:proofErr w:type="spellStart"/>
      <w:r w:rsidRPr="009D7C38">
        <w:rPr>
          <w:rFonts w:asciiTheme="minorHAnsi" w:hAnsiTheme="minorHAnsi" w:cstheme="minorHAnsi"/>
          <w:i/>
        </w:rPr>
        <w:t>craniosynostosis</w:t>
      </w:r>
      <w:proofErr w:type="spellEnd"/>
      <w:r w:rsidRPr="009D7C38">
        <w:rPr>
          <w:rFonts w:asciiTheme="minorHAnsi" w:hAnsiTheme="minorHAnsi" w:cstheme="minorHAnsi"/>
          <w:i/>
        </w:rPr>
        <w:t>” is a bit of a mouthful and we judged that readers might tire of reading the fully spelt-out term so many times. But this is a stylistic matter and we would be happy to spell it out if preferred.</w:t>
      </w:r>
    </w:p>
    <w:p w:rsidR="007F4FBF" w:rsidRPr="009D7C38" w:rsidRDefault="007F4FBF" w:rsidP="00950072">
      <w:pPr>
        <w:pStyle w:val="PlainText"/>
        <w:rPr>
          <w:rFonts w:asciiTheme="minorHAnsi" w:hAnsiTheme="minorHAnsi" w:cstheme="minorHAnsi"/>
          <w:i/>
        </w:rPr>
      </w:pPr>
    </w:p>
    <w:p w:rsidR="005F3768" w:rsidRDefault="005F3768" w:rsidP="00950072">
      <w:pPr>
        <w:pStyle w:val="PlainText"/>
        <w:rPr>
          <w:rFonts w:asciiTheme="minorHAnsi" w:hAnsiTheme="minorHAnsi" w:cstheme="minorHAnsi"/>
        </w:rPr>
      </w:pPr>
      <w:r w:rsidRPr="009D7C38">
        <w:rPr>
          <w:rFonts w:asciiTheme="minorHAnsi" w:hAnsiTheme="minorHAnsi" w:cstheme="minorHAnsi"/>
          <w:i/>
        </w:rPr>
        <w:t xml:space="preserve">The initial net effect of incorporating the above changes in response to reviewers’ requests was to increase the number of words in the main text to 4103, 103 above the word limit. </w:t>
      </w:r>
      <w:r w:rsidR="00197D5B" w:rsidRPr="009D7C38">
        <w:rPr>
          <w:rFonts w:asciiTheme="minorHAnsi" w:hAnsiTheme="minorHAnsi" w:cstheme="minorHAnsi"/>
          <w:i/>
        </w:rPr>
        <w:t xml:space="preserve">Aside from edits of </w:t>
      </w:r>
      <w:r w:rsidR="00197D5B" w:rsidRPr="009D7C38">
        <w:rPr>
          <w:rFonts w:asciiTheme="minorHAnsi" w:hAnsiTheme="minorHAnsi" w:cstheme="minorHAnsi"/>
          <w:i/>
        </w:rPr>
        <w:lastRenderedPageBreak/>
        <w:t>“throat-clearing” phrases, we have</w:t>
      </w:r>
      <w:r w:rsidRPr="009D7C38">
        <w:rPr>
          <w:rFonts w:asciiTheme="minorHAnsi" w:hAnsiTheme="minorHAnsi" w:cstheme="minorHAnsi"/>
          <w:i/>
        </w:rPr>
        <w:t xml:space="preserve"> address</w:t>
      </w:r>
      <w:r w:rsidR="00197D5B" w:rsidRPr="009D7C38">
        <w:rPr>
          <w:rFonts w:asciiTheme="minorHAnsi" w:hAnsiTheme="minorHAnsi" w:cstheme="minorHAnsi"/>
          <w:i/>
        </w:rPr>
        <w:t>ed th</w:t>
      </w:r>
      <w:r w:rsidR="007F4FBF" w:rsidRPr="009D7C38">
        <w:rPr>
          <w:rFonts w:asciiTheme="minorHAnsi" w:hAnsiTheme="minorHAnsi" w:cstheme="minorHAnsi"/>
          <w:i/>
        </w:rPr>
        <w:t>e need to make cuts elsewhere in the main text</w:t>
      </w:r>
      <w:r w:rsidR="00197D5B" w:rsidRPr="009D7C38">
        <w:rPr>
          <w:rFonts w:asciiTheme="minorHAnsi" w:hAnsiTheme="minorHAnsi" w:cstheme="minorHAnsi"/>
          <w:i/>
        </w:rPr>
        <w:t xml:space="preserve"> primarily by </w:t>
      </w:r>
      <w:r w:rsidR="007F4FBF" w:rsidRPr="009D7C38">
        <w:rPr>
          <w:rFonts w:asciiTheme="minorHAnsi" w:hAnsiTheme="minorHAnsi" w:cstheme="minorHAnsi"/>
          <w:i/>
        </w:rPr>
        <w:t>deleting</w:t>
      </w:r>
      <w:r w:rsidR="00197D5B" w:rsidRPr="009D7C38">
        <w:rPr>
          <w:rFonts w:asciiTheme="minorHAnsi" w:hAnsiTheme="minorHAnsi" w:cstheme="minorHAnsi"/>
          <w:i/>
        </w:rPr>
        <w:t xml:space="preserve"> mentions of cases dually identified by </w:t>
      </w:r>
      <w:r w:rsidR="009D7C38" w:rsidRPr="009D7C38">
        <w:rPr>
          <w:rFonts w:asciiTheme="minorHAnsi" w:hAnsiTheme="minorHAnsi" w:cstheme="minorHAnsi"/>
          <w:i/>
        </w:rPr>
        <w:t xml:space="preserve">both </w:t>
      </w:r>
      <w:r w:rsidR="00197D5B" w:rsidRPr="009D7C38">
        <w:rPr>
          <w:rFonts w:asciiTheme="minorHAnsi" w:hAnsiTheme="minorHAnsi" w:cstheme="minorHAnsi"/>
          <w:i/>
        </w:rPr>
        <w:t xml:space="preserve">the GE/GMC pipeline </w:t>
      </w:r>
      <w:r w:rsidR="009D7C38" w:rsidRPr="009D7C38">
        <w:rPr>
          <w:rFonts w:asciiTheme="minorHAnsi" w:hAnsiTheme="minorHAnsi" w:cstheme="minorHAnsi"/>
          <w:i/>
        </w:rPr>
        <w:t>and</w:t>
      </w:r>
      <w:r w:rsidR="00197D5B" w:rsidRPr="009D7C38">
        <w:rPr>
          <w:rFonts w:asciiTheme="minorHAnsi" w:hAnsiTheme="minorHAnsi" w:cstheme="minorHAnsi"/>
          <w:i/>
        </w:rPr>
        <w:t xml:space="preserve"> researchers</w:t>
      </w:r>
      <w:r w:rsidRPr="009D7C38">
        <w:rPr>
          <w:rFonts w:asciiTheme="minorHAnsi" w:hAnsiTheme="minorHAnsi" w:cstheme="minorHAnsi"/>
          <w:i/>
        </w:rPr>
        <w:t xml:space="preserve"> </w:t>
      </w:r>
      <w:r w:rsidR="00197D5B" w:rsidRPr="009D7C38">
        <w:rPr>
          <w:rFonts w:asciiTheme="minorHAnsi" w:hAnsiTheme="minorHAnsi" w:cstheme="minorHAnsi"/>
          <w:i/>
        </w:rPr>
        <w:t>(on p.12 we had written that “</w:t>
      </w:r>
      <w:r w:rsidR="00197D5B" w:rsidRPr="009D7C38">
        <w:rPr>
          <w:rFonts w:asciiTheme="minorHAnsi" w:hAnsiTheme="minorHAnsi" w:cstheme="minorHAnsi"/>
          <w:i/>
          <w:u w:val="single"/>
        </w:rPr>
        <w:t>these cases are not discussed further</w:t>
      </w:r>
      <w:r w:rsidR="00197D5B" w:rsidRPr="009D7C38">
        <w:rPr>
          <w:rFonts w:asciiTheme="minorHAnsi" w:hAnsiTheme="minorHAnsi" w:cstheme="minorHAnsi"/>
          <w:i/>
        </w:rPr>
        <w:t>”, but had in fact gone on to discuss them, so these omissions should not materially detract from the new manuscript).</w:t>
      </w:r>
    </w:p>
    <w:p w:rsidR="006D2B65" w:rsidRDefault="006D2B65" w:rsidP="00950072">
      <w:pPr>
        <w:pStyle w:val="PlainText"/>
        <w:rPr>
          <w:rFonts w:asciiTheme="minorHAnsi" w:hAnsiTheme="minorHAnsi" w:cstheme="minorHAnsi"/>
        </w:rPr>
      </w:pPr>
    </w:p>
    <w:p w:rsidR="006D2B65" w:rsidRPr="00D935C5" w:rsidRDefault="006D2B65" w:rsidP="006D2B65">
      <w:pPr>
        <w:pStyle w:val="PlainText"/>
        <w:rPr>
          <w:b/>
        </w:rPr>
      </w:pPr>
      <w:r w:rsidRPr="00D935C5">
        <w:rPr>
          <w:b/>
        </w:rPr>
        <w:t>Editorial Office Requirements:</w:t>
      </w:r>
    </w:p>
    <w:p w:rsidR="006D2B65" w:rsidRDefault="006D2B65" w:rsidP="006D2B65">
      <w:pPr>
        <w:pStyle w:val="PlainText"/>
      </w:pPr>
      <w:r>
        <w:t xml:space="preserve">GIM has preferred usage for certain terms (detailed here </w:t>
      </w:r>
      <w:hyperlink r:id="rId7" w:anchor="terminology" w:history="1">
        <w:r>
          <w:rPr>
            <w:rStyle w:val="Hyperlink"/>
          </w:rPr>
          <w:t>https://www.nature.com/gim/authors-and-referees/preparation-of-submissions#terminology</w:t>
        </w:r>
      </w:hyperlink>
      <w:r>
        <w:t>). We ask you to check your article to ensure those terms are used correctly.</w:t>
      </w:r>
    </w:p>
    <w:p w:rsidR="006D2B65" w:rsidRDefault="006D2B65" w:rsidP="006D2B65">
      <w:pPr>
        <w:pStyle w:val="PlainText"/>
      </w:pPr>
      <w:r>
        <w:t>•</w:t>
      </w:r>
      <w:r>
        <w:tab/>
        <w:t>Variant instead of mutation</w:t>
      </w:r>
    </w:p>
    <w:p w:rsidR="006D2B65" w:rsidRDefault="006D2B65" w:rsidP="006D2B65">
      <w:pPr>
        <w:pStyle w:val="PlainText"/>
      </w:pPr>
      <w:r>
        <w:t>•</w:t>
      </w:r>
      <w:r>
        <w:tab/>
      </w:r>
      <w:proofErr w:type="gramStart"/>
      <w:r>
        <w:t>pathogenic</w:t>
      </w:r>
      <w:proofErr w:type="gramEnd"/>
      <w:r>
        <w:t xml:space="preserve"> variant to denote a disease-causing variant</w:t>
      </w:r>
    </w:p>
    <w:p w:rsidR="00C53EEB" w:rsidRDefault="00C53EEB" w:rsidP="006D2B65">
      <w:pPr>
        <w:pStyle w:val="PlainText"/>
      </w:pPr>
    </w:p>
    <w:p w:rsidR="00C53EEB" w:rsidRDefault="00C53EEB" w:rsidP="006D2B65">
      <w:pPr>
        <w:pStyle w:val="PlainText"/>
      </w:pPr>
      <w:r w:rsidRPr="005F3768">
        <w:rPr>
          <w:rFonts w:asciiTheme="minorHAnsi" w:hAnsiTheme="minorHAnsi" w:cstheme="minorHAnsi"/>
          <w:i/>
        </w:rPr>
        <w:t xml:space="preserve">Response: </w:t>
      </w:r>
      <w:r>
        <w:rPr>
          <w:rFonts w:asciiTheme="minorHAnsi" w:hAnsiTheme="minorHAnsi" w:cstheme="minorHAnsi"/>
          <w:i/>
        </w:rPr>
        <w:t>This has been checked and “mutation” substituted with “pathogenic variant” except in the context where the variant is known to have arisen de novo (making it a mutation by definition)</w:t>
      </w:r>
    </w:p>
    <w:p w:rsidR="006D2B65" w:rsidRDefault="006D2B65" w:rsidP="006D2B65">
      <w:pPr>
        <w:pStyle w:val="PlainText"/>
      </w:pPr>
    </w:p>
    <w:p w:rsidR="006D2B65" w:rsidRDefault="006D2B65" w:rsidP="006D2B65">
      <w:pPr>
        <w:pStyle w:val="PlainText"/>
      </w:pPr>
      <w:r>
        <w:t xml:space="preserve">When referring to Richards et al </w:t>
      </w:r>
      <w:hyperlink r:id="rId8" w:history="1">
        <w:r>
          <w:rPr>
            <w:rStyle w:val="Hyperlink"/>
          </w:rPr>
          <w:t>https://www.nature.com/articles/gim201530</w:t>
        </w:r>
      </w:hyperlink>
      <w:r>
        <w:t xml:space="preserve"> please be sure to refer to them as ACMG/AMP guidelines. </w:t>
      </w:r>
    </w:p>
    <w:p w:rsidR="00C53EEB" w:rsidRDefault="00C53EEB" w:rsidP="006D2B65">
      <w:pPr>
        <w:pStyle w:val="PlainText"/>
      </w:pPr>
    </w:p>
    <w:p w:rsidR="00C53EEB" w:rsidRDefault="00C53EEB" w:rsidP="006D2B65">
      <w:pPr>
        <w:pStyle w:val="PlainText"/>
        <w:rPr>
          <w:rFonts w:asciiTheme="minorHAnsi" w:hAnsiTheme="minorHAnsi" w:cstheme="minorHAnsi"/>
          <w:i/>
        </w:rPr>
      </w:pPr>
      <w:r w:rsidRPr="005F3768">
        <w:rPr>
          <w:rFonts w:asciiTheme="minorHAnsi" w:hAnsiTheme="minorHAnsi" w:cstheme="minorHAnsi"/>
          <w:i/>
        </w:rPr>
        <w:t xml:space="preserve">Response: </w:t>
      </w:r>
      <w:r>
        <w:rPr>
          <w:rFonts w:asciiTheme="minorHAnsi" w:hAnsiTheme="minorHAnsi" w:cstheme="minorHAnsi"/>
          <w:i/>
        </w:rPr>
        <w:t>Changed to “ACMG/AMG” (p.10)</w:t>
      </w:r>
    </w:p>
    <w:p w:rsidR="00D935C5" w:rsidRDefault="00D935C5" w:rsidP="006D2B65">
      <w:pPr>
        <w:pStyle w:val="PlainText"/>
        <w:rPr>
          <w:rFonts w:asciiTheme="minorHAnsi" w:hAnsiTheme="minorHAnsi" w:cstheme="minorHAnsi"/>
          <w:i/>
        </w:rPr>
      </w:pPr>
    </w:p>
    <w:p w:rsidR="00D935C5" w:rsidRDefault="009C0028" w:rsidP="006D2B65">
      <w:pPr>
        <w:pStyle w:val="PlainText"/>
        <w:rPr>
          <w:rFonts w:asciiTheme="minorHAnsi" w:hAnsiTheme="minorHAnsi" w:cstheme="minorHAnsi"/>
          <w:b/>
        </w:rPr>
      </w:pPr>
      <w:r>
        <w:rPr>
          <w:rFonts w:asciiTheme="minorHAnsi" w:hAnsiTheme="minorHAnsi" w:cstheme="minorHAnsi"/>
          <w:b/>
        </w:rPr>
        <w:t>Additional changes made:</w:t>
      </w:r>
    </w:p>
    <w:p w:rsidR="009C0028" w:rsidRDefault="009C0028" w:rsidP="006D2B65">
      <w:pPr>
        <w:pStyle w:val="PlainText"/>
        <w:rPr>
          <w:rFonts w:asciiTheme="minorHAnsi" w:hAnsiTheme="minorHAnsi" w:cstheme="minorHAnsi"/>
        </w:rPr>
      </w:pPr>
      <w:r>
        <w:rPr>
          <w:rFonts w:asciiTheme="minorHAnsi" w:hAnsiTheme="minorHAnsi" w:cstheme="minorHAnsi"/>
        </w:rPr>
        <w:t>1. Whilst the manuscript was under review, an additional variant classified as pathogenic was reported by one of the Genomic Medicine Centres</w:t>
      </w:r>
      <w:r w:rsidR="00F200DA">
        <w:rPr>
          <w:rFonts w:asciiTheme="minorHAnsi" w:hAnsiTheme="minorHAnsi" w:cstheme="minorHAnsi"/>
        </w:rPr>
        <w:t xml:space="preserve"> (designated case 3</w:t>
      </w:r>
      <w:r w:rsidR="00D40048">
        <w:rPr>
          <w:rFonts w:asciiTheme="minorHAnsi" w:hAnsiTheme="minorHAnsi" w:cstheme="minorHAnsi"/>
        </w:rPr>
        <w:t>3</w:t>
      </w:r>
      <w:bookmarkStart w:id="0" w:name="_GoBack"/>
      <w:bookmarkEnd w:id="0"/>
      <w:r w:rsidR="00F200DA">
        <w:rPr>
          <w:rFonts w:asciiTheme="minorHAnsi" w:hAnsiTheme="minorHAnsi" w:cstheme="minorHAnsi"/>
        </w:rPr>
        <w:t>)</w:t>
      </w:r>
      <w:r>
        <w:rPr>
          <w:rFonts w:asciiTheme="minorHAnsi" w:hAnsiTheme="minorHAnsi" w:cstheme="minorHAnsi"/>
        </w:rPr>
        <w:t>. All numbers have been adjusted to incorporate this additional diagnosis, which does not materially affect any of the conclusions of the manuscript.</w:t>
      </w:r>
    </w:p>
    <w:p w:rsidR="009C0028" w:rsidRDefault="009C0028" w:rsidP="006D2B65">
      <w:pPr>
        <w:pStyle w:val="PlainText"/>
        <w:rPr>
          <w:rFonts w:asciiTheme="minorHAnsi" w:hAnsiTheme="minorHAnsi" w:cstheme="minorHAnsi"/>
        </w:rPr>
      </w:pPr>
    </w:p>
    <w:p w:rsidR="009C0028" w:rsidRDefault="009C0028" w:rsidP="006D2B65">
      <w:pPr>
        <w:pStyle w:val="PlainText"/>
        <w:rPr>
          <w:rFonts w:asciiTheme="minorHAnsi" w:hAnsiTheme="minorHAnsi" w:cstheme="minorHAnsi"/>
        </w:rPr>
      </w:pPr>
      <w:r>
        <w:rPr>
          <w:rFonts w:asciiTheme="minorHAnsi" w:hAnsiTheme="minorHAnsi" w:cstheme="minorHAnsi"/>
        </w:rPr>
        <w:t xml:space="preserve">2. Although all data are presented anonymously, Genomics England </w:t>
      </w:r>
      <w:r w:rsidR="009531F4">
        <w:rPr>
          <w:rFonts w:asciiTheme="minorHAnsi" w:hAnsiTheme="minorHAnsi" w:cstheme="minorHAnsi"/>
        </w:rPr>
        <w:t>has now stipulated the</w:t>
      </w:r>
      <w:r>
        <w:rPr>
          <w:rFonts w:asciiTheme="minorHAnsi" w:hAnsiTheme="minorHAnsi" w:cstheme="minorHAnsi"/>
        </w:rPr>
        <w:t xml:space="preserve"> requirement that every referring clinician consents to </w:t>
      </w:r>
      <w:r w:rsidR="00F200DA">
        <w:rPr>
          <w:rFonts w:asciiTheme="minorHAnsi" w:hAnsiTheme="minorHAnsi" w:cstheme="minorHAnsi"/>
        </w:rPr>
        <w:t>the inclusion of the individual</w:t>
      </w:r>
      <w:r>
        <w:rPr>
          <w:rFonts w:asciiTheme="minorHAnsi" w:hAnsiTheme="minorHAnsi" w:cstheme="minorHAnsi"/>
        </w:rPr>
        <w:t>–level data, and furthermore confirms that the family has also provided consent. From the 36 cases presented, we have obtained such consent for 2</w:t>
      </w:r>
      <w:r w:rsidR="005B7370">
        <w:rPr>
          <w:rFonts w:asciiTheme="minorHAnsi" w:hAnsiTheme="minorHAnsi" w:cstheme="minorHAnsi"/>
        </w:rPr>
        <w:t>8</w:t>
      </w:r>
      <w:r>
        <w:rPr>
          <w:rFonts w:asciiTheme="minorHAnsi" w:hAnsiTheme="minorHAnsi" w:cstheme="minorHAnsi"/>
        </w:rPr>
        <w:t xml:space="preserve">. For the remaining </w:t>
      </w:r>
      <w:r w:rsidR="007160EA">
        <w:rPr>
          <w:rFonts w:asciiTheme="minorHAnsi" w:hAnsiTheme="minorHAnsi" w:cstheme="minorHAnsi"/>
        </w:rPr>
        <w:t>8</w:t>
      </w:r>
      <w:r>
        <w:rPr>
          <w:rFonts w:asciiTheme="minorHAnsi" w:hAnsiTheme="minorHAnsi" w:cstheme="minorHAnsi"/>
        </w:rPr>
        <w:t xml:space="preserve"> cases for which such consent has not been obtained, Genomics England has required us to redact the following information</w:t>
      </w:r>
      <w:r w:rsidRPr="005F47B7">
        <w:rPr>
          <w:rFonts w:asciiTheme="minorHAnsi" w:hAnsiTheme="minorHAnsi" w:cstheme="minorHAnsi"/>
          <w:color w:val="FF0000"/>
        </w:rPr>
        <w:t>:</w:t>
      </w:r>
      <w:r w:rsidR="00431C73" w:rsidRPr="005F47B7">
        <w:rPr>
          <w:rFonts w:asciiTheme="minorHAnsi" w:hAnsiTheme="minorHAnsi" w:cstheme="minorHAnsi"/>
          <w:color w:val="FF0000"/>
        </w:rPr>
        <w:t xml:space="preserve"> (</w:t>
      </w:r>
      <w:r w:rsidR="00667BD1">
        <w:rPr>
          <w:rFonts w:asciiTheme="minorHAnsi" w:hAnsiTheme="minorHAnsi" w:cstheme="minorHAnsi"/>
          <w:color w:val="FF0000"/>
        </w:rPr>
        <w:t>WE ARE</w:t>
      </w:r>
      <w:r w:rsidR="00431C73" w:rsidRPr="005F47B7">
        <w:rPr>
          <w:rFonts w:asciiTheme="minorHAnsi" w:hAnsiTheme="minorHAnsi" w:cstheme="minorHAnsi"/>
          <w:color w:val="FF0000"/>
        </w:rPr>
        <w:t xml:space="preserve"> STILL AWAITING CONFIRMATION OF WHAT INFORMATION WILL HAVE TO BE REDACTED). </w:t>
      </w:r>
      <w:r w:rsidR="00431C73">
        <w:rPr>
          <w:rFonts w:asciiTheme="minorHAnsi" w:hAnsiTheme="minorHAnsi" w:cstheme="minorHAnsi"/>
        </w:rPr>
        <w:t>Given the small number of cases for which redaction has been necessary, we do not believe that this materially influence</w:t>
      </w:r>
      <w:r w:rsidR="00CF7080">
        <w:rPr>
          <w:rFonts w:asciiTheme="minorHAnsi" w:hAnsiTheme="minorHAnsi" w:cstheme="minorHAnsi"/>
        </w:rPr>
        <w:t>s</w:t>
      </w:r>
      <w:r w:rsidR="00431C73">
        <w:rPr>
          <w:rFonts w:asciiTheme="minorHAnsi" w:hAnsiTheme="minorHAnsi" w:cstheme="minorHAnsi"/>
        </w:rPr>
        <w:t xml:space="preserve"> the quality of the data presented</w:t>
      </w:r>
      <w:r w:rsidR="009531F4">
        <w:rPr>
          <w:rFonts w:asciiTheme="minorHAnsi" w:hAnsiTheme="minorHAnsi" w:cstheme="minorHAnsi"/>
        </w:rPr>
        <w:t>,</w:t>
      </w:r>
      <w:r w:rsidR="00431C73">
        <w:rPr>
          <w:rFonts w:asciiTheme="minorHAnsi" w:hAnsiTheme="minorHAnsi" w:cstheme="minorHAnsi"/>
        </w:rPr>
        <w:t xml:space="preserve"> or the ability to justify the conclusions made from this work.</w:t>
      </w:r>
    </w:p>
    <w:p w:rsidR="00431C73" w:rsidRDefault="00431C73" w:rsidP="006D2B65">
      <w:pPr>
        <w:pStyle w:val="PlainText"/>
        <w:rPr>
          <w:rFonts w:asciiTheme="minorHAnsi" w:hAnsiTheme="minorHAnsi" w:cstheme="minorHAnsi"/>
        </w:rPr>
      </w:pPr>
    </w:p>
    <w:p w:rsidR="00431C73" w:rsidRDefault="00431C73" w:rsidP="006D2B65">
      <w:pPr>
        <w:pStyle w:val="PlainText"/>
        <w:rPr>
          <w:rFonts w:asciiTheme="minorHAnsi" w:hAnsiTheme="minorHAnsi" w:cstheme="minorHAnsi"/>
        </w:rPr>
      </w:pPr>
      <w:r>
        <w:rPr>
          <w:rFonts w:asciiTheme="minorHAnsi" w:hAnsiTheme="minorHAnsi" w:cstheme="minorHAnsi"/>
        </w:rPr>
        <w:t xml:space="preserve">3. </w:t>
      </w:r>
      <w:r w:rsidR="005F47B7">
        <w:rPr>
          <w:rFonts w:asciiTheme="minorHAnsi" w:hAnsiTheme="minorHAnsi" w:cstheme="minorHAnsi"/>
        </w:rPr>
        <w:t>If not already authors, a</w:t>
      </w:r>
      <w:r>
        <w:rPr>
          <w:rFonts w:asciiTheme="minorHAnsi" w:hAnsiTheme="minorHAnsi" w:cstheme="minorHAnsi"/>
        </w:rPr>
        <w:t xml:space="preserve">ll clinicians involved in taking </w:t>
      </w:r>
      <w:r w:rsidR="005F47B7">
        <w:rPr>
          <w:rFonts w:asciiTheme="minorHAnsi" w:hAnsiTheme="minorHAnsi" w:cstheme="minorHAnsi"/>
        </w:rPr>
        <w:t xml:space="preserve">such </w:t>
      </w:r>
      <w:r>
        <w:rPr>
          <w:rFonts w:asciiTheme="minorHAnsi" w:hAnsiTheme="minorHAnsi" w:cstheme="minorHAnsi"/>
        </w:rPr>
        <w:t xml:space="preserve">consent are now </w:t>
      </w:r>
      <w:r w:rsidR="005F47B7">
        <w:rPr>
          <w:rFonts w:asciiTheme="minorHAnsi" w:hAnsiTheme="minorHAnsi" w:cstheme="minorHAnsi"/>
        </w:rPr>
        <w:t xml:space="preserve">mentioned in the acknowledgements. For the two clinicians who submitted cases classified as </w:t>
      </w:r>
      <w:r w:rsidR="00F200DA">
        <w:rPr>
          <w:rFonts w:asciiTheme="minorHAnsi" w:hAnsiTheme="minorHAnsi" w:cstheme="minorHAnsi"/>
        </w:rPr>
        <w:t>V</w:t>
      </w:r>
      <w:r w:rsidR="005F47B7">
        <w:rPr>
          <w:rFonts w:asciiTheme="minorHAnsi" w:hAnsiTheme="minorHAnsi" w:cstheme="minorHAnsi"/>
        </w:rPr>
        <w:t>ariants of Unknown Significance we have offered full authorship, as these cases remain of potential research interest. The addition of these two authors (Andrew G. L. Douglas and</w:t>
      </w:r>
      <w:r w:rsidR="005F47B7" w:rsidRPr="005F47B7">
        <w:rPr>
          <w:rFonts w:asciiTheme="minorHAnsi" w:hAnsiTheme="minorHAnsi" w:cstheme="minorHAnsi"/>
        </w:rPr>
        <w:t xml:space="preserve"> Ruth McGowan</w:t>
      </w:r>
      <w:r w:rsidR="005F47B7">
        <w:rPr>
          <w:rFonts w:asciiTheme="minorHAnsi" w:hAnsiTheme="minorHAnsi" w:cstheme="minorHAnsi"/>
        </w:rPr>
        <w:t>) has been approved by all existing authors, as confirmed in a separate cover document attached to this submission.</w:t>
      </w:r>
    </w:p>
    <w:p w:rsidR="005F47B7" w:rsidRDefault="005F47B7" w:rsidP="006D2B65">
      <w:pPr>
        <w:pStyle w:val="PlainText"/>
        <w:rPr>
          <w:rFonts w:asciiTheme="minorHAnsi" w:hAnsiTheme="minorHAnsi" w:cstheme="minorHAnsi"/>
        </w:rPr>
      </w:pPr>
    </w:p>
    <w:p w:rsidR="005F47B7" w:rsidRDefault="005F47B7" w:rsidP="006D2B65">
      <w:pPr>
        <w:pStyle w:val="PlainText"/>
        <w:rPr>
          <w:rFonts w:asciiTheme="minorHAnsi" w:hAnsiTheme="minorHAnsi" w:cstheme="minorHAnsi"/>
        </w:rPr>
      </w:pPr>
      <w:r>
        <w:rPr>
          <w:rFonts w:asciiTheme="minorHAnsi" w:hAnsiTheme="minorHAnsi" w:cstheme="minorHAnsi"/>
        </w:rPr>
        <w:t xml:space="preserve">We trust that these changes will be acceptable to the reviewers and the journal, and hope that </w:t>
      </w:r>
      <w:r w:rsidR="00F200DA">
        <w:rPr>
          <w:rFonts w:asciiTheme="minorHAnsi" w:hAnsiTheme="minorHAnsi" w:cstheme="minorHAnsi"/>
        </w:rPr>
        <w:t xml:space="preserve">what we believe is an </w:t>
      </w:r>
      <w:r>
        <w:rPr>
          <w:rFonts w:asciiTheme="minorHAnsi" w:hAnsiTheme="minorHAnsi" w:cstheme="minorHAnsi"/>
        </w:rPr>
        <w:t xml:space="preserve">important piece of work </w:t>
      </w:r>
      <w:r w:rsidR="00F200DA">
        <w:rPr>
          <w:rFonts w:asciiTheme="minorHAnsi" w:hAnsiTheme="minorHAnsi" w:cstheme="minorHAnsi"/>
        </w:rPr>
        <w:t>can</w:t>
      </w:r>
      <w:r>
        <w:rPr>
          <w:rFonts w:asciiTheme="minorHAnsi" w:hAnsiTheme="minorHAnsi" w:cstheme="minorHAnsi"/>
        </w:rPr>
        <w:t xml:space="preserve"> now proceed to publication.</w:t>
      </w:r>
    </w:p>
    <w:p w:rsidR="005F47B7" w:rsidRDefault="005F47B7" w:rsidP="006D2B65">
      <w:pPr>
        <w:pStyle w:val="PlainText"/>
        <w:rPr>
          <w:rFonts w:asciiTheme="minorHAnsi" w:hAnsiTheme="minorHAnsi" w:cstheme="minorHAnsi"/>
        </w:rPr>
      </w:pPr>
    </w:p>
    <w:p w:rsidR="005F47B7" w:rsidRDefault="005F47B7" w:rsidP="006D2B65">
      <w:pPr>
        <w:pStyle w:val="PlainText"/>
        <w:rPr>
          <w:rFonts w:asciiTheme="minorHAnsi" w:hAnsiTheme="minorHAnsi" w:cstheme="minorHAnsi"/>
        </w:rPr>
      </w:pPr>
      <w:r>
        <w:rPr>
          <w:rFonts w:asciiTheme="minorHAnsi" w:hAnsiTheme="minorHAnsi" w:cstheme="minorHAnsi"/>
        </w:rPr>
        <w:t>Yours sincerely</w:t>
      </w:r>
    </w:p>
    <w:p w:rsidR="005F47B7" w:rsidRDefault="005F47B7" w:rsidP="006D2B65">
      <w:pPr>
        <w:pStyle w:val="PlainText"/>
        <w:rPr>
          <w:rFonts w:asciiTheme="minorHAnsi" w:hAnsiTheme="minorHAnsi" w:cstheme="minorHAnsi"/>
        </w:rPr>
      </w:pPr>
    </w:p>
    <w:p w:rsidR="005F47B7" w:rsidRDefault="005F47B7" w:rsidP="006D2B65">
      <w:pPr>
        <w:pStyle w:val="PlainText"/>
        <w:rPr>
          <w:rFonts w:asciiTheme="minorHAnsi" w:hAnsiTheme="minorHAnsi" w:cstheme="minorHAnsi"/>
        </w:rPr>
      </w:pPr>
    </w:p>
    <w:p w:rsidR="005F47B7" w:rsidRDefault="005F47B7" w:rsidP="006D2B65">
      <w:pPr>
        <w:pStyle w:val="PlainText"/>
        <w:rPr>
          <w:rFonts w:asciiTheme="minorHAnsi" w:hAnsiTheme="minorHAnsi" w:cstheme="minorHAnsi"/>
        </w:rPr>
      </w:pPr>
      <w:r>
        <w:rPr>
          <w:rFonts w:asciiTheme="minorHAnsi" w:hAnsiTheme="minorHAnsi" w:cstheme="minorHAnsi"/>
        </w:rPr>
        <w:t>Richard H Scott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Andrew O M Wilkie</w:t>
      </w:r>
    </w:p>
    <w:p w:rsidR="009C0028" w:rsidRDefault="009C0028" w:rsidP="006D2B65">
      <w:pPr>
        <w:pStyle w:val="PlainText"/>
        <w:rPr>
          <w:rFonts w:asciiTheme="minorHAnsi" w:hAnsiTheme="minorHAnsi" w:cstheme="minorHAnsi"/>
        </w:rPr>
      </w:pPr>
    </w:p>
    <w:p w:rsidR="00A74E4E" w:rsidRDefault="005820AB"/>
    <w:sectPr w:rsidR="00A74E4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0AB" w:rsidRDefault="005820AB" w:rsidP="00341619">
      <w:pPr>
        <w:spacing w:after="0" w:line="240" w:lineRule="auto"/>
      </w:pPr>
      <w:r>
        <w:separator/>
      </w:r>
    </w:p>
  </w:endnote>
  <w:endnote w:type="continuationSeparator" w:id="0">
    <w:p w:rsidR="005820AB" w:rsidRDefault="005820AB" w:rsidP="00341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517975"/>
      <w:docPartObj>
        <w:docPartGallery w:val="Page Numbers (Bottom of Page)"/>
        <w:docPartUnique/>
      </w:docPartObj>
    </w:sdtPr>
    <w:sdtEndPr>
      <w:rPr>
        <w:noProof/>
      </w:rPr>
    </w:sdtEndPr>
    <w:sdtContent>
      <w:p w:rsidR="00341619" w:rsidRDefault="00341619">
        <w:pPr>
          <w:pStyle w:val="Footer"/>
          <w:jc w:val="center"/>
        </w:pPr>
        <w:r>
          <w:fldChar w:fldCharType="begin"/>
        </w:r>
        <w:r>
          <w:instrText xml:space="preserve"> PAGE   \* MERGEFORMAT </w:instrText>
        </w:r>
        <w:r>
          <w:fldChar w:fldCharType="separate"/>
        </w:r>
        <w:r w:rsidR="00D40048">
          <w:rPr>
            <w:noProof/>
          </w:rPr>
          <w:t>4</w:t>
        </w:r>
        <w:r>
          <w:rPr>
            <w:noProof/>
          </w:rPr>
          <w:fldChar w:fldCharType="end"/>
        </w:r>
      </w:p>
    </w:sdtContent>
  </w:sdt>
  <w:p w:rsidR="00341619" w:rsidRDefault="00341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0AB" w:rsidRDefault="005820AB" w:rsidP="00341619">
      <w:pPr>
        <w:spacing w:after="0" w:line="240" w:lineRule="auto"/>
      </w:pPr>
      <w:r>
        <w:separator/>
      </w:r>
    </w:p>
  </w:footnote>
  <w:footnote w:type="continuationSeparator" w:id="0">
    <w:p w:rsidR="005820AB" w:rsidRDefault="005820AB" w:rsidP="003416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686"/>
    <w:rsid w:val="00035363"/>
    <w:rsid w:val="00050831"/>
    <w:rsid w:val="0006604D"/>
    <w:rsid w:val="000C0686"/>
    <w:rsid w:val="000E6AC8"/>
    <w:rsid w:val="00104AB3"/>
    <w:rsid w:val="00130851"/>
    <w:rsid w:val="0017183B"/>
    <w:rsid w:val="00197D5B"/>
    <w:rsid w:val="001C55D7"/>
    <w:rsid w:val="001F54FD"/>
    <w:rsid w:val="00262C8F"/>
    <w:rsid w:val="00284796"/>
    <w:rsid w:val="002B03B8"/>
    <w:rsid w:val="002D52EA"/>
    <w:rsid w:val="002E6721"/>
    <w:rsid w:val="00341619"/>
    <w:rsid w:val="003C5365"/>
    <w:rsid w:val="003F1109"/>
    <w:rsid w:val="00431C73"/>
    <w:rsid w:val="00444332"/>
    <w:rsid w:val="004E3111"/>
    <w:rsid w:val="004F4306"/>
    <w:rsid w:val="0050686F"/>
    <w:rsid w:val="005820AB"/>
    <w:rsid w:val="005B7370"/>
    <w:rsid w:val="005C128C"/>
    <w:rsid w:val="005F3768"/>
    <w:rsid w:val="005F47B7"/>
    <w:rsid w:val="00614A10"/>
    <w:rsid w:val="00630DF1"/>
    <w:rsid w:val="00633EF4"/>
    <w:rsid w:val="00645E4D"/>
    <w:rsid w:val="00667BD1"/>
    <w:rsid w:val="006D2B65"/>
    <w:rsid w:val="006E552B"/>
    <w:rsid w:val="007160EA"/>
    <w:rsid w:val="0073201F"/>
    <w:rsid w:val="00764670"/>
    <w:rsid w:val="007B4450"/>
    <w:rsid w:val="007F1FCE"/>
    <w:rsid w:val="007F4FBF"/>
    <w:rsid w:val="008914F4"/>
    <w:rsid w:val="008B3807"/>
    <w:rsid w:val="008F642F"/>
    <w:rsid w:val="0090628B"/>
    <w:rsid w:val="00950072"/>
    <w:rsid w:val="009531F4"/>
    <w:rsid w:val="00970A58"/>
    <w:rsid w:val="00975EB8"/>
    <w:rsid w:val="009940AE"/>
    <w:rsid w:val="009C0028"/>
    <w:rsid w:val="009D7C38"/>
    <w:rsid w:val="00A1584C"/>
    <w:rsid w:val="00A67ECE"/>
    <w:rsid w:val="00A9623A"/>
    <w:rsid w:val="00BB189F"/>
    <w:rsid w:val="00BC51DB"/>
    <w:rsid w:val="00C12BFB"/>
    <w:rsid w:val="00C16B14"/>
    <w:rsid w:val="00C53EEB"/>
    <w:rsid w:val="00C6508D"/>
    <w:rsid w:val="00CF7080"/>
    <w:rsid w:val="00D40048"/>
    <w:rsid w:val="00D402C5"/>
    <w:rsid w:val="00D429E9"/>
    <w:rsid w:val="00D521E5"/>
    <w:rsid w:val="00D563D1"/>
    <w:rsid w:val="00D935C5"/>
    <w:rsid w:val="00DA6633"/>
    <w:rsid w:val="00E83B61"/>
    <w:rsid w:val="00F200DA"/>
    <w:rsid w:val="00F7759A"/>
    <w:rsid w:val="00FA2B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C0B47"/>
  <w15:chartTrackingRefBased/>
  <w15:docId w15:val="{2C411BC6-B2CB-400D-AF08-0A9B2BD0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50072"/>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50072"/>
    <w:rPr>
      <w:rFonts w:ascii="Calibri" w:hAnsi="Calibri"/>
      <w:szCs w:val="21"/>
    </w:rPr>
  </w:style>
  <w:style w:type="paragraph" w:styleId="Header">
    <w:name w:val="header"/>
    <w:basedOn w:val="Normal"/>
    <w:link w:val="HeaderChar"/>
    <w:uiPriority w:val="99"/>
    <w:unhideWhenUsed/>
    <w:rsid w:val="00341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1619"/>
  </w:style>
  <w:style w:type="paragraph" w:styleId="Footer">
    <w:name w:val="footer"/>
    <w:basedOn w:val="Normal"/>
    <w:link w:val="FooterChar"/>
    <w:uiPriority w:val="99"/>
    <w:unhideWhenUsed/>
    <w:rsid w:val="00341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1619"/>
  </w:style>
  <w:style w:type="character" w:styleId="Hyperlink">
    <w:name w:val="Hyperlink"/>
    <w:basedOn w:val="DefaultParagraphFont"/>
    <w:uiPriority w:val="99"/>
    <w:semiHidden/>
    <w:unhideWhenUsed/>
    <w:rsid w:val="006D2B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494830">
      <w:bodyDiv w:val="1"/>
      <w:marLeft w:val="0"/>
      <w:marRight w:val="0"/>
      <w:marTop w:val="0"/>
      <w:marBottom w:val="0"/>
      <w:divBdr>
        <w:top w:val="none" w:sz="0" w:space="0" w:color="auto"/>
        <w:left w:val="none" w:sz="0" w:space="0" w:color="auto"/>
        <w:bottom w:val="none" w:sz="0" w:space="0" w:color="auto"/>
        <w:right w:val="none" w:sz="0" w:space="0" w:color="auto"/>
      </w:divBdr>
    </w:div>
    <w:div w:id="180106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gim201530" TargetMode="External"/><Relationship Id="rId3" Type="http://schemas.openxmlformats.org/officeDocument/2006/relationships/webSettings" Target="webSettings.xml"/><Relationship Id="rId7" Type="http://schemas.openxmlformats.org/officeDocument/2006/relationships/hyperlink" Target="https://www.nature.com/gim/authors-and-referees/preparation-of-submiss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854</TotalTime>
  <Pages>5</Pages>
  <Words>2516</Words>
  <Characters>14344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16827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Wilkie</dc:creator>
  <cp:keywords/>
  <dc:description/>
  <cp:lastModifiedBy>Andrew Wilkie</cp:lastModifiedBy>
  <cp:revision>52</cp:revision>
  <dcterms:created xsi:type="dcterms:W3CDTF">2021-06-10T17:34:00Z</dcterms:created>
  <dcterms:modified xsi:type="dcterms:W3CDTF">2021-06-15T16:57:00Z</dcterms:modified>
</cp:coreProperties>
</file>