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BD8CE" w14:textId="0828E436" w:rsidR="00F500DE" w:rsidRPr="00F500DE" w:rsidRDefault="00F500DE" w:rsidP="00F500DE">
      <w:pPr>
        <w:jc w:val="center"/>
        <w:rPr>
          <w:rFonts w:ascii="Times New Roman" w:hAnsi="Times New Roman" w:cs="Times New Roman"/>
          <w:b/>
          <w:sz w:val="28"/>
          <w:szCs w:val="28"/>
          <w:lang w:val="en-US"/>
        </w:rPr>
      </w:pPr>
      <w:r w:rsidRPr="00F500DE">
        <w:rPr>
          <w:rFonts w:ascii="Times New Roman" w:hAnsi="Times New Roman" w:cs="Times New Roman"/>
          <w:b/>
          <w:sz w:val="28"/>
          <w:szCs w:val="28"/>
          <w:lang w:val="en-US"/>
        </w:rPr>
        <w:t xml:space="preserve">The university-to-work transition: </w:t>
      </w:r>
      <w:r>
        <w:rPr>
          <w:rFonts w:ascii="Times New Roman" w:hAnsi="Times New Roman" w:cs="Times New Roman"/>
          <w:b/>
          <w:sz w:val="28"/>
          <w:szCs w:val="28"/>
          <w:lang w:val="en-US"/>
        </w:rPr>
        <w:br/>
      </w:r>
      <w:r w:rsidRPr="00F500DE">
        <w:rPr>
          <w:rFonts w:ascii="Times New Roman" w:hAnsi="Times New Roman" w:cs="Times New Roman"/>
          <w:b/>
          <w:sz w:val="28"/>
          <w:szCs w:val="28"/>
          <w:lang w:val="en-US"/>
        </w:rPr>
        <w:t>Responses of universities and organizations to the COVID-19 pandemic</w:t>
      </w:r>
    </w:p>
    <w:p w14:paraId="5733E351" w14:textId="77777777" w:rsidR="00CC29FA" w:rsidRDefault="00CC29FA" w:rsidP="00CC29FA"/>
    <w:p w14:paraId="0EA24B35" w14:textId="4440BA65" w:rsidR="0016311D" w:rsidRPr="00F500DE" w:rsidRDefault="00CC29FA" w:rsidP="0016311D">
      <w:pPr>
        <w:rPr>
          <w:rFonts w:ascii="Times New Roman" w:hAnsi="Times New Roman" w:cs="Times New Roman"/>
          <w:b/>
          <w:sz w:val="24"/>
          <w:szCs w:val="24"/>
          <w:lang w:val="en-US"/>
        </w:rPr>
      </w:pPr>
      <w:r w:rsidRPr="00F500DE">
        <w:rPr>
          <w:rFonts w:ascii="Times New Roman" w:hAnsi="Times New Roman" w:cs="Times New Roman"/>
          <w:b/>
          <w:sz w:val="24"/>
          <w:szCs w:val="24"/>
          <w:lang w:val="en-US"/>
        </w:rPr>
        <w:t>*Dr William E. D</w:t>
      </w:r>
      <w:r w:rsidR="00F500DE" w:rsidRPr="00F500DE">
        <w:rPr>
          <w:rFonts w:ascii="Times New Roman" w:hAnsi="Times New Roman" w:cs="Times New Roman"/>
          <w:b/>
          <w:sz w:val="24"/>
          <w:szCs w:val="24"/>
          <w:lang w:val="en-US"/>
        </w:rPr>
        <w:t>onald</w:t>
      </w:r>
      <w:r w:rsidR="0016311D">
        <w:rPr>
          <w:rFonts w:ascii="Times New Roman" w:hAnsi="Times New Roman" w:cs="Times New Roman"/>
          <w:b/>
          <w:sz w:val="24"/>
          <w:szCs w:val="24"/>
          <w:lang w:val="en-US"/>
        </w:rPr>
        <w:t>,</w:t>
      </w:r>
      <w:r w:rsidRPr="00F500DE">
        <w:rPr>
          <w:rFonts w:ascii="Times New Roman" w:hAnsi="Times New Roman" w:cs="Times New Roman"/>
          <w:b/>
          <w:sz w:val="24"/>
          <w:szCs w:val="24"/>
          <w:vertAlign w:val="superscript"/>
          <w:lang w:val="en-US"/>
        </w:rPr>
        <w:t xml:space="preserve">1 </w:t>
      </w:r>
      <w:proofErr w:type="gramStart"/>
      <w:r w:rsidRPr="00F500DE">
        <w:rPr>
          <w:rFonts w:ascii="Times New Roman" w:hAnsi="Times New Roman" w:cs="Times New Roman"/>
          <w:b/>
          <w:sz w:val="24"/>
          <w:szCs w:val="24"/>
          <w:vertAlign w:val="superscript"/>
          <w:lang w:val="en-US"/>
        </w:rPr>
        <w:t xml:space="preserve">2 </w:t>
      </w:r>
      <w:r w:rsidR="0016311D">
        <w:rPr>
          <w:rFonts w:ascii="Times New Roman" w:hAnsi="Times New Roman" w:cs="Times New Roman"/>
          <w:b/>
          <w:sz w:val="24"/>
          <w:szCs w:val="24"/>
          <w:vertAlign w:val="superscript"/>
          <w:lang w:val="en-US"/>
        </w:rPr>
        <w:t xml:space="preserve"> </w:t>
      </w:r>
      <w:r w:rsidR="0016311D" w:rsidRPr="00F500DE">
        <w:rPr>
          <w:rFonts w:ascii="Times New Roman" w:hAnsi="Times New Roman" w:cs="Times New Roman"/>
          <w:b/>
          <w:sz w:val="24"/>
          <w:szCs w:val="24"/>
          <w:lang w:val="en-US"/>
        </w:rPr>
        <w:t>Dr</w:t>
      </w:r>
      <w:proofErr w:type="gramEnd"/>
      <w:r w:rsidR="0016311D" w:rsidRPr="00F500DE">
        <w:rPr>
          <w:rFonts w:ascii="Times New Roman" w:hAnsi="Times New Roman" w:cs="Times New Roman"/>
          <w:b/>
          <w:sz w:val="24"/>
          <w:szCs w:val="24"/>
          <w:lang w:val="en-US"/>
        </w:rPr>
        <w:t xml:space="preserve"> Melanie J. Ashleigh</w:t>
      </w:r>
      <w:r w:rsidR="0016311D">
        <w:rPr>
          <w:rFonts w:ascii="Times New Roman" w:hAnsi="Times New Roman" w:cs="Times New Roman"/>
          <w:b/>
          <w:sz w:val="24"/>
          <w:szCs w:val="24"/>
          <w:lang w:val="en-US"/>
        </w:rPr>
        <w:t>,</w:t>
      </w:r>
      <w:r w:rsidR="0016311D" w:rsidRPr="00F500DE">
        <w:rPr>
          <w:rFonts w:ascii="Times New Roman" w:hAnsi="Times New Roman" w:cs="Times New Roman"/>
          <w:b/>
          <w:sz w:val="24"/>
          <w:szCs w:val="24"/>
          <w:vertAlign w:val="superscript"/>
          <w:lang w:val="en-US"/>
        </w:rPr>
        <w:t>1</w:t>
      </w:r>
      <w:r w:rsidR="0016311D">
        <w:rPr>
          <w:rFonts w:ascii="Times New Roman" w:hAnsi="Times New Roman" w:cs="Times New Roman"/>
          <w:b/>
          <w:sz w:val="24"/>
          <w:szCs w:val="24"/>
          <w:vertAlign w:val="superscript"/>
          <w:lang w:val="en-US"/>
        </w:rPr>
        <w:t xml:space="preserve"> and </w:t>
      </w:r>
      <w:r w:rsidR="0016311D" w:rsidRPr="00F500DE">
        <w:rPr>
          <w:rFonts w:ascii="Times New Roman" w:hAnsi="Times New Roman" w:cs="Times New Roman"/>
          <w:b/>
          <w:sz w:val="24"/>
          <w:szCs w:val="24"/>
          <w:lang w:val="en-US"/>
        </w:rPr>
        <w:t>Professor Yehuda B</w:t>
      </w:r>
      <w:r w:rsidR="0016311D">
        <w:rPr>
          <w:rFonts w:ascii="Times New Roman" w:hAnsi="Times New Roman" w:cs="Times New Roman"/>
          <w:b/>
          <w:sz w:val="24"/>
          <w:szCs w:val="24"/>
          <w:lang w:val="en-US"/>
        </w:rPr>
        <w:t>aruch</w:t>
      </w:r>
      <w:r w:rsidR="0016311D" w:rsidRPr="00F500DE">
        <w:rPr>
          <w:rFonts w:ascii="Times New Roman" w:hAnsi="Times New Roman" w:cs="Times New Roman"/>
          <w:b/>
          <w:sz w:val="24"/>
          <w:szCs w:val="24"/>
          <w:vertAlign w:val="superscript"/>
          <w:lang w:val="en-US"/>
        </w:rPr>
        <w:t>1</w:t>
      </w:r>
    </w:p>
    <w:p w14:paraId="5880A335" w14:textId="77777777" w:rsidR="00CC29FA" w:rsidRPr="00F500DE" w:rsidRDefault="00CC29FA" w:rsidP="00CC29FA">
      <w:pPr>
        <w:rPr>
          <w:rFonts w:ascii="Times New Roman" w:hAnsi="Times New Roman" w:cs="Times New Roman"/>
          <w:bCs/>
          <w:sz w:val="24"/>
          <w:szCs w:val="24"/>
          <w:lang w:val="en-US"/>
        </w:rPr>
      </w:pPr>
    </w:p>
    <w:p w14:paraId="5A021460" w14:textId="77777777" w:rsidR="00CC29FA" w:rsidRPr="00F500DE" w:rsidRDefault="00CC29FA" w:rsidP="00CC29FA">
      <w:pPr>
        <w:rPr>
          <w:rFonts w:ascii="Times New Roman" w:hAnsi="Times New Roman" w:cs="Times New Roman"/>
          <w:bCs/>
          <w:sz w:val="24"/>
          <w:szCs w:val="24"/>
          <w:lang w:val="en-US"/>
        </w:rPr>
      </w:pPr>
      <w:r w:rsidRPr="00F500DE">
        <w:rPr>
          <w:rFonts w:ascii="Times New Roman" w:hAnsi="Times New Roman" w:cs="Times New Roman"/>
          <w:bCs/>
          <w:sz w:val="24"/>
          <w:szCs w:val="24"/>
          <w:lang w:val="en-US"/>
        </w:rPr>
        <w:t>* Corresponding author</w:t>
      </w:r>
    </w:p>
    <w:p w14:paraId="1CD484D6" w14:textId="77777777" w:rsidR="00CC29FA" w:rsidRDefault="00CC29FA" w:rsidP="00CC29FA"/>
    <w:p w14:paraId="0743D352" w14:textId="500E96C7" w:rsidR="00F500DE" w:rsidRDefault="00F500DE" w:rsidP="00CC29FA">
      <w:pPr>
        <w:rPr>
          <w:rFonts w:ascii="Times New Roman" w:hAnsi="Times New Roman" w:cs="Times New Roman"/>
          <w:sz w:val="24"/>
          <w:szCs w:val="24"/>
          <w:lang w:val="en-US"/>
        </w:rPr>
      </w:pPr>
    </w:p>
    <w:p w14:paraId="5ABB2DA7" w14:textId="74BEE3CE" w:rsidR="00F500DE" w:rsidRDefault="00F500DE" w:rsidP="00CC29FA">
      <w:pPr>
        <w:rPr>
          <w:rFonts w:ascii="Times New Roman" w:hAnsi="Times New Roman" w:cs="Times New Roman"/>
          <w:b/>
          <w:sz w:val="24"/>
          <w:szCs w:val="24"/>
          <w:lang w:val="en-US"/>
        </w:rPr>
      </w:pPr>
      <w:r>
        <w:rPr>
          <w:rFonts w:ascii="Times New Roman" w:hAnsi="Times New Roman" w:cs="Times New Roman"/>
          <w:b/>
          <w:sz w:val="24"/>
          <w:szCs w:val="24"/>
          <w:lang w:val="en-US"/>
        </w:rPr>
        <w:t>To Cite</w:t>
      </w:r>
    </w:p>
    <w:p w14:paraId="67782383" w14:textId="35477ED9" w:rsidR="00172384" w:rsidRPr="00172384" w:rsidRDefault="00F500DE" w:rsidP="0016311D">
      <w:pPr>
        <w:rPr>
          <w:rFonts w:ascii="Times New Roman" w:hAnsi="Times New Roman" w:cs="Times New Roman"/>
          <w:sz w:val="24"/>
          <w:szCs w:val="24"/>
          <w:lang w:val="en-US"/>
        </w:rPr>
      </w:pPr>
      <w:r>
        <w:rPr>
          <w:rFonts w:ascii="Times New Roman" w:hAnsi="Times New Roman" w:cs="Times New Roman"/>
          <w:sz w:val="24"/>
          <w:szCs w:val="24"/>
          <w:lang w:val="en-US"/>
        </w:rPr>
        <w:t xml:space="preserve">Donald, W. E., Ashleigh, M. J. </w:t>
      </w:r>
      <w:r w:rsidR="0016311D">
        <w:rPr>
          <w:rFonts w:ascii="Times New Roman" w:hAnsi="Times New Roman" w:cs="Times New Roman"/>
          <w:sz w:val="24"/>
          <w:szCs w:val="24"/>
          <w:lang w:val="en-US"/>
        </w:rPr>
        <w:t xml:space="preserve">&amp; Baruch, Y. (2021). </w:t>
      </w:r>
      <w:r>
        <w:rPr>
          <w:rFonts w:ascii="Times New Roman" w:hAnsi="Times New Roman" w:cs="Times New Roman"/>
          <w:sz w:val="24"/>
          <w:szCs w:val="24"/>
          <w:lang w:val="en-US"/>
        </w:rPr>
        <w:t>The university-to-work transition: Responses of universities and organiz</w:t>
      </w:r>
      <w:r w:rsidR="0016311D">
        <w:rPr>
          <w:rFonts w:ascii="Times New Roman" w:hAnsi="Times New Roman" w:cs="Times New Roman"/>
          <w:sz w:val="24"/>
          <w:szCs w:val="24"/>
          <w:lang w:val="en-US"/>
        </w:rPr>
        <w:t>ations to the COVID-19 pandemic.</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Personnel Review</w:t>
      </w:r>
      <w:r>
        <w:rPr>
          <w:rFonts w:ascii="Times New Roman" w:hAnsi="Times New Roman" w:cs="Times New Roman"/>
          <w:sz w:val="24"/>
          <w:szCs w:val="24"/>
          <w:lang w:val="en-US"/>
        </w:rPr>
        <w:t>, (ahead-of-print).</w:t>
      </w:r>
      <w:r w:rsidR="00172384">
        <w:rPr>
          <w:rFonts w:ascii="Times New Roman" w:hAnsi="Times New Roman" w:cs="Times New Roman"/>
          <w:sz w:val="24"/>
          <w:szCs w:val="24"/>
          <w:lang w:val="en-US"/>
        </w:rPr>
        <w:t xml:space="preserve"> </w:t>
      </w:r>
      <w:r w:rsidR="00172384" w:rsidRPr="00172384">
        <w:rPr>
          <w:rFonts w:ascii="Times New Roman" w:hAnsi="Times New Roman" w:cs="Times New Roman"/>
          <w:sz w:val="24"/>
          <w:szCs w:val="24"/>
          <w:lang w:val="en-US"/>
        </w:rPr>
        <w:t>https://doi.org/</w:t>
      </w:r>
      <w:hyperlink r:id="rId8" w:tgtFrame="_blank" w:history="1">
        <w:r w:rsidR="00172384" w:rsidRPr="00172384">
          <w:rPr>
            <w:rFonts w:ascii="Times New Roman" w:hAnsi="Times New Roman" w:cs="Times New Roman"/>
            <w:sz w:val="24"/>
            <w:szCs w:val="24"/>
            <w:lang w:val="en-US"/>
          </w:rPr>
          <w:t>10.1108/PR-03-2021-0170</w:t>
        </w:r>
      </w:hyperlink>
    </w:p>
    <w:p w14:paraId="750F8214" w14:textId="419CD4F1" w:rsidR="00172384" w:rsidRDefault="00172384" w:rsidP="00F500DE">
      <w:pPr>
        <w:rPr>
          <w:rFonts w:ascii="Times New Roman" w:hAnsi="Times New Roman" w:cs="Times New Roman"/>
          <w:b/>
          <w:sz w:val="30"/>
          <w:szCs w:val="30"/>
          <w:lang w:val="en-US"/>
        </w:rPr>
      </w:pPr>
    </w:p>
    <w:p w14:paraId="38A20428" w14:textId="53A9A076" w:rsidR="0016311D" w:rsidRDefault="0016311D" w:rsidP="00F500DE">
      <w:pPr>
        <w:rPr>
          <w:rFonts w:ascii="Times New Roman" w:hAnsi="Times New Roman" w:cs="Times New Roman"/>
          <w:b/>
          <w:sz w:val="30"/>
          <w:szCs w:val="30"/>
          <w:lang w:val="en-US"/>
        </w:rPr>
      </w:pPr>
    </w:p>
    <w:p w14:paraId="2D7DACC1" w14:textId="37476294" w:rsidR="0016311D" w:rsidRDefault="0016311D" w:rsidP="00F500DE">
      <w:pPr>
        <w:rPr>
          <w:rFonts w:ascii="Times New Roman" w:hAnsi="Times New Roman" w:cs="Times New Roman"/>
          <w:b/>
          <w:sz w:val="30"/>
          <w:szCs w:val="30"/>
          <w:lang w:val="en-US"/>
        </w:rPr>
      </w:pPr>
    </w:p>
    <w:p w14:paraId="19B23D85" w14:textId="77777777" w:rsidR="0016311D" w:rsidRPr="00F500DE" w:rsidRDefault="0016311D" w:rsidP="0016311D">
      <w:pPr>
        <w:jc w:val="both"/>
        <w:rPr>
          <w:rFonts w:ascii="Times New Roman" w:hAnsi="Times New Roman" w:cs="Times New Roman"/>
          <w:b/>
          <w:sz w:val="24"/>
          <w:szCs w:val="24"/>
          <w:lang w:val="en-US"/>
        </w:rPr>
      </w:pPr>
      <w:r w:rsidRPr="00F500DE">
        <w:rPr>
          <w:rFonts w:ascii="Times New Roman" w:hAnsi="Times New Roman" w:cs="Times New Roman"/>
          <w:b/>
          <w:sz w:val="24"/>
          <w:szCs w:val="24"/>
          <w:lang w:val="en-US"/>
        </w:rPr>
        <w:t>Acknowledgements</w:t>
      </w:r>
    </w:p>
    <w:p w14:paraId="65EEE863" w14:textId="77777777" w:rsidR="0016311D" w:rsidRDefault="0016311D" w:rsidP="0016311D">
      <w:pPr>
        <w:rPr>
          <w:rFonts w:ascii="Times New Roman" w:hAnsi="Times New Roman" w:cs="Times New Roman"/>
          <w:sz w:val="24"/>
          <w:szCs w:val="24"/>
          <w:lang w:val="en-US"/>
        </w:rPr>
      </w:pPr>
      <w:r w:rsidRPr="00F500DE">
        <w:rPr>
          <w:rFonts w:ascii="Times New Roman" w:hAnsi="Times New Roman" w:cs="Times New Roman"/>
          <w:sz w:val="24"/>
          <w:szCs w:val="24"/>
          <w:lang w:val="en-US"/>
        </w:rPr>
        <w:t>The authors would like to thank the graduate recruiters and careers advisors who participated in this research for sharing their views with the research team.</w:t>
      </w:r>
    </w:p>
    <w:p w14:paraId="489D88CE" w14:textId="77777777" w:rsidR="0016311D" w:rsidRDefault="0016311D" w:rsidP="00F500DE">
      <w:pPr>
        <w:rPr>
          <w:rFonts w:ascii="Times New Roman" w:hAnsi="Times New Roman" w:cs="Times New Roman"/>
          <w:b/>
          <w:sz w:val="30"/>
          <w:szCs w:val="30"/>
          <w:lang w:val="en-US"/>
        </w:rPr>
      </w:pPr>
    </w:p>
    <w:p w14:paraId="23D4AF1D" w14:textId="77777777" w:rsidR="0016311D" w:rsidRDefault="0016311D">
      <w:pPr>
        <w:suppressAutoHyphens w:val="0"/>
        <w:spacing w:after="160" w:line="259" w:lineRule="auto"/>
        <w:rPr>
          <w:rFonts w:ascii="Times New Roman" w:hAnsi="Times New Roman" w:cs="Times New Roman"/>
          <w:b/>
          <w:sz w:val="28"/>
          <w:szCs w:val="28"/>
          <w:lang w:val="en-US"/>
        </w:rPr>
      </w:pPr>
      <w:r>
        <w:rPr>
          <w:rFonts w:ascii="Times New Roman" w:hAnsi="Times New Roman" w:cs="Times New Roman"/>
          <w:b/>
          <w:sz w:val="28"/>
          <w:szCs w:val="28"/>
          <w:lang w:val="en-US"/>
        </w:rPr>
        <w:br w:type="page"/>
      </w:r>
    </w:p>
    <w:p w14:paraId="506B3819" w14:textId="3A8BE4C8" w:rsidR="00F500DE" w:rsidRPr="00F500DE" w:rsidRDefault="00F500DE" w:rsidP="00F500DE">
      <w:pPr>
        <w:jc w:val="center"/>
        <w:rPr>
          <w:rFonts w:ascii="Times New Roman" w:hAnsi="Times New Roman" w:cs="Times New Roman"/>
          <w:b/>
          <w:sz w:val="28"/>
          <w:szCs w:val="28"/>
          <w:lang w:val="en-US"/>
        </w:rPr>
      </w:pPr>
      <w:r w:rsidRPr="00F500DE">
        <w:rPr>
          <w:rFonts w:ascii="Times New Roman" w:hAnsi="Times New Roman" w:cs="Times New Roman"/>
          <w:b/>
          <w:sz w:val="28"/>
          <w:szCs w:val="28"/>
          <w:lang w:val="en-US"/>
        </w:rPr>
        <w:t xml:space="preserve">The university-to-work transition: </w:t>
      </w:r>
      <w:r>
        <w:rPr>
          <w:rFonts w:ascii="Times New Roman" w:hAnsi="Times New Roman" w:cs="Times New Roman"/>
          <w:b/>
          <w:sz w:val="28"/>
          <w:szCs w:val="28"/>
          <w:lang w:val="en-US"/>
        </w:rPr>
        <w:br/>
      </w:r>
      <w:r w:rsidRPr="00F500DE">
        <w:rPr>
          <w:rFonts w:ascii="Times New Roman" w:hAnsi="Times New Roman" w:cs="Times New Roman"/>
          <w:b/>
          <w:sz w:val="28"/>
          <w:szCs w:val="28"/>
          <w:lang w:val="en-US"/>
        </w:rPr>
        <w:t>Responses of universities and organizations to the COVID-19 pandemic</w:t>
      </w:r>
    </w:p>
    <w:p w14:paraId="24642A65" w14:textId="77777777" w:rsidR="00542FD9" w:rsidRPr="00F500DE" w:rsidRDefault="00542FD9" w:rsidP="00A32E23">
      <w:pPr>
        <w:jc w:val="both"/>
        <w:rPr>
          <w:rFonts w:ascii="Times New Roman" w:hAnsi="Times New Roman" w:cs="Times New Roman"/>
          <w:b/>
          <w:sz w:val="16"/>
          <w:szCs w:val="16"/>
          <w:lang w:val="en-US"/>
        </w:rPr>
      </w:pPr>
    </w:p>
    <w:p w14:paraId="29B751C0" w14:textId="112C6640" w:rsidR="00A32E23" w:rsidRPr="000A1FD7" w:rsidRDefault="004C2426" w:rsidP="00A32E23">
      <w:pPr>
        <w:jc w:val="both"/>
        <w:rPr>
          <w:rFonts w:ascii="Times New Roman" w:hAnsi="Times New Roman" w:cs="Times New Roman"/>
          <w:b/>
          <w:sz w:val="24"/>
          <w:szCs w:val="24"/>
          <w:lang w:val="en-US"/>
        </w:rPr>
      </w:pPr>
      <w:r w:rsidRPr="000A1FD7">
        <w:rPr>
          <w:rFonts w:ascii="Times New Roman" w:hAnsi="Times New Roman" w:cs="Times New Roman"/>
          <w:b/>
          <w:sz w:val="24"/>
          <w:szCs w:val="24"/>
          <w:lang w:val="en-US"/>
        </w:rPr>
        <w:t xml:space="preserve">Structured </w:t>
      </w:r>
      <w:r w:rsidR="00A32E23" w:rsidRPr="000A1FD7">
        <w:rPr>
          <w:rFonts w:ascii="Times New Roman" w:hAnsi="Times New Roman" w:cs="Times New Roman"/>
          <w:b/>
          <w:sz w:val="24"/>
          <w:szCs w:val="24"/>
          <w:lang w:val="en-US"/>
        </w:rPr>
        <w:t>Abstract</w:t>
      </w:r>
    </w:p>
    <w:p w14:paraId="64932A73" w14:textId="09AF80D6" w:rsidR="004C2426" w:rsidRPr="000A1FD7" w:rsidRDefault="004C2426" w:rsidP="00E07E30">
      <w:pPr>
        <w:jc w:val="both"/>
        <w:rPr>
          <w:rFonts w:ascii="Times New Roman" w:hAnsi="Times New Roman" w:cs="Times New Roman"/>
          <w:sz w:val="24"/>
          <w:szCs w:val="24"/>
          <w:lang w:val="en-US"/>
        </w:rPr>
      </w:pPr>
      <w:r w:rsidRPr="00F500DE">
        <w:rPr>
          <w:rFonts w:ascii="Times New Roman" w:hAnsi="Times New Roman" w:cs="Times New Roman"/>
          <w:bCs/>
          <w:i/>
          <w:iCs/>
          <w:sz w:val="24"/>
          <w:szCs w:val="24"/>
          <w:lang w:val="en-US"/>
        </w:rPr>
        <w:t>Purpose</w:t>
      </w:r>
      <w:r w:rsidR="00F500DE" w:rsidRPr="00F500DE">
        <w:rPr>
          <w:rFonts w:ascii="Times New Roman" w:hAnsi="Times New Roman" w:cs="Times New Roman"/>
          <w:bCs/>
          <w:i/>
          <w:iCs/>
          <w:sz w:val="24"/>
          <w:szCs w:val="24"/>
          <w:lang w:val="en-US"/>
        </w:rPr>
        <w:t>:</w:t>
      </w:r>
      <w:r w:rsidR="00F500DE">
        <w:rPr>
          <w:rFonts w:ascii="Times New Roman" w:hAnsi="Times New Roman" w:cs="Times New Roman"/>
          <w:bCs/>
          <w:sz w:val="24"/>
          <w:szCs w:val="24"/>
          <w:lang w:val="en-US"/>
        </w:rPr>
        <w:t xml:space="preserve"> </w:t>
      </w:r>
      <w:r w:rsidRPr="000A1FD7">
        <w:rPr>
          <w:rFonts w:ascii="Times New Roman" w:hAnsi="Times New Roman" w:cs="Times New Roman"/>
          <w:bCs/>
          <w:sz w:val="24"/>
          <w:szCs w:val="24"/>
          <w:lang w:val="en-US"/>
        </w:rPr>
        <w:t>Our purpose is to understand how universities and organizations have responded to the impact of the C</w:t>
      </w:r>
      <w:r w:rsidR="0065344B">
        <w:rPr>
          <w:rFonts w:ascii="Times New Roman" w:hAnsi="Times New Roman" w:cs="Times New Roman"/>
          <w:bCs/>
          <w:sz w:val="24"/>
          <w:szCs w:val="24"/>
          <w:lang w:val="en-US"/>
        </w:rPr>
        <w:t>OVID</w:t>
      </w:r>
      <w:r w:rsidRPr="000A1FD7">
        <w:rPr>
          <w:rFonts w:ascii="Times New Roman" w:hAnsi="Times New Roman" w:cs="Times New Roman"/>
          <w:bCs/>
          <w:sz w:val="24"/>
          <w:szCs w:val="24"/>
          <w:lang w:val="en-US"/>
        </w:rPr>
        <w:t>-19 pandemic in terms of preparing university students and recent</w:t>
      </w:r>
      <w:r w:rsidRPr="000A1FD7">
        <w:rPr>
          <w:rFonts w:ascii="Times New Roman" w:hAnsi="Times New Roman" w:cs="Times New Roman"/>
          <w:sz w:val="24"/>
          <w:szCs w:val="24"/>
          <w:lang w:val="en-US"/>
        </w:rPr>
        <w:t xml:space="preserve"> graduates for entry into the global labor market, using the accounting, banking, and finance sector as a case study. The t</w:t>
      </w:r>
      <w:r w:rsidR="00113DB5" w:rsidRPr="000A1FD7">
        <w:rPr>
          <w:rFonts w:ascii="Times New Roman" w:hAnsi="Times New Roman" w:cs="Times New Roman"/>
          <w:sz w:val="24"/>
          <w:szCs w:val="24"/>
          <w:lang w:val="en-US"/>
        </w:rPr>
        <w:t>wo</w:t>
      </w:r>
      <w:r w:rsidRPr="000A1FD7">
        <w:rPr>
          <w:rFonts w:ascii="Times New Roman" w:hAnsi="Times New Roman" w:cs="Times New Roman"/>
          <w:sz w:val="24"/>
          <w:szCs w:val="24"/>
          <w:lang w:val="en-US"/>
        </w:rPr>
        <w:t xml:space="preserve"> research questions are: (</w:t>
      </w:r>
      <w:r w:rsidR="00113DB5" w:rsidRPr="000A1FD7">
        <w:rPr>
          <w:rFonts w:ascii="Times New Roman" w:hAnsi="Times New Roman" w:cs="Times New Roman"/>
          <w:sz w:val="24"/>
          <w:szCs w:val="24"/>
          <w:lang w:val="en-US"/>
        </w:rPr>
        <w:t>1</w:t>
      </w:r>
      <w:r w:rsidRPr="000A1FD7">
        <w:rPr>
          <w:rFonts w:ascii="Times New Roman" w:hAnsi="Times New Roman" w:cs="Times New Roman"/>
          <w:sz w:val="24"/>
          <w:szCs w:val="24"/>
          <w:lang w:val="en-US"/>
        </w:rPr>
        <w:t>) How can university careers services and organizations work individually and collaboratively to best develop early careers talent following the C</w:t>
      </w:r>
      <w:r w:rsidR="0065344B">
        <w:rPr>
          <w:rFonts w:ascii="Times New Roman" w:hAnsi="Times New Roman" w:cs="Times New Roman"/>
          <w:sz w:val="24"/>
          <w:szCs w:val="24"/>
          <w:lang w:val="en-US"/>
        </w:rPr>
        <w:t>OVID</w:t>
      </w:r>
      <w:r w:rsidR="00113DB5" w:rsidRPr="000A1FD7">
        <w:rPr>
          <w:rFonts w:ascii="Times New Roman" w:hAnsi="Times New Roman" w:cs="Times New Roman"/>
          <w:sz w:val="24"/>
          <w:szCs w:val="24"/>
          <w:lang w:val="en-US"/>
        </w:rPr>
        <w:t>-19 pandemic</w:t>
      </w:r>
      <w:r w:rsidRPr="000A1FD7">
        <w:rPr>
          <w:rFonts w:ascii="Times New Roman" w:hAnsi="Times New Roman" w:cs="Times New Roman"/>
          <w:sz w:val="24"/>
          <w:szCs w:val="24"/>
          <w:lang w:val="en-US"/>
        </w:rPr>
        <w:t>? (</w:t>
      </w:r>
      <w:r w:rsidR="00113DB5" w:rsidRPr="000A1FD7">
        <w:rPr>
          <w:rFonts w:ascii="Times New Roman" w:hAnsi="Times New Roman" w:cs="Times New Roman"/>
          <w:sz w:val="24"/>
          <w:szCs w:val="24"/>
          <w:lang w:val="en-US"/>
        </w:rPr>
        <w:t>2</w:t>
      </w:r>
      <w:r w:rsidRPr="000A1FD7">
        <w:rPr>
          <w:rFonts w:ascii="Times New Roman" w:hAnsi="Times New Roman" w:cs="Times New Roman"/>
          <w:sz w:val="24"/>
          <w:szCs w:val="24"/>
          <w:lang w:val="en-US"/>
        </w:rPr>
        <w:t>) What are the challenges that university career services and organizations face when working individually or collaboratively to develop early careers talent following the C</w:t>
      </w:r>
      <w:r w:rsidR="0065344B">
        <w:rPr>
          <w:rFonts w:ascii="Times New Roman" w:hAnsi="Times New Roman" w:cs="Times New Roman"/>
          <w:sz w:val="24"/>
          <w:szCs w:val="24"/>
          <w:lang w:val="en-US"/>
        </w:rPr>
        <w:t>OVID</w:t>
      </w:r>
      <w:r w:rsidR="00113DB5" w:rsidRPr="000A1FD7">
        <w:rPr>
          <w:rFonts w:ascii="Times New Roman" w:hAnsi="Times New Roman" w:cs="Times New Roman"/>
          <w:sz w:val="24"/>
          <w:szCs w:val="24"/>
          <w:lang w:val="en-US"/>
        </w:rPr>
        <w:t>-19 pandemic</w:t>
      </w:r>
      <w:r w:rsidRPr="000A1FD7">
        <w:rPr>
          <w:rFonts w:ascii="Times New Roman" w:hAnsi="Times New Roman" w:cs="Times New Roman"/>
          <w:sz w:val="24"/>
          <w:szCs w:val="24"/>
          <w:lang w:val="en-US"/>
        </w:rPr>
        <w:t>?</w:t>
      </w:r>
    </w:p>
    <w:p w14:paraId="0469FBA5" w14:textId="77777777" w:rsidR="00F500DE" w:rsidRPr="00F500DE" w:rsidRDefault="00F500DE" w:rsidP="00E07E30">
      <w:pPr>
        <w:jc w:val="both"/>
        <w:rPr>
          <w:rFonts w:ascii="Times New Roman" w:hAnsi="Times New Roman" w:cs="Times New Roman"/>
          <w:bCs/>
          <w:sz w:val="8"/>
          <w:szCs w:val="8"/>
          <w:u w:val="single"/>
          <w:lang w:val="en-US"/>
        </w:rPr>
      </w:pPr>
    </w:p>
    <w:p w14:paraId="3ABF6D40" w14:textId="2AA7DA2F" w:rsidR="004C2426" w:rsidRPr="000A1FD7" w:rsidRDefault="004C2426" w:rsidP="00E07E30">
      <w:pPr>
        <w:jc w:val="both"/>
        <w:rPr>
          <w:rFonts w:ascii="Times New Roman" w:hAnsi="Times New Roman" w:cs="Times New Roman"/>
          <w:sz w:val="24"/>
          <w:szCs w:val="24"/>
          <w:lang w:val="en-US"/>
        </w:rPr>
      </w:pPr>
      <w:r w:rsidRPr="00F500DE">
        <w:rPr>
          <w:rFonts w:ascii="Times New Roman" w:hAnsi="Times New Roman" w:cs="Times New Roman"/>
          <w:bCs/>
          <w:i/>
          <w:iCs/>
          <w:sz w:val="24"/>
          <w:szCs w:val="24"/>
          <w:lang w:val="en-US"/>
        </w:rPr>
        <w:t>Methodology</w:t>
      </w:r>
      <w:r w:rsidR="00F500DE" w:rsidRPr="00F500DE">
        <w:rPr>
          <w:rFonts w:ascii="Times New Roman" w:hAnsi="Times New Roman" w:cs="Times New Roman"/>
          <w:bCs/>
          <w:i/>
          <w:iCs/>
          <w:sz w:val="24"/>
          <w:szCs w:val="24"/>
          <w:lang w:val="en-US"/>
        </w:rPr>
        <w:t>:</w:t>
      </w:r>
      <w:r w:rsidR="00F500DE">
        <w:rPr>
          <w:rFonts w:ascii="Times New Roman" w:hAnsi="Times New Roman" w:cs="Times New Roman"/>
          <w:bCs/>
          <w:sz w:val="24"/>
          <w:szCs w:val="24"/>
          <w:lang w:val="en-US"/>
        </w:rPr>
        <w:t xml:space="preserve"> </w:t>
      </w:r>
      <w:r w:rsidRPr="000A1FD7">
        <w:rPr>
          <w:rFonts w:ascii="Times New Roman" w:hAnsi="Times New Roman" w:cs="Times New Roman"/>
          <w:sz w:val="24"/>
          <w:szCs w:val="24"/>
          <w:lang w:val="en-US"/>
        </w:rPr>
        <w:t>The data for thematic analysis comes from 36 semi-structured interviews with Careers Advisors (n=19) and Graduate Recruiters (n=17).</w:t>
      </w:r>
    </w:p>
    <w:p w14:paraId="7E82BC65" w14:textId="77777777" w:rsidR="00F500DE" w:rsidRPr="00F500DE" w:rsidRDefault="00F500DE" w:rsidP="00F500DE">
      <w:pPr>
        <w:jc w:val="both"/>
        <w:rPr>
          <w:rFonts w:ascii="Times New Roman" w:hAnsi="Times New Roman" w:cs="Times New Roman"/>
          <w:bCs/>
          <w:sz w:val="8"/>
          <w:szCs w:val="8"/>
          <w:u w:val="single"/>
          <w:lang w:val="en-US"/>
        </w:rPr>
      </w:pPr>
    </w:p>
    <w:p w14:paraId="3F0FDA5A" w14:textId="3D4DD53A" w:rsidR="004C2426" w:rsidRPr="000A1FD7" w:rsidRDefault="004C2426" w:rsidP="00E07E30">
      <w:pPr>
        <w:jc w:val="both"/>
        <w:rPr>
          <w:rFonts w:ascii="Times New Roman" w:hAnsi="Times New Roman" w:cs="Times New Roman"/>
          <w:sz w:val="24"/>
          <w:szCs w:val="24"/>
          <w:lang w:val="en-US"/>
        </w:rPr>
      </w:pPr>
      <w:r w:rsidRPr="00F500DE">
        <w:rPr>
          <w:rFonts w:ascii="Times New Roman" w:hAnsi="Times New Roman" w:cs="Times New Roman"/>
          <w:bCs/>
          <w:i/>
          <w:iCs/>
          <w:sz w:val="24"/>
          <w:szCs w:val="24"/>
          <w:lang w:val="en-US"/>
        </w:rPr>
        <w:t>Findings</w:t>
      </w:r>
      <w:r w:rsidR="00F500DE" w:rsidRPr="00F500DE">
        <w:rPr>
          <w:rFonts w:ascii="Times New Roman" w:hAnsi="Times New Roman" w:cs="Times New Roman"/>
          <w:bCs/>
          <w:i/>
          <w:iCs/>
          <w:sz w:val="24"/>
          <w:szCs w:val="24"/>
          <w:lang w:val="en-US"/>
        </w:rPr>
        <w:t>:</w:t>
      </w:r>
      <w:r w:rsidR="00F500DE">
        <w:rPr>
          <w:rFonts w:ascii="Times New Roman" w:hAnsi="Times New Roman" w:cs="Times New Roman"/>
          <w:bCs/>
          <w:sz w:val="24"/>
          <w:szCs w:val="24"/>
          <w:lang w:val="en-US"/>
        </w:rPr>
        <w:t xml:space="preserve"> </w:t>
      </w:r>
      <w:r w:rsidRPr="000A1FD7">
        <w:rPr>
          <w:rFonts w:ascii="Times New Roman" w:hAnsi="Times New Roman" w:cs="Times New Roman"/>
          <w:sz w:val="24"/>
          <w:szCs w:val="24"/>
          <w:lang w:val="en-US"/>
        </w:rPr>
        <w:t>This study offers some of the first findings on the impact of the C</w:t>
      </w:r>
      <w:r w:rsidR="0065344B">
        <w:rPr>
          <w:rFonts w:ascii="Times New Roman" w:hAnsi="Times New Roman" w:cs="Times New Roman"/>
          <w:sz w:val="24"/>
          <w:szCs w:val="24"/>
          <w:lang w:val="en-US"/>
        </w:rPr>
        <w:t>OVID</w:t>
      </w:r>
      <w:r w:rsidR="00113DB5" w:rsidRPr="000A1FD7">
        <w:rPr>
          <w:rFonts w:ascii="Times New Roman" w:hAnsi="Times New Roman" w:cs="Times New Roman"/>
          <w:sz w:val="24"/>
          <w:szCs w:val="24"/>
          <w:lang w:val="en-US"/>
        </w:rPr>
        <w:t>-19 pandemic</w:t>
      </w:r>
      <w:r w:rsidRPr="000A1FD7">
        <w:rPr>
          <w:rFonts w:ascii="Times New Roman" w:hAnsi="Times New Roman" w:cs="Times New Roman"/>
          <w:sz w:val="24"/>
          <w:szCs w:val="24"/>
          <w:lang w:val="en-US"/>
        </w:rPr>
        <w:t>, helping to ensure that organizational behavior and career theory literature reflect the dramatically changing landscape in the university-to-work transition.</w:t>
      </w:r>
    </w:p>
    <w:p w14:paraId="7882746F" w14:textId="77777777" w:rsidR="00F500DE" w:rsidRPr="00F500DE" w:rsidRDefault="00F500DE" w:rsidP="00F500DE">
      <w:pPr>
        <w:jc w:val="both"/>
        <w:rPr>
          <w:rFonts w:ascii="Times New Roman" w:hAnsi="Times New Roman" w:cs="Times New Roman"/>
          <w:bCs/>
          <w:sz w:val="8"/>
          <w:szCs w:val="8"/>
          <w:u w:val="single"/>
          <w:lang w:val="en-US"/>
        </w:rPr>
      </w:pPr>
    </w:p>
    <w:p w14:paraId="2B0AF464" w14:textId="0D344E2D" w:rsidR="004C2426" w:rsidRPr="000A1FD7" w:rsidRDefault="004C2426" w:rsidP="004C2426">
      <w:pPr>
        <w:jc w:val="both"/>
        <w:rPr>
          <w:rFonts w:ascii="Times New Roman" w:hAnsi="Times New Roman" w:cs="Times New Roman"/>
          <w:sz w:val="12"/>
          <w:szCs w:val="12"/>
          <w:lang w:val="en-US"/>
        </w:rPr>
      </w:pPr>
      <w:r w:rsidRPr="00F500DE">
        <w:rPr>
          <w:rFonts w:ascii="Times New Roman" w:hAnsi="Times New Roman" w:cs="Times New Roman"/>
          <w:bCs/>
          <w:i/>
          <w:iCs/>
          <w:sz w:val="24"/>
          <w:szCs w:val="24"/>
          <w:lang w:val="en-US"/>
        </w:rPr>
        <w:t>Originality/Value</w:t>
      </w:r>
      <w:r w:rsidR="00F500DE" w:rsidRPr="00F500DE">
        <w:rPr>
          <w:rFonts w:ascii="Times New Roman" w:hAnsi="Times New Roman" w:cs="Times New Roman"/>
          <w:bCs/>
          <w:i/>
          <w:iCs/>
          <w:sz w:val="24"/>
          <w:szCs w:val="24"/>
          <w:lang w:val="en-US"/>
        </w:rPr>
        <w:t>:</w:t>
      </w:r>
      <w:r w:rsidR="00F500DE">
        <w:rPr>
          <w:rFonts w:ascii="Times New Roman" w:hAnsi="Times New Roman" w:cs="Times New Roman"/>
          <w:bCs/>
          <w:sz w:val="24"/>
          <w:szCs w:val="24"/>
          <w:lang w:val="en-US"/>
        </w:rPr>
        <w:t xml:space="preserve"> </w:t>
      </w:r>
      <w:r w:rsidRPr="000A1FD7">
        <w:rPr>
          <w:rFonts w:ascii="Times New Roman" w:hAnsi="Times New Roman" w:cs="Times New Roman"/>
          <w:sz w:val="24"/>
          <w:szCs w:val="24"/>
          <w:lang w:val="en-US"/>
        </w:rPr>
        <w:t>Theoretically, our contribution comes from applying a framework of career construction theory within the context of a career ecosystem to understand the views of the intermediary, meso-level actors, which, to-date, have lacked representation within career literature. Practically, we provide an insightful bridge between universities and organizations, offering opportunities for greater collaboration, and enhanced outcomes for all stakeholders.</w:t>
      </w:r>
    </w:p>
    <w:p w14:paraId="40A8C7F2" w14:textId="260B67DB" w:rsidR="004C2426" w:rsidRPr="00F500DE" w:rsidRDefault="004C2426" w:rsidP="00E07E30">
      <w:pPr>
        <w:jc w:val="both"/>
        <w:rPr>
          <w:rFonts w:ascii="Times New Roman" w:hAnsi="Times New Roman" w:cs="Times New Roman"/>
          <w:bCs/>
          <w:sz w:val="16"/>
          <w:szCs w:val="16"/>
          <w:lang w:val="en-US"/>
        </w:rPr>
      </w:pPr>
    </w:p>
    <w:p w14:paraId="470171FB" w14:textId="77777777" w:rsidR="00665795" w:rsidRPr="000A1FD7" w:rsidRDefault="004C2426" w:rsidP="00E07E30">
      <w:pPr>
        <w:jc w:val="both"/>
        <w:rPr>
          <w:rFonts w:ascii="Times New Roman" w:hAnsi="Times New Roman" w:cs="Times New Roman"/>
          <w:b/>
          <w:sz w:val="24"/>
          <w:szCs w:val="24"/>
          <w:lang w:val="en-US"/>
        </w:rPr>
      </w:pPr>
      <w:r w:rsidRPr="000A1FD7">
        <w:rPr>
          <w:rFonts w:ascii="Times New Roman" w:hAnsi="Times New Roman" w:cs="Times New Roman"/>
          <w:b/>
          <w:sz w:val="24"/>
          <w:szCs w:val="24"/>
          <w:lang w:val="en-US"/>
        </w:rPr>
        <w:t xml:space="preserve">Keywords </w:t>
      </w:r>
    </w:p>
    <w:p w14:paraId="182A2DDC" w14:textId="034A2405" w:rsidR="004139B4" w:rsidRPr="000A1FD7" w:rsidRDefault="004C2426" w:rsidP="00417694">
      <w:pPr>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Career Construction Theory, Career Ecosystem Theory, Graduate Careers</w:t>
      </w:r>
      <w:r w:rsidR="004139B4" w:rsidRPr="000A1FD7">
        <w:rPr>
          <w:rFonts w:ascii="Times New Roman" w:hAnsi="Times New Roman" w:cs="Times New Roman"/>
          <w:sz w:val="24"/>
          <w:szCs w:val="24"/>
          <w:lang w:val="en-US"/>
        </w:rPr>
        <w:br w:type="page"/>
      </w:r>
    </w:p>
    <w:p w14:paraId="182F269F" w14:textId="77777777" w:rsidR="009A2CFB" w:rsidRPr="000A1FD7" w:rsidRDefault="009A2CFB" w:rsidP="00AA632A">
      <w:pPr>
        <w:jc w:val="both"/>
        <w:rPr>
          <w:rFonts w:ascii="Times New Roman" w:hAnsi="Times New Roman" w:cs="Times New Roman"/>
          <w:sz w:val="24"/>
          <w:szCs w:val="24"/>
          <w:lang w:val="en-US"/>
        </w:rPr>
      </w:pPr>
      <w:bookmarkStart w:id="0" w:name="_Hlk55497147"/>
      <w:r w:rsidRPr="000A1FD7">
        <w:rPr>
          <w:rFonts w:ascii="Times New Roman" w:eastAsia="Times New Roman" w:hAnsi="Times New Roman" w:cs="Times New Roman"/>
          <w:b/>
          <w:bCs/>
          <w:kern w:val="32"/>
          <w:sz w:val="24"/>
          <w:szCs w:val="24"/>
        </w:rPr>
        <w:t>Introduction</w:t>
      </w:r>
      <w:r w:rsidRPr="000A1FD7">
        <w:rPr>
          <w:rFonts w:ascii="Times New Roman" w:hAnsi="Times New Roman" w:cs="Times New Roman"/>
          <w:sz w:val="24"/>
          <w:szCs w:val="24"/>
          <w:lang w:val="en-US"/>
        </w:rPr>
        <w:t xml:space="preserve"> </w:t>
      </w:r>
    </w:p>
    <w:p w14:paraId="101C2ABC" w14:textId="4FA671EE" w:rsidR="008C0A30" w:rsidRPr="000A1FD7" w:rsidRDefault="003954DE" w:rsidP="001A14B7">
      <w:pPr>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 xml:space="preserve">The </w:t>
      </w:r>
      <w:r w:rsidR="001A14B7" w:rsidRPr="000A1FD7">
        <w:rPr>
          <w:rFonts w:ascii="Times New Roman" w:hAnsi="Times New Roman" w:cs="Times New Roman"/>
          <w:bCs/>
          <w:sz w:val="24"/>
          <w:szCs w:val="24"/>
          <w:lang w:val="en-US"/>
        </w:rPr>
        <w:t>C</w:t>
      </w:r>
      <w:r w:rsidR="0065344B">
        <w:rPr>
          <w:rFonts w:ascii="Times New Roman" w:hAnsi="Times New Roman" w:cs="Times New Roman"/>
          <w:bCs/>
          <w:sz w:val="24"/>
          <w:szCs w:val="24"/>
          <w:lang w:val="en-US"/>
        </w:rPr>
        <w:t>OVID</w:t>
      </w:r>
      <w:r w:rsidR="001A14B7" w:rsidRPr="000A1FD7">
        <w:rPr>
          <w:rFonts w:ascii="Times New Roman" w:hAnsi="Times New Roman" w:cs="Times New Roman"/>
          <w:bCs/>
          <w:sz w:val="24"/>
          <w:szCs w:val="24"/>
          <w:lang w:val="en-US"/>
        </w:rPr>
        <w:t xml:space="preserve">-19 pandemic </w:t>
      </w:r>
      <w:r w:rsidRPr="000A1FD7">
        <w:rPr>
          <w:rFonts w:ascii="Times New Roman" w:hAnsi="Times New Roman" w:cs="Times New Roman"/>
          <w:sz w:val="24"/>
          <w:szCs w:val="24"/>
          <w:lang w:val="en-US"/>
        </w:rPr>
        <w:t>was first identified in humans in December 2019 in Wuhan City situated in the Hubei province of China (Chen</w:t>
      </w:r>
      <w:r w:rsidR="009A2CFB" w:rsidRPr="000A1FD7">
        <w:rPr>
          <w:rFonts w:ascii="Times New Roman" w:hAnsi="Times New Roman" w:cs="Times New Roman"/>
          <w:sz w:val="24"/>
          <w:szCs w:val="24"/>
          <w:lang w:val="en-US"/>
        </w:rPr>
        <w:t xml:space="preserve"> and </w:t>
      </w:r>
      <w:r w:rsidRPr="000A1FD7">
        <w:rPr>
          <w:rFonts w:ascii="Times New Roman" w:hAnsi="Times New Roman" w:cs="Times New Roman"/>
          <w:sz w:val="24"/>
          <w:szCs w:val="24"/>
          <w:lang w:val="en-US"/>
        </w:rPr>
        <w:t>Li, 2020) and was declared as a pandemic on 11</w:t>
      </w:r>
      <w:r w:rsidRPr="000A1FD7">
        <w:rPr>
          <w:rFonts w:ascii="Times New Roman" w:hAnsi="Times New Roman" w:cs="Times New Roman"/>
          <w:sz w:val="24"/>
          <w:szCs w:val="24"/>
          <w:vertAlign w:val="superscript"/>
          <w:lang w:val="en-US"/>
        </w:rPr>
        <w:t>th</w:t>
      </w:r>
      <w:r w:rsidRPr="000A1FD7">
        <w:rPr>
          <w:rFonts w:ascii="Times New Roman" w:hAnsi="Times New Roman" w:cs="Times New Roman"/>
          <w:sz w:val="24"/>
          <w:szCs w:val="24"/>
          <w:lang w:val="en-US"/>
        </w:rPr>
        <w:t xml:space="preserve"> March 2020 (World Health Organization, 2020). The pandemic has been one of the most disruptive global events in peacetime and national governments have struggled to control the spread of the virus. </w:t>
      </w:r>
      <w:r w:rsidR="00820532" w:rsidRPr="000A1FD7">
        <w:rPr>
          <w:rFonts w:ascii="Times New Roman" w:hAnsi="Times New Roman" w:cs="Times New Roman"/>
          <w:sz w:val="24"/>
          <w:szCs w:val="24"/>
          <w:lang w:val="en-US"/>
        </w:rPr>
        <w:t xml:space="preserve">Thus, this pandemic has not only caused a public health crisis but has also created an economic crisis </w:t>
      </w:r>
      <w:r w:rsidRPr="000A1FD7">
        <w:rPr>
          <w:rFonts w:ascii="Times New Roman" w:hAnsi="Times New Roman" w:cs="Times New Roman"/>
          <w:sz w:val="24"/>
          <w:szCs w:val="24"/>
          <w:lang w:val="en-US"/>
        </w:rPr>
        <w:t>(</w:t>
      </w:r>
      <w:r w:rsidR="003D48EB">
        <w:rPr>
          <w:rFonts w:ascii="Times New Roman" w:hAnsi="Times New Roman" w:cs="Times New Roman"/>
          <w:sz w:val="24"/>
          <w:szCs w:val="24"/>
          <w:lang w:val="en-US"/>
        </w:rPr>
        <w:t>Donald</w:t>
      </w:r>
      <w:r w:rsidRPr="000A1FD7">
        <w:rPr>
          <w:rFonts w:ascii="Times New Roman" w:hAnsi="Times New Roman" w:cs="Times New Roman"/>
          <w:sz w:val="24"/>
          <w:szCs w:val="24"/>
          <w:lang w:val="en-US"/>
        </w:rPr>
        <w:t>, 2020). Varying levels of restrictions to daily life including lockdowns have required record levels of borrowing, triggering a global recession deeper than the 2007-2008 financial crisis with fears of a repeat of the 1930s Great Depression (</w:t>
      </w:r>
      <w:proofErr w:type="spellStart"/>
      <w:r w:rsidRPr="000A1FD7">
        <w:rPr>
          <w:rFonts w:ascii="Times New Roman" w:hAnsi="Times New Roman" w:cs="Times New Roman"/>
          <w:sz w:val="24"/>
          <w:szCs w:val="24"/>
          <w:lang w:val="en-US"/>
        </w:rPr>
        <w:t>Partingdon</w:t>
      </w:r>
      <w:proofErr w:type="spellEnd"/>
      <w:r w:rsidR="009A2CFB" w:rsidRPr="000A1FD7">
        <w:rPr>
          <w:rFonts w:ascii="Times New Roman" w:hAnsi="Times New Roman" w:cs="Times New Roman"/>
          <w:sz w:val="24"/>
          <w:szCs w:val="24"/>
          <w:lang w:val="en-US"/>
        </w:rPr>
        <w:t xml:space="preserve"> and </w:t>
      </w:r>
      <w:proofErr w:type="spellStart"/>
      <w:r w:rsidRPr="000A1FD7">
        <w:rPr>
          <w:rFonts w:ascii="Times New Roman" w:hAnsi="Times New Roman" w:cs="Times New Roman"/>
          <w:sz w:val="24"/>
          <w:szCs w:val="24"/>
          <w:lang w:val="en-US"/>
        </w:rPr>
        <w:t>Wearden</w:t>
      </w:r>
      <w:proofErr w:type="spellEnd"/>
      <w:r w:rsidRPr="000A1FD7">
        <w:rPr>
          <w:rFonts w:ascii="Times New Roman" w:hAnsi="Times New Roman" w:cs="Times New Roman"/>
          <w:sz w:val="24"/>
          <w:szCs w:val="24"/>
          <w:lang w:val="en-US"/>
        </w:rPr>
        <w:t xml:space="preserve">, 2020). </w:t>
      </w:r>
      <w:r w:rsidR="00820532" w:rsidRPr="000A1FD7">
        <w:rPr>
          <w:rFonts w:ascii="Times New Roman" w:hAnsi="Times New Roman" w:cs="Times New Roman"/>
          <w:sz w:val="24"/>
          <w:szCs w:val="24"/>
          <w:lang w:val="en-US"/>
        </w:rPr>
        <w:t>Employees, including w</w:t>
      </w:r>
      <w:r w:rsidRPr="000A1FD7">
        <w:rPr>
          <w:rFonts w:ascii="Times New Roman" w:hAnsi="Times New Roman" w:cs="Times New Roman"/>
          <w:sz w:val="24"/>
          <w:szCs w:val="24"/>
          <w:lang w:val="en-US"/>
        </w:rPr>
        <w:t>omen and workers under the age of twenty-five</w:t>
      </w:r>
      <w:r w:rsidR="001B2CD3" w:rsidRPr="000A1FD7">
        <w:rPr>
          <w:rFonts w:ascii="Times New Roman" w:hAnsi="Times New Roman" w:cs="Times New Roman"/>
          <w:sz w:val="24"/>
          <w:szCs w:val="24"/>
          <w:lang w:val="en-US"/>
        </w:rPr>
        <w:t>,</w:t>
      </w:r>
      <w:r w:rsidRPr="000A1FD7">
        <w:rPr>
          <w:rFonts w:ascii="Times New Roman" w:hAnsi="Times New Roman" w:cs="Times New Roman"/>
          <w:sz w:val="24"/>
          <w:szCs w:val="24"/>
          <w:lang w:val="en-US"/>
        </w:rPr>
        <w:t xml:space="preserve"> have been the most impacted groups (Institute for Fiscal Studies, 2020), </w:t>
      </w:r>
      <w:r w:rsidR="008C0A30" w:rsidRPr="000A1FD7">
        <w:rPr>
          <w:rFonts w:ascii="Times New Roman" w:hAnsi="Times New Roman" w:cs="Times New Roman"/>
          <w:sz w:val="24"/>
          <w:szCs w:val="24"/>
          <w:lang w:val="en-US"/>
        </w:rPr>
        <w:t>and unemployment in the UK is expected to reach a peak of 2.6 million, which at 7.5% is the highest rate since the 2007-2008 financial crisis (</w:t>
      </w:r>
      <w:r w:rsidRPr="000A1FD7">
        <w:rPr>
          <w:rFonts w:ascii="Times New Roman" w:hAnsi="Times New Roman" w:cs="Times New Roman"/>
          <w:sz w:val="24"/>
          <w:szCs w:val="24"/>
          <w:lang w:val="en-US"/>
        </w:rPr>
        <w:t>Office for Budget Responsibility, 2020)</w:t>
      </w:r>
      <w:r w:rsidR="008C0A30" w:rsidRPr="000A1FD7">
        <w:rPr>
          <w:rFonts w:ascii="Times New Roman" w:hAnsi="Times New Roman" w:cs="Times New Roman"/>
          <w:sz w:val="24"/>
          <w:szCs w:val="24"/>
          <w:lang w:val="en-US"/>
        </w:rPr>
        <w:t>.</w:t>
      </w:r>
      <w:r w:rsidR="008B5FE8" w:rsidRPr="000A1FD7">
        <w:rPr>
          <w:rFonts w:ascii="Times New Roman" w:hAnsi="Times New Roman" w:cs="Times New Roman"/>
          <w:sz w:val="24"/>
          <w:szCs w:val="24"/>
          <w:lang w:val="en-US"/>
        </w:rPr>
        <w:t xml:space="preserve"> What is unclear at </w:t>
      </w:r>
      <w:r w:rsidR="0084742D" w:rsidRPr="000A1FD7">
        <w:rPr>
          <w:rFonts w:ascii="Times New Roman" w:hAnsi="Times New Roman" w:cs="Times New Roman"/>
          <w:sz w:val="24"/>
          <w:szCs w:val="24"/>
          <w:lang w:val="en-US"/>
        </w:rPr>
        <w:t>present</w:t>
      </w:r>
      <w:r w:rsidR="008B5FE8" w:rsidRPr="000A1FD7">
        <w:rPr>
          <w:rFonts w:ascii="Times New Roman" w:hAnsi="Times New Roman" w:cs="Times New Roman"/>
          <w:sz w:val="24"/>
          <w:szCs w:val="24"/>
          <w:lang w:val="en-US"/>
        </w:rPr>
        <w:t xml:space="preserve"> is </w:t>
      </w:r>
      <w:r w:rsidR="00820532" w:rsidRPr="000A1FD7">
        <w:rPr>
          <w:rFonts w:ascii="Times New Roman" w:hAnsi="Times New Roman" w:cs="Times New Roman"/>
          <w:sz w:val="24"/>
          <w:szCs w:val="24"/>
          <w:lang w:val="en-US"/>
        </w:rPr>
        <w:t>the impact such a crisis will have on the demand for graduates.</w:t>
      </w:r>
    </w:p>
    <w:p w14:paraId="39D2AE89" w14:textId="69FD6844" w:rsidR="006B6DF8" w:rsidRPr="000A1FD7" w:rsidRDefault="008C0A30" w:rsidP="00B277E3">
      <w:pPr>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ab/>
        <w:t xml:space="preserve">The challenging </w:t>
      </w:r>
      <w:r w:rsidR="00E07E30" w:rsidRPr="000A1FD7">
        <w:rPr>
          <w:rFonts w:ascii="Times New Roman" w:hAnsi="Times New Roman" w:cs="Times New Roman"/>
          <w:sz w:val="24"/>
          <w:szCs w:val="24"/>
          <w:lang w:val="en-US"/>
        </w:rPr>
        <w:t>labor</w:t>
      </w:r>
      <w:r w:rsidRPr="000A1FD7">
        <w:rPr>
          <w:rFonts w:ascii="Times New Roman" w:hAnsi="Times New Roman" w:cs="Times New Roman"/>
          <w:sz w:val="24"/>
          <w:szCs w:val="24"/>
          <w:lang w:val="en-US"/>
        </w:rPr>
        <w:t xml:space="preserve"> market conditions place additional emphasis on</w:t>
      </w:r>
      <w:r w:rsidR="008B5FE8" w:rsidRPr="000A1FD7">
        <w:rPr>
          <w:rFonts w:ascii="Times New Roman" w:hAnsi="Times New Roman" w:cs="Times New Roman"/>
          <w:sz w:val="24"/>
          <w:szCs w:val="24"/>
          <w:lang w:val="en-US"/>
        </w:rPr>
        <w:t xml:space="preserve"> the interplay between what Holmes (2013) calls the ‘meso</w:t>
      </w:r>
      <w:r w:rsidR="0084742D" w:rsidRPr="000A1FD7">
        <w:rPr>
          <w:rFonts w:ascii="Times New Roman" w:hAnsi="Times New Roman" w:cs="Times New Roman"/>
          <w:sz w:val="24"/>
          <w:szCs w:val="24"/>
          <w:lang w:val="en-US"/>
        </w:rPr>
        <w:t>-</w:t>
      </w:r>
      <w:r w:rsidR="008B5FE8" w:rsidRPr="000A1FD7">
        <w:rPr>
          <w:rFonts w:ascii="Times New Roman" w:hAnsi="Times New Roman" w:cs="Times New Roman"/>
          <w:sz w:val="24"/>
          <w:szCs w:val="24"/>
          <w:lang w:val="en-US"/>
        </w:rPr>
        <w:t>level actors’</w:t>
      </w:r>
      <w:r w:rsidR="00B277E3" w:rsidRPr="000A1FD7">
        <w:rPr>
          <w:rFonts w:ascii="Times New Roman" w:hAnsi="Times New Roman" w:cs="Times New Roman"/>
          <w:sz w:val="24"/>
          <w:szCs w:val="24"/>
          <w:lang w:val="en-US"/>
        </w:rPr>
        <w:t xml:space="preserve">, referring to university careers services and graduate recruiters, who are responsible for </w:t>
      </w:r>
      <w:r w:rsidR="008B5FE8" w:rsidRPr="000A1FD7">
        <w:rPr>
          <w:rFonts w:ascii="Times New Roman" w:hAnsi="Times New Roman" w:cs="Times New Roman"/>
          <w:sz w:val="24"/>
          <w:szCs w:val="24"/>
          <w:lang w:val="en-US"/>
        </w:rPr>
        <w:t xml:space="preserve">preparing university students and recent graduates for </w:t>
      </w:r>
      <w:r w:rsidRPr="000A1FD7">
        <w:rPr>
          <w:rFonts w:ascii="Times New Roman" w:hAnsi="Times New Roman" w:cs="Times New Roman"/>
          <w:sz w:val="24"/>
          <w:szCs w:val="24"/>
          <w:lang w:val="en-US"/>
        </w:rPr>
        <w:t>the university-to-work transition.</w:t>
      </w:r>
      <w:r w:rsidR="00B277E3" w:rsidRPr="000A1FD7">
        <w:rPr>
          <w:rFonts w:ascii="Times New Roman" w:hAnsi="Times New Roman" w:cs="Times New Roman"/>
          <w:sz w:val="24"/>
          <w:szCs w:val="24"/>
          <w:lang w:val="en-US"/>
        </w:rPr>
        <w:t xml:space="preserve"> However, career theory literature focusing on a more holistic view of graduate employability to include these meso</w:t>
      </w:r>
      <w:r w:rsidR="0084742D" w:rsidRPr="000A1FD7">
        <w:rPr>
          <w:rFonts w:ascii="Times New Roman" w:hAnsi="Times New Roman" w:cs="Times New Roman"/>
          <w:sz w:val="24"/>
          <w:szCs w:val="24"/>
          <w:lang w:val="en-US"/>
        </w:rPr>
        <w:t>-</w:t>
      </w:r>
      <w:r w:rsidR="00B277E3" w:rsidRPr="000A1FD7">
        <w:rPr>
          <w:rFonts w:ascii="Times New Roman" w:hAnsi="Times New Roman" w:cs="Times New Roman"/>
          <w:sz w:val="24"/>
          <w:szCs w:val="24"/>
          <w:lang w:val="en-US"/>
        </w:rPr>
        <w:t xml:space="preserve">level actors remains sparse (Holmes, 2016). This view is supported by </w:t>
      </w:r>
      <w:bookmarkStart w:id="1" w:name="_Hlk58255838"/>
      <w:proofErr w:type="spellStart"/>
      <w:r w:rsidR="00B277E3" w:rsidRPr="000A1FD7">
        <w:rPr>
          <w:rFonts w:ascii="Times New Roman" w:hAnsi="Times New Roman" w:cs="Times New Roman"/>
          <w:sz w:val="24"/>
          <w:szCs w:val="24"/>
          <w:lang w:val="en-US"/>
        </w:rPr>
        <w:t>Minocha</w:t>
      </w:r>
      <w:proofErr w:type="spellEnd"/>
      <w:r w:rsidR="003063A1" w:rsidRPr="000A1FD7">
        <w:rPr>
          <w:rFonts w:ascii="Times New Roman" w:hAnsi="Times New Roman" w:cs="Times New Roman"/>
          <w:sz w:val="24"/>
          <w:szCs w:val="24"/>
          <w:lang w:val="en-US"/>
        </w:rPr>
        <w:t xml:space="preserve"> </w:t>
      </w:r>
      <w:r w:rsidR="003063A1" w:rsidRPr="000A1FD7">
        <w:rPr>
          <w:rFonts w:ascii="Times New Roman" w:hAnsi="Times New Roman" w:cs="Times New Roman"/>
          <w:i/>
          <w:iCs/>
          <w:sz w:val="24"/>
          <w:szCs w:val="24"/>
          <w:lang w:val="en-US"/>
        </w:rPr>
        <w:t xml:space="preserve">et al. </w:t>
      </w:r>
      <w:r w:rsidR="00B277E3" w:rsidRPr="000A1FD7">
        <w:rPr>
          <w:rFonts w:ascii="Times New Roman" w:hAnsi="Times New Roman" w:cs="Times New Roman"/>
          <w:sz w:val="24"/>
          <w:szCs w:val="24"/>
          <w:lang w:val="en-US"/>
        </w:rPr>
        <w:t xml:space="preserve">(2017, p.235) </w:t>
      </w:r>
      <w:bookmarkEnd w:id="1"/>
      <w:r w:rsidR="00B277E3" w:rsidRPr="000A1FD7">
        <w:rPr>
          <w:rFonts w:ascii="Times New Roman" w:hAnsi="Times New Roman" w:cs="Times New Roman"/>
          <w:sz w:val="24"/>
          <w:szCs w:val="24"/>
          <w:lang w:val="en-US"/>
        </w:rPr>
        <w:t xml:space="preserve">who </w:t>
      </w:r>
      <w:r w:rsidR="004218EE" w:rsidRPr="000A1FD7">
        <w:rPr>
          <w:rFonts w:ascii="Times New Roman" w:hAnsi="Times New Roman" w:cs="Times New Roman"/>
          <w:sz w:val="24"/>
          <w:szCs w:val="24"/>
          <w:lang w:val="en-US"/>
        </w:rPr>
        <w:t xml:space="preserve">after completing a comparative study of 35 HE institutions in the UK, </w:t>
      </w:r>
      <w:r w:rsidR="00B277E3" w:rsidRPr="000A1FD7">
        <w:rPr>
          <w:rFonts w:ascii="Times New Roman" w:hAnsi="Times New Roman" w:cs="Times New Roman"/>
          <w:sz w:val="24"/>
          <w:szCs w:val="24"/>
          <w:lang w:val="en-US"/>
        </w:rPr>
        <w:t>state</w:t>
      </w:r>
      <w:r w:rsidR="004218EE" w:rsidRPr="000A1FD7">
        <w:rPr>
          <w:rFonts w:ascii="Times New Roman" w:hAnsi="Times New Roman" w:cs="Times New Roman"/>
          <w:sz w:val="24"/>
          <w:szCs w:val="24"/>
          <w:lang w:val="en-US"/>
        </w:rPr>
        <w:t>d</w:t>
      </w:r>
      <w:r w:rsidR="00B277E3" w:rsidRPr="000A1FD7">
        <w:rPr>
          <w:rFonts w:ascii="Times New Roman" w:hAnsi="Times New Roman" w:cs="Times New Roman"/>
          <w:sz w:val="24"/>
          <w:szCs w:val="24"/>
          <w:lang w:val="en-US"/>
        </w:rPr>
        <w:t xml:space="preserve"> that</w:t>
      </w:r>
      <w:r w:rsidR="0024057E" w:rsidRPr="000A1FD7">
        <w:rPr>
          <w:rFonts w:ascii="Times New Roman" w:hAnsi="Times New Roman" w:cs="Times New Roman"/>
          <w:sz w:val="24"/>
          <w:szCs w:val="24"/>
          <w:lang w:val="en-US"/>
        </w:rPr>
        <w:t>;</w:t>
      </w:r>
      <w:r w:rsidR="00B277E3" w:rsidRPr="000A1FD7">
        <w:rPr>
          <w:rFonts w:ascii="Times New Roman" w:hAnsi="Times New Roman" w:cs="Times New Roman"/>
          <w:sz w:val="24"/>
          <w:szCs w:val="24"/>
          <w:lang w:val="en-US"/>
        </w:rPr>
        <w:t xml:space="preserve"> “</w:t>
      </w:r>
      <w:r w:rsidR="00B277E3" w:rsidRPr="000A1FD7">
        <w:rPr>
          <w:rFonts w:ascii="Times New Roman" w:hAnsi="Times New Roman" w:cs="Times New Roman"/>
          <w:i/>
          <w:iCs/>
          <w:sz w:val="24"/>
          <w:szCs w:val="24"/>
          <w:lang w:val="en-US"/>
        </w:rPr>
        <w:t>the employer-university interaction theme in the existing literature is not sufficiently addressed</w:t>
      </w:r>
      <w:r w:rsidR="00B277E3" w:rsidRPr="000A1FD7">
        <w:rPr>
          <w:rFonts w:ascii="Times New Roman" w:hAnsi="Times New Roman" w:cs="Times New Roman"/>
          <w:sz w:val="24"/>
          <w:szCs w:val="24"/>
          <w:lang w:val="en-US"/>
        </w:rPr>
        <w:t>” Where research has been undertaken, it has tended to report on the perceptions of university students and graduates, rather than understanding the views of the meso</w:t>
      </w:r>
      <w:r w:rsidR="0084742D" w:rsidRPr="000A1FD7">
        <w:rPr>
          <w:rFonts w:ascii="Times New Roman" w:hAnsi="Times New Roman" w:cs="Times New Roman"/>
          <w:sz w:val="24"/>
          <w:szCs w:val="24"/>
          <w:lang w:val="en-US"/>
        </w:rPr>
        <w:t>-</w:t>
      </w:r>
      <w:r w:rsidR="00B277E3" w:rsidRPr="000A1FD7">
        <w:rPr>
          <w:rFonts w:ascii="Times New Roman" w:hAnsi="Times New Roman" w:cs="Times New Roman"/>
          <w:sz w:val="24"/>
          <w:szCs w:val="24"/>
          <w:lang w:val="en-US"/>
        </w:rPr>
        <w:t xml:space="preserve">level actors themselves. For example, </w:t>
      </w:r>
      <w:bookmarkStart w:id="2" w:name="_Hlk58255844"/>
      <w:r w:rsidR="00B277E3" w:rsidRPr="000A1FD7">
        <w:rPr>
          <w:rFonts w:ascii="Times New Roman" w:hAnsi="Times New Roman" w:cs="Times New Roman"/>
          <w:sz w:val="24"/>
          <w:szCs w:val="24"/>
          <w:lang w:val="en-US"/>
        </w:rPr>
        <w:t xml:space="preserve">Okay-Somerville and </w:t>
      </w:r>
      <w:proofErr w:type="spellStart"/>
      <w:r w:rsidR="00B277E3" w:rsidRPr="000A1FD7">
        <w:rPr>
          <w:rFonts w:ascii="Times New Roman" w:hAnsi="Times New Roman" w:cs="Times New Roman"/>
          <w:sz w:val="24"/>
          <w:szCs w:val="24"/>
          <w:lang w:val="en-US"/>
        </w:rPr>
        <w:t>Scholari</w:t>
      </w:r>
      <w:r w:rsidR="003F10C9" w:rsidRPr="000A1FD7">
        <w:rPr>
          <w:rFonts w:ascii="Times New Roman" w:hAnsi="Times New Roman" w:cs="Times New Roman"/>
          <w:sz w:val="24"/>
          <w:szCs w:val="24"/>
          <w:lang w:val="en-US"/>
        </w:rPr>
        <w:t>o</w:t>
      </w:r>
      <w:r w:rsidR="00B277E3" w:rsidRPr="000A1FD7">
        <w:rPr>
          <w:rFonts w:ascii="Times New Roman" w:hAnsi="Times New Roman" w:cs="Times New Roman"/>
          <w:sz w:val="24"/>
          <w:szCs w:val="24"/>
          <w:lang w:val="en-US"/>
        </w:rPr>
        <w:t>s</w:t>
      </w:r>
      <w:proofErr w:type="spellEnd"/>
      <w:r w:rsidR="00B277E3" w:rsidRPr="000A1FD7">
        <w:rPr>
          <w:rFonts w:ascii="Times New Roman" w:hAnsi="Times New Roman" w:cs="Times New Roman"/>
          <w:sz w:val="24"/>
          <w:szCs w:val="24"/>
          <w:lang w:val="en-US"/>
        </w:rPr>
        <w:t xml:space="preserve"> (2017) </w:t>
      </w:r>
      <w:bookmarkEnd w:id="2"/>
      <w:r w:rsidR="00B277E3" w:rsidRPr="000A1FD7">
        <w:rPr>
          <w:rFonts w:ascii="Times New Roman" w:hAnsi="Times New Roman" w:cs="Times New Roman"/>
          <w:sz w:val="24"/>
          <w:szCs w:val="24"/>
          <w:lang w:val="en-US"/>
        </w:rPr>
        <w:t>found that graduates</w:t>
      </w:r>
      <w:r w:rsidR="00820532" w:rsidRPr="000A1FD7">
        <w:rPr>
          <w:rFonts w:ascii="Times New Roman" w:hAnsi="Times New Roman" w:cs="Times New Roman"/>
          <w:sz w:val="24"/>
          <w:szCs w:val="24"/>
          <w:lang w:val="en-US"/>
        </w:rPr>
        <w:t xml:space="preserve"> perceived guidance seeking and networking aspects of career management as crucial to the graduate employability development process.  </w:t>
      </w:r>
      <w:r w:rsidR="00B277E3" w:rsidRPr="000A1FD7">
        <w:rPr>
          <w:rFonts w:ascii="Times New Roman" w:hAnsi="Times New Roman" w:cs="Times New Roman"/>
          <w:sz w:val="24"/>
          <w:szCs w:val="24"/>
          <w:lang w:val="en-US"/>
        </w:rPr>
        <w:t>However, the student perception of university careers advisors and graduate recruiters is that existing provisions are ineffective at enhancing their perceived employability at the individual level (Donald</w:t>
      </w:r>
      <w:r w:rsidR="003063A1" w:rsidRPr="000A1FD7">
        <w:rPr>
          <w:rFonts w:ascii="Times New Roman" w:hAnsi="Times New Roman" w:cs="Times New Roman"/>
          <w:sz w:val="24"/>
          <w:szCs w:val="24"/>
          <w:lang w:val="en-US"/>
        </w:rPr>
        <w:t xml:space="preserve"> </w:t>
      </w:r>
      <w:r w:rsidR="003063A1" w:rsidRPr="000A1FD7">
        <w:rPr>
          <w:rFonts w:ascii="Times New Roman" w:hAnsi="Times New Roman" w:cs="Times New Roman"/>
          <w:i/>
          <w:iCs/>
          <w:sz w:val="24"/>
          <w:szCs w:val="24"/>
          <w:lang w:val="en-US"/>
        </w:rPr>
        <w:t>et al.</w:t>
      </w:r>
      <w:r w:rsidR="00B277E3" w:rsidRPr="000A1FD7">
        <w:rPr>
          <w:rFonts w:ascii="Times New Roman" w:hAnsi="Times New Roman" w:cs="Times New Roman"/>
          <w:sz w:val="24"/>
          <w:szCs w:val="24"/>
          <w:lang w:val="en-US"/>
        </w:rPr>
        <w:t>, 2019)</w:t>
      </w:r>
      <w:r w:rsidR="00EC599C" w:rsidRPr="000A1FD7">
        <w:rPr>
          <w:rFonts w:ascii="Times New Roman" w:hAnsi="Times New Roman" w:cs="Times New Roman"/>
          <w:sz w:val="24"/>
          <w:szCs w:val="24"/>
          <w:lang w:val="en-US"/>
        </w:rPr>
        <w:t xml:space="preserve">. </w:t>
      </w:r>
      <w:r w:rsidR="006B6DF8" w:rsidRPr="000A1FD7">
        <w:rPr>
          <w:rFonts w:ascii="Times New Roman" w:hAnsi="Times New Roman" w:cs="Times New Roman"/>
          <w:sz w:val="24"/>
          <w:szCs w:val="24"/>
          <w:lang w:val="en-US"/>
        </w:rPr>
        <w:t xml:space="preserve">This view is further supported by </w:t>
      </w:r>
      <w:bookmarkStart w:id="3" w:name="_Hlk58255851"/>
      <w:r w:rsidR="006B6DF8" w:rsidRPr="000A1FD7">
        <w:rPr>
          <w:rFonts w:ascii="Times New Roman" w:hAnsi="Times New Roman" w:cs="Times New Roman"/>
          <w:sz w:val="24"/>
          <w:szCs w:val="24"/>
          <w:lang w:val="en-US"/>
        </w:rPr>
        <w:t xml:space="preserve">Clements and Kamau (2018) </w:t>
      </w:r>
      <w:bookmarkEnd w:id="3"/>
      <w:r w:rsidR="006B6DF8" w:rsidRPr="000A1FD7">
        <w:rPr>
          <w:rFonts w:ascii="Times New Roman" w:hAnsi="Times New Roman" w:cs="Times New Roman"/>
          <w:sz w:val="24"/>
          <w:szCs w:val="24"/>
          <w:lang w:val="en-US"/>
        </w:rPr>
        <w:t>who call for careers advisors to take a more active role in preparing students into an ever</w:t>
      </w:r>
      <w:r w:rsidR="0084742D" w:rsidRPr="000A1FD7">
        <w:rPr>
          <w:rFonts w:ascii="Times New Roman" w:hAnsi="Times New Roman" w:cs="Times New Roman"/>
          <w:sz w:val="24"/>
          <w:szCs w:val="24"/>
          <w:lang w:val="en-US"/>
        </w:rPr>
        <w:t>-</w:t>
      </w:r>
      <w:r w:rsidR="006B6DF8" w:rsidRPr="000A1FD7">
        <w:rPr>
          <w:rFonts w:ascii="Times New Roman" w:hAnsi="Times New Roman" w:cs="Times New Roman"/>
          <w:sz w:val="24"/>
          <w:szCs w:val="24"/>
          <w:lang w:val="en-US"/>
        </w:rPr>
        <w:t xml:space="preserve">changing and challenging </w:t>
      </w:r>
      <w:r w:rsidR="00E07E30" w:rsidRPr="000A1FD7">
        <w:rPr>
          <w:rFonts w:ascii="Times New Roman" w:hAnsi="Times New Roman" w:cs="Times New Roman"/>
          <w:sz w:val="24"/>
          <w:szCs w:val="24"/>
          <w:lang w:val="en-US"/>
        </w:rPr>
        <w:t>labor</w:t>
      </w:r>
      <w:r w:rsidR="006B6DF8" w:rsidRPr="000A1FD7">
        <w:rPr>
          <w:rFonts w:ascii="Times New Roman" w:hAnsi="Times New Roman" w:cs="Times New Roman"/>
          <w:sz w:val="24"/>
          <w:szCs w:val="24"/>
          <w:lang w:val="en-US"/>
        </w:rPr>
        <w:t xml:space="preserve"> market.</w:t>
      </w:r>
    </w:p>
    <w:p w14:paraId="1B9E2CA9" w14:textId="32AA9B11" w:rsidR="006B6DF8" w:rsidRPr="000A1FD7" w:rsidRDefault="006B6DF8" w:rsidP="00AA632A">
      <w:pPr>
        <w:ind w:firstLine="720"/>
        <w:jc w:val="both"/>
        <w:rPr>
          <w:rFonts w:ascii="Times New Roman" w:hAnsi="Times New Roman" w:cs="Times New Roman"/>
          <w:sz w:val="24"/>
          <w:szCs w:val="24"/>
          <w:lang w:val="en-US"/>
        </w:rPr>
      </w:pPr>
      <w:bookmarkStart w:id="4" w:name="_Hlk55507017"/>
      <w:r w:rsidRPr="000A1FD7">
        <w:rPr>
          <w:rFonts w:ascii="Times New Roman" w:hAnsi="Times New Roman" w:cs="Times New Roman"/>
          <w:bCs/>
          <w:sz w:val="24"/>
          <w:szCs w:val="24"/>
          <w:lang w:val="en-US"/>
        </w:rPr>
        <w:t xml:space="preserve">The purpose of this paper, therefore, is to understand how universities and </w:t>
      </w:r>
      <w:r w:rsidR="00E07E30" w:rsidRPr="000A1FD7">
        <w:rPr>
          <w:rFonts w:ascii="Times New Roman" w:hAnsi="Times New Roman" w:cs="Times New Roman"/>
          <w:bCs/>
          <w:sz w:val="24"/>
          <w:szCs w:val="24"/>
          <w:lang w:val="en-US"/>
        </w:rPr>
        <w:t>organizations</w:t>
      </w:r>
      <w:r w:rsidRPr="000A1FD7">
        <w:rPr>
          <w:rFonts w:ascii="Times New Roman" w:hAnsi="Times New Roman" w:cs="Times New Roman"/>
          <w:bCs/>
          <w:sz w:val="24"/>
          <w:szCs w:val="24"/>
          <w:lang w:val="en-US"/>
        </w:rPr>
        <w:t xml:space="preserve"> have responded to the impact of the </w:t>
      </w:r>
      <w:r w:rsidR="00113DB5" w:rsidRPr="000A1FD7">
        <w:rPr>
          <w:rFonts w:ascii="Times New Roman" w:hAnsi="Times New Roman" w:cs="Times New Roman"/>
          <w:bCs/>
          <w:sz w:val="24"/>
          <w:szCs w:val="24"/>
          <w:lang w:val="en-US"/>
        </w:rPr>
        <w:t>C</w:t>
      </w:r>
      <w:r w:rsidR="0065344B">
        <w:rPr>
          <w:rFonts w:ascii="Times New Roman" w:hAnsi="Times New Roman" w:cs="Times New Roman"/>
          <w:bCs/>
          <w:sz w:val="24"/>
          <w:szCs w:val="24"/>
          <w:lang w:val="en-US"/>
        </w:rPr>
        <w:t>OVID</w:t>
      </w:r>
      <w:r w:rsidR="00113DB5" w:rsidRPr="000A1FD7">
        <w:rPr>
          <w:rFonts w:ascii="Times New Roman" w:hAnsi="Times New Roman" w:cs="Times New Roman"/>
          <w:bCs/>
          <w:sz w:val="24"/>
          <w:szCs w:val="24"/>
          <w:lang w:val="en-US"/>
        </w:rPr>
        <w:t xml:space="preserve">-19 pandemic </w:t>
      </w:r>
      <w:r w:rsidRPr="000A1FD7">
        <w:rPr>
          <w:rFonts w:ascii="Times New Roman" w:hAnsi="Times New Roman" w:cs="Times New Roman"/>
          <w:bCs/>
          <w:sz w:val="24"/>
          <w:szCs w:val="24"/>
          <w:lang w:val="en-US"/>
        </w:rPr>
        <w:t>in terms of preparing university students and recent</w:t>
      </w:r>
      <w:r w:rsidRPr="000A1FD7">
        <w:rPr>
          <w:rFonts w:ascii="Times New Roman" w:hAnsi="Times New Roman" w:cs="Times New Roman"/>
          <w:sz w:val="24"/>
          <w:szCs w:val="24"/>
          <w:lang w:val="en-US"/>
        </w:rPr>
        <w:t xml:space="preserve"> graduates for entry into the global </w:t>
      </w:r>
      <w:r w:rsidR="00E07E30" w:rsidRPr="000A1FD7">
        <w:rPr>
          <w:rFonts w:ascii="Times New Roman" w:hAnsi="Times New Roman" w:cs="Times New Roman"/>
          <w:sz w:val="24"/>
          <w:szCs w:val="24"/>
          <w:lang w:val="en-US"/>
        </w:rPr>
        <w:t>labor</w:t>
      </w:r>
      <w:r w:rsidRPr="000A1FD7">
        <w:rPr>
          <w:rFonts w:ascii="Times New Roman" w:hAnsi="Times New Roman" w:cs="Times New Roman"/>
          <w:sz w:val="24"/>
          <w:szCs w:val="24"/>
          <w:lang w:val="en-US"/>
        </w:rPr>
        <w:t xml:space="preserve"> market, using the accounting, banking, and finance sector as a case study. We define a Careers Advisor (CA) as either an employee or external consultant of a centrali</w:t>
      </w:r>
      <w:r w:rsidR="00AA632A" w:rsidRPr="000A1FD7">
        <w:rPr>
          <w:rFonts w:ascii="Times New Roman" w:hAnsi="Times New Roman" w:cs="Times New Roman"/>
          <w:sz w:val="24"/>
          <w:szCs w:val="24"/>
          <w:lang w:val="en-US"/>
        </w:rPr>
        <w:t>z</w:t>
      </w:r>
      <w:r w:rsidRPr="000A1FD7">
        <w:rPr>
          <w:rFonts w:ascii="Times New Roman" w:hAnsi="Times New Roman" w:cs="Times New Roman"/>
          <w:sz w:val="24"/>
          <w:szCs w:val="24"/>
          <w:lang w:val="en-US"/>
        </w:rPr>
        <w:t>ed university careers service</w:t>
      </w:r>
      <w:r w:rsidR="0024057E" w:rsidRPr="000A1FD7">
        <w:rPr>
          <w:rFonts w:ascii="Times New Roman" w:hAnsi="Times New Roman" w:cs="Times New Roman"/>
          <w:sz w:val="24"/>
          <w:szCs w:val="24"/>
          <w:lang w:val="en-US"/>
        </w:rPr>
        <w:t>,</w:t>
      </w:r>
      <w:r w:rsidRPr="000A1FD7">
        <w:rPr>
          <w:rFonts w:ascii="Times New Roman" w:hAnsi="Times New Roman" w:cs="Times New Roman"/>
          <w:sz w:val="24"/>
          <w:szCs w:val="24"/>
          <w:lang w:val="en-US"/>
        </w:rPr>
        <w:t xml:space="preserve"> or another university employee if their remit included providing careers advice and wider careers support. A Graduate Recruiter (GR) is defined as either an employee of a graduate recruitment team within a Human Resources (HR) department of an </w:t>
      </w:r>
      <w:r w:rsidR="00AA632A" w:rsidRPr="000A1FD7">
        <w:rPr>
          <w:rFonts w:ascii="Times New Roman" w:hAnsi="Times New Roman" w:cs="Times New Roman"/>
          <w:sz w:val="24"/>
          <w:szCs w:val="24"/>
          <w:lang w:val="en-US"/>
        </w:rPr>
        <w:t>organization</w:t>
      </w:r>
      <w:r w:rsidRPr="000A1FD7">
        <w:rPr>
          <w:rFonts w:ascii="Times New Roman" w:hAnsi="Times New Roman" w:cs="Times New Roman"/>
          <w:sz w:val="24"/>
          <w:szCs w:val="24"/>
          <w:lang w:val="en-US"/>
        </w:rPr>
        <w:t xml:space="preserve">, an employee of a graduate recruitment agency, or an employee of other such </w:t>
      </w:r>
      <w:r w:rsidR="00E07E30" w:rsidRPr="000A1FD7">
        <w:rPr>
          <w:rFonts w:ascii="Times New Roman" w:hAnsi="Times New Roman" w:cs="Times New Roman"/>
          <w:sz w:val="24"/>
          <w:szCs w:val="24"/>
          <w:lang w:val="en-US"/>
        </w:rPr>
        <w:t>organizations</w:t>
      </w:r>
      <w:r w:rsidR="00AA632A" w:rsidRPr="000A1FD7">
        <w:rPr>
          <w:rFonts w:ascii="Times New Roman" w:hAnsi="Times New Roman" w:cs="Times New Roman"/>
          <w:sz w:val="24"/>
          <w:szCs w:val="24"/>
          <w:lang w:val="en-US"/>
        </w:rPr>
        <w:t xml:space="preserve"> specializ</w:t>
      </w:r>
      <w:r w:rsidRPr="000A1FD7">
        <w:rPr>
          <w:rFonts w:ascii="Times New Roman" w:hAnsi="Times New Roman" w:cs="Times New Roman"/>
          <w:sz w:val="24"/>
          <w:szCs w:val="24"/>
          <w:lang w:val="en-US"/>
        </w:rPr>
        <w:t>ing in student and graduate talent. Their remit included responsibility for, or support of (</w:t>
      </w:r>
      <w:r w:rsidR="00EC599C" w:rsidRPr="000A1FD7">
        <w:rPr>
          <w:rFonts w:ascii="Times New Roman" w:hAnsi="Times New Roman" w:cs="Times New Roman"/>
          <w:sz w:val="24"/>
          <w:szCs w:val="24"/>
          <w:lang w:val="en-US"/>
        </w:rPr>
        <w:t>e.g.,</w:t>
      </w:r>
      <w:r w:rsidRPr="000A1FD7">
        <w:rPr>
          <w:rFonts w:ascii="Times New Roman" w:hAnsi="Times New Roman" w:cs="Times New Roman"/>
          <w:sz w:val="24"/>
          <w:szCs w:val="24"/>
          <w:lang w:val="en-US"/>
        </w:rPr>
        <w:t xml:space="preserve"> through research and strategic planning), the attraction and selection of current university students and recent graduates for spring week (opportunities for fresher students), summer internship, year-in-industry placement, and, most importantly, graduate roles</w:t>
      </w:r>
      <w:r w:rsidR="00F31374" w:rsidRPr="000A1FD7">
        <w:rPr>
          <w:rFonts w:ascii="Times New Roman" w:hAnsi="Times New Roman" w:cs="Times New Roman"/>
          <w:sz w:val="24"/>
          <w:szCs w:val="24"/>
          <w:lang w:val="en-US"/>
        </w:rPr>
        <w:t xml:space="preserve"> (Clarke, 2017)</w:t>
      </w:r>
      <w:r w:rsidRPr="000A1FD7">
        <w:rPr>
          <w:rFonts w:ascii="Times New Roman" w:hAnsi="Times New Roman" w:cs="Times New Roman"/>
          <w:sz w:val="24"/>
          <w:szCs w:val="24"/>
          <w:lang w:val="en-US"/>
        </w:rPr>
        <w:t>.</w:t>
      </w:r>
      <w:bookmarkEnd w:id="4"/>
      <w:r w:rsidR="00B561FE" w:rsidRPr="000A1FD7">
        <w:rPr>
          <w:rFonts w:ascii="Times New Roman" w:hAnsi="Times New Roman" w:cs="Times New Roman"/>
          <w:sz w:val="24"/>
          <w:szCs w:val="24"/>
          <w:lang w:val="en-US"/>
        </w:rPr>
        <w:t xml:space="preserve"> The roles of CAs and GRs take on greater importance post-C</w:t>
      </w:r>
      <w:r w:rsidR="0065344B">
        <w:rPr>
          <w:rFonts w:ascii="Times New Roman" w:hAnsi="Times New Roman" w:cs="Times New Roman"/>
          <w:sz w:val="24"/>
          <w:szCs w:val="24"/>
          <w:lang w:val="en-US"/>
        </w:rPr>
        <w:t>OVID</w:t>
      </w:r>
      <w:r w:rsidR="00113DB5" w:rsidRPr="000A1FD7">
        <w:rPr>
          <w:rFonts w:ascii="Times New Roman" w:hAnsi="Times New Roman" w:cs="Times New Roman"/>
          <w:sz w:val="24"/>
          <w:szCs w:val="24"/>
          <w:lang w:val="en-US"/>
        </w:rPr>
        <w:t>-19</w:t>
      </w:r>
      <w:r w:rsidR="00B561FE" w:rsidRPr="000A1FD7">
        <w:rPr>
          <w:rFonts w:ascii="Times New Roman" w:hAnsi="Times New Roman" w:cs="Times New Roman"/>
          <w:sz w:val="24"/>
          <w:szCs w:val="24"/>
          <w:lang w:val="en-US"/>
        </w:rPr>
        <w:t xml:space="preserve"> as university studies and life-long learning are a mechanism for a sustainable career (</w:t>
      </w:r>
      <w:proofErr w:type="spellStart"/>
      <w:r w:rsidR="00B561FE" w:rsidRPr="000A1FD7">
        <w:rPr>
          <w:rFonts w:ascii="Times New Roman" w:hAnsi="Times New Roman" w:cs="Times New Roman"/>
          <w:sz w:val="24"/>
          <w:szCs w:val="24"/>
          <w:lang w:val="en-US"/>
        </w:rPr>
        <w:t>Vanhercke</w:t>
      </w:r>
      <w:proofErr w:type="spellEnd"/>
      <w:r w:rsidR="00B561FE" w:rsidRPr="000A1FD7">
        <w:rPr>
          <w:rFonts w:ascii="Times New Roman" w:hAnsi="Times New Roman" w:cs="Times New Roman"/>
          <w:sz w:val="24"/>
          <w:szCs w:val="24"/>
          <w:lang w:val="en-US"/>
        </w:rPr>
        <w:t xml:space="preserve"> </w:t>
      </w:r>
      <w:r w:rsidR="00B561FE" w:rsidRPr="000A1FD7">
        <w:rPr>
          <w:rFonts w:ascii="Times New Roman" w:hAnsi="Times New Roman" w:cs="Times New Roman"/>
          <w:i/>
          <w:iCs/>
          <w:sz w:val="24"/>
          <w:szCs w:val="24"/>
          <w:lang w:val="en-US"/>
        </w:rPr>
        <w:t>et al.</w:t>
      </w:r>
      <w:r w:rsidR="00B561FE" w:rsidRPr="000A1FD7">
        <w:rPr>
          <w:rFonts w:ascii="Times New Roman" w:hAnsi="Times New Roman" w:cs="Times New Roman"/>
          <w:sz w:val="24"/>
          <w:szCs w:val="24"/>
          <w:lang w:val="en-US"/>
        </w:rPr>
        <w:t>, 201</w:t>
      </w:r>
      <w:r w:rsidR="00665795" w:rsidRPr="000A1FD7">
        <w:rPr>
          <w:rFonts w:ascii="Times New Roman" w:hAnsi="Times New Roman" w:cs="Times New Roman"/>
          <w:sz w:val="24"/>
          <w:szCs w:val="24"/>
          <w:lang w:val="en-US"/>
        </w:rPr>
        <w:t>4</w:t>
      </w:r>
      <w:r w:rsidR="00B561FE" w:rsidRPr="000A1FD7">
        <w:rPr>
          <w:rFonts w:ascii="Times New Roman" w:hAnsi="Times New Roman" w:cs="Times New Roman"/>
          <w:sz w:val="24"/>
          <w:szCs w:val="24"/>
          <w:lang w:val="en-US"/>
        </w:rPr>
        <w:t>)</w:t>
      </w:r>
      <w:r w:rsidR="00EC599C" w:rsidRPr="000A1FD7">
        <w:rPr>
          <w:rFonts w:ascii="Times New Roman" w:hAnsi="Times New Roman" w:cs="Times New Roman"/>
          <w:sz w:val="24"/>
          <w:szCs w:val="24"/>
          <w:lang w:val="en-US"/>
        </w:rPr>
        <w:t xml:space="preserve">. </w:t>
      </w:r>
      <w:r w:rsidR="003063A1" w:rsidRPr="000A1FD7">
        <w:rPr>
          <w:rFonts w:ascii="Times New Roman" w:hAnsi="Times New Roman" w:cs="Times New Roman"/>
          <w:sz w:val="24"/>
          <w:szCs w:val="24"/>
          <w:lang w:val="en-US"/>
        </w:rPr>
        <w:t>Thus,</w:t>
      </w:r>
      <w:r w:rsidR="00B561FE" w:rsidRPr="000A1FD7">
        <w:rPr>
          <w:rFonts w:ascii="Times New Roman" w:hAnsi="Times New Roman" w:cs="Times New Roman"/>
          <w:sz w:val="24"/>
          <w:szCs w:val="24"/>
          <w:lang w:val="en-US"/>
        </w:rPr>
        <w:t xml:space="preserve"> our study contributes theoretically </w:t>
      </w:r>
      <w:r w:rsidR="001B2CD3" w:rsidRPr="000A1FD7">
        <w:rPr>
          <w:rFonts w:ascii="Times New Roman" w:hAnsi="Times New Roman" w:cs="Times New Roman"/>
          <w:sz w:val="24"/>
          <w:szCs w:val="24"/>
          <w:lang w:val="en-US"/>
        </w:rPr>
        <w:t>by</w:t>
      </w:r>
      <w:r w:rsidR="00B561FE" w:rsidRPr="000A1FD7">
        <w:rPr>
          <w:rFonts w:ascii="Times New Roman" w:hAnsi="Times New Roman" w:cs="Times New Roman"/>
          <w:sz w:val="24"/>
          <w:szCs w:val="24"/>
          <w:lang w:val="en-US"/>
        </w:rPr>
        <w:t xml:space="preserve"> introducing these meso-level actors to the field of career studies in the context of Higher Education (HE). T</w:t>
      </w:r>
      <w:r w:rsidRPr="000A1FD7">
        <w:rPr>
          <w:rFonts w:ascii="Times New Roman" w:hAnsi="Times New Roman" w:cs="Times New Roman"/>
          <w:sz w:val="24"/>
          <w:szCs w:val="24"/>
          <w:lang w:val="en-US"/>
        </w:rPr>
        <w:t>he study acknowledges the views of Clarke (2018) that employability is an antecedent of employment, whereby employability is the ability for an individual to be capable of securing a job, and employment is the physical securing of a job</w:t>
      </w:r>
      <w:r w:rsidR="00DE507C" w:rsidRPr="000A1FD7">
        <w:rPr>
          <w:rFonts w:ascii="Times New Roman" w:hAnsi="Times New Roman" w:cs="Times New Roman"/>
          <w:sz w:val="24"/>
          <w:szCs w:val="24"/>
          <w:lang w:val="en-US"/>
        </w:rPr>
        <w:t xml:space="preserve"> (Rothwell and Arnold, 2007).</w:t>
      </w:r>
    </w:p>
    <w:p w14:paraId="01B9F6EA" w14:textId="21CBDBD9" w:rsidR="00B561FE" w:rsidRPr="000A1FD7" w:rsidRDefault="006B6DF8" w:rsidP="006B6DF8">
      <w:pPr>
        <w:ind w:firstLine="72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 xml:space="preserve">The contribution of this study </w:t>
      </w:r>
      <w:r w:rsidR="00B561FE" w:rsidRPr="000A1FD7">
        <w:rPr>
          <w:rFonts w:ascii="Times New Roman" w:hAnsi="Times New Roman" w:cs="Times New Roman"/>
          <w:sz w:val="24"/>
          <w:szCs w:val="24"/>
          <w:lang w:val="en-US"/>
        </w:rPr>
        <w:t xml:space="preserve">comes from applying a framework of career construction theory </w:t>
      </w:r>
      <w:bookmarkStart w:id="5" w:name="_Hlk58255859"/>
      <w:r w:rsidR="00B561FE" w:rsidRPr="000A1FD7">
        <w:rPr>
          <w:rFonts w:ascii="Times New Roman" w:hAnsi="Times New Roman" w:cs="Times New Roman"/>
          <w:sz w:val="24"/>
          <w:szCs w:val="24"/>
          <w:lang w:val="en-US"/>
        </w:rPr>
        <w:t xml:space="preserve">(Savickas, 2002, 2005) </w:t>
      </w:r>
      <w:bookmarkEnd w:id="5"/>
      <w:r w:rsidR="00B561FE" w:rsidRPr="000A1FD7">
        <w:rPr>
          <w:rFonts w:ascii="Times New Roman" w:hAnsi="Times New Roman" w:cs="Times New Roman"/>
          <w:sz w:val="24"/>
          <w:szCs w:val="24"/>
          <w:lang w:val="en-US"/>
        </w:rPr>
        <w:t>within the context of a career ecosystem (Baruch, 2015</w:t>
      </w:r>
      <w:r w:rsidR="0065344B">
        <w:rPr>
          <w:rFonts w:ascii="Times New Roman" w:hAnsi="Times New Roman" w:cs="Times New Roman"/>
          <w:sz w:val="24"/>
          <w:szCs w:val="24"/>
          <w:lang w:val="en-US"/>
        </w:rPr>
        <w:t xml:space="preserve">; Baruch and Rousseau, 2019; </w:t>
      </w:r>
      <w:proofErr w:type="spellStart"/>
      <w:r w:rsidR="0065344B">
        <w:rPr>
          <w:rFonts w:ascii="Times New Roman" w:hAnsi="Times New Roman" w:cs="Times New Roman"/>
          <w:sz w:val="24"/>
          <w:szCs w:val="24"/>
          <w:lang w:val="en-US"/>
        </w:rPr>
        <w:t>Gribling</w:t>
      </w:r>
      <w:proofErr w:type="spellEnd"/>
      <w:r w:rsidR="0065344B">
        <w:rPr>
          <w:rFonts w:ascii="Times New Roman" w:hAnsi="Times New Roman" w:cs="Times New Roman"/>
          <w:sz w:val="24"/>
          <w:szCs w:val="24"/>
          <w:lang w:val="en-US"/>
        </w:rPr>
        <w:t xml:space="preserve"> and </w:t>
      </w:r>
      <w:proofErr w:type="spellStart"/>
      <w:r w:rsidR="0065344B">
        <w:rPr>
          <w:rFonts w:ascii="Times New Roman" w:hAnsi="Times New Roman" w:cs="Times New Roman"/>
          <w:sz w:val="24"/>
          <w:szCs w:val="24"/>
          <w:lang w:val="en-US"/>
        </w:rPr>
        <w:t>Duberley</w:t>
      </w:r>
      <w:proofErr w:type="spellEnd"/>
      <w:r w:rsidR="0065344B">
        <w:rPr>
          <w:rFonts w:ascii="Times New Roman" w:hAnsi="Times New Roman" w:cs="Times New Roman"/>
          <w:sz w:val="24"/>
          <w:szCs w:val="24"/>
          <w:lang w:val="en-US"/>
        </w:rPr>
        <w:t>, 2021</w:t>
      </w:r>
      <w:r w:rsidR="00B561FE" w:rsidRPr="000A1FD7">
        <w:rPr>
          <w:rFonts w:ascii="Times New Roman" w:hAnsi="Times New Roman" w:cs="Times New Roman"/>
          <w:sz w:val="24"/>
          <w:szCs w:val="24"/>
          <w:lang w:val="en-US"/>
        </w:rPr>
        <w:t xml:space="preserve">) to understand the views of the intermediary, meso-level actors, which, to-date have lacked representation within career theory literature (Holmes, 2013, 2016; </w:t>
      </w:r>
      <w:proofErr w:type="spellStart"/>
      <w:r w:rsidR="00B561FE" w:rsidRPr="000A1FD7">
        <w:rPr>
          <w:rFonts w:ascii="Times New Roman" w:hAnsi="Times New Roman" w:cs="Times New Roman"/>
          <w:sz w:val="24"/>
          <w:szCs w:val="24"/>
          <w:lang w:val="en-US"/>
        </w:rPr>
        <w:t>Minocha</w:t>
      </w:r>
      <w:proofErr w:type="spellEnd"/>
      <w:r w:rsidR="00B561FE" w:rsidRPr="000A1FD7">
        <w:rPr>
          <w:rFonts w:ascii="Times New Roman" w:hAnsi="Times New Roman" w:cs="Times New Roman"/>
          <w:sz w:val="24"/>
          <w:szCs w:val="24"/>
          <w:lang w:val="en-US"/>
        </w:rPr>
        <w:t xml:space="preserve"> </w:t>
      </w:r>
      <w:r w:rsidR="00B561FE" w:rsidRPr="000A1FD7">
        <w:rPr>
          <w:rFonts w:ascii="Times New Roman" w:hAnsi="Times New Roman" w:cs="Times New Roman"/>
          <w:i/>
          <w:iCs/>
          <w:sz w:val="24"/>
          <w:szCs w:val="24"/>
          <w:lang w:val="en-US"/>
        </w:rPr>
        <w:t>et al</w:t>
      </w:r>
      <w:r w:rsidR="00B561FE" w:rsidRPr="000A1FD7">
        <w:rPr>
          <w:rFonts w:ascii="Times New Roman" w:hAnsi="Times New Roman" w:cs="Times New Roman"/>
          <w:sz w:val="24"/>
          <w:szCs w:val="24"/>
          <w:lang w:val="en-US"/>
        </w:rPr>
        <w:t xml:space="preserve">., 2017). Furthermore, the study offers some of the first findings on the impact of the </w:t>
      </w:r>
      <w:r w:rsidR="00E07E30" w:rsidRPr="000A1FD7">
        <w:rPr>
          <w:rFonts w:ascii="Times New Roman" w:hAnsi="Times New Roman" w:cs="Times New Roman"/>
          <w:sz w:val="24"/>
          <w:szCs w:val="24"/>
          <w:lang w:val="en-US"/>
        </w:rPr>
        <w:t>C</w:t>
      </w:r>
      <w:r w:rsidR="0065344B">
        <w:rPr>
          <w:rFonts w:ascii="Times New Roman" w:hAnsi="Times New Roman" w:cs="Times New Roman"/>
          <w:sz w:val="24"/>
          <w:szCs w:val="24"/>
          <w:lang w:val="en-US"/>
        </w:rPr>
        <w:t>OVID</w:t>
      </w:r>
      <w:r w:rsidR="005C61EF" w:rsidRPr="000A1FD7">
        <w:rPr>
          <w:rFonts w:ascii="Times New Roman" w:hAnsi="Times New Roman" w:cs="Times New Roman"/>
          <w:sz w:val="24"/>
          <w:szCs w:val="24"/>
          <w:lang w:val="en-US"/>
        </w:rPr>
        <w:t>-19 pandemic</w:t>
      </w:r>
      <w:r w:rsidR="00B561FE" w:rsidRPr="000A1FD7">
        <w:rPr>
          <w:rFonts w:ascii="Times New Roman" w:hAnsi="Times New Roman" w:cs="Times New Roman"/>
          <w:sz w:val="24"/>
          <w:szCs w:val="24"/>
          <w:lang w:val="en-US"/>
        </w:rPr>
        <w:t xml:space="preserve">, helping to ensure that </w:t>
      </w:r>
      <w:r w:rsidR="00AA632A" w:rsidRPr="000A1FD7">
        <w:rPr>
          <w:rFonts w:ascii="Times New Roman" w:hAnsi="Times New Roman" w:cs="Times New Roman"/>
          <w:sz w:val="24"/>
          <w:szCs w:val="24"/>
          <w:lang w:val="en-US"/>
        </w:rPr>
        <w:t>organization</w:t>
      </w:r>
      <w:r w:rsidR="00B561FE" w:rsidRPr="000A1FD7">
        <w:rPr>
          <w:rFonts w:ascii="Times New Roman" w:hAnsi="Times New Roman" w:cs="Times New Roman"/>
          <w:sz w:val="24"/>
          <w:szCs w:val="24"/>
          <w:lang w:val="en-US"/>
        </w:rPr>
        <w:t xml:space="preserve">al </w:t>
      </w:r>
      <w:r w:rsidR="00E07E30" w:rsidRPr="000A1FD7">
        <w:rPr>
          <w:rFonts w:ascii="Times New Roman" w:hAnsi="Times New Roman" w:cs="Times New Roman"/>
          <w:sz w:val="24"/>
          <w:szCs w:val="24"/>
          <w:lang w:val="en-US"/>
        </w:rPr>
        <w:t>behavior</w:t>
      </w:r>
      <w:r w:rsidR="00B561FE" w:rsidRPr="000A1FD7">
        <w:rPr>
          <w:rFonts w:ascii="Times New Roman" w:hAnsi="Times New Roman" w:cs="Times New Roman"/>
          <w:sz w:val="24"/>
          <w:szCs w:val="24"/>
          <w:lang w:val="en-US"/>
        </w:rPr>
        <w:t xml:space="preserve"> and career theory literature reflect the dramatically changing landscape in the university-to-work transition.</w:t>
      </w:r>
    </w:p>
    <w:p w14:paraId="0DD39716" w14:textId="0FB5DB6A" w:rsidR="002661B6" w:rsidRPr="000A1FD7" w:rsidRDefault="00B561FE" w:rsidP="00AA632A">
      <w:pPr>
        <w:ind w:firstLine="72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 xml:space="preserve">    Practically, the findings provide an insightful bridge between graduate recruitment and the work of careers professions to understand how a global pandemic influences the way that university careers services and graduate recruitment teams can work individually and </w:t>
      </w:r>
      <w:r w:rsidR="00EC3D18" w:rsidRPr="000A1FD7">
        <w:rPr>
          <w:rFonts w:ascii="Times New Roman" w:hAnsi="Times New Roman" w:cs="Times New Roman"/>
          <w:sz w:val="24"/>
          <w:szCs w:val="24"/>
          <w:lang w:val="en-US"/>
        </w:rPr>
        <w:t xml:space="preserve">collaboratively to best prepare students for the graduate </w:t>
      </w:r>
      <w:r w:rsidR="00E07E30" w:rsidRPr="000A1FD7">
        <w:rPr>
          <w:rFonts w:ascii="Times New Roman" w:hAnsi="Times New Roman" w:cs="Times New Roman"/>
          <w:sz w:val="24"/>
          <w:szCs w:val="24"/>
          <w:lang w:val="en-US"/>
        </w:rPr>
        <w:t>labor</w:t>
      </w:r>
      <w:r w:rsidR="00EC3D18" w:rsidRPr="000A1FD7">
        <w:rPr>
          <w:rFonts w:ascii="Times New Roman" w:hAnsi="Times New Roman" w:cs="Times New Roman"/>
          <w:sz w:val="24"/>
          <w:szCs w:val="24"/>
          <w:lang w:val="en-US"/>
        </w:rPr>
        <w:t xml:space="preserve"> market, resulting in enhanced outcomes for all stakeholders. C</w:t>
      </w:r>
      <w:r w:rsidR="0084742D" w:rsidRPr="000A1FD7">
        <w:rPr>
          <w:rFonts w:ascii="Times New Roman" w:hAnsi="Times New Roman" w:cs="Times New Roman"/>
          <w:sz w:val="24"/>
          <w:szCs w:val="24"/>
          <w:lang w:val="en-US"/>
        </w:rPr>
        <w:t xml:space="preserve">areers Advisors </w:t>
      </w:r>
      <w:r w:rsidR="00EC3D18" w:rsidRPr="000A1FD7">
        <w:rPr>
          <w:rFonts w:ascii="Times New Roman" w:hAnsi="Times New Roman" w:cs="Times New Roman"/>
          <w:sz w:val="24"/>
          <w:szCs w:val="24"/>
          <w:lang w:val="en-US"/>
        </w:rPr>
        <w:t>can gain more insights into how to prepare current university students and future graduates, as well as providing new opportunities for working collaboratively with GRs via a new psychological contract (</w:t>
      </w:r>
      <w:bookmarkStart w:id="6" w:name="_Hlk58255867"/>
      <w:r w:rsidR="00054949" w:rsidRPr="000A1FD7">
        <w:rPr>
          <w:rFonts w:ascii="Times New Roman" w:hAnsi="Times New Roman" w:cs="Times New Roman"/>
          <w:sz w:val="24"/>
          <w:szCs w:val="24"/>
          <w:lang w:val="en-US"/>
        </w:rPr>
        <w:t>Baruch</w:t>
      </w:r>
      <w:r w:rsidR="009A2CFB" w:rsidRPr="000A1FD7">
        <w:rPr>
          <w:rFonts w:ascii="Times New Roman" w:hAnsi="Times New Roman" w:cs="Times New Roman"/>
          <w:sz w:val="24"/>
          <w:szCs w:val="24"/>
          <w:lang w:val="en-US"/>
        </w:rPr>
        <w:t xml:space="preserve"> and </w:t>
      </w:r>
      <w:r w:rsidR="00054949" w:rsidRPr="000A1FD7">
        <w:rPr>
          <w:rFonts w:ascii="Times New Roman" w:hAnsi="Times New Roman" w:cs="Times New Roman"/>
          <w:sz w:val="24"/>
          <w:szCs w:val="24"/>
          <w:lang w:val="en-US"/>
        </w:rPr>
        <w:t>Rousseau, 2019</w:t>
      </w:r>
      <w:bookmarkEnd w:id="6"/>
      <w:r w:rsidR="00EC3D18" w:rsidRPr="000A1FD7">
        <w:rPr>
          <w:rFonts w:ascii="Times New Roman" w:hAnsi="Times New Roman" w:cs="Times New Roman"/>
          <w:sz w:val="24"/>
          <w:szCs w:val="24"/>
          <w:lang w:val="en-US"/>
        </w:rPr>
        <w:t>), addressing existing expectations between actors (</w:t>
      </w:r>
      <w:bookmarkStart w:id="7" w:name="_Hlk58255876"/>
      <w:r w:rsidR="00EC3D18" w:rsidRPr="000A1FD7">
        <w:rPr>
          <w:rFonts w:ascii="Times New Roman" w:hAnsi="Times New Roman" w:cs="Times New Roman"/>
          <w:sz w:val="24"/>
          <w:szCs w:val="24"/>
          <w:lang w:val="en-US"/>
        </w:rPr>
        <w:t>Jackson, 2020</w:t>
      </w:r>
      <w:bookmarkEnd w:id="7"/>
      <w:r w:rsidR="00EC3D18" w:rsidRPr="000A1FD7">
        <w:rPr>
          <w:rFonts w:ascii="Times New Roman" w:hAnsi="Times New Roman" w:cs="Times New Roman"/>
          <w:sz w:val="24"/>
          <w:szCs w:val="24"/>
          <w:lang w:val="en-US"/>
        </w:rPr>
        <w:t xml:space="preserve">). </w:t>
      </w:r>
      <w:r w:rsidR="002661B6" w:rsidRPr="000A1FD7">
        <w:rPr>
          <w:rFonts w:ascii="Times New Roman" w:hAnsi="Times New Roman" w:cs="Times New Roman"/>
          <w:sz w:val="24"/>
          <w:szCs w:val="24"/>
          <w:lang w:val="en-US"/>
        </w:rPr>
        <w:t xml:space="preserve">This will benefit universities in terms of employability and employment outcomes of their graduates, as well as benefiting the individual students/graduates as they transition from university into an extremely competitive graduate </w:t>
      </w:r>
      <w:r w:rsidR="00E07E30" w:rsidRPr="000A1FD7">
        <w:rPr>
          <w:rFonts w:ascii="Times New Roman" w:hAnsi="Times New Roman" w:cs="Times New Roman"/>
          <w:sz w:val="24"/>
          <w:szCs w:val="24"/>
          <w:lang w:val="en-US"/>
        </w:rPr>
        <w:t>labor</w:t>
      </w:r>
      <w:r w:rsidR="002661B6" w:rsidRPr="000A1FD7">
        <w:rPr>
          <w:rFonts w:ascii="Times New Roman" w:hAnsi="Times New Roman" w:cs="Times New Roman"/>
          <w:sz w:val="24"/>
          <w:szCs w:val="24"/>
          <w:lang w:val="en-US"/>
        </w:rPr>
        <w:t xml:space="preserve"> market (</w:t>
      </w:r>
      <w:proofErr w:type="spellStart"/>
      <w:r w:rsidR="00C82C17" w:rsidRPr="000A1FD7">
        <w:rPr>
          <w:rFonts w:ascii="Times New Roman" w:hAnsi="Times New Roman" w:cs="Times New Roman"/>
          <w:sz w:val="24"/>
          <w:szCs w:val="24"/>
          <w:lang w:val="en-US"/>
        </w:rPr>
        <w:t>Terzaroli</w:t>
      </w:r>
      <w:proofErr w:type="spellEnd"/>
      <w:r w:rsidR="00C82C17" w:rsidRPr="000A1FD7">
        <w:rPr>
          <w:rFonts w:ascii="Times New Roman" w:hAnsi="Times New Roman" w:cs="Times New Roman"/>
          <w:sz w:val="24"/>
          <w:szCs w:val="24"/>
          <w:lang w:val="en-US"/>
        </w:rPr>
        <w:t>, 2018</w:t>
      </w:r>
      <w:r w:rsidR="002661B6" w:rsidRPr="000A1FD7">
        <w:rPr>
          <w:rFonts w:ascii="Times New Roman" w:hAnsi="Times New Roman" w:cs="Times New Roman"/>
          <w:sz w:val="24"/>
          <w:szCs w:val="24"/>
          <w:lang w:val="en-US"/>
        </w:rPr>
        <w:t xml:space="preserve">). GRs can help </w:t>
      </w:r>
      <w:r w:rsidR="00E07E30" w:rsidRPr="000A1FD7">
        <w:rPr>
          <w:rFonts w:ascii="Times New Roman" w:hAnsi="Times New Roman" w:cs="Times New Roman"/>
          <w:sz w:val="24"/>
          <w:szCs w:val="24"/>
          <w:lang w:val="en-US"/>
        </w:rPr>
        <w:t>organizations</w:t>
      </w:r>
      <w:r w:rsidR="002661B6" w:rsidRPr="000A1FD7">
        <w:rPr>
          <w:rFonts w:ascii="Times New Roman" w:hAnsi="Times New Roman" w:cs="Times New Roman"/>
          <w:sz w:val="24"/>
          <w:szCs w:val="24"/>
          <w:lang w:val="en-US"/>
        </w:rPr>
        <w:t xml:space="preserve"> to benefit from a stronger talent pool and by understanding the views of other </w:t>
      </w:r>
      <w:r w:rsidR="00E07E30" w:rsidRPr="000A1FD7">
        <w:rPr>
          <w:rFonts w:ascii="Times New Roman" w:hAnsi="Times New Roman" w:cs="Times New Roman"/>
          <w:sz w:val="24"/>
          <w:szCs w:val="24"/>
          <w:lang w:val="en-US"/>
        </w:rPr>
        <w:t>organizations</w:t>
      </w:r>
      <w:r w:rsidR="002661B6" w:rsidRPr="000A1FD7">
        <w:rPr>
          <w:rFonts w:ascii="Times New Roman" w:hAnsi="Times New Roman" w:cs="Times New Roman"/>
          <w:sz w:val="24"/>
          <w:szCs w:val="24"/>
          <w:lang w:val="en-US"/>
        </w:rPr>
        <w:t>, enabling them to plan strategically in terms of the recruitment and retention of graduates to gain competitive advantage (Donald</w:t>
      </w:r>
      <w:r w:rsidR="003063A1" w:rsidRPr="000A1FD7">
        <w:rPr>
          <w:rFonts w:ascii="Times New Roman" w:hAnsi="Times New Roman" w:cs="Times New Roman"/>
          <w:sz w:val="24"/>
          <w:szCs w:val="24"/>
          <w:lang w:val="en-US"/>
        </w:rPr>
        <w:t xml:space="preserve"> </w:t>
      </w:r>
      <w:r w:rsidR="003063A1" w:rsidRPr="000A1FD7">
        <w:rPr>
          <w:rFonts w:ascii="Times New Roman" w:hAnsi="Times New Roman" w:cs="Times New Roman"/>
          <w:i/>
          <w:iCs/>
          <w:sz w:val="24"/>
          <w:szCs w:val="24"/>
          <w:lang w:val="en-US"/>
        </w:rPr>
        <w:t>et al.</w:t>
      </w:r>
      <w:r w:rsidR="003063A1" w:rsidRPr="000A1FD7">
        <w:rPr>
          <w:rFonts w:ascii="Times New Roman" w:hAnsi="Times New Roman" w:cs="Times New Roman"/>
          <w:sz w:val="24"/>
          <w:szCs w:val="24"/>
          <w:lang w:val="en-US"/>
        </w:rPr>
        <w:t xml:space="preserve">, </w:t>
      </w:r>
      <w:r w:rsidR="002661B6" w:rsidRPr="000A1FD7">
        <w:rPr>
          <w:rFonts w:ascii="Times New Roman" w:hAnsi="Times New Roman" w:cs="Times New Roman"/>
          <w:sz w:val="24"/>
          <w:szCs w:val="24"/>
          <w:lang w:val="en-US"/>
        </w:rPr>
        <w:t>2020).</w:t>
      </w:r>
    </w:p>
    <w:bookmarkEnd w:id="0"/>
    <w:p w14:paraId="7A082036" w14:textId="77777777" w:rsidR="00803B2D" w:rsidRPr="000A1FD7" w:rsidRDefault="00803B2D" w:rsidP="00803B2D">
      <w:pPr>
        <w:jc w:val="both"/>
        <w:rPr>
          <w:rFonts w:ascii="Times New Roman" w:hAnsi="Times New Roman" w:cs="Times New Roman"/>
          <w:sz w:val="12"/>
          <w:szCs w:val="12"/>
          <w:lang w:val="en-US"/>
        </w:rPr>
      </w:pPr>
    </w:p>
    <w:p w14:paraId="5EC8633C" w14:textId="77777777" w:rsidR="00113DB5" w:rsidRPr="000A1FD7" w:rsidRDefault="00113DB5" w:rsidP="00C53564">
      <w:pPr>
        <w:jc w:val="center"/>
        <w:rPr>
          <w:rFonts w:ascii="Times New Roman" w:hAnsi="Times New Roman" w:cs="Times New Roman"/>
          <w:b/>
          <w:lang w:val="en-US"/>
        </w:rPr>
      </w:pPr>
    </w:p>
    <w:p w14:paraId="43C4ED2B" w14:textId="4893E736" w:rsidR="009053BD" w:rsidRPr="000A1FD7" w:rsidRDefault="009A2CFB" w:rsidP="00C53564">
      <w:pPr>
        <w:jc w:val="center"/>
        <w:rPr>
          <w:rFonts w:ascii="Times New Roman" w:hAnsi="Times New Roman" w:cs="Times New Roman"/>
          <w:b/>
          <w:lang w:val="en-US"/>
        </w:rPr>
      </w:pPr>
      <w:r w:rsidRPr="000A1FD7">
        <w:rPr>
          <w:rFonts w:ascii="Times New Roman" w:hAnsi="Times New Roman" w:cs="Times New Roman"/>
          <w:b/>
          <w:lang w:val="en-US"/>
        </w:rPr>
        <w:t xml:space="preserve">Literature Review and </w:t>
      </w:r>
      <w:bookmarkStart w:id="8" w:name="_Hlk55496159"/>
      <w:r w:rsidRPr="000A1FD7">
        <w:rPr>
          <w:rFonts w:ascii="Times New Roman" w:hAnsi="Times New Roman" w:cs="Times New Roman"/>
          <w:b/>
          <w:lang w:val="en-US"/>
        </w:rPr>
        <w:t>Theoretical Framework</w:t>
      </w:r>
    </w:p>
    <w:p w14:paraId="5D7899C4" w14:textId="1BC6A196" w:rsidR="004876C9" w:rsidRPr="000A1FD7" w:rsidRDefault="004876C9" w:rsidP="004876C9">
      <w:pPr>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ab/>
        <w:t xml:space="preserve">Career Construction Theory (CCT) (Savickas, 2002, 2005) within the context of </w:t>
      </w:r>
      <w:r w:rsidR="00554693" w:rsidRPr="000A1FD7">
        <w:rPr>
          <w:rFonts w:ascii="Times New Roman" w:hAnsi="Times New Roman" w:cs="Times New Roman"/>
          <w:sz w:val="24"/>
          <w:szCs w:val="24"/>
          <w:lang w:val="en-US"/>
        </w:rPr>
        <w:t>C</w:t>
      </w:r>
      <w:r w:rsidRPr="000A1FD7">
        <w:rPr>
          <w:rFonts w:ascii="Times New Roman" w:hAnsi="Times New Roman" w:cs="Times New Roman"/>
          <w:sz w:val="24"/>
          <w:szCs w:val="24"/>
          <w:lang w:val="en-US"/>
        </w:rPr>
        <w:t xml:space="preserve">areer </w:t>
      </w:r>
      <w:r w:rsidR="00554693" w:rsidRPr="000A1FD7">
        <w:rPr>
          <w:rFonts w:ascii="Times New Roman" w:hAnsi="Times New Roman" w:cs="Times New Roman"/>
          <w:sz w:val="24"/>
          <w:szCs w:val="24"/>
          <w:lang w:val="en-US"/>
        </w:rPr>
        <w:t>E</w:t>
      </w:r>
      <w:r w:rsidRPr="000A1FD7">
        <w:rPr>
          <w:rFonts w:ascii="Times New Roman" w:hAnsi="Times New Roman" w:cs="Times New Roman"/>
          <w:sz w:val="24"/>
          <w:szCs w:val="24"/>
          <w:lang w:val="en-US"/>
        </w:rPr>
        <w:t>cosystem</w:t>
      </w:r>
      <w:r w:rsidR="00554693" w:rsidRPr="000A1FD7">
        <w:rPr>
          <w:rFonts w:ascii="Times New Roman" w:hAnsi="Times New Roman" w:cs="Times New Roman"/>
          <w:sz w:val="24"/>
          <w:szCs w:val="24"/>
          <w:lang w:val="en-US"/>
        </w:rPr>
        <w:t xml:space="preserve"> Theory (CET)</w:t>
      </w:r>
      <w:r w:rsidRPr="000A1FD7">
        <w:rPr>
          <w:rFonts w:ascii="Times New Roman" w:hAnsi="Times New Roman" w:cs="Times New Roman"/>
          <w:sz w:val="24"/>
          <w:szCs w:val="24"/>
          <w:lang w:val="en-US"/>
        </w:rPr>
        <w:t xml:space="preserve"> (Baruch, 2013, 2015) forms the theoretical framework for this research to understand the views of the intermediary, meso-level actors, which, to-date have lacked representation within career theory literature (Holmes, 2013, 2016; </w:t>
      </w:r>
      <w:proofErr w:type="spellStart"/>
      <w:r w:rsidRPr="000A1FD7">
        <w:rPr>
          <w:rFonts w:ascii="Times New Roman" w:hAnsi="Times New Roman" w:cs="Times New Roman"/>
          <w:sz w:val="24"/>
          <w:szCs w:val="24"/>
          <w:lang w:val="en-US"/>
        </w:rPr>
        <w:t>Minocha</w:t>
      </w:r>
      <w:proofErr w:type="spellEnd"/>
      <w:r w:rsidRPr="000A1FD7">
        <w:rPr>
          <w:rFonts w:ascii="Times New Roman" w:hAnsi="Times New Roman" w:cs="Times New Roman"/>
          <w:sz w:val="24"/>
          <w:szCs w:val="24"/>
          <w:lang w:val="en-US"/>
        </w:rPr>
        <w:t xml:space="preserve"> </w:t>
      </w:r>
      <w:r w:rsidRPr="000A1FD7">
        <w:rPr>
          <w:rFonts w:ascii="Times New Roman" w:hAnsi="Times New Roman" w:cs="Times New Roman"/>
          <w:i/>
          <w:iCs/>
          <w:sz w:val="24"/>
          <w:szCs w:val="24"/>
          <w:lang w:val="en-US"/>
        </w:rPr>
        <w:t>et al</w:t>
      </w:r>
      <w:r w:rsidRPr="000A1FD7">
        <w:rPr>
          <w:rFonts w:ascii="Times New Roman" w:hAnsi="Times New Roman" w:cs="Times New Roman"/>
          <w:sz w:val="24"/>
          <w:szCs w:val="24"/>
          <w:lang w:val="en-US"/>
        </w:rPr>
        <w:t xml:space="preserve">., 2017). </w:t>
      </w:r>
    </w:p>
    <w:p w14:paraId="0C558B0B" w14:textId="08DA858F" w:rsidR="004876C9" w:rsidRPr="000A1FD7" w:rsidRDefault="004876C9" w:rsidP="00AA632A">
      <w:pPr>
        <w:ind w:firstLine="72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 xml:space="preserve">The CCT </w:t>
      </w:r>
      <w:r w:rsidR="00554693" w:rsidRPr="000A1FD7">
        <w:rPr>
          <w:rFonts w:ascii="Times New Roman" w:hAnsi="Times New Roman" w:cs="Times New Roman"/>
          <w:sz w:val="24"/>
          <w:szCs w:val="24"/>
          <w:lang w:val="en-US"/>
        </w:rPr>
        <w:t xml:space="preserve">states that careers are individually constructed by people attempting to successfully adapt to the changing environment </w:t>
      </w:r>
      <w:bookmarkStart w:id="9" w:name="_Hlk58260027"/>
      <w:r w:rsidR="00554693" w:rsidRPr="000A1FD7">
        <w:rPr>
          <w:rFonts w:ascii="Times New Roman" w:hAnsi="Times New Roman" w:cs="Times New Roman"/>
          <w:sz w:val="24"/>
          <w:szCs w:val="24"/>
          <w:lang w:val="en-US"/>
        </w:rPr>
        <w:t>(Savickas</w:t>
      </w:r>
      <w:r w:rsidR="00AA632A" w:rsidRPr="000A1FD7">
        <w:rPr>
          <w:rFonts w:ascii="Times New Roman" w:hAnsi="Times New Roman" w:cs="Times New Roman"/>
          <w:sz w:val="24"/>
          <w:szCs w:val="24"/>
          <w:lang w:val="en-US"/>
        </w:rPr>
        <w:t>,</w:t>
      </w:r>
      <w:r w:rsidR="00554693" w:rsidRPr="000A1FD7">
        <w:rPr>
          <w:rFonts w:ascii="Times New Roman" w:hAnsi="Times New Roman" w:cs="Times New Roman"/>
          <w:sz w:val="24"/>
          <w:szCs w:val="24"/>
          <w:lang w:val="en-US"/>
        </w:rPr>
        <w:t xml:space="preserve"> 2002, 2005), the aim being to achieve person-environment integration (Savickas</w:t>
      </w:r>
      <w:r w:rsidR="009A2CFB" w:rsidRPr="000A1FD7">
        <w:rPr>
          <w:rFonts w:ascii="Times New Roman" w:hAnsi="Times New Roman" w:cs="Times New Roman"/>
          <w:sz w:val="24"/>
          <w:szCs w:val="24"/>
          <w:lang w:val="en-US"/>
        </w:rPr>
        <w:t xml:space="preserve"> and </w:t>
      </w:r>
      <w:proofErr w:type="spellStart"/>
      <w:r w:rsidR="00554693" w:rsidRPr="000A1FD7">
        <w:rPr>
          <w:rFonts w:ascii="Times New Roman" w:hAnsi="Times New Roman" w:cs="Times New Roman"/>
          <w:sz w:val="24"/>
          <w:szCs w:val="24"/>
          <w:lang w:val="en-US"/>
        </w:rPr>
        <w:t>Porfeli</w:t>
      </w:r>
      <w:proofErr w:type="spellEnd"/>
      <w:r w:rsidR="00554693" w:rsidRPr="000A1FD7">
        <w:rPr>
          <w:rFonts w:ascii="Times New Roman" w:hAnsi="Times New Roman" w:cs="Times New Roman"/>
          <w:sz w:val="24"/>
          <w:szCs w:val="24"/>
          <w:lang w:val="en-US"/>
        </w:rPr>
        <w:t xml:space="preserve">, 2012). </w:t>
      </w:r>
      <w:bookmarkEnd w:id="9"/>
      <w:r w:rsidR="00554693" w:rsidRPr="000A1FD7">
        <w:rPr>
          <w:rFonts w:ascii="Times New Roman" w:hAnsi="Times New Roman" w:cs="Times New Roman"/>
          <w:sz w:val="24"/>
          <w:szCs w:val="24"/>
          <w:lang w:val="en-US"/>
        </w:rPr>
        <w:t>In a meta-analysis</w:t>
      </w:r>
      <w:r w:rsidR="003063A1" w:rsidRPr="000A1FD7">
        <w:rPr>
          <w:rFonts w:ascii="Times New Roman" w:hAnsi="Times New Roman" w:cs="Times New Roman"/>
          <w:sz w:val="24"/>
          <w:szCs w:val="24"/>
          <w:lang w:val="en-US"/>
        </w:rPr>
        <w:t>,</w:t>
      </w:r>
      <w:r w:rsidR="00554693" w:rsidRPr="000A1FD7">
        <w:rPr>
          <w:rFonts w:ascii="Times New Roman" w:hAnsi="Times New Roman" w:cs="Times New Roman"/>
          <w:sz w:val="24"/>
          <w:szCs w:val="24"/>
          <w:lang w:val="en-US"/>
        </w:rPr>
        <w:t xml:space="preserve"> </w:t>
      </w:r>
      <w:bookmarkStart w:id="10" w:name="_Hlk58260017"/>
      <w:r w:rsidR="00554693" w:rsidRPr="000A1FD7">
        <w:rPr>
          <w:rFonts w:ascii="Times New Roman" w:hAnsi="Times New Roman" w:cs="Times New Roman"/>
          <w:sz w:val="24"/>
          <w:szCs w:val="24"/>
          <w:lang w:val="en-US"/>
        </w:rPr>
        <w:t>Rudolph</w:t>
      </w:r>
      <w:r w:rsidR="003063A1" w:rsidRPr="000A1FD7">
        <w:rPr>
          <w:rFonts w:ascii="Times New Roman" w:hAnsi="Times New Roman" w:cs="Times New Roman"/>
          <w:sz w:val="24"/>
          <w:szCs w:val="24"/>
          <w:lang w:val="en-US"/>
        </w:rPr>
        <w:t xml:space="preserve"> </w:t>
      </w:r>
      <w:r w:rsidR="003063A1" w:rsidRPr="000A1FD7">
        <w:rPr>
          <w:rFonts w:ascii="Times New Roman" w:hAnsi="Times New Roman" w:cs="Times New Roman"/>
          <w:i/>
          <w:iCs/>
          <w:sz w:val="24"/>
          <w:szCs w:val="24"/>
          <w:lang w:val="en-US"/>
        </w:rPr>
        <w:t>et al.</w:t>
      </w:r>
      <w:r w:rsidR="00554693" w:rsidRPr="000A1FD7">
        <w:rPr>
          <w:rFonts w:ascii="Times New Roman" w:hAnsi="Times New Roman" w:cs="Times New Roman"/>
          <w:sz w:val="24"/>
          <w:szCs w:val="24"/>
          <w:lang w:val="en-US"/>
        </w:rPr>
        <w:t xml:space="preserve"> (2017) </w:t>
      </w:r>
      <w:bookmarkEnd w:id="10"/>
      <w:r w:rsidR="00554693" w:rsidRPr="000A1FD7">
        <w:rPr>
          <w:rFonts w:ascii="Times New Roman" w:hAnsi="Times New Roman" w:cs="Times New Roman"/>
          <w:sz w:val="24"/>
          <w:szCs w:val="24"/>
          <w:lang w:val="en-US"/>
        </w:rPr>
        <w:t xml:space="preserve">found that </w:t>
      </w:r>
      <w:r w:rsidR="0084742D" w:rsidRPr="000A1FD7">
        <w:rPr>
          <w:rFonts w:ascii="Times New Roman" w:hAnsi="Times New Roman" w:cs="Times New Roman"/>
          <w:sz w:val="24"/>
          <w:szCs w:val="24"/>
          <w:lang w:val="en-US"/>
        </w:rPr>
        <w:t>highly adaptable peop</w:t>
      </w:r>
      <w:r w:rsidR="00554693" w:rsidRPr="000A1FD7">
        <w:rPr>
          <w:rFonts w:ascii="Times New Roman" w:hAnsi="Times New Roman" w:cs="Times New Roman"/>
          <w:sz w:val="24"/>
          <w:szCs w:val="24"/>
          <w:lang w:val="en-US"/>
        </w:rPr>
        <w:t>le tend to express greater adaptivity (</w:t>
      </w:r>
      <w:r w:rsidR="00C715E7" w:rsidRPr="000A1FD7">
        <w:rPr>
          <w:rFonts w:ascii="Times New Roman" w:hAnsi="Times New Roman" w:cs="Times New Roman"/>
          <w:sz w:val="24"/>
          <w:szCs w:val="24"/>
          <w:lang w:val="en-US"/>
        </w:rPr>
        <w:t>e.g.,</w:t>
      </w:r>
      <w:r w:rsidR="00554693" w:rsidRPr="000A1FD7">
        <w:rPr>
          <w:rFonts w:ascii="Times New Roman" w:hAnsi="Times New Roman" w:cs="Times New Roman"/>
          <w:sz w:val="24"/>
          <w:szCs w:val="24"/>
          <w:lang w:val="en-US"/>
        </w:rPr>
        <w:t xml:space="preserve"> self-esteem), adapting (</w:t>
      </w:r>
      <w:r w:rsidR="00C715E7" w:rsidRPr="000A1FD7">
        <w:rPr>
          <w:rFonts w:ascii="Times New Roman" w:hAnsi="Times New Roman" w:cs="Times New Roman"/>
          <w:sz w:val="24"/>
          <w:szCs w:val="24"/>
          <w:lang w:val="en-US"/>
        </w:rPr>
        <w:t>e.g.,</w:t>
      </w:r>
      <w:r w:rsidR="00554693" w:rsidRPr="000A1FD7">
        <w:rPr>
          <w:rFonts w:ascii="Times New Roman" w:hAnsi="Times New Roman" w:cs="Times New Roman"/>
          <w:sz w:val="24"/>
          <w:szCs w:val="24"/>
          <w:lang w:val="en-US"/>
        </w:rPr>
        <w:t xml:space="preserve"> career planning), and adaption (</w:t>
      </w:r>
      <w:r w:rsidR="00C715E7" w:rsidRPr="000A1FD7">
        <w:rPr>
          <w:rFonts w:ascii="Times New Roman" w:hAnsi="Times New Roman" w:cs="Times New Roman"/>
          <w:sz w:val="24"/>
          <w:szCs w:val="24"/>
          <w:lang w:val="en-US"/>
        </w:rPr>
        <w:t>e.g.,</w:t>
      </w:r>
      <w:r w:rsidR="00554693" w:rsidRPr="000A1FD7">
        <w:rPr>
          <w:rFonts w:ascii="Times New Roman" w:hAnsi="Times New Roman" w:cs="Times New Roman"/>
          <w:sz w:val="24"/>
          <w:szCs w:val="24"/>
          <w:lang w:val="en-US"/>
        </w:rPr>
        <w:t xml:space="preserve"> employability). CCT offers relevance because our work and social environments are constantly changing, particularly in the case of the </w:t>
      </w:r>
      <w:r w:rsidR="00E07E30" w:rsidRPr="000A1FD7">
        <w:rPr>
          <w:rFonts w:ascii="Times New Roman" w:hAnsi="Times New Roman" w:cs="Times New Roman"/>
          <w:sz w:val="24"/>
          <w:szCs w:val="24"/>
          <w:lang w:val="en-US"/>
        </w:rPr>
        <w:t>C</w:t>
      </w:r>
      <w:r w:rsidR="0065344B">
        <w:rPr>
          <w:rFonts w:ascii="Times New Roman" w:hAnsi="Times New Roman" w:cs="Times New Roman"/>
          <w:sz w:val="24"/>
          <w:szCs w:val="24"/>
          <w:lang w:val="en-US"/>
        </w:rPr>
        <w:t>OVID</w:t>
      </w:r>
      <w:r w:rsidR="005C61EF" w:rsidRPr="000A1FD7">
        <w:rPr>
          <w:rFonts w:ascii="Times New Roman" w:hAnsi="Times New Roman" w:cs="Times New Roman"/>
          <w:sz w:val="24"/>
          <w:szCs w:val="24"/>
          <w:lang w:val="en-US"/>
        </w:rPr>
        <w:t>-19 pandemic</w:t>
      </w:r>
      <w:r w:rsidR="00554693" w:rsidRPr="000A1FD7">
        <w:rPr>
          <w:rFonts w:ascii="Times New Roman" w:hAnsi="Times New Roman" w:cs="Times New Roman"/>
          <w:sz w:val="24"/>
          <w:szCs w:val="24"/>
          <w:lang w:val="en-US"/>
        </w:rPr>
        <w:t xml:space="preserve">, and so people will have to be more proactive in constructing their vocational self-concept through their careers </w:t>
      </w:r>
      <w:bookmarkStart w:id="11" w:name="_Hlk58260009"/>
      <w:r w:rsidR="00554693" w:rsidRPr="000A1FD7">
        <w:rPr>
          <w:rFonts w:ascii="Times New Roman" w:hAnsi="Times New Roman" w:cs="Times New Roman"/>
          <w:sz w:val="24"/>
          <w:szCs w:val="24"/>
          <w:lang w:val="en-US"/>
        </w:rPr>
        <w:t>(Rudolph</w:t>
      </w:r>
      <w:r w:rsidR="003063A1" w:rsidRPr="000A1FD7">
        <w:rPr>
          <w:rFonts w:ascii="Times New Roman" w:hAnsi="Times New Roman" w:cs="Times New Roman"/>
          <w:sz w:val="24"/>
          <w:szCs w:val="24"/>
          <w:lang w:val="en-US"/>
        </w:rPr>
        <w:t xml:space="preserve"> </w:t>
      </w:r>
      <w:r w:rsidR="003063A1" w:rsidRPr="000A1FD7">
        <w:rPr>
          <w:rFonts w:ascii="Times New Roman" w:hAnsi="Times New Roman" w:cs="Times New Roman"/>
          <w:i/>
          <w:iCs/>
          <w:sz w:val="24"/>
          <w:szCs w:val="24"/>
          <w:lang w:val="en-US"/>
        </w:rPr>
        <w:t>et al.</w:t>
      </w:r>
      <w:r w:rsidR="00554693" w:rsidRPr="000A1FD7">
        <w:rPr>
          <w:rFonts w:ascii="Times New Roman" w:hAnsi="Times New Roman" w:cs="Times New Roman"/>
          <w:sz w:val="24"/>
          <w:szCs w:val="24"/>
          <w:lang w:val="en-US"/>
        </w:rPr>
        <w:t>,</w:t>
      </w:r>
      <w:r w:rsidR="003063A1" w:rsidRPr="000A1FD7">
        <w:rPr>
          <w:rFonts w:ascii="Times New Roman" w:hAnsi="Times New Roman" w:cs="Times New Roman"/>
          <w:sz w:val="24"/>
          <w:szCs w:val="24"/>
          <w:lang w:val="en-US"/>
        </w:rPr>
        <w:t xml:space="preserve"> 2</w:t>
      </w:r>
      <w:r w:rsidR="00554693" w:rsidRPr="000A1FD7">
        <w:rPr>
          <w:rFonts w:ascii="Times New Roman" w:hAnsi="Times New Roman" w:cs="Times New Roman"/>
          <w:sz w:val="24"/>
          <w:szCs w:val="24"/>
          <w:lang w:val="en-US"/>
        </w:rPr>
        <w:t>019).</w:t>
      </w:r>
      <w:r w:rsidRPr="000A1FD7">
        <w:rPr>
          <w:rFonts w:ascii="Times New Roman" w:hAnsi="Times New Roman" w:cs="Times New Roman"/>
          <w:sz w:val="24"/>
          <w:szCs w:val="24"/>
          <w:lang w:val="en-US"/>
        </w:rPr>
        <w:t xml:space="preserve">  </w:t>
      </w:r>
      <w:bookmarkEnd w:id="11"/>
    </w:p>
    <w:p w14:paraId="2DDDE435" w14:textId="7D5A4582" w:rsidR="003F10C9" w:rsidRPr="000A1FD7" w:rsidRDefault="004876C9" w:rsidP="004876C9">
      <w:pPr>
        <w:ind w:firstLine="72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The CE</w:t>
      </w:r>
      <w:r w:rsidR="00554693" w:rsidRPr="000A1FD7">
        <w:rPr>
          <w:rFonts w:ascii="Times New Roman" w:hAnsi="Times New Roman" w:cs="Times New Roman"/>
          <w:sz w:val="24"/>
          <w:szCs w:val="24"/>
          <w:lang w:val="en-US"/>
        </w:rPr>
        <w:t>T</w:t>
      </w:r>
      <w:r w:rsidRPr="000A1FD7">
        <w:rPr>
          <w:rFonts w:ascii="Times New Roman" w:hAnsi="Times New Roman" w:cs="Times New Roman"/>
          <w:sz w:val="24"/>
          <w:szCs w:val="24"/>
          <w:lang w:val="en-US"/>
        </w:rPr>
        <w:t xml:space="preserve"> was applied to study sustainable graduate careers and employability (</w:t>
      </w:r>
      <w:proofErr w:type="spellStart"/>
      <w:r w:rsidRPr="000A1FD7">
        <w:rPr>
          <w:rFonts w:ascii="Times New Roman" w:hAnsi="Times New Roman" w:cs="Times New Roman"/>
          <w:sz w:val="24"/>
          <w:szCs w:val="24"/>
          <w:lang w:val="en-US"/>
        </w:rPr>
        <w:t>Bridgstock</w:t>
      </w:r>
      <w:proofErr w:type="spellEnd"/>
      <w:r w:rsidRPr="000A1FD7">
        <w:rPr>
          <w:rFonts w:ascii="Times New Roman" w:hAnsi="Times New Roman" w:cs="Times New Roman"/>
          <w:sz w:val="24"/>
          <w:szCs w:val="24"/>
          <w:lang w:val="en-US"/>
        </w:rPr>
        <w:t>, 2017) and captures how the macro-, meso-, and micro-level actors interact with each other all working as one dynamic, interconnected, and single entity (Baruch, 2013, 2015). Macro-level actors refer to government and agencies at both national and regional level, micro-level actors refer to students and their families, employers, academics, administrative staff, and educational institutions, and the meso-level actors refer to the CAs and GRs (Holmes, 2013). Career theory</w:t>
      </w:r>
      <w:r w:rsidR="00554693" w:rsidRPr="000A1FD7">
        <w:rPr>
          <w:rFonts w:ascii="Times New Roman" w:hAnsi="Times New Roman" w:cs="Times New Roman"/>
          <w:sz w:val="24"/>
          <w:szCs w:val="24"/>
          <w:lang w:val="en-US"/>
        </w:rPr>
        <w:t xml:space="preserve"> literature </w:t>
      </w:r>
      <w:r w:rsidRPr="000A1FD7">
        <w:rPr>
          <w:rFonts w:ascii="Times New Roman" w:hAnsi="Times New Roman" w:cs="Times New Roman"/>
          <w:sz w:val="24"/>
          <w:szCs w:val="24"/>
          <w:lang w:val="en-US"/>
        </w:rPr>
        <w:t>tend</w:t>
      </w:r>
      <w:r w:rsidR="00554693" w:rsidRPr="000A1FD7">
        <w:rPr>
          <w:rFonts w:ascii="Times New Roman" w:hAnsi="Times New Roman" w:cs="Times New Roman"/>
          <w:sz w:val="24"/>
          <w:szCs w:val="24"/>
          <w:lang w:val="en-US"/>
        </w:rPr>
        <w:t>s</w:t>
      </w:r>
      <w:r w:rsidRPr="000A1FD7">
        <w:rPr>
          <w:rFonts w:ascii="Times New Roman" w:hAnsi="Times New Roman" w:cs="Times New Roman"/>
          <w:sz w:val="24"/>
          <w:szCs w:val="24"/>
          <w:lang w:val="en-US"/>
        </w:rPr>
        <w:t xml:space="preserve"> to focus on a two-side</w:t>
      </w:r>
      <w:r w:rsidR="00144F62" w:rsidRPr="000A1FD7">
        <w:rPr>
          <w:rFonts w:ascii="Times New Roman" w:hAnsi="Times New Roman" w:cs="Times New Roman"/>
          <w:sz w:val="24"/>
          <w:szCs w:val="24"/>
          <w:lang w:val="en-US"/>
        </w:rPr>
        <w:t>d</w:t>
      </w:r>
      <w:r w:rsidRPr="000A1FD7">
        <w:rPr>
          <w:rFonts w:ascii="Times New Roman" w:hAnsi="Times New Roman" w:cs="Times New Roman"/>
          <w:sz w:val="24"/>
          <w:szCs w:val="24"/>
          <w:lang w:val="en-US"/>
        </w:rPr>
        <w:t xml:space="preserve"> analysis: the employer, on one side, and the employee, or p</w:t>
      </w:r>
      <w:r w:rsidR="00EC20D2" w:rsidRPr="000A1FD7">
        <w:rPr>
          <w:rFonts w:ascii="Times New Roman" w:hAnsi="Times New Roman" w:cs="Times New Roman"/>
          <w:sz w:val="24"/>
          <w:szCs w:val="24"/>
          <w:lang w:val="en-US"/>
        </w:rPr>
        <w:t>otential</w:t>
      </w:r>
      <w:r w:rsidRPr="000A1FD7">
        <w:rPr>
          <w:rFonts w:ascii="Times New Roman" w:hAnsi="Times New Roman" w:cs="Times New Roman"/>
          <w:sz w:val="24"/>
          <w:szCs w:val="24"/>
          <w:lang w:val="en-US"/>
        </w:rPr>
        <w:t xml:space="preserve"> employees on the other one. </w:t>
      </w:r>
      <w:r w:rsidR="00EC20D2" w:rsidRPr="000A1FD7">
        <w:rPr>
          <w:rFonts w:ascii="Times New Roman" w:hAnsi="Times New Roman" w:cs="Times New Roman"/>
          <w:sz w:val="24"/>
          <w:szCs w:val="24"/>
          <w:lang w:val="en-US"/>
        </w:rPr>
        <w:t>Although eventually</w:t>
      </w:r>
      <w:r w:rsidRPr="000A1FD7">
        <w:rPr>
          <w:rFonts w:ascii="Times New Roman" w:hAnsi="Times New Roman" w:cs="Times New Roman"/>
          <w:sz w:val="24"/>
          <w:szCs w:val="24"/>
          <w:lang w:val="en-US"/>
        </w:rPr>
        <w:t xml:space="preserve"> the relationship between </w:t>
      </w:r>
      <w:r w:rsidR="00144F62" w:rsidRPr="000A1FD7">
        <w:rPr>
          <w:rFonts w:ascii="Times New Roman" w:hAnsi="Times New Roman" w:cs="Times New Roman"/>
          <w:sz w:val="24"/>
          <w:szCs w:val="24"/>
          <w:lang w:val="en-US"/>
        </w:rPr>
        <w:t xml:space="preserve">these parties </w:t>
      </w:r>
      <w:r w:rsidRPr="000A1FD7">
        <w:rPr>
          <w:rFonts w:ascii="Times New Roman" w:hAnsi="Times New Roman" w:cs="Times New Roman"/>
          <w:sz w:val="24"/>
          <w:szCs w:val="24"/>
          <w:lang w:val="en-US"/>
        </w:rPr>
        <w:t xml:space="preserve">is the focus of career studies, such </w:t>
      </w:r>
      <w:r w:rsidR="0084742D" w:rsidRPr="000A1FD7">
        <w:rPr>
          <w:rFonts w:ascii="Times New Roman" w:hAnsi="Times New Roman" w:cs="Times New Roman"/>
          <w:sz w:val="24"/>
          <w:szCs w:val="24"/>
          <w:lang w:val="en-US"/>
        </w:rPr>
        <w:t xml:space="preserve">an </w:t>
      </w:r>
      <w:r w:rsidRPr="000A1FD7">
        <w:rPr>
          <w:rFonts w:ascii="Times New Roman" w:hAnsi="Times New Roman" w:cs="Times New Roman"/>
          <w:sz w:val="24"/>
          <w:szCs w:val="24"/>
          <w:lang w:val="en-US"/>
        </w:rPr>
        <w:t xml:space="preserve">employment relationship </w:t>
      </w:r>
      <w:r w:rsidR="004D267A" w:rsidRPr="000A1FD7">
        <w:rPr>
          <w:rFonts w:ascii="Times New Roman" w:hAnsi="Times New Roman" w:cs="Times New Roman"/>
          <w:sz w:val="24"/>
          <w:szCs w:val="24"/>
          <w:lang w:val="en-US"/>
        </w:rPr>
        <w:t>is</w:t>
      </w:r>
      <w:r w:rsidRPr="000A1FD7">
        <w:rPr>
          <w:rFonts w:ascii="Times New Roman" w:hAnsi="Times New Roman" w:cs="Times New Roman"/>
          <w:sz w:val="24"/>
          <w:szCs w:val="24"/>
          <w:lang w:val="en-US"/>
        </w:rPr>
        <w:t xml:space="preserve"> first induced and directed by other agencies</w:t>
      </w:r>
      <w:r w:rsidR="00144F62" w:rsidRPr="000A1FD7">
        <w:rPr>
          <w:rFonts w:ascii="Times New Roman" w:hAnsi="Times New Roman" w:cs="Times New Roman"/>
          <w:sz w:val="24"/>
          <w:szCs w:val="24"/>
          <w:lang w:val="en-US"/>
        </w:rPr>
        <w:t>, which are</w:t>
      </w:r>
      <w:r w:rsidRPr="000A1FD7">
        <w:rPr>
          <w:rFonts w:ascii="Times New Roman" w:hAnsi="Times New Roman" w:cs="Times New Roman"/>
          <w:sz w:val="24"/>
          <w:szCs w:val="24"/>
          <w:lang w:val="en-US"/>
        </w:rPr>
        <w:t xml:space="preserve"> mostly missing from the literature. This study</w:t>
      </w:r>
      <w:r w:rsidR="0084742D" w:rsidRPr="000A1FD7">
        <w:rPr>
          <w:rFonts w:ascii="Times New Roman" w:hAnsi="Times New Roman" w:cs="Times New Roman"/>
          <w:sz w:val="24"/>
          <w:szCs w:val="24"/>
          <w:lang w:val="en-US"/>
        </w:rPr>
        <w:t>, therefore,</w:t>
      </w:r>
      <w:r w:rsidRPr="000A1FD7">
        <w:rPr>
          <w:rFonts w:ascii="Times New Roman" w:hAnsi="Times New Roman" w:cs="Times New Roman"/>
          <w:sz w:val="24"/>
          <w:szCs w:val="24"/>
          <w:lang w:val="en-US"/>
        </w:rPr>
        <w:t xml:space="preserve"> addresses calls by Baruch (2015) to widen understanding of </w:t>
      </w:r>
      <w:r w:rsidR="00E07E30" w:rsidRPr="000A1FD7">
        <w:rPr>
          <w:rFonts w:ascii="Times New Roman" w:hAnsi="Times New Roman" w:cs="Times New Roman"/>
          <w:sz w:val="24"/>
          <w:szCs w:val="24"/>
          <w:lang w:val="en-US"/>
        </w:rPr>
        <w:t>labor</w:t>
      </w:r>
      <w:r w:rsidRPr="000A1FD7">
        <w:rPr>
          <w:rFonts w:ascii="Times New Roman" w:hAnsi="Times New Roman" w:cs="Times New Roman"/>
          <w:sz w:val="24"/>
          <w:szCs w:val="24"/>
          <w:lang w:val="en-US"/>
        </w:rPr>
        <w:t xml:space="preserve"> markets by looking at the multiple players and their related roles in the process</w:t>
      </w:r>
      <w:bookmarkEnd w:id="8"/>
      <w:r w:rsidRPr="000A1FD7">
        <w:rPr>
          <w:rFonts w:ascii="Times New Roman" w:hAnsi="Times New Roman" w:cs="Times New Roman"/>
          <w:sz w:val="24"/>
          <w:szCs w:val="24"/>
          <w:lang w:val="en-US"/>
        </w:rPr>
        <w:t>.</w:t>
      </w:r>
      <w:r w:rsidR="003F10C9" w:rsidRPr="000A1FD7">
        <w:rPr>
          <w:rFonts w:ascii="Times New Roman" w:hAnsi="Times New Roman" w:cs="Times New Roman"/>
          <w:sz w:val="24"/>
          <w:szCs w:val="24"/>
          <w:lang w:val="en-US"/>
        </w:rPr>
        <w:t xml:space="preserve"> </w:t>
      </w:r>
      <w:r w:rsidR="00EC20D2" w:rsidRPr="000A1FD7">
        <w:rPr>
          <w:rFonts w:ascii="Times New Roman" w:hAnsi="Times New Roman" w:cs="Times New Roman"/>
          <w:sz w:val="24"/>
          <w:szCs w:val="24"/>
          <w:lang w:val="en-US"/>
        </w:rPr>
        <w:t>Thus,</w:t>
      </w:r>
      <w:r w:rsidR="00144F62" w:rsidRPr="000A1FD7">
        <w:rPr>
          <w:rFonts w:ascii="Times New Roman" w:hAnsi="Times New Roman" w:cs="Times New Roman"/>
          <w:sz w:val="24"/>
          <w:szCs w:val="24"/>
          <w:lang w:val="en-US"/>
        </w:rPr>
        <w:t xml:space="preserve"> o</w:t>
      </w:r>
      <w:r w:rsidR="003F10C9" w:rsidRPr="000A1FD7">
        <w:rPr>
          <w:rFonts w:ascii="Times New Roman" w:hAnsi="Times New Roman" w:cs="Times New Roman"/>
          <w:sz w:val="24"/>
          <w:szCs w:val="24"/>
          <w:lang w:val="en-US"/>
        </w:rPr>
        <w:t>ur study, add to the literature of both career studies and the study of higher education</w:t>
      </w:r>
      <w:r w:rsidR="00554693" w:rsidRPr="000A1FD7">
        <w:rPr>
          <w:rFonts w:ascii="Times New Roman" w:hAnsi="Times New Roman" w:cs="Times New Roman"/>
          <w:sz w:val="24"/>
          <w:szCs w:val="24"/>
          <w:lang w:val="en-US"/>
        </w:rPr>
        <w:t xml:space="preserve"> through the framework of CCT within the context of CET.</w:t>
      </w:r>
      <w:r w:rsidR="003F10C9" w:rsidRPr="000A1FD7">
        <w:rPr>
          <w:rFonts w:ascii="Times New Roman" w:hAnsi="Times New Roman" w:cs="Times New Roman"/>
          <w:sz w:val="24"/>
          <w:szCs w:val="24"/>
          <w:lang w:val="en-US"/>
        </w:rPr>
        <w:t xml:space="preserve"> </w:t>
      </w:r>
    </w:p>
    <w:p w14:paraId="0B297ECC" w14:textId="77777777" w:rsidR="00C53564" w:rsidRPr="000A1FD7" w:rsidRDefault="00C53564" w:rsidP="004876C9">
      <w:pPr>
        <w:ind w:firstLine="720"/>
        <w:jc w:val="both"/>
        <w:rPr>
          <w:rFonts w:ascii="Times New Roman" w:hAnsi="Times New Roman" w:cs="Times New Roman"/>
          <w:sz w:val="24"/>
          <w:szCs w:val="24"/>
          <w:lang w:val="en-US"/>
        </w:rPr>
      </w:pPr>
    </w:p>
    <w:p w14:paraId="115B1012" w14:textId="08FE8AB7" w:rsidR="00022457" w:rsidRPr="000A1FD7" w:rsidRDefault="00C66F53" w:rsidP="00022457">
      <w:pPr>
        <w:jc w:val="both"/>
        <w:rPr>
          <w:rFonts w:ascii="Times New Roman" w:hAnsi="Times New Roman" w:cs="Times New Roman"/>
          <w:i/>
          <w:iCs/>
          <w:sz w:val="24"/>
          <w:szCs w:val="24"/>
          <w:lang w:val="en-US"/>
        </w:rPr>
      </w:pPr>
      <w:bookmarkStart w:id="12" w:name="_Hlk55496244"/>
      <w:r w:rsidRPr="000A1FD7">
        <w:rPr>
          <w:rFonts w:ascii="Times New Roman" w:hAnsi="Times New Roman" w:cs="Times New Roman"/>
          <w:i/>
          <w:iCs/>
          <w:sz w:val="24"/>
          <w:szCs w:val="24"/>
          <w:lang w:val="en-US"/>
        </w:rPr>
        <w:t>Development of Research Questions</w:t>
      </w:r>
    </w:p>
    <w:p w14:paraId="6063B87F" w14:textId="30B11467" w:rsidR="00C66F53" w:rsidRPr="000A1FD7" w:rsidRDefault="00C66F53" w:rsidP="00D356DB">
      <w:pPr>
        <w:ind w:firstLine="72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 xml:space="preserve">We now develop the </w:t>
      </w:r>
      <w:r w:rsidR="00113DB5" w:rsidRPr="000A1FD7">
        <w:rPr>
          <w:rFonts w:ascii="Times New Roman" w:hAnsi="Times New Roman" w:cs="Times New Roman"/>
          <w:sz w:val="24"/>
          <w:szCs w:val="24"/>
          <w:lang w:val="en-US"/>
        </w:rPr>
        <w:t xml:space="preserve">two </w:t>
      </w:r>
      <w:r w:rsidRPr="000A1FD7">
        <w:rPr>
          <w:rFonts w:ascii="Times New Roman" w:hAnsi="Times New Roman" w:cs="Times New Roman"/>
          <w:sz w:val="24"/>
          <w:szCs w:val="24"/>
          <w:lang w:val="en-US"/>
        </w:rPr>
        <w:t xml:space="preserve">research questions, a summary of which can be found in Appendix I along with the associated interview questions. </w:t>
      </w:r>
    </w:p>
    <w:p w14:paraId="384A4DE2" w14:textId="7A3C90C0" w:rsidR="00DD7A94" w:rsidRPr="000A1FD7" w:rsidRDefault="00E5649F" w:rsidP="00D356DB">
      <w:pPr>
        <w:ind w:firstLine="720"/>
        <w:jc w:val="both"/>
        <w:rPr>
          <w:rFonts w:ascii="Times New Roman" w:hAnsi="Times New Roman" w:cs="Times New Roman"/>
          <w:sz w:val="24"/>
          <w:szCs w:val="24"/>
          <w:lang w:val="en-US"/>
        </w:rPr>
      </w:pPr>
      <w:bookmarkStart w:id="13" w:name="_Hlk77012780"/>
      <w:r w:rsidRPr="000A1FD7">
        <w:rPr>
          <w:rFonts w:ascii="Times New Roman" w:hAnsi="Times New Roman" w:cs="Times New Roman"/>
          <w:sz w:val="24"/>
          <w:szCs w:val="24"/>
          <w:lang w:val="en-US"/>
        </w:rPr>
        <w:t>In a recent Australian study discussing the nature of graduate roles and the value of the degree, Jackson (2020) interviewed 21 industry representatives involved in either the recruitment or supervis</w:t>
      </w:r>
      <w:r w:rsidR="009B2472">
        <w:rPr>
          <w:rFonts w:ascii="Times New Roman" w:hAnsi="Times New Roman" w:cs="Times New Roman"/>
          <w:sz w:val="24"/>
          <w:szCs w:val="24"/>
          <w:lang w:val="en-US"/>
        </w:rPr>
        <w:t>ion</w:t>
      </w:r>
      <w:r w:rsidRPr="000A1FD7">
        <w:rPr>
          <w:rFonts w:ascii="Times New Roman" w:hAnsi="Times New Roman" w:cs="Times New Roman"/>
          <w:sz w:val="24"/>
          <w:szCs w:val="24"/>
          <w:lang w:val="en-US"/>
        </w:rPr>
        <w:t xml:space="preserve"> of graduates, predominantly from the sectors of Finance, Hospitality, and Business Services. She found that</w:t>
      </w:r>
      <w:r w:rsidR="003A5420" w:rsidRPr="000A1FD7">
        <w:rPr>
          <w:rFonts w:ascii="Times New Roman" w:hAnsi="Times New Roman" w:cs="Times New Roman"/>
          <w:sz w:val="24"/>
          <w:szCs w:val="24"/>
          <w:lang w:val="en-US"/>
        </w:rPr>
        <w:t xml:space="preserve"> </w:t>
      </w:r>
      <w:r w:rsidRPr="000A1FD7">
        <w:rPr>
          <w:rFonts w:ascii="Times New Roman" w:hAnsi="Times New Roman" w:cs="Times New Roman"/>
          <w:sz w:val="24"/>
          <w:szCs w:val="24"/>
          <w:lang w:val="en-US"/>
        </w:rPr>
        <w:t>efforts to improve graduates’ job prospects are becoming more difficult</w:t>
      </w:r>
      <w:r w:rsidR="003A5420" w:rsidRPr="000A1FD7">
        <w:rPr>
          <w:rFonts w:ascii="Times New Roman" w:hAnsi="Times New Roman" w:cs="Times New Roman"/>
          <w:sz w:val="24"/>
          <w:szCs w:val="24"/>
          <w:lang w:val="en-US"/>
        </w:rPr>
        <w:t xml:space="preserve"> as there is a mismatch between employer and graduate expectations. The impact of an ever-evolving </w:t>
      </w:r>
      <w:r w:rsidR="00E07E30" w:rsidRPr="000A1FD7">
        <w:rPr>
          <w:rFonts w:ascii="Times New Roman" w:hAnsi="Times New Roman" w:cs="Times New Roman"/>
          <w:sz w:val="24"/>
          <w:szCs w:val="24"/>
          <w:lang w:val="en-US"/>
        </w:rPr>
        <w:t>labor</w:t>
      </w:r>
      <w:r w:rsidR="003A5420" w:rsidRPr="000A1FD7">
        <w:rPr>
          <w:rFonts w:ascii="Times New Roman" w:hAnsi="Times New Roman" w:cs="Times New Roman"/>
          <w:sz w:val="24"/>
          <w:szCs w:val="24"/>
          <w:lang w:val="en-US"/>
        </w:rPr>
        <w:t xml:space="preserve"> market, due to ongoing employment projections, changes in demography, and the way that occupations have changed due to increased reliance and changes in technology are all challenges that need to be considered for both graduates and employers. Although researched in Australia, one UK participant commented that in the UK, Accounting companies were finding that graduates were not always competent to </w:t>
      </w:r>
      <w:r w:rsidR="00C715E7" w:rsidRPr="000A1FD7">
        <w:rPr>
          <w:rFonts w:ascii="Times New Roman" w:hAnsi="Times New Roman" w:cs="Times New Roman"/>
          <w:sz w:val="24"/>
          <w:szCs w:val="24"/>
          <w:lang w:val="en-US"/>
        </w:rPr>
        <w:t xml:space="preserve">deal with </w:t>
      </w:r>
      <w:r w:rsidR="003A5420" w:rsidRPr="000A1FD7">
        <w:rPr>
          <w:rFonts w:ascii="Times New Roman" w:hAnsi="Times New Roman" w:cs="Times New Roman"/>
          <w:sz w:val="24"/>
          <w:szCs w:val="24"/>
          <w:lang w:val="en-US"/>
        </w:rPr>
        <w:t>the evolving nature of the job. Indeed, in today’s highly competitive job</w:t>
      </w:r>
      <w:r w:rsidR="0084742D" w:rsidRPr="000A1FD7">
        <w:rPr>
          <w:rFonts w:ascii="Times New Roman" w:hAnsi="Times New Roman" w:cs="Times New Roman"/>
          <w:sz w:val="24"/>
          <w:szCs w:val="24"/>
          <w:lang w:val="en-US"/>
        </w:rPr>
        <w:t xml:space="preserve"> </w:t>
      </w:r>
      <w:r w:rsidR="003A5420" w:rsidRPr="000A1FD7">
        <w:rPr>
          <w:rFonts w:ascii="Times New Roman" w:hAnsi="Times New Roman" w:cs="Times New Roman"/>
          <w:sz w:val="24"/>
          <w:szCs w:val="24"/>
          <w:lang w:val="en-US"/>
        </w:rPr>
        <w:t>market, graduates in the financial sectors, not only have to be digitally literat</w:t>
      </w:r>
      <w:r w:rsidR="00EC599C" w:rsidRPr="000A1FD7">
        <w:rPr>
          <w:rFonts w:ascii="Times New Roman" w:hAnsi="Times New Roman" w:cs="Times New Roman"/>
          <w:sz w:val="24"/>
          <w:szCs w:val="24"/>
          <w:lang w:val="en-US"/>
        </w:rPr>
        <w:t>e</w:t>
      </w:r>
      <w:r w:rsidR="003A5420" w:rsidRPr="000A1FD7">
        <w:rPr>
          <w:rFonts w:ascii="Times New Roman" w:hAnsi="Times New Roman" w:cs="Times New Roman"/>
          <w:sz w:val="24"/>
          <w:szCs w:val="24"/>
          <w:lang w:val="en-US"/>
        </w:rPr>
        <w:t>,</w:t>
      </w:r>
      <w:r w:rsidR="0084742D" w:rsidRPr="000A1FD7">
        <w:rPr>
          <w:rFonts w:ascii="Times New Roman" w:hAnsi="Times New Roman" w:cs="Times New Roman"/>
          <w:sz w:val="24"/>
          <w:szCs w:val="24"/>
          <w:lang w:val="en-US"/>
        </w:rPr>
        <w:t xml:space="preserve"> but</w:t>
      </w:r>
      <w:r w:rsidR="003A5420" w:rsidRPr="000A1FD7">
        <w:rPr>
          <w:rFonts w:ascii="Times New Roman" w:hAnsi="Times New Roman" w:cs="Times New Roman"/>
          <w:sz w:val="24"/>
          <w:szCs w:val="24"/>
          <w:lang w:val="en-US"/>
        </w:rPr>
        <w:t xml:space="preserve"> they </w:t>
      </w:r>
      <w:r w:rsidR="00EC599C" w:rsidRPr="000A1FD7">
        <w:rPr>
          <w:rFonts w:ascii="Times New Roman" w:hAnsi="Times New Roman" w:cs="Times New Roman"/>
          <w:sz w:val="24"/>
          <w:szCs w:val="24"/>
          <w:lang w:val="en-US"/>
        </w:rPr>
        <w:t xml:space="preserve">also need to </w:t>
      </w:r>
      <w:r w:rsidR="003A5420" w:rsidRPr="000A1FD7">
        <w:rPr>
          <w:rFonts w:ascii="Times New Roman" w:hAnsi="Times New Roman" w:cs="Times New Roman"/>
          <w:sz w:val="24"/>
          <w:szCs w:val="24"/>
          <w:lang w:val="en-US"/>
        </w:rPr>
        <w:t>have flexibility and resilience to an ever-changing environment.</w:t>
      </w:r>
      <w:r w:rsidR="005A6A2F" w:rsidRPr="000A1FD7">
        <w:rPr>
          <w:rFonts w:ascii="Times New Roman" w:hAnsi="Times New Roman" w:cs="Times New Roman"/>
          <w:sz w:val="24"/>
          <w:szCs w:val="24"/>
          <w:lang w:val="en-US"/>
        </w:rPr>
        <w:t xml:space="preserve"> The QS Employer Insights Report (2020) calls on employers and universities to work together to provide opportunities for students and recent graduates to meet these </w:t>
      </w:r>
      <w:r w:rsidR="00742A78">
        <w:rPr>
          <w:rFonts w:ascii="Times New Roman" w:hAnsi="Times New Roman" w:cs="Times New Roman"/>
          <w:sz w:val="24"/>
          <w:szCs w:val="24"/>
          <w:lang w:val="en-US"/>
        </w:rPr>
        <w:t>requirements</w:t>
      </w:r>
      <w:r w:rsidR="005A6A2F" w:rsidRPr="000A1FD7">
        <w:rPr>
          <w:rFonts w:ascii="Times New Roman" w:hAnsi="Times New Roman" w:cs="Times New Roman"/>
          <w:sz w:val="24"/>
          <w:szCs w:val="24"/>
          <w:lang w:val="en-US"/>
        </w:rPr>
        <w:t xml:space="preserve">. </w:t>
      </w:r>
    </w:p>
    <w:p w14:paraId="086C2D93" w14:textId="766975A1" w:rsidR="00DD7A94" w:rsidRPr="000A1FD7" w:rsidRDefault="00DD7A94" w:rsidP="00F535A3">
      <w:pPr>
        <w:ind w:firstLine="72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Hora (</w:t>
      </w:r>
      <w:r w:rsidR="00886455" w:rsidRPr="000A1FD7">
        <w:rPr>
          <w:rFonts w:ascii="Times New Roman" w:hAnsi="Times New Roman" w:cs="Times New Roman"/>
          <w:sz w:val="24"/>
          <w:szCs w:val="24"/>
          <w:lang w:val="en-US"/>
        </w:rPr>
        <w:t>2020</w:t>
      </w:r>
      <w:r w:rsidRPr="000A1FD7">
        <w:rPr>
          <w:rFonts w:ascii="Times New Roman" w:hAnsi="Times New Roman" w:cs="Times New Roman"/>
          <w:sz w:val="24"/>
          <w:szCs w:val="24"/>
          <w:lang w:val="en-US"/>
        </w:rPr>
        <w:t>) argues that employment is not simply about having an appropriate degree, but that other forms of resources and or capital are just</w:t>
      </w:r>
      <w:r w:rsidR="00EC599C" w:rsidRPr="000A1FD7">
        <w:rPr>
          <w:rFonts w:ascii="Times New Roman" w:hAnsi="Times New Roman" w:cs="Times New Roman"/>
          <w:sz w:val="24"/>
          <w:szCs w:val="24"/>
          <w:lang w:val="en-US"/>
        </w:rPr>
        <w:t xml:space="preserve"> as</w:t>
      </w:r>
      <w:r w:rsidRPr="000A1FD7">
        <w:rPr>
          <w:rFonts w:ascii="Times New Roman" w:hAnsi="Times New Roman" w:cs="Times New Roman"/>
          <w:sz w:val="24"/>
          <w:szCs w:val="24"/>
          <w:lang w:val="en-US"/>
        </w:rPr>
        <w:t xml:space="preserve"> important</w:t>
      </w:r>
      <w:r w:rsidR="00F535A3" w:rsidRPr="000A1FD7">
        <w:rPr>
          <w:rFonts w:ascii="Times New Roman" w:hAnsi="Times New Roman" w:cs="Times New Roman"/>
          <w:sz w:val="24"/>
          <w:szCs w:val="24"/>
          <w:lang w:val="en-US"/>
        </w:rPr>
        <w:t xml:space="preserve">. This viewpoint is supported by </w:t>
      </w:r>
      <w:r w:rsidRPr="000A1FD7">
        <w:rPr>
          <w:rFonts w:ascii="Times New Roman" w:hAnsi="Times New Roman" w:cs="Times New Roman"/>
          <w:sz w:val="24"/>
          <w:szCs w:val="24"/>
          <w:lang w:val="en-US"/>
        </w:rPr>
        <w:t xml:space="preserve">Donald </w:t>
      </w:r>
      <w:r w:rsidRPr="000A1FD7">
        <w:rPr>
          <w:rFonts w:ascii="Times New Roman" w:hAnsi="Times New Roman" w:cs="Times New Roman"/>
          <w:i/>
          <w:iCs/>
          <w:sz w:val="24"/>
          <w:szCs w:val="24"/>
          <w:lang w:val="en-US"/>
        </w:rPr>
        <w:t>et al</w:t>
      </w:r>
      <w:r w:rsidRPr="000A1FD7">
        <w:rPr>
          <w:rFonts w:ascii="Times New Roman" w:hAnsi="Times New Roman" w:cs="Times New Roman"/>
          <w:sz w:val="24"/>
          <w:szCs w:val="24"/>
          <w:lang w:val="en-US"/>
        </w:rPr>
        <w:t>. (2019)</w:t>
      </w:r>
      <w:r w:rsidR="00F31374" w:rsidRPr="000A1FD7">
        <w:rPr>
          <w:rFonts w:ascii="Times New Roman" w:hAnsi="Times New Roman" w:cs="Times New Roman"/>
          <w:sz w:val="24"/>
          <w:szCs w:val="24"/>
          <w:lang w:val="en-US"/>
        </w:rPr>
        <w:t xml:space="preserve"> and Veld </w:t>
      </w:r>
      <w:r w:rsidR="00F31374" w:rsidRPr="000A1FD7">
        <w:rPr>
          <w:rFonts w:ascii="Times New Roman" w:hAnsi="Times New Roman" w:cs="Times New Roman"/>
          <w:i/>
          <w:iCs/>
          <w:sz w:val="24"/>
          <w:szCs w:val="24"/>
          <w:lang w:val="en-US"/>
        </w:rPr>
        <w:t>et al</w:t>
      </w:r>
      <w:r w:rsidR="00F31374" w:rsidRPr="000A1FD7">
        <w:rPr>
          <w:rFonts w:ascii="Times New Roman" w:hAnsi="Times New Roman" w:cs="Times New Roman"/>
          <w:sz w:val="24"/>
          <w:szCs w:val="24"/>
          <w:lang w:val="en-US"/>
        </w:rPr>
        <w:t>. (2015)</w:t>
      </w:r>
      <w:r w:rsidRPr="000A1FD7">
        <w:rPr>
          <w:rFonts w:ascii="Times New Roman" w:hAnsi="Times New Roman" w:cs="Times New Roman"/>
          <w:sz w:val="24"/>
          <w:szCs w:val="24"/>
          <w:lang w:val="en-US"/>
        </w:rPr>
        <w:t xml:space="preserve"> </w:t>
      </w:r>
      <w:r w:rsidR="0084742D" w:rsidRPr="000A1FD7">
        <w:rPr>
          <w:rFonts w:ascii="Times New Roman" w:hAnsi="Times New Roman" w:cs="Times New Roman"/>
          <w:sz w:val="24"/>
          <w:szCs w:val="24"/>
          <w:lang w:val="en-US"/>
        </w:rPr>
        <w:t>concerning</w:t>
      </w:r>
      <w:r w:rsidRPr="000A1FD7">
        <w:rPr>
          <w:rFonts w:ascii="Times New Roman" w:hAnsi="Times New Roman" w:cs="Times New Roman"/>
          <w:sz w:val="24"/>
          <w:szCs w:val="24"/>
          <w:lang w:val="en-US"/>
        </w:rPr>
        <w:t xml:space="preserve"> the role of human capital in </w:t>
      </w:r>
      <w:r w:rsidR="00F31374" w:rsidRPr="000A1FD7">
        <w:rPr>
          <w:rFonts w:ascii="Times New Roman" w:hAnsi="Times New Roman" w:cs="Times New Roman"/>
          <w:sz w:val="24"/>
          <w:szCs w:val="24"/>
          <w:lang w:val="en-US"/>
        </w:rPr>
        <w:t>enhancing perceived employability a</w:t>
      </w:r>
      <w:r w:rsidR="00F535A3" w:rsidRPr="000A1FD7">
        <w:rPr>
          <w:rFonts w:ascii="Times New Roman" w:hAnsi="Times New Roman" w:cs="Times New Roman"/>
          <w:sz w:val="24"/>
          <w:szCs w:val="24"/>
          <w:lang w:val="en-US"/>
        </w:rPr>
        <w:t xml:space="preserve">nd </w:t>
      </w:r>
      <w:bookmarkStart w:id="14" w:name="_Hlk58281498"/>
      <w:r w:rsidR="00F535A3" w:rsidRPr="000A1FD7">
        <w:rPr>
          <w:rFonts w:ascii="Times New Roman" w:hAnsi="Times New Roman" w:cs="Times New Roman"/>
          <w:sz w:val="24"/>
          <w:szCs w:val="24"/>
          <w:lang w:val="en-US"/>
        </w:rPr>
        <w:t xml:space="preserve">by Lin (2001) </w:t>
      </w:r>
      <w:bookmarkEnd w:id="14"/>
      <w:r w:rsidR="0084742D" w:rsidRPr="000A1FD7">
        <w:rPr>
          <w:rFonts w:ascii="Times New Roman" w:hAnsi="Times New Roman" w:cs="Times New Roman"/>
          <w:sz w:val="24"/>
          <w:szCs w:val="24"/>
          <w:lang w:val="en-US"/>
        </w:rPr>
        <w:t>about</w:t>
      </w:r>
      <w:r w:rsidR="00F535A3" w:rsidRPr="000A1FD7">
        <w:rPr>
          <w:rFonts w:ascii="Times New Roman" w:hAnsi="Times New Roman" w:cs="Times New Roman"/>
          <w:sz w:val="24"/>
          <w:szCs w:val="24"/>
          <w:lang w:val="en-US"/>
        </w:rPr>
        <w:t xml:space="preserve"> social capital and </w:t>
      </w:r>
      <w:r w:rsidRPr="000A1FD7">
        <w:rPr>
          <w:rFonts w:ascii="Times New Roman" w:hAnsi="Times New Roman" w:cs="Times New Roman"/>
          <w:sz w:val="24"/>
          <w:szCs w:val="24"/>
          <w:lang w:val="en-US"/>
        </w:rPr>
        <w:t>gaining information about job opportunities accessed through professional and/or social networks.</w:t>
      </w:r>
      <w:r w:rsidR="00F535A3" w:rsidRPr="000A1FD7">
        <w:rPr>
          <w:rFonts w:ascii="Times New Roman" w:hAnsi="Times New Roman" w:cs="Times New Roman"/>
          <w:sz w:val="24"/>
          <w:szCs w:val="24"/>
          <w:lang w:val="en-US"/>
        </w:rPr>
        <w:t xml:space="preserve"> </w:t>
      </w:r>
      <w:r w:rsidRPr="000A1FD7">
        <w:rPr>
          <w:rFonts w:ascii="Times New Roman" w:hAnsi="Times New Roman" w:cs="Times New Roman"/>
          <w:sz w:val="24"/>
          <w:szCs w:val="24"/>
          <w:lang w:val="en-US"/>
        </w:rPr>
        <w:t xml:space="preserve">Cultural capital </w:t>
      </w:r>
      <w:bookmarkStart w:id="15" w:name="_Hlk58281506"/>
      <w:r w:rsidRPr="000A1FD7">
        <w:rPr>
          <w:rFonts w:ascii="Times New Roman" w:hAnsi="Times New Roman" w:cs="Times New Roman"/>
          <w:sz w:val="24"/>
          <w:szCs w:val="24"/>
          <w:lang w:val="en-US"/>
        </w:rPr>
        <w:t>(Bourdieu</w:t>
      </w:r>
      <w:r w:rsidR="00AA632A" w:rsidRPr="000A1FD7">
        <w:rPr>
          <w:rFonts w:ascii="Times New Roman" w:hAnsi="Times New Roman" w:cs="Times New Roman"/>
          <w:sz w:val="24"/>
          <w:szCs w:val="24"/>
          <w:lang w:val="en-US"/>
        </w:rPr>
        <w:t>,</w:t>
      </w:r>
      <w:r w:rsidRPr="000A1FD7">
        <w:rPr>
          <w:rFonts w:ascii="Times New Roman" w:hAnsi="Times New Roman" w:cs="Times New Roman"/>
          <w:sz w:val="24"/>
          <w:szCs w:val="24"/>
          <w:lang w:val="en-US"/>
        </w:rPr>
        <w:t xml:space="preserve"> 1986) </w:t>
      </w:r>
      <w:bookmarkEnd w:id="15"/>
      <w:r w:rsidRPr="000A1FD7">
        <w:rPr>
          <w:rFonts w:ascii="Times New Roman" w:hAnsi="Times New Roman" w:cs="Times New Roman"/>
          <w:sz w:val="24"/>
          <w:szCs w:val="24"/>
          <w:lang w:val="en-US"/>
        </w:rPr>
        <w:t>is also now becoming more important in getting the right fit/match for the employer/employee relationship. This can be symbolic information regarding a person’s status, class and character which is gained through institutionalized and embodied forms.</w:t>
      </w:r>
      <w:r w:rsidR="005C61EF" w:rsidRPr="000A1FD7">
        <w:rPr>
          <w:rFonts w:ascii="Times New Roman" w:hAnsi="Times New Roman" w:cs="Times New Roman"/>
          <w:sz w:val="24"/>
          <w:szCs w:val="24"/>
          <w:lang w:val="en-US"/>
        </w:rPr>
        <w:t xml:space="preserve"> </w:t>
      </w:r>
      <w:r w:rsidRPr="000A1FD7">
        <w:rPr>
          <w:rFonts w:ascii="Times New Roman" w:hAnsi="Times New Roman" w:cs="Times New Roman"/>
          <w:sz w:val="24"/>
          <w:szCs w:val="24"/>
          <w:lang w:val="en-US"/>
        </w:rPr>
        <w:t>Hora (</w:t>
      </w:r>
      <w:r w:rsidR="00886455" w:rsidRPr="000A1FD7">
        <w:rPr>
          <w:rFonts w:ascii="Times New Roman" w:hAnsi="Times New Roman" w:cs="Times New Roman"/>
          <w:sz w:val="24"/>
          <w:szCs w:val="24"/>
          <w:lang w:val="en-US"/>
        </w:rPr>
        <w:t>2020</w:t>
      </w:r>
      <w:r w:rsidRPr="000A1FD7">
        <w:rPr>
          <w:rFonts w:ascii="Times New Roman" w:hAnsi="Times New Roman" w:cs="Times New Roman"/>
          <w:sz w:val="24"/>
          <w:szCs w:val="24"/>
          <w:lang w:val="en-US"/>
        </w:rPr>
        <w:t>) argues that such results, imply the need for HE institutions to consider how universities and their agents within (</w:t>
      </w:r>
      <w:r w:rsidR="00C715E7" w:rsidRPr="000A1FD7">
        <w:rPr>
          <w:rFonts w:ascii="Times New Roman" w:hAnsi="Times New Roman" w:cs="Times New Roman"/>
          <w:sz w:val="24"/>
          <w:szCs w:val="24"/>
          <w:lang w:val="en-US"/>
        </w:rPr>
        <w:t>e.g.,</w:t>
      </w:r>
      <w:r w:rsidRPr="000A1FD7">
        <w:rPr>
          <w:rFonts w:ascii="Times New Roman" w:hAnsi="Times New Roman" w:cs="Times New Roman"/>
          <w:sz w:val="24"/>
          <w:szCs w:val="24"/>
          <w:lang w:val="en-US"/>
        </w:rPr>
        <w:t xml:space="preserve"> </w:t>
      </w:r>
      <w:r w:rsidR="00F535A3" w:rsidRPr="000A1FD7">
        <w:rPr>
          <w:rFonts w:ascii="Times New Roman" w:hAnsi="Times New Roman" w:cs="Times New Roman"/>
          <w:sz w:val="24"/>
          <w:szCs w:val="24"/>
          <w:lang w:val="en-US"/>
        </w:rPr>
        <w:t xml:space="preserve">CAs, </w:t>
      </w:r>
      <w:r w:rsidRPr="000A1FD7">
        <w:rPr>
          <w:rFonts w:ascii="Times New Roman" w:hAnsi="Times New Roman" w:cs="Times New Roman"/>
          <w:sz w:val="24"/>
          <w:szCs w:val="24"/>
          <w:lang w:val="en-US"/>
        </w:rPr>
        <w:t>academic tutors etc</w:t>
      </w:r>
      <w:r w:rsidR="00F535A3" w:rsidRPr="000A1FD7">
        <w:rPr>
          <w:rFonts w:ascii="Times New Roman" w:hAnsi="Times New Roman" w:cs="Times New Roman"/>
          <w:sz w:val="24"/>
          <w:szCs w:val="24"/>
          <w:lang w:val="en-US"/>
        </w:rPr>
        <w:t>.</w:t>
      </w:r>
      <w:r w:rsidRPr="000A1FD7">
        <w:rPr>
          <w:rFonts w:ascii="Times New Roman" w:hAnsi="Times New Roman" w:cs="Times New Roman"/>
          <w:sz w:val="24"/>
          <w:szCs w:val="24"/>
          <w:lang w:val="en-US"/>
        </w:rPr>
        <w:t>) can assist students, particularly perhaps with</w:t>
      </w:r>
      <w:r w:rsidR="00F535A3" w:rsidRPr="000A1FD7">
        <w:rPr>
          <w:rFonts w:ascii="Times New Roman" w:hAnsi="Times New Roman" w:cs="Times New Roman"/>
          <w:sz w:val="24"/>
          <w:szCs w:val="24"/>
          <w:lang w:val="en-US"/>
        </w:rPr>
        <w:t xml:space="preserve"> ethnically diverse and socio-economically deprived </w:t>
      </w:r>
      <w:r w:rsidRPr="000A1FD7">
        <w:rPr>
          <w:rFonts w:ascii="Times New Roman" w:hAnsi="Times New Roman" w:cs="Times New Roman"/>
          <w:sz w:val="24"/>
          <w:szCs w:val="24"/>
          <w:lang w:val="en-US"/>
        </w:rPr>
        <w:t xml:space="preserve">cohorts, where cultural signals </w:t>
      </w:r>
      <w:r w:rsidR="00F535A3" w:rsidRPr="000A1FD7">
        <w:rPr>
          <w:rFonts w:ascii="Times New Roman" w:hAnsi="Times New Roman" w:cs="Times New Roman"/>
          <w:sz w:val="24"/>
          <w:szCs w:val="24"/>
          <w:lang w:val="en-US"/>
        </w:rPr>
        <w:t xml:space="preserve">can be disconnected from </w:t>
      </w:r>
      <w:r w:rsidRPr="000A1FD7">
        <w:rPr>
          <w:rFonts w:ascii="Times New Roman" w:hAnsi="Times New Roman" w:cs="Times New Roman"/>
          <w:sz w:val="24"/>
          <w:szCs w:val="24"/>
          <w:lang w:val="en-US"/>
        </w:rPr>
        <w:t xml:space="preserve">the dominant culture within the hiring </w:t>
      </w:r>
      <w:r w:rsidR="00AA632A" w:rsidRPr="000A1FD7">
        <w:rPr>
          <w:rFonts w:ascii="Times New Roman" w:hAnsi="Times New Roman" w:cs="Times New Roman"/>
          <w:sz w:val="24"/>
          <w:szCs w:val="24"/>
          <w:lang w:val="en-US"/>
        </w:rPr>
        <w:t>organization</w:t>
      </w:r>
      <w:r w:rsidRPr="000A1FD7">
        <w:rPr>
          <w:rFonts w:ascii="Times New Roman" w:hAnsi="Times New Roman" w:cs="Times New Roman"/>
          <w:sz w:val="24"/>
          <w:szCs w:val="24"/>
          <w:lang w:val="en-US"/>
        </w:rPr>
        <w:t xml:space="preserve">. One suggestion was to make sure </w:t>
      </w:r>
      <w:r w:rsidR="00F535A3" w:rsidRPr="000A1FD7">
        <w:rPr>
          <w:rFonts w:ascii="Times New Roman" w:hAnsi="Times New Roman" w:cs="Times New Roman"/>
          <w:sz w:val="24"/>
          <w:szCs w:val="24"/>
          <w:lang w:val="en-US"/>
        </w:rPr>
        <w:t>CAs</w:t>
      </w:r>
      <w:r w:rsidRPr="000A1FD7">
        <w:rPr>
          <w:rFonts w:ascii="Times New Roman" w:hAnsi="Times New Roman" w:cs="Times New Roman"/>
          <w:sz w:val="24"/>
          <w:szCs w:val="24"/>
          <w:lang w:val="en-US"/>
        </w:rPr>
        <w:t xml:space="preserve"> research </w:t>
      </w:r>
      <w:r w:rsidR="00AA632A" w:rsidRPr="000A1FD7">
        <w:rPr>
          <w:rFonts w:ascii="Times New Roman" w:hAnsi="Times New Roman" w:cs="Times New Roman"/>
          <w:sz w:val="24"/>
          <w:szCs w:val="24"/>
          <w:lang w:val="en-US"/>
        </w:rPr>
        <w:t>organization</w:t>
      </w:r>
      <w:r w:rsidRPr="000A1FD7">
        <w:rPr>
          <w:rFonts w:ascii="Times New Roman" w:hAnsi="Times New Roman" w:cs="Times New Roman"/>
          <w:sz w:val="24"/>
          <w:szCs w:val="24"/>
          <w:lang w:val="en-US"/>
        </w:rPr>
        <w:t xml:space="preserve">al cultural norms and hiring criteria and to help students to be proactive in seeking out such </w:t>
      </w:r>
      <w:r w:rsidR="00F535A3" w:rsidRPr="000A1FD7">
        <w:rPr>
          <w:rFonts w:ascii="Times New Roman" w:hAnsi="Times New Roman" w:cs="Times New Roman"/>
          <w:sz w:val="24"/>
          <w:szCs w:val="24"/>
          <w:lang w:val="en-US"/>
        </w:rPr>
        <w:t xml:space="preserve">information, </w:t>
      </w:r>
      <w:r w:rsidRPr="000A1FD7">
        <w:rPr>
          <w:rFonts w:ascii="Times New Roman" w:hAnsi="Times New Roman" w:cs="Times New Roman"/>
          <w:sz w:val="24"/>
          <w:szCs w:val="24"/>
          <w:lang w:val="en-US"/>
        </w:rPr>
        <w:t xml:space="preserve">allowing them to be more prepared in applying for jobs. </w:t>
      </w:r>
      <w:r w:rsidR="00F535A3" w:rsidRPr="000A1FD7">
        <w:rPr>
          <w:rFonts w:ascii="Times New Roman" w:hAnsi="Times New Roman" w:cs="Times New Roman"/>
          <w:sz w:val="24"/>
          <w:szCs w:val="24"/>
          <w:lang w:val="en-US"/>
        </w:rPr>
        <w:t xml:space="preserve">Another idea was that </w:t>
      </w:r>
      <w:r w:rsidRPr="000A1FD7">
        <w:rPr>
          <w:rFonts w:ascii="Times New Roman" w:hAnsi="Times New Roman" w:cs="Times New Roman"/>
          <w:sz w:val="24"/>
          <w:szCs w:val="24"/>
          <w:lang w:val="en-US"/>
        </w:rPr>
        <w:t xml:space="preserve">students should be made aware by </w:t>
      </w:r>
      <w:r w:rsidR="00F535A3" w:rsidRPr="000A1FD7">
        <w:rPr>
          <w:rFonts w:ascii="Times New Roman" w:hAnsi="Times New Roman" w:cs="Times New Roman"/>
          <w:sz w:val="24"/>
          <w:szCs w:val="24"/>
          <w:lang w:val="en-US"/>
        </w:rPr>
        <w:t xml:space="preserve">the CAs within the university careers service and within faculties </w:t>
      </w:r>
      <w:r w:rsidR="00095BB3" w:rsidRPr="000A1FD7">
        <w:rPr>
          <w:rFonts w:ascii="Times New Roman" w:hAnsi="Times New Roman" w:cs="Times New Roman"/>
          <w:sz w:val="24"/>
          <w:szCs w:val="24"/>
          <w:lang w:val="en-US"/>
        </w:rPr>
        <w:t>a</w:t>
      </w:r>
      <w:r w:rsidRPr="000A1FD7">
        <w:rPr>
          <w:rFonts w:ascii="Times New Roman" w:hAnsi="Times New Roman" w:cs="Times New Roman"/>
          <w:sz w:val="24"/>
          <w:szCs w:val="24"/>
          <w:lang w:val="en-US"/>
        </w:rPr>
        <w:t>bout the potential possibility that graduates may be exposed to discrimination based on their gender, class and/or race</w:t>
      </w:r>
      <w:r w:rsidR="00AA632A" w:rsidRPr="000A1FD7">
        <w:rPr>
          <w:rFonts w:ascii="Times New Roman" w:hAnsi="Times New Roman" w:cs="Times New Roman"/>
          <w:sz w:val="24"/>
          <w:szCs w:val="24"/>
          <w:lang w:val="en-US"/>
        </w:rPr>
        <w:t>, and how to recogniz</w:t>
      </w:r>
      <w:r w:rsidR="00095BB3" w:rsidRPr="000A1FD7">
        <w:rPr>
          <w:rFonts w:ascii="Times New Roman" w:hAnsi="Times New Roman" w:cs="Times New Roman"/>
          <w:sz w:val="24"/>
          <w:szCs w:val="24"/>
          <w:lang w:val="en-US"/>
        </w:rPr>
        <w:t>e and challenge or flag such occurrences.</w:t>
      </w:r>
    </w:p>
    <w:bookmarkEnd w:id="13"/>
    <w:p w14:paraId="420D1D2C" w14:textId="4DF2D42B" w:rsidR="00D13B49" w:rsidRPr="000A1FD7" w:rsidRDefault="00D13B49" w:rsidP="00D13B49">
      <w:pPr>
        <w:ind w:firstLine="72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 xml:space="preserve">Understanding the meso-level views of the changing nature of graduate jobs due to the </w:t>
      </w:r>
      <w:r w:rsidR="00E07E30" w:rsidRPr="000A1FD7">
        <w:rPr>
          <w:rFonts w:ascii="Times New Roman" w:hAnsi="Times New Roman" w:cs="Times New Roman"/>
          <w:sz w:val="24"/>
          <w:szCs w:val="24"/>
          <w:lang w:val="en-US"/>
        </w:rPr>
        <w:t>C</w:t>
      </w:r>
      <w:r w:rsidR="0065344B">
        <w:rPr>
          <w:rFonts w:ascii="Times New Roman" w:hAnsi="Times New Roman" w:cs="Times New Roman"/>
          <w:sz w:val="24"/>
          <w:szCs w:val="24"/>
          <w:lang w:val="en-US"/>
        </w:rPr>
        <w:t>OVID</w:t>
      </w:r>
      <w:r w:rsidR="00113DB5" w:rsidRPr="000A1FD7">
        <w:rPr>
          <w:rFonts w:ascii="Times New Roman" w:hAnsi="Times New Roman" w:cs="Times New Roman"/>
          <w:sz w:val="24"/>
          <w:szCs w:val="24"/>
          <w:lang w:val="en-US"/>
        </w:rPr>
        <w:t xml:space="preserve">-19 pandemic </w:t>
      </w:r>
      <w:r w:rsidRPr="000A1FD7">
        <w:rPr>
          <w:rFonts w:ascii="Times New Roman" w:hAnsi="Times New Roman" w:cs="Times New Roman"/>
          <w:sz w:val="24"/>
          <w:szCs w:val="24"/>
          <w:lang w:val="en-US"/>
        </w:rPr>
        <w:t xml:space="preserve">can help universities to provide greater benefit to graduate employers by aligning the development of their students with the requirements of the future job market into which the students will enter following graduation (Boffo, 2018). The view is supported by </w:t>
      </w:r>
      <w:proofErr w:type="spellStart"/>
      <w:r w:rsidRPr="000A1FD7">
        <w:rPr>
          <w:rFonts w:ascii="Times New Roman" w:hAnsi="Times New Roman" w:cs="Times New Roman"/>
          <w:sz w:val="24"/>
          <w:szCs w:val="24"/>
          <w:lang w:val="en-US"/>
        </w:rPr>
        <w:t>Iavarone</w:t>
      </w:r>
      <w:proofErr w:type="spellEnd"/>
      <w:r w:rsidRPr="000A1FD7">
        <w:rPr>
          <w:rFonts w:ascii="Times New Roman" w:hAnsi="Times New Roman" w:cs="Times New Roman"/>
          <w:sz w:val="24"/>
          <w:szCs w:val="24"/>
          <w:lang w:val="en-US"/>
        </w:rPr>
        <w:t xml:space="preserve"> and </w:t>
      </w:r>
      <w:proofErr w:type="spellStart"/>
      <w:r w:rsidRPr="000A1FD7">
        <w:rPr>
          <w:rFonts w:ascii="Times New Roman" w:hAnsi="Times New Roman" w:cs="Times New Roman"/>
          <w:sz w:val="24"/>
          <w:szCs w:val="24"/>
          <w:lang w:val="en-US"/>
        </w:rPr>
        <w:t>Sabatano</w:t>
      </w:r>
      <w:proofErr w:type="spellEnd"/>
      <w:r w:rsidRPr="000A1FD7">
        <w:rPr>
          <w:rFonts w:ascii="Times New Roman" w:hAnsi="Times New Roman" w:cs="Times New Roman"/>
          <w:sz w:val="24"/>
          <w:szCs w:val="24"/>
          <w:lang w:val="en-US"/>
        </w:rPr>
        <w:t xml:space="preserve"> (2018, p. 401) who believe that the “</w:t>
      </w:r>
      <w:r w:rsidRPr="000A1FD7">
        <w:rPr>
          <w:rFonts w:ascii="Times New Roman" w:hAnsi="Times New Roman" w:cs="Times New Roman"/>
          <w:i/>
          <w:sz w:val="24"/>
          <w:szCs w:val="24"/>
          <w:lang w:val="en-US"/>
        </w:rPr>
        <w:t>empowerment of skills”</w:t>
      </w:r>
      <w:r w:rsidRPr="000A1FD7">
        <w:rPr>
          <w:rFonts w:ascii="Times New Roman" w:hAnsi="Times New Roman" w:cs="Times New Roman"/>
          <w:sz w:val="24"/>
          <w:szCs w:val="24"/>
          <w:lang w:val="en-US"/>
        </w:rPr>
        <w:t xml:space="preserve"> for employability should be based on those which are useful in the </w:t>
      </w:r>
      <w:r w:rsidR="00E07E30" w:rsidRPr="000A1FD7">
        <w:rPr>
          <w:rFonts w:ascii="Times New Roman" w:hAnsi="Times New Roman" w:cs="Times New Roman"/>
          <w:sz w:val="24"/>
          <w:szCs w:val="24"/>
          <w:lang w:val="en-US"/>
        </w:rPr>
        <w:t>labor</w:t>
      </w:r>
      <w:r w:rsidRPr="000A1FD7">
        <w:rPr>
          <w:rFonts w:ascii="Times New Roman" w:hAnsi="Times New Roman" w:cs="Times New Roman"/>
          <w:sz w:val="24"/>
          <w:szCs w:val="24"/>
          <w:lang w:val="en-US"/>
        </w:rPr>
        <w:t xml:space="preserve"> market. Therefore, understanding the nature of future graduate jobs can inform course pedagogy within universities, to enhance employability of their students and employment outcomes of their graduates (Ashleigh</w:t>
      </w:r>
      <w:r w:rsidR="00D1447A" w:rsidRPr="000A1FD7">
        <w:rPr>
          <w:rFonts w:ascii="Times New Roman" w:hAnsi="Times New Roman" w:cs="Times New Roman"/>
          <w:sz w:val="24"/>
          <w:szCs w:val="24"/>
          <w:lang w:val="en-US"/>
        </w:rPr>
        <w:t xml:space="preserve"> </w:t>
      </w:r>
      <w:r w:rsidR="00D1447A" w:rsidRPr="000A1FD7">
        <w:rPr>
          <w:rFonts w:ascii="Times New Roman" w:hAnsi="Times New Roman" w:cs="Times New Roman"/>
          <w:i/>
          <w:iCs/>
          <w:sz w:val="24"/>
          <w:szCs w:val="24"/>
          <w:lang w:val="en-US"/>
        </w:rPr>
        <w:t>et al</w:t>
      </w:r>
      <w:r w:rsidR="00D1447A" w:rsidRPr="000A1FD7">
        <w:rPr>
          <w:rFonts w:ascii="Times New Roman" w:hAnsi="Times New Roman" w:cs="Times New Roman"/>
          <w:sz w:val="24"/>
          <w:szCs w:val="24"/>
          <w:lang w:val="en-US"/>
        </w:rPr>
        <w:t>.</w:t>
      </w:r>
      <w:r w:rsidRPr="000A1FD7">
        <w:rPr>
          <w:rFonts w:ascii="Times New Roman" w:hAnsi="Times New Roman" w:cs="Times New Roman"/>
          <w:sz w:val="24"/>
          <w:szCs w:val="24"/>
          <w:lang w:val="en-US"/>
        </w:rPr>
        <w:t xml:space="preserve">, 2012; </w:t>
      </w:r>
      <w:proofErr w:type="spellStart"/>
      <w:r w:rsidRPr="000A1FD7">
        <w:rPr>
          <w:rFonts w:ascii="Times New Roman" w:hAnsi="Times New Roman" w:cs="Times New Roman"/>
          <w:sz w:val="24"/>
          <w:szCs w:val="24"/>
          <w:lang w:val="en-US"/>
        </w:rPr>
        <w:t>Ojiako</w:t>
      </w:r>
      <w:proofErr w:type="spellEnd"/>
      <w:r w:rsidR="00D1447A" w:rsidRPr="000A1FD7">
        <w:rPr>
          <w:rFonts w:ascii="Times New Roman" w:hAnsi="Times New Roman" w:cs="Times New Roman"/>
          <w:sz w:val="24"/>
          <w:szCs w:val="24"/>
          <w:lang w:val="en-US"/>
        </w:rPr>
        <w:t xml:space="preserve"> </w:t>
      </w:r>
      <w:r w:rsidR="00D1447A" w:rsidRPr="000A1FD7">
        <w:rPr>
          <w:rFonts w:ascii="Times New Roman" w:hAnsi="Times New Roman" w:cs="Times New Roman"/>
          <w:i/>
          <w:iCs/>
          <w:sz w:val="24"/>
          <w:szCs w:val="24"/>
          <w:lang w:val="en-US"/>
        </w:rPr>
        <w:t>et al</w:t>
      </w:r>
      <w:r w:rsidR="00D1447A" w:rsidRPr="000A1FD7">
        <w:rPr>
          <w:rFonts w:ascii="Times New Roman" w:hAnsi="Times New Roman" w:cs="Times New Roman"/>
          <w:sz w:val="24"/>
          <w:szCs w:val="24"/>
          <w:lang w:val="en-US"/>
        </w:rPr>
        <w:t>.</w:t>
      </w:r>
      <w:r w:rsidRPr="000A1FD7">
        <w:rPr>
          <w:rFonts w:ascii="Times New Roman" w:hAnsi="Times New Roman" w:cs="Times New Roman"/>
          <w:sz w:val="24"/>
          <w:szCs w:val="24"/>
          <w:lang w:val="en-US"/>
        </w:rPr>
        <w:t xml:space="preserve">, 2014). Meso-level actors thus play an integral role to existing university students by enhancing their employability as an antecedent to graduate employment outcomes, highlighting the importance of creating and maintaining relationships between CAs and GRs, and universities and </w:t>
      </w:r>
      <w:r w:rsidR="00E07E30" w:rsidRPr="000A1FD7">
        <w:rPr>
          <w:rFonts w:ascii="Times New Roman" w:hAnsi="Times New Roman" w:cs="Times New Roman"/>
          <w:sz w:val="24"/>
          <w:szCs w:val="24"/>
          <w:lang w:val="en-US"/>
        </w:rPr>
        <w:t>organizations</w:t>
      </w:r>
      <w:r w:rsidRPr="000A1FD7">
        <w:rPr>
          <w:rFonts w:ascii="Times New Roman" w:hAnsi="Times New Roman" w:cs="Times New Roman"/>
          <w:sz w:val="24"/>
          <w:szCs w:val="24"/>
          <w:lang w:val="en-US"/>
        </w:rPr>
        <w:t xml:space="preserve"> (Edwards, 2014; </w:t>
      </w:r>
      <w:proofErr w:type="spellStart"/>
      <w:r w:rsidRPr="000A1FD7">
        <w:rPr>
          <w:rFonts w:ascii="Times New Roman" w:hAnsi="Times New Roman" w:cs="Times New Roman"/>
          <w:sz w:val="24"/>
          <w:szCs w:val="24"/>
          <w:lang w:val="en-US"/>
        </w:rPr>
        <w:t>Terzaroli</w:t>
      </w:r>
      <w:proofErr w:type="spellEnd"/>
      <w:r w:rsidRPr="000A1FD7">
        <w:rPr>
          <w:rFonts w:ascii="Times New Roman" w:hAnsi="Times New Roman" w:cs="Times New Roman"/>
          <w:sz w:val="24"/>
          <w:szCs w:val="24"/>
          <w:lang w:val="en-US"/>
        </w:rPr>
        <w:t xml:space="preserve">, 2018). For example, High Fliers Research (2020) found that 96% of GRs at </w:t>
      </w:r>
      <w:r w:rsidR="00E07E30" w:rsidRPr="000A1FD7">
        <w:rPr>
          <w:rFonts w:ascii="Times New Roman" w:hAnsi="Times New Roman" w:cs="Times New Roman"/>
          <w:sz w:val="24"/>
          <w:szCs w:val="24"/>
          <w:lang w:val="en-US"/>
        </w:rPr>
        <w:t>organizations</w:t>
      </w:r>
      <w:r w:rsidRPr="000A1FD7">
        <w:rPr>
          <w:rFonts w:ascii="Times New Roman" w:hAnsi="Times New Roman" w:cs="Times New Roman"/>
          <w:sz w:val="24"/>
          <w:szCs w:val="24"/>
          <w:lang w:val="en-US"/>
        </w:rPr>
        <w:t xml:space="preserve"> that are hiring graduates in 2020 are working with CAs and universities (96% campus presentations, 93% career fairs, 81% skills training sessions, 54% academic lectures). </w:t>
      </w:r>
    </w:p>
    <w:p w14:paraId="29E15A9A" w14:textId="073C5985" w:rsidR="002F5A6E" w:rsidRPr="000A1FD7" w:rsidRDefault="005C4CEF" w:rsidP="00C53564">
      <w:pPr>
        <w:ind w:firstLine="72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 xml:space="preserve">However, one of the challenges faced by CAs is student engagement and overcoming negative attitudes of </w:t>
      </w:r>
      <w:r w:rsidR="00C53564" w:rsidRPr="000A1FD7">
        <w:rPr>
          <w:rFonts w:ascii="Times New Roman" w:hAnsi="Times New Roman" w:cs="Times New Roman"/>
          <w:sz w:val="24"/>
          <w:szCs w:val="24"/>
          <w:lang w:val="en-US"/>
        </w:rPr>
        <w:t xml:space="preserve">some </w:t>
      </w:r>
      <w:r w:rsidRPr="000A1FD7">
        <w:rPr>
          <w:rFonts w:ascii="Times New Roman" w:hAnsi="Times New Roman" w:cs="Times New Roman"/>
          <w:sz w:val="24"/>
          <w:szCs w:val="24"/>
          <w:lang w:val="en-US"/>
        </w:rPr>
        <w:t>students towards CAs (Greenbank, 2011).</w:t>
      </w:r>
      <w:r w:rsidR="00F66598" w:rsidRPr="000A1FD7">
        <w:rPr>
          <w:rFonts w:ascii="Times New Roman" w:hAnsi="Times New Roman" w:cs="Times New Roman"/>
          <w:sz w:val="24"/>
          <w:szCs w:val="24"/>
          <w:lang w:val="en-US"/>
        </w:rPr>
        <w:t xml:space="preserve"> The paradox here is that students who access the meso-level support networks of CAs and GRs perceive themselves to have greater levels of human capital, greater ownership of their careers, and enhanced employability compared to others (</w:t>
      </w:r>
      <w:r w:rsidR="00CF1425" w:rsidRPr="000A1FD7">
        <w:rPr>
          <w:rFonts w:ascii="Times New Roman" w:hAnsi="Times New Roman" w:cs="Times New Roman"/>
          <w:sz w:val="24"/>
          <w:szCs w:val="24"/>
          <w:lang w:val="en-US"/>
        </w:rPr>
        <w:t xml:space="preserve">Baruch </w:t>
      </w:r>
      <w:r w:rsidR="00CF1425" w:rsidRPr="000A1FD7">
        <w:rPr>
          <w:rFonts w:ascii="Times New Roman" w:hAnsi="Times New Roman" w:cs="Times New Roman"/>
          <w:i/>
          <w:iCs/>
          <w:sz w:val="24"/>
          <w:szCs w:val="24"/>
          <w:lang w:val="en-US"/>
        </w:rPr>
        <w:t xml:space="preserve">et </w:t>
      </w:r>
      <w:r w:rsidR="00CF1425" w:rsidRPr="00742A78">
        <w:rPr>
          <w:rFonts w:ascii="Times New Roman" w:hAnsi="Times New Roman" w:cs="Times New Roman"/>
          <w:i/>
          <w:iCs/>
          <w:sz w:val="24"/>
          <w:szCs w:val="24"/>
          <w:lang w:val="en-US"/>
        </w:rPr>
        <w:t>al.</w:t>
      </w:r>
      <w:r w:rsidR="00CF1425" w:rsidRPr="000A1FD7">
        <w:rPr>
          <w:rFonts w:ascii="Times New Roman" w:hAnsi="Times New Roman" w:cs="Times New Roman"/>
          <w:sz w:val="24"/>
          <w:szCs w:val="24"/>
          <w:lang w:val="en-US"/>
        </w:rPr>
        <w:t xml:space="preserve">, 2019; </w:t>
      </w:r>
      <w:r w:rsidR="00F66598" w:rsidRPr="000A1FD7">
        <w:rPr>
          <w:rFonts w:ascii="Times New Roman" w:hAnsi="Times New Roman" w:cs="Times New Roman"/>
          <w:sz w:val="24"/>
          <w:szCs w:val="24"/>
          <w:lang w:val="en-US"/>
        </w:rPr>
        <w:t xml:space="preserve">Donald </w:t>
      </w:r>
      <w:r w:rsidR="00F66598" w:rsidRPr="000A1FD7">
        <w:rPr>
          <w:rFonts w:ascii="Times New Roman" w:hAnsi="Times New Roman" w:cs="Times New Roman"/>
          <w:i/>
          <w:iCs/>
          <w:sz w:val="24"/>
          <w:szCs w:val="24"/>
          <w:lang w:val="en-US"/>
        </w:rPr>
        <w:t>et al</w:t>
      </w:r>
      <w:r w:rsidR="00F66598" w:rsidRPr="000A1FD7">
        <w:rPr>
          <w:rFonts w:ascii="Times New Roman" w:hAnsi="Times New Roman" w:cs="Times New Roman"/>
          <w:sz w:val="24"/>
          <w:szCs w:val="24"/>
          <w:lang w:val="en-US"/>
        </w:rPr>
        <w:t xml:space="preserve">. 2018, 2019). In response to this paradox, </w:t>
      </w:r>
      <w:r w:rsidR="00FA01F7" w:rsidRPr="000A1FD7">
        <w:rPr>
          <w:rFonts w:ascii="Times New Roman" w:hAnsi="Times New Roman" w:cs="Times New Roman"/>
          <w:sz w:val="24"/>
          <w:szCs w:val="24"/>
          <w:lang w:val="en-US"/>
        </w:rPr>
        <w:t xml:space="preserve">Clements and Kamau (2018) </w:t>
      </w:r>
      <w:r w:rsidR="00F66598" w:rsidRPr="000A1FD7">
        <w:rPr>
          <w:rFonts w:ascii="Times New Roman" w:hAnsi="Times New Roman" w:cs="Times New Roman"/>
          <w:sz w:val="24"/>
          <w:szCs w:val="24"/>
          <w:lang w:val="en-US"/>
        </w:rPr>
        <w:t xml:space="preserve">call </w:t>
      </w:r>
      <w:r w:rsidRPr="000A1FD7">
        <w:rPr>
          <w:rFonts w:ascii="Times New Roman" w:hAnsi="Times New Roman" w:cs="Times New Roman"/>
          <w:sz w:val="24"/>
          <w:szCs w:val="24"/>
          <w:lang w:val="en-US"/>
        </w:rPr>
        <w:t xml:space="preserve">for </w:t>
      </w:r>
      <w:r w:rsidR="00FA01F7" w:rsidRPr="000A1FD7">
        <w:rPr>
          <w:rFonts w:ascii="Times New Roman" w:hAnsi="Times New Roman" w:cs="Times New Roman"/>
          <w:sz w:val="24"/>
          <w:szCs w:val="24"/>
          <w:lang w:val="en-US"/>
        </w:rPr>
        <w:t xml:space="preserve">CAs </w:t>
      </w:r>
      <w:r w:rsidRPr="000A1FD7">
        <w:rPr>
          <w:rFonts w:ascii="Times New Roman" w:hAnsi="Times New Roman" w:cs="Times New Roman"/>
          <w:sz w:val="24"/>
          <w:szCs w:val="24"/>
          <w:lang w:val="en-US"/>
        </w:rPr>
        <w:t xml:space="preserve">to </w:t>
      </w:r>
      <w:r w:rsidR="00FA01F7" w:rsidRPr="000A1FD7">
        <w:rPr>
          <w:rFonts w:ascii="Times New Roman" w:hAnsi="Times New Roman" w:cs="Times New Roman"/>
          <w:sz w:val="24"/>
          <w:szCs w:val="24"/>
          <w:lang w:val="en-US"/>
        </w:rPr>
        <w:t>take a more proactive role in preparing</w:t>
      </w:r>
      <w:r w:rsidR="00C53564" w:rsidRPr="000A1FD7">
        <w:rPr>
          <w:rFonts w:ascii="Times New Roman" w:hAnsi="Times New Roman" w:cs="Times New Roman"/>
          <w:sz w:val="24"/>
          <w:szCs w:val="24"/>
          <w:lang w:val="en-US"/>
        </w:rPr>
        <w:t xml:space="preserve"> students for labor market entry</w:t>
      </w:r>
      <w:r w:rsidR="00FA01F7" w:rsidRPr="000A1FD7">
        <w:rPr>
          <w:rFonts w:ascii="Times New Roman" w:hAnsi="Times New Roman" w:cs="Times New Roman"/>
          <w:sz w:val="24"/>
          <w:szCs w:val="24"/>
          <w:lang w:val="en-US"/>
        </w:rPr>
        <w:t xml:space="preserve">, alongside the need to develop networks that cross </w:t>
      </w:r>
      <w:r w:rsidR="00AA632A" w:rsidRPr="000A1FD7">
        <w:rPr>
          <w:rFonts w:ascii="Times New Roman" w:hAnsi="Times New Roman" w:cs="Times New Roman"/>
          <w:sz w:val="24"/>
          <w:szCs w:val="24"/>
          <w:lang w:val="en-US"/>
        </w:rPr>
        <w:t>organization</w:t>
      </w:r>
      <w:r w:rsidR="00FA01F7" w:rsidRPr="000A1FD7">
        <w:rPr>
          <w:rFonts w:ascii="Times New Roman" w:hAnsi="Times New Roman" w:cs="Times New Roman"/>
          <w:sz w:val="24"/>
          <w:szCs w:val="24"/>
          <w:lang w:val="en-US"/>
        </w:rPr>
        <w:t>al boundaries (</w:t>
      </w:r>
      <w:r w:rsidR="00C715E7" w:rsidRPr="000A1FD7">
        <w:rPr>
          <w:rFonts w:ascii="Times New Roman" w:hAnsi="Times New Roman" w:cs="Times New Roman"/>
          <w:sz w:val="24"/>
          <w:szCs w:val="24"/>
          <w:lang w:val="en-US"/>
        </w:rPr>
        <w:t>e.g.,</w:t>
      </w:r>
      <w:r w:rsidR="00FA01F7" w:rsidRPr="000A1FD7">
        <w:rPr>
          <w:rFonts w:ascii="Times New Roman" w:hAnsi="Times New Roman" w:cs="Times New Roman"/>
          <w:sz w:val="24"/>
          <w:szCs w:val="24"/>
          <w:lang w:val="en-US"/>
        </w:rPr>
        <w:t xml:space="preserve"> </w:t>
      </w:r>
      <w:r w:rsidR="00D13B49" w:rsidRPr="000A1FD7">
        <w:rPr>
          <w:rFonts w:ascii="Times New Roman" w:hAnsi="Times New Roman" w:cs="Times New Roman"/>
          <w:sz w:val="24"/>
          <w:szCs w:val="24"/>
          <w:lang w:val="en-US"/>
        </w:rPr>
        <w:t xml:space="preserve">partnerships </w:t>
      </w:r>
      <w:r w:rsidR="00FA01F7" w:rsidRPr="000A1FD7">
        <w:rPr>
          <w:rFonts w:ascii="Times New Roman" w:hAnsi="Times New Roman" w:cs="Times New Roman"/>
          <w:sz w:val="24"/>
          <w:szCs w:val="24"/>
          <w:lang w:val="en-US"/>
        </w:rPr>
        <w:t xml:space="preserve">with </w:t>
      </w:r>
      <w:r w:rsidR="005B341A" w:rsidRPr="000A1FD7">
        <w:rPr>
          <w:rFonts w:ascii="Times New Roman" w:hAnsi="Times New Roman" w:cs="Times New Roman"/>
          <w:sz w:val="24"/>
          <w:szCs w:val="24"/>
          <w:lang w:val="en-US"/>
        </w:rPr>
        <w:t>employers, g</w:t>
      </w:r>
      <w:r w:rsidR="00FA01F7" w:rsidRPr="000A1FD7">
        <w:rPr>
          <w:rFonts w:ascii="Times New Roman" w:hAnsi="Times New Roman" w:cs="Times New Roman"/>
          <w:sz w:val="24"/>
          <w:szCs w:val="24"/>
          <w:lang w:val="en-US"/>
        </w:rPr>
        <w:t xml:space="preserve">raduate </w:t>
      </w:r>
      <w:r w:rsidR="005B341A" w:rsidRPr="000A1FD7">
        <w:rPr>
          <w:rFonts w:ascii="Times New Roman" w:hAnsi="Times New Roman" w:cs="Times New Roman"/>
          <w:sz w:val="24"/>
          <w:szCs w:val="24"/>
          <w:lang w:val="en-US"/>
        </w:rPr>
        <w:t>r</w:t>
      </w:r>
      <w:r w:rsidR="00FA01F7" w:rsidRPr="000A1FD7">
        <w:rPr>
          <w:rFonts w:ascii="Times New Roman" w:hAnsi="Times New Roman" w:cs="Times New Roman"/>
          <w:sz w:val="24"/>
          <w:szCs w:val="24"/>
          <w:lang w:val="en-US"/>
        </w:rPr>
        <w:t xml:space="preserve">ecruitment </w:t>
      </w:r>
      <w:r w:rsidR="005B341A" w:rsidRPr="000A1FD7">
        <w:rPr>
          <w:rFonts w:ascii="Times New Roman" w:hAnsi="Times New Roman" w:cs="Times New Roman"/>
          <w:sz w:val="24"/>
          <w:szCs w:val="24"/>
          <w:lang w:val="en-US"/>
        </w:rPr>
        <w:t>a</w:t>
      </w:r>
      <w:r w:rsidR="00FA01F7" w:rsidRPr="000A1FD7">
        <w:rPr>
          <w:rFonts w:ascii="Times New Roman" w:hAnsi="Times New Roman" w:cs="Times New Roman"/>
          <w:sz w:val="24"/>
          <w:szCs w:val="24"/>
          <w:lang w:val="en-US"/>
        </w:rPr>
        <w:t>gencies</w:t>
      </w:r>
      <w:r w:rsidR="005B341A" w:rsidRPr="000A1FD7">
        <w:rPr>
          <w:rFonts w:ascii="Times New Roman" w:hAnsi="Times New Roman" w:cs="Times New Roman"/>
          <w:sz w:val="24"/>
          <w:szCs w:val="24"/>
          <w:lang w:val="en-US"/>
        </w:rPr>
        <w:t>, lecturers, alumni, other universities, etc.</w:t>
      </w:r>
      <w:r w:rsidR="00FA01F7" w:rsidRPr="000A1FD7">
        <w:rPr>
          <w:rFonts w:ascii="Times New Roman" w:hAnsi="Times New Roman" w:cs="Times New Roman"/>
          <w:sz w:val="24"/>
          <w:szCs w:val="24"/>
          <w:lang w:val="en-US"/>
        </w:rPr>
        <w:t>).</w:t>
      </w:r>
      <w:r w:rsidR="00F66598" w:rsidRPr="000A1FD7">
        <w:rPr>
          <w:rFonts w:ascii="Times New Roman" w:hAnsi="Times New Roman" w:cs="Times New Roman"/>
          <w:sz w:val="24"/>
          <w:szCs w:val="24"/>
          <w:lang w:val="en-US"/>
        </w:rPr>
        <w:t xml:space="preserve"> This issue takes on even greater significance following the </w:t>
      </w:r>
      <w:r w:rsidR="00E07E30" w:rsidRPr="000A1FD7">
        <w:rPr>
          <w:rFonts w:ascii="Times New Roman" w:hAnsi="Times New Roman" w:cs="Times New Roman"/>
          <w:sz w:val="24"/>
          <w:szCs w:val="24"/>
          <w:lang w:val="en-US"/>
        </w:rPr>
        <w:t>C</w:t>
      </w:r>
      <w:r w:rsidR="0065344B">
        <w:rPr>
          <w:rFonts w:ascii="Times New Roman" w:hAnsi="Times New Roman" w:cs="Times New Roman"/>
          <w:sz w:val="24"/>
          <w:szCs w:val="24"/>
          <w:lang w:val="en-US"/>
        </w:rPr>
        <w:t>OVID</w:t>
      </w:r>
      <w:r w:rsidR="005C61EF" w:rsidRPr="000A1FD7">
        <w:rPr>
          <w:rFonts w:ascii="Times New Roman" w:hAnsi="Times New Roman" w:cs="Times New Roman"/>
          <w:sz w:val="24"/>
          <w:szCs w:val="24"/>
          <w:lang w:val="en-US"/>
        </w:rPr>
        <w:t xml:space="preserve">-19 pandemic </w:t>
      </w:r>
      <w:r w:rsidR="00F66598" w:rsidRPr="000A1FD7">
        <w:rPr>
          <w:rFonts w:ascii="Times New Roman" w:hAnsi="Times New Roman" w:cs="Times New Roman"/>
          <w:sz w:val="24"/>
          <w:szCs w:val="24"/>
          <w:lang w:val="en-US"/>
        </w:rPr>
        <w:t>because CCT (Savickas, 2002, 2005) argues that careers are individually constructed by people attempting to successfully adapt to the changing environment; the aim being to achieve person-environment integration (Savickas</w:t>
      </w:r>
      <w:r w:rsidR="009A2CFB" w:rsidRPr="000A1FD7">
        <w:rPr>
          <w:rFonts w:ascii="Times New Roman" w:hAnsi="Times New Roman" w:cs="Times New Roman"/>
          <w:sz w:val="24"/>
          <w:szCs w:val="24"/>
          <w:lang w:val="en-US"/>
        </w:rPr>
        <w:t xml:space="preserve"> and </w:t>
      </w:r>
      <w:proofErr w:type="spellStart"/>
      <w:r w:rsidR="00F66598" w:rsidRPr="000A1FD7">
        <w:rPr>
          <w:rFonts w:ascii="Times New Roman" w:hAnsi="Times New Roman" w:cs="Times New Roman"/>
          <w:sz w:val="24"/>
          <w:szCs w:val="24"/>
          <w:lang w:val="en-US"/>
        </w:rPr>
        <w:t>Porfeli</w:t>
      </w:r>
      <w:proofErr w:type="spellEnd"/>
      <w:r w:rsidR="00F66598" w:rsidRPr="000A1FD7">
        <w:rPr>
          <w:rFonts w:ascii="Times New Roman" w:hAnsi="Times New Roman" w:cs="Times New Roman"/>
          <w:sz w:val="24"/>
          <w:szCs w:val="24"/>
          <w:lang w:val="en-US"/>
        </w:rPr>
        <w:t>, 2012), highlight</w:t>
      </w:r>
      <w:r w:rsidR="00A544A4" w:rsidRPr="000A1FD7">
        <w:rPr>
          <w:rFonts w:ascii="Times New Roman" w:hAnsi="Times New Roman" w:cs="Times New Roman"/>
          <w:sz w:val="24"/>
          <w:szCs w:val="24"/>
          <w:lang w:val="en-US"/>
        </w:rPr>
        <w:t>ing</w:t>
      </w:r>
      <w:r w:rsidR="00F66598" w:rsidRPr="000A1FD7">
        <w:rPr>
          <w:rFonts w:ascii="Times New Roman" w:hAnsi="Times New Roman" w:cs="Times New Roman"/>
          <w:sz w:val="24"/>
          <w:szCs w:val="24"/>
          <w:lang w:val="en-US"/>
        </w:rPr>
        <w:t xml:space="preserve"> the interconnected and interdependent nature of actors within a career ecosystem (Baruch</w:t>
      </w:r>
      <w:r w:rsidR="00AA632A" w:rsidRPr="000A1FD7">
        <w:rPr>
          <w:rFonts w:ascii="Times New Roman" w:hAnsi="Times New Roman" w:cs="Times New Roman"/>
          <w:sz w:val="24"/>
          <w:szCs w:val="24"/>
          <w:lang w:val="en-US"/>
        </w:rPr>
        <w:t>,</w:t>
      </w:r>
      <w:r w:rsidR="00F66598" w:rsidRPr="000A1FD7">
        <w:rPr>
          <w:rFonts w:ascii="Times New Roman" w:hAnsi="Times New Roman" w:cs="Times New Roman"/>
          <w:sz w:val="24"/>
          <w:szCs w:val="24"/>
          <w:lang w:val="en-US"/>
        </w:rPr>
        <w:t xml:space="preserve"> 2015).</w:t>
      </w:r>
      <w:r w:rsidR="00C53564" w:rsidRPr="000A1FD7">
        <w:rPr>
          <w:rFonts w:ascii="Times New Roman" w:hAnsi="Times New Roman" w:cs="Times New Roman"/>
          <w:sz w:val="24"/>
          <w:szCs w:val="24"/>
          <w:lang w:val="en-US"/>
        </w:rPr>
        <w:t xml:space="preserve"> Such endeavo</w:t>
      </w:r>
      <w:r w:rsidR="00A544A4" w:rsidRPr="000A1FD7">
        <w:rPr>
          <w:rFonts w:ascii="Times New Roman" w:hAnsi="Times New Roman" w:cs="Times New Roman"/>
          <w:sz w:val="24"/>
          <w:szCs w:val="24"/>
          <w:lang w:val="en-US"/>
        </w:rPr>
        <w:t xml:space="preserve">rs by CAs and GRs may be facilitated given The Deloitte Global Millennial Survey published by </w:t>
      </w:r>
      <w:bookmarkStart w:id="16" w:name="_Hlk58338079"/>
      <w:r w:rsidR="00A544A4" w:rsidRPr="000A1FD7">
        <w:rPr>
          <w:rFonts w:ascii="Times New Roman" w:hAnsi="Times New Roman" w:cs="Times New Roman"/>
          <w:sz w:val="24"/>
          <w:szCs w:val="24"/>
          <w:lang w:val="en-US"/>
        </w:rPr>
        <w:t xml:space="preserve">Deloitte (2020) </w:t>
      </w:r>
      <w:bookmarkEnd w:id="16"/>
      <w:r w:rsidR="00A544A4" w:rsidRPr="000A1FD7">
        <w:rPr>
          <w:rFonts w:ascii="Times New Roman" w:hAnsi="Times New Roman" w:cs="Times New Roman"/>
          <w:sz w:val="24"/>
          <w:szCs w:val="24"/>
          <w:lang w:val="en-US"/>
        </w:rPr>
        <w:t>found that the current global pandemic has brough</w:t>
      </w:r>
      <w:r w:rsidR="002F5A6E" w:rsidRPr="000A1FD7">
        <w:rPr>
          <w:rFonts w:ascii="Times New Roman" w:hAnsi="Times New Roman" w:cs="Times New Roman"/>
          <w:sz w:val="24"/>
          <w:szCs w:val="24"/>
          <w:lang w:val="en-US"/>
        </w:rPr>
        <w:t>t</w:t>
      </w:r>
      <w:r w:rsidR="00A544A4" w:rsidRPr="000A1FD7">
        <w:rPr>
          <w:rFonts w:ascii="Times New Roman" w:hAnsi="Times New Roman" w:cs="Times New Roman"/>
          <w:sz w:val="24"/>
          <w:szCs w:val="24"/>
          <w:lang w:val="en-US"/>
        </w:rPr>
        <w:t xml:space="preserve"> an even stronger sense of individual responsibility</w:t>
      </w:r>
      <w:r w:rsidR="003B7459" w:rsidRPr="000A1FD7">
        <w:rPr>
          <w:rFonts w:ascii="Times New Roman" w:hAnsi="Times New Roman" w:cs="Times New Roman"/>
          <w:sz w:val="24"/>
          <w:szCs w:val="24"/>
          <w:lang w:val="en-US"/>
        </w:rPr>
        <w:t>.</w:t>
      </w:r>
      <w:r w:rsidR="00A544A4" w:rsidRPr="000A1FD7">
        <w:rPr>
          <w:rFonts w:ascii="Times New Roman" w:hAnsi="Times New Roman" w:cs="Times New Roman"/>
          <w:sz w:val="24"/>
          <w:szCs w:val="24"/>
          <w:lang w:val="en-US"/>
        </w:rPr>
        <w:t xml:space="preserve"> </w:t>
      </w:r>
      <w:r w:rsidR="00501B60" w:rsidRPr="000A1FD7">
        <w:rPr>
          <w:rFonts w:ascii="Times New Roman" w:hAnsi="Times New Roman" w:cs="Times New Roman"/>
          <w:sz w:val="24"/>
          <w:szCs w:val="24"/>
          <w:lang w:val="en-US"/>
        </w:rPr>
        <w:t xml:space="preserve">This </w:t>
      </w:r>
      <w:r w:rsidR="00EC20D2" w:rsidRPr="000A1FD7">
        <w:rPr>
          <w:rFonts w:ascii="Times New Roman" w:hAnsi="Times New Roman" w:cs="Times New Roman"/>
          <w:sz w:val="24"/>
          <w:szCs w:val="24"/>
          <w:lang w:val="en-US"/>
        </w:rPr>
        <w:t>is supported by</w:t>
      </w:r>
      <w:r w:rsidR="00A544A4" w:rsidRPr="000A1FD7">
        <w:rPr>
          <w:rFonts w:ascii="Times New Roman" w:hAnsi="Times New Roman" w:cs="Times New Roman"/>
          <w:sz w:val="24"/>
          <w:szCs w:val="24"/>
          <w:lang w:val="en-US"/>
        </w:rPr>
        <w:t xml:space="preserve"> Rudolph at al. (2019) </w:t>
      </w:r>
      <w:r w:rsidR="00501B60" w:rsidRPr="000A1FD7">
        <w:rPr>
          <w:rFonts w:ascii="Times New Roman" w:hAnsi="Times New Roman" w:cs="Times New Roman"/>
          <w:sz w:val="24"/>
          <w:szCs w:val="24"/>
          <w:lang w:val="en-US"/>
        </w:rPr>
        <w:t xml:space="preserve">who found </w:t>
      </w:r>
      <w:r w:rsidR="00A544A4" w:rsidRPr="000A1FD7">
        <w:rPr>
          <w:rFonts w:ascii="Times New Roman" w:hAnsi="Times New Roman" w:cs="Times New Roman"/>
          <w:sz w:val="24"/>
          <w:szCs w:val="24"/>
          <w:lang w:val="en-US"/>
        </w:rPr>
        <w:t xml:space="preserve">that students and recent graduates </w:t>
      </w:r>
      <w:r w:rsidR="00EC20D2" w:rsidRPr="000A1FD7">
        <w:rPr>
          <w:rFonts w:ascii="Times New Roman" w:hAnsi="Times New Roman" w:cs="Times New Roman"/>
          <w:sz w:val="24"/>
          <w:szCs w:val="24"/>
          <w:lang w:val="en-US"/>
        </w:rPr>
        <w:t>were</w:t>
      </w:r>
      <w:r w:rsidR="00A544A4" w:rsidRPr="000A1FD7">
        <w:rPr>
          <w:rFonts w:ascii="Times New Roman" w:hAnsi="Times New Roman" w:cs="Times New Roman"/>
          <w:sz w:val="24"/>
          <w:szCs w:val="24"/>
          <w:lang w:val="en-US"/>
        </w:rPr>
        <w:t xml:space="preserve"> more open to taking ownership and drawing on the support of existing meso-level networks within the career ecosystem due to continuous change of work and social environments leading to more proactive </w:t>
      </w:r>
      <w:r w:rsidR="00E07E30" w:rsidRPr="000A1FD7">
        <w:rPr>
          <w:rFonts w:ascii="Times New Roman" w:hAnsi="Times New Roman" w:cs="Times New Roman"/>
          <w:sz w:val="24"/>
          <w:szCs w:val="24"/>
          <w:lang w:val="en-US"/>
        </w:rPr>
        <w:t>behavior</w:t>
      </w:r>
      <w:r w:rsidR="00A544A4" w:rsidRPr="000A1FD7">
        <w:rPr>
          <w:rFonts w:ascii="Times New Roman" w:hAnsi="Times New Roman" w:cs="Times New Roman"/>
          <w:sz w:val="24"/>
          <w:szCs w:val="24"/>
          <w:lang w:val="en-US"/>
        </w:rPr>
        <w:t>s.</w:t>
      </w:r>
    </w:p>
    <w:p w14:paraId="4C224CCA" w14:textId="1EC82439" w:rsidR="002F5A6E" w:rsidRPr="000A1FD7" w:rsidRDefault="002F5A6E" w:rsidP="00AA632A">
      <w:pPr>
        <w:ind w:firstLine="72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A further challenge faced by university careers services is the trade-off between adopting a collaborative approach, whilst simultaneously competing with other universities in terms of employability outcomes and other such metrics which determine league table rankings and the attraction of future students and their associated tuition fees (</w:t>
      </w:r>
      <w:r w:rsidR="00934489" w:rsidRPr="000A1FD7">
        <w:rPr>
          <w:rFonts w:ascii="Times New Roman" w:hAnsi="Times New Roman" w:cs="Times New Roman"/>
          <w:sz w:val="24"/>
          <w:szCs w:val="24"/>
          <w:lang w:val="en-US"/>
        </w:rPr>
        <w:t>Oliver, 2020</w:t>
      </w:r>
      <w:r w:rsidRPr="000A1FD7">
        <w:rPr>
          <w:rFonts w:ascii="Times New Roman" w:hAnsi="Times New Roman" w:cs="Times New Roman"/>
          <w:sz w:val="24"/>
          <w:szCs w:val="24"/>
          <w:lang w:val="en-US"/>
        </w:rPr>
        <w:t xml:space="preserve">). The added complexity here relates to the previously held perception of an association between participation in HE and increased employability, earnings, and aspirations (Brooks and </w:t>
      </w:r>
      <w:proofErr w:type="spellStart"/>
      <w:r w:rsidRPr="000A1FD7">
        <w:rPr>
          <w:rFonts w:ascii="Times New Roman" w:hAnsi="Times New Roman" w:cs="Times New Roman"/>
          <w:sz w:val="24"/>
          <w:szCs w:val="24"/>
          <w:lang w:val="en-US"/>
        </w:rPr>
        <w:t>Youngson</w:t>
      </w:r>
      <w:proofErr w:type="spellEnd"/>
      <w:r w:rsidRPr="000A1FD7">
        <w:rPr>
          <w:rFonts w:ascii="Times New Roman" w:hAnsi="Times New Roman" w:cs="Times New Roman"/>
          <w:sz w:val="24"/>
          <w:szCs w:val="24"/>
          <w:lang w:val="en-US"/>
        </w:rPr>
        <w:t>, 2016)</w:t>
      </w:r>
      <w:r w:rsidR="00BE1DB0" w:rsidRPr="000A1FD7">
        <w:rPr>
          <w:rFonts w:ascii="Times New Roman" w:hAnsi="Times New Roman" w:cs="Times New Roman"/>
          <w:sz w:val="24"/>
          <w:szCs w:val="24"/>
          <w:lang w:val="en-US"/>
        </w:rPr>
        <w:t>, and positive perceptions of return on investment of HE (</w:t>
      </w:r>
      <w:proofErr w:type="spellStart"/>
      <w:r w:rsidR="00BE1DB0" w:rsidRPr="000A1FD7">
        <w:rPr>
          <w:rFonts w:ascii="Times New Roman" w:hAnsi="Times New Roman" w:cs="Times New Roman"/>
          <w:sz w:val="24"/>
          <w:szCs w:val="24"/>
          <w:lang w:val="en-US"/>
        </w:rPr>
        <w:t>Qenani</w:t>
      </w:r>
      <w:proofErr w:type="spellEnd"/>
      <w:r w:rsidR="00BE1DB0" w:rsidRPr="000A1FD7">
        <w:rPr>
          <w:rFonts w:ascii="Times New Roman" w:hAnsi="Times New Roman" w:cs="Times New Roman"/>
          <w:sz w:val="24"/>
          <w:szCs w:val="24"/>
          <w:lang w:val="en-US"/>
        </w:rPr>
        <w:t>, MacDougall</w:t>
      </w:r>
      <w:r w:rsidR="009A2CFB" w:rsidRPr="000A1FD7">
        <w:rPr>
          <w:rFonts w:ascii="Times New Roman" w:hAnsi="Times New Roman" w:cs="Times New Roman"/>
          <w:sz w:val="24"/>
          <w:szCs w:val="24"/>
          <w:lang w:val="en-US"/>
        </w:rPr>
        <w:t xml:space="preserve"> and </w:t>
      </w:r>
      <w:r w:rsidR="00BE1DB0" w:rsidRPr="000A1FD7">
        <w:rPr>
          <w:rFonts w:ascii="Times New Roman" w:hAnsi="Times New Roman" w:cs="Times New Roman"/>
          <w:sz w:val="24"/>
          <w:szCs w:val="24"/>
          <w:lang w:val="en-US"/>
        </w:rPr>
        <w:t xml:space="preserve">Sexton, 2014). However, Donald </w:t>
      </w:r>
      <w:r w:rsidR="00BE1DB0" w:rsidRPr="000A1FD7">
        <w:rPr>
          <w:rFonts w:ascii="Times New Roman" w:hAnsi="Times New Roman" w:cs="Times New Roman"/>
          <w:i/>
          <w:iCs/>
          <w:sz w:val="24"/>
          <w:szCs w:val="24"/>
          <w:lang w:val="en-US"/>
        </w:rPr>
        <w:t>et al</w:t>
      </w:r>
      <w:r w:rsidR="00BE1DB0" w:rsidRPr="000A1FD7">
        <w:rPr>
          <w:rFonts w:ascii="Times New Roman" w:hAnsi="Times New Roman" w:cs="Times New Roman"/>
          <w:sz w:val="24"/>
          <w:szCs w:val="24"/>
          <w:lang w:val="en-US"/>
        </w:rPr>
        <w:t xml:space="preserve">. (2018) reported a narrowing gap in terms of the perceived return on investment of HE, driven by increased tuition fees and living expenses. This could be problematic if the </w:t>
      </w:r>
      <w:r w:rsidR="00E07E30" w:rsidRPr="000A1FD7">
        <w:rPr>
          <w:rFonts w:ascii="Times New Roman" w:hAnsi="Times New Roman" w:cs="Times New Roman"/>
          <w:sz w:val="24"/>
          <w:szCs w:val="24"/>
          <w:lang w:val="en-US"/>
        </w:rPr>
        <w:t>C</w:t>
      </w:r>
      <w:r w:rsidR="0065344B">
        <w:rPr>
          <w:rFonts w:ascii="Times New Roman" w:hAnsi="Times New Roman" w:cs="Times New Roman"/>
          <w:sz w:val="24"/>
          <w:szCs w:val="24"/>
          <w:lang w:val="en-US"/>
        </w:rPr>
        <w:t>OVID</w:t>
      </w:r>
      <w:r w:rsidR="005C61EF" w:rsidRPr="000A1FD7">
        <w:rPr>
          <w:rFonts w:ascii="Times New Roman" w:hAnsi="Times New Roman" w:cs="Times New Roman"/>
          <w:sz w:val="24"/>
          <w:szCs w:val="24"/>
          <w:lang w:val="en-US"/>
        </w:rPr>
        <w:t xml:space="preserve">-19 pandemic </w:t>
      </w:r>
      <w:r w:rsidR="00BE1DB0" w:rsidRPr="000A1FD7">
        <w:rPr>
          <w:rFonts w:ascii="Times New Roman" w:hAnsi="Times New Roman" w:cs="Times New Roman"/>
          <w:sz w:val="24"/>
          <w:szCs w:val="24"/>
          <w:lang w:val="en-US"/>
        </w:rPr>
        <w:t xml:space="preserve">sees a repeat of the 2007-2008 financial crisis </w:t>
      </w:r>
      <w:r w:rsidR="00934489" w:rsidRPr="000A1FD7">
        <w:rPr>
          <w:rFonts w:ascii="Times New Roman" w:hAnsi="Times New Roman" w:cs="Times New Roman"/>
          <w:sz w:val="24"/>
          <w:szCs w:val="24"/>
          <w:lang w:val="en-US"/>
        </w:rPr>
        <w:t xml:space="preserve">and subsequent global recession </w:t>
      </w:r>
      <w:r w:rsidR="00BE1DB0" w:rsidRPr="000A1FD7">
        <w:rPr>
          <w:rFonts w:ascii="Times New Roman" w:hAnsi="Times New Roman" w:cs="Times New Roman"/>
          <w:sz w:val="24"/>
          <w:szCs w:val="24"/>
          <w:lang w:val="en-US"/>
        </w:rPr>
        <w:t xml:space="preserve">whereby a stagnation in starting salaries and wage growth for graduates was coupled with underemployment (Grove, 2018). </w:t>
      </w:r>
      <w:r w:rsidRPr="000A1FD7">
        <w:rPr>
          <w:rFonts w:ascii="Times New Roman" w:hAnsi="Times New Roman" w:cs="Times New Roman"/>
          <w:sz w:val="24"/>
          <w:szCs w:val="24"/>
          <w:lang w:val="en-US"/>
        </w:rPr>
        <w:t xml:space="preserve"> </w:t>
      </w:r>
    </w:p>
    <w:p w14:paraId="38DA3721" w14:textId="34C31697" w:rsidR="00783DE0" w:rsidRPr="000A1FD7" w:rsidRDefault="00783DE0" w:rsidP="00783DE0">
      <w:pPr>
        <w:ind w:firstLine="72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 xml:space="preserve">We believe it is reasonable to assume that the roles played by CAs and GRs will become more important in bridging the gap between graduate needs and </w:t>
      </w:r>
      <w:r w:rsidR="00AA632A" w:rsidRPr="000A1FD7">
        <w:rPr>
          <w:rFonts w:ascii="Times New Roman" w:hAnsi="Times New Roman" w:cs="Times New Roman"/>
          <w:sz w:val="24"/>
          <w:szCs w:val="24"/>
          <w:lang w:val="en-US"/>
        </w:rPr>
        <w:t>organization</w:t>
      </w:r>
      <w:r w:rsidRPr="000A1FD7">
        <w:rPr>
          <w:rFonts w:ascii="Times New Roman" w:hAnsi="Times New Roman" w:cs="Times New Roman"/>
          <w:sz w:val="24"/>
          <w:szCs w:val="24"/>
          <w:lang w:val="en-US"/>
        </w:rPr>
        <w:t>al expectations when it comes to developing and managing talent as part of the university-to-work transition. This is due to the ongoing threat to graduates</w:t>
      </w:r>
      <w:r w:rsidR="00DE507C" w:rsidRPr="000A1FD7">
        <w:rPr>
          <w:rFonts w:ascii="Times New Roman" w:hAnsi="Times New Roman" w:cs="Times New Roman"/>
          <w:sz w:val="24"/>
          <w:szCs w:val="24"/>
          <w:lang w:val="en-US"/>
        </w:rPr>
        <w:t xml:space="preserve"> of a lack of job security</w:t>
      </w:r>
      <w:r w:rsidRPr="000A1FD7">
        <w:rPr>
          <w:rFonts w:ascii="Times New Roman" w:hAnsi="Times New Roman" w:cs="Times New Roman"/>
          <w:sz w:val="24"/>
          <w:szCs w:val="24"/>
          <w:lang w:val="en-US"/>
        </w:rPr>
        <w:t xml:space="preserve"> from the ever-evolving </w:t>
      </w:r>
      <w:r w:rsidR="00E07E30" w:rsidRPr="000A1FD7">
        <w:rPr>
          <w:rFonts w:ascii="Times New Roman" w:hAnsi="Times New Roman" w:cs="Times New Roman"/>
          <w:sz w:val="24"/>
          <w:szCs w:val="24"/>
          <w:lang w:val="en-US"/>
        </w:rPr>
        <w:t>labor</w:t>
      </w:r>
      <w:r w:rsidRPr="000A1FD7">
        <w:rPr>
          <w:rFonts w:ascii="Times New Roman" w:hAnsi="Times New Roman" w:cs="Times New Roman"/>
          <w:sz w:val="24"/>
          <w:szCs w:val="24"/>
          <w:lang w:val="en-US"/>
        </w:rPr>
        <w:t xml:space="preserve"> market as they transverse through the current global pandemic </w:t>
      </w:r>
      <w:r w:rsidR="00921992" w:rsidRPr="000A1FD7">
        <w:rPr>
          <w:rFonts w:ascii="Times New Roman" w:hAnsi="Times New Roman" w:cs="Times New Roman"/>
          <w:sz w:val="24"/>
          <w:szCs w:val="24"/>
          <w:lang w:val="en-US"/>
        </w:rPr>
        <w:t>to</w:t>
      </w:r>
      <w:r w:rsidRPr="000A1FD7">
        <w:rPr>
          <w:rFonts w:ascii="Times New Roman" w:hAnsi="Times New Roman" w:cs="Times New Roman"/>
          <w:sz w:val="24"/>
          <w:szCs w:val="24"/>
          <w:lang w:val="en-US"/>
        </w:rPr>
        <w:t xml:space="preserve"> find suitable employment</w:t>
      </w:r>
      <w:r w:rsidR="00DE507C" w:rsidRPr="000A1FD7">
        <w:rPr>
          <w:rFonts w:ascii="Times New Roman" w:hAnsi="Times New Roman" w:cs="Times New Roman"/>
          <w:sz w:val="24"/>
          <w:szCs w:val="24"/>
          <w:lang w:val="en-US"/>
        </w:rPr>
        <w:t xml:space="preserve"> (</w:t>
      </w:r>
      <w:proofErr w:type="spellStart"/>
      <w:r w:rsidR="00DE507C" w:rsidRPr="000A1FD7">
        <w:rPr>
          <w:rFonts w:ascii="Times New Roman" w:hAnsi="Times New Roman" w:cs="Times New Roman"/>
          <w:sz w:val="24"/>
          <w:szCs w:val="24"/>
          <w:lang w:val="en-US"/>
        </w:rPr>
        <w:t>Bernstrøm</w:t>
      </w:r>
      <w:proofErr w:type="spellEnd"/>
      <w:r w:rsidR="00DE507C" w:rsidRPr="000A1FD7">
        <w:rPr>
          <w:rFonts w:ascii="Times New Roman" w:hAnsi="Times New Roman" w:cs="Times New Roman"/>
          <w:sz w:val="24"/>
          <w:szCs w:val="24"/>
          <w:lang w:val="en-US"/>
        </w:rPr>
        <w:t xml:space="preserve"> et al., 2019)</w:t>
      </w:r>
      <w:r w:rsidRPr="000A1FD7">
        <w:rPr>
          <w:rFonts w:ascii="Times New Roman" w:hAnsi="Times New Roman" w:cs="Times New Roman"/>
          <w:sz w:val="24"/>
          <w:szCs w:val="24"/>
          <w:lang w:val="en-US"/>
        </w:rPr>
        <w:t xml:space="preserve">. This study, therefore, contributes to the gap in the literature identified by </w:t>
      </w:r>
      <w:proofErr w:type="spellStart"/>
      <w:r w:rsidRPr="000A1FD7">
        <w:rPr>
          <w:rFonts w:ascii="Times New Roman" w:hAnsi="Times New Roman" w:cs="Times New Roman"/>
          <w:sz w:val="24"/>
          <w:szCs w:val="24"/>
          <w:lang w:val="en-US"/>
        </w:rPr>
        <w:t>Minocha</w:t>
      </w:r>
      <w:proofErr w:type="spellEnd"/>
      <w:r w:rsidRPr="000A1FD7">
        <w:rPr>
          <w:rFonts w:ascii="Times New Roman" w:hAnsi="Times New Roman" w:cs="Times New Roman"/>
          <w:sz w:val="24"/>
          <w:szCs w:val="24"/>
          <w:lang w:val="en-US"/>
        </w:rPr>
        <w:t xml:space="preserve"> </w:t>
      </w:r>
      <w:r w:rsidRPr="000A1FD7">
        <w:rPr>
          <w:rFonts w:ascii="Times New Roman" w:hAnsi="Times New Roman" w:cs="Times New Roman"/>
          <w:i/>
          <w:iCs/>
          <w:sz w:val="24"/>
          <w:szCs w:val="24"/>
          <w:lang w:val="en-US"/>
        </w:rPr>
        <w:t>et al</w:t>
      </w:r>
      <w:r w:rsidRPr="000A1FD7">
        <w:rPr>
          <w:rFonts w:ascii="Times New Roman" w:hAnsi="Times New Roman" w:cs="Times New Roman"/>
          <w:sz w:val="24"/>
          <w:szCs w:val="24"/>
          <w:lang w:val="en-US"/>
        </w:rPr>
        <w:t xml:space="preserve">. (2017) </w:t>
      </w:r>
      <w:r w:rsidR="001B2CD3" w:rsidRPr="000A1FD7">
        <w:rPr>
          <w:rFonts w:ascii="Times New Roman" w:hAnsi="Times New Roman" w:cs="Times New Roman"/>
          <w:sz w:val="24"/>
          <w:szCs w:val="24"/>
          <w:lang w:val="en-US"/>
        </w:rPr>
        <w:t>by</w:t>
      </w:r>
      <w:r w:rsidRPr="000A1FD7">
        <w:rPr>
          <w:rFonts w:ascii="Times New Roman" w:hAnsi="Times New Roman" w:cs="Times New Roman"/>
          <w:sz w:val="24"/>
          <w:szCs w:val="24"/>
          <w:lang w:val="en-US"/>
        </w:rPr>
        <w:t xml:space="preserve"> understanding the employer and university interaction via two research questions.</w:t>
      </w:r>
    </w:p>
    <w:p w14:paraId="4108B558" w14:textId="3AD474ED" w:rsidR="00FC2B5B" w:rsidRDefault="00FC2B5B" w:rsidP="00FC2B5B">
      <w:pPr>
        <w:ind w:firstLine="72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 xml:space="preserve">Research Question </w:t>
      </w:r>
      <w:r w:rsidR="00113DB5" w:rsidRPr="000A1FD7">
        <w:rPr>
          <w:rFonts w:ascii="Times New Roman" w:hAnsi="Times New Roman" w:cs="Times New Roman"/>
          <w:sz w:val="24"/>
          <w:szCs w:val="24"/>
          <w:lang w:val="en-US"/>
        </w:rPr>
        <w:t>1</w:t>
      </w:r>
      <w:r w:rsidRPr="000A1FD7">
        <w:rPr>
          <w:rFonts w:ascii="Times New Roman" w:hAnsi="Times New Roman" w:cs="Times New Roman"/>
          <w:sz w:val="24"/>
          <w:szCs w:val="24"/>
          <w:lang w:val="en-US"/>
        </w:rPr>
        <w:t xml:space="preserve"> (RQ</w:t>
      </w:r>
      <w:r w:rsidR="00113DB5" w:rsidRPr="000A1FD7">
        <w:rPr>
          <w:rFonts w:ascii="Times New Roman" w:hAnsi="Times New Roman" w:cs="Times New Roman"/>
          <w:sz w:val="24"/>
          <w:szCs w:val="24"/>
          <w:lang w:val="en-US"/>
        </w:rPr>
        <w:t>1</w:t>
      </w:r>
      <w:r w:rsidRPr="000A1FD7">
        <w:rPr>
          <w:rFonts w:ascii="Times New Roman" w:hAnsi="Times New Roman" w:cs="Times New Roman"/>
          <w:sz w:val="24"/>
          <w:szCs w:val="24"/>
          <w:lang w:val="en-US"/>
        </w:rPr>
        <w:t xml:space="preserve">): How can university careers services and </w:t>
      </w:r>
      <w:r w:rsidR="00E07E30" w:rsidRPr="000A1FD7">
        <w:rPr>
          <w:rFonts w:ascii="Times New Roman" w:hAnsi="Times New Roman" w:cs="Times New Roman"/>
          <w:sz w:val="24"/>
          <w:szCs w:val="24"/>
          <w:lang w:val="en-US"/>
        </w:rPr>
        <w:t>organizations</w:t>
      </w:r>
      <w:r w:rsidRPr="000A1FD7">
        <w:rPr>
          <w:rFonts w:ascii="Times New Roman" w:hAnsi="Times New Roman" w:cs="Times New Roman"/>
          <w:sz w:val="24"/>
          <w:szCs w:val="24"/>
          <w:lang w:val="en-US"/>
        </w:rPr>
        <w:t xml:space="preserve"> work individually and collaboratively to best develop early careers talent following the </w:t>
      </w:r>
      <w:r w:rsidR="00E07E30" w:rsidRPr="000A1FD7">
        <w:rPr>
          <w:rFonts w:ascii="Times New Roman" w:hAnsi="Times New Roman" w:cs="Times New Roman"/>
          <w:sz w:val="24"/>
          <w:szCs w:val="24"/>
          <w:lang w:val="en-US"/>
        </w:rPr>
        <w:t>C</w:t>
      </w:r>
      <w:r w:rsidR="0065344B">
        <w:rPr>
          <w:rFonts w:ascii="Times New Roman" w:hAnsi="Times New Roman" w:cs="Times New Roman"/>
          <w:sz w:val="24"/>
          <w:szCs w:val="24"/>
          <w:lang w:val="en-US"/>
        </w:rPr>
        <w:t>OVID</w:t>
      </w:r>
      <w:r w:rsidR="00113DB5" w:rsidRPr="000A1FD7">
        <w:rPr>
          <w:rFonts w:ascii="Times New Roman" w:hAnsi="Times New Roman" w:cs="Times New Roman"/>
          <w:sz w:val="24"/>
          <w:szCs w:val="24"/>
          <w:lang w:val="en-US"/>
        </w:rPr>
        <w:t>-19 pandemic</w:t>
      </w:r>
      <w:r w:rsidRPr="000A1FD7">
        <w:rPr>
          <w:rFonts w:ascii="Times New Roman" w:hAnsi="Times New Roman" w:cs="Times New Roman"/>
          <w:sz w:val="24"/>
          <w:szCs w:val="24"/>
          <w:lang w:val="en-US"/>
        </w:rPr>
        <w:t>?</w:t>
      </w:r>
    </w:p>
    <w:p w14:paraId="5AB051D6" w14:textId="0E71608E" w:rsidR="00FC2B5B" w:rsidRPr="000A1FD7" w:rsidRDefault="00FC2B5B" w:rsidP="00FC2B5B">
      <w:pPr>
        <w:ind w:firstLine="72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 xml:space="preserve">Research Question </w:t>
      </w:r>
      <w:r w:rsidR="00113DB5" w:rsidRPr="000A1FD7">
        <w:rPr>
          <w:rFonts w:ascii="Times New Roman" w:hAnsi="Times New Roman" w:cs="Times New Roman"/>
          <w:sz w:val="24"/>
          <w:szCs w:val="24"/>
          <w:lang w:val="en-US"/>
        </w:rPr>
        <w:t>2</w:t>
      </w:r>
      <w:r w:rsidRPr="000A1FD7">
        <w:rPr>
          <w:rFonts w:ascii="Times New Roman" w:hAnsi="Times New Roman" w:cs="Times New Roman"/>
          <w:sz w:val="24"/>
          <w:szCs w:val="24"/>
          <w:lang w:val="en-US"/>
        </w:rPr>
        <w:t xml:space="preserve"> (RQ</w:t>
      </w:r>
      <w:r w:rsidR="00113DB5" w:rsidRPr="000A1FD7">
        <w:rPr>
          <w:rFonts w:ascii="Times New Roman" w:hAnsi="Times New Roman" w:cs="Times New Roman"/>
          <w:sz w:val="24"/>
          <w:szCs w:val="24"/>
          <w:lang w:val="en-US"/>
        </w:rPr>
        <w:t>2</w:t>
      </w:r>
      <w:r w:rsidRPr="000A1FD7">
        <w:rPr>
          <w:rFonts w:ascii="Times New Roman" w:hAnsi="Times New Roman" w:cs="Times New Roman"/>
          <w:sz w:val="24"/>
          <w:szCs w:val="24"/>
          <w:lang w:val="en-US"/>
        </w:rPr>
        <w:t xml:space="preserve">): What are the challenges that university career services and </w:t>
      </w:r>
      <w:r w:rsidR="00E07E30" w:rsidRPr="000A1FD7">
        <w:rPr>
          <w:rFonts w:ascii="Times New Roman" w:hAnsi="Times New Roman" w:cs="Times New Roman"/>
          <w:sz w:val="24"/>
          <w:szCs w:val="24"/>
          <w:lang w:val="en-US"/>
        </w:rPr>
        <w:t>organizations</w:t>
      </w:r>
      <w:r w:rsidRPr="000A1FD7">
        <w:rPr>
          <w:rFonts w:ascii="Times New Roman" w:hAnsi="Times New Roman" w:cs="Times New Roman"/>
          <w:sz w:val="24"/>
          <w:szCs w:val="24"/>
          <w:lang w:val="en-US"/>
        </w:rPr>
        <w:t xml:space="preserve"> face when working individually or collaboratively to develop early careers talent following the </w:t>
      </w:r>
      <w:r w:rsidR="00E07E30" w:rsidRPr="000A1FD7">
        <w:rPr>
          <w:rFonts w:ascii="Times New Roman" w:hAnsi="Times New Roman" w:cs="Times New Roman"/>
          <w:sz w:val="24"/>
          <w:szCs w:val="24"/>
          <w:lang w:val="en-US"/>
        </w:rPr>
        <w:t>C</w:t>
      </w:r>
      <w:r w:rsidR="0065344B">
        <w:rPr>
          <w:rFonts w:ascii="Times New Roman" w:hAnsi="Times New Roman" w:cs="Times New Roman"/>
          <w:sz w:val="24"/>
          <w:szCs w:val="24"/>
          <w:lang w:val="en-US"/>
        </w:rPr>
        <w:t>OVID</w:t>
      </w:r>
      <w:r w:rsidR="00113DB5" w:rsidRPr="000A1FD7">
        <w:rPr>
          <w:rFonts w:ascii="Times New Roman" w:hAnsi="Times New Roman" w:cs="Times New Roman"/>
          <w:sz w:val="24"/>
          <w:szCs w:val="24"/>
          <w:lang w:val="en-US"/>
        </w:rPr>
        <w:t>-19 pandemic</w:t>
      </w:r>
      <w:r w:rsidRPr="000A1FD7">
        <w:rPr>
          <w:rFonts w:ascii="Times New Roman" w:hAnsi="Times New Roman" w:cs="Times New Roman"/>
          <w:sz w:val="24"/>
          <w:szCs w:val="24"/>
          <w:lang w:val="en-US"/>
        </w:rPr>
        <w:t>?</w:t>
      </w:r>
    </w:p>
    <w:p w14:paraId="3940689E" w14:textId="77777777" w:rsidR="00FC2B5B" w:rsidRPr="000A1FD7" w:rsidRDefault="00FC2B5B" w:rsidP="00FC2B5B">
      <w:pPr>
        <w:ind w:firstLine="72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Appendix I provides the interviews’ protocol.</w:t>
      </w:r>
    </w:p>
    <w:p w14:paraId="6D6CD8FE" w14:textId="77777777" w:rsidR="00FC2B5B" w:rsidRPr="000A1FD7" w:rsidRDefault="00FC2B5B" w:rsidP="00BC2B0C">
      <w:pPr>
        <w:ind w:firstLine="720"/>
        <w:jc w:val="both"/>
        <w:rPr>
          <w:rFonts w:ascii="Times New Roman" w:hAnsi="Times New Roman" w:cs="Times New Roman"/>
          <w:sz w:val="24"/>
          <w:szCs w:val="24"/>
          <w:lang w:val="en-US"/>
        </w:rPr>
      </w:pPr>
    </w:p>
    <w:p w14:paraId="61CC5651" w14:textId="6452C3CF" w:rsidR="00022457" w:rsidRPr="000A1FD7" w:rsidRDefault="009A2CFB" w:rsidP="00C53564">
      <w:pPr>
        <w:jc w:val="center"/>
        <w:rPr>
          <w:rFonts w:ascii="Times New Roman" w:hAnsi="Times New Roman" w:cs="Times New Roman"/>
          <w:b/>
          <w:sz w:val="24"/>
          <w:szCs w:val="24"/>
          <w:lang w:val="en-US"/>
        </w:rPr>
      </w:pPr>
      <w:bookmarkStart w:id="17" w:name="_Hlk55496111"/>
      <w:bookmarkEnd w:id="12"/>
      <w:r w:rsidRPr="000A1FD7">
        <w:rPr>
          <w:rFonts w:ascii="Times New Roman" w:hAnsi="Times New Roman" w:cs="Times New Roman"/>
          <w:b/>
          <w:sz w:val="24"/>
          <w:szCs w:val="24"/>
          <w:lang w:val="en-US"/>
        </w:rPr>
        <w:t>Methods</w:t>
      </w:r>
    </w:p>
    <w:p w14:paraId="229D2066" w14:textId="66D0F372" w:rsidR="00022457" w:rsidRPr="000A1FD7" w:rsidRDefault="00022457" w:rsidP="00022457">
      <w:pPr>
        <w:jc w:val="both"/>
        <w:rPr>
          <w:rFonts w:ascii="Times New Roman" w:hAnsi="Times New Roman" w:cs="Times New Roman"/>
          <w:i/>
          <w:iCs/>
          <w:sz w:val="24"/>
          <w:szCs w:val="24"/>
          <w:lang w:val="en-US"/>
        </w:rPr>
      </w:pPr>
      <w:r w:rsidRPr="000A1FD7">
        <w:rPr>
          <w:rFonts w:ascii="Times New Roman" w:hAnsi="Times New Roman" w:cs="Times New Roman"/>
          <w:i/>
          <w:iCs/>
          <w:sz w:val="24"/>
          <w:szCs w:val="24"/>
          <w:lang w:val="en-US"/>
        </w:rPr>
        <w:t>Research Design and Research Tool</w:t>
      </w:r>
    </w:p>
    <w:p w14:paraId="3E941A30" w14:textId="6AC5EE14" w:rsidR="00385CB5" w:rsidRPr="000A1FD7" w:rsidRDefault="00921992" w:rsidP="00742A78">
      <w:pPr>
        <w:ind w:firstLine="72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 xml:space="preserve">We adopted a qualitative methodological approach and between July and October 2020, carried out semi-structured interviews on CAs and GRs. To overcome barriers of access to participants caused by social distancing measures due to the </w:t>
      </w:r>
      <w:r w:rsidR="00E07E30" w:rsidRPr="000A1FD7">
        <w:rPr>
          <w:rFonts w:ascii="Times New Roman" w:hAnsi="Times New Roman" w:cs="Times New Roman"/>
          <w:sz w:val="24"/>
          <w:szCs w:val="24"/>
          <w:lang w:val="en-US"/>
        </w:rPr>
        <w:t>C</w:t>
      </w:r>
      <w:r w:rsidR="0065344B">
        <w:rPr>
          <w:rFonts w:ascii="Times New Roman" w:hAnsi="Times New Roman" w:cs="Times New Roman"/>
          <w:sz w:val="24"/>
          <w:szCs w:val="24"/>
          <w:lang w:val="en-US"/>
        </w:rPr>
        <w:t>OVID</w:t>
      </w:r>
      <w:r w:rsidR="00113DB5" w:rsidRPr="000A1FD7">
        <w:rPr>
          <w:rFonts w:ascii="Times New Roman" w:hAnsi="Times New Roman" w:cs="Times New Roman"/>
          <w:sz w:val="24"/>
          <w:szCs w:val="24"/>
          <w:lang w:val="en-US"/>
        </w:rPr>
        <w:t>-19 pandemic</w:t>
      </w:r>
      <w:r w:rsidRPr="000A1FD7">
        <w:rPr>
          <w:rFonts w:ascii="Times New Roman" w:hAnsi="Times New Roman" w:cs="Times New Roman"/>
          <w:sz w:val="24"/>
          <w:szCs w:val="24"/>
          <w:lang w:val="en-US"/>
        </w:rPr>
        <w:t xml:space="preserve">, interviews took place via telephone. All interviews </w:t>
      </w:r>
      <w:r w:rsidR="00385CB5" w:rsidRPr="000A1FD7">
        <w:rPr>
          <w:rFonts w:ascii="Times New Roman" w:hAnsi="Times New Roman" w:cs="Times New Roman"/>
          <w:sz w:val="24"/>
          <w:szCs w:val="24"/>
          <w:lang w:val="en-US"/>
        </w:rPr>
        <w:t>were recorded and lasted between 29 minutes and 70 minutes in length, with an average time of 40.5 minutes.</w:t>
      </w:r>
    </w:p>
    <w:p w14:paraId="2AABF3D4" w14:textId="77777777" w:rsidR="00022457" w:rsidRPr="000A1FD7" w:rsidRDefault="00022457" w:rsidP="00022457">
      <w:pPr>
        <w:jc w:val="both"/>
        <w:rPr>
          <w:rFonts w:ascii="Times New Roman" w:hAnsi="Times New Roman" w:cs="Times New Roman"/>
          <w:sz w:val="12"/>
          <w:szCs w:val="12"/>
          <w:lang w:val="en-US"/>
        </w:rPr>
      </w:pPr>
    </w:p>
    <w:p w14:paraId="7E9CAF10" w14:textId="1FC9D5F1" w:rsidR="00022457" w:rsidRPr="000A1FD7" w:rsidRDefault="00385CB5" w:rsidP="00022457">
      <w:pPr>
        <w:jc w:val="both"/>
        <w:rPr>
          <w:rFonts w:ascii="Times New Roman" w:hAnsi="Times New Roman" w:cs="Times New Roman"/>
          <w:i/>
          <w:iCs/>
          <w:sz w:val="24"/>
          <w:szCs w:val="24"/>
          <w:lang w:val="en-US"/>
        </w:rPr>
      </w:pPr>
      <w:r w:rsidRPr="000A1FD7">
        <w:rPr>
          <w:rFonts w:ascii="Times New Roman" w:hAnsi="Times New Roman" w:cs="Times New Roman"/>
          <w:i/>
          <w:iCs/>
          <w:sz w:val="24"/>
          <w:szCs w:val="24"/>
          <w:lang w:val="en-US"/>
        </w:rPr>
        <w:t xml:space="preserve">Context and </w:t>
      </w:r>
      <w:r w:rsidR="00022457" w:rsidRPr="000A1FD7">
        <w:rPr>
          <w:rFonts w:ascii="Times New Roman" w:hAnsi="Times New Roman" w:cs="Times New Roman"/>
          <w:i/>
          <w:iCs/>
          <w:sz w:val="24"/>
          <w:szCs w:val="24"/>
          <w:lang w:val="en-US"/>
        </w:rPr>
        <w:t>Recruitment of Participants</w:t>
      </w:r>
    </w:p>
    <w:p w14:paraId="2297C580" w14:textId="58494D99" w:rsidR="00385CB5" w:rsidRPr="000A1FD7" w:rsidRDefault="00385CB5" w:rsidP="00385CB5">
      <w:pPr>
        <w:ind w:firstLine="72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According to High Fliers Research (2020), the accounting, banking, and finance sector represented 37.22% (9,167) of overall graduate vacancies and 48% of graduate vacancies in the private sector. Therefore, this research provides coverage of a large number of graduates whilst maintaining a sector-specific focus as it is acknowledged from previous studies (e.g. Donald</w:t>
      </w:r>
      <w:r w:rsidR="008970E2" w:rsidRPr="000A1FD7">
        <w:rPr>
          <w:rFonts w:ascii="Times New Roman" w:hAnsi="Times New Roman" w:cs="Times New Roman"/>
          <w:sz w:val="24"/>
          <w:szCs w:val="24"/>
          <w:lang w:val="en-US"/>
        </w:rPr>
        <w:t xml:space="preserve"> </w:t>
      </w:r>
      <w:r w:rsidR="008970E2" w:rsidRPr="000A1FD7">
        <w:rPr>
          <w:rFonts w:ascii="Times New Roman" w:hAnsi="Times New Roman" w:cs="Times New Roman"/>
          <w:i/>
          <w:iCs/>
          <w:sz w:val="24"/>
          <w:szCs w:val="24"/>
          <w:lang w:val="en-US"/>
        </w:rPr>
        <w:t>et al</w:t>
      </w:r>
      <w:r w:rsidR="008970E2" w:rsidRPr="000A1FD7">
        <w:rPr>
          <w:rFonts w:ascii="Times New Roman" w:hAnsi="Times New Roman" w:cs="Times New Roman"/>
          <w:sz w:val="24"/>
          <w:szCs w:val="24"/>
          <w:lang w:val="en-US"/>
        </w:rPr>
        <w:t>.</w:t>
      </w:r>
      <w:r w:rsidRPr="000A1FD7">
        <w:rPr>
          <w:rFonts w:ascii="Times New Roman" w:hAnsi="Times New Roman" w:cs="Times New Roman"/>
          <w:sz w:val="24"/>
          <w:szCs w:val="24"/>
          <w:lang w:val="en-US"/>
        </w:rPr>
        <w:t>,</w:t>
      </w:r>
      <w:r w:rsidR="008970E2" w:rsidRPr="000A1FD7">
        <w:rPr>
          <w:rFonts w:ascii="Times New Roman" w:hAnsi="Times New Roman" w:cs="Times New Roman"/>
          <w:sz w:val="24"/>
          <w:szCs w:val="24"/>
          <w:lang w:val="en-US"/>
        </w:rPr>
        <w:t xml:space="preserve"> </w:t>
      </w:r>
      <w:r w:rsidRPr="000A1FD7">
        <w:rPr>
          <w:rFonts w:ascii="Times New Roman" w:hAnsi="Times New Roman" w:cs="Times New Roman"/>
          <w:sz w:val="24"/>
          <w:szCs w:val="24"/>
          <w:lang w:val="en-US"/>
        </w:rPr>
        <w:t xml:space="preserve">2018) that actors within different sectors will have different perspectives of graduate employment and this is likely to remain the case despite the </w:t>
      </w:r>
      <w:r w:rsidR="00E07E30" w:rsidRPr="000A1FD7">
        <w:rPr>
          <w:rFonts w:ascii="Times New Roman" w:hAnsi="Times New Roman" w:cs="Times New Roman"/>
          <w:sz w:val="24"/>
          <w:szCs w:val="24"/>
          <w:lang w:val="en-US"/>
        </w:rPr>
        <w:t>C</w:t>
      </w:r>
      <w:r w:rsidR="0065344B">
        <w:rPr>
          <w:rFonts w:ascii="Times New Roman" w:hAnsi="Times New Roman" w:cs="Times New Roman"/>
          <w:sz w:val="24"/>
          <w:szCs w:val="24"/>
          <w:lang w:val="en-US"/>
        </w:rPr>
        <w:t>OVID</w:t>
      </w:r>
      <w:r w:rsidR="005C61EF" w:rsidRPr="000A1FD7">
        <w:rPr>
          <w:rFonts w:ascii="Times New Roman" w:hAnsi="Times New Roman" w:cs="Times New Roman"/>
          <w:sz w:val="24"/>
          <w:szCs w:val="24"/>
          <w:lang w:val="en-US"/>
        </w:rPr>
        <w:t>-19 pandemic</w:t>
      </w:r>
      <w:r w:rsidRPr="000A1FD7">
        <w:rPr>
          <w:rFonts w:ascii="Times New Roman" w:hAnsi="Times New Roman" w:cs="Times New Roman"/>
          <w:sz w:val="24"/>
          <w:szCs w:val="24"/>
          <w:lang w:val="en-US"/>
        </w:rPr>
        <w:t xml:space="preserve">. </w:t>
      </w:r>
      <w:r w:rsidR="006972C7" w:rsidRPr="000A1FD7">
        <w:rPr>
          <w:rFonts w:ascii="Times New Roman" w:hAnsi="Times New Roman" w:cs="Times New Roman"/>
          <w:sz w:val="24"/>
          <w:szCs w:val="24"/>
          <w:lang w:val="en-US"/>
        </w:rPr>
        <w:t xml:space="preserve">The </w:t>
      </w:r>
      <w:r w:rsidRPr="000A1FD7">
        <w:rPr>
          <w:rFonts w:ascii="Times New Roman" w:hAnsi="Times New Roman" w:cs="Times New Roman"/>
          <w:sz w:val="24"/>
          <w:szCs w:val="24"/>
          <w:lang w:val="en-US"/>
        </w:rPr>
        <w:t>accounting, banking, and finance sector</w:t>
      </w:r>
      <w:r w:rsidR="006972C7" w:rsidRPr="000A1FD7">
        <w:rPr>
          <w:rFonts w:ascii="Times New Roman" w:hAnsi="Times New Roman" w:cs="Times New Roman"/>
          <w:sz w:val="24"/>
          <w:szCs w:val="24"/>
          <w:lang w:val="en-US"/>
        </w:rPr>
        <w:t xml:space="preserve"> was the focus of this study </w:t>
      </w:r>
      <w:r w:rsidRPr="000A1FD7">
        <w:rPr>
          <w:rFonts w:ascii="Times New Roman" w:hAnsi="Times New Roman" w:cs="Times New Roman"/>
          <w:sz w:val="24"/>
          <w:szCs w:val="24"/>
          <w:lang w:val="en-US"/>
        </w:rPr>
        <w:t xml:space="preserve">due to </w:t>
      </w:r>
      <w:r w:rsidR="006972C7" w:rsidRPr="000A1FD7">
        <w:rPr>
          <w:rFonts w:ascii="Times New Roman" w:hAnsi="Times New Roman" w:cs="Times New Roman"/>
          <w:sz w:val="24"/>
          <w:szCs w:val="24"/>
          <w:lang w:val="en-US"/>
        </w:rPr>
        <w:t xml:space="preserve">its </w:t>
      </w:r>
      <w:r w:rsidRPr="000A1FD7">
        <w:rPr>
          <w:rFonts w:ascii="Times New Roman" w:hAnsi="Times New Roman" w:cs="Times New Roman"/>
          <w:sz w:val="24"/>
          <w:szCs w:val="24"/>
          <w:lang w:val="en-US"/>
        </w:rPr>
        <w:t xml:space="preserve">representation of where work and employment were relatively possible in a remote working setup (compared with, for example, the tourism industry). </w:t>
      </w:r>
    </w:p>
    <w:p w14:paraId="16F8D2AF" w14:textId="6F9511D4" w:rsidR="00385CB5" w:rsidRPr="000A1FD7" w:rsidRDefault="00385CB5" w:rsidP="00385CB5">
      <w:pPr>
        <w:ind w:firstLine="72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 xml:space="preserve">Participants were initially identified via the professional networking platform LinkedIn, via university careers service and </w:t>
      </w:r>
      <w:r w:rsidR="00AA632A" w:rsidRPr="000A1FD7">
        <w:rPr>
          <w:rFonts w:ascii="Times New Roman" w:hAnsi="Times New Roman" w:cs="Times New Roman"/>
          <w:sz w:val="24"/>
          <w:szCs w:val="24"/>
          <w:lang w:val="en-US"/>
        </w:rPr>
        <w:t>organization</w:t>
      </w:r>
      <w:r w:rsidRPr="000A1FD7">
        <w:rPr>
          <w:rFonts w:ascii="Times New Roman" w:hAnsi="Times New Roman" w:cs="Times New Roman"/>
          <w:sz w:val="24"/>
          <w:szCs w:val="24"/>
          <w:lang w:val="en-US"/>
        </w:rPr>
        <w:t xml:space="preserve"> websites, and via affiliate institutions of graduate recruitment. The initial sample was subsequently expanded by stratified snowballing based on the early participants.</w:t>
      </w:r>
    </w:p>
    <w:p w14:paraId="0C2101F9" w14:textId="77777777" w:rsidR="00742A78" w:rsidRDefault="00742A78" w:rsidP="00022457">
      <w:pPr>
        <w:jc w:val="both"/>
        <w:rPr>
          <w:rFonts w:ascii="Times New Roman" w:hAnsi="Times New Roman" w:cs="Times New Roman"/>
          <w:i/>
          <w:iCs/>
          <w:sz w:val="24"/>
          <w:szCs w:val="24"/>
          <w:lang w:val="en-US"/>
        </w:rPr>
      </w:pPr>
    </w:p>
    <w:p w14:paraId="56634163" w14:textId="766497D0" w:rsidR="00022457" w:rsidRPr="000A1FD7" w:rsidRDefault="00385CB5" w:rsidP="00022457">
      <w:pPr>
        <w:jc w:val="both"/>
        <w:rPr>
          <w:rFonts w:ascii="Times New Roman" w:hAnsi="Times New Roman" w:cs="Times New Roman"/>
          <w:i/>
          <w:iCs/>
          <w:sz w:val="24"/>
          <w:szCs w:val="24"/>
          <w:lang w:val="en-US"/>
        </w:rPr>
      </w:pPr>
      <w:r w:rsidRPr="000A1FD7">
        <w:rPr>
          <w:rFonts w:ascii="Times New Roman" w:hAnsi="Times New Roman" w:cs="Times New Roman"/>
          <w:i/>
          <w:iCs/>
          <w:sz w:val="24"/>
          <w:szCs w:val="24"/>
          <w:lang w:val="en-US"/>
        </w:rPr>
        <w:t>Sample</w:t>
      </w:r>
    </w:p>
    <w:p w14:paraId="0332148A" w14:textId="2E0BFB35" w:rsidR="00385CB5" w:rsidRPr="000A1FD7" w:rsidRDefault="00385CB5" w:rsidP="00385CB5">
      <w:pPr>
        <w:ind w:firstLine="720"/>
        <w:jc w:val="both"/>
        <w:rPr>
          <w:rFonts w:ascii="Times New Roman" w:hAnsi="Times New Roman" w:cs="Times New Roman"/>
          <w:sz w:val="24"/>
          <w:szCs w:val="24"/>
          <w:lang w:val="en-US"/>
        </w:rPr>
      </w:pPr>
      <w:r w:rsidRPr="000A1FD7">
        <w:rPr>
          <w:rFonts w:ascii="Times New Roman" w:eastAsia="Times New Roman" w:hAnsi="Times New Roman" w:cs="Times New Roman"/>
          <w:sz w:val="24"/>
          <w:szCs w:val="24"/>
          <w:lang w:val="en-US"/>
        </w:rPr>
        <w:t>The study sample comprised 36 (50 per cent female (18), 50 per cent male (18)) participants, composed of 19 CAs (52.6 per cent female (10), 47.4 per cent male (9)) and 17 GRs (47 per cent female (8), 53 per cent male (9))</w:t>
      </w:r>
      <w:r w:rsidRPr="000A1FD7">
        <w:rPr>
          <w:rFonts w:ascii="Times New Roman" w:hAnsi="Times New Roman" w:cs="Times New Roman"/>
          <w:sz w:val="24"/>
          <w:szCs w:val="24"/>
          <w:lang w:val="en-US"/>
        </w:rPr>
        <w:t xml:space="preserve">. The mean years of experience were 16.7 for CAs, 11.1 for GRs, and 14.1 overall. The median age bracket was 35-44 for CAs, 25-34 for GRs, and 35-44 overall. Years of experience and age bracket were deduced from LinkedIn profiles based on year of undergraduate graduation and employment history, and where any ambiguity existed in terms of a lack of a LinkedIn profile, incomplete employment history, or age bracket boundaries, the individual participant was asked to clarify. ID codes were used to identify participants via linked anonymity, without revealing personal details of the individuals themselves. A maximum of three participants came from a single institution as this enriched the findings of the study by capturing different or complementary perceptions of the same environment, whilst also providing coverage of different institutions. </w:t>
      </w:r>
      <w:r w:rsidR="00D14A8D" w:rsidRPr="000A1FD7">
        <w:rPr>
          <w:rFonts w:ascii="Times New Roman" w:hAnsi="Times New Roman" w:cs="Times New Roman"/>
          <w:sz w:val="24"/>
          <w:szCs w:val="24"/>
          <w:lang w:val="en-US"/>
        </w:rPr>
        <w:t xml:space="preserve">The institutions offered </w:t>
      </w:r>
      <w:r w:rsidR="0084742D" w:rsidRPr="000A1FD7">
        <w:rPr>
          <w:rFonts w:ascii="Times New Roman" w:hAnsi="Times New Roman" w:cs="Times New Roman"/>
          <w:sz w:val="24"/>
          <w:szCs w:val="24"/>
          <w:lang w:val="en-US"/>
        </w:rPr>
        <w:t xml:space="preserve">a </w:t>
      </w:r>
      <w:r w:rsidR="00D14A8D" w:rsidRPr="000A1FD7">
        <w:rPr>
          <w:rFonts w:ascii="Times New Roman" w:hAnsi="Times New Roman" w:cs="Times New Roman"/>
          <w:sz w:val="24"/>
          <w:szCs w:val="24"/>
          <w:lang w:val="en-US"/>
        </w:rPr>
        <w:t xml:space="preserve">representation of Scotland, Wales, North of England, Midlands, South of England, and London, as well as coverage of pre-1992 and post-1992 universities, and large </w:t>
      </w:r>
      <w:r w:rsidR="00E07E30" w:rsidRPr="000A1FD7">
        <w:rPr>
          <w:rFonts w:ascii="Times New Roman" w:hAnsi="Times New Roman" w:cs="Times New Roman"/>
          <w:sz w:val="24"/>
          <w:szCs w:val="24"/>
          <w:lang w:val="en-US"/>
        </w:rPr>
        <w:t>organizations</w:t>
      </w:r>
      <w:r w:rsidR="00D14A8D" w:rsidRPr="000A1FD7">
        <w:rPr>
          <w:rFonts w:ascii="Times New Roman" w:hAnsi="Times New Roman" w:cs="Times New Roman"/>
          <w:sz w:val="24"/>
          <w:szCs w:val="24"/>
          <w:lang w:val="en-US"/>
        </w:rPr>
        <w:t xml:space="preserve"> and small and medium-sized enterprises (SMEs).</w:t>
      </w:r>
      <w:r w:rsidRPr="000A1FD7">
        <w:rPr>
          <w:rFonts w:ascii="Times New Roman" w:hAnsi="Times New Roman" w:cs="Times New Roman"/>
          <w:sz w:val="24"/>
          <w:szCs w:val="24"/>
          <w:lang w:val="en-US"/>
        </w:rPr>
        <w:t xml:space="preserve"> Overall, 27 distinct institutions were represented in the research. Table I shows a breakdown of the Participant Information including ID, Role, Gender, Age, Experience, and Interview Length.</w:t>
      </w:r>
    </w:p>
    <w:p w14:paraId="7B6A1287" w14:textId="77777777" w:rsidR="005B5C5B" w:rsidRDefault="005B5C5B">
      <w:pPr>
        <w:suppressAutoHyphens w:val="0"/>
        <w:spacing w:after="160" w:line="259" w:lineRule="auto"/>
        <w:rPr>
          <w:rFonts w:asciiTheme="majorBidi" w:hAnsiTheme="majorBidi" w:cstheme="majorBidi"/>
          <w:b/>
          <w:iCs/>
          <w:sz w:val="24"/>
          <w:szCs w:val="24"/>
          <w:lang w:val="en-US"/>
        </w:rPr>
      </w:pPr>
      <w:bookmarkStart w:id="18" w:name="_Hlk55497581"/>
      <w:r>
        <w:rPr>
          <w:rFonts w:asciiTheme="majorBidi" w:hAnsiTheme="majorBidi" w:cstheme="majorBidi"/>
          <w:b/>
          <w:iCs/>
          <w:sz w:val="24"/>
          <w:szCs w:val="24"/>
          <w:lang w:val="en-US"/>
        </w:rPr>
        <w:br w:type="page"/>
      </w:r>
    </w:p>
    <w:p w14:paraId="7219814E" w14:textId="7660D220" w:rsidR="005B5C5B" w:rsidRPr="00DA4A64" w:rsidRDefault="005B5C5B" w:rsidP="005B5C5B">
      <w:pPr>
        <w:keepNext/>
        <w:spacing w:after="200" w:line="240" w:lineRule="auto"/>
        <w:jc w:val="center"/>
        <w:rPr>
          <w:rFonts w:asciiTheme="majorBidi" w:hAnsiTheme="majorBidi" w:cstheme="majorBidi"/>
          <w:b/>
          <w:iCs/>
          <w:sz w:val="24"/>
          <w:szCs w:val="24"/>
          <w:lang w:val="en-US"/>
        </w:rPr>
      </w:pPr>
      <w:r w:rsidRPr="00DA4A64">
        <w:rPr>
          <w:rFonts w:asciiTheme="majorBidi" w:hAnsiTheme="majorBidi" w:cstheme="majorBidi"/>
          <w:b/>
          <w:iCs/>
          <w:sz w:val="24"/>
          <w:szCs w:val="24"/>
          <w:lang w:val="en-US"/>
        </w:rPr>
        <w:t xml:space="preserve">Table </w:t>
      </w:r>
      <w:r>
        <w:rPr>
          <w:rFonts w:asciiTheme="majorBidi" w:hAnsiTheme="majorBidi" w:cstheme="majorBidi"/>
          <w:b/>
          <w:iCs/>
          <w:sz w:val="24"/>
          <w:szCs w:val="24"/>
          <w:lang w:val="en-US"/>
        </w:rPr>
        <w:t>I</w:t>
      </w:r>
      <w:r w:rsidRPr="00DA4A64">
        <w:rPr>
          <w:rFonts w:asciiTheme="majorBidi" w:hAnsiTheme="majorBidi" w:cstheme="majorBidi"/>
          <w:b/>
          <w:iCs/>
          <w:sz w:val="24"/>
          <w:szCs w:val="24"/>
          <w:lang w:val="en-US"/>
        </w:rPr>
        <w:t>: Participant Information</w:t>
      </w:r>
    </w:p>
    <w:tbl>
      <w:tblPr>
        <w:tblW w:w="7650" w:type="dxa"/>
        <w:jc w:val="center"/>
        <w:tblLayout w:type="fixed"/>
        <w:tblLook w:val="04A0" w:firstRow="1" w:lastRow="0" w:firstColumn="1" w:lastColumn="0" w:noHBand="0" w:noVBand="1"/>
      </w:tblPr>
      <w:tblGrid>
        <w:gridCol w:w="604"/>
        <w:gridCol w:w="2510"/>
        <w:gridCol w:w="992"/>
        <w:gridCol w:w="851"/>
        <w:gridCol w:w="1417"/>
        <w:gridCol w:w="1276"/>
      </w:tblGrid>
      <w:tr w:rsidR="005B5C5B" w:rsidRPr="00DA4A64" w14:paraId="1F59A294" w14:textId="77777777" w:rsidTr="00CC29FA">
        <w:trPr>
          <w:trHeight w:val="283"/>
          <w:jc w:val="center"/>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28B24" w14:textId="77777777" w:rsidR="005B5C5B" w:rsidRPr="00DA4A64" w:rsidRDefault="005B5C5B" w:rsidP="00CC29FA">
            <w:pPr>
              <w:widowControl w:val="0"/>
              <w:spacing w:line="240" w:lineRule="auto"/>
              <w:jc w:val="center"/>
              <w:rPr>
                <w:rFonts w:asciiTheme="majorBidi" w:eastAsia="Times New Roman" w:hAnsiTheme="majorBidi" w:cstheme="majorBidi"/>
                <w:b/>
                <w:bCs/>
                <w:sz w:val="24"/>
                <w:szCs w:val="24"/>
                <w:lang w:val="en-US" w:eastAsia="en-GB"/>
              </w:rPr>
            </w:pPr>
            <w:r w:rsidRPr="00DA4A64">
              <w:rPr>
                <w:rFonts w:asciiTheme="majorBidi" w:eastAsia="Times New Roman" w:hAnsiTheme="majorBidi" w:cstheme="majorBidi"/>
                <w:b/>
                <w:bCs/>
                <w:sz w:val="24"/>
                <w:szCs w:val="24"/>
                <w:lang w:val="en-US" w:eastAsia="en-GB"/>
              </w:rPr>
              <w:t>ID</w:t>
            </w:r>
          </w:p>
        </w:tc>
        <w:tc>
          <w:tcPr>
            <w:tcW w:w="2510" w:type="dxa"/>
            <w:tcBorders>
              <w:top w:val="single" w:sz="4" w:space="0" w:color="000000"/>
              <w:left w:val="single" w:sz="4" w:space="0" w:color="000000"/>
              <w:bottom w:val="single" w:sz="4" w:space="0" w:color="000000"/>
              <w:right w:val="single" w:sz="4" w:space="0" w:color="000000"/>
            </w:tcBorders>
            <w:vAlign w:val="center"/>
          </w:tcPr>
          <w:p w14:paraId="4620BD05" w14:textId="77777777" w:rsidR="005B5C5B" w:rsidRPr="00DA4A64" w:rsidRDefault="005B5C5B" w:rsidP="00CC29FA">
            <w:pPr>
              <w:widowControl w:val="0"/>
              <w:spacing w:line="240" w:lineRule="auto"/>
              <w:jc w:val="center"/>
              <w:rPr>
                <w:rFonts w:asciiTheme="majorBidi" w:eastAsia="Times New Roman" w:hAnsiTheme="majorBidi" w:cstheme="majorBidi"/>
                <w:b/>
                <w:bCs/>
                <w:sz w:val="24"/>
                <w:szCs w:val="24"/>
                <w:lang w:val="en-US" w:eastAsia="en-GB"/>
              </w:rPr>
            </w:pPr>
            <w:r w:rsidRPr="00DA4A64">
              <w:rPr>
                <w:rFonts w:asciiTheme="majorBidi" w:eastAsia="Times New Roman" w:hAnsiTheme="majorBidi" w:cstheme="majorBidi"/>
                <w:b/>
                <w:bCs/>
                <w:sz w:val="24"/>
                <w:szCs w:val="24"/>
                <w:lang w:val="en-US" w:eastAsia="en-GB"/>
              </w:rPr>
              <w:t>Role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03398" w14:textId="77777777" w:rsidR="005B5C5B" w:rsidRPr="00DA4A64" w:rsidRDefault="005B5C5B" w:rsidP="00CC29FA">
            <w:pPr>
              <w:widowControl w:val="0"/>
              <w:spacing w:line="240" w:lineRule="auto"/>
              <w:jc w:val="center"/>
              <w:rPr>
                <w:rFonts w:asciiTheme="majorBidi" w:eastAsia="Times New Roman" w:hAnsiTheme="majorBidi" w:cstheme="majorBidi"/>
                <w:b/>
                <w:bCs/>
                <w:sz w:val="24"/>
                <w:szCs w:val="24"/>
                <w:lang w:val="en-US" w:eastAsia="en-GB"/>
              </w:rPr>
            </w:pPr>
            <w:r w:rsidRPr="00DA4A64">
              <w:rPr>
                <w:rFonts w:asciiTheme="majorBidi" w:eastAsia="Times New Roman" w:hAnsiTheme="majorBidi" w:cstheme="majorBidi"/>
                <w:b/>
                <w:bCs/>
                <w:sz w:val="24"/>
                <w:szCs w:val="24"/>
                <w:lang w:val="en-US" w:eastAsia="en-GB"/>
              </w:rPr>
              <w:t>Gender</w:t>
            </w:r>
          </w:p>
        </w:tc>
        <w:tc>
          <w:tcPr>
            <w:tcW w:w="851" w:type="dxa"/>
            <w:tcBorders>
              <w:top w:val="single" w:sz="4" w:space="0" w:color="000000"/>
              <w:left w:val="single" w:sz="4" w:space="0" w:color="000000"/>
              <w:bottom w:val="single" w:sz="4" w:space="0" w:color="000000"/>
              <w:right w:val="single" w:sz="4" w:space="0" w:color="000000"/>
            </w:tcBorders>
            <w:vAlign w:val="center"/>
          </w:tcPr>
          <w:p w14:paraId="2FC832B3" w14:textId="77777777" w:rsidR="005B5C5B" w:rsidRPr="00DA4A64" w:rsidRDefault="005B5C5B" w:rsidP="00CC29FA">
            <w:pPr>
              <w:widowControl w:val="0"/>
              <w:spacing w:line="240" w:lineRule="auto"/>
              <w:jc w:val="center"/>
              <w:rPr>
                <w:rFonts w:asciiTheme="majorBidi" w:eastAsia="Times New Roman" w:hAnsiTheme="majorBidi" w:cstheme="majorBidi"/>
                <w:b/>
                <w:bCs/>
                <w:sz w:val="24"/>
                <w:szCs w:val="24"/>
                <w:lang w:val="en-US" w:eastAsia="en-GB"/>
              </w:rPr>
            </w:pPr>
            <w:r w:rsidRPr="00DA4A64">
              <w:rPr>
                <w:rFonts w:asciiTheme="majorBidi" w:eastAsia="Times New Roman" w:hAnsiTheme="majorBidi" w:cstheme="majorBidi"/>
                <w:b/>
                <w:bCs/>
                <w:sz w:val="24"/>
                <w:szCs w:val="24"/>
                <w:lang w:val="en-US" w:eastAsia="en-GB"/>
              </w:rPr>
              <w:t>Age</w:t>
            </w:r>
          </w:p>
        </w:tc>
        <w:tc>
          <w:tcPr>
            <w:tcW w:w="1417" w:type="dxa"/>
            <w:tcBorders>
              <w:top w:val="single" w:sz="4" w:space="0" w:color="000000"/>
              <w:left w:val="single" w:sz="4" w:space="0" w:color="000000"/>
              <w:bottom w:val="single" w:sz="4" w:space="0" w:color="000000"/>
              <w:right w:val="single" w:sz="4" w:space="0" w:color="000000"/>
            </w:tcBorders>
            <w:vAlign w:val="center"/>
          </w:tcPr>
          <w:p w14:paraId="2E4DC6D5" w14:textId="77777777" w:rsidR="005B5C5B" w:rsidRPr="00DA4A64" w:rsidRDefault="005B5C5B" w:rsidP="00CC29FA">
            <w:pPr>
              <w:widowControl w:val="0"/>
              <w:spacing w:line="240" w:lineRule="auto"/>
              <w:jc w:val="center"/>
              <w:rPr>
                <w:rFonts w:asciiTheme="majorBidi" w:eastAsia="Times New Roman" w:hAnsiTheme="majorBidi" w:cstheme="majorBidi"/>
                <w:b/>
                <w:bCs/>
                <w:sz w:val="24"/>
                <w:szCs w:val="24"/>
                <w:lang w:val="en-US" w:eastAsia="en-GB"/>
              </w:rPr>
            </w:pPr>
            <w:r w:rsidRPr="00DA4A64">
              <w:rPr>
                <w:rFonts w:asciiTheme="majorBidi" w:eastAsia="Times New Roman" w:hAnsiTheme="majorBidi" w:cstheme="majorBidi"/>
                <w:b/>
                <w:bCs/>
                <w:sz w:val="24"/>
                <w:szCs w:val="24"/>
                <w:lang w:val="en-US" w:eastAsia="en-GB"/>
              </w:rPr>
              <w:t>Experience (Years)</w:t>
            </w:r>
          </w:p>
        </w:tc>
        <w:tc>
          <w:tcPr>
            <w:tcW w:w="1276" w:type="dxa"/>
            <w:tcBorders>
              <w:top w:val="single" w:sz="4" w:space="0" w:color="000000"/>
              <w:left w:val="single" w:sz="4" w:space="0" w:color="000000"/>
              <w:bottom w:val="single" w:sz="4" w:space="0" w:color="000000"/>
              <w:right w:val="single" w:sz="4" w:space="0" w:color="000000"/>
            </w:tcBorders>
          </w:tcPr>
          <w:p w14:paraId="78D1AFFE" w14:textId="77777777" w:rsidR="005B5C5B" w:rsidRPr="00DA4A64" w:rsidRDefault="005B5C5B" w:rsidP="00CC29FA">
            <w:pPr>
              <w:widowControl w:val="0"/>
              <w:spacing w:line="240" w:lineRule="auto"/>
              <w:jc w:val="center"/>
              <w:rPr>
                <w:rFonts w:asciiTheme="majorBidi" w:eastAsia="Times New Roman" w:hAnsiTheme="majorBidi" w:cstheme="majorBidi"/>
                <w:b/>
                <w:bCs/>
                <w:sz w:val="24"/>
                <w:szCs w:val="24"/>
                <w:lang w:val="en-US" w:eastAsia="en-GB"/>
              </w:rPr>
            </w:pPr>
            <w:r w:rsidRPr="00DA4A64">
              <w:rPr>
                <w:rFonts w:asciiTheme="majorBidi" w:eastAsia="Times New Roman" w:hAnsiTheme="majorBidi" w:cstheme="majorBidi"/>
                <w:b/>
                <w:bCs/>
                <w:sz w:val="24"/>
                <w:szCs w:val="24"/>
                <w:lang w:val="en-US" w:eastAsia="en-GB"/>
              </w:rPr>
              <w:t>Interview Length (Minutes)</w:t>
            </w:r>
          </w:p>
        </w:tc>
      </w:tr>
      <w:tr w:rsidR="005B5C5B" w:rsidRPr="00DA4A64" w14:paraId="5315E1A4" w14:textId="77777777" w:rsidTr="00CC29FA">
        <w:trPr>
          <w:trHeight w:val="70"/>
          <w:jc w:val="center"/>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ED29E" w14:textId="77777777" w:rsidR="005B5C5B" w:rsidRPr="00DA4A64" w:rsidRDefault="005B5C5B" w:rsidP="00CC29FA">
            <w:pPr>
              <w:widowControl w:val="0"/>
              <w:spacing w:line="240" w:lineRule="auto"/>
              <w:jc w:val="center"/>
              <w:rPr>
                <w:rFonts w:asciiTheme="majorBidi" w:eastAsia="Times New Roman" w:hAnsiTheme="majorBidi" w:cstheme="majorBidi"/>
                <w:bCs/>
                <w:sz w:val="24"/>
                <w:szCs w:val="24"/>
                <w:lang w:val="en-US" w:eastAsia="en-GB"/>
              </w:rPr>
            </w:pPr>
            <w:r w:rsidRPr="00DA4A64">
              <w:rPr>
                <w:rFonts w:asciiTheme="majorBidi" w:eastAsia="Times New Roman" w:hAnsiTheme="majorBidi" w:cstheme="majorBidi"/>
                <w:bCs/>
                <w:sz w:val="24"/>
                <w:szCs w:val="24"/>
                <w:lang w:val="en-US" w:eastAsia="en-GB"/>
              </w:rPr>
              <w:t>1</w:t>
            </w:r>
          </w:p>
        </w:tc>
        <w:tc>
          <w:tcPr>
            <w:tcW w:w="2510" w:type="dxa"/>
            <w:tcBorders>
              <w:top w:val="single" w:sz="4" w:space="0" w:color="000000"/>
              <w:left w:val="single" w:sz="4" w:space="0" w:color="000000"/>
              <w:bottom w:val="single" w:sz="4" w:space="0" w:color="000000"/>
              <w:right w:val="single" w:sz="4" w:space="0" w:color="000000"/>
            </w:tcBorders>
            <w:vAlign w:val="center"/>
          </w:tcPr>
          <w:p w14:paraId="4FA2E2D8" w14:textId="77777777" w:rsidR="005B5C5B" w:rsidRPr="00DA4A64" w:rsidRDefault="005B5C5B" w:rsidP="00CC29FA">
            <w:pPr>
              <w:widowControl w:val="0"/>
              <w:spacing w:line="240" w:lineRule="auto"/>
              <w:jc w:val="center"/>
              <w:rPr>
                <w:rFonts w:asciiTheme="majorBidi" w:eastAsia="Times New Roman" w:hAnsiTheme="majorBidi" w:cstheme="majorBidi"/>
                <w:bCs/>
                <w:sz w:val="24"/>
                <w:szCs w:val="24"/>
                <w:lang w:val="en-US" w:eastAsia="en-GB"/>
              </w:rPr>
            </w:pPr>
            <w:r w:rsidRPr="00DA4A64">
              <w:rPr>
                <w:rFonts w:asciiTheme="majorBidi" w:eastAsia="Times New Roman" w:hAnsiTheme="majorBidi" w:cstheme="majorBidi"/>
                <w:bCs/>
                <w:sz w:val="24"/>
                <w:szCs w:val="24"/>
                <w:lang w:val="en-US" w:eastAsia="en-GB"/>
              </w:rPr>
              <w:t>Careers Advisor</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56471" w14:textId="77777777" w:rsidR="005B5C5B" w:rsidRPr="00DA4A64" w:rsidRDefault="005B5C5B" w:rsidP="00CC29FA">
            <w:pPr>
              <w:widowControl w:val="0"/>
              <w:spacing w:line="240" w:lineRule="auto"/>
              <w:jc w:val="center"/>
              <w:rPr>
                <w:rFonts w:asciiTheme="majorBidi" w:eastAsia="Times New Roman" w:hAnsiTheme="majorBidi" w:cstheme="majorBidi"/>
                <w:bCs/>
                <w:sz w:val="24"/>
                <w:szCs w:val="24"/>
                <w:lang w:val="en-US" w:eastAsia="en-GB"/>
              </w:rPr>
            </w:pPr>
            <w:r w:rsidRPr="00DA4A64">
              <w:rPr>
                <w:rFonts w:asciiTheme="majorBidi" w:eastAsia="Times New Roman" w:hAnsiTheme="majorBidi" w:cstheme="majorBidi"/>
                <w:bCs/>
                <w:sz w:val="24"/>
                <w:szCs w:val="24"/>
                <w:lang w:val="en-US" w:eastAsia="en-GB"/>
              </w:rPr>
              <w:t>Male</w:t>
            </w:r>
          </w:p>
        </w:tc>
        <w:tc>
          <w:tcPr>
            <w:tcW w:w="851" w:type="dxa"/>
            <w:tcBorders>
              <w:top w:val="single" w:sz="4" w:space="0" w:color="000000"/>
              <w:left w:val="single" w:sz="4" w:space="0" w:color="000000"/>
              <w:bottom w:val="single" w:sz="4" w:space="0" w:color="000000"/>
              <w:right w:val="single" w:sz="4" w:space="0" w:color="000000"/>
            </w:tcBorders>
          </w:tcPr>
          <w:p w14:paraId="194B1314" w14:textId="77777777" w:rsidR="005B5C5B" w:rsidRPr="00DA4A64" w:rsidRDefault="005B5C5B" w:rsidP="00CC29FA">
            <w:pPr>
              <w:widowControl w:val="0"/>
              <w:spacing w:line="240" w:lineRule="auto"/>
              <w:jc w:val="center"/>
              <w:rPr>
                <w:rFonts w:asciiTheme="majorBidi" w:eastAsia="Times New Roman" w:hAnsiTheme="majorBidi" w:cstheme="majorBidi"/>
                <w:bCs/>
                <w:sz w:val="24"/>
                <w:szCs w:val="24"/>
                <w:lang w:val="en-US" w:eastAsia="en-GB"/>
              </w:rPr>
            </w:pPr>
            <w:r w:rsidRPr="00DA4A64">
              <w:rPr>
                <w:rFonts w:asciiTheme="majorBidi" w:eastAsia="Times New Roman" w:hAnsiTheme="majorBidi" w:cstheme="majorBidi"/>
                <w:bCs/>
                <w:sz w:val="24"/>
                <w:szCs w:val="24"/>
                <w:lang w:val="en-US" w:eastAsia="en-GB"/>
              </w:rPr>
              <w:t>45-54</w:t>
            </w:r>
          </w:p>
        </w:tc>
        <w:tc>
          <w:tcPr>
            <w:tcW w:w="1417" w:type="dxa"/>
            <w:tcBorders>
              <w:top w:val="single" w:sz="4" w:space="0" w:color="000000"/>
              <w:left w:val="single" w:sz="4" w:space="0" w:color="000000"/>
              <w:bottom w:val="single" w:sz="4" w:space="0" w:color="000000"/>
              <w:right w:val="single" w:sz="4" w:space="0" w:color="000000"/>
            </w:tcBorders>
          </w:tcPr>
          <w:p w14:paraId="70279970" w14:textId="77777777" w:rsidR="005B5C5B" w:rsidRPr="00DA4A64" w:rsidRDefault="005B5C5B" w:rsidP="00CC29FA">
            <w:pPr>
              <w:widowControl w:val="0"/>
              <w:spacing w:line="240" w:lineRule="auto"/>
              <w:jc w:val="center"/>
              <w:rPr>
                <w:rFonts w:asciiTheme="majorBidi" w:eastAsia="Times New Roman" w:hAnsiTheme="majorBidi" w:cstheme="majorBidi"/>
                <w:bCs/>
                <w:sz w:val="24"/>
                <w:szCs w:val="24"/>
                <w:lang w:val="en-US" w:eastAsia="en-GB"/>
              </w:rPr>
            </w:pPr>
            <w:r w:rsidRPr="00DA4A64">
              <w:rPr>
                <w:rFonts w:asciiTheme="majorBidi" w:eastAsia="Times New Roman" w:hAnsiTheme="majorBidi" w:cstheme="majorBidi"/>
                <w:bCs/>
                <w:sz w:val="24"/>
                <w:szCs w:val="24"/>
                <w:lang w:val="en-US" w:eastAsia="en-GB"/>
              </w:rPr>
              <w:t>25</w:t>
            </w:r>
          </w:p>
        </w:tc>
        <w:tc>
          <w:tcPr>
            <w:tcW w:w="1276" w:type="dxa"/>
            <w:tcBorders>
              <w:top w:val="single" w:sz="4" w:space="0" w:color="000000"/>
              <w:left w:val="single" w:sz="4" w:space="0" w:color="000000"/>
              <w:bottom w:val="single" w:sz="4" w:space="0" w:color="000000"/>
              <w:right w:val="single" w:sz="4" w:space="0" w:color="000000"/>
            </w:tcBorders>
          </w:tcPr>
          <w:p w14:paraId="3A366037" w14:textId="77777777" w:rsidR="005B5C5B" w:rsidRPr="00DA4A64" w:rsidRDefault="005B5C5B" w:rsidP="00CC29FA">
            <w:pPr>
              <w:widowControl w:val="0"/>
              <w:spacing w:line="240" w:lineRule="auto"/>
              <w:jc w:val="center"/>
              <w:rPr>
                <w:rFonts w:asciiTheme="majorBidi" w:eastAsia="Times New Roman" w:hAnsiTheme="majorBidi" w:cstheme="majorBidi"/>
                <w:bCs/>
                <w:sz w:val="24"/>
                <w:szCs w:val="24"/>
                <w:lang w:val="en-US" w:eastAsia="en-GB"/>
              </w:rPr>
            </w:pPr>
            <w:r w:rsidRPr="00DA4A64">
              <w:rPr>
                <w:rFonts w:asciiTheme="majorBidi" w:eastAsia="Times New Roman" w:hAnsiTheme="majorBidi" w:cstheme="majorBidi"/>
                <w:bCs/>
                <w:sz w:val="24"/>
                <w:szCs w:val="24"/>
                <w:lang w:val="en-US" w:eastAsia="en-GB"/>
              </w:rPr>
              <w:t>40</w:t>
            </w:r>
          </w:p>
        </w:tc>
      </w:tr>
      <w:tr w:rsidR="005B5C5B" w:rsidRPr="00DA4A64" w14:paraId="33175E78" w14:textId="77777777" w:rsidTr="00CC29FA">
        <w:trPr>
          <w:trHeight w:val="70"/>
          <w:jc w:val="center"/>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E2B3F"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2</w:t>
            </w:r>
          </w:p>
        </w:tc>
        <w:tc>
          <w:tcPr>
            <w:tcW w:w="2510" w:type="dxa"/>
            <w:tcBorders>
              <w:top w:val="single" w:sz="4" w:space="0" w:color="000000"/>
              <w:left w:val="single" w:sz="4" w:space="0" w:color="000000"/>
              <w:bottom w:val="single" w:sz="4" w:space="0" w:color="000000"/>
              <w:right w:val="single" w:sz="4" w:space="0" w:color="000000"/>
            </w:tcBorders>
            <w:vAlign w:val="center"/>
          </w:tcPr>
          <w:p w14:paraId="484DBB1F"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Graduate Recruiter</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066AE"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Male</w:t>
            </w:r>
          </w:p>
        </w:tc>
        <w:tc>
          <w:tcPr>
            <w:tcW w:w="851" w:type="dxa"/>
            <w:tcBorders>
              <w:top w:val="single" w:sz="4" w:space="0" w:color="000000"/>
              <w:left w:val="single" w:sz="4" w:space="0" w:color="000000"/>
              <w:bottom w:val="single" w:sz="4" w:space="0" w:color="000000"/>
              <w:right w:val="single" w:sz="4" w:space="0" w:color="000000"/>
            </w:tcBorders>
          </w:tcPr>
          <w:p w14:paraId="354019EC"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25-34</w:t>
            </w:r>
          </w:p>
        </w:tc>
        <w:tc>
          <w:tcPr>
            <w:tcW w:w="1417" w:type="dxa"/>
            <w:tcBorders>
              <w:top w:val="single" w:sz="4" w:space="0" w:color="000000"/>
              <w:left w:val="single" w:sz="4" w:space="0" w:color="000000"/>
              <w:bottom w:val="single" w:sz="4" w:space="0" w:color="000000"/>
              <w:right w:val="single" w:sz="4" w:space="0" w:color="000000"/>
            </w:tcBorders>
          </w:tcPr>
          <w:p w14:paraId="772F3E1C"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6</w:t>
            </w:r>
          </w:p>
        </w:tc>
        <w:tc>
          <w:tcPr>
            <w:tcW w:w="1276" w:type="dxa"/>
            <w:tcBorders>
              <w:top w:val="single" w:sz="4" w:space="0" w:color="000000"/>
              <w:left w:val="single" w:sz="4" w:space="0" w:color="000000"/>
              <w:bottom w:val="single" w:sz="4" w:space="0" w:color="000000"/>
              <w:right w:val="single" w:sz="4" w:space="0" w:color="000000"/>
            </w:tcBorders>
          </w:tcPr>
          <w:p w14:paraId="6A6EAE08"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29</w:t>
            </w:r>
          </w:p>
        </w:tc>
      </w:tr>
      <w:tr w:rsidR="005B5C5B" w:rsidRPr="00DA4A64" w14:paraId="2B9985A0" w14:textId="77777777" w:rsidTr="00CC29FA">
        <w:trPr>
          <w:trHeight w:val="70"/>
          <w:jc w:val="center"/>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FFB36"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3</w:t>
            </w:r>
          </w:p>
        </w:tc>
        <w:tc>
          <w:tcPr>
            <w:tcW w:w="2510" w:type="dxa"/>
            <w:tcBorders>
              <w:top w:val="single" w:sz="4" w:space="0" w:color="000000"/>
              <w:left w:val="single" w:sz="4" w:space="0" w:color="000000"/>
              <w:bottom w:val="single" w:sz="4" w:space="0" w:color="000000"/>
              <w:right w:val="single" w:sz="4" w:space="0" w:color="000000"/>
            </w:tcBorders>
            <w:vAlign w:val="center"/>
          </w:tcPr>
          <w:p w14:paraId="08A50363"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bCs/>
                <w:sz w:val="24"/>
                <w:szCs w:val="24"/>
                <w:lang w:val="en-US" w:eastAsia="en-GB"/>
              </w:rPr>
              <w:t>Careers Advisor</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FAC5B"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Male</w:t>
            </w:r>
          </w:p>
        </w:tc>
        <w:tc>
          <w:tcPr>
            <w:tcW w:w="851" w:type="dxa"/>
            <w:tcBorders>
              <w:top w:val="single" w:sz="4" w:space="0" w:color="000000"/>
              <w:left w:val="single" w:sz="4" w:space="0" w:color="000000"/>
              <w:bottom w:val="single" w:sz="4" w:space="0" w:color="000000"/>
              <w:right w:val="single" w:sz="4" w:space="0" w:color="000000"/>
            </w:tcBorders>
          </w:tcPr>
          <w:p w14:paraId="6603EC28"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35-44</w:t>
            </w:r>
          </w:p>
        </w:tc>
        <w:tc>
          <w:tcPr>
            <w:tcW w:w="1417" w:type="dxa"/>
            <w:tcBorders>
              <w:top w:val="single" w:sz="4" w:space="0" w:color="000000"/>
              <w:left w:val="single" w:sz="4" w:space="0" w:color="000000"/>
              <w:bottom w:val="single" w:sz="4" w:space="0" w:color="000000"/>
              <w:right w:val="single" w:sz="4" w:space="0" w:color="000000"/>
            </w:tcBorders>
          </w:tcPr>
          <w:p w14:paraId="3F87B736"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8</w:t>
            </w:r>
          </w:p>
        </w:tc>
        <w:tc>
          <w:tcPr>
            <w:tcW w:w="1276" w:type="dxa"/>
            <w:tcBorders>
              <w:top w:val="single" w:sz="4" w:space="0" w:color="000000"/>
              <w:left w:val="single" w:sz="4" w:space="0" w:color="000000"/>
              <w:bottom w:val="single" w:sz="4" w:space="0" w:color="000000"/>
              <w:right w:val="single" w:sz="4" w:space="0" w:color="000000"/>
            </w:tcBorders>
          </w:tcPr>
          <w:p w14:paraId="548C760C"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41</w:t>
            </w:r>
          </w:p>
        </w:tc>
      </w:tr>
      <w:tr w:rsidR="005B5C5B" w:rsidRPr="00DA4A64" w14:paraId="23FD9821" w14:textId="77777777" w:rsidTr="00CC29FA">
        <w:trPr>
          <w:trHeight w:val="70"/>
          <w:jc w:val="center"/>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807BE"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4</w:t>
            </w:r>
          </w:p>
        </w:tc>
        <w:tc>
          <w:tcPr>
            <w:tcW w:w="2510" w:type="dxa"/>
            <w:tcBorders>
              <w:top w:val="single" w:sz="4" w:space="0" w:color="000000"/>
              <w:left w:val="single" w:sz="4" w:space="0" w:color="000000"/>
              <w:bottom w:val="single" w:sz="4" w:space="0" w:color="000000"/>
              <w:right w:val="single" w:sz="4" w:space="0" w:color="000000"/>
            </w:tcBorders>
          </w:tcPr>
          <w:p w14:paraId="383DDBD7"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bCs/>
                <w:sz w:val="24"/>
                <w:szCs w:val="24"/>
                <w:lang w:val="en-US" w:eastAsia="en-GB"/>
              </w:rPr>
              <w:t>Careers Advisor</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79C73"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Female</w:t>
            </w:r>
          </w:p>
        </w:tc>
        <w:tc>
          <w:tcPr>
            <w:tcW w:w="851" w:type="dxa"/>
            <w:tcBorders>
              <w:top w:val="single" w:sz="4" w:space="0" w:color="000000"/>
              <w:left w:val="single" w:sz="4" w:space="0" w:color="000000"/>
              <w:bottom w:val="single" w:sz="4" w:space="0" w:color="000000"/>
              <w:right w:val="single" w:sz="4" w:space="0" w:color="000000"/>
            </w:tcBorders>
          </w:tcPr>
          <w:p w14:paraId="62A9BD58"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35-44</w:t>
            </w:r>
          </w:p>
        </w:tc>
        <w:tc>
          <w:tcPr>
            <w:tcW w:w="1417" w:type="dxa"/>
            <w:tcBorders>
              <w:top w:val="single" w:sz="4" w:space="0" w:color="000000"/>
              <w:left w:val="single" w:sz="4" w:space="0" w:color="000000"/>
              <w:bottom w:val="single" w:sz="4" w:space="0" w:color="000000"/>
              <w:right w:val="single" w:sz="4" w:space="0" w:color="000000"/>
            </w:tcBorders>
          </w:tcPr>
          <w:p w14:paraId="24D1C372"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7</w:t>
            </w:r>
          </w:p>
        </w:tc>
        <w:tc>
          <w:tcPr>
            <w:tcW w:w="1276" w:type="dxa"/>
            <w:tcBorders>
              <w:top w:val="single" w:sz="4" w:space="0" w:color="000000"/>
              <w:left w:val="single" w:sz="4" w:space="0" w:color="000000"/>
              <w:bottom w:val="single" w:sz="4" w:space="0" w:color="000000"/>
              <w:right w:val="single" w:sz="4" w:space="0" w:color="000000"/>
            </w:tcBorders>
          </w:tcPr>
          <w:p w14:paraId="1E43A42A"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39</w:t>
            </w:r>
          </w:p>
        </w:tc>
      </w:tr>
      <w:tr w:rsidR="005B5C5B" w:rsidRPr="00DA4A64" w14:paraId="246DDD4B" w14:textId="77777777" w:rsidTr="00CC29FA">
        <w:trPr>
          <w:trHeight w:val="70"/>
          <w:jc w:val="center"/>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1FEA8"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5</w:t>
            </w:r>
          </w:p>
        </w:tc>
        <w:tc>
          <w:tcPr>
            <w:tcW w:w="2510" w:type="dxa"/>
            <w:tcBorders>
              <w:top w:val="single" w:sz="4" w:space="0" w:color="000000"/>
              <w:left w:val="single" w:sz="4" w:space="0" w:color="000000"/>
              <w:bottom w:val="single" w:sz="4" w:space="0" w:color="000000"/>
              <w:right w:val="single" w:sz="4" w:space="0" w:color="000000"/>
            </w:tcBorders>
          </w:tcPr>
          <w:p w14:paraId="7753569C"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bCs/>
                <w:sz w:val="24"/>
                <w:szCs w:val="24"/>
                <w:lang w:val="en-US" w:eastAsia="en-GB"/>
              </w:rPr>
              <w:t>Careers Advisor</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E87DF"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Male</w:t>
            </w:r>
          </w:p>
        </w:tc>
        <w:tc>
          <w:tcPr>
            <w:tcW w:w="851" w:type="dxa"/>
            <w:tcBorders>
              <w:top w:val="single" w:sz="4" w:space="0" w:color="000000"/>
              <w:left w:val="single" w:sz="4" w:space="0" w:color="000000"/>
              <w:bottom w:val="single" w:sz="4" w:space="0" w:color="000000"/>
              <w:right w:val="single" w:sz="4" w:space="0" w:color="000000"/>
            </w:tcBorders>
          </w:tcPr>
          <w:p w14:paraId="3B1F50C0"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25-34</w:t>
            </w:r>
          </w:p>
        </w:tc>
        <w:tc>
          <w:tcPr>
            <w:tcW w:w="1417" w:type="dxa"/>
            <w:tcBorders>
              <w:top w:val="single" w:sz="4" w:space="0" w:color="000000"/>
              <w:left w:val="single" w:sz="4" w:space="0" w:color="000000"/>
              <w:bottom w:val="single" w:sz="4" w:space="0" w:color="000000"/>
              <w:right w:val="single" w:sz="4" w:space="0" w:color="000000"/>
            </w:tcBorders>
          </w:tcPr>
          <w:p w14:paraId="3B69AE51"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8</w:t>
            </w:r>
          </w:p>
        </w:tc>
        <w:tc>
          <w:tcPr>
            <w:tcW w:w="1276" w:type="dxa"/>
            <w:tcBorders>
              <w:top w:val="single" w:sz="4" w:space="0" w:color="000000"/>
              <w:left w:val="single" w:sz="4" w:space="0" w:color="000000"/>
              <w:bottom w:val="single" w:sz="4" w:space="0" w:color="000000"/>
              <w:right w:val="single" w:sz="4" w:space="0" w:color="000000"/>
            </w:tcBorders>
          </w:tcPr>
          <w:p w14:paraId="605127B9"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33</w:t>
            </w:r>
          </w:p>
        </w:tc>
      </w:tr>
      <w:tr w:rsidR="005B5C5B" w:rsidRPr="00DA4A64" w14:paraId="6B1F2552" w14:textId="77777777" w:rsidTr="00CC29FA">
        <w:trPr>
          <w:trHeight w:val="70"/>
          <w:jc w:val="center"/>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F4E1B"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6</w:t>
            </w:r>
          </w:p>
        </w:tc>
        <w:tc>
          <w:tcPr>
            <w:tcW w:w="2510" w:type="dxa"/>
            <w:tcBorders>
              <w:top w:val="single" w:sz="4" w:space="0" w:color="000000"/>
              <w:left w:val="single" w:sz="4" w:space="0" w:color="000000"/>
              <w:bottom w:val="single" w:sz="4" w:space="0" w:color="000000"/>
              <w:right w:val="single" w:sz="4" w:space="0" w:color="000000"/>
            </w:tcBorders>
          </w:tcPr>
          <w:p w14:paraId="1CF41CB4"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bCs/>
                <w:sz w:val="24"/>
                <w:szCs w:val="24"/>
                <w:lang w:val="en-US" w:eastAsia="en-GB"/>
              </w:rPr>
              <w:t>Graduate Recruiter</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DF663"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Female</w:t>
            </w:r>
          </w:p>
        </w:tc>
        <w:tc>
          <w:tcPr>
            <w:tcW w:w="851" w:type="dxa"/>
            <w:tcBorders>
              <w:top w:val="single" w:sz="4" w:space="0" w:color="000000"/>
              <w:left w:val="single" w:sz="4" w:space="0" w:color="000000"/>
              <w:bottom w:val="single" w:sz="4" w:space="0" w:color="000000"/>
              <w:right w:val="single" w:sz="4" w:space="0" w:color="000000"/>
            </w:tcBorders>
          </w:tcPr>
          <w:p w14:paraId="38E21B5E"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35-44</w:t>
            </w:r>
          </w:p>
        </w:tc>
        <w:tc>
          <w:tcPr>
            <w:tcW w:w="1417" w:type="dxa"/>
            <w:tcBorders>
              <w:top w:val="single" w:sz="4" w:space="0" w:color="000000"/>
              <w:left w:val="single" w:sz="4" w:space="0" w:color="000000"/>
              <w:bottom w:val="single" w:sz="4" w:space="0" w:color="000000"/>
              <w:right w:val="single" w:sz="4" w:space="0" w:color="000000"/>
            </w:tcBorders>
          </w:tcPr>
          <w:p w14:paraId="5540B219"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9</w:t>
            </w:r>
          </w:p>
        </w:tc>
        <w:tc>
          <w:tcPr>
            <w:tcW w:w="1276" w:type="dxa"/>
            <w:tcBorders>
              <w:top w:val="single" w:sz="4" w:space="0" w:color="000000"/>
              <w:left w:val="single" w:sz="4" w:space="0" w:color="000000"/>
              <w:bottom w:val="single" w:sz="4" w:space="0" w:color="000000"/>
              <w:right w:val="single" w:sz="4" w:space="0" w:color="000000"/>
            </w:tcBorders>
          </w:tcPr>
          <w:p w14:paraId="2DFD57D4"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37</w:t>
            </w:r>
          </w:p>
        </w:tc>
      </w:tr>
      <w:tr w:rsidR="005B5C5B" w:rsidRPr="00DA4A64" w14:paraId="70136C70" w14:textId="77777777" w:rsidTr="00CC29FA">
        <w:trPr>
          <w:trHeight w:val="70"/>
          <w:jc w:val="center"/>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7BBAB"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7</w:t>
            </w:r>
          </w:p>
        </w:tc>
        <w:tc>
          <w:tcPr>
            <w:tcW w:w="2510" w:type="dxa"/>
            <w:tcBorders>
              <w:top w:val="single" w:sz="4" w:space="0" w:color="000000"/>
              <w:left w:val="single" w:sz="4" w:space="0" w:color="000000"/>
              <w:bottom w:val="single" w:sz="4" w:space="0" w:color="000000"/>
              <w:right w:val="single" w:sz="4" w:space="0" w:color="000000"/>
            </w:tcBorders>
          </w:tcPr>
          <w:p w14:paraId="691752C7"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bCs/>
                <w:sz w:val="24"/>
                <w:szCs w:val="24"/>
                <w:lang w:val="en-US" w:eastAsia="en-GB"/>
              </w:rPr>
              <w:t>Careers Advisor</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F9D52"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Female</w:t>
            </w:r>
          </w:p>
        </w:tc>
        <w:tc>
          <w:tcPr>
            <w:tcW w:w="851" w:type="dxa"/>
            <w:tcBorders>
              <w:top w:val="single" w:sz="4" w:space="0" w:color="000000"/>
              <w:left w:val="single" w:sz="4" w:space="0" w:color="000000"/>
              <w:bottom w:val="single" w:sz="4" w:space="0" w:color="000000"/>
              <w:right w:val="single" w:sz="4" w:space="0" w:color="000000"/>
            </w:tcBorders>
          </w:tcPr>
          <w:p w14:paraId="3DD32463"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45-54</w:t>
            </w:r>
          </w:p>
        </w:tc>
        <w:tc>
          <w:tcPr>
            <w:tcW w:w="1417" w:type="dxa"/>
            <w:tcBorders>
              <w:top w:val="single" w:sz="4" w:space="0" w:color="000000"/>
              <w:left w:val="single" w:sz="4" w:space="0" w:color="000000"/>
              <w:bottom w:val="single" w:sz="4" w:space="0" w:color="000000"/>
              <w:right w:val="single" w:sz="4" w:space="0" w:color="000000"/>
            </w:tcBorders>
          </w:tcPr>
          <w:p w14:paraId="6827BC62"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19</w:t>
            </w:r>
          </w:p>
        </w:tc>
        <w:tc>
          <w:tcPr>
            <w:tcW w:w="1276" w:type="dxa"/>
            <w:tcBorders>
              <w:top w:val="single" w:sz="4" w:space="0" w:color="000000"/>
              <w:left w:val="single" w:sz="4" w:space="0" w:color="000000"/>
              <w:bottom w:val="single" w:sz="4" w:space="0" w:color="000000"/>
              <w:right w:val="single" w:sz="4" w:space="0" w:color="000000"/>
            </w:tcBorders>
          </w:tcPr>
          <w:p w14:paraId="5772F44F"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62</w:t>
            </w:r>
          </w:p>
        </w:tc>
      </w:tr>
      <w:tr w:rsidR="005B5C5B" w:rsidRPr="00DA4A64" w14:paraId="328B701B" w14:textId="77777777" w:rsidTr="00CC29FA">
        <w:trPr>
          <w:trHeight w:val="70"/>
          <w:jc w:val="center"/>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3FA8D"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8</w:t>
            </w:r>
          </w:p>
        </w:tc>
        <w:tc>
          <w:tcPr>
            <w:tcW w:w="2510" w:type="dxa"/>
            <w:tcBorders>
              <w:top w:val="single" w:sz="4" w:space="0" w:color="000000"/>
              <w:left w:val="single" w:sz="4" w:space="0" w:color="000000"/>
              <w:bottom w:val="single" w:sz="4" w:space="0" w:color="000000"/>
              <w:right w:val="single" w:sz="4" w:space="0" w:color="000000"/>
            </w:tcBorders>
            <w:vAlign w:val="center"/>
          </w:tcPr>
          <w:p w14:paraId="491FC26C"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Graduate Recruiter</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282D9"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Female</w:t>
            </w:r>
          </w:p>
        </w:tc>
        <w:tc>
          <w:tcPr>
            <w:tcW w:w="851" w:type="dxa"/>
            <w:tcBorders>
              <w:top w:val="single" w:sz="4" w:space="0" w:color="000000"/>
              <w:left w:val="single" w:sz="4" w:space="0" w:color="000000"/>
              <w:bottom w:val="single" w:sz="4" w:space="0" w:color="000000"/>
              <w:right w:val="single" w:sz="4" w:space="0" w:color="000000"/>
            </w:tcBorders>
          </w:tcPr>
          <w:p w14:paraId="5E12A1F6"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25-34</w:t>
            </w:r>
          </w:p>
        </w:tc>
        <w:tc>
          <w:tcPr>
            <w:tcW w:w="1417" w:type="dxa"/>
            <w:tcBorders>
              <w:top w:val="single" w:sz="4" w:space="0" w:color="000000"/>
              <w:left w:val="single" w:sz="4" w:space="0" w:color="000000"/>
              <w:bottom w:val="single" w:sz="4" w:space="0" w:color="000000"/>
              <w:right w:val="single" w:sz="4" w:space="0" w:color="000000"/>
            </w:tcBorders>
          </w:tcPr>
          <w:p w14:paraId="0BDC4020"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5</w:t>
            </w:r>
          </w:p>
        </w:tc>
        <w:tc>
          <w:tcPr>
            <w:tcW w:w="1276" w:type="dxa"/>
            <w:tcBorders>
              <w:top w:val="single" w:sz="4" w:space="0" w:color="000000"/>
              <w:left w:val="single" w:sz="4" w:space="0" w:color="000000"/>
              <w:bottom w:val="single" w:sz="4" w:space="0" w:color="000000"/>
              <w:right w:val="single" w:sz="4" w:space="0" w:color="000000"/>
            </w:tcBorders>
          </w:tcPr>
          <w:p w14:paraId="1B94B25E"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30</w:t>
            </w:r>
          </w:p>
        </w:tc>
      </w:tr>
      <w:tr w:rsidR="005B5C5B" w:rsidRPr="00DA4A64" w14:paraId="302E4A4C" w14:textId="77777777" w:rsidTr="00CC29FA">
        <w:trPr>
          <w:trHeight w:val="70"/>
          <w:jc w:val="center"/>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878E0"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9</w:t>
            </w:r>
          </w:p>
        </w:tc>
        <w:tc>
          <w:tcPr>
            <w:tcW w:w="2510" w:type="dxa"/>
            <w:tcBorders>
              <w:top w:val="single" w:sz="4" w:space="0" w:color="000000"/>
              <w:left w:val="single" w:sz="4" w:space="0" w:color="000000"/>
              <w:bottom w:val="single" w:sz="4" w:space="0" w:color="000000"/>
              <w:right w:val="single" w:sz="4" w:space="0" w:color="000000"/>
            </w:tcBorders>
          </w:tcPr>
          <w:p w14:paraId="1F2204A4"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bCs/>
                <w:sz w:val="24"/>
                <w:szCs w:val="24"/>
                <w:lang w:val="en-US" w:eastAsia="en-GB"/>
              </w:rPr>
              <w:t>Careers Advisor</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8C431"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Female</w:t>
            </w:r>
          </w:p>
        </w:tc>
        <w:tc>
          <w:tcPr>
            <w:tcW w:w="851" w:type="dxa"/>
            <w:tcBorders>
              <w:top w:val="single" w:sz="4" w:space="0" w:color="000000"/>
              <w:left w:val="single" w:sz="4" w:space="0" w:color="000000"/>
              <w:bottom w:val="single" w:sz="4" w:space="0" w:color="000000"/>
              <w:right w:val="single" w:sz="4" w:space="0" w:color="000000"/>
            </w:tcBorders>
          </w:tcPr>
          <w:p w14:paraId="0C2B89FC"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35-44</w:t>
            </w:r>
          </w:p>
        </w:tc>
        <w:tc>
          <w:tcPr>
            <w:tcW w:w="1417" w:type="dxa"/>
            <w:tcBorders>
              <w:top w:val="single" w:sz="4" w:space="0" w:color="000000"/>
              <w:left w:val="single" w:sz="4" w:space="0" w:color="000000"/>
              <w:bottom w:val="single" w:sz="4" w:space="0" w:color="000000"/>
              <w:right w:val="single" w:sz="4" w:space="0" w:color="000000"/>
            </w:tcBorders>
          </w:tcPr>
          <w:p w14:paraId="7D593786"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18</w:t>
            </w:r>
          </w:p>
        </w:tc>
        <w:tc>
          <w:tcPr>
            <w:tcW w:w="1276" w:type="dxa"/>
            <w:tcBorders>
              <w:top w:val="single" w:sz="4" w:space="0" w:color="000000"/>
              <w:left w:val="single" w:sz="4" w:space="0" w:color="000000"/>
              <w:bottom w:val="single" w:sz="4" w:space="0" w:color="000000"/>
              <w:right w:val="single" w:sz="4" w:space="0" w:color="000000"/>
            </w:tcBorders>
          </w:tcPr>
          <w:p w14:paraId="62B40B9C"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40</w:t>
            </w:r>
          </w:p>
        </w:tc>
      </w:tr>
      <w:tr w:rsidR="005B5C5B" w:rsidRPr="00DA4A64" w14:paraId="0252784D" w14:textId="77777777" w:rsidTr="00CC29FA">
        <w:trPr>
          <w:trHeight w:val="70"/>
          <w:jc w:val="center"/>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50B4A"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10</w:t>
            </w:r>
          </w:p>
        </w:tc>
        <w:tc>
          <w:tcPr>
            <w:tcW w:w="2510" w:type="dxa"/>
            <w:tcBorders>
              <w:top w:val="single" w:sz="4" w:space="0" w:color="000000"/>
              <w:left w:val="single" w:sz="4" w:space="0" w:color="000000"/>
              <w:bottom w:val="single" w:sz="4" w:space="0" w:color="000000"/>
              <w:right w:val="single" w:sz="4" w:space="0" w:color="000000"/>
            </w:tcBorders>
          </w:tcPr>
          <w:p w14:paraId="3FEF133D"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bCs/>
                <w:sz w:val="24"/>
                <w:szCs w:val="24"/>
                <w:lang w:val="en-US" w:eastAsia="en-GB"/>
              </w:rPr>
              <w:t>Careers Advisor</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1E0A7"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Male</w:t>
            </w:r>
          </w:p>
        </w:tc>
        <w:tc>
          <w:tcPr>
            <w:tcW w:w="851" w:type="dxa"/>
            <w:tcBorders>
              <w:top w:val="single" w:sz="4" w:space="0" w:color="000000"/>
              <w:left w:val="single" w:sz="4" w:space="0" w:color="000000"/>
              <w:bottom w:val="single" w:sz="4" w:space="0" w:color="000000"/>
              <w:right w:val="single" w:sz="4" w:space="0" w:color="000000"/>
            </w:tcBorders>
          </w:tcPr>
          <w:p w14:paraId="15D44A2D"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25-34</w:t>
            </w:r>
          </w:p>
        </w:tc>
        <w:tc>
          <w:tcPr>
            <w:tcW w:w="1417" w:type="dxa"/>
            <w:tcBorders>
              <w:top w:val="single" w:sz="4" w:space="0" w:color="000000"/>
              <w:left w:val="single" w:sz="4" w:space="0" w:color="000000"/>
              <w:bottom w:val="single" w:sz="4" w:space="0" w:color="000000"/>
              <w:right w:val="single" w:sz="4" w:space="0" w:color="000000"/>
            </w:tcBorders>
          </w:tcPr>
          <w:p w14:paraId="0C2E5C38"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11</w:t>
            </w:r>
          </w:p>
        </w:tc>
        <w:tc>
          <w:tcPr>
            <w:tcW w:w="1276" w:type="dxa"/>
            <w:tcBorders>
              <w:top w:val="single" w:sz="4" w:space="0" w:color="000000"/>
              <w:left w:val="single" w:sz="4" w:space="0" w:color="000000"/>
              <w:bottom w:val="single" w:sz="4" w:space="0" w:color="000000"/>
              <w:right w:val="single" w:sz="4" w:space="0" w:color="000000"/>
            </w:tcBorders>
          </w:tcPr>
          <w:p w14:paraId="699488D6"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42</w:t>
            </w:r>
          </w:p>
        </w:tc>
      </w:tr>
      <w:tr w:rsidR="005B5C5B" w:rsidRPr="00DA4A64" w14:paraId="38DF4662" w14:textId="77777777" w:rsidTr="00CC29FA">
        <w:trPr>
          <w:trHeight w:val="70"/>
          <w:jc w:val="center"/>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DCD6F"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11</w:t>
            </w:r>
          </w:p>
        </w:tc>
        <w:tc>
          <w:tcPr>
            <w:tcW w:w="2510" w:type="dxa"/>
            <w:tcBorders>
              <w:top w:val="single" w:sz="4" w:space="0" w:color="000000"/>
              <w:left w:val="single" w:sz="4" w:space="0" w:color="000000"/>
              <w:bottom w:val="single" w:sz="4" w:space="0" w:color="000000"/>
              <w:right w:val="single" w:sz="4" w:space="0" w:color="000000"/>
            </w:tcBorders>
          </w:tcPr>
          <w:p w14:paraId="481EDC4A"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bCs/>
                <w:sz w:val="24"/>
                <w:szCs w:val="24"/>
                <w:lang w:val="en-US" w:eastAsia="en-GB"/>
              </w:rPr>
              <w:t>Careers Advisor</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5DFDE"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Male</w:t>
            </w:r>
          </w:p>
        </w:tc>
        <w:tc>
          <w:tcPr>
            <w:tcW w:w="851" w:type="dxa"/>
            <w:tcBorders>
              <w:top w:val="single" w:sz="4" w:space="0" w:color="000000"/>
              <w:left w:val="single" w:sz="4" w:space="0" w:color="000000"/>
              <w:bottom w:val="single" w:sz="4" w:space="0" w:color="000000"/>
              <w:right w:val="single" w:sz="4" w:space="0" w:color="000000"/>
            </w:tcBorders>
          </w:tcPr>
          <w:p w14:paraId="0D9A3173"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25-34</w:t>
            </w:r>
          </w:p>
        </w:tc>
        <w:tc>
          <w:tcPr>
            <w:tcW w:w="1417" w:type="dxa"/>
            <w:tcBorders>
              <w:top w:val="single" w:sz="4" w:space="0" w:color="000000"/>
              <w:left w:val="single" w:sz="4" w:space="0" w:color="000000"/>
              <w:bottom w:val="single" w:sz="4" w:space="0" w:color="000000"/>
              <w:right w:val="single" w:sz="4" w:space="0" w:color="000000"/>
            </w:tcBorders>
          </w:tcPr>
          <w:p w14:paraId="6F67CE88"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7</w:t>
            </w:r>
          </w:p>
        </w:tc>
        <w:tc>
          <w:tcPr>
            <w:tcW w:w="1276" w:type="dxa"/>
            <w:tcBorders>
              <w:top w:val="single" w:sz="4" w:space="0" w:color="000000"/>
              <w:left w:val="single" w:sz="4" w:space="0" w:color="000000"/>
              <w:bottom w:val="single" w:sz="4" w:space="0" w:color="000000"/>
              <w:right w:val="single" w:sz="4" w:space="0" w:color="000000"/>
            </w:tcBorders>
          </w:tcPr>
          <w:p w14:paraId="7C6B3BBA"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38</w:t>
            </w:r>
          </w:p>
        </w:tc>
      </w:tr>
      <w:tr w:rsidR="005B5C5B" w:rsidRPr="00DA4A64" w14:paraId="2AC9D66B" w14:textId="77777777" w:rsidTr="00CC29FA">
        <w:trPr>
          <w:trHeight w:val="70"/>
          <w:jc w:val="center"/>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BE229"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12</w:t>
            </w:r>
          </w:p>
        </w:tc>
        <w:tc>
          <w:tcPr>
            <w:tcW w:w="2510" w:type="dxa"/>
            <w:tcBorders>
              <w:top w:val="single" w:sz="4" w:space="0" w:color="000000"/>
              <w:left w:val="single" w:sz="4" w:space="0" w:color="000000"/>
              <w:bottom w:val="single" w:sz="4" w:space="0" w:color="000000"/>
              <w:right w:val="single" w:sz="4" w:space="0" w:color="000000"/>
            </w:tcBorders>
          </w:tcPr>
          <w:p w14:paraId="3F402074"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bCs/>
                <w:sz w:val="24"/>
                <w:szCs w:val="24"/>
                <w:lang w:val="en-US" w:eastAsia="en-GB"/>
              </w:rPr>
              <w:t>Careers Advisor</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9C8A7"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Male</w:t>
            </w:r>
          </w:p>
        </w:tc>
        <w:tc>
          <w:tcPr>
            <w:tcW w:w="851" w:type="dxa"/>
            <w:tcBorders>
              <w:top w:val="single" w:sz="4" w:space="0" w:color="000000"/>
              <w:left w:val="single" w:sz="4" w:space="0" w:color="000000"/>
              <w:bottom w:val="single" w:sz="4" w:space="0" w:color="000000"/>
              <w:right w:val="single" w:sz="4" w:space="0" w:color="000000"/>
            </w:tcBorders>
          </w:tcPr>
          <w:p w14:paraId="50035F39"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35-44</w:t>
            </w:r>
          </w:p>
        </w:tc>
        <w:tc>
          <w:tcPr>
            <w:tcW w:w="1417" w:type="dxa"/>
            <w:tcBorders>
              <w:top w:val="single" w:sz="4" w:space="0" w:color="000000"/>
              <w:left w:val="single" w:sz="4" w:space="0" w:color="000000"/>
              <w:bottom w:val="single" w:sz="4" w:space="0" w:color="000000"/>
              <w:right w:val="single" w:sz="4" w:space="0" w:color="000000"/>
            </w:tcBorders>
          </w:tcPr>
          <w:p w14:paraId="2C68DC29"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15</w:t>
            </w:r>
          </w:p>
        </w:tc>
        <w:tc>
          <w:tcPr>
            <w:tcW w:w="1276" w:type="dxa"/>
            <w:tcBorders>
              <w:top w:val="single" w:sz="4" w:space="0" w:color="000000"/>
              <w:left w:val="single" w:sz="4" w:space="0" w:color="000000"/>
              <w:bottom w:val="single" w:sz="4" w:space="0" w:color="000000"/>
              <w:right w:val="single" w:sz="4" w:space="0" w:color="000000"/>
            </w:tcBorders>
          </w:tcPr>
          <w:p w14:paraId="4DD2CB30"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49</w:t>
            </w:r>
          </w:p>
        </w:tc>
      </w:tr>
      <w:tr w:rsidR="005B5C5B" w:rsidRPr="00DA4A64" w14:paraId="19342639" w14:textId="77777777" w:rsidTr="00CC29FA">
        <w:trPr>
          <w:trHeight w:val="70"/>
          <w:jc w:val="center"/>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38284"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13</w:t>
            </w:r>
          </w:p>
        </w:tc>
        <w:tc>
          <w:tcPr>
            <w:tcW w:w="2510" w:type="dxa"/>
            <w:tcBorders>
              <w:top w:val="single" w:sz="4" w:space="0" w:color="000000"/>
              <w:left w:val="single" w:sz="4" w:space="0" w:color="000000"/>
              <w:bottom w:val="single" w:sz="4" w:space="0" w:color="000000"/>
              <w:right w:val="single" w:sz="4" w:space="0" w:color="000000"/>
            </w:tcBorders>
          </w:tcPr>
          <w:p w14:paraId="7F22CBE7"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bCs/>
                <w:sz w:val="24"/>
                <w:szCs w:val="24"/>
                <w:lang w:val="en-US" w:eastAsia="en-GB"/>
              </w:rPr>
              <w:t>Careers Advisor</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567D5"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Male</w:t>
            </w:r>
          </w:p>
        </w:tc>
        <w:tc>
          <w:tcPr>
            <w:tcW w:w="851" w:type="dxa"/>
            <w:tcBorders>
              <w:top w:val="single" w:sz="4" w:space="0" w:color="000000"/>
              <w:left w:val="single" w:sz="4" w:space="0" w:color="000000"/>
              <w:bottom w:val="single" w:sz="4" w:space="0" w:color="000000"/>
              <w:right w:val="single" w:sz="4" w:space="0" w:color="000000"/>
            </w:tcBorders>
          </w:tcPr>
          <w:p w14:paraId="059D4D98"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45-54</w:t>
            </w:r>
          </w:p>
        </w:tc>
        <w:tc>
          <w:tcPr>
            <w:tcW w:w="1417" w:type="dxa"/>
            <w:tcBorders>
              <w:top w:val="single" w:sz="4" w:space="0" w:color="000000"/>
              <w:left w:val="single" w:sz="4" w:space="0" w:color="000000"/>
              <w:bottom w:val="single" w:sz="4" w:space="0" w:color="000000"/>
              <w:right w:val="single" w:sz="4" w:space="0" w:color="000000"/>
            </w:tcBorders>
          </w:tcPr>
          <w:p w14:paraId="7EB67364"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14</w:t>
            </w:r>
          </w:p>
        </w:tc>
        <w:tc>
          <w:tcPr>
            <w:tcW w:w="1276" w:type="dxa"/>
            <w:tcBorders>
              <w:top w:val="single" w:sz="4" w:space="0" w:color="000000"/>
              <w:left w:val="single" w:sz="4" w:space="0" w:color="000000"/>
              <w:bottom w:val="single" w:sz="4" w:space="0" w:color="000000"/>
              <w:right w:val="single" w:sz="4" w:space="0" w:color="000000"/>
            </w:tcBorders>
          </w:tcPr>
          <w:p w14:paraId="3875C5DB"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51</w:t>
            </w:r>
          </w:p>
        </w:tc>
      </w:tr>
      <w:tr w:rsidR="005B5C5B" w:rsidRPr="00DA4A64" w14:paraId="4158998F" w14:textId="77777777" w:rsidTr="00CC29FA">
        <w:trPr>
          <w:trHeight w:val="70"/>
          <w:jc w:val="center"/>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B0D03"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14</w:t>
            </w:r>
          </w:p>
        </w:tc>
        <w:tc>
          <w:tcPr>
            <w:tcW w:w="2510" w:type="dxa"/>
            <w:tcBorders>
              <w:top w:val="single" w:sz="4" w:space="0" w:color="000000"/>
              <w:left w:val="single" w:sz="4" w:space="0" w:color="000000"/>
              <w:bottom w:val="single" w:sz="4" w:space="0" w:color="000000"/>
              <w:right w:val="single" w:sz="4" w:space="0" w:color="000000"/>
            </w:tcBorders>
            <w:vAlign w:val="center"/>
          </w:tcPr>
          <w:p w14:paraId="3D1ED753"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Graduate Recruiter</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75D93"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Male</w:t>
            </w:r>
          </w:p>
        </w:tc>
        <w:tc>
          <w:tcPr>
            <w:tcW w:w="851" w:type="dxa"/>
            <w:tcBorders>
              <w:top w:val="single" w:sz="4" w:space="0" w:color="000000"/>
              <w:left w:val="single" w:sz="4" w:space="0" w:color="000000"/>
              <w:bottom w:val="single" w:sz="4" w:space="0" w:color="000000"/>
              <w:right w:val="single" w:sz="4" w:space="0" w:color="000000"/>
            </w:tcBorders>
          </w:tcPr>
          <w:p w14:paraId="5E0DAE36"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25-34</w:t>
            </w:r>
          </w:p>
        </w:tc>
        <w:tc>
          <w:tcPr>
            <w:tcW w:w="1417" w:type="dxa"/>
            <w:tcBorders>
              <w:top w:val="single" w:sz="4" w:space="0" w:color="000000"/>
              <w:left w:val="single" w:sz="4" w:space="0" w:color="000000"/>
              <w:bottom w:val="single" w:sz="4" w:space="0" w:color="000000"/>
              <w:right w:val="single" w:sz="4" w:space="0" w:color="000000"/>
            </w:tcBorders>
          </w:tcPr>
          <w:p w14:paraId="4DE13757"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3</w:t>
            </w:r>
          </w:p>
        </w:tc>
        <w:tc>
          <w:tcPr>
            <w:tcW w:w="1276" w:type="dxa"/>
            <w:tcBorders>
              <w:top w:val="single" w:sz="4" w:space="0" w:color="000000"/>
              <w:left w:val="single" w:sz="4" w:space="0" w:color="000000"/>
              <w:bottom w:val="single" w:sz="4" w:space="0" w:color="000000"/>
              <w:right w:val="single" w:sz="4" w:space="0" w:color="000000"/>
            </w:tcBorders>
          </w:tcPr>
          <w:p w14:paraId="5414E9C2"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39</w:t>
            </w:r>
          </w:p>
        </w:tc>
      </w:tr>
      <w:tr w:rsidR="005B5C5B" w:rsidRPr="00DA4A64" w14:paraId="73E93CF5" w14:textId="77777777" w:rsidTr="00CC29FA">
        <w:trPr>
          <w:trHeight w:val="70"/>
          <w:jc w:val="center"/>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7D3DE"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15</w:t>
            </w:r>
          </w:p>
        </w:tc>
        <w:tc>
          <w:tcPr>
            <w:tcW w:w="2510" w:type="dxa"/>
            <w:tcBorders>
              <w:top w:val="single" w:sz="4" w:space="0" w:color="000000"/>
              <w:left w:val="single" w:sz="4" w:space="0" w:color="000000"/>
              <w:bottom w:val="single" w:sz="4" w:space="0" w:color="000000"/>
              <w:right w:val="single" w:sz="4" w:space="0" w:color="000000"/>
            </w:tcBorders>
            <w:vAlign w:val="center"/>
          </w:tcPr>
          <w:p w14:paraId="6A57F271"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bCs/>
                <w:sz w:val="24"/>
                <w:szCs w:val="24"/>
                <w:lang w:val="en-US" w:eastAsia="en-GB"/>
              </w:rPr>
              <w:t>Careers Advisor</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CD090"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Female</w:t>
            </w:r>
          </w:p>
        </w:tc>
        <w:tc>
          <w:tcPr>
            <w:tcW w:w="851" w:type="dxa"/>
            <w:tcBorders>
              <w:top w:val="single" w:sz="4" w:space="0" w:color="000000"/>
              <w:left w:val="single" w:sz="4" w:space="0" w:color="000000"/>
              <w:bottom w:val="single" w:sz="4" w:space="0" w:color="000000"/>
              <w:right w:val="single" w:sz="4" w:space="0" w:color="000000"/>
            </w:tcBorders>
          </w:tcPr>
          <w:p w14:paraId="5FD9F349"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65+</w:t>
            </w:r>
          </w:p>
        </w:tc>
        <w:tc>
          <w:tcPr>
            <w:tcW w:w="1417" w:type="dxa"/>
            <w:tcBorders>
              <w:top w:val="single" w:sz="4" w:space="0" w:color="000000"/>
              <w:left w:val="single" w:sz="4" w:space="0" w:color="000000"/>
              <w:bottom w:val="single" w:sz="4" w:space="0" w:color="000000"/>
              <w:right w:val="single" w:sz="4" w:space="0" w:color="000000"/>
            </w:tcBorders>
          </w:tcPr>
          <w:p w14:paraId="47572298"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27</w:t>
            </w:r>
          </w:p>
        </w:tc>
        <w:tc>
          <w:tcPr>
            <w:tcW w:w="1276" w:type="dxa"/>
            <w:tcBorders>
              <w:top w:val="single" w:sz="4" w:space="0" w:color="000000"/>
              <w:left w:val="single" w:sz="4" w:space="0" w:color="000000"/>
              <w:bottom w:val="single" w:sz="4" w:space="0" w:color="000000"/>
              <w:right w:val="single" w:sz="4" w:space="0" w:color="000000"/>
            </w:tcBorders>
          </w:tcPr>
          <w:p w14:paraId="74D6EA59"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35</w:t>
            </w:r>
          </w:p>
        </w:tc>
      </w:tr>
      <w:tr w:rsidR="005B5C5B" w:rsidRPr="00DA4A64" w14:paraId="5F1F90E4" w14:textId="77777777" w:rsidTr="00CC29FA">
        <w:trPr>
          <w:trHeight w:val="70"/>
          <w:jc w:val="center"/>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4811B"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16</w:t>
            </w:r>
          </w:p>
        </w:tc>
        <w:tc>
          <w:tcPr>
            <w:tcW w:w="2510" w:type="dxa"/>
            <w:tcBorders>
              <w:top w:val="single" w:sz="4" w:space="0" w:color="000000"/>
              <w:left w:val="single" w:sz="4" w:space="0" w:color="000000"/>
              <w:bottom w:val="single" w:sz="4" w:space="0" w:color="000000"/>
              <w:right w:val="single" w:sz="4" w:space="0" w:color="000000"/>
            </w:tcBorders>
            <w:vAlign w:val="center"/>
          </w:tcPr>
          <w:p w14:paraId="5469DD9F"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Graduate Recruiter</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7FD6A"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Female</w:t>
            </w:r>
          </w:p>
        </w:tc>
        <w:tc>
          <w:tcPr>
            <w:tcW w:w="851" w:type="dxa"/>
            <w:tcBorders>
              <w:top w:val="single" w:sz="4" w:space="0" w:color="000000"/>
              <w:left w:val="single" w:sz="4" w:space="0" w:color="000000"/>
              <w:bottom w:val="single" w:sz="4" w:space="0" w:color="000000"/>
              <w:right w:val="single" w:sz="4" w:space="0" w:color="000000"/>
            </w:tcBorders>
          </w:tcPr>
          <w:p w14:paraId="3C71D7D9"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25-34</w:t>
            </w:r>
          </w:p>
        </w:tc>
        <w:tc>
          <w:tcPr>
            <w:tcW w:w="1417" w:type="dxa"/>
            <w:tcBorders>
              <w:top w:val="single" w:sz="4" w:space="0" w:color="000000"/>
              <w:left w:val="single" w:sz="4" w:space="0" w:color="000000"/>
              <w:bottom w:val="single" w:sz="4" w:space="0" w:color="000000"/>
              <w:right w:val="single" w:sz="4" w:space="0" w:color="000000"/>
            </w:tcBorders>
          </w:tcPr>
          <w:p w14:paraId="767281E9"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12</w:t>
            </w:r>
          </w:p>
        </w:tc>
        <w:tc>
          <w:tcPr>
            <w:tcW w:w="1276" w:type="dxa"/>
            <w:tcBorders>
              <w:top w:val="single" w:sz="4" w:space="0" w:color="000000"/>
              <w:left w:val="single" w:sz="4" w:space="0" w:color="000000"/>
              <w:bottom w:val="single" w:sz="4" w:space="0" w:color="000000"/>
              <w:right w:val="single" w:sz="4" w:space="0" w:color="000000"/>
            </w:tcBorders>
          </w:tcPr>
          <w:p w14:paraId="21EEBEEF"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41</w:t>
            </w:r>
          </w:p>
        </w:tc>
      </w:tr>
      <w:tr w:rsidR="005B5C5B" w:rsidRPr="00DA4A64" w14:paraId="2C17B9F5" w14:textId="77777777" w:rsidTr="00CC29FA">
        <w:trPr>
          <w:trHeight w:val="70"/>
          <w:jc w:val="center"/>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67243"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17</w:t>
            </w:r>
          </w:p>
        </w:tc>
        <w:tc>
          <w:tcPr>
            <w:tcW w:w="2510" w:type="dxa"/>
            <w:tcBorders>
              <w:top w:val="single" w:sz="4" w:space="0" w:color="000000"/>
              <w:left w:val="single" w:sz="4" w:space="0" w:color="000000"/>
              <w:bottom w:val="single" w:sz="4" w:space="0" w:color="000000"/>
              <w:right w:val="single" w:sz="4" w:space="0" w:color="000000"/>
            </w:tcBorders>
          </w:tcPr>
          <w:p w14:paraId="675A62B5"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bCs/>
                <w:sz w:val="24"/>
                <w:szCs w:val="24"/>
                <w:lang w:val="en-US" w:eastAsia="en-GB"/>
              </w:rPr>
              <w:t>Careers Advisor</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9A8F3"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Male</w:t>
            </w:r>
          </w:p>
        </w:tc>
        <w:tc>
          <w:tcPr>
            <w:tcW w:w="851" w:type="dxa"/>
            <w:tcBorders>
              <w:top w:val="single" w:sz="4" w:space="0" w:color="000000"/>
              <w:left w:val="single" w:sz="4" w:space="0" w:color="000000"/>
              <w:bottom w:val="single" w:sz="4" w:space="0" w:color="000000"/>
              <w:right w:val="single" w:sz="4" w:space="0" w:color="000000"/>
            </w:tcBorders>
          </w:tcPr>
          <w:p w14:paraId="69233B08"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35-44</w:t>
            </w:r>
          </w:p>
        </w:tc>
        <w:tc>
          <w:tcPr>
            <w:tcW w:w="1417" w:type="dxa"/>
            <w:tcBorders>
              <w:top w:val="single" w:sz="4" w:space="0" w:color="000000"/>
              <w:left w:val="single" w:sz="4" w:space="0" w:color="000000"/>
              <w:bottom w:val="single" w:sz="4" w:space="0" w:color="000000"/>
              <w:right w:val="single" w:sz="4" w:space="0" w:color="000000"/>
            </w:tcBorders>
          </w:tcPr>
          <w:p w14:paraId="079C8A0F"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17</w:t>
            </w:r>
          </w:p>
        </w:tc>
        <w:tc>
          <w:tcPr>
            <w:tcW w:w="1276" w:type="dxa"/>
            <w:tcBorders>
              <w:top w:val="single" w:sz="4" w:space="0" w:color="000000"/>
              <w:left w:val="single" w:sz="4" w:space="0" w:color="000000"/>
              <w:bottom w:val="single" w:sz="4" w:space="0" w:color="000000"/>
              <w:right w:val="single" w:sz="4" w:space="0" w:color="000000"/>
            </w:tcBorders>
          </w:tcPr>
          <w:p w14:paraId="1B69275C"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29</w:t>
            </w:r>
          </w:p>
        </w:tc>
      </w:tr>
      <w:tr w:rsidR="005B5C5B" w:rsidRPr="00DA4A64" w14:paraId="290571D6" w14:textId="77777777" w:rsidTr="00CC29FA">
        <w:trPr>
          <w:trHeight w:val="70"/>
          <w:jc w:val="center"/>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5B510"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18</w:t>
            </w:r>
          </w:p>
        </w:tc>
        <w:tc>
          <w:tcPr>
            <w:tcW w:w="2510" w:type="dxa"/>
            <w:tcBorders>
              <w:top w:val="single" w:sz="4" w:space="0" w:color="000000"/>
              <w:left w:val="single" w:sz="4" w:space="0" w:color="000000"/>
              <w:bottom w:val="single" w:sz="4" w:space="0" w:color="000000"/>
              <w:right w:val="single" w:sz="4" w:space="0" w:color="000000"/>
            </w:tcBorders>
          </w:tcPr>
          <w:p w14:paraId="7E3FDE1B"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bCs/>
                <w:sz w:val="24"/>
                <w:szCs w:val="24"/>
                <w:lang w:val="en-US" w:eastAsia="en-GB"/>
              </w:rPr>
              <w:t>Careers Advisor</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8B3F5"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Female</w:t>
            </w:r>
          </w:p>
        </w:tc>
        <w:tc>
          <w:tcPr>
            <w:tcW w:w="851" w:type="dxa"/>
            <w:tcBorders>
              <w:top w:val="single" w:sz="4" w:space="0" w:color="000000"/>
              <w:left w:val="single" w:sz="4" w:space="0" w:color="000000"/>
              <w:bottom w:val="single" w:sz="4" w:space="0" w:color="000000"/>
              <w:right w:val="single" w:sz="4" w:space="0" w:color="000000"/>
            </w:tcBorders>
          </w:tcPr>
          <w:p w14:paraId="615CAB79"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35-44</w:t>
            </w:r>
          </w:p>
        </w:tc>
        <w:tc>
          <w:tcPr>
            <w:tcW w:w="1417" w:type="dxa"/>
            <w:tcBorders>
              <w:top w:val="single" w:sz="4" w:space="0" w:color="000000"/>
              <w:left w:val="single" w:sz="4" w:space="0" w:color="000000"/>
              <w:bottom w:val="single" w:sz="4" w:space="0" w:color="000000"/>
              <w:right w:val="single" w:sz="4" w:space="0" w:color="000000"/>
            </w:tcBorders>
          </w:tcPr>
          <w:p w14:paraId="3B2B2955"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10</w:t>
            </w:r>
          </w:p>
        </w:tc>
        <w:tc>
          <w:tcPr>
            <w:tcW w:w="1276" w:type="dxa"/>
            <w:tcBorders>
              <w:top w:val="single" w:sz="4" w:space="0" w:color="000000"/>
              <w:left w:val="single" w:sz="4" w:space="0" w:color="000000"/>
              <w:bottom w:val="single" w:sz="4" w:space="0" w:color="000000"/>
              <w:right w:val="single" w:sz="4" w:space="0" w:color="000000"/>
            </w:tcBorders>
          </w:tcPr>
          <w:p w14:paraId="01DD7CB2"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33</w:t>
            </w:r>
          </w:p>
        </w:tc>
      </w:tr>
      <w:tr w:rsidR="005B5C5B" w:rsidRPr="00DA4A64" w14:paraId="550D9AA9" w14:textId="77777777" w:rsidTr="00CC29FA">
        <w:trPr>
          <w:trHeight w:val="70"/>
          <w:jc w:val="center"/>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CE8EC"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19</w:t>
            </w:r>
          </w:p>
        </w:tc>
        <w:tc>
          <w:tcPr>
            <w:tcW w:w="2510" w:type="dxa"/>
            <w:tcBorders>
              <w:top w:val="single" w:sz="4" w:space="0" w:color="000000"/>
              <w:left w:val="single" w:sz="4" w:space="0" w:color="000000"/>
              <w:bottom w:val="single" w:sz="4" w:space="0" w:color="000000"/>
              <w:right w:val="single" w:sz="4" w:space="0" w:color="000000"/>
            </w:tcBorders>
          </w:tcPr>
          <w:p w14:paraId="2BB08FD6"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Graduate Recruiter</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AC003"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Female</w:t>
            </w:r>
          </w:p>
        </w:tc>
        <w:tc>
          <w:tcPr>
            <w:tcW w:w="851" w:type="dxa"/>
            <w:tcBorders>
              <w:top w:val="single" w:sz="4" w:space="0" w:color="000000"/>
              <w:left w:val="single" w:sz="4" w:space="0" w:color="000000"/>
              <w:bottom w:val="single" w:sz="4" w:space="0" w:color="000000"/>
              <w:right w:val="single" w:sz="4" w:space="0" w:color="000000"/>
            </w:tcBorders>
          </w:tcPr>
          <w:p w14:paraId="78F50090"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25-34</w:t>
            </w:r>
          </w:p>
        </w:tc>
        <w:tc>
          <w:tcPr>
            <w:tcW w:w="1417" w:type="dxa"/>
            <w:tcBorders>
              <w:top w:val="single" w:sz="4" w:space="0" w:color="000000"/>
              <w:left w:val="single" w:sz="4" w:space="0" w:color="000000"/>
              <w:bottom w:val="single" w:sz="4" w:space="0" w:color="000000"/>
              <w:right w:val="single" w:sz="4" w:space="0" w:color="000000"/>
            </w:tcBorders>
          </w:tcPr>
          <w:p w14:paraId="6A238D78"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9</w:t>
            </w:r>
          </w:p>
        </w:tc>
        <w:tc>
          <w:tcPr>
            <w:tcW w:w="1276" w:type="dxa"/>
            <w:tcBorders>
              <w:top w:val="single" w:sz="4" w:space="0" w:color="000000"/>
              <w:left w:val="single" w:sz="4" w:space="0" w:color="000000"/>
              <w:bottom w:val="single" w:sz="4" w:space="0" w:color="000000"/>
              <w:right w:val="single" w:sz="4" w:space="0" w:color="000000"/>
            </w:tcBorders>
          </w:tcPr>
          <w:p w14:paraId="70F729DB"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40</w:t>
            </w:r>
          </w:p>
        </w:tc>
      </w:tr>
      <w:tr w:rsidR="005B5C5B" w:rsidRPr="00DA4A64" w14:paraId="38000A3D" w14:textId="77777777" w:rsidTr="00CC29FA">
        <w:trPr>
          <w:trHeight w:val="70"/>
          <w:jc w:val="center"/>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33903"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20</w:t>
            </w:r>
          </w:p>
        </w:tc>
        <w:tc>
          <w:tcPr>
            <w:tcW w:w="2510" w:type="dxa"/>
            <w:tcBorders>
              <w:top w:val="single" w:sz="4" w:space="0" w:color="000000"/>
              <w:left w:val="single" w:sz="4" w:space="0" w:color="000000"/>
              <w:bottom w:val="single" w:sz="4" w:space="0" w:color="000000"/>
              <w:right w:val="single" w:sz="4" w:space="0" w:color="000000"/>
            </w:tcBorders>
          </w:tcPr>
          <w:p w14:paraId="5EDEE5FB"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Graduate Recruiter</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9A960"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Male</w:t>
            </w:r>
          </w:p>
        </w:tc>
        <w:tc>
          <w:tcPr>
            <w:tcW w:w="851" w:type="dxa"/>
            <w:tcBorders>
              <w:top w:val="single" w:sz="4" w:space="0" w:color="000000"/>
              <w:left w:val="single" w:sz="4" w:space="0" w:color="000000"/>
              <w:bottom w:val="single" w:sz="4" w:space="0" w:color="000000"/>
              <w:right w:val="single" w:sz="4" w:space="0" w:color="000000"/>
            </w:tcBorders>
          </w:tcPr>
          <w:p w14:paraId="61537D86"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25-34</w:t>
            </w:r>
          </w:p>
        </w:tc>
        <w:tc>
          <w:tcPr>
            <w:tcW w:w="1417" w:type="dxa"/>
            <w:tcBorders>
              <w:top w:val="single" w:sz="4" w:space="0" w:color="000000"/>
              <w:left w:val="single" w:sz="4" w:space="0" w:color="000000"/>
              <w:bottom w:val="single" w:sz="4" w:space="0" w:color="000000"/>
              <w:right w:val="single" w:sz="4" w:space="0" w:color="000000"/>
            </w:tcBorders>
          </w:tcPr>
          <w:p w14:paraId="5B03599E"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8</w:t>
            </w:r>
          </w:p>
        </w:tc>
        <w:tc>
          <w:tcPr>
            <w:tcW w:w="1276" w:type="dxa"/>
            <w:tcBorders>
              <w:top w:val="single" w:sz="4" w:space="0" w:color="000000"/>
              <w:left w:val="single" w:sz="4" w:space="0" w:color="000000"/>
              <w:bottom w:val="single" w:sz="4" w:space="0" w:color="000000"/>
              <w:right w:val="single" w:sz="4" w:space="0" w:color="000000"/>
            </w:tcBorders>
          </w:tcPr>
          <w:p w14:paraId="2A91D75E"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50</w:t>
            </w:r>
          </w:p>
        </w:tc>
      </w:tr>
      <w:tr w:rsidR="005B5C5B" w:rsidRPr="00DA4A64" w14:paraId="10D93D4D" w14:textId="77777777" w:rsidTr="00CC29FA">
        <w:trPr>
          <w:trHeight w:val="70"/>
          <w:jc w:val="center"/>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59EDF"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21</w:t>
            </w:r>
          </w:p>
        </w:tc>
        <w:tc>
          <w:tcPr>
            <w:tcW w:w="2510" w:type="dxa"/>
            <w:tcBorders>
              <w:top w:val="single" w:sz="4" w:space="0" w:color="000000"/>
              <w:left w:val="single" w:sz="4" w:space="0" w:color="000000"/>
              <w:bottom w:val="single" w:sz="4" w:space="0" w:color="000000"/>
              <w:right w:val="single" w:sz="4" w:space="0" w:color="000000"/>
            </w:tcBorders>
          </w:tcPr>
          <w:p w14:paraId="2AFCD39D"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Graduate Recruiter</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EF897"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Female</w:t>
            </w:r>
          </w:p>
        </w:tc>
        <w:tc>
          <w:tcPr>
            <w:tcW w:w="851" w:type="dxa"/>
            <w:tcBorders>
              <w:top w:val="single" w:sz="4" w:space="0" w:color="000000"/>
              <w:left w:val="single" w:sz="4" w:space="0" w:color="000000"/>
              <w:bottom w:val="single" w:sz="4" w:space="0" w:color="000000"/>
              <w:right w:val="single" w:sz="4" w:space="0" w:color="000000"/>
            </w:tcBorders>
          </w:tcPr>
          <w:p w14:paraId="30A3886E"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35-44</w:t>
            </w:r>
          </w:p>
        </w:tc>
        <w:tc>
          <w:tcPr>
            <w:tcW w:w="1417" w:type="dxa"/>
            <w:tcBorders>
              <w:top w:val="single" w:sz="4" w:space="0" w:color="000000"/>
              <w:left w:val="single" w:sz="4" w:space="0" w:color="000000"/>
              <w:bottom w:val="single" w:sz="4" w:space="0" w:color="000000"/>
              <w:right w:val="single" w:sz="4" w:space="0" w:color="000000"/>
            </w:tcBorders>
          </w:tcPr>
          <w:p w14:paraId="0CB5BA0F"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23</w:t>
            </w:r>
          </w:p>
        </w:tc>
        <w:tc>
          <w:tcPr>
            <w:tcW w:w="1276" w:type="dxa"/>
            <w:tcBorders>
              <w:top w:val="single" w:sz="4" w:space="0" w:color="000000"/>
              <w:left w:val="single" w:sz="4" w:space="0" w:color="000000"/>
              <w:bottom w:val="single" w:sz="4" w:space="0" w:color="000000"/>
              <w:right w:val="single" w:sz="4" w:space="0" w:color="000000"/>
            </w:tcBorders>
          </w:tcPr>
          <w:p w14:paraId="32AF799D"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39</w:t>
            </w:r>
          </w:p>
        </w:tc>
      </w:tr>
      <w:tr w:rsidR="005B5C5B" w:rsidRPr="00DA4A64" w14:paraId="77CFACE8" w14:textId="77777777" w:rsidTr="00CC29FA">
        <w:trPr>
          <w:trHeight w:val="70"/>
          <w:jc w:val="center"/>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16E76"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22</w:t>
            </w:r>
          </w:p>
        </w:tc>
        <w:tc>
          <w:tcPr>
            <w:tcW w:w="2510" w:type="dxa"/>
            <w:tcBorders>
              <w:top w:val="single" w:sz="4" w:space="0" w:color="000000"/>
              <w:left w:val="single" w:sz="4" w:space="0" w:color="000000"/>
              <w:bottom w:val="single" w:sz="4" w:space="0" w:color="000000"/>
              <w:right w:val="single" w:sz="4" w:space="0" w:color="000000"/>
            </w:tcBorders>
          </w:tcPr>
          <w:p w14:paraId="2CC7AD9D"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Graduate Recruiter</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C268C"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Female</w:t>
            </w:r>
          </w:p>
        </w:tc>
        <w:tc>
          <w:tcPr>
            <w:tcW w:w="851" w:type="dxa"/>
            <w:tcBorders>
              <w:top w:val="single" w:sz="4" w:space="0" w:color="000000"/>
              <w:left w:val="single" w:sz="4" w:space="0" w:color="000000"/>
              <w:bottom w:val="single" w:sz="4" w:space="0" w:color="000000"/>
              <w:right w:val="single" w:sz="4" w:space="0" w:color="000000"/>
            </w:tcBorders>
          </w:tcPr>
          <w:p w14:paraId="013F796B"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35-44</w:t>
            </w:r>
          </w:p>
        </w:tc>
        <w:tc>
          <w:tcPr>
            <w:tcW w:w="1417" w:type="dxa"/>
            <w:tcBorders>
              <w:top w:val="single" w:sz="4" w:space="0" w:color="000000"/>
              <w:left w:val="single" w:sz="4" w:space="0" w:color="000000"/>
              <w:bottom w:val="single" w:sz="4" w:space="0" w:color="000000"/>
              <w:right w:val="single" w:sz="4" w:space="0" w:color="000000"/>
            </w:tcBorders>
          </w:tcPr>
          <w:p w14:paraId="7B21A5F4"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20</w:t>
            </w:r>
          </w:p>
        </w:tc>
        <w:tc>
          <w:tcPr>
            <w:tcW w:w="1276" w:type="dxa"/>
            <w:tcBorders>
              <w:top w:val="single" w:sz="4" w:space="0" w:color="000000"/>
              <w:left w:val="single" w:sz="4" w:space="0" w:color="000000"/>
              <w:bottom w:val="single" w:sz="4" w:space="0" w:color="000000"/>
              <w:right w:val="single" w:sz="4" w:space="0" w:color="000000"/>
            </w:tcBorders>
          </w:tcPr>
          <w:p w14:paraId="54E888A9"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43</w:t>
            </w:r>
          </w:p>
        </w:tc>
      </w:tr>
      <w:tr w:rsidR="005B5C5B" w:rsidRPr="00DA4A64" w14:paraId="35CBC036" w14:textId="77777777" w:rsidTr="00CC29FA">
        <w:trPr>
          <w:trHeight w:val="70"/>
          <w:jc w:val="center"/>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94799"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23</w:t>
            </w:r>
          </w:p>
        </w:tc>
        <w:tc>
          <w:tcPr>
            <w:tcW w:w="2510" w:type="dxa"/>
            <w:tcBorders>
              <w:top w:val="single" w:sz="4" w:space="0" w:color="000000"/>
              <w:left w:val="single" w:sz="4" w:space="0" w:color="000000"/>
              <w:bottom w:val="single" w:sz="4" w:space="0" w:color="000000"/>
              <w:right w:val="single" w:sz="4" w:space="0" w:color="000000"/>
            </w:tcBorders>
          </w:tcPr>
          <w:p w14:paraId="4BACBA95"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Graduate Recruiter</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EC5AA"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Male</w:t>
            </w:r>
          </w:p>
        </w:tc>
        <w:tc>
          <w:tcPr>
            <w:tcW w:w="851" w:type="dxa"/>
            <w:tcBorders>
              <w:top w:val="single" w:sz="4" w:space="0" w:color="000000"/>
              <w:left w:val="single" w:sz="4" w:space="0" w:color="000000"/>
              <w:bottom w:val="single" w:sz="4" w:space="0" w:color="000000"/>
              <w:right w:val="single" w:sz="4" w:space="0" w:color="000000"/>
            </w:tcBorders>
          </w:tcPr>
          <w:p w14:paraId="6671D4EF"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35-44</w:t>
            </w:r>
          </w:p>
        </w:tc>
        <w:tc>
          <w:tcPr>
            <w:tcW w:w="1417" w:type="dxa"/>
            <w:tcBorders>
              <w:top w:val="single" w:sz="4" w:space="0" w:color="000000"/>
              <w:left w:val="single" w:sz="4" w:space="0" w:color="000000"/>
              <w:bottom w:val="single" w:sz="4" w:space="0" w:color="000000"/>
              <w:right w:val="single" w:sz="4" w:space="0" w:color="000000"/>
            </w:tcBorders>
          </w:tcPr>
          <w:p w14:paraId="3802CE49"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14</w:t>
            </w:r>
          </w:p>
        </w:tc>
        <w:tc>
          <w:tcPr>
            <w:tcW w:w="1276" w:type="dxa"/>
            <w:tcBorders>
              <w:top w:val="single" w:sz="4" w:space="0" w:color="000000"/>
              <w:left w:val="single" w:sz="4" w:space="0" w:color="000000"/>
              <w:bottom w:val="single" w:sz="4" w:space="0" w:color="000000"/>
              <w:right w:val="single" w:sz="4" w:space="0" w:color="000000"/>
            </w:tcBorders>
          </w:tcPr>
          <w:p w14:paraId="5EB08ADA"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33</w:t>
            </w:r>
          </w:p>
        </w:tc>
      </w:tr>
      <w:tr w:rsidR="005B5C5B" w:rsidRPr="00DA4A64" w14:paraId="16495E0D" w14:textId="77777777" w:rsidTr="00CC29FA">
        <w:trPr>
          <w:trHeight w:val="70"/>
          <w:jc w:val="center"/>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9AA7C"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24</w:t>
            </w:r>
          </w:p>
        </w:tc>
        <w:tc>
          <w:tcPr>
            <w:tcW w:w="2510" w:type="dxa"/>
            <w:tcBorders>
              <w:top w:val="single" w:sz="4" w:space="0" w:color="000000"/>
              <w:left w:val="single" w:sz="4" w:space="0" w:color="000000"/>
              <w:bottom w:val="single" w:sz="4" w:space="0" w:color="000000"/>
              <w:right w:val="single" w:sz="4" w:space="0" w:color="000000"/>
            </w:tcBorders>
          </w:tcPr>
          <w:p w14:paraId="762E5333"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Graduate Recruiter</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ACAE7"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Female</w:t>
            </w:r>
          </w:p>
        </w:tc>
        <w:tc>
          <w:tcPr>
            <w:tcW w:w="851" w:type="dxa"/>
            <w:tcBorders>
              <w:top w:val="single" w:sz="4" w:space="0" w:color="000000"/>
              <w:left w:val="single" w:sz="4" w:space="0" w:color="000000"/>
              <w:bottom w:val="single" w:sz="4" w:space="0" w:color="000000"/>
              <w:right w:val="single" w:sz="4" w:space="0" w:color="000000"/>
            </w:tcBorders>
          </w:tcPr>
          <w:p w14:paraId="6C86F807"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35-44</w:t>
            </w:r>
          </w:p>
        </w:tc>
        <w:tc>
          <w:tcPr>
            <w:tcW w:w="1417" w:type="dxa"/>
            <w:tcBorders>
              <w:top w:val="single" w:sz="4" w:space="0" w:color="000000"/>
              <w:left w:val="single" w:sz="4" w:space="0" w:color="000000"/>
              <w:bottom w:val="single" w:sz="4" w:space="0" w:color="000000"/>
              <w:right w:val="single" w:sz="4" w:space="0" w:color="000000"/>
            </w:tcBorders>
          </w:tcPr>
          <w:p w14:paraId="10E604E7"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15</w:t>
            </w:r>
          </w:p>
        </w:tc>
        <w:tc>
          <w:tcPr>
            <w:tcW w:w="1276" w:type="dxa"/>
            <w:tcBorders>
              <w:top w:val="single" w:sz="4" w:space="0" w:color="000000"/>
              <w:left w:val="single" w:sz="4" w:space="0" w:color="000000"/>
              <w:bottom w:val="single" w:sz="4" w:space="0" w:color="000000"/>
              <w:right w:val="single" w:sz="4" w:space="0" w:color="000000"/>
            </w:tcBorders>
          </w:tcPr>
          <w:p w14:paraId="6356DC2C"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30</w:t>
            </w:r>
          </w:p>
        </w:tc>
      </w:tr>
      <w:tr w:rsidR="005B5C5B" w:rsidRPr="00DA4A64" w14:paraId="6798037B" w14:textId="77777777" w:rsidTr="00CC29FA">
        <w:trPr>
          <w:trHeight w:val="70"/>
          <w:jc w:val="center"/>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9D8F0"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25</w:t>
            </w:r>
          </w:p>
        </w:tc>
        <w:tc>
          <w:tcPr>
            <w:tcW w:w="2510" w:type="dxa"/>
            <w:tcBorders>
              <w:top w:val="single" w:sz="4" w:space="0" w:color="000000"/>
              <w:left w:val="single" w:sz="4" w:space="0" w:color="000000"/>
              <w:bottom w:val="single" w:sz="4" w:space="0" w:color="000000"/>
              <w:right w:val="single" w:sz="4" w:space="0" w:color="000000"/>
            </w:tcBorders>
          </w:tcPr>
          <w:p w14:paraId="69F43C36"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Graduate Recruiter</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6D954"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Female</w:t>
            </w:r>
          </w:p>
        </w:tc>
        <w:tc>
          <w:tcPr>
            <w:tcW w:w="851" w:type="dxa"/>
            <w:tcBorders>
              <w:top w:val="single" w:sz="4" w:space="0" w:color="000000"/>
              <w:left w:val="single" w:sz="4" w:space="0" w:color="000000"/>
              <w:bottom w:val="single" w:sz="4" w:space="0" w:color="000000"/>
              <w:right w:val="single" w:sz="4" w:space="0" w:color="000000"/>
            </w:tcBorders>
          </w:tcPr>
          <w:p w14:paraId="56BC5311"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35-44</w:t>
            </w:r>
          </w:p>
        </w:tc>
        <w:tc>
          <w:tcPr>
            <w:tcW w:w="1417" w:type="dxa"/>
            <w:tcBorders>
              <w:top w:val="single" w:sz="4" w:space="0" w:color="000000"/>
              <w:left w:val="single" w:sz="4" w:space="0" w:color="000000"/>
              <w:bottom w:val="single" w:sz="4" w:space="0" w:color="000000"/>
              <w:right w:val="single" w:sz="4" w:space="0" w:color="000000"/>
            </w:tcBorders>
          </w:tcPr>
          <w:p w14:paraId="11CB8E11"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14</w:t>
            </w:r>
          </w:p>
        </w:tc>
        <w:tc>
          <w:tcPr>
            <w:tcW w:w="1276" w:type="dxa"/>
            <w:tcBorders>
              <w:top w:val="single" w:sz="4" w:space="0" w:color="000000"/>
              <w:left w:val="single" w:sz="4" w:space="0" w:color="000000"/>
              <w:bottom w:val="single" w:sz="4" w:space="0" w:color="000000"/>
              <w:right w:val="single" w:sz="4" w:space="0" w:color="000000"/>
            </w:tcBorders>
          </w:tcPr>
          <w:p w14:paraId="4915E250"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55</w:t>
            </w:r>
          </w:p>
        </w:tc>
      </w:tr>
      <w:tr w:rsidR="005B5C5B" w:rsidRPr="00DA4A64" w14:paraId="66737E06" w14:textId="77777777" w:rsidTr="00CC29FA">
        <w:trPr>
          <w:trHeight w:val="70"/>
          <w:jc w:val="center"/>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A7F84"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26</w:t>
            </w:r>
          </w:p>
        </w:tc>
        <w:tc>
          <w:tcPr>
            <w:tcW w:w="2510" w:type="dxa"/>
            <w:tcBorders>
              <w:top w:val="single" w:sz="4" w:space="0" w:color="000000"/>
              <w:left w:val="single" w:sz="4" w:space="0" w:color="000000"/>
              <w:bottom w:val="single" w:sz="4" w:space="0" w:color="000000"/>
              <w:right w:val="single" w:sz="4" w:space="0" w:color="000000"/>
            </w:tcBorders>
            <w:vAlign w:val="center"/>
          </w:tcPr>
          <w:p w14:paraId="6C8AD221"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Careers Advisor</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C1A66"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Female</w:t>
            </w:r>
          </w:p>
        </w:tc>
        <w:tc>
          <w:tcPr>
            <w:tcW w:w="851" w:type="dxa"/>
            <w:tcBorders>
              <w:top w:val="single" w:sz="4" w:space="0" w:color="000000"/>
              <w:left w:val="single" w:sz="4" w:space="0" w:color="000000"/>
              <w:bottom w:val="single" w:sz="4" w:space="0" w:color="000000"/>
              <w:right w:val="single" w:sz="4" w:space="0" w:color="000000"/>
            </w:tcBorders>
          </w:tcPr>
          <w:p w14:paraId="797D8FCC"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35-44</w:t>
            </w:r>
          </w:p>
        </w:tc>
        <w:tc>
          <w:tcPr>
            <w:tcW w:w="1417" w:type="dxa"/>
            <w:tcBorders>
              <w:top w:val="single" w:sz="4" w:space="0" w:color="000000"/>
              <w:left w:val="single" w:sz="4" w:space="0" w:color="000000"/>
              <w:bottom w:val="single" w:sz="4" w:space="0" w:color="000000"/>
              <w:right w:val="single" w:sz="4" w:space="0" w:color="000000"/>
            </w:tcBorders>
          </w:tcPr>
          <w:p w14:paraId="61026FA8"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15</w:t>
            </w:r>
          </w:p>
        </w:tc>
        <w:tc>
          <w:tcPr>
            <w:tcW w:w="1276" w:type="dxa"/>
            <w:tcBorders>
              <w:top w:val="single" w:sz="4" w:space="0" w:color="000000"/>
              <w:left w:val="single" w:sz="4" w:space="0" w:color="000000"/>
              <w:bottom w:val="single" w:sz="4" w:space="0" w:color="000000"/>
              <w:right w:val="single" w:sz="4" w:space="0" w:color="000000"/>
            </w:tcBorders>
          </w:tcPr>
          <w:p w14:paraId="35826543"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33</w:t>
            </w:r>
          </w:p>
        </w:tc>
      </w:tr>
      <w:tr w:rsidR="005B5C5B" w:rsidRPr="00DA4A64" w14:paraId="4788E2F1" w14:textId="77777777" w:rsidTr="00CC29FA">
        <w:trPr>
          <w:trHeight w:val="70"/>
          <w:jc w:val="center"/>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69F57"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27</w:t>
            </w:r>
          </w:p>
        </w:tc>
        <w:tc>
          <w:tcPr>
            <w:tcW w:w="2510" w:type="dxa"/>
            <w:tcBorders>
              <w:top w:val="single" w:sz="4" w:space="0" w:color="000000"/>
              <w:left w:val="single" w:sz="4" w:space="0" w:color="000000"/>
              <w:bottom w:val="single" w:sz="4" w:space="0" w:color="000000"/>
              <w:right w:val="single" w:sz="4" w:space="0" w:color="000000"/>
            </w:tcBorders>
            <w:vAlign w:val="center"/>
          </w:tcPr>
          <w:p w14:paraId="340BD3C7"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Graduate Recruiter</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846D8"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Female</w:t>
            </w:r>
          </w:p>
        </w:tc>
        <w:tc>
          <w:tcPr>
            <w:tcW w:w="851" w:type="dxa"/>
            <w:tcBorders>
              <w:top w:val="single" w:sz="4" w:space="0" w:color="000000"/>
              <w:left w:val="single" w:sz="4" w:space="0" w:color="000000"/>
              <w:bottom w:val="single" w:sz="4" w:space="0" w:color="000000"/>
              <w:right w:val="single" w:sz="4" w:space="0" w:color="000000"/>
            </w:tcBorders>
          </w:tcPr>
          <w:p w14:paraId="5252A63B"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25-34</w:t>
            </w:r>
          </w:p>
        </w:tc>
        <w:tc>
          <w:tcPr>
            <w:tcW w:w="1417" w:type="dxa"/>
            <w:tcBorders>
              <w:top w:val="single" w:sz="4" w:space="0" w:color="000000"/>
              <w:left w:val="single" w:sz="4" w:space="0" w:color="000000"/>
              <w:bottom w:val="single" w:sz="4" w:space="0" w:color="000000"/>
              <w:right w:val="single" w:sz="4" w:space="0" w:color="000000"/>
            </w:tcBorders>
          </w:tcPr>
          <w:p w14:paraId="47C01680"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6</w:t>
            </w:r>
          </w:p>
        </w:tc>
        <w:tc>
          <w:tcPr>
            <w:tcW w:w="1276" w:type="dxa"/>
            <w:tcBorders>
              <w:top w:val="single" w:sz="4" w:space="0" w:color="000000"/>
              <w:left w:val="single" w:sz="4" w:space="0" w:color="000000"/>
              <w:bottom w:val="single" w:sz="4" w:space="0" w:color="000000"/>
              <w:right w:val="single" w:sz="4" w:space="0" w:color="000000"/>
            </w:tcBorders>
          </w:tcPr>
          <w:p w14:paraId="2F2C0A03"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43</w:t>
            </w:r>
          </w:p>
        </w:tc>
      </w:tr>
      <w:tr w:rsidR="005B5C5B" w:rsidRPr="00DA4A64" w14:paraId="251B253C" w14:textId="77777777" w:rsidTr="00CC29FA">
        <w:trPr>
          <w:trHeight w:val="70"/>
          <w:jc w:val="center"/>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706D3"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28</w:t>
            </w:r>
          </w:p>
        </w:tc>
        <w:tc>
          <w:tcPr>
            <w:tcW w:w="2510" w:type="dxa"/>
            <w:tcBorders>
              <w:top w:val="single" w:sz="4" w:space="0" w:color="000000"/>
              <w:left w:val="single" w:sz="4" w:space="0" w:color="000000"/>
              <w:bottom w:val="single" w:sz="4" w:space="0" w:color="000000"/>
              <w:right w:val="single" w:sz="4" w:space="0" w:color="000000"/>
            </w:tcBorders>
            <w:vAlign w:val="center"/>
          </w:tcPr>
          <w:p w14:paraId="164DAD3D"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Graduate Recruiter</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BB5CE"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Male</w:t>
            </w:r>
          </w:p>
        </w:tc>
        <w:tc>
          <w:tcPr>
            <w:tcW w:w="851" w:type="dxa"/>
            <w:tcBorders>
              <w:top w:val="single" w:sz="4" w:space="0" w:color="000000"/>
              <w:left w:val="single" w:sz="4" w:space="0" w:color="000000"/>
              <w:bottom w:val="single" w:sz="4" w:space="0" w:color="000000"/>
              <w:right w:val="single" w:sz="4" w:space="0" w:color="000000"/>
            </w:tcBorders>
          </w:tcPr>
          <w:p w14:paraId="1F7A85F7"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45-54</w:t>
            </w:r>
          </w:p>
        </w:tc>
        <w:tc>
          <w:tcPr>
            <w:tcW w:w="1417" w:type="dxa"/>
            <w:tcBorders>
              <w:top w:val="single" w:sz="4" w:space="0" w:color="000000"/>
              <w:left w:val="single" w:sz="4" w:space="0" w:color="000000"/>
              <w:bottom w:val="single" w:sz="4" w:space="0" w:color="000000"/>
              <w:right w:val="single" w:sz="4" w:space="0" w:color="000000"/>
            </w:tcBorders>
          </w:tcPr>
          <w:p w14:paraId="3A721E50"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17</w:t>
            </w:r>
          </w:p>
        </w:tc>
        <w:tc>
          <w:tcPr>
            <w:tcW w:w="1276" w:type="dxa"/>
            <w:tcBorders>
              <w:top w:val="single" w:sz="4" w:space="0" w:color="000000"/>
              <w:left w:val="single" w:sz="4" w:space="0" w:color="000000"/>
              <w:bottom w:val="single" w:sz="4" w:space="0" w:color="000000"/>
              <w:right w:val="single" w:sz="4" w:space="0" w:color="000000"/>
            </w:tcBorders>
          </w:tcPr>
          <w:p w14:paraId="4701A4C6"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51</w:t>
            </w:r>
          </w:p>
        </w:tc>
      </w:tr>
      <w:tr w:rsidR="005B5C5B" w:rsidRPr="00DA4A64" w14:paraId="1147BF15" w14:textId="77777777" w:rsidTr="00CC29FA">
        <w:trPr>
          <w:trHeight w:val="70"/>
          <w:jc w:val="center"/>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03874"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29</w:t>
            </w:r>
          </w:p>
        </w:tc>
        <w:tc>
          <w:tcPr>
            <w:tcW w:w="2510" w:type="dxa"/>
            <w:tcBorders>
              <w:top w:val="single" w:sz="4" w:space="0" w:color="000000"/>
              <w:left w:val="single" w:sz="4" w:space="0" w:color="000000"/>
              <w:bottom w:val="single" w:sz="4" w:space="0" w:color="000000"/>
              <w:right w:val="single" w:sz="4" w:space="0" w:color="000000"/>
            </w:tcBorders>
            <w:vAlign w:val="center"/>
          </w:tcPr>
          <w:p w14:paraId="753282D1"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Careers Advisor</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19379"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Female</w:t>
            </w:r>
          </w:p>
        </w:tc>
        <w:tc>
          <w:tcPr>
            <w:tcW w:w="851" w:type="dxa"/>
            <w:tcBorders>
              <w:top w:val="single" w:sz="4" w:space="0" w:color="000000"/>
              <w:left w:val="single" w:sz="4" w:space="0" w:color="000000"/>
              <w:bottom w:val="single" w:sz="4" w:space="0" w:color="000000"/>
              <w:right w:val="single" w:sz="4" w:space="0" w:color="000000"/>
            </w:tcBorders>
          </w:tcPr>
          <w:p w14:paraId="5C13530F"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45-54</w:t>
            </w:r>
          </w:p>
        </w:tc>
        <w:tc>
          <w:tcPr>
            <w:tcW w:w="1417" w:type="dxa"/>
            <w:tcBorders>
              <w:top w:val="single" w:sz="4" w:space="0" w:color="000000"/>
              <w:left w:val="single" w:sz="4" w:space="0" w:color="000000"/>
              <w:bottom w:val="single" w:sz="4" w:space="0" w:color="000000"/>
              <w:right w:val="single" w:sz="4" w:space="0" w:color="000000"/>
            </w:tcBorders>
          </w:tcPr>
          <w:p w14:paraId="6C6658F0"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25</w:t>
            </w:r>
          </w:p>
        </w:tc>
        <w:tc>
          <w:tcPr>
            <w:tcW w:w="1276" w:type="dxa"/>
            <w:tcBorders>
              <w:top w:val="single" w:sz="4" w:space="0" w:color="000000"/>
              <w:left w:val="single" w:sz="4" w:space="0" w:color="000000"/>
              <w:bottom w:val="single" w:sz="4" w:space="0" w:color="000000"/>
              <w:right w:val="single" w:sz="4" w:space="0" w:color="000000"/>
            </w:tcBorders>
          </w:tcPr>
          <w:p w14:paraId="2D6EDE02"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34</w:t>
            </w:r>
          </w:p>
        </w:tc>
      </w:tr>
      <w:tr w:rsidR="005B5C5B" w:rsidRPr="00DA4A64" w14:paraId="276F1E25" w14:textId="77777777" w:rsidTr="00CC29FA">
        <w:trPr>
          <w:trHeight w:val="70"/>
          <w:jc w:val="center"/>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A3FA1"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30</w:t>
            </w:r>
          </w:p>
        </w:tc>
        <w:tc>
          <w:tcPr>
            <w:tcW w:w="2510" w:type="dxa"/>
            <w:tcBorders>
              <w:top w:val="single" w:sz="4" w:space="0" w:color="000000"/>
              <w:left w:val="single" w:sz="4" w:space="0" w:color="000000"/>
              <w:bottom w:val="single" w:sz="4" w:space="0" w:color="000000"/>
              <w:right w:val="single" w:sz="4" w:space="0" w:color="000000"/>
            </w:tcBorders>
            <w:vAlign w:val="center"/>
          </w:tcPr>
          <w:p w14:paraId="54E7C367"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Careers Advisor</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A401DEF"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Male</w:t>
            </w:r>
          </w:p>
        </w:tc>
        <w:tc>
          <w:tcPr>
            <w:tcW w:w="851" w:type="dxa"/>
            <w:tcBorders>
              <w:top w:val="single" w:sz="4" w:space="0" w:color="000000"/>
              <w:left w:val="single" w:sz="4" w:space="0" w:color="000000"/>
              <w:bottom w:val="single" w:sz="4" w:space="0" w:color="000000"/>
              <w:right w:val="single" w:sz="4" w:space="0" w:color="000000"/>
            </w:tcBorders>
          </w:tcPr>
          <w:p w14:paraId="68C939A8"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45-54</w:t>
            </w:r>
          </w:p>
        </w:tc>
        <w:tc>
          <w:tcPr>
            <w:tcW w:w="1417" w:type="dxa"/>
            <w:tcBorders>
              <w:top w:val="single" w:sz="4" w:space="0" w:color="000000"/>
              <w:left w:val="single" w:sz="4" w:space="0" w:color="000000"/>
              <w:bottom w:val="single" w:sz="4" w:space="0" w:color="000000"/>
              <w:right w:val="single" w:sz="4" w:space="0" w:color="000000"/>
            </w:tcBorders>
          </w:tcPr>
          <w:p w14:paraId="0AB5C816"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17</w:t>
            </w:r>
          </w:p>
        </w:tc>
        <w:tc>
          <w:tcPr>
            <w:tcW w:w="1276" w:type="dxa"/>
            <w:tcBorders>
              <w:top w:val="single" w:sz="4" w:space="0" w:color="000000"/>
              <w:left w:val="single" w:sz="4" w:space="0" w:color="000000"/>
              <w:bottom w:val="single" w:sz="4" w:space="0" w:color="000000"/>
              <w:right w:val="single" w:sz="4" w:space="0" w:color="000000"/>
            </w:tcBorders>
          </w:tcPr>
          <w:p w14:paraId="7AC9B69A"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34</w:t>
            </w:r>
          </w:p>
        </w:tc>
      </w:tr>
      <w:tr w:rsidR="005B5C5B" w:rsidRPr="00DA4A64" w14:paraId="537158CB" w14:textId="77777777" w:rsidTr="00CC29FA">
        <w:trPr>
          <w:trHeight w:val="70"/>
          <w:jc w:val="center"/>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43001"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31</w:t>
            </w:r>
          </w:p>
        </w:tc>
        <w:tc>
          <w:tcPr>
            <w:tcW w:w="2510" w:type="dxa"/>
            <w:tcBorders>
              <w:top w:val="single" w:sz="4" w:space="0" w:color="000000"/>
              <w:left w:val="single" w:sz="4" w:space="0" w:color="000000"/>
              <w:bottom w:val="single" w:sz="4" w:space="0" w:color="000000"/>
              <w:right w:val="single" w:sz="4" w:space="0" w:color="000000"/>
            </w:tcBorders>
            <w:vAlign w:val="center"/>
          </w:tcPr>
          <w:p w14:paraId="091289E8"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Graduate Recruiter</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741405B"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Male</w:t>
            </w:r>
          </w:p>
        </w:tc>
        <w:tc>
          <w:tcPr>
            <w:tcW w:w="851" w:type="dxa"/>
            <w:tcBorders>
              <w:top w:val="single" w:sz="4" w:space="0" w:color="000000"/>
              <w:left w:val="single" w:sz="4" w:space="0" w:color="000000"/>
              <w:bottom w:val="single" w:sz="4" w:space="0" w:color="000000"/>
              <w:right w:val="single" w:sz="4" w:space="0" w:color="000000"/>
            </w:tcBorders>
          </w:tcPr>
          <w:p w14:paraId="0D4EA9F2"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45-54</w:t>
            </w:r>
          </w:p>
        </w:tc>
        <w:tc>
          <w:tcPr>
            <w:tcW w:w="1417" w:type="dxa"/>
            <w:tcBorders>
              <w:top w:val="single" w:sz="4" w:space="0" w:color="000000"/>
              <w:left w:val="single" w:sz="4" w:space="0" w:color="000000"/>
              <w:bottom w:val="single" w:sz="4" w:space="0" w:color="000000"/>
              <w:right w:val="single" w:sz="4" w:space="0" w:color="000000"/>
            </w:tcBorders>
          </w:tcPr>
          <w:p w14:paraId="1DDA55F3"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17</w:t>
            </w:r>
          </w:p>
        </w:tc>
        <w:tc>
          <w:tcPr>
            <w:tcW w:w="1276" w:type="dxa"/>
            <w:tcBorders>
              <w:top w:val="single" w:sz="4" w:space="0" w:color="000000"/>
              <w:left w:val="single" w:sz="4" w:space="0" w:color="000000"/>
              <w:bottom w:val="single" w:sz="4" w:space="0" w:color="000000"/>
              <w:right w:val="single" w:sz="4" w:space="0" w:color="000000"/>
            </w:tcBorders>
          </w:tcPr>
          <w:p w14:paraId="5C20051F"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38</w:t>
            </w:r>
          </w:p>
        </w:tc>
      </w:tr>
      <w:tr w:rsidR="005B5C5B" w:rsidRPr="00DA4A64" w14:paraId="640E209E" w14:textId="77777777" w:rsidTr="00CC29FA">
        <w:trPr>
          <w:trHeight w:val="70"/>
          <w:jc w:val="center"/>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8381E"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32</w:t>
            </w:r>
          </w:p>
        </w:tc>
        <w:tc>
          <w:tcPr>
            <w:tcW w:w="2510" w:type="dxa"/>
            <w:tcBorders>
              <w:top w:val="single" w:sz="4" w:space="0" w:color="000000"/>
              <w:left w:val="single" w:sz="4" w:space="0" w:color="000000"/>
              <w:bottom w:val="single" w:sz="4" w:space="0" w:color="000000"/>
              <w:right w:val="single" w:sz="4" w:space="0" w:color="000000"/>
            </w:tcBorders>
            <w:vAlign w:val="center"/>
          </w:tcPr>
          <w:p w14:paraId="3F3D9E9B"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Careers Advisor</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9FA73A1"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Male</w:t>
            </w:r>
          </w:p>
        </w:tc>
        <w:tc>
          <w:tcPr>
            <w:tcW w:w="851" w:type="dxa"/>
            <w:tcBorders>
              <w:top w:val="single" w:sz="4" w:space="0" w:color="000000"/>
              <w:left w:val="single" w:sz="4" w:space="0" w:color="000000"/>
              <w:bottom w:val="single" w:sz="4" w:space="0" w:color="000000"/>
              <w:right w:val="single" w:sz="4" w:space="0" w:color="000000"/>
            </w:tcBorders>
          </w:tcPr>
          <w:p w14:paraId="5832C0BA"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55-64</w:t>
            </w:r>
          </w:p>
        </w:tc>
        <w:tc>
          <w:tcPr>
            <w:tcW w:w="1417" w:type="dxa"/>
            <w:tcBorders>
              <w:top w:val="single" w:sz="4" w:space="0" w:color="000000"/>
              <w:left w:val="single" w:sz="4" w:space="0" w:color="000000"/>
              <w:bottom w:val="single" w:sz="4" w:space="0" w:color="000000"/>
              <w:right w:val="single" w:sz="4" w:space="0" w:color="000000"/>
            </w:tcBorders>
          </w:tcPr>
          <w:p w14:paraId="2E188639"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35</w:t>
            </w:r>
          </w:p>
        </w:tc>
        <w:tc>
          <w:tcPr>
            <w:tcW w:w="1276" w:type="dxa"/>
            <w:tcBorders>
              <w:top w:val="single" w:sz="4" w:space="0" w:color="000000"/>
              <w:left w:val="single" w:sz="4" w:space="0" w:color="000000"/>
              <w:bottom w:val="single" w:sz="4" w:space="0" w:color="000000"/>
              <w:right w:val="single" w:sz="4" w:space="0" w:color="000000"/>
            </w:tcBorders>
          </w:tcPr>
          <w:p w14:paraId="7DE20CB3"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55</w:t>
            </w:r>
          </w:p>
        </w:tc>
      </w:tr>
      <w:tr w:rsidR="005B5C5B" w:rsidRPr="00DA4A64" w14:paraId="533C8A3D" w14:textId="77777777" w:rsidTr="00CC29FA">
        <w:trPr>
          <w:trHeight w:val="70"/>
          <w:jc w:val="center"/>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63554"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33</w:t>
            </w:r>
          </w:p>
        </w:tc>
        <w:tc>
          <w:tcPr>
            <w:tcW w:w="2510" w:type="dxa"/>
            <w:tcBorders>
              <w:top w:val="single" w:sz="4" w:space="0" w:color="000000"/>
              <w:left w:val="single" w:sz="4" w:space="0" w:color="000000"/>
              <w:bottom w:val="single" w:sz="4" w:space="0" w:color="000000"/>
              <w:right w:val="single" w:sz="4" w:space="0" w:color="000000"/>
            </w:tcBorders>
            <w:vAlign w:val="center"/>
          </w:tcPr>
          <w:p w14:paraId="42388885"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Careers Advisor</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DDA2837"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Female</w:t>
            </w:r>
          </w:p>
        </w:tc>
        <w:tc>
          <w:tcPr>
            <w:tcW w:w="851" w:type="dxa"/>
            <w:tcBorders>
              <w:top w:val="single" w:sz="4" w:space="0" w:color="000000"/>
              <w:left w:val="single" w:sz="4" w:space="0" w:color="000000"/>
              <w:bottom w:val="single" w:sz="4" w:space="0" w:color="000000"/>
              <w:right w:val="single" w:sz="4" w:space="0" w:color="000000"/>
            </w:tcBorders>
          </w:tcPr>
          <w:p w14:paraId="05458DEA"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45-54</w:t>
            </w:r>
          </w:p>
        </w:tc>
        <w:tc>
          <w:tcPr>
            <w:tcW w:w="1417" w:type="dxa"/>
            <w:tcBorders>
              <w:top w:val="single" w:sz="4" w:space="0" w:color="000000"/>
              <w:left w:val="single" w:sz="4" w:space="0" w:color="000000"/>
              <w:bottom w:val="single" w:sz="4" w:space="0" w:color="000000"/>
              <w:right w:val="single" w:sz="4" w:space="0" w:color="000000"/>
            </w:tcBorders>
          </w:tcPr>
          <w:p w14:paraId="58620BDE"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33</w:t>
            </w:r>
          </w:p>
        </w:tc>
        <w:tc>
          <w:tcPr>
            <w:tcW w:w="1276" w:type="dxa"/>
            <w:tcBorders>
              <w:top w:val="single" w:sz="4" w:space="0" w:color="000000"/>
              <w:left w:val="single" w:sz="4" w:space="0" w:color="000000"/>
              <w:bottom w:val="single" w:sz="4" w:space="0" w:color="000000"/>
              <w:right w:val="single" w:sz="4" w:space="0" w:color="000000"/>
            </w:tcBorders>
          </w:tcPr>
          <w:p w14:paraId="446E36E3"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41</w:t>
            </w:r>
          </w:p>
        </w:tc>
      </w:tr>
      <w:tr w:rsidR="005B5C5B" w:rsidRPr="00DA4A64" w14:paraId="06A61581" w14:textId="77777777" w:rsidTr="00CC29FA">
        <w:trPr>
          <w:trHeight w:val="70"/>
          <w:jc w:val="center"/>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035F4"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34</w:t>
            </w:r>
          </w:p>
        </w:tc>
        <w:tc>
          <w:tcPr>
            <w:tcW w:w="2510" w:type="dxa"/>
            <w:tcBorders>
              <w:top w:val="single" w:sz="4" w:space="0" w:color="000000"/>
              <w:left w:val="single" w:sz="4" w:space="0" w:color="000000"/>
              <w:bottom w:val="single" w:sz="4" w:space="0" w:color="000000"/>
              <w:right w:val="single" w:sz="4" w:space="0" w:color="000000"/>
            </w:tcBorders>
            <w:vAlign w:val="center"/>
          </w:tcPr>
          <w:p w14:paraId="3B72ABC8"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Careers Advisor</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934DED7"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Female</w:t>
            </w:r>
          </w:p>
        </w:tc>
        <w:tc>
          <w:tcPr>
            <w:tcW w:w="851" w:type="dxa"/>
            <w:tcBorders>
              <w:top w:val="single" w:sz="4" w:space="0" w:color="000000"/>
              <w:left w:val="single" w:sz="4" w:space="0" w:color="000000"/>
              <w:bottom w:val="single" w:sz="4" w:space="0" w:color="000000"/>
              <w:right w:val="single" w:sz="4" w:space="0" w:color="000000"/>
            </w:tcBorders>
          </w:tcPr>
          <w:p w14:paraId="3C55A703"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25-34</w:t>
            </w:r>
          </w:p>
        </w:tc>
        <w:tc>
          <w:tcPr>
            <w:tcW w:w="1417" w:type="dxa"/>
            <w:tcBorders>
              <w:top w:val="single" w:sz="4" w:space="0" w:color="000000"/>
              <w:left w:val="single" w:sz="4" w:space="0" w:color="000000"/>
              <w:bottom w:val="single" w:sz="4" w:space="0" w:color="000000"/>
              <w:right w:val="single" w:sz="4" w:space="0" w:color="000000"/>
            </w:tcBorders>
          </w:tcPr>
          <w:p w14:paraId="3CF4EDD0"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7</w:t>
            </w:r>
          </w:p>
        </w:tc>
        <w:tc>
          <w:tcPr>
            <w:tcW w:w="1276" w:type="dxa"/>
            <w:tcBorders>
              <w:top w:val="single" w:sz="4" w:space="0" w:color="000000"/>
              <w:left w:val="single" w:sz="4" w:space="0" w:color="000000"/>
              <w:bottom w:val="single" w:sz="4" w:space="0" w:color="000000"/>
              <w:right w:val="single" w:sz="4" w:space="0" w:color="000000"/>
            </w:tcBorders>
          </w:tcPr>
          <w:p w14:paraId="1B542898"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30</w:t>
            </w:r>
          </w:p>
        </w:tc>
      </w:tr>
      <w:tr w:rsidR="005B5C5B" w:rsidRPr="00DA4A64" w14:paraId="704EB3A3" w14:textId="77777777" w:rsidTr="00CC29FA">
        <w:trPr>
          <w:trHeight w:val="70"/>
          <w:jc w:val="center"/>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3B7E0"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35</w:t>
            </w:r>
          </w:p>
        </w:tc>
        <w:tc>
          <w:tcPr>
            <w:tcW w:w="2510" w:type="dxa"/>
            <w:tcBorders>
              <w:top w:val="single" w:sz="4" w:space="0" w:color="000000"/>
              <w:left w:val="single" w:sz="4" w:space="0" w:color="000000"/>
              <w:bottom w:val="single" w:sz="4" w:space="0" w:color="000000"/>
              <w:right w:val="single" w:sz="4" w:space="0" w:color="000000"/>
            </w:tcBorders>
            <w:vAlign w:val="center"/>
          </w:tcPr>
          <w:p w14:paraId="3A01E730"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Graduate Recruiter</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60EFBF8"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Male</w:t>
            </w:r>
          </w:p>
        </w:tc>
        <w:tc>
          <w:tcPr>
            <w:tcW w:w="851" w:type="dxa"/>
            <w:tcBorders>
              <w:top w:val="single" w:sz="4" w:space="0" w:color="000000"/>
              <w:left w:val="single" w:sz="4" w:space="0" w:color="000000"/>
              <w:bottom w:val="single" w:sz="4" w:space="0" w:color="000000"/>
              <w:right w:val="single" w:sz="4" w:space="0" w:color="000000"/>
            </w:tcBorders>
          </w:tcPr>
          <w:p w14:paraId="37E549A3"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25-34</w:t>
            </w:r>
          </w:p>
        </w:tc>
        <w:tc>
          <w:tcPr>
            <w:tcW w:w="1417" w:type="dxa"/>
            <w:tcBorders>
              <w:top w:val="single" w:sz="4" w:space="0" w:color="000000"/>
              <w:left w:val="single" w:sz="4" w:space="0" w:color="000000"/>
              <w:bottom w:val="single" w:sz="4" w:space="0" w:color="000000"/>
              <w:right w:val="single" w:sz="4" w:space="0" w:color="000000"/>
            </w:tcBorders>
          </w:tcPr>
          <w:p w14:paraId="7246C575"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9</w:t>
            </w:r>
          </w:p>
        </w:tc>
        <w:tc>
          <w:tcPr>
            <w:tcW w:w="1276" w:type="dxa"/>
            <w:tcBorders>
              <w:top w:val="single" w:sz="4" w:space="0" w:color="000000"/>
              <w:left w:val="single" w:sz="4" w:space="0" w:color="000000"/>
              <w:bottom w:val="single" w:sz="4" w:space="0" w:color="000000"/>
              <w:right w:val="single" w:sz="4" w:space="0" w:color="000000"/>
            </w:tcBorders>
          </w:tcPr>
          <w:p w14:paraId="20121224"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70</w:t>
            </w:r>
          </w:p>
        </w:tc>
      </w:tr>
      <w:tr w:rsidR="005B5C5B" w:rsidRPr="00DA4A64" w14:paraId="444FDD56" w14:textId="77777777" w:rsidTr="00CC29FA">
        <w:trPr>
          <w:trHeight w:val="70"/>
          <w:jc w:val="center"/>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E55C6"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36</w:t>
            </w:r>
          </w:p>
        </w:tc>
        <w:tc>
          <w:tcPr>
            <w:tcW w:w="2510" w:type="dxa"/>
            <w:tcBorders>
              <w:top w:val="single" w:sz="4" w:space="0" w:color="000000"/>
              <w:left w:val="single" w:sz="4" w:space="0" w:color="000000"/>
              <w:bottom w:val="single" w:sz="4" w:space="0" w:color="000000"/>
              <w:right w:val="single" w:sz="4" w:space="0" w:color="000000"/>
            </w:tcBorders>
            <w:vAlign w:val="center"/>
          </w:tcPr>
          <w:p w14:paraId="563D5396"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Graduate Recruiter</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9BC8659"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Male</w:t>
            </w:r>
          </w:p>
        </w:tc>
        <w:tc>
          <w:tcPr>
            <w:tcW w:w="851" w:type="dxa"/>
            <w:tcBorders>
              <w:top w:val="single" w:sz="4" w:space="0" w:color="000000"/>
              <w:left w:val="single" w:sz="4" w:space="0" w:color="000000"/>
              <w:bottom w:val="single" w:sz="4" w:space="0" w:color="000000"/>
              <w:right w:val="single" w:sz="4" w:space="0" w:color="000000"/>
            </w:tcBorders>
          </w:tcPr>
          <w:p w14:paraId="207ACA8B"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25-34</w:t>
            </w:r>
          </w:p>
        </w:tc>
        <w:tc>
          <w:tcPr>
            <w:tcW w:w="1417" w:type="dxa"/>
            <w:tcBorders>
              <w:top w:val="single" w:sz="4" w:space="0" w:color="000000"/>
              <w:left w:val="single" w:sz="4" w:space="0" w:color="000000"/>
              <w:bottom w:val="single" w:sz="4" w:space="0" w:color="000000"/>
              <w:right w:val="single" w:sz="4" w:space="0" w:color="000000"/>
            </w:tcBorders>
          </w:tcPr>
          <w:p w14:paraId="21B8F18B"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2</w:t>
            </w:r>
          </w:p>
        </w:tc>
        <w:tc>
          <w:tcPr>
            <w:tcW w:w="1276" w:type="dxa"/>
            <w:tcBorders>
              <w:top w:val="single" w:sz="4" w:space="0" w:color="000000"/>
              <w:left w:val="single" w:sz="4" w:space="0" w:color="000000"/>
              <w:bottom w:val="single" w:sz="4" w:space="0" w:color="000000"/>
              <w:right w:val="single" w:sz="4" w:space="0" w:color="000000"/>
            </w:tcBorders>
          </w:tcPr>
          <w:p w14:paraId="4F171A11" w14:textId="77777777" w:rsidR="005B5C5B" w:rsidRPr="00DA4A64" w:rsidRDefault="005B5C5B" w:rsidP="00CC29FA">
            <w:pPr>
              <w:widowControl w:val="0"/>
              <w:spacing w:line="240" w:lineRule="auto"/>
              <w:jc w:val="center"/>
              <w:rPr>
                <w:rFonts w:asciiTheme="majorBidi" w:eastAsia="Times New Roman" w:hAnsiTheme="majorBidi" w:cstheme="majorBidi"/>
                <w:iCs/>
                <w:sz w:val="24"/>
                <w:szCs w:val="24"/>
                <w:lang w:val="en-US" w:eastAsia="en-GB"/>
              </w:rPr>
            </w:pPr>
            <w:r w:rsidRPr="00DA4A64">
              <w:rPr>
                <w:rFonts w:asciiTheme="majorBidi" w:eastAsia="Times New Roman" w:hAnsiTheme="majorBidi" w:cstheme="majorBidi"/>
                <w:iCs/>
                <w:sz w:val="24"/>
                <w:szCs w:val="24"/>
                <w:lang w:val="en-US" w:eastAsia="en-GB"/>
              </w:rPr>
              <w:t>31</w:t>
            </w:r>
          </w:p>
        </w:tc>
      </w:tr>
      <w:bookmarkEnd w:id="18"/>
    </w:tbl>
    <w:p w14:paraId="46EAF9F1" w14:textId="77777777" w:rsidR="005B5C5B" w:rsidRPr="00E07E30" w:rsidRDefault="005B5C5B" w:rsidP="005B5C5B">
      <w:pPr>
        <w:spacing w:line="360" w:lineRule="auto"/>
        <w:jc w:val="both"/>
        <w:rPr>
          <w:rFonts w:ascii="Times New Roman" w:hAnsi="Times New Roman" w:cs="Times New Roman"/>
          <w:sz w:val="12"/>
          <w:szCs w:val="12"/>
          <w:lang w:val="en-US"/>
        </w:rPr>
      </w:pPr>
    </w:p>
    <w:p w14:paraId="0751E116" w14:textId="77777777" w:rsidR="005B5C5B" w:rsidRDefault="005B5C5B" w:rsidP="001A0EB5">
      <w:pPr>
        <w:ind w:firstLine="720"/>
        <w:jc w:val="both"/>
        <w:rPr>
          <w:rFonts w:ascii="Times New Roman" w:hAnsi="Times New Roman" w:cs="Times New Roman"/>
          <w:sz w:val="24"/>
          <w:szCs w:val="24"/>
          <w:lang w:val="en-US"/>
        </w:rPr>
      </w:pPr>
    </w:p>
    <w:p w14:paraId="4FF4380A" w14:textId="2F55BD74" w:rsidR="00385CB5" w:rsidRPr="000A1FD7" w:rsidRDefault="00385CB5" w:rsidP="001A0EB5">
      <w:pPr>
        <w:ind w:firstLine="720"/>
        <w:jc w:val="both"/>
        <w:rPr>
          <w:rFonts w:ascii="Times New Roman" w:eastAsia="Times New Roman" w:hAnsi="Times New Roman" w:cs="Times New Roman"/>
          <w:sz w:val="24"/>
          <w:szCs w:val="24"/>
          <w:lang w:val="en-US"/>
        </w:rPr>
      </w:pPr>
      <w:r w:rsidRPr="000A1FD7">
        <w:rPr>
          <w:rFonts w:ascii="Times New Roman" w:hAnsi="Times New Roman" w:cs="Times New Roman"/>
          <w:sz w:val="24"/>
          <w:szCs w:val="24"/>
          <w:lang w:val="en-US"/>
        </w:rPr>
        <w:t>The sample size was determined by saturation as this is considered the primary means of verification for thematic analysis (</w:t>
      </w:r>
      <w:proofErr w:type="spellStart"/>
      <w:r w:rsidRPr="000A1FD7">
        <w:rPr>
          <w:rFonts w:ascii="Times New Roman" w:hAnsi="Times New Roman" w:cs="Times New Roman"/>
          <w:sz w:val="24"/>
          <w:szCs w:val="24"/>
          <w:lang w:val="en-US"/>
        </w:rPr>
        <w:t>Subbaby</w:t>
      </w:r>
      <w:proofErr w:type="spellEnd"/>
      <w:r w:rsidRPr="000A1FD7">
        <w:rPr>
          <w:rFonts w:ascii="Times New Roman" w:hAnsi="Times New Roman" w:cs="Times New Roman"/>
          <w:sz w:val="24"/>
          <w:szCs w:val="24"/>
          <w:lang w:val="en-US"/>
        </w:rPr>
        <w:t>, 2006). Saturation occurred when the interviewing of additional participants did not generate any new themes (Corbin</w:t>
      </w:r>
      <w:r w:rsidR="009A2CFB" w:rsidRPr="000A1FD7">
        <w:rPr>
          <w:rFonts w:ascii="Times New Roman" w:hAnsi="Times New Roman" w:cs="Times New Roman"/>
          <w:sz w:val="24"/>
          <w:szCs w:val="24"/>
          <w:lang w:val="en-US"/>
        </w:rPr>
        <w:t xml:space="preserve"> and </w:t>
      </w:r>
      <w:r w:rsidRPr="000A1FD7">
        <w:rPr>
          <w:rFonts w:ascii="Times New Roman" w:hAnsi="Times New Roman" w:cs="Times New Roman"/>
          <w:sz w:val="24"/>
          <w:szCs w:val="24"/>
          <w:lang w:val="en-US"/>
        </w:rPr>
        <w:t>Strauss, 2015). Category saturation was reached at 19 CAs and 17 GRs, and therefore overall saturation was achieved at 36 participants. Our overall sample size exceeds the thresholds for the median number of interviews for an authoritative paper of 32.5 by S</w:t>
      </w:r>
      <w:r w:rsidRPr="000A1FD7">
        <w:rPr>
          <w:rFonts w:ascii="Times New Roman" w:eastAsia="Times New Roman" w:hAnsi="Times New Roman" w:cs="Times New Roman"/>
          <w:sz w:val="24"/>
          <w:szCs w:val="24"/>
          <w:lang w:val="en-US"/>
        </w:rPr>
        <w:t>aunders and Townsend (2016) and of 20-30 recommended by Morse (1994). Furthermore, t</w:t>
      </w:r>
      <w:r w:rsidRPr="000A1FD7">
        <w:rPr>
          <w:rFonts w:ascii="Times New Roman" w:hAnsi="Times New Roman" w:cs="Times New Roman"/>
          <w:sz w:val="24"/>
          <w:szCs w:val="24"/>
          <w:lang w:val="en-US"/>
        </w:rPr>
        <w:t>he sample size of 36 was typical of the overall saturation number reported in a peer-review qualitative study by Donal</w:t>
      </w:r>
      <w:r w:rsidR="0029795C" w:rsidRPr="000A1FD7">
        <w:rPr>
          <w:rFonts w:ascii="Times New Roman" w:hAnsi="Times New Roman" w:cs="Times New Roman"/>
          <w:sz w:val="24"/>
          <w:szCs w:val="24"/>
          <w:lang w:val="en-US"/>
        </w:rPr>
        <w:t>d</w:t>
      </w:r>
      <w:r w:rsidRPr="000A1FD7">
        <w:rPr>
          <w:rFonts w:ascii="Times New Roman" w:hAnsi="Times New Roman" w:cs="Times New Roman"/>
          <w:sz w:val="24"/>
          <w:szCs w:val="24"/>
          <w:lang w:val="en-US"/>
        </w:rPr>
        <w:t xml:space="preserve"> </w:t>
      </w:r>
      <w:r w:rsidRPr="000A1FD7">
        <w:rPr>
          <w:rFonts w:ascii="Times New Roman" w:hAnsi="Times New Roman" w:cs="Times New Roman"/>
          <w:i/>
          <w:iCs/>
          <w:sz w:val="24"/>
          <w:szCs w:val="24"/>
          <w:lang w:val="en-US"/>
        </w:rPr>
        <w:t>et al</w:t>
      </w:r>
      <w:r w:rsidRPr="000A1FD7">
        <w:rPr>
          <w:rFonts w:ascii="Times New Roman" w:hAnsi="Times New Roman" w:cs="Times New Roman"/>
          <w:sz w:val="24"/>
          <w:szCs w:val="24"/>
          <w:lang w:val="en-US"/>
        </w:rPr>
        <w:t xml:space="preserve">. (2018) that also used interviews and thematic analysis and </w:t>
      </w:r>
      <w:r w:rsidR="0029795C" w:rsidRPr="000A1FD7">
        <w:rPr>
          <w:rFonts w:ascii="Times New Roman" w:hAnsi="Times New Roman" w:cs="Times New Roman"/>
          <w:sz w:val="24"/>
          <w:szCs w:val="24"/>
          <w:lang w:val="en-US"/>
        </w:rPr>
        <w:t>explored</w:t>
      </w:r>
      <w:r w:rsidRPr="000A1FD7">
        <w:rPr>
          <w:rFonts w:ascii="Times New Roman" w:hAnsi="Times New Roman" w:cs="Times New Roman"/>
          <w:sz w:val="24"/>
          <w:szCs w:val="24"/>
          <w:lang w:val="en-US"/>
        </w:rPr>
        <w:t xml:space="preserve"> the student perception of graduate employability (our category saturations of 19 and 17 also exceeded theirs of 12, 12, and 12). </w:t>
      </w:r>
    </w:p>
    <w:p w14:paraId="2E15FEDB" w14:textId="77777777" w:rsidR="00022457" w:rsidRPr="000A1FD7" w:rsidRDefault="00022457" w:rsidP="00022457">
      <w:pPr>
        <w:jc w:val="both"/>
        <w:rPr>
          <w:rFonts w:ascii="Times New Roman" w:hAnsi="Times New Roman" w:cs="Times New Roman"/>
          <w:sz w:val="12"/>
          <w:szCs w:val="12"/>
          <w:lang w:val="en-US"/>
        </w:rPr>
      </w:pPr>
    </w:p>
    <w:p w14:paraId="30444334" w14:textId="55A6866C" w:rsidR="00022457" w:rsidRPr="000A1FD7" w:rsidRDefault="00385CB5" w:rsidP="00022457">
      <w:pPr>
        <w:jc w:val="both"/>
        <w:rPr>
          <w:rFonts w:ascii="Times New Roman" w:hAnsi="Times New Roman" w:cs="Times New Roman"/>
          <w:i/>
          <w:iCs/>
          <w:sz w:val="24"/>
          <w:szCs w:val="24"/>
          <w:lang w:val="en-US"/>
        </w:rPr>
      </w:pPr>
      <w:r w:rsidRPr="000A1FD7">
        <w:rPr>
          <w:rFonts w:ascii="Times New Roman" w:hAnsi="Times New Roman" w:cs="Times New Roman"/>
          <w:i/>
          <w:iCs/>
          <w:sz w:val="24"/>
          <w:szCs w:val="24"/>
          <w:lang w:val="en-US"/>
        </w:rPr>
        <w:t>Thematic Analysis of Data</w:t>
      </w:r>
    </w:p>
    <w:p w14:paraId="0BB833CC" w14:textId="5F422CBB" w:rsidR="00385CB5" w:rsidRPr="000A1FD7" w:rsidRDefault="00385CB5" w:rsidP="00385CB5">
      <w:pPr>
        <w:ind w:firstLine="72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The application of thematic analysis responded to calls by Corley (2015, p.2) to “</w:t>
      </w:r>
      <w:r w:rsidRPr="000A1FD7">
        <w:rPr>
          <w:rFonts w:ascii="Times New Roman" w:hAnsi="Times New Roman" w:cs="Times New Roman"/>
          <w:i/>
          <w:sz w:val="24"/>
          <w:szCs w:val="24"/>
          <w:lang w:val="en-US"/>
        </w:rPr>
        <w:t xml:space="preserve">engage with those living the phenomenon and attempt to understand it from their perspective.” </w:t>
      </w:r>
      <w:r w:rsidRPr="000A1FD7">
        <w:rPr>
          <w:rFonts w:ascii="Times New Roman" w:hAnsi="Times New Roman" w:cs="Times New Roman"/>
          <w:sz w:val="24"/>
          <w:szCs w:val="24"/>
          <w:lang w:val="en-US"/>
        </w:rPr>
        <w:t xml:space="preserve">Thematic analysis is appropriate for this study because it addresses the research aim by providing a clear understanding and explanation of the meso-level views of CAs and GRs of the impact of the </w:t>
      </w:r>
      <w:r w:rsidR="00E07E30" w:rsidRPr="000A1FD7">
        <w:rPr>
          <w:rFonts w:ascii="Times New Roman" w:hAnsi="Times New Roman" w:cs="Times New Roman"/>
          <w:sz w:val="24"/>
          <w:szCs w:val="24"/>
          <w:lang w:val="en-US"/>
        </w:rPr>
        <w:t>C</w:t>
      </w:r>
      <w:r w:rsidR="0065344B">
        <w:rPr>
          <w:rFonts w:ascii="Times New Roman" w:hAnsi="Times New Roman" w:cs="Times New Roman"/>
          <w:sz w:val="24"/>
          <w:szCs w:val="24"/>
          <w:lang w:val="en-US"/>
        </w:rPr>
        <w:t>OVID</w:t>
      </w:r>
      <w:r w:rsidR="005C61EF" w:rsidRPr="000A1FD7">
        <w:rPr>
          <w:rFonts w:ascii="Times New Roman" w:hAnsi="Times New Roman" w:cs="Times New Roman"/>
          <w:sz w:val="24"/>
          <w:szCs w:val="24"/>
          <w:lang w:val="en-US"/>
        </w:rPr>
        <w:t xml:space="preserve">-19 pandemic </w:t>
      </w:r>
      <w:r w:rsidRPr="000A1FD7">
        <w:rPr>
          <w:rFonts w:ascii="Times New Roman" w:hAnsi="Times New Roman" w:cs="Times New Roman"/>
          <w:sz w:val="24"/>
          <w:szCs w:val="24"/>
          <w:lang w:val="en-US"/>
        </w:rPr>
        <w:t>on graduate employment.</w:t>
      </w:r>
    </w:p>
    <w:p w14:paraId="34A7E1CA" w14:textId="0AF79C60" w:rsidR="00385CB5" w:rsidRPr="000A1FD7" w:rsidRDefault="00385CB5" w:rsidP="001A0EB5">
      <w:pPr>
        <w:ind w:firstLine="72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Braun and Clarke (2006, p.35) offer six phases of thematic analysis that were employed: “</w:t>
      </w:r>
      <w:r w:rsidR="00DA4A64" w:rsidRPr="000A1FD7">
        <w:rPr>
          <w:rFonts w:ascii="Times New Roman" w:hAnsi="Times New Roman" w:cs="Times New Roman"/>
          <w:i/>
          <w:sz w:val="24"/>
          <w:szCs w:val="24"/>
          <w:lang w:val="en-US"/>
        </w:rPr>
        <w:t>familiariz</w:t>
      </w:r>
      <w:r w:rsidRPr="000A1FD7">
        <w:rPr>
          <w:rFonts w:ascii="Times New Roman" w:hAnsi="Times New Roman" w:cs="Times New Roman"/>
          <w:i/>
          <w:sz w:val="24"/>
          <w:szCs w:val="24"/>
          <w:lang w:val="en-US"/>
        </w:rPr>
        <w:t>ing yourself with your data, generating initial codes, searching for themes, reviewing themes, defining and naming themes, and producing the report</w:t>
      </w:r>
      <w:r w:rsidRPr="000A1FD7">
        <w:rPr>
          <w:rFonts w:ascii="Times New Roman" w:hAnsi="Times New Roman" w:cs="Times New Roman"/>
          <w:sz w:val="24"/>
          <w:szCs w:val="24"/>
          <w:lang w:val="en-US"/>
        </w:rPr>
        <w:t xml:space="preserve">.” </w:t>
      </w:r>
      <w:r w:rsidR="001A0EB5" w:rsidRPr="000A1FD7">
        <w:rPr>
          <w:rFonts w:ascii="Times New Roman" w:hAnsi="Times New Roman" w:cs="Times New Roman"/>
          <w:sz w:val="24"/>
          <w:szCs w:val="24"/>
          <w:lang w:val="en-US"/>
        </w:rPr>
        <w:t>We</w:t>
      </w:r>
      <w:r w:rsidRPr="000A1FD7">
        <w:rPr>
          <w:rFonts w:ascii="Times New Roman" w:hAnsi="Times New Roman" w:cs="Times New Roman"/>
          <w:sz w:val="24"/>
          <w:szCs w:val="24"/>
          <w:lang w:val="en-US"/>
        </w:rPr>
        <w:t xml:space="preserve"> iteratively applied the six phases to enhance richness and depth of findings (Clarke</w:t>
      </w:r>
      <w:r w:rsidR="009A2CFB" w:rsidRPr="000A1FD7">
        <w:rPr>
          <w:rFonts w:ascii="Times New Roman" w:hAnsi="Times New Roman" w:cs="Times New Roman"/>
          <w:sz w:val="24"/>
          <w:szCs w:val="24"/>
          <w:lang w:val="en-US"/>
        </w:rPr>
        <w:t xml:space="preserve"> and </w:t>
      </w:r>
      <w:r w:rsidRPr="000A1FD7">
        <w:rPr>
          <w:rFonts w:ascii="Times New Roman" w:hAnsi="Times New Roman" w:cs="Times New Roman"/>
          <w:sz w:val="24"/>
          <w:szCs w:val="24"/>
          <w:lang w:val="en-US"/>
        </w:rPr>
        <w:t>Braun, 2013). The interview transcripts were loaded into the software NVivo to conduct the thematic analysis because it offered transparency, flexibility, the ability to code data, and the ability to retrieve data quickly (Corbin</w:t>
      </w:r>
      <w:r w:rsidR="009A2CFB" w:rsidRPr="000A1FD7">
        <w:rPr>
          <w:rFonts w:ascii="Times New Roman" w:hAnsi="Times New Roman" w:cs="Times New Roman"/>
          <w:sz w:val="24"/>
          <w:szCs w:val="24"/>
          <w:lang w:val="en-US"/>
        </w:rPr>
        <w:t xml:space="preserve"> and </w:t>
      </w:r>
      <w:r w:rsidRPr="000A1FD7">
        <w:rPr>
          <w:rFonts w:ascii="Times New Roman" w:hAnsi="Times New Roman" w:cs="Times New Roman"/>
          <w:sz w:val="24"/>
          <w:szCs w:val="24"/>
          <w:lang w:val="en-US"/>
        </w:rPr>
        <w:t xml:space="preserve">Strauss, 2015). </w:t>
      </w:r>
    </w:p>
    <w:p w14:paraId="45A099B0" w14:textId="0C65F7A3" w:rsidR="00022457" w:rsidRDefault="00385CB5" w:rsidP="00742A78">
      <w:pPr>
        <w:ind w:firstLine="72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To ensure the validity of the findings</w:t>
      </w:r>
      <w:r w:rsidR="009543E4" w:rsidRPr="000A1FD7">
        <w:rPr>
          <w:rFonts w:ascii="Times New Roman" w:hAnsi="Times New Roman" w:cs="Times New Roman"/>
          <w:sz w:val="24"/>
          <w:szCs w:val="24"/>
          <w:lang w:val="en-US"/>
        </w:rPr>
        <w:t xml:space="preserve"> and reduce researcher bias</w:t>
      </w:r>
      <w:r w:rsidRPr="000A1FD7">
        <w:rPr>
          <w:rFonts w:ascii="Times New Roman" w:hAnsi="Times New Roman" w:cs="Times New Roman"/>
          <w:sz w:val="24"/>
          <w:szCs w:val="24"/>
          <w:lang w:val="en-US"/>
        </w:rPr>
        <w:t xml:space="preserve">, the three researchers in the research team each had a distinct role as suggested by </w:t>
      </w:r>
      <w:proofErr w:type="spellStart"/>
      <w:r w:rsidRPr="000A1FD7">
        <w:rPr>
          <w:rFonts w:ascii="Times New Roman" w:hAnsi="Times New Roman" w:cs="Times New Roman"/>
          <w:sz w:val="24"/>
          <w:szCs w:val="24"/>
          <w:lang w:val="en-US"/>
        </w:rPr>
        <w:t>Saldaña</w:t>
      </w:r>
      <w:proofErr w:type="spellEnd"/>
      <w:r w:rsidRPr="000A1FD7">
        <w:rPr>
          <w:rFonts w:ascii="Times New Roman" w:hAnsi="Times New Roman" w:cs="Times New Roman"/>
          <w:sz w:val="24"/>
          <w:szCs w:val="24"/>
          <w:lang w:val="en-US"/>
        </w:rPr>
        <w:t xml:space="preserve"> (2015). Researcher I conducted thematic analysis on all the interviews, Researcher II conducted thematic analysis on 10% of the interviews, and Researcher III compared the themes, sub-themes, and codes from Researchers I and II.</w:t>
      </w:r>
    </w:p>
    <w:p w14:paraId="3A5F4C2F" w14:textId="4DE1AAB9" w:rsidR="000F0310" w:rsidRPr="000A1FD7" w:rsidRDefault="009A2CFB" w:rsidP="00C53564">
      <w:pPr>
        <w:jc w:val="center"/>
        <w:rPr>
          <w:rFonts w:ascii="Times New Roman" w:hAnsi="Times New Roman" w:cs="Times New Roman"/>
          <w:b/>
          <w:sz w:val="24"/>
          <w:szCs w:val="24"/>
          <w:lang w:val="en-US"/>
        </w:rPr>
      </w:pPr>
      <w:r w:rsidRPr="000A1FD7">
        <w:rPr>
          <w:rFonts w:ascii="Times New Roman" w:hAnsi="Times New Roman" w:cs="Times New Roman"/>
          <w:b/>
          <w:sz w:val="24"/>
          <w:szCs w:val="24"/>
          <w:lang w:val="en-US"/>
        </w:rPr>
        <w:t>Results</w:t>
      </w:r>
    </w:p>
    <w:p w14:paraId="3D02D515" w14:textId="77B7812D" w:rsidR="000F0310" w:rsidRPr="000A1FD7" w:rsidRDefault="000F0310" w:rsidP="000F0310">
      <w:pPr>
        <w:jc w:val="both"/>
        <w:rPr>
          <w:rFonts w:ascii="Times New Roman" w:hAnsi="Times New Roman" w:cs="Times New Roman"/>
          <w:b/>
          <w:sz w:val="24"/>
          <w:szCs w:val="24"/>
          <w:lang w:val="en-US"/>
        </w:rPr>
      </w:pPr>
      <w:r w:rsidRPr="000A1FD7">
        <w:rPr>
          <w:rFonts w:ascii="Times New Roman" w:hAnsi="Times New Roman" w:cs="Times New Roman"/>
          <w:b/>
          <w:sz w:val="24"/>
          <w:szCs w:val="24"/>
          <w:lang w:val="en-US"/>
        </w:rPr>
        <w:t>Thematic Analysis Report</w:t>
      </w:r>
    </w:p>
    <w:p w14:paraId="531A3083" w14:textId="3C1BA460" w:rsidR="00F245A1" w:rsidRPr="005B5C5B" w:rsidRDefault="000F0310" w:rsidP="005B5C5B">
      <w:pPr>
        <w:ind w:firstLine="72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 xml:space="preserve">Figure </w:t>
      </w:r>
      <w:r w:rsidR="00E95888" w:rsidRPr="000A1FD7">
        <w:rPr>
          <w:rFonts w:ascii="Times New Roman" w:hAnsi="Times New Roman" w:cs="Times New Roman"/>
          <w:sz w:val="24"/>
          <w:szCs w:val="24"/>
          <w:lang w:val="en-US"/>
        </w:rPr>
        <w:t>I</w:t>
      </w:r>
      <w:r w:rsidRPr="000A1FD7">
        <w:rPr>
          <w:rFonts w:ascii="Times New Roman" w:hAnsi="Times New Roman" w:cs="Times New Roman"/>
          <w:sz w:val="24"/>
          <w:szCs w:val="24"/>
          <w:lang w:val="en-US"/>
        </w:rPr>
        <w:t xml:space="preserve"> provides a clear audit trail, enabling replication of the study, and promotes reliability of the treatment of qualitative dat</w:t>
      </w:r>
      <w:r w:rsidR="0084742D" w:rsidRPr="000A1FD7">
        <w:rPr>
          <w:rFonts w:ascii="Times New Roman" w:hAnsi="Times New Roman" w:cs="Times New Roman"/>
          <w:sz w:val="24"/>
          <w:szCs w:val="24"/>
          <w:lang w:val="en-US"/>
        </w:rPr>
        <w:t>a</w:t>
      </w:r>
      <w:r w:rsidRPr="000A1FD7">
        <w:rPr>
          <w:rFonts w:ascii="Times New Roman" w:hAnsi="Times New Roman" w:cs="Times New Roman"/>
          <w:sz w:val="24"/>
          <w:szCs w:val="24"/>
          <w:lang w:val="en-US"/>
        </w:rPr>
        <w:t xml:space="preserve">. Figure </w:t>
      </w:r>
      <w:r w:rsidR="00E95888" w:rsidRPr="000A1FD7">
        <w:rPr>
          <w:rFonts w:ascii="Times New Roman" w:hAnsi="Times New Roman" w:cs="Times New Roman"/>
          <w:sz w:val="24"/>
          <w:szCs w:val="24"/>
          <w:lang w:val="en-US"/>
        </w:rPr>
        <w:t>I</w:t>
      </w:r>
      <w:r w:rsidRPr="000A1FD7">
        <w:rPr>
          <w:rFonts w:ascii="Times New Roman" w:hAnsi="Times New Roman" w:cs="Times New Roman"/>
          <w:sz w:val="24"/>
          <w:szCs w:val="24"/>
          <w:lang w:val="en-US"/>
        </w:rPr>
        <w:t xml:space="preserve"> evidences the final data structure (phase six) representing the documentation output from phases one to five based on guidance and notation by </w:t>
      </w:r>
      <w:proofErr w:type="spellStart"/>
      <w:r w:rsidRPr="000A1FD7">
        <w:rPr>
          <w:rFonts w:ascii="Times New Roman" w:hAnsi="Times New Roman" w:cs="Times New Roman"/>
          <w:sz w:val="24"/>
          <w:szCs w:val="24"/>
          <w:lang w:val="en-US"/>
        </w:rPr>
        <w:t>Gioia</w:t>
      </w:r>
      <w:proofErr w:type="spellEnd"/>
      <w:r w:rsidR="00290C14" w:rsidRPr="000A1FD7">
        <w:rPr>
          <w:rFonts w:ascii="Times New Roman" w:hAnsi="Times New Roman" w:cs="Times New Roman"/>
          <w:sz w:val="24"/>
          <w:szCs w:val="24"/>
          <w:lang w:val="en-US"/>
        </w:rPr>
        <w:t xml:space="preserve"> </w:t>
      </w:r>
      <w:r w:rsidR="00290C14" w:rsidRPr="000A1FD7">
        <w:rPr>
          <w:rFonts w:ascii="Times New Roman" w:hAnsi="Times New Roman" w:cs="Times New Roman"/>
          <w:i/>
          <w:iCs/>
          <w:sz w:val="24"/>
          <w:szCs w:val="24"/>
          <w:lang w:val="en-US"/>
        </w:rPr>
        <w:t>et al</w:t>
      </w:r>
      <w:r w:rsidR="00290C14" w:rsidRPr="000A1FD7">
        <w:rPr>
          <w:rFonts w:ascii="Times New Roman" w:hAnsi="Times New Roman" w:cs="Times New Roman"/>
          <w:sz w:val="24"/>
          <w:szCs w:val="24"/>
          <w:lang w:val="en-US"/>
        </w:rPr>
        <w:t xml:space="preserve">. </w:t>
      </w:r>
      <w:r w:rsidRPr="000A1FD7">
        <w:rPr>
          <w:rFonts w:ascii="Times New Roman" w:hAnsi="Times New Roman" w:cs="Times New Roman"/>
          <w:sz w:val="24"/>
          <w:szCs w:val="24"/>
          <w:lang w:val="en-US"/>
        </w:rPr>
        <w:t>(2013, p.21)</w:t>
      </w:r>
      <w:r w:rsidR="00290C14" w:rsidRPr="000A1FD7">
        <w:rPr>
          <w:rFonts w:ascii="Times New Roman" w:hAnsi="Times New Roman" w:cs="Times New Roman"/>
          <w:sz w:val="24"/>
          <w:szCs w:val="24"/>
          <w:lang w:val="en-US"/>
        </w:rPr>
        <w:t>.</w:t>
      </w:r>
      <w:r w:rsidRPr="000A1FD7">
        <w:rPr>
          <w:rFonts w:ascii="Times New Roman" w:hAnsi="Times New Roman" w:cs="Times New Roman"/>
          <w:sz w:val="24"/>
          <w:szCs w:val="24"/>
          <w:lang w:val="en-US"/>
        </w:rPr>
        <w:t xml:space="preserve"> </w:t>
      </w:r>
      <w:r w:rsidR="005B5C5B">
        <w:rPr>
          <w:rFonts w:ascii="Times New Roman" w:hAnsi="Times New Roman" w:cs="Times New Roman"/>
          <w:sz w:val="24"/>
          <w:szCs w:val="24"/>
          <w:lang w:val="en-US"/>
        </w:rPr>
        <w:t>A</w:t>
      </w:r>
      <w:r w:rsidR="00D978E3" w:rsidRPr="000A1FD7">
        <w:rPr>
          <w:rFonts w:ascii="Times New Roman" w:hAnsi="Times New Roman" w:cs="Times New Roman"/>
          <w:sz w:val="24"/>
          <w:szCs w:val="24"/>
          <w:lang w:val="en-US"/>
        </w:rPr>
        <w:t xml:space="preserve">ppendix II evidences example vignettes for </w:t>
      </w:r>
      <w:r w:rsidR="00ED317F" w:rsidRPr="000A1FD7">
        <w:rPr>
          <w:rFonts w:ascii="Times New Roman" w:hAnsi="Times New Roman" w:cs="Times New Roman"/>
          <w:sz w:val="24"/>
          <w:szCs w:val="24"/>
          <w:lang w:val="en-US"/>
        </w:rPr>
        <w:t xml:space="preserve">second-order themes 1-20 identified </w:t>
      </w:r>
      <w:r w:rsidR="00D978E3" w:rsidRPr="000A1FD7">
        <w:rPr>
          <w:rFonts w:ascii="Times New Roman" w:hAnsi="Times New Roman" w:cs="Times New Roman"/>
          <w:sz w:val="24"/>
          <w:szCs w:val="24"/>
          <w:lang w:val="en-US"/>
        </w:rPr>
        <w:t xml:space="preserve">in Figure </w:t>
      </w:r>
      <w:r w:rsidR="00E95888" w:rsidRPr="000A1FD7">
        <w:rPr>
          <w:rFonts w:ascii="Times New Roman" w:hAnsi="Times New Roman" w:cs="Times New Roman"/>
          <w:sz w:val="24"/>
          <w:szCs w:val="24"/>
          <w:lang w:val="en-US"/>
        </w:rPr>
        <w:t>I</w:t>
      </w:r>
      <w:r w:rsidR="00D978E3" w:rsidRPr="000A1FD7">
        <w:rPr>
          <w:rFonts w:ascii="Times New Roman" w:hAnsi="Times New Roman" w:cs="Times New Roman"/>
          <w:sz w:val="24"/>
          <w:szCs w:val="24"/>
          <w:lang w:val="en-US"/>
        </w:rPr>
        <w:t>.</w:t>
      </w:r>
    </w:p>
    <w:p w14:paraId="2728E7E9" w14:textId="77777777" w:rsidR="00F245A1" w:rsidRPr="00F245A1" w:rsidRDefault="00F245A1" w:rsidP="00F245A1">
      <w:pPr>
        <w:jc w:val="both"/>
        <w:rPr>
          <w:rFonts w:ascii="Times New Roman" w:hAnsi="Times New Roman" w:cs="Times New Roman"/>
          <w:sz w:val="24"/>
          <w:szCs w:val="24"/>
          <w:lang w:val="en-US"/>
        </w:rPr>
      </w:pPr>
    </w:p>
    <w:p w14:paraId="2A10EB63" w14:textId="265BEBE7" w:rsidR="000F0310" w:rsidRPr="000A1FD7" w:rsidRDefault="00614D85" w:rsidP="000F0310">
      <w:pPr>
        <w:jc w:val="both"/>
        <w:rPr>
          <w:rFonts w:ascii="Times New Roman" w:hAnsi="Times New Roman" w:cs="Times New Roman"/>
          <w:bCs/>
          <w:i/>
          <w:iCs/>
          <w:sz w:val="24"/>
          <w:szCs w:val="24"/>
          <w:lang w:val="en-US"/>
        </w:rPr>
      </w:pPr>
      <w:r w:rsidRPr="000A1FD7">
        <w:rPr>
          <w:rFonts w:ascii="Times New Roman" w:hAnsi="Times New Roman" w:cs="Times New Roman"/>
          <w:bCs/>
          <w:i/>
          <w:iCs/>
          <w:sz w:val="24"/>
          <w:szCs w:val="24"/>
          <w:lang w:val="en-US"/>
        </w:rPr>
        <w:t>Actor Synergies for Preparing Early Careers Talent (ASPECT) Model</w:t>
      </w:r>
    </w:p>
    <w:p w14:paraId="68C57152" w14:textId="2A73D2DC" w:rsidR="007C4A30" w:rsidRPr="000A1FD7" w:rsidRDefault="00AA632A" w:rsidP="001A0EB5">
      <w:pPr>
        <w:ind w:firstLine="72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 xml:space="preserve">Figure </w:t>
      </w:r>
      <w:r w:rsidR="00E95888" w:rsidRPr="000A1FD7">
        <w:rPr>
          <w:rFonts w:ascii="Times New Roman" w:hAnsi="Times New Roman" w:cs="Times New Roman"/>
          <w:sz w:val="24"/>
          <w:szCs w:val="24"/>
          <w:lang w:val="en-US"/>
        </w:rPr>
        <w:t>II</w:t>
      </w:r>
      <w:r w:rsidR="000F0310" w:rsidRPr="000A1FD7">
        <w:rPr>
          <w:rFonts w:ascii="Times New Roman" w:hAnsi="Times New Roman" w:cs="Times New Roman"/>
          <w:sz w:val="24"/>
          <w:szCs w:val="24"/>
          <w:lang w:val="en-US"/>
        </w:rPr>
        <w:t xml:space="preserve"> </w:t>
      </w:r>
      <w:r w:rsidR="007C4A30" w:rsidRPr="000A1FD7">
        <w:rPr>
          <w:rFonts w:ascii="Times New Roman" w:hAnsi="Times New Roman" w:cs="Times New Roman"/>
          <w:sz w:val="24"/>
          <w:szCs w:val="24"/>
          <w:lang w:val="en-US"/>
        </w:rPr>
        <w:t>evidences the ASPECT Model and is a final ext</w:t>
      </w:r>
      <w:r w:rsidR="001A0EB5" w:rsidRPr="000A1FD7">
        <w:rPr>
          <w:rFonts w:ascii="Times New Roman" w:hAnsi="Times New Roman" w:cs="Times New Roman"/>
          <w:sz w:val="24"/>
          <w:szCs w:val="24"/>
          <w:lang w:val="en-US"/>
        </w:rPr>
        <w:t xml:space="preserve">ension of the thematic analysis </w:t>
      </w:r>
      <w:r w:rsidR="007C4A30" w:rsidRPr="000A1FD7">
        <w:rPr>
          <w:rFonts w:ascii="Times New Roman" w:hAnsi="Times New Roman" w:cs="Times New Roman"/>
          <w:sz w:val="24"/>
          <w:szCs w:val="24"/>
          <w:lang w:val="en-US"/>
        </w:rPr>
        <w:t>stage informed by the interviews.</w:t>
      </w:r>
    </w:p>
    <w:p w14:paraId="09E7A8BE" w14:textId="2C5C7FC3" w:rsidR="007C4A30" w:rsidRPr="000A1FD7" w:rsidRDefault="007C4A30" w:rsidP="007C4A30">
      <w:pPr>
        <w:jc w:val="center"/>
        <w:rPr>
          <w:rFonts w:ascii="Times New Roman" w:hAnsi="Times New Roman" w:cs="Times New Roman"/>
          <w:sz w:val="12"/>
          <w:szCs w:val="12"/>
          <w:lang w:val="en-US"/>
        </w:rPr>
      </w:pPr>
      <w:r w:rsidRPr="000A1FD7">
        <w:rPr>
          <w:rFonts w:ascii="Times New Roman" w:hAnsi="Times New Roman" w:cs="Times New Roman"/>
          <w:i/>
          <w:sz w:val="24"/>
          <w:szCs w:val="24"/>
          <w:lang w:val="en-US"/>
        </w:rPr>
        <w:t>Figure</w:t>
      </w:r>
      <w:r w:rsidR="00AA632A" w:rsidRPr="000A1FD7">
        <w:rPr>
          <w:rFonts w:ascii="Times New Roman" w:hAnsi="Times New Roman" w:cs="Times New Roman"/>
          <w:i/>
          <w:sz w:val="24"/>
          <w:szCs w:val="24"/>
          <w:lang w:val="en-US"/>
        </w:rPr>
        <w:t xml:space="preserve"> </w:t>
      </w:r>
      <w:r w:rsidR="00E95888" w:rsidRPr="000A1FD7">
        <w:rPr>
          <w:rFonts w:ascii="Times New Roman" w:hAnsi="Times New Roman" w:cs="Times New Roman"/>
          <w:i/>
          <w:sz w:val="24"/>
          <w:szCs w:val="24"/>
          <w:lang w:val="en-US"/>
        </w:rPr>
        <w:t>II</w:t>
      </w:r>
      <w:r w:rsidRPr="000A1FD7">
        <w:rPr>
          <w:rFonts w:ascii="Times New Roman" w:hAnsi="Times New Roman" w:cs="Times New Roman"/>
          <w:i/>
          <w:sz w:val="24"/>
          <w:szCs w:val="24"/>
          <w:lang w:val="en-US"/>
        </w:rPr>
        <w:t xml:space="preserve"> </w:t>
      </w:r>
      <w:r w:rsidR="002C2909" w:rsidRPr="000A1FD7">
        <w:rPr>
          <w:rFonts w:ascii="Times New Roman" w:hAnsi="Times New Roman" w:cs="Times New Roman"/>
          <w:i/>
          <w:sz w:val="24"/>
          <w:szCs w:val="24"/>
          <w:lang w:val="en-US"/>
        </w:rPr>
        <w:t xml:space="preserve">maps the opportunities for universities, recruitment agencies, and </w:t>
      </w:r>
      <w:r w:rsidR="00E07E30" w:rsidRPr="000A1FD7">
        <w:rPr>
          <w:rFonts w:ascii="Times New Roman" w:hAnsi="Times New Roman" w:cs="Times New Roman"/>
          <w:i/>
          <w:sz w:val="24"/>
          <w:szCs w:val="24"/>
          <w:lang w:val="en-US"/>
        </w:rPr>
        <w:t>organizations</w:t>
      </w:r>
      <w:r w:rsidR="002C2909" w:rsidRPr="000A1FD7">
        <w:rPr>
          <w:rFonts w:ascii="Times New Roman" w:hAnsi="Times New Roman" w:cs="Times New Roman"/>
          <w:i/>
          <w:sz w:val="24"/>
          <w:szCs w:val="24"/>
          <w:lang w:val="en-US"/>
        </w:rPr>
        <w:t xml:space="preserve"> to operate collaboratively for the benefit of all actors within a career ecosystem.</w:t>
      </w:r>
    </w:p>
    <w:p w14:paraId="28CAAEE7" w14:textId="77777777" w:rsidR="000F0310" w:rsidRPr="000A1FD7" w:rsidRDefault="000F0310" w:rsidP="000F0310">
      <w:pPr>
        <w:jc w:val="both"/>
        <w:rPr>
          <w:rFonts w:ascii="Times New Roman" w:hAnsi="Times New Roman" w:cs="Times New Roman"/>
          <w:sz w:val="12"/>
          <w:szCs w:val="12"/>
          <w:lang w:val="en-US"/>
        </w:rPr>
      </w:pPr>
    </w:p>
    <w:p w14:paraId="632622A2" w14:textId="77777777" w:rsidR="005B5C5B" w:rsidRDefault="005B5C5B">
      <w:pPr>
        <w:suppressAutoHyphens w:val="0"/>
        <w:spacing w:after="160" w:line="259" w:lineRule="auto"/>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6240A270" w14:textId="77777777" w:rsidR="005B5C5B" w:rsidRPr="00E07E30" w:rsidRDefault="005B5C5B" w:rsidP="005B5C5B">
      <w:pPr>
        <w:keepNext/>
        <w:spacing w:after="200" w:line="240" w:lineRule="auto"/>
        <w:jc w:val="center"/>
        <w:rPr>
          <w:rFonts w:ascii="Times New Roman" w:hAnsi="Times New Roman" w:cs="Times New Roman"/>
          <w:b/>
          <w:iCs/>
          <w:sz w:val="24"/>
          <w:szCs w:val="24"/>
          <w:lang w:val="en-US"/>
        </w:rPr>
      </w:pPr>
      <w:bookmarkStart w:id="19" w:name="_Hlk56531455"/>
      <w:r w:rsidRPr="00E07E30">
        <w:rPr>
          <w:rFonts w:ascii="Times New Roman" w:hAnsi="Times New Roman" w:cs="Times New Roman"/>
          <w:b/>
          <w:iCs/>
          <w:sz w:val="24"/>
          <w:szCs w:val="24"/>
          <w:lang w:val="en-US"/>
        </w:rPr>
        <w:t xml:space="preserve">Figure </w:t>
      </w:r>
      <w:r>
        <w:rPr>
          <w:rFonts w:ascii="Times New Roman" w:hAnsi="Times New Roman" w:cs="Times New Roman"/>
          <w:b/>
          <w:iCs/>
          <w:sz w:val="24"/>
          <w:szCs w:val="24"/>
          <w:lang w:val="en-US"/>
        </w:rPr>
        <w:t>I</w:t>
      </w:r>
      <w:r w:rsidRPr="00E07E30">
        <w:rPr>
          <w:rFonts w:ascii="Times New Roman" w:hAnsi="Times New Roman" w:cs="Times New Roman"/>
          <w:b/>
          <w:iCs/>
          <w:sz w:val="24"/>
          <w:szCs w:val="24"/>
          <w:lang w:val="en-US"/>
        </w:rPr>
        <w:t>: Thematic Analysis Report</w:t>
      </w:r>
    </w:p>
    <w:p w14:paraId="64A48045" w14:textId="77777777" w:rsidR="005B5C5B" w:rsidRPr="00E07E30" w:rsidRDefault="005B5C5B" w:rsidP="005B5C5B">
      <w:pPr>
        <w:keepNext/>
        <w:spacing w:after="200" w:line="240" w:lineRule="auto"/>
        <w:jc w:val="center"/>
        <w:rPr>
          <w:rFonts w:ascii="Times New Roman" w:hAnsi="Times New Roman" w:cs="Times New Roman"/>
          <w:color w:val="FF0000"/>
          <w:sz w:val="24"/>
          <w:szCs w:val="24"/>
          <w:lang w:val="en-US"/>
        </w:rPr>
      </w:pPr>
      <w:r>
        <w:rPr>
          <w:rFonts w:ascii="Times New Roman" w:hAnsi="Times New Roman" w:cs="Times New Roman"/>
          <w:noProof/>
          <w:color w:val="FF0000"/>
          <w:sz w:val="24"/>
          <w:szCs w:val="24"/>
          <w:lang w:eastAsia="en-GB" w:bidi="he-IL"/>
        </w:rPr>
        <w:drawing>
          <wp:inline distT="0" distB="0" distL="0" distR="0" wp14:anchorId="6063AC67" wp14:editId="6AD9CC5F">
            <wp:extent cx="5181600" cy="683287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1369" cy="6885321"/>
                    </a:xfrm>
                    <a:prstGeom prst="rect">
                      <a:avLst/>
                    </a:prstGeom>
                    <a:noFill/>
                    <a:ln>
                      <a:noFill/>
                    </a:ln>
                  </pic:spPr>
                </pic:pic>
              </a:graphicData>
            </a:graphic>
          </wp:inline>
        </w:drawing>
      </w:r>
      <w:r>
        <w:rPr>
          <w:rFonts w:ascii="Times New Roman" w:hAnsi="Times New Roman" w:cs="Times New Roman"/>
          <w:noProof/>
          <w:color w:val="FF0000"/>
          <w:sz w:val="24"/>
          <w:szCs w:val="24"/>
          <w:lang w:eastAsia="en-GB" w:bidi="he-IL"/>
        </w:rPr>
        <w:drawing>
          <wp:inline distT="0" distB="0" distL="0" distR="0" wp14:anchorId="40825A5D" wp14:editId="63D17361">
            <wp:extent cx="5158937" cy="1323975"/>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72033" cy="1327336"/>
                    </a:xfrm>
                    <a:prstGeom prst="rect">
                      <a:avLst/>
                    </a:prstGeom>
                    <a:noFill/>
                    <a:ln>
                      <a:noFill/>
                    </a:ln>
                  </pic:spPr>
                </pic:pic>
              </a:graphicData>
            </a:graphic>
          </wp:inline>
        </w:drawing>
      </w:r>
    </w:p>
    <w:p w14:paraId="26CCA9AD" w14:textId="299BE021" w:rsidR="005B5C5B" w:rsidRDefault="005B5C5B" w:rsidP="005B5C5B">
      <w:pPr>
        <w:jc w:val="center"/>
        <w:rPr>
          <w:rFonts w:ascii="Times New Roman" w:hAnsi="Times New Roman" w:cs="Times New Roman"/>
          <w:b/>
          <w:sz w:val="24"/>
          <w:szCs w:val="24"/>
          <w:lang w:val="en-US"/>
        </w:rPr>
      </w:pPr>
      <w:r>
        <w:rPr>
          <w:rFonts w:ascii="Times New Roman" w:hAnsi="Times New Roman" w:cs="Times New Roman"/>
          <w:noProof/>
          <w:color w:val="FF0000"/>
          <w:sz w:val="24"/>
          <w:szCs w:val="24"/>
          <w:lang w:eastAsia="en-GB" w:bidi="he-IL"/>
        </w:rPr>
        <w:drawing>
          <wp:inline distT="0" distB="0" distL="0" distR="0" wp14:anchorId="75444905" wp14:editId="57B23D86">
            <wp:extent cx="5230091" cy="762000"/>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0788" cy="765015"/>
                    </a:xfrm>
                    <a:prstGeom prst="rect">
                      <a:avLst/>
                    </a:prstGeom>
                    <a:noFill/>
                    <a:ln>
                      <a:noFill/>
                    </a:ln>
                  </pic:spPr>
                </pic:pic>
              </a:graphicData>
            </a:graphic>
          </wp:inline>
        </w:drawing>
      </w:r>
      <w:bookmarkEnd w:id="19"/>
      <w:r>
        <w:rPr>
          <w:rFonts w:ascii="Times New Roman" w:hAnsi="Times New Roman" w:cs="Times New Roman"/>
          <w:noProof/>
          <w:color w:val="FF0000"/>
          <w:sz w:val="24"/>
          <w:szCs w:val="24"/>
          <w:lang w:eastAsia="en-GB" w:bidi="he-IL"/>
        </w:rPr>
        <w:drawing>
          <wp:inline distT="0" distB="0" distL="0" distR="0" wp14:anchorId="6BEF2F7E" wp14:editId="51FDF19A">
            <wp:extent cx="5099075" cy="5934075"/>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8061" cy="6014358"/>
                    </a:xfrm>
                    <a:prstGeom prst="rect">
                      <a:avLst/>
                    </a:prstGeom>
                    <a:noFill/>
                    <a:ln>
                      <a:noFill/>
                    </a:ln>
                  </pic:spPr>
                </pic:pic>
              </a:graphicData>
            </a:graphic>
          </wp:inline>
        </w:drawing>
      </w:r>
    </w:p>
    <w:p w14:paraId="45ABB36F" w14:textId="77777777" w:rsidR="005B5C5B" w:rsidRDefault="005B5C5B" w:rsidP="005B5C5B">
      <w:pPr>
        <w:jc w:val="center"/>
        <w:rPr>
          <w:rFonts w:ascii="Times New Roman" w:hAnsi="Times New Roman" w:cs="Times New Roman"/>
          <w:i/>
          <w:sz w:val="24"/>
          <w:szCs w:val="24"/>
          <w:lang w:val="en-US"/>
        </w:rPr>
        <w:sectPr w:rsidR="005B5C5B" w:rsidSect="004C2426">
          <w:headerReference w:type="default" r:id="rId13"/>
          <w:footerReference w:type="default" r:id="rId14"/>
          <w:pgSz w:w="11906" w:h="16838"/>
          <w:pgMar w:top="1440" w:right="1440" w:bottom="1440" w:left="1440" w:header="708" w:footer="708" w:gutter="0"/>
          <w:cols w:space="708"/>
          <w:docGrid w:linePitch="360"/>
        </w:sectPr>
      </w:pPr>
      <w:r w:rsidRPr="000A1FD7">
        <w:rPr>
          <w:rFonts w:ascii="Times New Roman" w:hAnsi="Times New Roman" w:cs="Times New Roman"/>
          <w:i/>
          <w:sz w:val="24"/>
          <w:szCs w:val="24"/>
          <w:lang w:val="en-US"/>
        </w:rPr>
        <w:t>Figure I shows the progression from first-order concepts to second-order themes to final aggregate dimensions, whereby the arrows indicate transitions across the stages.</w:t>
      </w:r>
    </w:p>
    <w:p w14:paraId="3658076C" w14:textId="77777777" w:rsidR="005B5C5B" w:rsidRPr="00E07E30" w:rsidRDefault="005B5C5B" w:rsidP="005B5C5B">
      <w:pPr>
        <w:keepNext/>
        <w:spacing w:after="200" w:line="240" w:lineRule="auto"/>
        <w:jc w:val="center"/>
        <w:rPr>
          <w:rFonts w:ascii="Times New Roman" w:hAnsi="Times New Roman" w:cs="Times New Roman"/>
          <w:b/>
          <w:iCs/>
          <w:sz w:val="24"/>
          <w:szCs w:val="24"/>
          <w:lang w:val="en-US"/>
        </w:rPr>
      </w:pPr>
      <w:r w:rsidRPr="00E07E30">
        <w:rPr>
          <w:rFonts w:ascii="Times New Roman" w:hAnsi="Times New Roman" w:cs="Times New Roman"/>
          <w:b/>
          <w:iCs/>
          <w:sz w:val="24"/>
          <w:szCs w:val="24"/>
          <w:lang w:val="en-US"/>
        </w:rPr>
        <w:t xml:space="preserve">Figure </w:t>
      </w:r>
      <w:r>
        <w:rPr>
          <w:rFonts w:ascii="Times New Roman" w:hAnsi="Times New Roman" w:cs="Times New Roman"/>
          <w:b/>
          <w:iCs/>
          <w:sz w:val="24"/>
          <w:szCs w:val="24"/>
          <w:lang w:val="en-US"/>
        </w:rPr>
        <w:t>II</w:t>
      </w:r>
      <w:r w:rsidRPr="00E07E30">
        <w:rPr>
          <w:rFonts w:ascii="Times New Roman" w:hAnsi="Times New Roman" w:cs="Times New Roman"/>
          <w:b/>
          <w:iCs/>
          <w:sz w:val="24"/>
          <w:szCs w:val="24"/>
          <w:lang w:val="en-US"/>
        </w:rPr>
        <w:t>: Actor Synergies for Preparing Early Careers Talent (ASPECT) Model</w:t>
      </w:r>
    </w:p>
    <w:p w14:paraId="3ED10B53" w14:textId="77777777" w:rsidR="005B5C5B" w:rsidRDefault="005B5C5B" w:rsidP="005B5C5B">
      <w:pPr>
        <w:jc w:val="center"/>
        <w:rPr>
          <w:rFonts w:ascii="Times New Roman" w:hAnsi="Times New Roman" w:cs="Times New Roman"/>
          <w:b/>
          <w:sz w:val="24"/>
          <w:szCs w:val="24"/>
          <w:lang w:val="en-US"/>
        </w:rPr>
        <w:sectPr w:rsidR="005B5C5B" w:rsidSect="005B5C5B">
          <w:pgSz w:w="16838" w:h="11906" w:orient="landscape"/>
          <w:pgMar w:top="1440" w:right="1440" w:bottom="1440" w:left="1440" w:header="708" w:footer="708" w:gutter="0"/>
          <w:cols w:space="708"/>
          <w:docGrid w:linePitch="360"/>
        </w:sectPr>
      </w:pPr>
      <w:r>
        <w:rPr>
          <w:rFonts w:ascii="Times New Roman" w:hAnsi="Times New Roman" w:cs="Times New Roman"/>
          <w:noProof/>
          <w:color w:val="FF0000"/>
          <w:sz w:val="24"/>
          <w:szCs w:val="24"/>
          <w:lang w:eastAsia="en-GB" w:bidi="he-IL"/>
        </w:rPr>
        <w:drawing>
          <wp:inline distT="0" distB="0" distL="0" distR="0" wp14:anchorId="093D38AA" wp14:editId="0CB37893">
            <wp:extent cx="8179840" cy="5076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28950" cy="5107305"/>
                    </a:xfrm>
                    <a:prstGeom prst="rect">
                      <a:avLst/>
                    </a:prstGeom>
                    <a:noFill/>
                    <a:ln>
                      <a:noFill/>
                    </a:ln>
                  </pic:spPr>
                </pic:pic>
              </a:graphicData>
            </a:graphic>
          </wp:inline>
        </w:drawing>
      </w:r>
    </w:p>
    <w:p w14:paraId="7CA0A2A7" w14:textId="14962446" w:rsidR="00803B2D" w:rsidRPr="000A1FD7" w:rsidRDefault="00474E0B" w:rsidP="005B5C5B">
      <w:pPr>
        <w:jc w:val="center"/>
        <w:rPr>
          <w:rFonts w:ascii="Times New Roman" w:hAnsi="Times New Roman" w:cs="Times New Roman"/>
          <w:b/>
          <w:sz w:val="24"/>
          <w:szCs w:val="24"/>
          <w:lang w:val="en-US"/>
        </w:rPr>
      </w:pPr>
      <w:r w:rsidRPr="000A1FD7">
        <w:rPr>
          <w:rFonts w:ascii="Times New Roman" w:hAnsi="Times New Roman" w:cs="Times New Roman"/>
          <w:b/>
          <w:sz w:val="24"/>
          <w:szCs w:val="24"/>
          <w:lang w:val="en-US"/>
        </w:rPr>
        <w:t>Findings</w:t>
      </w:r>
    </w:p>
    <w:bookmarkEnd w:id="17"/>
    <w:p w14:paraId="12DB181A" w14:textId="71B8A72E" w:rsidR="00614D85" w:rsidRPr="000A1FD7" w:rsidRDefault="00614D85" w:rsidP="001A0EB5">
      <w:pPr>
        <w:ind w:firstLine="720"/>
        <w:jc w:val="both"/>
        <w:rPr>
          <w:rFonts w:ascii="Times New Roman" w:hAnsi="Times New Roman" w:cs="Times New Roman"/>
          <w:sz w:val="24"/>
          <w:szCs w:val="24"/>
          <w:lang w:val="en-US"/>
        </w:rPr>
      </w:pPr>
      <w:r w:rsidRPr="000A1FD7">
        <w:rPr>
          <w:rFonts w:ascii="Times New Roman" w:hAnsi="Times New Roman" w:cs="Times New Roman"/>
          <w:bCs/>
          <w:sz w:val="24"/>
          <w:szCs w:val="24"/>
          <w:lang w:val="en-US"/>
        </w:rPr>
        <w:t xml:space="preserve">The purpose of this paper is to understand how universities have responded to the impact of the </w:t>
      </w:r>
      <w:r w:rsidR="00E07E30" w:rsidRPr="000A1FD7">
        <w:rPr>
          <w:rFonts w:ascii="Times New Roman" w:hAnsi="Times New Roman" w:cs="Times New Roman"/>
          <w:bCs/>
          <w:sz w:val="24"/>
          <w:szCs w:val="24"/>
          <w:lang w:val="en-US"/>
        </w:rPr>
        <w:t>C</w:t>
      </w:r>
      <w:r w:rsidR="0065344B">
        <w:rPr>
          <w:rFonts w:ascii="Times New Roman" w:hAnsi="Times New Roman" w:cs="Times New Roman"/>
          <w:bCs/>
          <w:sz w:val="24"/>
          <w:szCs w:val="24"/>
          <w:lang w:val="en-US"/>
        </w:rPr>
        <w:t>OVID</w:t>
      </w:r>
      <w:r w:rsidR="00DE39AB" w:rsidRPr="000A1FD7">
        <w:rPr>
          <w:rFonts w:ascii="Times New Roman" w:hAnsi="Times New Roman" w:cs="Times New Roman"/>
          <w:bCs/>
          <w:sz w:val="24"/>
          <w:szCs w:val="24"/>
          <w:lang w:val="en-US"/>
        </w:rPr>
        <w:t xml:space="preserve">-19 pandemic </w:t>
      </w:r>
      <w:r w:rsidRPr="000A1FD7">
        <w:rPr>
          <w:rFonts w:ascii="Times New Roman" w:hAnsi="Times New Roman" w:cs="Times New Roman"/>
          <w:bCs/>
          <w:sz w:val="24"/>
          <w:szCs w:val="24"/>
          <w:lang w:val="en-US"/>
        </w:rPr>
        <w:t>in terms of preparing university students and recent</w:t>
      </w:r>
      <w:r w:rsidRPr="000A1FD7">
        <w:rPr>
          <w:rFonts w:ascii="Times New Roman" w:hAnsi="Times New Roman" w:cs="Times New Roman"/>
          <w:sz w:val="24"/>
          <w:szCs w:val="24"/>
          <w:lang w:val="en-US"/>
        </w:rPr>
        <w:t xml:space="preserve"> graduates for entry into the global </w:t>
      </w:r>
      <w:r w:rsidR="00E07E30" w:rsidRPr="000A1FD7">
        <w:rPr>
          <w:rFonts w:ascii="Times New Roman" w:hAnsi="Times New Roman" w:cs="Times New Roman"/>
          <w:sz w:val="24"/>
          <w:szCs w:val="24"/>
          <w:lang w:val="en-US"/>
        </w:rPr>
        <w:t>labor</w:t>
      </w:r>
      <w:r w:rsidRPr="000A1FD7">
        <w:rPr>
          <w:rFonts w:ascii="Times New Roman" w:hAnsi="Times New Roman" w:cs="Times New Roman"/>
          <w:sz w:val="24"/>
          <w:szCs w:val="24"/>
          <w:lang w:val="en-US"/>
        </w:rPr>
        <w:t xml:space="preserve"> market, using the accounting, banking, and finance sector as a case study.</w:t>
      </w:r>
      <w:r w:rsidRPr="000A1FD7">
        <w:rPr>
          <w:rFonts w:ascii="Times New Roman" w:hAnsi="Times New Roman" w:cs="Times New Roman"/>
          <w:bCs/>
          <w:sz w:val="24"/>
          <w:szCs w:val="24"/>
          <w:lang w:val="en-US"/>
        </w:rPr>
        <w:t xml:space="preserve"> </w:t>
      </w:r>
      <w:r w:rsidRPr="000A1FD7">
        <w:rPr>
          <w:rFonts w:ascii="Times New Roman" w:hAnsi="Times New Roman" w:cs="Times New Roman"/>
          <w:sz w:val="24"/>
          <w:szCs w:val="24"/>
          <w:lang w:val="en-US"/>
        </w:rPr>
        <w:t>The paper will now address</w:t>
      </w:r>
      <w:r w:rsidR="006972C7" w:rsidRPr="000A1FD7">
        <w:rPr>
          <w:rFonts w:ascii="Times New Roman" w:hAnsi="Times New Roman" w:cs="Times New Roman"/>
          <w:sz w:val="24"/>
          <w:szCs w:val="24"/>
          <w:lang w:val="en-US"/>
        </w:rPr>
        <w:t xml:space="preserve"> </w:t>
      </w:r>
      <w:r w:rsidR="00DE39AB" w:rsidRPr="000A1FD7">
        <w:rPr>
          <w:rFonts w:ascii="Times New Roman" w:hAnsi="Times New Roman" w:cs="Times New Roman"/>
          <w:sz w:val="24"/>
          <w:szCs w:val="24"/>
          <w:lang w:val="en-US"/>
        </w:rPr>
        <w:t>RQ1 and RQ2,</w:t>
      </w:r>
      <w:r w:rsidR="006972C7" w:rsidRPr="000A1FD7">
        <w:rPr>
          <w:rFonts w:ascii="Times New Roman" w:hAnsi="Times New Roman" w:cs="Times New Roman"/>
          <w:sz w:val="24"/>
          <w:szCs w:val="24"/>
          <w:lang w:val="en-US"/>
        </w:rPr>
        <w:t xml:space="preserve"> drawing on </w:t>
      </w:r>
      <w:r w:rsidRPr="000A1FD7">
        <w:rPr>
          <w:rFonts w:ascii="Times New Roman" w:hAnsi="Times New Roman" w:cs="Times New Roman"/>
          <w:sz w:val="24"/>
          <w:szCs w:val="24"/>
          <w:lang w:val="en-US"/>
        </w:rPr>
        <w:t xml:space="preserve">Figure </w:t>
      </w:r>
      <w:r w:rsidR="00E95888" w:rsidRPr="000A1FD7">
        <w:rPr>
          <w:rFonts w:ascii="Times New Roman" w:hAnsi="Times New Roman" w:cs="Times New Roman"/>
          <w:sz w:val="24"/>
          <w:szCs w:val="24"/>
          <w:lang w:val="en-US"/>
        </w:rPr>
        <w:t>I</w:t>
      </w:r>
      <w:r w:rsidR="00DE39AB" w:rsidRPr="000A1FD7">
        <w:rPr>
          <w:rFonts w:ascii="Times New Roman" w:hAnsi="Times New Roman" w:cs="Times New Roman"/>
          <w:sz w:val="24"/>
          <w:szCs w:val="24"/>
          <w:lang w:val="en-US"/>
        </w:rPr>
        <w:t xml:space="preserve"> and </w:t>
      </w:r>
      <w:r w:rsidR="009C01B1" w:rsidRPr="000A1FD7">
        <w:rPr>
          <w:rFonts w:ascii="Times New Roman" w:hAnsi="Times New Roman" w:cs="Times New Roman"/>
          <w:sz w:val="24"/>
          <w:szCs w:val="24"/>
          <w:lang w:val="en-US"/>
        </w:rPr>
        <w:t xml:space="preserve">Figure </w:t>
      </w:r>
      <w:r w:rsidR="00E95888" w:rsidRPr="000A1FD7">
        <w:rPr>
          <w:rFonts w:ascii="Times New Roman" w:hAnsi="Times New Roman" w:cs="Times New Roman"/>
          <w:sz w:val="24"/>
          <w:szCs w:val="24"/>
          <w:lang w:val="en-US"/>
        </w:rPr>
        <w:t>II</w:t>
      </w:r>
      <w:r w:rsidR="006972C7" w:rsidRPr="000A1FD7">
        <w:rPr>
          <w:rFonts w:ascii="Times New Roman" w:hAnsi="Times New Roman" w:cs="Times New Roman"/>
          <w:sz w:val="24"/>
          <w:szCs w:val="24"/>
          <w:lang w:val="en-US"/>
        </w:rPr>
        <w:t xml:space="preserve">.  </w:t>
      </w:r>
      <w:r w:rsidRPr="000A1FD7">
        <w:rPr>
          <w:rFonts w:ascii="Times New Roman" w:hAnsi="Times New Roman" w:cs="Times New Roman"/>
          <w:sz w:val="24"/>
          <w:szCs w:val="24"/>
          <w:lang w:val="en-US"/>
        </w:rPr>
        <w:t>Limitations of the study will then b</w:t>
      </w:r>
      <w:r w:rsidR="0084742D" w:rsidRPr="000A1FD7">
        <w:rPr>
          <w:rFonts w:ascii="Times New Roman" w:hAnsi="Times New Roman" w:cs="Times New Roman"/>
          <w:sz w:val="24"/>
          <w:szCs w:val="24"/>
          <w:lang w:val="en-US"/>
        </w:rPr>
        <w:t>e</w:t>
      </w:r>
      <w:r w:rsidRPr="000A1FD7">
        <w:rPr>
          <w:rFonts w:ascii="Times New Roman" w:hAnsi="Times New Roman" w:cs="Times New Roman"/>
          <w:sz w:val="24"/>
          <w:szCs w:val="24"/>
          <w:lang w:val="en-US"/>
        </w:rPr>
        <w:t xml:space="preserve"> stated.</w:t>
      </w:r>
    </w:p>
    <w:p w14:paraId="524B718E" w14:textId="77777777" w:rsidR="00AD2C83" w:rsidRPr="000A1FD7" w:rsidRDefault="00AD2C83" w:rsidP="00DE39AB">
      <w:pPr>
        <w:jc w:val="both"/>
        <w:rPr>
          <w:rFonts w:ascii="Times New Roman" w:hAnsi="Times New Roman" w:cs="Times New Roman"/>
          <w:sz w:val="12"/>
          <w:szCs w:val="12"/>
          <w:lang w:val="en-US"/>
        </w:rPr>
      </w:pPr>
      <w:bookmarkStart w:id="20" w:name="_Hlk56353387"/>
    </w:p>
    <w:p w14:paraId="2110C83C" w14:textId="5C129805" w:rsidR="00B837FD" w:rsidRPr="000A1FD7" w:rsidRDefault="004139B4" w:rsidP="00D16C7A">
      <w:pPr>
        <w:jc w:val="both"/>
        <w:rPr>
          <w:rFonts w:ascii="Times New Roman" w:hAnsi="Times New Roman" w:cs="Times New Roman"/>
          <w:b/>
          <w:bCs/>
          <w:sz w:val="24"/>
          <w:szCs w:val="24"/>
          <w:lang w:val="en-US"/>
        </w:rPr>
      </w:pPr>
      <w:r w:rsidRPr="000A1FD7">
        <w:rPr>
          <w:rFonts w:ascii="Times New Roman" w:hAnsi="Times New Roman" w:cs="Times New Roman"/>
          <w:b/>
          <w:bCs/>
          <w:sz w:val="24"/>
          <w:szCs w:val="24"/>
          <w:lang w:val="en-US"/>
        </w:rPr>
        <w:t>R</w:t>
      </w:r>
      <w:r w:rsidR="00385CB5" w:rsidRPr="000A1FD7">
        <w:rPr>
          <w:rFonts w:ascii="Times New Roman" w:hAnsi="Times New Roman" w:cs="Times New Roman"/>
          <w:b/>
          <w:bCs/>
          <w:sz w:val="24"/>
          <w:szCs w:val="24"/>
          <w:lang w:val="en-US"/>
        </w:rPr>
        <w:t>Q</w:t>
      </w:r>
      <w:r w:rsidR="00DE39AB" w:rsidRPr="000A1FD7">
        <w:rPr>
          <w:rFonts w:ascii="Times New Roman" w:hAnsi="Times New Roman" w:cs="Times New Roman"/>
          <w:b/>
          <w:bCs/>
          <w:sz w:val="24"/>
          <w:szCs w:val="24"/>
          <w:lang w:val="en-US"/>
        </w:rPr>
        <w:t>1</w:t>
      </w:r>
      <w:r w:rsidRPr="000A1FD7">
        <w:rPr>
          <w:rFonts w:ascii="Times New Roman" w:hAnsi="Times New Roman" w:cs="Times New Roman"/>
          <w:b/>
          <w:bCs/>
          <w:sz w:val="24"/>
          <w:szCs w:val="24"/>
          <w:lang w:val="en-US"/>
        </w:rPr>
        <w:t xml:space="preserve">: </w:t>
      </w:r>
      <w:r w:rsidR="00205155" w:rsidRPr="000A1FD7">
        <w:rPr>
          <w:rFonts w:ascii="Times New Roman" w:hAnsi="Times New Roman" w:cs="Times New Roman"/>
          <w:b/>
          <w:bCs/>
          <w:sz w:val="24"/>
          <w:szCs w:val="24"/>
          <w:lang w:val="en-US"/>
        </w:rPr>
        <w:t xml:space="preserve">How can university careers services and </w:t>
      </w:r>
      <w:r w:rsidR="00E07E30" w:rsidRPr="000A1FD7">
        <w:rPr>
          <w:rFonts w:ascii="Times New Roman" w:hAnsi="Times New Roman" w:cs="Times New Roman"/>
          <w:b/>
          <w:bCs/>
          <w:sz w:val="24"/>
          <w:szCs w:val="24"/>
          <w:lang w:val="en-US"/>
        </w:rPr>
        <w:t>organizations</w:t>
      </w:r>
      <w:r w:rsidR="00205155" w:rsidRPr="000A1FD7">
        <w:rPr>
          <w:rFonts w:ascii="Times New Roman" w:hAnsi="Times New Roman" w:cs="Times New Roman"/>
          <w:b/>
          <w:bCs/>
          <w:sz w:val="24"/>
          <w:szCs w:val="24"/>
          <w:lang w:val="en-US"/>
        </w:rPr>
        <w:t xml:space="preserve"> work individually and collaboratively to best develop early careers talent following the </w:t>
      </w:r>
      <w:r w:rsidR="00E07E30" w:rsidRPr="000A1FD7">
        <w:rPr>
          <w:rFonts w:ascii="Times New Roman" w:hAnsi="Times New Roman" w:cs="Times New Roman"/>
          <w:b/>
          <w:bCs/>
          <w:sz w:val="24"/>
          <w:szCs w:val="24"/>
          <w:lang w:val="en-US"/>
        </w:rPr>
        <w:t>C</w:t>
      </w:r>
      <w:r w:rsidR="0065344B">
        <w:rPr>
          <w:rFonts w:ascii="Times New Roman" w:hAnsi="Times New Roman" w:cs="Times New Roman"/>
          <w:b/>
          <w:bCs/>
          <w:sz w:val="24"/>
          <w:szCs w:val="24"/>
          <w:lang w:val="en-US"/>
        </w:rPr>
        <w:t>OVID</w:t>
      </w:r>
      <w:r w:rsidR="00DE39AB" w:rsidRPr="000A1FD7">
        <w:rPr>
          <w:rFonts w:ascii="Times New Roman" w:hAnsi="Times New Roman" w:cs="Times New Roman"/>
          <w:b/>
          <w:bCs/>
          <w:sz w:val="24"/>
          <w:szCs w:val="24"/>
          <w:lang w:val="en-US"/>
        </w:rPr>
        <w:t>-19 pandemic</w:t>
      </w:r>
      <w:r w:rsidR="00205155" w:rsidRPr="000A1FD7">
        <w:rPr>
          <w:rFonts w:ascii="Times New Roman" w:hAnsi="Times New Roman" w:cs="Times New Roman"/>
          <w:b/>
          <w:bCs/>
          <w:sz w:val="24"/>
          <w:szCs w:val="24"/>
          <w:lang w:val="en-US"/>
        </w:rPr>
        <w:t>?</w:t>
      </w:r>
      <w:r w:rsidR="00AD1D90" w:rsidRPr="000A1FD7">
        <w:rPr>
          <w:rFonts w:ascii="Times New Roman" w:hAnsi="Times New Roman" w:cs="Times New Roman"/>
          <w:b/>
          <w:bCs/>
          <w:sz w:val="24"/>
          <w:szCs w:val="24"/>
          <w:lang w:val="en-US"/>
        </w:rPr>
        <w:t xml:space="preserve"> </w:t>
      </w:r>
    </w:p>
    <w:p w14:paraId="5E48E639" w14:textId="52550A52" w:rsidR="00D16C7A" w:rsidRPr="000A1FD7" w:rsidRDefault="00E322F1" w:rsidP="001A0EB5">
      <w:pPr>
        <w:ind w:firstLine="72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 xml:space="preserve">Figure </w:t>
      </w:r>
      <w:r w:rsidR="00E95888" w:rsidRPr="000A1FD7">
        <w:rPr>
          <w:rFonts w:ascii="Times New Roman" w:hAnsi="Times New Roman" w:cs="Times New Roman"/>
          <w:sz w:val="24"/>
          <w:szCs w:val="24"/>
          <w:lang w:val="en-US"/>
        </w:rPr>
        <w:t>II</w:t>
      </w:r>
      <w:r w:rsidRPr="000A1FD7">
        <w:rPr>
          <w:rFonts w:ascii="Times New Roman" w:hAnsi="Times New Roman" w:cs="Times New Roman"/>
          <w:sz w:val="24"/>
          <w:szCs w:val="24"/>
          <w:lang w:val="en-US"/>
        </w:rPr>
        <w:t xml:space="preserve"> evidences the Actor Synergies for Preparing Early Career Talent (ASPECT Model) within the context of a career ecosystem.</w:t>
      </w:r>
    </w:p>
    <w:p w14:paraId="0C21B2E0" w14:textId="77777777" w:rsidR="00E322F1" w:rsidRPr="000A1FD7" w:rsidRDefault="00E322F1" w:rsidP="00B837FD">
      <w:pPr>
        <w:ind w:firstLine="72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University careers services experienced increased demand for careers advice from current students who could now access services more easily online, and from recent graduates who had been unable to secure employment and needed greater levels of support compared to previous cohorts.</w:t>
      </w:r>
    </w:p>
    <w:p w14:paraId="4BED5516" w14:textId="1E770065" w:rsidR="00174D96" w:rsidRPr="000A1FD7" w:rsidRDefault="00174D96" w:rsidP="00174D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Participant 17 (CA, Male) “</w:t>
      </w:r>
      <w:r w:rsidRPr="000A1FD7">
        <w:rPr>
          <w:rFonts w:ascii="Times New Roman" w:hAnsi="Times New Roman" w:cs="Times New Roman"/>
          <w:i/>
          <w:iCs/>
          <w:sz w:val="24"/>
          <w:szCs w:val="24"/>
          <w:lang w:val="en-US"/>
        </w:rPr>
        <w:t>What we saw over this summer</w:t>
      </w:r>
      <w:r w:rsidR="00D83D15" w:rsidRPr="000A1FD7">
        <w:rPr>
          <w:rFonts w:ascii="Times New Roman" w:hAnsi="Times New Roman" w:cs="Times New Roman"/>
          <w:i/>
          <w:iCs/>
          <w:sz w:val="24"/>
          <w:szCs w:val="24"/>
          <w:lang w:val="en-US"/>
        </w:rPr>
        <w:t>,</w:t>
      </w:r>
      <w:r w:rsidRPr="000A1FD7">
        <w:rPr>
          <w:rFonts w:ascii="Times New Roman" w:hAnsi="Times New Roman" w:cs="Times New Roman"/>
          <w:i/>
          <w:iCs/>
          <w:sz w:val="24"/>
          <w:szCs w:val="24"/>
          <w:lang w:val="en-US"/>
        </w:rPr>
        <w:t xml:space="preserve"> where ordinarily we would do a handful of appointments a day, we are regularly exceeding 100 appointments every week (having moved online)</w:t>
      </w:r>
      <w:r w:rsidR="00E22F5F" w:rsidRPr="000A1FD7">
        <w:rPr>
          <w:rFonts w:ascii="Times New Roman" w:hAnsi="Times New Roman" w:cs="Times New Roman"/>
          <w:i/>
          <w:iCs/>
          <w:sz w:val="24"/>
          <w:szCs w:val="24"/>
          <w:lang w:val="en-US"/>
        </w:rPr>
        <w:t>.</w:t>
      </w:r>
      <w:r w:rsidRPr="000A1FD7">
        <w:rPr>
          <w:rFonts w:ascii="Times New Roman" w:hAnsi="Times New Roman" w:cs="Times New Roman"/>
          <w:sz w:val="24"/>
          <w:szCs w:val="24"/>
          <w:lang w:val="en-US"/>
        </w:rPr>
        <w:t>”</w:t>
      </w:r>
    </w:p>
    <w:p w14:paraId="48669025" w14:textId="6E345B1A" w:rsidR="00174D96" w:rsidRPr="000A1FD7" w:rsidRDefault="00174D96" w:rsidP="00174D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Participant 27 (GR, Female) “</w:t>
      </w:r>
      <w:r w:rsidRPr="000A1FD7">
        <w:rPr>
          <w:rFonts w:ascii="Times New Roman" w:hAnsi="Times New Roman" w:cs="Times New Roman"/>
          <w:i/>
          <w:iCs/>
          <w:sz w:val="24"/>
          <w:szCs w:val="24"/>
          <w:lang w:val="en-US"/>
        </w:rPr>
        <w:t xml:space="preserve">A lot of careers services have told us seeing students virtually rather than face-to-face, has meant they’ve been able to see more students, they were able to provide more engagement and more </w:t>
      </w:r>
      <w:r w:rsidR="00D83D15" w:rsidRPr="000A1FD7">
        <w:rPr>
          <w:rFonts w:ascii="Times New Roman" w:hAnsi="Times New Roman" w:cs="Times New Roman"/>
          <w:i/>
          <w:iCs/>
          <w:sz w:val="24"/>
          <w:szCs w:val="24"/>
          <w:lang w:val="en-US"/>
        </w:rPr>
        <w:t>support,</w:t>
      </w:r>
      <w:r w:rsidRPr="000A1FD7">
        <w:rPr>
          <w:rFonts w:ascii="Times New Roman" w:hAnsi="Times New Roman" w:cs="Times New Roman"/>
          <w:i/>
          <w:iCs/>
          <w:sz w:val="24"/>
          <w:szCs w:val="24"/>
          <w:lang w:val="en-US"/>
        </w:rPr>
        <w:t xml:space="preserve"> so it actually works quite well.</w:t>
      </w:r>
      <w:r w:rsidRPr="000A1FD7">
        <w:rPr>
          <w:rFonts w:ascii="Times New Roman" w:hAnsi="Times New Roman" w:cs="Times New Roman"/>
          <w:sz w:val="24"/>
          <w:szCs w:val="24"/>
          <w:lang w:val="en-US"/>
        </w:rPr>
        <w:t>”</w:t>
      </w:r>
    </w:p>
    <w:p w14:paraId="73EFD350" w14:textId="7B0B6160" w:rsidR="00E322F1" w:rsidRPr="000A1FD7" w:rsidRDefault="00E322F1" w:rsidP="00DA4A64">
      <w:pPr>
        <w:ind w:firstLine="72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 xml:space="preserve">The increased demand </w:t>
      </w:r>
      <w:r w:rsidR="007A3146" w:rsidRPr="000A1FD7">
        <w:rPr>
          <w:rFonts w:ascii="Times New Roman" w:hAnsi="Times New Roman" w:cs="Times New Roman"/>
          <w:sz w:val="24"/>
          <w:szCs w:val="24"/>
          <w:lang w:val="en-US"/>
        </w:rPr>
        <w:t xml:space="preserve">for careers advice </w:t>
      </w:r>
      <w:r w:rsidRPr="000A1FD7">
        <w:rPr>
          <w:rFonts w:ascii="Times New Roman" w:hAnsi="Times New Roman" w:cs="Times New Roman"/>
          <w:sz w:val="24"/>
          <w:szCs w:val="24"/>
          <w:lang w:val="en-US"/>
        </w:rPr>
        <w:t>place</w:t>
      </w:r>
      <w:r w:rsidR="007A3146" w:rsidRPr="000A1FD7">
        <w:rPr>
          <w:rFonts w:ascii="Times New Roman" w:hAnsi="Times New Roman" w:cs="Times New Roman"/>
          <w:sz w:val="24"/>
          <w:szCs w:val="24"/>
          <w:lang w:val="en-US"/>
        </w:rPr>
        <w:t>s</w:t>
      </w:r>
      <w:r w:rsidRPr="000A1FD7">
        <w:rPr>
          <w:rFonts w:ascii="Times New Roman" w:hAnsi="Times New Roman" w:cs="Times New Roman"/>
          <w:sz w:val="24"/>
          <w:szCs w:val="24"/>
          <w:lang w:val="en-US"/>
        </w:rPr>
        <w:t xml:space="preserve"> greater emphasis on the need for collaboration with other actors within the career ecosystem</w:t>
      </w:r>
      <w:r w:rsidR="00BC4CFD" w:rsidRPr="000A1FD7">
        <w:rPr>
          <w:rFonts w:ascii="Times New Roman" w:hAnsi="Times New Roman" w:cs="Times New Roman"/>
          <w:sz w:val="24"/>
          <w:szCs w:val="24"/>
          <w:lang w:val="en-US"/>
        </w:rPr>
        <w:t xml:space="preserve"> (</w:t>
      </w:r>
      <w:r w:rsidR="009B536F" w:rsidRPr="000A1FD7">
        <w:rPr>
          <w:rFonts w:ascii="Times New Roman" w:hAnsi="Times New Roman" w:cs="Times New Roman"/>
          <w:sz w:val="24"/>
          <w:szCs w:val="24"/>
          <w:lang w:val="en-US"/>
        </w:rPr>
        <w:t xml:space="preserve">Baruch, 2015; </w:t>
      </w:r>
      <w:r w:rsidR="00F876C6" w:rsidRPr="000A1FD7">
        <w:rPr>
          <w:rFonts w:ascii="Times New Roman" w:hAnsi="Times New Roman" w:cs="Times New Roman"/>
          <w:sz w:val="24"/>
          <w:szCs w:val="24"/>
          <w:lang w:val="en-US"/>
        </w:rPr>
        <w:t xml:space="preserve">Holmes, </w:t>
      </w:r>
      <w:r w:rsidR="009B536F" w:rsidRPr="000A1FD7">
        <w:rPr>
          <w:rFonts w:ascii="Times New Roman" w:hAnsi="Times New Roman" w:cs="Times New Roman"/>
          <w:sz w:val="24"/>
          <w:szCs w:val="24"/>
          <w:lang w:val="en-US"/>
        </w:rPr>
        <w:t>2016</w:t>
      </w:r>
      <w:r w:rsidR="00F876C6" w:rsidRPr="000A1FD7">
        <w:rPr>
          <w:rFonts w:ascii="Times New Roman" w:hAnsi="Times New Roman" w:cs="Times New Roman"/>
          <w:sz w:val="24"/>
          <w:szCs w:val="24"/>
          <w:lang w:val="en-US"/>
        </w:rPr>
        <w:t xml:space="preserve">; </w:t>
      </w:r>
      <w:proofErr w:type="spellStart"/>
      <w:r w:rsidR="00F876C6" w:rsidRPr="000A1FD7">
        <w:rPr>
          <w:rFonts w:ascii="Times New Roman" w:hAnsi="Times New Roman" w:cs="Times New Roman"/>
          <w:sz w:val="24"/>
          <w:szCs w:val="24"/>
          <w:lang w:val="en-US"/>
        </w:rPr>
        <w:t>Minocha</w:t>
      </w:r>
      <w:proofErr w:type="spellEnd"/>
      <w:r w:rsidR="00F876C6" w:rsidRPr="000A1FD7">
        <w:rPr>
          <w:rFonts w:ascii="Times New Roman" w:hAnsi="Times New Roman" w:cs="Times New Roman"/>
          <w:sz w:val="24"/>
          <w:szCs w:val="24"/>
          <w:lang w:val="en-US"/>
        </w:rPr>
        <w:t xml:space="preserve"> </w:t>
      </w:r>
      <w:r w:rsidR="00F876C6" w:rsidRPr="000A1FD7">
        <w:rPr>
          <w:rFonts w:ascii="Times New Roman" w:hAnsi="Times New Roman" w:cs="Times New Roman"/>
          <w:i/>
          <w:iCs/>
          <w:sz w:val="24"/>
          <w:szCs w:val="24"/>
          <w:lang w:val="en-US"/>
        </w:rPr>
        <w:t>et al.</w:t>
      </w:r>
      <w:r w:rsidR="00F876C6" w:rsidRPr="000A1FD7">
        <w:rPr>
          <w:rFonts w:ascii="Times New Roman" w:hAnsi="Times New Roman" w:cs="Times New Roman"/>
          <w:sz w:val="24"/>
          <w:szCs w:val="24"/>
          <w:lang w:val="en-US"/>
        </w:rPr>
        <w:t>,</w:t>
      </w:r>
      <w:r w:rsidR="00F876C6" w:rsidRPr="000A1FD7">
        <w:rPr>
          <w:rFonts w:ascii="Times New Roman" w:hAnsi="Times New Roman" w:cs="Times New Roman"/>
          <w:i/>
          <w:iCs/>
          <w:sz w:val="24"/>
          <w:szCs w:val="24"/>
          <w:lang w:val="en-US"/>
        </w:rPr>
        <w:t xml:space="preserve"> </w:t>
      </w:r>
      <w:r w:rsidR="00F876C6" w:rsidRPr="000A1FD7">
        <w:rPr>
          <w:rFonts w:ascii="Times New Roman" w:hAnsi="Times New Roman" w:cs="Times New Roman"/>
          <w:sz w:val="24"/>
          <w:szCs w:val="24"/>
          <w:lang w:val="en-US"/>
        </w:rPr>
        <w:t>2017)</w:t>
      </w:r>
      <w:r w:rsidR="007A3146" w:rsidRPr="000A1FD7">
        <w:rPr>
          <w:rFonts w:ascii="Times New Roman" w:hAnsi="Times New Roman" w:cs="Times New Roman"/>
          <w:sz w:val="24"/>
          <w:szCs w:val="24"/>
          <w:lang w:val="en-US"/>
        </w:rPr>
        <w:t xml:space="preserve"> to facilitate person-environment integration (Savickas</w:t>
      </w:r>
      <w:r w:rsidR="009A2CFB" w:rsidRPr="000A1FD7">
        <w:rPr>
          <w:rFonts w:ascii="Times New Roman" w:hAnsi="Times New Roman" w:cs="Times New Roman"/>
          <w:sz w:val="24"/>
          <w:szCs w:val="24"/>
          <w:lang w:val="en-US"/>
        </w:rPr>
        <w:t xml:space="preserve"> and </w:t>
      </w:r>
      <w:proofErr w:type="spellStart"/>
      <w:r w:rsidR="007A3146" w:rsidRPr="000A1FD7">
        <w:rPr>
          <w:rFonts w:ascii="Times New Roman" w:hAnsi="Times New Roman" w:cs="Times New Roman"/>
          <w:sz w:val="24"/>
          <w:szCs w:val="24"/>
          <w:lang w:val="en-US"/>
        </w:rPr>
        <w:t>Porfeli</w:t>
      </w:r>
      <w:proofErr w:type="spellEnd"/>
      <w:r w:rsidR="007A3146" w:rsidRPr="000A1FD7">
        <w:rPr>
          <w:rFonts w:ascii="Times New Roman" w:hAnsi="Times New Roman" w:cs="Times New Roman"/>
          <w:sz w:val="24"/>
          <w:szCs w:val="24"/>
          <w:lang w:val="en-US"/>
        </w:rPr>
        <w:t>, 2012)</w:t>
      </w:r>
      <w:r w:rsidRPr="000A1FD7">
        <w:rPr>
          <w:rFonts w:ascii="Times New Roman" w:hAnsi="Times New Roman" w:cs="Times New Roman"/>
          <w:sz w:val="24"/>
          <w:szCs w:val="24"/>
          <w:lang w:val="en-US"/>
        </w:rPr>
        <w:t xml:space="preserve">. For example, lecturers, graduate recruitment agencies, and </w:t>
      </w:r>
      <w:r w:rsidR="00E07E30" w:rsidRPr="000A1FD7">
        <w:rPr>
          <w:rFonts w:ascii="Times New Roman" w:hAnsi="Times New Roman" w:cs="Times New Roman"/>
          <w:sz w:val="24"/>
          <w:szCs w:val="24"/>
          <w:lang w:val="en-US"/>
        </w:rPr>
        <w:t>organizations</w:t>
      </w:r>
      <w:r w:rsidRPr="000A1FD7">
        <w:rPr>
          <w:rFonts w:ascii="Times New Roman" w:hAnsi="Times New Roman" w:cs="Times New Roman"/>
          <w:sz w:val="24"/>
          <w:szCs w:val="24"/>
          <w:lang w:val="en-US"/>
        </w:rPr>
        <w:t>.</w:t>
      </w:r>
    </w:p>
    <w:p w14:paraId="7F8026CD" w14:textId="10A8594B" w:rsidR="007972CE" w:rsidRPr="000A1FD7" w:rsidRDefault="007972CE" w:rsidP="007972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Participant 18 (CA, Female) “</w:t>
      </w:r>
      <w:r w:rsidRPr="000A1FD7">
        <w:rPr>
          <w:rFonts w:ascii="Times New Roman" w:hAnsi="Times New Roman" w:cs="Times New Roman"/>
          <w:i/>
          <w:iCs/>
          <w:sz w:val="24"/>
          <w:szCs w:val="24"/>
          <w:lang w:val="en-US"/>
        </w:rPr>
        <w:t>So working with academics within the curriculum, careers advisors and employers to join all of those sorts of dots to help students develop the right skills alongside their (subject-based) knowledge.</w:t>
      </w:r>
      <w:r w:rsidRPr="000A1FD7">
        <w:rPr>
          <w:rFonts w:ascii="Times New Roman" w:hAnsi="Times New Roman" w:cs="Times New Roman"/>
          <w:sz w:val="24"/>
          <w:szCs w:val="24"/>
          <w:lang w:val="en-US"/>
        </w:rPr>
        <w:t>”</w:t>
      </w:r>
    </w:p>
    <w:p w14:paraId="5C936573" w14:textId="597B19A5" w:rsidR="007972CE" w:rsidRPr="000A1FD7" w:rsidRDefault="007972CE" w:rsidP="007972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Participant 6 (GR, Female) “</w:t>
      </w:r>
      <w:r w:rsidRPr="000A1FD7">
        <w:rPr>
          <w:rFonts w:ascii="Times New Roman" w:hAnsi="Times New Roman" w:cs="Times New Roman"/>
          <w:i/>
          <w:iCs/>
          <w:sz w:val="24"/>
          <w:szCs w:val="24"/>
          <w:lang w:val="en-US"/>
        </w:rPr>
        <w:t>So the best way I think is to work with acad</w:t>
      </w:r>
      <w:r w:rsidR="001A0EB5" w:rsidRPr="000A1FD7">
        <w:rPr>
          <w:rFonts w:ascii="Times New Roman" w:hAnsi="Times New Roman" w:cs="Times New Roman"/>
          <w:i/>
          <w:iCs/>
          <w:sz w:val="24"/>
          <w:szCs w:val="24"/>
          <w:lang w:val="en-US"/>
        </w:rPr>
        <w:t>emics and to work with program</w:t>
      </w:r>
      <w:r w:rsidRPr="000A1FD7">
        <w:rPr>
          <w:rFonts w:ascii="Times New Roman" w:hAnsi="Times New Roman" w:cs="Times New Roman"/>
          <w:i/>
          <w:iCs/>
          <w:sz w:val="24"/>
          <w:szCs w:val="24"/>
          <w:lang w:val="en-US"/>
        </w:rPr>
        <w:t xml:space="preserve"> leaders</w:t>
      </w:r>
      <w:r w:rsidR="00D83D15" w:rsidRPr="000A1FD7">
        <w:rPr>
          <w:rFonts w:ascii="Times New Roman" w:hAnsi="Times New Roman" w:cs="Times New Roman"/>
          <w:i/>
          <w:iCs/>
          <w:sz w:val="24"/>
          <w:szCs w:val="24"/>
          <w:lang w:val="en-US"/>
        </w:rPr>
        <w:t>. We</w:t>
      </w:r>
      <w:r w:rsidRPr="000A1FD7">
        <w:rPr>
          <w:rFonts w:ascii="Times New Roman" w:hAnsi="Times New Roman" w:cs="Times New Roman"/>
          <w:i/>
          <w:iCs/>
          <w:sz w:val="24"/>
          <w:szCs w:val="24"/>
          <w:lang w:val="en-US"/>
        </w:rPr>
        <w:t xml:space="preserve"> (as a graduate recruitment agency) work with a lot of universities where there’s, the two things that are </w:t>
      </w:r>
      <w:proofErr w:type="spellStart"/>
      <w:r w:rsidRPr="000A1FD7">
        <w:rPr>
          <w:rFonts w:ascii="Times New Roman" w:hAnsi="Times New Roman" w:cs="Times New Roman"/>
          <w:i/>
          <w:iCs/>
          <w:sz w:val="24"/>
          <w:szCs w:val="24"/>
          <w:lang w:val="en-US"/>
        </w:rPr>
        <w:t>kinda</w:t>
      </w:r>
      <w:proofErr w:type="spellEnd"/>
      <w:r w:rsidRPr="000A1FD7">
        <w:rPr>
          <w:rFonts w:ascii="Times New Roman" w:hAnsi="Times New Roman" w:cs="Times New Roman"/>
          <w:i/>
          <w:iCs/>
          <w:sz w:val="24"/>
          <w:szCs w:val="24"/>
          <w:lang w:val="en-US"/>
        </w:rPr>
        <w:t xml:space="preserve"> dealt with in isolation. </w:t>
      </w:r>
      <w:r w:rsidR="00175439" w:rsidRPr="000A1FD7">
        <w:rPr>
          <w:rFonts w:ascii="Times New Roman" w:hAnsi="Times New Roman" w:cs="Times New Roman"/>
          <w:i/>
          <w:iCs/>
          <w:sz w:val="24"/>
          <w:szCs w:val="24"/>
          <w:lang w:val="en-US"/>
        </w:rPr>
        <w:t>So,</w:t>
      </w:r>
      <w:r w:rsidRPr="000A1FD7">
        <w:rPr>
          <w:rFonts w:ascii="Times New Roman" w:hAnsi="Times New Roman" w:cs="Times New Roman"/>
          <w:i/>
          <w:iCs/>
          <w:sz w:val="24"/>
          <w:szCs w:val="24"/>
          <w:lang w:val="en-US"/>
        </w:rPr>
        <w:t xml:space="preserve"> you’ve got the academic, the technical content of the degree, and you’ve got these add-ons that the careers team do and I just think there needs to be more collaboration between the two</w:t>
      </w:r>
      <w:r w:rsidRPr="000A1FD7">
        <w:rPr>
          <w:rFonts w:ascii="Times New Roman" w:hAnsi="Times New Roman" w:cs="Times New Roman"/>
          <w:sz w:val="24"/>
          <w:szCs w:val="24"/>
          <w:lang w:val="en-US"/>
        </w:rPr>
        <w:t>.”</w:t>
      </w:r>
    </w:p>
    <w:p w14:paraId="1C70065B" w14:textId="6D2C8809" w:rsidR="00BC4CFD" w:rsidRPr="000A1FD7" w:rsidRDefault="00D75C60" w:rsidP="00B837FD">
      <w:pPr>
        <w:ind w:firstLine="72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 xml:space="preserve">The findings showed an agreement between CAs and GRs that students needed to be engaged earlier during their studies, to have tailored advice based on their year of study, </w:t>
      </w:r>
      <w:r w:rsidR="00BC4CFD" w:rsidRPr="000A1FD7">
        <w:rPr>
          <w:rFonts w:ascii="Times New Roman" w:hAnsi="Times New Roman" w:cs="Times New Roman"/>
          <w:sz w:val="24"/>
          <w:szCs w:val="24"/>
          <w:lang w:val="en-US"/>
        </w:rPr>
        <w:t>and that CAs and GRs needed to communicate, and knowledge share more effectively</w:t>
      </w:r>
      <w:r w:rsidR="00F876C6" w:rsidRPr="000A1FD7">
        <w:rPr>
          <w:rFonts w:ascii="Times New Roman" w:hAnsi="Times New Roman" w:cs="Times New Roman"/>
          <w:sz w:val="24"/>
          <w:szCs w:val="24"/>
          <w:lang w:val="en-US"/>
        </w:rPr>
        <w:t xml:space="preserve"> (Jackson, 2020).</w:t>
      </w:r>
    </w:p>
    <w:p w14:paraId="2C9686F6" w14:textId="5D56E23A" w:rsidR="009B65BB" w:rsidRPr="000A1FD7" w:rsidRDefault="009B65BB" w:rsidP="009B65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Participant 35 (GR, Female) “</w:t>
      </w:r>
      <w:r w:rsidRPr="000A1FD7">
        <w:rPr>
          <w:rFonts w:ascii="Times New Roman" w:hAnsi="Times New Roman" w:cs="Times New Roman"/>
          <w:i/>
          <w:iCs/>
          <w:sz w:val="24"/>
          <w:szCs w:val="24"/>
          <w:lang w:val="en-US"/>
        </w:rPr>
        <w:t>I think it’s just really preparing them (students) from year 1 (of university)</w:t>
      </w:r>
      <w:r w:rsidR="00D83D15" w:rsidRPr="000A1FD7">
        <w:rPr>
          <w:rFonts w:ascii="Times New Roman" w:hAnsi="Times New Roman" w:cs="Times New Roman"/>
          <w:i/>
          <w:iCs/>
          <w:sz w:val="24"/>
          <w:szCs w:val="24"/>
          <w:lang w:val="en-US"/>
        </w:rPr>
        <w:t>. I</w:t>
      </w:r>
      <w:r w:rsidRPr="000A1FD7">
        <w:rPr>
          <w:rFonts w:ascii="Times New Roman" w:hAnsi="Times New Roman" w:cs="Times New Roman"/>
          <w:i/>
          <w:iCs/>
          <w:sz w:val="24"/>
          <w:szCs w:val="24"/>
          <w:lang w:val="en-US"/>
        </w:rPr>
        <w:t>t’s not waiting until the last, you know, term of the university (in final year) to say you need to be doing this, you need to be doing that</w:t>
      </w:r>
      <w:r w:rsidRPr="000A1FD7">
        <w:rPr>
          <w:rFonts w:ascii="Times New Roman" w:hAnsi="Times New Roman" w:cs="Times New Roman"/>
          <w:sz w:val="24"/>
          <w:szCs w:val="24"/>
          <w:lang w:val="en-US"/>
        </w:rPr>
        <w:t xml:space="preserve">.” </w:t>
      </w:r>
    </w:p>
    <w:p w14:paraId="778D361D" w14:textId="379F4C3A" w:rsidR="009B65BB" w:rsidRPr="000A1FD7" w:rsidRDefault="009B65BB" w:rsidP="009B65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Participant 22 (GR, Female) “</w:t>
      </w:r>
      <w:r w:rsidRPr="000A1FD7">
        <w:rPr>
          <w:rFonts w:ascii="Times New Roman" w:hAnsi="Times New Roman" w:cs="Times New Roman"/>
          <w:i/>
          <w:iCs/>
          <w:sz w:val="24"/>
          <w:szCs w:val="24"/>
          <w:lang w:val="en-US"/>
        </w:rPr>
        <w:t>I think that they (</w:t>
      </w:r>
      <w:r w:rsidR="00E07E30" w:rsidRPr="000A1FD7">
        <w:rPr>
          <w:rFonts w:ascii="Times New Roman" w:hAnsi="Times New Roman" w:cs="Times New Roman"/>
          <w:i/>
          <w:iCs/>
          <w:sz w:val="24"/>
          <w:szCs w:val="24"/>
          <w:lang w:val="en-US"/>
        </w:rPr>
        <w:t>organizations</w:t>
      </w:r>
      <w:r w:rsidRPr="000A1FD7">
        <w:rPr>
          <w:rFonts w:ascii="Times New Roman" w:hAnsi="Times New Roman" w:cs="Times New Roman"/>
          <w:i/>
          <w:iCs/>
          <w:sz w:val="24"/>
          <w:szCs w:val="24"/>
          <w:lang w:val="en-US"/>
        </w:rPr>
        <w:t>) can help by updating the career services to any chan</w:t>
      </w:r>
      <w:r w:rsidR="00237BF8" w:rsidRPr="000A1FD7">
        <w:rPr>
          <w:rFonts w:ascii="Times New Roman" w:hAnsi="Times New Roman" w:cs="Times New Roman"/>
          <w:i/>
          <w:iCs/>
          <w:sz w:val="24"/>
          <w:szCs w:val="24"/>
          <w:lang w:val="en-US"/>
        </w:rPr>
        <w:t>g</w:t>
      </w:r>
      <w:r w:rsidRPr="000A1FD7">
        <w:rPr>
          <w:rFonts w:ascii="Times New Roman" w:hAnsi="Times New Roman" w:cs="Times New Roman"/>
          <w:i/>
          <w:iCs/>
          <w:sz w:val="24"/>
          <w:szCs w:val="24"/>
          <w:lang w:val="en-US"/>
        </w:rPr>
        <w:t>es to their assessment processes so that careers advisors are passing on accurate information to the students.”</w:t>
      </w:r>
      <w:r w:rsidRPr="000A1FD7">
        <w:rPr>
          <w:rFonts w:ascii="Times New Roman" w:hAnsi="Times New Roman" w:cs="Times New Roman"/>
          <w:sz w:val="24"/>
          <w:szCs w:val="24"/>
          <w:lang w:val="en-US"/>
        </w:rPr>
        <w:t xml:space="preserve"> </w:t>
      </w:r>
    </w:p>
    <w:p w14:paraId="3E766659" w14:textId="6931BD1C" w:rsidR="0025309F" w:rsidRPr="000A1FD7" w:rsidRDefault="0025309F" w:rsidP="002530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Participant 25 (GR, Female) “</w:t>
      </w:r>
      <w:r w:rsidRPr="000A1FD7">
        <w:rPr>
          <w:rFonts w:ascii="Times New Roman" w:hAnsi="Times New Roman" w:cs="Times New Roman"/>
          <w:i/>
          <w:iCs/>
          <w:sz w:val="24"/>
          <w:szCs w:val="24"/>
          <w:lang w:val="en-US"/>
        </w:rPr>
        <w:t>I think graduate recruiters just need to be more transparent. Some are, but they’re often in a minority</w:t>
      </w:r>
      <w:r w:rsidR="00D83D15" w:rsidRPr="000A1FD7">
        <w:rPr>
          <w:rFonts w:ascii="Times New Roman" w:hAnsi="Times New Roman" w:cs="Times New Roman"/>
          <w:i/>
          <w:iCs/>
          <w:sz w:val="24"/>
          <w:szCs w:val="24"/>
          <w:lang w:val="en-US"/>
        </w:rPr>
        <w:t>,</w:t>
      </w:r>
      <w:r w:rsidRPr="000A1FD7">
        <w:rPr>
          <w:rFonts w:ascii="Times New Roman" w:hAnsi="Times New Roman" w:cs="Times New Roman"/>
          <w:i/>
          <w:iCs/>
          <w:sz w:val="24"/>
          <w:szCs w:val="24"/>
          <w:lang w:val="en-US"/>
        </w:rPr>
        <w:t xml:space="preserve"> to be frank</w:t>
      </w:r>
      <w:r w:rsidRPr="000A1FD7">
        <w:rPr>
          <w:rFonts w:ascii="Times New Roman" w:hAnsi="Times New Roman" w:cs="Times New Roman"/>
          <w:sz w:val="24"/>
          <w:szCs w:val="24"/>
          <w:lang w:val="en-US"/>
        </w:rPr>
        <w:t>.”</w:t>
      </w:r>
    </w:p>
    <w:p w14:paraId="1C119B74" w14:textId="6BE4E4E3" w:rsidR="0025309F" w:rsidRPr="000A1FD7" w:rsidRDefault="0025309F" w:rsidP="002530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Participant 21 (GR, Female) “</w:t>
      </w:r>
      <w:r w:rsidRPr="000A1FD7">
        <w:rPr>
          <w:rFonts w:ascii="Times New Roman" w:hAnsi="Times New Roman" w:cs="Times New Roman"/>
          <w:i/>
          <w:iCs/>
          <w:sz w:val="24"/>
          <w:szCs w:val="24"/>
          <w:lang w:val="en-US"/>
        </w:rPr>
        <w:t>I think the universities just need to tell us what are the students asking you</w:t>
      </w:r>
      <w:r w:rsidR="00D83D15" w:rsidRPr="000A1FD7">
        <w:rPr>
          <w:rFonts w:ascii="Times New Roman" w:hAnsi="Times New Roman" w:cs="Times New Roman"/>
          <w:i/>
          <w:iCs/>
          <w:sz w:val="24"/>
          <w:szCs w:val="24"/>
          <w:lang w:val="en-US"/>
        </w:rPr>
        <w:t>? W</w:t>
      </w:r>
      <w:r w:rsidRPr="000A1FD7">
        <w:rPr>
          <w:rFonts w:ascii="Times New Roman" w:hAnsi="Times New Roman" w:cs="Times New Roman"/>
          <w:i/>
          <w:iCs/>
          <w:sz w:val="24"/>
          <w:szCs w:val="24"/>
          <w:lang w:val="en-US"/>
        </w:rPr>
        <w:t>hat do they need?</w:t>
      </w:r>
      <w:r w:rsidRPr="000A1FD7">
        <w:rPr>
          <w:rFonts w:ascii="Times New Roman" w:hAnsi="Times New Roman" w:cs="Times New Roman"/>
          <w:sz w:val="24"/>
          <w:szCs w:val="24"/>
          <w:lang w:val="en-US"/>
        </w:rPr>
        <w:t xml:space="preserve">” </w:t>
      </w:r>
    </w:p>
    <w:p w14:paraId="518832E3" w14:textId="6C2336BB" w:rsidR="00E322F1" w:rsidRPr="000A1FD7" w:rsidRDefault="00BC4CFD" w:rsidP="00B837FD">
      <w:pPr>
        <w:ind w:firstLine="72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Furthermore, collaborations with SMEs and local or regional employers take on greater importance for universities where graduates tend to look for employment in the region after graduation. This could also help in terms of a greater representation of employers being made accessible to students</w:t>
      </w:r>
      <w:r w:rsidR="00F876C6" w:rsidRPr="000A1FD7">
        <w:rPr>
          <w:rFonts w:ascii="Times New Roman" w:hAnsi="Times New Roman" w:cs="Times New Roman"/>
          <w:sz w:val="24"/>
          <w:szCs w:val="24"/>
          <w:lang w:val="en-US"/>
        </w:rPr>
        <w:t xml:space="preserve"> (Donald </w:t>
      </w:r>
      <w:r w:rsidR="00F876C6" w:rsidRPr="000A1FD7">
        <w:rPr>
          <w:rFonts w:ascii="Times New Roman" w:hAnsi="Times New Roman" w:cs="Times New Roman"/>
          <w:i/>
          <w:iCs/>
          <w:sz w:val="24"/>
          <w:szCs w:val="24"/>
          <w:lang w:val="en-US"/>
        </w:rPr>
        <w:t>et al</w:t>
      </w:r>
      <w:r w:rsidR="00F876C6" w:rsidRPr="000A1FD7">
        <w:rPr>
          <w:rFonts w:ascii="Times New Roman" w:hAnsi="Times New Roman" w:cs="Times New Roman"/>
          <w:sz w:val="24"/>
          <w:szCs w:val="24"/>
          <w:lang w:val="en-US"/>
        </w:rPr>
        <w:t>., 2018)</w:t>
      </w:r>
      <w:r w:rsidRPr="000A1FD7">
        <w:rPr>
          <w:rFonts w:ascii="Times New Roman" w:hAnsi="Times New Roman" w:cs="Times New Roman"/>
          <w:sz w:val="24"/>
          <w:szCs w:val="24"/>
          <w:lang w:val="en-US"/>
        </w:rPr>
        <w:t xml:space="preserve">. </w:t>
      </w:r>
    </w:p>
    <w:p w14:paraId="5AE3E487" w14:textId="1ADCD063" w:rsidR="005F6498" w:rsidRPr="000A1FD7" w:rsidRDefault="005F6498" w:rsidP="005F64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Participant 13 (CA, Male) “</w:t>
      </w:r>
      <w:r w:rsidRPr="000A1FD7">
        <w:rPr>
          <w:rFonts w:ascii="Times New Roman" w:hAnsi="Times New Roman" w:cs="Times New Roman"/>
          <w:i/>
          <w:iCs/>
          <w:sz w:val="24"/>
          <w:szCs w:val="24"/>
          <w:lang w:val="en-US"/>
        </w:rPr>
        <w:t>We work with a lot of small and medium</w:t>
      </w:r>
      <w:r w:rsidR="00237BF8" w:rsidRPr="000A1FD7">
        <w:rPr>
          <w:rFonts w:ascii="Times New Roman" w:hAnsi="Times New Roman" w:cs="Times New Roman"/>
          <w:i/>
          <w:iCs/>
          <w:sz w:val="24"/>
          <w:szCs w:val="24"/>
          <w:lang w:val="en-US"/>
        </w:rPr>
        <w:t>-</w:t>
      </w:r>
      <w:r w:rsidRPr="000A1FD7">
        <w:rPr>
          <w:rFonts w:ascii="Times New Roman" w:hAnsi="Times New Roman" w:cs="Times New Roman"/>
          <w:i/>
          <w:iCs/>
          <w:sz w:val="24"/>
          <w:szCs w:val="24"/>
          <w:lang w:val="en-US"/>
        </w:rPr>
        <w:t>sized companies, we know they’re the bedrock of this country and there are over 5 million of them in the UK</w:t>
      </w:r>
      <w:r w:rsidR="00D83D15" w:rsidRPr="000A1FD7">
        <w:rPr>
          <w:rFonts w:ascii="Times New Roman" w:hAnsi="Times New Roman" w:cs="Times New Roman"/>
          <w:i/>
          <w:iCs/>
          <w:sz w:val="24"/>
          <w:szCs w:val="24"/>
          <w:lang w:val="en-US"/>
        </w:rPr>
        <w:t>,</w:t>
      </w:r>
      <w:r w:rsidRPr="000A1FD7">
        <w:rPr>
          <w:rFonts w:ascii="Times New Roman" w:hAnsi="Times New Roman" w:cs="Times New Roman"/>
          <w:i/>
          <w:iCs/>
          <w:sz w:val="24"/>
          <w:szCs w:val="24"/>
          <w:lang w:val="en-US"/>
        </w:rPr>
        <w:t xml:space="preserve"> so we want to, and I think there needs to be more support for them as well, both from the universities and vice versa</w:t>
      </w:r>
      <w:r w:rsidRPr="000A1FD7">
        <w:rPr>
          <w:rFonts w:ascii="Times New Roman" w:hAnsi="Times New Roman" w:cs="Times New Roman"/>
          <w:sz w:val="24"/>
          <w:szCs w:val="24"/>
          <w:lang w:val="en-US"/>
        </w:rPr>
        <w:t>.”</w:t>
      </w:r>
    </w:p>
    <w:p w14:paraId="7C491C25" w14:textId="557C904F" w:rsidR="005F6498" w:rsidRPr="000A1FD7" w:rsidRDefault="005F6498" w:rsidP="005F64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Participant 6 (GR, Female) “</w:t>
      </w:r>
      <w:r w:rsidRPr="000A1FD7">
        <w:rPr>
          <w:rFonts w:ascii="Times New Roman" w:hAnsi="Times New Roman" w:cs="Times New Roman"/>
          <w:i/>
          <w:iCs/>
          <w:sz w:val="24"/>
          <w:szCs w:val="24"/>
          <w:lang w:val="en-US"/>
        </w:rPr>
        <w:t>So careers in the SME market is struggling more at present (due to C</w:t>
      </w:r>
      <w:r w:rsidR="0065344B">
        <w:rPr>
          <w:rFonts w:ascii="Times New Roman" w:hAnsi="Times New Roman" w:cs="Times New Roman"/>
          <w:i/>
          <w:iCs/>
          <w:sz w:val="24"/>
          <w:szCs w:val="24"/>
          <w:lang w:val="en-US"/>
        </w:rPr>
        <w:t>OVID</w:t>
      </w:r>
      <w:r w:rsidRPr="000A1FD7">
        <w:rPr>
          <w:rFonts w:ascii="Times New Roman" w:hAnsi="Times New Roman" w:cs="Times New Roman"/>
          <w:i/>
          <w:iCs/>
          <w:sz w:val="24"/>
          <w:szCs w:val="24"/>
          <w:lang w:val="en-US"/>
        </w:rPr>
        <w:t>-19) than some of the larger firms, but they’re (SMEs) still huge graduate employers as a collective and the university would do well to kind of tap into that market</w:t>
      </w:r>
      <w:r w:rsidRPr="000A1FD7">
        <w:rPr>
          <w:rFonts w:ascii="Times New Roman" w:hAnsi="Times New Roman" w:cs="Times New Roman"/>
          <w:sz w:val="24"/>
          <w:szCs w:val="24"/>
          <w:lang w:val="en-US"/>
        </w:rPr>
        <w:t>.”</w:t>
      </w:r>
    </w:p>
    <w:p w14:paraId="7123E597" w14:textId="1F432F1B" w:rsidR="00BC4CFD" w:rsidRPr="000A1FD7" w:rsidRDefault="00BC4CFD" w:rsidP="00B837FD">
      <w:pPr>
        <w:ind w:firstLine="72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 xml:space="preserve">There is also a feeling that universities and </w:t>
      </w:r>
      <w:r w:rsidR="00E07E30" w:rsidRPr="000A1FD7">
        <w:rPr>
          <w:rFonts w:ascii="Times New Roman" w:hAnsi="Times New Roman" w:cs="Times New Roman"/>
          <w:sz w:val="24"/>
          <w:szCs w:val="24"/>
          <w:lang w:val="en-US"/>
        </w:rPr>
        <w:t>organizations</w:t>
      </w:r>
      <w:r w:rsidRPr="000A1FD7">
        <w:rPr>
          <w:rFonts w:ascii="Times New Roman" w:hAnsi="Times New Roman" w:cs="Times New Roman"/>
          <w:sz w:val="24"/>
          <w:szCs w:val="24"/>
          <w:lang w:val="en-US"/>
        </w:rPr>
        <w:t xml:space="preserve"> could collaborate more with each other and </w:t>
      </w:r>
      <w:r w:rsidR="00F876C6" w:rsidRPr="000A1FD7">
        <w:rPr>
          <w:rFonts w:ascii="Times New Roman" w:hAnsi="Times New Roman" w:cs="Times New Roman"/>
          <w:sz w:val="24"/>
          <w:szCs w:val="24"/>
          <w:lang w:val="en-US"/>
        </w:rPr>
        <w:t xml:space="preserve">with </w:t>
      </w:r>
      <w:r w:rsidRPr="000A1FD7">
        <w:rPr>
          <w:rFonts w:ascii="Times New Roman" w:hAnsi="Times New Roman" w:cs="Times New Roman"/>
          <w:sz w:val="24"/>
          <w:szCs w:val="24"/>
          <w:lang w:val="en-US"/>
        </w:rPr>
        <w:t>graduate recruitment agencies in recognition that their aims and objectives are broadly the same in terms of developing and recruiting graduates for entry-level talent roles and as future managers.</w:t>
      </w:r>
    </w:p>
    <w:p w14:paraId="34ABE462" w14:textId="26D4CEC1" w:rsidR="005F6498" w:rsidRPr="000A1FD7" w:rsidRDefault="005F6498" w:rsidP="005F64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Participant 12 (CA, Male) “</w:t>
      </w:r>
      <w:r w:rsidRPr="000A1FD7">
        <w:rPr>
          <w:rFonts w:ascii="Times New Roman" w:hAnsi="Times New Roman" w:cs="Times New Roman"/>
          <w:i/>
          <w:iCs/>
          <w:sz w:val="24"/>
          <w:szCs w:val="24"/>
          <w:lang w:val="en-US"/>
        </w:rPr>
        <w:t>I’m trying to think of another way to put it really, it would be groups of employers and groups of universities coming together</w:t>
      </w:r>
      <w:r w:rsidRPr="000A1FD7">
        <w:rPr>
          <w:rFonts w:ascii="Times New Roman" w:hAnsi="Times New Roman" w:cs="Times New Roman"/>
          <w:sz w:val="24"/>
          <w:szCs w:val="24"/>
          <w:lang w:val="en-US"/>
        </w:rPr>
        <w:t>.”</w:t>
      </w:r>
    </w:p>
    <w:p w14:paraId="64A7F82B" w14:textId="25BFD8BE" w:rsidR="00993F93" w:rsidRPr="000A1FD7" w:rsidRDefault="00993F93" w:rsidP="00993F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Participant 34 (CA, Female) “</w:t>
      </w:r>
      <w:r w:rsidRPr="000A1FD7">
        <w:rPr>
          <w:rFonts w:ascii="Times New Roman" w:hAnsi="Times New Roman" w:cs="Times New Roman"/>
          <w:i/>
          <w:iCs/>
          <w:sz w:val="24"/>
          <w:szCs w:val="24"/>
          <w:lang w:val="en-US"/>
        </w:rPr>
        <w:t>Everyone working together is actually really complicated to do well, but when it works makes such a big difference</w:t>
      </w:r>
      <w:r w:rsidRPr="000A1FD7">
        <w:rPr>
          <w:rFonts w:ascii="Times New Roman" w:hAnsi="Times New Roman" w:cs="Times New Roman"/>
          <w:sz w:val="24"/>
          <w:szCs w:val="24"/>
          <w:lang w:val="en-US"/>
        </w:rPr>
        <w:t>.”</w:t>
      </w:r>
    </w:p>
    <w:p w14:paraId="5588DB73" w14:textId="08CC6EB5" w:rsidR="00993F93" w:rsidRPr="000A1FD7" w:rsidRDefault="00993F93" w:rsidP="00993F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Participant 23 (GR, Male) “</w:t>
      </w:r>
      <w:r w:rsidRPr="000A1FD7">
        <w:rPr>
          <w:rFonts w:ascii="Times New Roman" w:hAnsi="Times New Roman" w:cs="Times New Roman"/>
          <w:i/>
          <w:iCs/>
          <w:sz w:val="24"/>
          <w:szCs w:val="24"/>
          <w:lang w:val="en-US"/>
        </w:rPr>
        <w:t>I think that will be the best thing that we can all do together is really just make sure that the heads of graduate recruitment, the heads of recruitment agencies like us, and the heads of careers services are all communicating regularly and together and working towards a solution that works for all of us</w:t>
      </w:r>
      <w:r w:rsidRPr="000A1FD7">
        <w:rPr>
          <w:rFonts w:ascii="Times New Roman" w:hAnsi="Times New Roman" w:cs="Times New Roman"/>
          <w:sz w:val="24"/>
          <w:szCs w:val="24"/>
          <w:lang w:val="en-US"/>
        </w:rPr>
        <w:t xml:space="preserve">”. </w:t>
      </w:r>
    </w:p>
    <w:p w14:paraId="73623E90" w14:textId="22C64E85" w:rsidR="00F876C6" w:rsidRPr="000A1FD7" w:rsidRDefault="00BC4CFD" w:rsidP="00B837FD">
      <w:pPr>
        <w:ind w:firstLine="72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 xml:space="preserve">Finally, </w:t>
      </w:r>
      <w:r w:rsidR="00E07E30" w:rsidRPr="000A1FD7">
        <w:rPr>
          <w:rFonts w:ascii="Times New Roman" w:hAnsi="Times New Roman" w:cs="Times New Roman"/>
          <w:sz w:val="24"/>
          <w:szCs w:val="24"/>
          <w:lang w:val="en-US"/>
        </w:rPr>
        <w:t>organizations</w:t>
      </w:r>
      <w:r w:rsidRPr="000A1FD7">
        <w:rPr>
          <w:rFonts w:ascii="Times New Roman" w:hAnsi="Times New Roman" w:cs="Times New Roman"/>
          <w:sz w:val="24"/>
          <w:szCs w:val="24"/>
          <w:lang w:val="en-US"/>
        </w:rPr>
        <w:t xml:space="preserve"> need to promote diversity </w:t>
      </w:r>
      <w:r w:rsidR="00F876C6" w:rsidRPr="000A1FD7">
        <w:rPr>
          <w:rFonts w:ascii="Times New Roman" w:hAnsi="Times New Roman" w:cs="Times New Roman"/>
          <w:sz w:val="24"/>
          <w:szCs w:val="24"/>
          <w:lang w:val="en-US"/>
        </w:rPr>
        <w:t>through their attraction and selection processes</w:t>
      </w:r>
      <w:r w:rsidR="007212E9" w:rsidRPr="000A1FD7">
        <w:rPr>
          <w:rFonts w:ascii="Times New Roman" w:hAnsi="Times New Roman" w:cs="Times New Roman"/>
          <w:sz w:val="24"/>
          <w:szCs w:val="24"/>
          <w:lang w:val="en-US"/>
        </w:rPr>
        <w:t xml:space="preserve"> and to aid in the development of social capital (Lin, 2001) and to help students to pick up on cultural signals and norms (Hora</w:t>
      </w:r>
      <w:r w:rsidR="00F876C6" w:rsidRPr="000A1FD7">
        <w:rPr>
          <w:rFonts w:ascii="Times New Roman" w:hAnsi="Times New Roman" w:cs="Times New Roman"/>
          <w:sz w:val="24"/>
          <w:szCs w:val="24"/>
          <w:lang w:val="en-US"/>
        </w:rPr>
        <w:t>,</w:t>
      </w:r>
      <w:r w:rsidR="007212E9" w:rsidRPr="000A1FD7">
        <w:rPr>
          <w:rFonts w:ascii="Times New Roman" w:hAnsi="Times New Roman" w:cs="Times New Roman"/>
          <w:sz w:val="24"/>
          <w:szCs w:val="24"/>
          <w:lang w:val="en-US"/>
        </w:rPr>
        <w:t xml:space="preserve"> 2020).</w:t>
      </w:r>
    </w:p>
    <w:p w14:paraId="737AAE42" w14:textId="35C90F6B" w:rsidR="00993F93" w:rsidRPr="000A1FD7" w:rsidRDefault="00993F93" w:rsidP="00993F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Participant 25 (GR, Female) “</w:t>
      </w:r>
      <w:r w:rsidRPr="000A1FD7">
        <w:rPr>
          <w:rFonts w:ascii="Times New Roman" w:hAnsi="Times New Roman" w:cs="Times New Roman"/>
          <w:i/>
          <w:iCs/>
          <w:sz w:val="24"/>
          <w:szCs w:val="24"/>
          <w:lang w:val="en-US"/>
        </w:rPr>
        <w:t>I think with the general feeling in the sector about wanting to improve social mobility as well. Online stuff just really allows you to meet those kind</w:t>
      </w:r>
      <w:r w:rsidR="00237BF8" w:rsidRPr="000A1FD7">
        <w:rPr>
          <w:rFonts w:ascii="Times New Roman" w:hAnsi="Times New Roman" w:cs="Times New Roman"/>
          <w:i/>
          <w:iCs/>
          <w:sz w:val="24"/>
          <w:szCs w:val="24"/>
          <w:lang w:val="en-US"/>
        </w:rPr>
        <w:t>s</w:t>
      </w:r>
      <w:r w:rsidRPr="000A1FD7">
        <w:rPr>
          <w:rFonts w:ascii="Times New Roman" w:hAnsi="Times New Roman" w:cs="Times New Roman"/>
          <w:i/>
          <w:iCs/>
          <w:sz w:val="24"/>
          <w:szCs w:val="24"/>
          <w:lang w:val="en-US"/>
        </w:rPr>
        <w:t xml:space="preserve"> of social mobility or diversity targets much</w:t>
      </w:r>
      <w:r w:rsidR="00D83D15" w:rsidRPr="000A1FD7">
        <w:rPr>
          <w:rFonts w:ascii="Times New Roman" w:hAnsi="Times New Roman" w:cs="Times New Roman"/>
          <w:i/>
          <w:iCs/>
          <w:sz w:val="24"/>
          <w:szCs w:val="24"/>
          <w:lang w:val="en-US"/>
        </w:rPr>
        <w:t>,</w:t>
      </w:r>
      <w:r w:rsidRPr="000A1FD7">
        <w:rPr>
          <w:rFonts w:ascii="Times New Roman" w:hAnsi="Times New Roman" w:cs="Times New Roman"/>
          <w:i/>
          <w:iCs/>
          <w:sz w:val="24"/>
          <w:szCs w:val="24"/>
          <w:lang w:val="en-US"/>
        </w:rPr>
        <w:t xml:space="preserve"> much easier than going on campus</w:t>
      </w:r>
      <w:r w:rsidRPr="000A1FD7">
        <w:rPr>
          <w:rFonts w:ascii="Times New Roman" w:hAnsi="Times New Roman" w:cs="Times New Roman"/>
          <w:sz w:val="24"/>
          <w:szCs w:val="24"/>
          <w:lang w:val="en-US"/>
        </w:rPr>
        <w:t>.”</w:t>
      </w:r>
    </w:p>
    <w:p w14:paraId="6DC1B3B9" w14:textId="510D48A9" w:rsidR="00993F93" w:rsidRPr="000A1FD7" w:rsidRDefault="00993F93" w:rsidP="00993F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Participant 27 (GR, Female) “</w:t>
      </w:r>
      <w:r w:rsidRPr="000A1FD7">
        <w:rPr>
          <w:rFonts w:ascii="Times New Roman" w:hAnsi="Times New Roman" w:cs="Times New Roman"/>
          <w:i/>
          <w:iCs/>
          <w:sz w:val="24"/>
          <w:szCs w:val="24"/>
          <w:lang w:val="en-US"/>
        </w:rPr>
        <w:t>I think that graduate recruiters will probably need to be more open about the types of graduates they recruit, actually, and that will massively help them with their diversity targets as well</w:t>
      </w:r>
      <w:r w:rsidRPr="000A1FD7">
        <w:rPr>
          <w:rFonts w:ascii="Times New Roman" w:hAnsi="Times New Roman" w:cs="Times New Roman"/>
          <w:sz w:val="24"/>
          <w:szCs w:val="24"/>
          <w:lang w:val="en-US"/>
        </w:rPr>
        <w:t>.”</w:t>
      </w:r>
    </w:p>
    <w:p w14:paraId="5A0EC871" w14:textId="4861439E" w:rsidR="00993F93" w:rsidRPr="000A1FD7" w:rsidRDefault="00993F93" w:rsidP="00993F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Participant 28 (GR, Male) “</w:t>
      </w:r>
      <w:r w:rsidRPr="000A1FD7">
        <w:rPr>
          <w:rFonts w:ascii="Times New Roman" w:hAnsi="Times New Roman" w:cs="Times New Roman"/>
          <w:i/>
          <w:iCs/>
          <w:sz w:val="24"/>
          <w:szCs w:val="24"/>
          <w:lang w:val="en-US"/>
        </w:rPr>
        <w:t>I think every time you put another criteria in terms of your job</w:t>
      </w:r>
      <w:r w:rsidR="00237BF8" w:rsidRPr="000A1FD7">
        <w:rPr>
          <w:rFonts w:ascii="Times New Roman" w:hAnsi="Times New Roman" w:cs="Times New Roman"/>
          <w:i/>
          <w:iCs/>
          <w:sz w:val="24"/>
          <w:szCs w:val="24"/>
          <w:lang w:val="en-US"/>
        </w:rPr>
        <w:t>-</w:t>
      </w:r>
      <w:r w:rsidRPr="000A1FD7">
        <w:rPr>
          <w:rFonts w:ascii="Times New Roman" w:hAnsi="Times New Roman" w:cs="Times New Roman"/>
          <w:i/>
          <w:iCs/>
          <w:sz w:val="24"/>
          <w:szCs w:val="24"/>
          <w:lang w:val="en-US"/>
        </w:rPr>
        <w:t>seeking you are reducing the number, you are reducing the depth and potential pool of applicants and increasing the chance that the right person for you won’t even apply for your job, let alone be accepted for it</w:t>
      </w:r>
      <w:r w:rsidRPr="000A1FD7">
        <w:rPr>
          <w:rFonts w:ascii="Times New Roman" w:hAnsi="Times New Roman" w:cs="Times New Roman"/>
          <w:sz w:val="24"/>
          <w:szCs w:val="24"/>
          <w:lang w:val="en-US"/>
        </w:rPr>
        <w:t>.”</w:t>
      </w:r>
    </w:p>
    <w:p w14:paraId="77804F14" w14:textId="5BEEDDC5" w:rsidR="00F876C6" w:rsidRPr="000A1FD7" w:rsidRDefault="00F876C6" w:rsidP="00B837FD">
      <w:pPr>
        <w:ind w:firstLine="72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 xml:space="preserve">In summary, </w:t>
      </w:r>
      <w:r w:rsidR="001B2CD3" w:rsidRPr="000A1FD7">
        <w:rPr>
          <w:rFonts w:ascii="Times New Roman" w:hAnsi="Times New Roman" w:cs="Times New Roman"/>
          <w:sz w:val="24"/>
          <w:szCs w:val="24"/>
          <w:lang w:val="en-US"/>
        </w:rPr>
        <w:t xml:space="preserve">the </w:t>
      </w:r>
      <w:r w:rsidRPr="000A1FD7">
        <w:rPr>
          <w:rFonts w:ascii="Times New Roman" w:hAnsi="Times New Roman" w:cs="Times New Roman"/>
          <w:sz w:val="24"/>
          <w:szCs w:val="24"/>
          <w:lang w:val="en-US"/>
        </w:rPr>
        <w:t xml:space="preserve">collaboration between actors in the career ecosystem has become even more important and the </w:t>
      </w:r>
      <w:r w:rsidR="00E07E30" w:rsidRPr="000A1FD7">
        <w:rPr>
          <w:rFonts w:ascii="Times New Roman" w:hAnsi="Times New Roman" w:cs="Times New Roman"/>
          <w:sz w:val="24"/>
          <w:szCs w:val="24"/>
          <w:lang w:val="en-US"/>
        </w:rPr>
        <w:t>C</w:t>
      </w:r>
      <w:r w:rsidR="0065344B">
        <w:rPr>
          <w:rFonts w:ascii="Times New Roman" w:hAnsi="Times New Roman" w:cs="Times New Roman"/>
          <w:sz w:val="24"/>
          <w:szCs w:val="24"/>
          <w:lang w:val="en-US"/>
        </w:rPr>
        <w:t>OVID</w:t>
      </w:r>
      <w:r w:rsidR="00DE39AB" w:rsidRPr="000A1FD7">
        <w:rPr>
          <w:rFonts w:ascii="Times New Roman" w:hAnsi="Times New Roman" w:cs="Times New Roman"/>
          <w:sz w:val="24"/>
          <w:szCs w:val="24"/>
          <w:lang w:val="en-US"/>
        </w:rPr>
        <w:t xml:space="preserve">-19 pandemic </w:t>
      </w:r>
      <w:r w:rsidRPr="000A1FD7">
        <w:rPr>
          <w:rFonts w:ascii="Times New Roman" w:hAnsi="Times New Roman" w:cs="Times New Roman"/>
          <w:sz w:val="24"/>
          <w:szCs w:val="24"/>
          <w:lang w:val="en-US"/>
        </w:rPr>
        <w:t xml:space="preserve">offers an opportunity to sustain the collaborative spirit fostered during these times of adversity.  </w:t>
      </w:r>
    </w:p>
    <w:p w14:paraId="7027DE9B" w14:textId="2DB51371" w:rsidR="00AD2C83" w:rsidRPr="000A1FD7" w:rsidRDefault="00AD2C83" w:rsidP="00D16C7A">
      <w:pPr>
        <w:jc w:val="both"/>
        <w:rPr>
          <w:rFonts w:ascii="Times New Roman" w:hAnsi="Times New Roman" w:cs="Times New Roman"/>
          <w:sz w:val="12"/>
          <w:szCs w:val="12"/>
          <w:lang w:val="en-US"/>
        </w:rPr>
      </w:pPr>
    </w:p>
    <w:p w14:paraId="251E22FD" w14:textId="32682F71" w:rsidR="00205155" w:rsidRPr="000A1FD7" w:rsidRDefault="004139B4" w:rsidP="00205155">
      <w:pPr>
        <w:jc w:val="both"/>
        <w:rPr>
          <w:rFonts w:ascii="Times New Roman" w:hAnsi="Times New Roman" w:cs="Times New Roman"/>
          <w:b/>
          <w:bCs/>
          <w:sz w:val="24"/>
          <w:szCs w:val="24"/>
          <w:lang w:val="en-US"/>
        </w:rPr>
      </w:pPr>
      <w:r w:rsidRPr="000A1FD7">
        <w:rPr>
          <w:rFonts w:ascii="Times New Roman" w:hAnsi="Times New Roman" w:cs="Times New Roman"/>
          <w:b/>
          <w:bCs/>
          <w:sz w:val="24"/>
          <w:szCs w:val="24"/>
          <w:lang w:val="en-US"/>
        </w:rPr>
        <w:t>R</w:t>
      </w:r>
      <w:r w:rsidR="00385CB5" w:rsidRPr="000A1FD7">
        <w:rPr>
          <w:rFonts w:ascii="Times New Roman" w:hAnsi="Times New Roman" w:cs="Times New Roman"/>
          <w:b/>
          <w:bCs/>
          <w:sz w:val="24"/>
          <w:szCs w:val="24"/>
          <w:lang w:val="en-US"/>
        </w:rPr>
        <w:t>Q</w:t>
      </w:r>
      <w:r w:rsidR="00DE39AB" w:rsidRPr="000A1FD7">
        <w:rPr>
          <w:rFonts w:ascii="Times New Roman" w:hAnsi="Times New Roman" w:cs="Times New Roman"/>
          <w:b/>
          <w:bCs/>
          <w:sz w:val="24"/>
          <w:szCs w:val="24"/>
          <w:lang w:val="en-US"/>
        </w:rPr>
        <w:t>2</w:t>
      </w:r>
      <w:r w:rsidRPr="000A1FD7">
        <w:rPr>
          <w:rFonts w:ascii="Times New Roman" w:hAnsi="Times New Roman" w:cs="Times New Roman"/>
          <w:b/>
          <w:bCs/>
          <w:sz w:val="24"/>
          <w:szCs w:val="24"/>
          <w:lang w:val="en-US"/>
        </w:rPr>
        <w:t xml:space="preserve">: </w:t>
      </w:r>
      <w:r w:rsidR="00205155" w:rsidRPr="000A1FD7">
        <w:rPr>
          <w:rFonts w:ascii="Times New Roman" w:hAnsi="Times New Roman" w:cs="Times New Roman"/>
          <w:b/>
          <w:bCs/>
          <w:sz w:val="24"/>
          <w:szCs w:val="24"/>
          <w:lang w:val="en-US"/>
        </w:rPr>
        <w:t xml:space="preserve">What are the challenges that university career services and </w:t>
      </w:r>
      <w:r w:rsidR="00E07E30" w:rsidRPr="000A1FD7">
        <w:rPr>
          <w:rFonts w:ascii="Times New Roman" w:hAnsi="Times New Roman" w:cs="Times New Roman"/>
          <w:b/>
          <w:bCs/>
          <w:sz w:val="24"/>
          <w:szCs w:val="24"/>
          <w:lang w:val="en-US"/>
        </w:rPr>
        <w:t>organizations</w:t>
      </w:r>
      <w:r w:rsidR="00205155" w:rsidRPr="000A1FD7">
        <w:rPr>
          <w:rFonts w:ascii="Times New Roman" w:hAnsi="Times New Roman" w:cs="Times New Roman"/>
          <w:b/>
          <w:bCs/>
          <w:sz w:val="24"/>
          <w:szCs w:val="24"/>
          <w:lang w:val="en-US"/>
        </w:rPr>
        <w:t xml:space="preserve"> face when working individually or collaboratively to develop early careers talent following the </w:t>
      </w:r>
      <w:r w:rsidR="00E07E30" w:rsidRPr="000A1FD7">
        <w:rPr>
          <w:rFonts w:ascii="Times New Roman" w:hAnsi="Times New Roman" w:cs="Times New Roman"/>
          <w:b/>
          <w:bCs/>
          <w:sz w:val="24"/>
          <w:szCs w:val="24"/>
          <w:lang w:val="en-US"/>
        </w:rPr>
        <w:t>C</w:t>
      </w:r>
      <w:r w:rsidR="0065344B">
        <w:rPr>
          <w:rFonts w:ascii="Times New Roman" w:hAnsi="Times New Roman" w:cs="Times New Roman"/>
          <w:b/>
          <w:bCs/>
          <w:sz w:val="24"/>
          <w:szCs w:val="24"/>
          <w:lang w:val="en-US"/>
        </w:rPr>
        <w:t>OVID</w:t>
      </w:r>
      <w:r w:rsidR="00DE39AB" w:rsidRPr="000A1FD7">
        <w:rPr>
          <w:rFonts w:ascii="Times New Roman" w:hAnsi="Times New Roman" w:cs="Times New Roman"/>
          <w:b/>
          <w:bCs/>
          <w:sz w:val="24"/>
          <w:szCs w:val="24"/>
          <w:lang w:val="en-US"/>
        </w:rPr>
        <w:t>-19 pandemic</w:t>
      </w:r>
      <w:r w:rsidR="00205155" w:rsidRPr="000A1FD7">
        <w:rPr>
          <w:rFonts w:ascii="Times New Roman" w:hAnsi="Times New Roman" w:cs="Times New Roman"/>
          <w:b/>
          <w:bCs/>
          <w:sz w:val="24"/>
          <w:szCs w:val="24"/>
          <w:lang w:val="en-US"/>
        </w:rPr>
        <w:t>?</w:t>
      </w:r>
    </w:p>
    <w:bookmarkEnd w:id="20"/>
    <w:p w14:paraId="18003762" w14:textId="10BAD811" w:rsidR="00FB3E2F" w:rsidRPr="000A1FD7" w:rsidRDefault="00B3144C" w:rsidP="00D16C7A">
      <w:pPr>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ab/>
        <w:t>The findings indicate that both CAs and GRs are having to operate in an ecosystem that is dominated by uncertainty</w:t>
      </w:r>
      <w:r w:rsidR="00F26D34" w:rsidRPr="000A1FD7">
        <w:rPr>
          <w:rFonts w:ascii="Times New Roman" w:hAnsi="Times New Roman" w:cs="Times New Roman"/>
          <w:sz w:val="24"/>
          <w:szCs w:val="24"/>
          <w:lang w:val="en-US"/>
        </w:rPr>
        <w:t>.</w:t>
      </w:r>
    </w:p>
    <w:p w14:paraId="10EE7758" w14:textId="74022A6B" w:rsidR="00B61F68" w:rsidRPr="000A1FD7" w:rsidRDefault="00B61F68" w:rsidP="00B61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Participant 12 (CA, Male) “</w:t>
      </w:r>
      <w:r w:rsidRPr="000A1FD7">
        <w:rPr>
          <w:rFonts w:ascii="Times New Roman" w:hAnsi="Times New Roman" w:cs="Times New Roman"/>
          <w:i/>
          <w:iCs/>
          <w:sz w:val="24"/>
          <w:szCs w:val="24"/>
          <w:lang w:val="en-US"/>
        </w:rPr>
        <w:t>There’s still a huge level of uncertainty. We’ve tried to keep our eyes open from a careers point of view on updates from the ISE, and I think it’s just, as with C</w:t>
      </w:r>
      <w:r w:rsidR="0065344B">
        <w:rPr>
          <w:rFonts w:ascii="Times New Roman" w:hAnsi="Times New Roman" w:cs="Times New Roman"/>
          <w:i/>
          <w:iCs/>
          <w:sz w:val="24"/>
          <w:szCs w:val="24"/>
          <w:lang w:val="en-US"/>
        </w:rPr>
        <w:t>OVID</w:t>
      </w:r>
      <w:r w:rsidR="005C61EF" w:rsidRPr="000A1FD7">
        <w:rPr>
          <w:rFonts w:ascii="Times New Roman" w:hAnsi="Times New Roman" w:cs="Times New Roman"/>
          <w:i/>
          <w:iCs/>
          <w:sz w:val="24"/>
          <w:szCs w:val="24"/>
          <w:lang w:val="en-US"/>
        </w:rPr>
        <w:t>-19</w:t>
      </w:r>
      <w:r w:rsidRPr="000A1FD7">
        <w:rPr>
          <w:rFonts w:ascii="Times New Roman" w:hAnsi="Times New Roman" w:cs="Times New Roman"/>
          <w:i/>
          <w:iCs/>
          <w:sz w:val="24"/>
          <w:szCs w:val="24"/>
          <w:lang w:val="en-US"/>
        </w:rPr>
        <w:t xml:space="preserve"> in general, we are seeing spikes coming, spikes going, so everyone is a bit hesitant to commit to things at the moment.”</w:t>
      </w:r>
    </w:p>
    <w:p w14:paraId="64FBF05D" w14:textId="3F0EAA7B" w:rsidR="00B61F68" w:rsidRPr="000A1FD7" w:rsidRDefault="00B61F68" w:rsidP="00B61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Participant 2 (GR, Male) “</w:t>
      </w:r>
      <w:r w:rsidRPr="000A1FD7">
        <w:rPr>
          <w:rFonts w:ascii="Times New Roman" w:hAnsi="Times New Roman" w:cs="Times New Roman"/>
          <w:i/>
          <w:iCs/>
          <w:sz w:val="24"/>
          <w:szCs w:val="24"/>
          <w:lang w:val="en-US"/>
        </w:rPr>
        <w:t>Obviously, there is a lot of uncertainty in the recruitment world, including what is going on with Brexit</w:t>
      </w:r>
      <w:r w:rsidRPr="000A1FD7">
        <w:rPr>
          <w:rFonts w:ascii="Times New Roman" w:hAnsi="Times New Roman" w:cs="Times New Roman"/>
          <w:sz w:val="24"/>
          <w:szCs w:val="24"/>
          <w:lang w:val="en-US"/>
        </w:rPr>
        <w:t xml:space="preserve">.” </w:t>
      </w:r>
    </w:p>
    <w:p w14:paraId="1A3C82FC" w14:textId="65FAEB25" w:rsidR="00F26D34" w:rsidRPr="000A1FD7" w:rsidRDefault="00F26D34" w:rsidP="00F26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Participant 25 (GR, Female) “</w:t>
      </w:r>
      <w:r w:rsidRPr="000A1FD7">
        <w:rPr>
          <w:rFonts w:ascii="Times New Roman" w:hAnsi="Times New Roman" w:cs="Times New Roman"/>
          <w:i/>
          <w:iCs/>
          <w:sz w:val="24"/>
          <w:szCs w:val="24"/>
          <w:lang w:val="en-US"/>
        </w:rPr>
        <w:t>We’ve got the C</w:t>
      </w:r>
      <w:r w:rsidR="0065344B">
        <w:rPr>
          <w:rFonts w:ascii="Times New Roman" w:hAnsi="Times New Roman" w:cs="Times New Roman"/>
          <w:i/>
          <w:iCs/>
          <w:sz w:val="24"/>
          <w:szCs w:val="24"/>
          <w:lang w:val="en-US"/>
        </w:rPr>
        <w:t>OVID</w:t>
      </w:r>
      <w:r w:rsidR="005C61EF" w:rsidRPr="000A1FD7">
        <w:rPr>
          <w:rFonts w:ascii="Times New Roman" w:hAnsi="Times New Roman" w:cs="Times New Roman"/>
          <w:i/>
          <w:iCs/>
          <w:sz w:val="24"/>
          <w:szCs w:val="24"/>
          <w:lang w:val="en-US"/>
        </w:rPr>
        <w:t>-19</w:t>
      </w:r>
      <w:r w:rsidRPr="000A1FD7">
        <w:rPr>
          <w:rFonts w:ascii="Times New Roman" w:hAnsi="Times New Roman" w:cs="Times New Roman"/>
          <w:i/>
          <w:iCs/>
          <w:sz w:val="24"/>
          <w:szCs w:val="24"/>
          <w:lang w:val="en-US"/>
        </w:rPr>
        <w:t xml:space="preserve"> and we’ve got Brexit and there are more financial institutions who are looking to move some of their operations outside of London</w:t>
      </w:r>
      <w:r w:rsidRPr="000A1FD7">
        <w:rPr>
          <w:rFonts w:ascii="Times New Roman" w:hAnsi="Times New Roman" w:cs="Times New Roman"/>
          <w:sz w:val="24"/>
          <w:szCs w:val="24"/>
          <w:lang w:val="en-US"/>
        </w:rPr>
        <w:t>.”</w:t>
      </w:r>
    </w:p>
    <w:p w14:paraId="0E473945" w14:textId="34BE9275" w:rsidR="00FB3E2F" w:rsidRPr="000A1FD7" w:rsidRDefault="00B90E3F" w:rsidP="00D16C7A">
      <w:pPr>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Unfortunately, a lack of resources</w:t>
      </w:r>
      <w:r w:rsidR="005A5F22" w:rsidRPr="000A1FD7">
        <w:rPr>
          <w:rFonts w:ascii="Times New Roman" w:hAnsi="Times New Roman" w:cs="Times New Roman"/>
          <w:sz w:val="24"/>
          <w:szCs w:val="24"/>
          <w:lang w:val="en-US"/>
        </w:rPr>
        <w:t xml:space="preserve"> and high turnover of staff</w:t>
      </w:r>
      <w:r w:rsidRPr="000A1FD7">
        <w:rPr>
          <w:rFonts w:ascii="Times New Roman" w:hAnsi="Times New Roman" w:cs="Times New Roman"/>
          <w:sz w:val="24"/>
          <w:szCs w:val="24"/>
          <w:lang w:val="en-US"/>
        </w:rPr>
        <w:t xml:space="preserve"> often results in slow response times between CAs and GRs. </w:t>
      </w:r>
      <w:r w:rsidR="00FB3E2F" w:rsidRPr="000A1FD7">
        <w:rPr>
          <w:rFonts w:ascii="Times New Roman" w:hAnsi="Times New Roman" w:cs="Times New Roman"/>
          <w:sz w:val="24"/>
          <w:szCs w:val="24"/>
          <w:lang w:val="en-US"/>
        </w:rPr>
        <w:t xml:space="preserve">This issue is exacerbated by increased demand for careers guidance from students and recent graduates who </w:t>
      </w:r>
      <w:r w:rsidRPr="000A1FD7">
        <w:rPr>
          <w:rFonts w:ascii="Times New Roman" w:hAnsi="Times New Roman" w:cs="Times New Roman"/>
          <w:sz w:val="24"/>
          <w:szCs w:val="24"/>
          <w:lang w:val="en-US"/>
        </w:rPr>
        <w:t xml:space="preserve">are anxious, </w:t>
      </w:r>
      <w:r w:rsidR="00FB3E2F" w:rsidRPr="000A1FD7">
        <w:rPr>
          <w:rFonts w:ascii="Times New Roman" w:hAnsi="Times New Roman" w:cs="Times New Roman"/>
          <w:sz w:val="24"/>
          <w:szCs w:val="24"/>
          <w:lang w:val="en-US"/>
        </w:rPr>
        <w:t>have lost confidence</w:t>
      </w:r>
      <w:r w:rsidRPr="000A1FD7">
        <w:rPr>
          <w:rFonts w:ascii="Times New Roman" w:hAnsi="Times New Roman" w:cs="Times New Roman"/>
          <w:sz w:val="24"/>
          <w:szCs w:val="24"/>
          <w:lang w:val="en-US"/>
        </w:rPr>
        <w:t>,</w:t>
      </w:r>
      <w:r w:rsidR="00FB3E2F" w:rsidRPr="000A1FD7">
        <w:rPr>
          <w:rFonts w:ascii="Times New Roman" w:hAnsi="Times New Roman" w:cs="Times New Roman"/>
          <w:sz w:val="24"/>
          <w:szCs w:val="24"/>
          <w:lang w:val="en-US"/>
        </w:rPr>
        <w:t xml:space="preserve"> and are struggling to secure work experience or graduate employment in an increasingly competitive </w:t>
      </w:r>
      <w:r w:rsidR="00E07E30" w:rsidRPr="000A1FD7">
        <w:rPr>
          <w:rFonts w:ascii="Times New Roman" w:hAnsi="Times New Roman" w:cs="Times New Roman"/>
          <w:sz w:val="24"/>
          <w:szCs w:val="24"/>
          <w:lang w:val="en-US"/>
        </w:rPr>
        <w:t>labor</w:t>
      </w:r>
      <w:r w:rsidR="00FB3E2F" w:rsidRPr="000A1FD7">
        <w:rPr>
          <w:rFonts w:ascii="Times New Roman" w:hAnsi="Times New Roman" w:cs="Times New Roman"/>
          <w:sz w:val="24"/>
          <w:szCs w:val="24"/>
          <w:lang w:val="en-US"/>
        </w:rPr>
        <w:t xml:space="preserve"> market (</w:t>
      </w:r>
      <w:r w:rsidRPr="000A1FD7">
        <w:rPr>
          <w:rFonts w:ascii="Times New Roman" w:hAnsi="Times New Roman" w:cs="Times New Roman"/>
          <w:sz w:val="24"/>
          <w:szCs w:val="24"/>
          <w:lang w:val="en-US"/>
        </w:rPr>
        <w:t>Higher Education Policy Institute, 2020</w:t>
      </w:r>
      <w:r w:rsidR="00FB3E2F" w:rsidRPr="000A1FD7">
        <w:rPr>
          <w:rFonts w:ascii="Times New Roman" w:hAnsi="Times New Roman" w:cs="Times New Roman"/>
          <w:sz w:val="24"/>
          <w:szCs w:val="24"/>
          <w:lang w:val="en-US"/>
        </w:rPr>
        <w:t>).</w:t>
      </w:r>
    </w:p>
    <w:p w14:paraId="4E8597B6" w14:textId="77777777" w:rsidR="0043111F" w:rsidRPr="000A1FD7" w:rsidRDefault="0043111F" w:rsidP="00431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Participant 2 (GR, Male) “</w:t>
      </w:r>
      <w:r w:rsidRPr="000A1FD7">
        <w:rPr>
          <w:rFonts w:ascii="Times New Roman" w:hAnsi="Times New Roman" w:cs="Times New Roman"/>
          <w:i/>
          <w:iCs/>
          <w:sz w:val="24"/>
          <w:szCs w:val="24"/>
          <w:lang w:val="en-US"/>
        </w:rPr>
        <w:t>I mean, sometimes it’s the length of time that things take to get done, or that they take to get back to us</w:t>
      </w:r>
      <w:r w:rsidRPr="000A1FD7">
        <w:rPr>
          <w:rFonts w:ascii="Times New Roman" w:hAnsi="Times New Roman" w:cs="Times New Roman"/>
          <w:sz w:val="24"/>
          <w:szCs w:val="24"/>
          <w:lang w:val="en-US"/>
        </w:rPr>
        <w:t>.”</w:t>
      </w:r>
    </w:p>
    <w:p w14:paraId="5AB98AA2" w14:textId="0A1E372E" w:rsidR="008258EF" w:rsidRPr="000A1FD7" w:rsidRDefault="008258EF" w:rsidP="008258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Participant 1 (CA, Male) “</w:t>
      </w:r>
      <w:r w:rsidRPr="000A1FD7">
        <w:rPr>
          <w:rFonts w:ascii="Times New Roman" w:hAnsi="Times New Roman" w:cs="Times New Roman"/>
          <w:i/>
          <w:iCs/>
          <w:sz w:val="24"/>
          <w:szCs w:val="24"/>
          <w:lang w:val="en-US"/>
        </w:rPr>
        <w:t>One of the challenges that careers advisors have is that graduate recruiters change fairly often, there is constant churn, people tend to be in the role for a relatively short period of time and then move on</w:t>
      </w:r>
      <w:r w:rsidRPr="000A1FD7">
        <w:rPr>
          <w:rFonts w:ascii="Times New Roman" w:hAnsi="Times New Roman" w:cs="Times New Roman"/>
          <w:sz w:val="24"/>
          <w:szCs w:val="24"/>
          <w:lang w:val="en-US"/>
        </w:rPr>
        <w:t>”.</w:t>
      </w:r>
    </w:p>
    <w:p w14:paraId="256C4F36" w14:textId="35429D9E" w:rsidR="0043111F" w:rsidRPr="000A1FD7" w:rsidRDefault="0043111F" w:rsidP="00431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Participant 4 (CA, Female) “</w:t>
      </w:r>
      <w:r w:rsidRPr="000A1FD7">
        <w:rPr>
          <w:rFonts w:ascii="Times New Roman" w:hAnsi="Times New Roman" w:cs="Times New Roman"/>
          <w:i/>
          <w:iCs/>
          <w:sz w:val="24"/>
          <w:szCs w:val="24"/>
          <w:lang w:val="en-US"/>
        </w:rPr>
        <w:t>The challenge is at our university we have 20,000 plus students at the university and at the careers service we only have eight careers advisors which are a mixture of full time and part</w:t>
      </w:r>
      <w:r w:rsidR="00CD4A64" w:rsidRPr="000A1FD7">
        <w:rPr>
          <w:rFonts w:ascii="Times New Roman" w:hAnsi="Times New Roman" w:cs="Times New Roman"/>
          <w:i/>
          <w:iCs/>
          <w:sz w:val="24"/>
          <w:szCs w:val="24"/>
          <w:lang w:val="en-US"/>
        </w:rPr>
        <w:t>-</w:t>
      </w:r>
      <w:r w:rsidRPr="000A1FD7">
        <w:rPr>
          <w:rFonts w:ascii="Times New Roman" w:hAnsi="Times New Roman" w:cs="Times New Roman"/>
          <w:i/>
          <w:iCs/>
          <w:sz w:val="24"/>
          <w:szCs w:val="24"/>
          <w:lang w:val="en-US"/>
        </w:rPr>
        <w:t xml:space="preserve">time staff. </w:t>
      </w:r>
      <w:r w:rsidR="00175439" w:rsidRPr="000A1FD7">
        <w:rPr>
          <w:rFonts w:ascii="Times New Roman" w:hAnsi="Times New Roman" w:cs="Times New Roman"/>
          <w:i/>
          <w:iCs/>
          <w:sz w:val="24"/>
          <w:szCs w:val="24"/>
          <w:lang w:val="en-US"/>
        </w:rPr>
        <w:t>So,</w:t>
      </w:r>
      <w:r w:rsidRPr="000A1FD7">
        <w:rPr>
          <w:rFonts w:ascii="Times New Roman" w:hAnsi="Times New Roman" w:cs="Times New Roman"/>
          <w:i/>
          <w:iCs/>
          <w:sz w:val="24"/>
          <w:szCs w:val="24"/>
          <w:lang w:val="en-US"/>
        </w:rPr>
        <w:t xml:space="preserve"> in relation to that</w:t>
      </w:r>
      <w:r w:rsidR="00CD4A64" w:rsidRPr="000A1FD7">
        <w:rPr>
          <w:rFonts w:ascii="Times New Roman" w:hAnsi="Times New Roman" w:cs="Times New Roman"/>
          <w:i/>
          <w:iCs/>
          <w:sz w:val="24"/>
          <w:szCs w:val="24"/>
          <w:lang w:val="en-US"/>
        </w:rPr>
        <w:t>,</w:t>
      </w:r>
      <w:r w:rsidRPr="000A1FD7">
        <w:rPr>
          <w:rFonts w:ascii="Times New Roman" w:hAnsi="Times New Roman" w:cs="Times New Roman"/>
          <w:i/>
          <w:iCs/>
          <w:sz w:val="24"/>
          <w:szCs w:val="24"/>
          <w:lang w:val="en-US"/>
        </w:rPr>
        <w:t xml:space="preserve"> there are only a certain amount of one-to-one career appointments that we can offer</w:t>
      </w:r>
      <w:r w:rsidRPr="000A1FD7">
        <w:rPr>
          <w:rFonts w:ascii="Times New Roman" w:hAnsi="Times New Roman" w:cs="Times New Roman"/>
          <w:sz w:val="24"/>
          <w:szCs w:val="24"/>
          <w:lang w:val="en-US"/>
        </w:rPr>
        <w:t>.”</w:t>
      </w:r>
    </w:p>
    <w:p w14:paraId="3FEB0659" w14:textId="7C94A6D9" w:rsidR="007F0A03" w:rsidRPr="000A1FD7" w:rsidRDefault="007F0A03" w:rsidP="00FB3E2F">
      <w:pPr>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ab/>
        <w:t>Furthermore,</w:t>
      </w:r>
      <w:r w:rsidR="005A54F4" w:rsidRPr="000A1FD7">
        <w:rPr>
          <w:rFonts w:ascii="Times New Roman" w:hAnsi="Times New Roman" w:cs="Times New Roman"/>
          <w:sz w:val="24"/>
          <w:szCs w:val="24"/>
          <w:lang w:val="en-US"/>
        </w:rPr>
        <w:t xml:space="preserve"> attraction and selection budgets are either being cut or redirected to technology platforms and associated support roles.</w:t>
      </w:r>
    </w:p>
    <w:p w14:paraId="4DD5431B" w14:textId="7BA5CBC6" w:rsidR="00052E0A" w:rsidRPr="000A1FD7" w:rsidRDefault="00052E0A" w:rsidP="00052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jc w:val="both"/>
        <w:rPr>
          <w:rFonts w:ascii="Times New Roman" w:hAnsi="Times New Roman" w:cs="Times New Roman"/>
          <w:i/>
          <w:iCs/>
          <w:sz w:val="24"/>
          <w:szCs w:val="24"/>
          <w:lang w:val="en-US"/>
        </w:rPr>
      </w:pPr>
      <w:r w:rsidRPr="000A1FD7">
        <w:rPr>
          <w:rFonts w:ascii="Times New Roman" w:hAnsi="Times New Roman" w:cs="Times New Roman"/>
          <w:sz w:val="24"/>
          <w:szCs w:val="24"/>
          <w:lang w:val="en-US"/>
        </w:rPr>
        <w:t>Participant 20 (GR, Male) “</w:t>
      </w:r>
      <w:r w:rsidRPr="000A1FD7">
        <w:rPr>
          <w:rFonts w:ascii="Times New Roman" w:hAnsi="Times New Roman" w:cs="Times New Roman"/>
          <w:i/>
          <w:iCs/>
          <w:sz w:val="24"/>
          <w:szCs w:val="24"/>
          <w:lang w:val="en-US"/>
        </w:rPr>
        <w:t xml:space="preserve">I think yeah it is going to be tricky cos a lot of </w:t>
      </w:r>
      <w:r w:rsidR="00E07E30" w:rsidRPr="000A1FD7">
        <w:rPr>
          <w:rFonts w:ascii="Times New Roman" w:hAnsi="Times New Roman" w:cs="Times New Roman"/>
          <w:i/>
          <w:iCs/>
          <w:sz w:val="24"/>
          <w:szCs w:val="24"/>
          <w:lang w:val="en-US"/>
        </w:rPr>
        <w:t>organizations</w:t>
      </w:r>
      <w:r w:rsidRPr="000A1FD7">
        <w:rPr>
          <w:rFonts w:ascii="Times New Roman" w:hAnsi="Times New Roman" w:cs="Times New Roman"/>
          <w:i/>
          <w:iCs/>
          <w:sz w:val="24"/>
          <w:szCs w:val="24"/>
          <w:lang w:val="en-US"/>
        </w:rPr>
        <w:t xml:space="preserve"> or companies are going to be a little bit more cash-strapped.”</w:t>
      </w:r>
    </w:p>
    <w:p w14:paraId="14169957" w14:textId="51D4143C" w:rsidR="00052E0A" w:rsidRPr="000A1FD7" w:rsidRDefault="00052E0A" w:rsidP="00052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Participant 31 (GR, Male) “</w:t>
      </w:r>
      <w:r w:rsidRPr="000A1FD7">
        <w:rPr>
          <w:rFonts w:ascii="Times New Roman" w:hAnsi="Times New Roman" w:cs="Times New Roman"/>
          <w:i/>
          <w:iCs/>
          <w:sz w:val="24"/>
          <w:szCs w:val="24"/>
          <w:lang w:val="en-US"/>
        </w:rPr>
        <w:t>I think one of the consequences of C</w:t>
      </w:r>
      <w:r w:rsidR="0065344B">
        <w:rPr>
          <w:rFonts w:ascii="Times New Roman" w:hAnsi="Times New Roman" w:cs="Times New Roman"/>
          <w:i/>
          <w:iCs/>
          <w:sz w:val="24"/>
          <w:szCs w:val="24"/>
          <w:lang w:val="en-US"/>
        </w:rPr>
        <w:t>OVID</w:t>
      </w:r>
      <w:r w:rsidR="00DE39AB" w:rsidRPr="000A1FD7">
        <w:rPr>
          <w:rFonts w:ascii="Times New Roman" w:hAnsi="Times New Roman" w:cs="Times New Roman"/>
          <w:i/>
          <w:iCs/>
          <w:sz w:val="24"/>
          <w:szCs w:val="24"/>
          <w:lang w:val="en-US"/>
        </w:rPr>
        <w:t>-19</w:t>
      </w:r>
      <w:r w:rsidRPr="000A1FD7">
        <w:rPr>
          <w:rFonts w:ascii="Times New Roman" w:hAnsi="Times New Roman" w:cs="Times New Roman"/>
          <w:i/>
          <w:iCs/>
          <w:sz w:val="24"/>
          <w:szCs w:val="24"/>
          <w:lang w:val="en-US"/>
        </w:rPr>
        <w:t xml:space="preserve"> will be a substantial shift to online recruitment technologies over face-to-face things</w:t>
      </w:r>
      <w:r w:rsidRPr="000A1FD7">
        <w:rPr>
          <w:rFonts w:ascii="Times New Roman" w:hAnsi="Times New Roman" w:cs="Times New Roman"/>
          <w:sz w:val="24"/>
          <w:szCs w:val="24"/>
          <w:lang w:val="en-US"/>
        </w:rPr>
        <w:t>.”</w:t>
      </w:r>
    </w:p>
    <w:p w14:paraId="2BE4470C" w14:textId="42522731" w:rsidR="005A54F4" w:rsidRPr="000A1FD7" w:rsidRDefault="00102369" w:rsidP="005A54F4">
      <w:pPr>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University careers services</w:t>
      </w:r>
      <w:r w:rsidR="005A54F4" w:rsidRPr="000A1FD7">
        <w:rPr>
          <w:rFonts w:ascii="Times New Roman" w:hAnsi="Times New Roman" w:cs="Times New Roman"/>
          <w:sz w:val="24"/>
          <w:szCs w:val="24"/>
          <w:lang w:val="en-US"/>
        </w:rPr>
        <w:t xml:space="preserve"> often lack the budget for </w:t>
      </w:r>
      <w:r w:rsidRPr="000A1FD7">
        <w:rPr>
          <w:rFonts w:ascii="Times New Roman" w:hAnsi="Times New Roman" w:cs="Times New Roman"/>
          <w:sz w:val="24"/>
          <w:szCs w:val="24"/>
          <w:lang w:val="en-US"/>
        </w:rPr>
        <w:t>virtual careers platforms</w:t>
      </w:r>
      <w:r w:rsidR="005A54F4" w:rsidRPr="000A1FD7">
        <w:rPr>
          <w:rFonts w:ascii="Times New Roman" w:hAnsi="Times New Roman" w:cs="Times New Roman"/>
          <w:sz w:val="24"/>
          <w:szCs w:val="24"/>
          <w:lang w:val="en-US"/>
        </w:rPr>
        <w:t xml:space="preserve"> and must pass these costs </w:t>
      </w:r>
      <w:r w:rsidRPr="000A1FD7">
        <w:rPr>
          <w:rFonts w:ascii="Times New Roman" w:hAnsi="Times New Roman" w:cs="Times New Roman"/>
          <w:sz w:val="24"/>
          <w:szCs w:val="24"/>
          <w:lang w:val="en-US"/>
        </w:rPr>
        <w:t>onto employers in the form of an attendance fee. Unfortunately, this fee acts as a significant barrier to SMEs</w:t>
      </w:r>
      <w:r w:rsidR="005A54F4" w:rsidRPr="000A1FD7">
        <w:rPr>
          <w:rFonts w:ascii="Times New Roman" w:hAnsi="Times New Roman" w:cs="Times New Roman"/>
          <w:sz w:val="24"/>
          <w:szCs w:val="24"/>
          <w:lang w:val="en-US"/>
        </w:rPr>
        <w:t xml:space="preserve"> who are battling to survive the pandemic and where budget cuts have a disproportionate impact on attraction and selection compared to </w:t>
      </w:r>
      <w:r w:rsidR="001B2CD3" w:rsidRPr="000A1FD7">
        <w:rPr>
          <w:rFonts w:ascii="Times New Roman" w:hAnsi="Times New Roman" w:cs="Times New Roman"/>
          <w:sz w:val="24"/>
          <w:szCs w:val="24"/>
          <w:lang w:val="en-US"/>
        </w:rPr>
        <w:t xml:space="preserve">a </w:t>
      </w:r>
      <w:r w:rsidR="005A54F4" w:rsidRPr="000A1FD7">
        <w:rPr>
          <w:rFonts w:ascii="Times New Roman" w:hAnsi="Times New Roman" w:cs="Times New Roman"/>
          <w:sz w:val="24"/>
          <w:szCs w:val="24"/>
          <w:lang w:val="en-US"/>
        </w:rPr>
        <w:t xml:space="preserve">larger </w:t>
      </w:r>
      <w:r w:rsidR="00AA632A" w:rsidRPr="000A1FD7">
        <w:rPr>
          <w:rFonts w:ascii="Times New Roman" w:hAnsi="Times New Roman" w:cs="Times New Roman"/>
          <w:sz w:val="24"/>
          <w:szCs w:val="24"/>
          <w:lang w:val="en-US"/>
        </w:rPr>
        <w:t>organization</w:t>
      </w:r>
      <w:r w:rsidR="00B7733C" w:rsidRPr="000A1FD7">
        <w:rPr>
          <w:rFonts w:ascii="Times New Roman" w:hAnsi="Times New Roman" w:cs="Times New Roman"/>
          <w:sz w:val="24"/>
          <w:szCs w:val="24"/>
          <w:lang w:val="en-US"/>
        </w:rPr>
        <w:t xml:space="preserve"> (ISE, 2019)</w:t>
      </w:r>
      <w:r w:rsidR="005A54F4" w:rsidRPr="000A1FD7">
        <w:rPr>
          <w:rFonts w:ascii="Times New Roman" w:hAnsi="Times New Roman" w:cs="Times New Roman"/>
          <w:sz w:val="24"/>
          <w:szCs w:val="24"/>
          <w:lang w:val="en-US"/>
        </w:rPr>
        <w:t xml:space="preserve">. </w:t>
      </w:r>
    </w:p>
    <w:p w14:paraId="22521D7E" w14:textId="26FE4515" w:rsidR="00B248BA" w:rsidRPr="000A1FD7" w:rsidRDefault="00B248BA" w:rsidP="00B24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Participant 4 (CA, Female) “</w:t>
      </w:r>
      <w:r w:rsidRPr="000A1FD7">
        <w:rPr>
          <w:rFonts w:ascii="Times New Roman" w:hAnsi="Times New Roman" w:cs="Times New Roman"/>
          <w:i/>
          <w:iCs/>
          <w:sz w:val="24"/>
          <w:szCs w:val="24"/>
          <w:lang w:val="en-US"/>
        </w:rPr>
        <w:t xml:space="preserve">Other barriers could be for example with a lot of larger careers fairs a cost would be involved. </w:t>
      </w:r>
      <w:r w:rsidR="00175439" w:rsidRPr="000A1FD7">
        <w:rPr>
          <w:rFonts w:ascii="Times New Roman" w:hAnsi="Times New Roman" w:cs="Times New Roman"/>
          <w:i/>
          <w:iCs/>
          <w:sz w:val="24"/>
          <w:szCs w:val="24"/>
          <w:lang w:val="en-US"/>
        </w:rPr>
        <w:t>So,</w:t>
      </w:r>
      <w:r w:rsidRPr="000A1FD7">
        <w:rPr>
          <w:rFonts w:ascii="Times New Roman" w:hAnsi="Times New Roman" w:cs="Times New Roman"/>
          <w:i/>
          <w:iCs/>
          <w:sz w:val="24"/>
          <w:szCs w:val="24"/>
          <w:lang w:val="en-US"/>
        </w:rPr>
        <w:t xml:space="preserve"> for a lot of </w:t>
      </w:r>
      <w:r w:rsidR="00E07E30" w:rsidRPr="000A1FD7">
        <w:rPr>
          <w:rFonts w:ascii="Times New Roman" w:hAnsi="Times New Roman" w:cs="Times New Roman"/>
          <w:i/>
          <w:iCs/>
          <w:sz w:val="24"/>
          <w:szCs w:val="24"/>
          <w:lang w:val="en-US"/>
        </w:rPr>
        <w:t>organizations</w:t>
      </w:r>
      <w:r w:rsidRPr="000A1FD7">
        <w:rPr>
          <w:rFonts w:ascii="Times New Roman" w:hAnsi="Times New Roman" w:cs="Times New Roman"/>
          <w:i/>
          <w:iCs/>
          <w:sz w:val="24"/>
          <w:szCs w:val="24"/>
          <w:lang w:val="en-US"/>
        </w:rPr>
        <w:t xml:space="preserve">, particularly given the current restrictions that are around, the money that they are earning, it would be a barrier possibly getting </w:t>
      </w:r>
      <w:r w:rsidR="00E07E30" w:rsidRPr="000A1FD7">
        <w:rPr>
          <w:rFonts w:ascii="Times New Roman" w:hAnsi="Times New Roman" w:cs="Times New Roman"/>
          <w:i/>
          <w:iCs/>
          <w:sz w:val="24"/>
          <w:szCs w:val="24"/>
          <w:lang w:val="en-US"/>
        </w:rPr>
        <w:t>organizations</w:t>
      </w:r>
      <w:r w:rsidRPr="000A1FD7">
        <w:rPr>
          <w:rFonts w:ascii="Times New Roman" w:hAnsi="Times New Roman" w:cs="Times New Roman"/>
          <w:i/>
          <w:iCs/>
          <w:sz w:val="24"/>
          <w:szCs w:val="24"/>
          <w:lang w:val="en-US"/>
        </w:rPr>
        <w:t xml:space="preserve"> on board.”</w:t>
      </w:r>
    </w:p>
    <w:p w14:paraId="45F8EB24" w14:textId="2046C9D0" w:rsidR="005A54F4" w:rsidRPr="000A1FD7" w:rsidRDefault="00102369" w:rsidP="00FB3E2F">
      <w:pPr>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ab/>
        <w:t xml:space="preserve">The biggest challenge, however, is the competition between universities, graduate recruitment agencies, and </w:t>
      </w:r>
      <w:r w:rsidR="00E07E30" w:rsidRPr="000A1FD7">
        <w:rPr>
          <w:rFonts w:ascii="Times New Roman" w:hAnsi="Times New Roman" w:cs="Times New Roman"/>
          <w:sz w:val="24"/>
          <w:szCs w:val="24"/>
          <w:lang w:val="en-US"/>
        </w:rPr>
        <w:t>organizations</w:t>
      </w:r>
      <w:r w:rsidR="00AA6B49" w:rsidRPr="000A1FD7">
        <w:rPr>
          <w:rFonts w:ascii="Times New Roman" w:hAnsi="Times New Roman" w:cs="Times New Roman"/>
          <w:sz w:val="24"/>
          <w:szCs w:val="24"/>
          <w:lang w:val="en-US"/>
        </w:rPr>
        <w:t xml:space="preserve"> (QS Employer Insights Report, 2020)</w:t>
      </w:r>
      <w:r w:rsidRPr="000A1FD7">
        <w:rPr>
          <w:rFonts w:ascii="Times New Roman" w:hAnsi="Times New Roman" w:cs="Times New Roman"/>
          <w:sz w:val="24"/>
          <w:szCs w:val="24"/>
          <w:lang w:val="en-US"/>
        </w:rPr>
        <w:t xml:space="preserve">. For universities, the league table rankings based on measures of </w:t>
      </w:r>
      <w:r w:rsidR="005A54F4" w:rsidRPr="000A1FD7">
        <w:rPr>
          <w:rFonts w:ascii="Times New Roman" w:hAnsi="Times New Roman" w:cs="Times New Roman"/>
          <w:sz w:val="24"/>
          <w:szCs w:val="24"/>
          <w:lang w:val="en-US"/>
        </w:rPr>
        <w:t xml:space="preserve">graduate </w:t>
      </w:r>
      <w:r w:rsidRPr="000A1FD7">
        <w:rPr>
          <w:rFonts w:ascii="Times New Roman" w:hAnsi="Times New Roman" w:cs="Times New Roman"/>
          <w:sz w:val="24"/>
          <w:szCs w:val="24"/>
          <w:lang w:val="en-US"/>
        </w:rPr>
        <w:t>employability create an aversion to sharing strategies and resources</w:t>
      </w:r>
      <w:r w:rsidR="00B7733C" w:rsidRPr="000A1FD7">
        <w:rPr>
          <w:rFonts w:ascii="Times New Roman" w:hAnsi="Times New Roman" w:cs="Times New Roman"/>
          <w:sz w:val="24"/>
          <w:szCs w:val="24"/>
          <w:lang w:val="en-US"/>
        </w:rPr>
        <w:t xml:space="preserve"> (Hora, 2020)</w:t>
      </w:r>
      <w:r w:rsidRPr="000A1FD7">
        <w:rPr>
          <w:rFonts w:ascii="Times New Roman" w:hAnsi="Times New Roman" w:cs="Times New Roman"/>
          <w:sz w:val="24"/>
          <w:szCs w:val="24"/>
          <w:lang w:val="en-US"/>
        </w:rPr>
        <w:t>.</w:t>
      </w:r>
    </w:p>
    <w:p w14:paraId="7CD391DE" w14:textId="68A6FD16" w:rsidR="008F1DFB" w:rsidRPr="000A1FD7" w:rsidRDefault="008F1DFB" w:rsidP="008F1DFB">
      <w:pPr>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Participant 31 (GR, Male) “</w:t>
      </w:r>
      <w:r w:rsidRPr="000A1FD7">
        <w:rPr>
          <w:rFonts w:ascii="Times New Roman" w:hAnsi="Times New Roman" w:cs="Times New Roman"/>
          <w:i/>
          <w:iCs/>
          <w:sz w:val="24"/>
          <w:szCs w:val="24"/>
          <w:lang w:val="en-US"/>
        </w:rPr>
        <w:t>I think employers would really like universities to collaborate more, I think the universities have got, all of the pressure they have had over recent years from (Government) policy has been to compete with each other and try and sort of screw each other over</w:t>
      </w:r>
      <w:r w:rsidRPr="000A1FD7">
        <w:rPr>
          <w:rFonts w:ascii="Times New Roman" w:hAnsi="Times New Roman" w:cs="Times New Roman"/>
          <w:sz w:val="24"/>
          <w:szCs w:val="24"/>
          <w:lang w:val="en-US"/>
        </w:rPr>
        <w:t>.”</w:t>
      </w:r>
    </w:p>
    <w:p w14:paraId="2F38F255" w14:textId="5AE24CBD" w:rsidR="005A54F4" w:rsidRPr="000A1FD7" w:rsidRDefault="005A54F4" w:rsidP="00FB3E2F">
      <w:pPr>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G</w:t>
      </w:r>
      <w:r w:rsidR="00102369" w:rsidRPr="000A1FD7">
        <w:rPr>
          <w:rFonts w:ascii="Times New Roman" w:hAnsi="Times New Roman" w:cs="Times New Roman"/>
          <w:sz w:val="24"/>
          <w:szCs w:val="24"/>
          <w:lang w:val="en-US"/>
        </w:rPr>
        <w:t>raduate recruitment agencies</w:t>
      </w:r>
      <w:r w:rsidRPr="000A1FD7">
        <w:rPr>
          <w:rFonts w:ascii="Times New Roman" w:hAnsi="Times New Roman" w:cs="Times New Roman"/>
          <w:sz w:val="24"/>
          <w:szCs w:val="24"/>
          <w:lang w:val="en-US"/>
        </w:rPr>
        <w:t xml:space="preserve"> </w:t>
      </w:r>
      <w:r w:rsidR="00102369" w:rsidRPr="000A1FD7">
        <w:rPr>
          <w:rFonts w:ascii="Times New Roman" w:hAnsi="Times New Roman" w:cs="Times New Roman"/>
          <w:sz w:val="24"/>
          <w:szCs w:val="24"/>
          <w:lang w:val="en-US"/>
        </w:rPr>
        <w:t xml:space="preserve">are often viewed </w:t>
      </w:r>
      <w:r w:rsidRPr="000A1FD7">
        <w:rPr>
          <w:rFonts w:ascii="Times New Roman" w:hAnsi="Times New Roman" w:cs="Times New Roman"/>
          <w:sz w:val="24"/>
          <w:szCs w:val="24"/>
          <w:lang w:val="en-US"/>
        </w:rPr>
        <w:t xml:space="preserve">as a threat </w:t>
      </w:r>
      <w:r w:rsidR="00102369" w:rsidRPr="000A1FD7">
        <w:rPr>
          <w:rFonts w:ascii="Times New Roman" w:hAnsi="Times New Roman" w:cs="Times New Roman"/>
          <w:sz w:val="24"/>
          <w:szCs w:val="24"/>
          <w:lang w:val="en-US"/>
        </w:rPr>
        <w:t>by university careers services</w:t>
      </w:r>
      <w:r w:rsidRPr="000A1FD7">
        <w:rPr>
          <w:rFonts w:ascii="Times New Roman" w:hAnsi="Times New Roman" w:cs="Times New Roman"/>
          <w:sz w:val="24"/>
          <w:szCs w:val="24"/>
          <w:lang w:val="en-US"/>
        </w:rPr>
        <w:t xml:space="preserve"> </w:t>
      </w:r>
      <w:r w:rsidR="00102369" w:rsidRPr="000A1FD7">
        <w:rPr>
          <w:rFonts w:ascii="Times New Roman" w:hAnsi="Times New Roman" w:cs="Times New Roman"/>
          <w:sz w:val="24"/>
          <w:szCs w:val="24"/>
          <w:lang w:val="en-US"/>
        </w:rPr>
        <w:t xml:space="preserve">when in many cases </w:t>
      </w:r>
      <w:r w:rsidRPr="000A1FD7">
        <w:rPr>
          <w:rFonts w:ascii="Times New Roman" w:hAnsi="Times New Roman" w:cs="Times New Roman"/>
          <w:sz w:val="24"/>
          <w:szCs w:val="24"/>
          <w:lang w:val="en-US"/>
        </w:rPr>
        <w:t xml:space="preserve">such agencies </w:t>
      </w:r>
      <w:r w:rsidR="00102369" w:rsidRPr="000A1FD7">
        <w:rPr>
          <w:rFonts w:ascii="Times New Roman" w:hAnsi="Times New Roman" w:cs="Times New Roman"/>
          <w:sz w:val="24"/>
          <w:szCs w:val="24"/>
          <w:lang w:val="en-US"/>
        </w:rPr>
        <w:t xml:space="preserve">help CAs and GRs </w:t>
      </w:r>
      <w:r w:rsidRPr="000A1FD7">
        <w:rPr>
          <w:rFonts w:ascii="Times New Roman" w:hAnsi="Times New Roman" w:cs="Times New Roman"/>
          <w:sz w:val="24"/>
          <w:szCs w:val="24"/>
          <w:lang w:val="en-US"/>
        </w:rPr>
        <w:t xml:space="preserve">to </w:t>
      </w:r>
      <w:r w:rsidR="00102369" w:rsidRPr="000A1FD7">
        <w:rPr>
          <w:rFonts w:ascii="Times New Roman" w:hAnsi="Times New Roman" w:cs="Times New Roman"/>
          <w:sz w:val="24"/>
          <w:szCs w:val="24"/>
          <w:lang w:val="en-US"/>
        </w:rPr>
        <w:t xml:space="preserve">understand one another. </w:t>
      </w:r>
    </w:p>
    <w:p w14:paraId="5C1669BF" w14:textId="052A42DC" w:rsidR="008F1DFB" w:rsidRPr="000A1FD7" w:rsidRDefault="008F1DFB" w:rsidP="008F1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Participant 36 (GR, Male) “</w:t>
      </w:r>
      <w:r w:rsidRPr="000A1FD7">
        <w:rPr>
          <w:rFonts w:ascii="Times New Roman" w:hAnsi="Times New Roman" w:cs="Times New Roman"/>
          <w:i/>
          <w:iCs/>
          <w:sz w:val="24"/>
          <w:szCs w:val="24"/>
          <w:lang w:val="en-US"/>
        </w:rPr>
        <w:t>So, I think perhaps a more transparent and collaborative approach for those kind</w:t>
      </w:r>
      <w:r w:rsidR="00CD4A64" w:rsidRPr="000A1FD7">
        <w:rPr>
          <w:rFonts w:ascii="Times New Roman" w:hAnsi="Times New Roman" w:cs="Times New Roman"/>
          <w:i/>
          <w:iCs/>
          <w:sz w:val="24"/>
          <w:szCs w:val="24"/>
          <w:lang w:val="en-US"/>
        </w:rPr>
        <w:t>s</w:t>
      </w:r>
      <w:r w:rsidRPr="000A1FD7">
        <w:rPr>
          <w:rFonts w:ascii="Times New Roman" w:hAnsi="Times New Roman" w:cs="Times New Roman"/>
          <w:i/>
          <w:iCs/>
          <w:sz w:val="24"/>
          <w:szCs w:val="24"/>
          <w:lang w:val="en-US"/>
        </w:rPr>
        <w:t xml:space="preserve"> of careers services who have not wanted to engage with graduate recruiters (or agencies) for whatever reason</w:t>
      </w:r>
      <w:r w:rsidRPr="000A1FD7">
        <w:rPr>
          <w:rFonts w:ascii="Times New Roman" w:hAnsi="Times New Roman" w:cs="Times New Roman"/>
          <w:sz w:val="24"/>
          <w:szCs w:val="24"/>
          <w:lang w:val="en-US"/>
        </w:rPr>
        <w:t>”.</w:t>
      </w:r>
    </w:p>
    <w:p w14:paraId="553AAE85" w14:textId="42FF9494" w:rsidR="008F1DFB" w:rsidRPr="000A1FD7" w:rsidRDefault="008F1DFB" w:rsidP="008F1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Participant 24 (GR, Female) “</w:t>
      </w:r>
      <w:r w:rsidRPr="000A1FD7">
        <w:rPr>
          <w:rFonts w:ascii="Times New Roman" w:hAnsi="Times New Roman" w:cs="Times New Roman"/>
          <w:i/>
          <w:iCs/>
          <w:sz w:val="24"/>
          <w:szCs w:val="24"/>
          <w:lang w:val="en-US"/>
        </w:rPr>
        <w:t xml:space="preserve">I think the challenges </w:t>
      </w:r>
      <w:r w:rsidR="00CD4A64" w:rsidRPr="000A1FD7">
        <w:rPr>
          <w:rFonts w:ascii="Times New Roman" w:hAnsi="Times New Roman" w:cs="Times New Roman"/>
          <w:i/>
          <w:iCs/>
          <w:sz w:val="24"/>
          <w:szCs w:val="24"/>
          <w:lang w:val="en-US"/>
        </w:rPr>
        <w:t>are</w:t>
      </w:r>
      <w:r w:rsidRPr="000A1FD7">
        <w:rPr>
          <w:rFonts w:ascii="Times New Roman" w:hAnsi="Times New Roman" w:cs="Times New Roman"/>
          <w:i/>
          <w:iCs/>
          <w:sz w:val="24"/>
          <w:szCs w:val="24"/>
          <w:lang w:val="en-US"/>
        </w:rPr>
        <w:t xml:space="preserve"> basically the reason why I set my business up! They don’t understand each other</w:t>
      </w:r>
      <w:r w:rsidRPr="000A1FD7">
        <w:rPr>
          <w:rFonts w:ascii="Times New Roman" w:hAnsi="Times New Roman" w:cs="Times New Roman"/>
          <w:sz w:val="24"/>
          <w:szCs w:val="24"/>
          <w:lang w:val="en-US"/>
        </w:rPr>
        <w:t>.”</w:t>
      </w:r>
    </w:p>
    <w:p w14:paraId="0184A87E" w14:textId="177CFA2D" w:rsidR="007F0A03" w:rsidRPr="000A1FD7" w:rsidRDefault="00E07E30" w:rsidP="00FB3E2F">
      <w:pPr>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Organizations</w:t>
      </w:r>
      <w:r w:rsidR="005A54F4" w:rsidRPr="000A1FD7">
        <w:rPr>
          <w:rFonts w:ascii="Times New Roman" w:hAnsi="Times New Roman" w:cs="Times New Roman"/>
          <w:sz w:val="24"/>
          <w:szCs w:val="24"/>
          <w:lang w:val="en-US"/>
        </w:rPr>
        <w:t xml:space="preserve"> must</w:t>
      </w:r>
      <w:r w:rsidR="00102369" w:rsidRPr="000A1FD7">
        <w:rPr>
          <w:rFonts w:ascii="Times New Roman" w:hAnsi="Times New Roman" w:cs="Times New Roman"/>
          <w:sz w:val="24"/>
          <w:szCs w:val="24"/>
          <w:lang w:val="en-US"/>
        </w:rPr>
        <w:t xml:space="preserve"> consider the risk versus reward of sharing resources and strategies whilst competing for early careers talent.</w:t>
      </w:r>
      <w:r w:rsidR="005A54F4" w:rsidRPr="000A1FD7">
        <w:rPr>
          <w:rFonts w:ascii="Times New Roman" w:hAnsi="Times New Roman" w:cs="Times New Roman"/>
          <w:sz w:val="24"/>
          <w:szCs w:val="24"/>
          <w:lang w:val="en-US"/>
        </w:rPr>
        <w:t xml:space="preserve"> However, this is perceived to be easier to calculate </w:t>
      </w:r>
      <w:r w:rsidR="00B901B6" w:rsidRPr="000A1FD7">
        <w:rPr>
          <w:rFonts w:ascii="Times New Roman" w:hAnsi="Times New Roman" w:cs="Times New Roman"/>
          <w:sz w:val="24"/>
          <w:szCs w:val="24"/>
          <w:lang w:val="en-US"/>
        </w:rPr>
        <w:t xml:space="preserve">for </w:t>
      </w:r>
      <w:r w:rsidRPr="000A1FD7">
        <w:rPr>
          <w:rFonts w:ascii="Times New Roman" w:hAnsi="Times New Roman" w:cs="Times New Roman"/>
          <w:sz w:val="24"/>
          <w:szCs w:val="24"/>
          <w:lang w:val="en-US"/>
        </w:rPr>
        <w:t>organizations</w:t>
      </w:r>
      <w:r w:rsidR="00B901B6" w:rsidRPr="000A1FD7">
        <w:rPr>
          <w:rFonts w:ascii="Times New Roman" w:hAnsi="Times New Roman" w:cs="Times New Roman"/>
          <w:sz w:val="24"/>
          <w:szCs w:val="24"/>
          <w:lang w:val="en-US"/>
        </w:rPr>
        <w:t xml:space="preserve"> </w:t>
      </w:r>
      <w:r w:rsidR="005A54F4" w:rsidRPr="000A1FD7">
        <w:rPr>
          <w:rFonts w:ascii="Times New Roman" w:hAnsi="Times New Roman" w:cs="Times New Roman"/>
          <w:sz w:val="24"/>
          <w:szCs w:val="24"/>
          <w:lang w:val="en-US"/>
        </w:rPr>
        <w:t>than for universities</w:t>
      </w:r>
      <w:r w:rsidR="001B2CD3" w:rsidRPr="000A1FD7">
        <w:rPr>
          <w:rFonts w:ascii="Times New Roman" w:hAnsi="Times New Roman" w:cs="Times New Roman"/>
          <w:sz w:val="24"/>
          <w:szCs w:val="24"/>
          <w:lang w:val="en-US"/>
        </w:rPr>
        <w:t>.</w:t>
      </w:r>
    </w:p>
    <w:p w14:paraId="3E792A16" w14:textId="124709B6" w:rsidR="00B17AA6" w:rsidRPr="000A1FD7" w:rsidRDefault="00B17AA6" w:rsidP="00B17A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Participant 31 (GR, Male) “</w:t>
      </w:r>
      <w:r w:rsidRPr="000A1FD7">
        <w:rPr>
          <w:rFonts w:ascii="Times New Roman" w:hAnsi="Times New Roman" w:cs="Times New Roman"/>
          <w:i/>
          <w:iCs/>
          <w:sz w:val="24"/>
          <w:szCs w:val="24"/>
          <w:lang w:val="en-US"/>
        </w:rPr>
        <w:t>It’s much easier for them (</w:t>
      </w:r>
      <w:r w:rsidR="00E07E30" w:rsidRPr="000A1FD7">
        <w:rPr>
          <w:rFonts w:ascii="Times New Roman" w:hAnsi="Times New Roman" w:cs="Times New Roman"/>
          <w:i/>
          <w:iCs/>
          <w:sz w:val="24"/>
          <w:szCs w:val="24"/>
          <w:lang w:val="en-US"/>
        </w:rPr>
        <w:t>organizations</w:t>
      </w:r>
      <w:r w:rsidRPr="000A1FD7">
        <w:rPr>
          <w:rFonts w:ascii="Times New Roman" w:hAnsi="Times New Roman" w:cs="Times New Roman"/>
          <w:i/>
          <w:iCs/>
          <w:sz w:val="24"/>
          <w:szCs w:val="24"/>
          <w:lang w:val="en-US"/>
        </w:rPr>
        <w:t>) to do some of those calculations and think about things like that.</w:t>
      </w:r>
      <w:r w:rsidRPr="000A1FD7">
        <w:rPr>
          <w:rFonts w:ascii="Times New Roman" w:hAnsi="Times New Roman" w:cs="Times New Roman"/>
          <w:sz w:val="24"/>
          <w:szCs w:val="24"/>
          <w:lang w:val="en-US"/>
        </w:rPr>
        <w:t>”</w:t>
      </w:r>
    </w:p>
    <w:p w14:paraId="7E678B30" w14:textId="60DC7EC5" w:rsidR="00B7733C" w:rsidRPr="000A1FD7" w:rsidRDefault="00102369" w:rsidP="00D16C7A">
      <w:pPr>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ab/>
        <w:t xml:space="preserve">In summary, the </w:t>
      </w:r>
      <w:r w:rsidR="00E07E30" w:rsidRPr="000A1FD7">
        <w:rPr>
          <w:rFonts w:ascii="Times New Roman" w:hAnsi="Times New Roman" w:cs="Times New Roman"/>
          <w:sz w:val="24"/>
          <w:szCs w:val="24"/>
          <w:lang w:val="en-US"/>
        </w:rPr>
        <w:t>C</w:t>
      </w:r>
      <w:r w:rsidR="0065344B">
        <w:rPr>
          <w:rFonts w:ascii="Times New Roman" w:hAnsi="Times New Roman" w:cs="Times New Roman"/>
          <w:sz w:val="24"/>
          <w:szCs w:val="24"/>
          <w:lang w:val="en-US"/>
        </w:rPr>
        <w:t>OVID</w:t>
      </w:r>
      <w:r w:rsidR="00DE39AB" w:rsidRPr="000A1FD7">
        <w:rPr>
          <w:rFonts w:ascii="Times New Roman" w:hAnsi="Times New Roman" w:cs="Times New Roman"/>
          <w:sz w:val="24"/>
          <w:szCs w:val="24"/>
          <w:lang w:val="en-US"/>
        </w:rPr>
        <w:t>-19 pandemic</w:t>
      </w:r>
      <w:r w:rsidRPr="000A1FD7">
        <w:rPr>
          <w:rFonts w:ascii="Times New Roman" w:hAnsi="Times New Roman" w:cs="Times New Roman"/>
          <w:sz w:val="24"/>
          <w:szCs w:val="24"/>
          <w:lang w:val="en-US"/>
        </w:rPr>
        <w:t xml:space="preserve"> has </w:t>
      </w:r>
      <w:r w:rsidR="005A54F4" w:rsidRPr="000A1FD7">
        <w:rPr>
          <w:rFonts w:ascii="Times New Roman" w:hAnsi="Times New Roman" w:cs="Times New Roman"/>
          <w:sz w:val="24"/>
          <w:szCs w:val="24"/>
          <w:lang w:val="en-US"/>
        </w:rPr>
        <w:t>exacerbated</w:t>
      </w:r>
      <w:r w:rsidRPr="000A1FD7">
        <w:rPr>
          <w:rFonts w:ascii="Times New Roman" w:hAnsi="Times New Roman" w:cs="Times New Roman"/>
          <w:sz w:val="24"/>
          <w:szCs w:val="24"/>
          <w:lang w:val="en-US"/>
        </w:rPr>
        <w:t xml:space="preserve"> pre-existing challenges </w:t>
      </w:r>
      <w:r w:rsidR="005A54F4" w:rsidRPr="000A1FD7">
        <w:rPr>
          <w:rFonts w:ascii="Times New Roman" w:hAnsi="Times New Roman" w:cs="Times New Roman"/>
          <w:sz w:val="24"/>
          <w:szCs w:val="24"/>
          <w:lang w:val="en-US"/>
        </w:rPr>
        <w:t xml:space="preserve">and created </w:t>
      </w:r>
      <w:r w:rsidR="00B7733C" w:rsidRPr="000A1FD7">
        <w:rPr>
          <w:rFonts w:ascii="Times New Roman" w:hAnsi="Times New Roman" w:cs="Times New Roman"/>
          <w:sz w:val="24"/>
          <w:szCs w:val="24"/>
          <w:lang w:val="en-US"/>
        </w:rPr>
        <w:t xml:space="preserve">new challenges highlighting the relevance of CCT (Savickas, 2002, 2005) because our work and social environments are constantly changing (Rudolph </w:t>
      </w:r>
      <w:r w:rsidR="00B7733C" w:rsidRPr="000A1FD7">
        <w:rPr>
          <w:rFonts w:ascii="Times New Roman" w:hAnsi="Times New Roman" w:cs="Times New Roman"/>
          <w:i/>
          <w:iCs/>
          <w:sz w:val="24"/>
          <w:szCs w:val="24"/>
          <w:lang w:val="en-US"/>
        </w:rPr>
        <w:t>et al.</w:t>
      </w:r>
      <w:r w:rsidR="00B7733C" w:rsidRPr="000A1FD7">
        <w:rPr>
          <w:rFonts w:ascii="Times New Roman" w:hAnsi="Times New Roman" w:cs="Times New Roman"/>
          <w:sz w:val="24"/>
          <w:szCs w:val="24"/>
          <w:lang w:val="en-US"/>
        </w:rPr>
        <w:t xml:space="preserve">, 2019).  However, the pandemic has also fostered an environment whereby collaboration between actors within a career ecosystem has been essential. Whether collaboration on such levels will continue and how such psychological contracts will develop remains uncertain (Baruch and Rousseau, 2019).  </w:t>
      </w:r>
    </w:p>
    <w:p w14:paraId="71D31534" w14:textId="3FB1E518" w:rsidR="00F26D34" w:rsidRPr="000A1FD7" w:rsidRDefault="00F26D34" w:rsidP="00F26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Participant 20 (GR, Male) “</w:t>
      </w:r>
      <w:r w:rsidRPr="000A1FD7">
        <w:rPr>
          <w:rFonts w:ascii="Times New Roman" w:hAnsi="Times New Roman" w:cs="Times New Roman"/>
          <w:i/>
          <w:iCs/>
          <w:sz w:val="24"/>
          <w:szCs w:val="24"/>
          <w:lang w:val="en-US"/>
        </w:rPr>
        <w:t xml:space="preserve">I think there has been a lot of good faith between different institutions and people willing to support people that are doing great stuff or trying to support students at this time (during the </w:t>
      </w:r>
      <w:r w:rsidR="00E07E30" w:rsidRPr="000A1FD7">
        <w:rPr>
          <w:rFonts w:ascii="Times New Roman" w:hAnsi="Times New Roman" w:cs="Times New Roman"/>
          <w:i/>
          <w:iCs/>
          <w:sz w:val="24"/>
          <w:szCs w:val="24"/>
          <w:lang w:val="en-US"/>
        </w:rPr>
        <w:t>C</w:t>
      </w:r>
      <w:r w:rsidR="0065344B">
        <w:rPr>
          <w:rFonts w:ascii="Times New Roman" w:hAnsi="Times New Roman" w:cs="Times New Roman"/>
          <w:i/>
          <w:iCs/>
          <w:sz w:val="24"/>
          <w:szCs w:val="24"/>
          <w:lang w:val="en-US"/>
        </w:rPr>
        <w:t>OVID</w:t>
      </w:r>
      <w:r w:rsidR="005C61EF" w:rsidRPr="000A1FD7">
        <w:rPr>
          <w:rFonts w:ascii="Times New Roman" w:hAnsi="Times New Roman" w:cs="Times New Roman"/>
          <w:i/>
          <w:iCs/>
          <w:sz w:val="24"/>
          <w:szCs w:val="24"/>
          <w:lang w:val="en-US"/>
        </w:rPr>
        <w:t>-19 pandemic</w:t>
      </w:r>
      <w:r w:rsidRPr="000A1FD7">
        <w:rPr>
          <w:rFonts w:ascii="Times New Roman" w:hAnsi="Times New Roman" w:cs="Times New Roman"/>
          <w:i/>
          <w:iCs/>
          <w:sz w:val="24"/>
          <w:szCs w:val="24"/>
          <w:lang w:val="en-US"/>
        </w:rPr>
        <w:t>) and even though I don’t think it will continue in quite the same way, hopefully, it will continue to some degree</w:t>
      </w:r>
      <w:r w:rsidRPr="000A1FD7">
        <w:rPr>
          <w:rFonts w:ascii="Times New Roman" w:hAnsi="Times New Roman" w:cs="Times New Roman"/>
          <w:sz w:val="24"/>
          <w:szCs w:val="24"/>
          <w:lang w:val="en-US"/>
        </w:rPr>
        <w:t>.”</w:t>
      </w:r>
    </w:p>
    <w:p w14:paraId="33A438D7" w14:textId="77777777" w:rsidR="00AD2C83" w:rsidRPr="000A1FD7" w:rsidRDefault="00AD2C83" w:rsidP="00AD2C83">
      <w:pPr>
        <w:pStyle w:val="ListParagraph"/>
        <w:jc w:val="both"/>
        <w:rPr>
          <w:rFonts w:ascii="Times New Roman" w:hAnsi="Times New Roman" w:cs="Times New Roman"/>
          <w:sz w:val="12"/>
          <w:szCs w:val="12"/>
          <w:lang w:val="en-US"/>
        </w:rPr>
      </w:pPr>
    </w:p>
    <w:p w14:paraId="516BACFD" w14:textId="2AD83449" w:rsidR="000F0310" w:rsidRPr="000A1FD7" w:rsidRDefault="000F0310" w:rsidP="00803B2D">
      <w:pPr>
        <w:jc w:val="both"/>
        <w:rPr>
          <w:rFonts w:ascii="Times New Roman" w:hAnsi="Times New Roman" w:cs="Times New Roman"/>
          <w:sz w:val="12"/>
          <w:szCs w:val="12"/>
          <w:lang w:val="en-US"/>
        </w:rPr>
      </w:pPr>
    </w:p>
    <w:p w14:paraId="70F2B82A" w14:textId="731F9402" w:rsidR="000F0310" w:rsidRPr="000A1FD7" w:rsidRDefault="009A2CFB" w:rsidP="001A0EB5">
      <w:pPr>
        <w:jc w:val="center"/>
        <w:rPr>
          <w:rFonts w:ascii="Times New Roman" w:hAnsi="Times New Roman" w:cs="Times New Roman"/>
          <w:b/>
          <w:sz w:val="24"/>
          <w:szCs w:val="24"/>
          <w:lang w:val="en-US"/>
        </w:rPr>
      </w:pPr>
      <w:r w:rsidRPr="000A1FD7">
        <w:rPr>
          <w:rFonts w:ascii="Times New Roman" w:hAnsi="Times New Roman" w:cs="Times New Roman"/>
          <w:b/>
          <w:sz w:val="24"/>
          <w:szCs w:val="24"/>
          <w:lang w:val="en-US"/>
        </w:rPr>
        <w:t>Discussion</w:t>
      </w:r>
    </w:p>
    <w:p w14:paraId="6FCD6D45" w14:textId="44CD3B46" w:rsidR="000F0310" w:rsidRPr="000A1FD7" w:rsidRDefault="000F0310" w:rsidP="000F0310">
      <w:pPr>
        <w:jc w:val="both"/>
        <w:rPr>
          <w:rFonts w:ascii="Times New Roman" w:hAnsi="Times New Roman" w:cs="Times New Roman"/>
          <w:i/>
          <w:iCs/>
          <w:sz w:val="24"/>
          <w:szCs w:val="24"/>
          <w:lang w:val="en-US"/>
        </w:rPr>
      </w:pPr>
      <w:r w:rsidRPr="000A1FD7">
        <w:rPr>
          <w:rFonts w:ascii="Times New Roman" w:hAnsi="Times New Roman" w:cs="Times New Roman"/>
          <w:i/>
          <w:iCs/>
          <w:sz w:val="24"/>
          <w:szCs w:val="24"/>
          <w:lang w:val="en-US"/>
        </w:rPr>
        <w:t>Theoretical Implications</w:t>
      </w:r>
    </w:p>
    <w:p w14:paraId="52212740" w14:textId="07EE0CD4" w:rsidR="00C778A7" w:rsidRPr="000A1FD7" w:rsidRDefault="00946917" w:rsidP="00C778A7">
      <w:pPr>
        <w:ind w:firstLine="72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 xml:space="preserve">The contribution of this study comes from applying a framework of career construction theory (Savickas, 2002, 2005) within the context of a career ecosystem (Baruch, 2015) to understand the views of the intermediary, meso-level actors, which, to-date have lacked representation within career theory literature (Holmes, 2013, 2016; </w:t>
      </w:r>
      <w:proofErr w:type="spellStart"/>
      <w:r w:rsidRPr="000A1FD7">
        <w:rPr>
          <w:rFonts w:ascii="Times New Roman" w:hAnsi="Times New Roman" w:cs="Times New Roman"/>
          <w:sz w:val="24"/>
          <w:szCs w:val="24"/>
          <w:lang w:val="en-US"/>
        </w:rPr>
        <w:t>Minocha</w:t>
      </w:r>
      <w:proofErr w:type="spellEnd"/>
      <w:r w:rsidRPr="000A1FD7">
        <w:rPr>
          <w:rFonts w:ascii="Times New Roman" w:hAnsi="Times New Roman" w:cs="Times New Roman"/>
          <w:sz w:val="24"/>
          <w:szCs w:val="24"/>
          <w:lang w:val="en-US"/>
        </w:rPr>
        <w:t xml:space="preserve"> </w:t>
      </w:r>
      <w:r w:rsidRPr="000A1FD7">
        <w:rPr>
          <w:rFonts w:ascii="Times New Roman" w:hAnsi="Times New Roman" w:cs="Times New Roman"/>
          <w:i/>
          <w:iCs/>
          <w:sz w:val="24"/>
          <w:szCs w:val="24"/>
          <w:lang w:val="en-US"/>
        </w:rPr>
        <w:t>et al</w:t>
      </w:r>
      <w:r w:rsidRPr="000A1FD7">
        <w:rPr>
          <w:rFonts w:ascii="Times New Roman" w:hAnsi="Times New Roman" w:cs="Times New Roman"/>
          <w:sz w:val="24"/>
          <w:szCs w:val="24"/>
          <w:lang w:val="en-US"/>
        </w:rPr>
        <w:t xml:space="preserve">., 2017). The study also highlights the complexities and nuances around </w:t>
      </w:r>
      <w:r w:rsidR="00237BF8" w:rsidRPr="000A1FD7">
        <w:rPr>
          <w:rFonts w:ascii="Times New Roman" w:hAnsi="Times New Roman" w:cs="Times New Roman"/>
          <w:sz w:val="24"/>
          <w:szCs w:val="24"/>
          <w:lang w:val="en-US"/>
        </w:rPr>
        <w:t xml:space="preserve">the </w:t>
      </w:r>
      <w:r w:rsidRPr="000A1FD7">
        <w:rPr>
          <w:rFonts w:ascii="Times New Roman" w:hAnsi="Times New Roman" w:cs="Times New Roman"/>
          <w:sz w:val="24"/>
          <w:szCs w:val="24"/>
          <w:lang w:val="en-US"/>
        </w:rPr>
        <w:t>collaboration between CAs and GRs, which is often oversimplified. The roles of CAs and GRs take on greater importance post-C</w:t>
      </w:r>
      <w:r w:rsidR="0065344B">
        <w:rPr>
          <w:rFonts w:ascii="Times New Roman" w:hAnsi="Times New Roman" w:cs="Times New Roman"/>
          <w:sz w:val="24"/>
          <w:szCs w:val="24"/>
          <w:lang w:val="en-US"/>
        </w:rPr>
        <w:t>OVID</w:t>
      </w:r>
      <w:r w:rsidRPr="000A1FD7">
        <w:rPr>
          <w:rFonts w:ascii="Times New Roman" w:hAnsi="Times New Roman" w:cs="Times New Roman"/>
          <w:sz w:val="24"/>
          <w:szCs w:val="24"/>
          <w:lang w:val="en-US"/>
        </w:rPr>
        <w:t>-19 as university studies and life-long learning are a mechanism for a sustainable career (</w:t>
      </w:r>
      <w:proofErr w:type="spellStart"/>
      <w:r w:rsidRPr="000A1FD7">
        <w:rPr>
          <w:rFonts w:ascii="Times New Roman" w:hAnsi="Times New Roman" w:cs="Times New Roman"/>
          <w:sz w:val="24"/>
          <w:szCs w:val="24"/>
          <w:lang w:val="en-US"/>
        </w:rPr>
        <w:t>Vanhercke</w:t>
      </w:r>
      <w:proofErr w:type="spellEnd"/>
      <w:r w:rsidRPr="000A1FD7">
        <w:rPr>
          <w:rFonts w:ascii="Times New Roman" w:hAnsi="Times New Roman" w:cs="Times New Roman"/>
          <w:sz w:val="24"/>
          <w:szCs w:val="24"/>
          <w:lang w:val="en-US"/>
        </w:rPr>
        <w:t xml:space="preserve"> </w:t>
      </w:r>
      <w:r w:rsidRPr="000A1FD7">
        <w:rPr>
          <w:rFonts w:ascii="Times New Roman" w:hAnsi="Times New Roman" w:cs="Times New Roman"/>
          <w:i/>
          <w:iCs/>
          <w:sz w:val="24"/>
          <w:szCs w:val="24"/>
          <w:lang w:val="en-US"/>
        </w:rPr>
        <w:t>et al.</w:t>
      </w:r>
      <w:r w:rsidRPr="000A1FD7">
        <w:rPr>
          <w:rFonts w:ascii="Times New Roman" w:hAnsi="Times New Roman" w:cs="Times New Roman"/>
          <w:sz w:val="24"/>
          <w:szCs w:val="24"/>
          <w:lang w:val="en-US"/>
        </w:rPr>
        <w:t>, 201</w:t>
      </w:r>
      <w:r w:rsidR="00665795" w:rsidRPr="000A1FD7">
        <w:rPr>
          <w:rFonts w:ascii="Times New Roman" w:hAnsi="Times New Roman" w:cs="Times New Roman"/>
          <w:sz w:val="24"/>
          <w:szCs w:val="24"/>
          <w:lang w:val="en-US"/>
        </w:rPr>
        <w:t>4</w:t>
      </w:r>
      <w:r w:rsidRPr="000A1FD7">
        <w:rPr>
          <w:rFonts w:ascii="Times New Roman" w:hAnsi="Times New Roman" w:cs="Times New Roman"/>
          <w:sz w:val="24"/>
          <w:szCs w:val="24"/>
          <w:lang w:val="en-US"/>
        </w:rPr>
        <w:t>).</w:t>
      </w:r>
      <w:r w:rsidR="00C778A7" w:rsidRPr="000A1FD7">
        <w:rPr>
          <w:rFonts w:ascii="Times New Roman" w:hAnsi="Times New Roman" w:cs="Times New Roman"/>
          <w:sz w:val="24"/>
          <w:szCs w:val="24"/>
          <w:lang w:val="en-US"/>
        </w:rPr>
        <w:t xml:space="preserve"> Our study also shows that CAs and GRs share similar views but struggle to articulate these due to the use of different terminology. Additionally, whilst collaboration is often desirable, it is extremely challenging to evolve from a theoretical desire for collaboration to practical implementation.</w:t>
      </w:r>
    </w:p>
    <w:p w14:paraId="0C888D7D" w14:textId="7683E3CB" w:rsidR="00C778A7" w:rsidRPr="000A1FD7" w:rsidRDefault="00946917" w:rsidP="00946917">
      <w:pPr>
        <w:ind w:firstLine="72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 xml:space="preserve">Furthermore, the study offers some of the first findings on the impact of the </w:t>
      </w:r>
      <w:r w:rsidR="00E07E30" w:rsidRPr="000A1FD7">
        <w:rPr>
          <w:rFonts w:ascii="Times New Roman" w:hAnsi="Times New Roman" w:cs="Times New Roman"/>
          <w:sz w:val="24"/>
          <w:szCs w:val="24"/>
          <w:lang w:val="en-US"/>
        </w:rPr>
        <w:t>C</w:t>
      </w:r>
      <w:r w:rsidR="0065344B">
        <w:rPr>
          <w:rFonts w:ascii="Times New Roman" w:hAnsi="Times New Roman" w:cs="Times New Roman"/>
          <w:sz w:val="24"/>
          <w:szCs w:val="24"/>
          <w:lang w:val="en-US"/>
        </w:rPr>
        <w:t>OVID</w:t>
      </w:r>
      <w:r w:rsidR="00DE39AB" w:rsidRPr="000A1FD7">
        <w:rPr>
          <w:rFonts w:ascii="Times New Roman" w:hAnsi="Times New Roman" w:cs="Times New Roman"/>
          <w:sz w:val="24"/>
          <w:szCs w:val="24"/>
          <w:lang w:val="en-US"/>
        </w:rPr>
        <w:t>-19 pandemic</w:t>
      </w:r>
      <w:r w:rsidRPr="000A1FD7">
        <w:rPr>
          <w:rFonts w:ascii="Times New Roman" w:hAnsi="Times New Roman" w:cs="Times New Roman"/>
          <w:sz w:val="24"/>
          <w:szCs w:val="24"/>
          <w:lang w:val="en-US"/>
        </w:rPr>
        <w:t xml:space="preserve">, helping to ensure that </w:t>
      </w:r>
      <w:r w:rsidR="00AA632A" w:rsidRPr="000A1FD7">
        <w:rPr>
          <w:rFonts w:ascii="Times New Roman" w:hAnsi="Times New Roman" w:cs="Times New Roman"/>
          <w:sz w:val="24"/>
          <w:szCs w:val="24"/>
          <w:lang w:val="en-US"/>
        </w:rPr>
        <w:t>organization</w:t>
      </w:r>
      <w:r w:rsidRPr="000A1FD7">
        <w:rPr>
          <w:rFonts w:ascii="Times New Roman" w:hAnsi="Times New Roman" w:cs="Times New Roman"/>
          <w:sz w:val="24"/>
          <w:szCs w:val="24"/>
          <w:lang w:val="en-US"/>
        </w:rPr>
        <w:t xml:space="preserve">al </w:t>
      </w:r>
      <w:r w:rsidR="00E07E30" w:rsidRPr="000A1FD7">
        <w:rPr>
          <w:rFonts w:ascii="Times New Roman" w:hAnsi="Times New Roman" w:cs="Times New Roman"/>
          <w:sz w:val="24"/>
          <w:szCs w:val="24"/>
          <w:lang w:val="en-US"/>
        </w:rPr>
        <w:t>behavior</w:t>
      </w:r>
      <w:r w:rsidRPr="000A1FD7">
        <w:rPr>
          <w:rFonts w:ascii="Times New Roman" w:hAnsi="Times New Roman" w:cs="Times New Roman"/>
          <w:sz w:val="24"/>
          <w:szCs w:val="24"/>
          <w:lang w:val="en-US"/>
        </w:rPr>
        <w:t xml:space="preserve"> and career theory literature reflect the dramatically changing landscape in the university-to-work transition. The understanding of the interaction between meso-level actors within the career ecosystem means that future studies will be able to </w:t>
      </w:r>
      <w:r w:rsidR="00C778A7" w:rsidRPr="000A1FD7">
        <w:rPr>
          <w:rFonts w:ascii="Times New Roman" w:hAnsi="Times New Roman" w:cs="Times New Roman"/>
          <w:sz w:val="24"/>
          <w:szCs w:val="24"/>
          <w:lang w:val="en-US"/>
        </w:rPr>
        <w:t>compare</w:t>
      </w:r>
      <w:r w:rsidRPr="000A1FD7">
        <w:rPr>
          <w:rFonts w:ascii="Times New Roman" w:hAnsi="Times New Roman" w:cs="Times New Roman"/>
          <w:sz w:val="24"/>
          <w:szCs w:val="24"/>
          <w:lang w:val="en-US"/>
        </w:rPr>
        <w:t xml:space="preserve"> the evolution of the views of these actors as we progress through the </w:t>
      </w:r>
      <w:r w:rsidR="00E07E30" w:rsidRPr="000A1FD7">
        <w:rPr>
          <w:rFonts w:ascii="Times New Roman" w:hAnsi="Times New Roman" w:cs="Times New Roman"/>
          <w:sz w:val="24"/>
          <w:szCs w:val="24"/>
          <w:lang w:val="en-US"/>
        </w:rPr>
        <w:t>C</w:t>
      </w:r>
      <w:r w:rsidR="0065344B">
        <w:rPr>
          <w:rFonts w:ascii="Times New Roman" w:hAnsi="Times New Roman" w:cs="Times New Roman"/>
          <w:sz w:val="24"/>
          <w:szCs w:val="24"/>
          <w:lang w:val="en-US"/>
        </w:rPr>
        <w:t>OVID</w:t>
      </w:r>
      <w:r w:rsidR="00DE39AB" w:rsidRPr="000A1FD7">
        <w:rPr>
          <w:rFonts w:ascii="Times New Roman" w:hAnsi="Times New Roman" w:cs="Times New Roman"/>
          <w:sz w:val="24"/>
          <w:szCs w:val="24"/>
          <w:lang w:val="en-US"/>
        </w:rPr>
        <w:t>-19 pandemic</w:t>
      </w:r>
      <w:r w:rsidRPr="000A1FD7">
        <w:rPr>
          <w:rFonts w:ascii="Times New Roman" w:hAnsi="Times New Roman" w:cs="Times New Roman"/>
          <w:sz w:val="24"/>
          <w:szCs w:val="24"/>
          <w:lang w:val="en-US"/>
        </w:rPr>
        <w:t xml:space="preserve"> and begin to emerge into the recovery phase.</w:t>
      </w:r>
      <w:r w:rsidR="00C778A7" w:rsidRPr="000A1FD7">
        <w:rPr>
          <w:rFonts w:ascii="Times New Roman" w:hAnsi="Times New Roman" w:cs="Times New Roman"/>
          <w:sz w:val="24"/>
          <w:szCs w:val="24"/>
          <w:lang w:val="en-US"/>
        </w:rPr>
        <w:t xml:space="preserve"> Our study thus addresses the call of Rudolph </w:t>
      </w:r>
      <w:r w:rsidR="00C778A7" w:rsidRPr="000A1FD7">
        <w:rPr>
          <w:rFonts w:ascii="Times New Roman" w:hAnsi="Times New Roman" w:cs="Times New Roman"/>
          <w:i/>
          <w:iCs/>
          <w:sz w:val="24"/>
          <w:szCs w:val="24"/>
          <w:lang w:val="en-US"/>
        </w:rPr>
        <w:t xml:space="preserve">et al. </w:t>
      </w:r>
      <w:r w:rsidR="00C778A7" w:rsidRPr="000A1FD7">
        <w:rPr>
          <w:rFonts w:ascii="Times New Roman" w:hAnsi="Times New Roman" w:cs="Times New Roman"/>
          <w:sz w:val="24"/>
          <w:szCs w:val="24"/>
          <w:lang w:val="en-US"/>
        </w:rPr>
        <w:t xml:space="preserve">(2019) to capture the evolving nature of work and social environments in career theory literature </w:t>
      </w:r>
      <w:r w:rsidR="003673ED" w:rsidRPr="000A1FD7">
        <w:rPr>
          <w:rFonts w:ascii="Times New Roman" w:hAnsi="Times New Roman" w:cs="Times New Roman"/>
          <w:sz w:val="24"/>
          <w:szCs w:val="24"/>
          <w:lang w:val="en-US"/>
        </w:rPr>
        <w:t>through the context of a global pandemic.</w:t>
      </w:r>
      <w:r w:rsidR="00C778A7" w:rsidRPr="000A1FD7">
        <w:rPr>
          <w:rFonts w:ascii="Times New Roman" w:hAnsi="Times New Roman" w:cs="Times New Roman"/>
          <w:sz w:val="24"/>
          <w:szCs w:val="24"/>
          <w:lang w:val="en-US"/>
        </w:rPr>
        <w:t xml:space="preserve"> </w:t>
      </w:r>
    </w:p>
    <w:p w14:paraId="171D66C7" w14:textId="77777777" w:rsidR="00614D85" w:rsidRPr="000A1FD7" w:rsidRDefault="00614D85" w:rsidP="00614D85">
      <w:pPr>
        <w:jc w:val="both"/>
        <w:rPr>
          <w:rFonts w:ascii="Times New Roman" w:hAnsi="Times New Roman" w:cs="Times New Roman"/>
          <w:sz w:val="12"/>
          <w:szCs w:val="12"/>
          <w:lang w:val="en-US"/>
        </w:rPr>
      </w:pPr>
    </w:p>
    <w:p w14:paraId="5DFCA659" w14:textId="5394E2BE" w:rsidR="00614D85" w:rsidRPr="000A1FD7" w:rsidRDefault="00614D85" w:rsidP="00614D85">
      <w:pPr>
        <w:jc w:val="both"/>
        <w:rPr>
          <w:rFonts w:ascii="Times New Roman" w:hAnsi="Times New Roman" w:cs="Times New Roman"/>
          <w:i/>
          <w:iCs/>
          <w:sz w:val="24"/>
          <w:szCs w:val="24"/>
          <w:lang w:val="en-US"/>
        </w:rPr>
      </w:pPr>
      <w:r w:rsidRPr="000A1FD7">
        <w:rPr>
          <w:rFonts w:ascii="Times New Roman" w:hAnsi="Times New Roman" w:cs="Times New Roman"/>
          <w:i/>
          <w:iCs/>
          <w:sz w:val="24"/>
          <w:szCs w:val="24"/>
          <w:lang w:val="en-US"/>
        </w:rPr>
        <w:t>Practical Contribution and Policy Implications</w:t>
      </w:r>
    </w:p>
    <w:p w14:paraId="161450C5" w14:textId="3905D507" w:rsidR="002F1C0F" w:rsidRPr="000A1FD7" w:rsidRDefault="002F1C0F" w:rsidP="001A0EB5">
      <w:pPr>
        <w:ind w:firstLine="72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 xml:space="preserve">This research provides an insightful bridge between graduate recruitment and the work of careers professions to understand how a global pandemic influences the way that university careers services and graduate recruitment teams can work individually and collaboratively to best prepare students for the graduate </w:t>
      </w:r>
      <w:r w:rsidR="00E07E30" w:rsidRPr="000A1FD7">
        <w:rPr>
          <w:rFonts w:ascii="Times New Roman" w:hAnsi="Times New Roman" w:cs="Times New Roman"/>
          <w:sz w:val="24"/>
          <w:szCs w:val="24"/>
          <w:lang w:val="en-US"/>
        </w:rPr>
        <w:t>labor</w:t>
      </w:r>
      <w:r w:rsidRPr="000A1FD7">
        <w:rPr>
          <w:rFonts w:ascii="Times New Roman" w:hAnsi="Times New Roman" w:cs="Times New Roman"/>
          <w:sz w:val="24"/>
          <w:szCs w:val="24"/>
          <w:lang w:val="en-US"/>
        </w:rPr>
        <w:t xml:space="preserve"> market, resulting in enhanced outcomes for all stakeholders. For example, we offer guidance to CAs into how to prepare current university students and future graduates, as well as providing new opportunities for working collaboratively with GRs via a new psychological contract (Baruch</w:t>
      </w:r>
      <w:r w:rsidR="009A2CFB" w:rsidRPr="000A1FD7">
        <w:rPr>
          <w:rFonts w:ascii="Times New Roman" w:hAnsi="Times New Roman" w:cs="Times New Roman"/>
          <w:sz w:val="24"/>
          <w:szCs w:val="24"/>
          <w:lang w:val="en-US"/>
        </w:rPr>
        <w:t xml:space="preserve"> and </w:t>
      </w:r>
      <w:r w:rsidRPr="000A1FD7">
        <w:rPr>
          <w:rFonts w:ascii="Times New Roman" w:hAnsi="Times New Roman" w:cs="Times New Roman"/>
          <w:sz w:val="24"/>
          <w:szCs w:val="24"/>
          <w:lang w:val="en-US"/>
        </w:rPr>
        <w:t xml:space="preserve">Rousseau, 2019), addressing existing expectations between actors (Jackson, 2020). This benefits universities in terms of employability and employment outcomes of their graduates, as well as benefiting the individual students/graduates as they transition from university into an extremely competitive graduate </w:t>
      </w:r>
      <w:r w:rsidR="00E07E30" w:rsidRPr="000A1FD7">
        <w:rPr>
          <w:rFonts w:ascii="Times New Roman" w:hAnsi="Times New Roman" w:cs="Times New Roman"/>
          <w:sz w:val="24"/>
          <w:szCs w:val="24"/>
          <w:lang w:val="en-US"/>
        </w:rPr>
        <w:t>labor</w:t>
      </w:r>
      <w:r w:rsidRPr="000A1FD7">
        <w:rPr>
          <w:rFonts w:ascii="Times New Roman" w:hAnsi="Times New Roman" w:cs="Times New Roman"/>
          <w:sz w:val="24"/>
          <w:szCs w:val="24"/>
          <w:lang w:val="en-US"/>
        </w:rPr>
        <w:t xml:space="preserve"> market (</w:t>
      </w:r>
      <w:proofErr w:type="spellStart"/>
      <w:r w:rsidRPr="000A1FD7">
        <w:rPr>
          <w:rFonts w:ascii="Times New Roman" w:hAnsi="Times New Roman" w:cs="Times New Roman"/>
          <w:sz w:val="24"/>
          <w:szCs w:val="24"/>
          <w:lang w:val="en-US"/>
        </w:rPr>
        <w:t>Terzaroli</w:t>
      </w:r>
      <w:proofErr w:type="spellEnd"/>
      <w:r w:rsidRPr="000A1FD7">
        <w:rPr>
          <w:rFonts w:ascii="Times New Roman" w:hAnsi="Times New Roman" w:cs="Times New Roman"/>
          <w:sz w:val="24"/>
          <w:szCs w:val="24"/>
          <w:lang w:val="en-US"/>
        </w:rPr>
        <w:t xml:space="preserve">, 2018). GRs can help </w:t>
      </w:r>
      <w:r w:rsidR="00E07E30" w:rsidRPr="000A1FD7">
        <w:rPr>
          <w:rFonts w:ascii="Times New Roman" w:hAnsi="Times New Roman" w:cs="Times New Roman"/>
          <w:sz w:val="24"/>
          <w:szCs w:val="24"/>
          <w:lang w:val="en-US"/>
        </w:rPr>
        <w:t>organizations</w:t>
      </w:r>
      <w:r w:rsidRPr="000A1FD7">
        <w:rPr>
          <w:rFonts w:ascii="Times New Roman" w:hAnsi="Times New Roman" w:cs="Times New Roman"/>
          <w:sz w:val="24"/>
          <w:szCs w:val="24"/>
          <w:lang w:val="en-US"/>
        </w:rPr>
        <w:t xml:space="preserve"> to benefit from a stronger talent pool and by understanding the views of other </w:t>
      </w:r>
      <w:r w:rsidR="00E07E30" w:rsidRPr="000A1FD7">
        <w:rPr>
          <w:rFonts w:ascii="Times New Roman" w:hAnsi="Times New Roman" w:cs="Times New Roman"/>
          <w:sz w:val="24"/>
          <w:szCs w:val="24"/>
          <w:lang w:val="en-US"/>
        </w:rPr>
        <w:t>organizations</w:t>
      </w:r>
      <w:r w:rsidRPr="000A1FD7">
        <w:rPr>
          <w:rFonts w:ascii="Times New Roman" w:hAnsi="Times New Roman" w:cs="Times New Roman"/>
          <w:sz w:val="24"/>
          <w:szCs w:val="24"/>
          <w:lang w:val="en-US"/>
        </w:rPr>
        <w:t xml:space="preserve">, enabling them to plan strategically in terms of the recruitment and retention of graduates to gain competitive advantage (Donald </w:t>
      </w:r>
      <w:r w:rsidRPr="000A1FD7">
        <w:rPr>
          <w:rFonts w:ascii="Times New Roman" w:hAnsi="Times New Roman" w:cs="Times New Roman"/>
          <w:i/>
          <w:iCs/>
          <w:sz w:val="24"/>
          <w:szCs w:val="24"/>
          <w:lang w:val="en-US"/>
        </w:rPr>
        <w:t>et al.</w:t>
      </w:r>
      <w:r w:rsidRPr="000A1FD7">
        <w:rPr>
          <w:rFonts w:ascii="Times New Roman" w:hAnsi="Times New Roman" w:cs="Times New Roman"/>
          <w:sz w:val="24"/>
          <w:szCs w:val="24"/>
          <w:lang w:val="en-US"/>
        </w:rPr>
        <w:t>, 2020).</w:t>
      </w:r>
    </w:p>
    <w:p w14:paraId="17185487" w14:textId="1BDA7F67" w:rsidR="002F1C0F" w:rsidRPr="000A1FD7" w:rsidRDefault="002F1C0F" w:rsidP="002F1C0F">
      <w:pPr>
        <w:ind w:firstLine="72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 xml:space="preserve">From a policy perspective, we highlight the need to look at new ways of measuring graduate employability </w:t>
      </w:r>
      <w:r w:rsidR="00293EE8" w:rsidRPr="000A1FD7">
        <w:rPr>
          <w:rFonts w:ascii="Times New Roman" w:hAnsi="Times New Roman" w:cs="Times New Roman"/>
          <w:sz w:val="24"/>
          <w:szCs w:val="24"/>
          <w:lang w:val="en-US"/>
        </w:rPr>
        <w:t xml:space="preserve">to remove existing barriers for collaboration between universities. We feel that such competition </w:t>
      </w:r>
      <w:r w:rsidR="00CA40AE" w:rsidRPr="000A1FD7">
        <w:rPr>
          <w:rFonts w:ascii="Times New Roman" w:hAnsi="Times New Roman" w:cs="Times New Roman"/>
          <w:sz w:val="24"/>
          <w:szCs w:val="24"/>
          <w:lang w:val="en-US"/>
        </w:rPr>
        <w:t xml:space="preserve">can be </w:t>
      </w:r>
      <w:r w:rsidR="00293EE8" w:rsidRPr="000A1FD7">
        <w:rPr>
          <w:rFonts w:ascii="Times New Roman" w:hAnsi="Times New Roman" w:cs="Times New Roman"/>
          <w:sz w:val="24"/>
          <w:szCs w:val="24"/>
          <w:lang w:val="en-US"/>
        </w:rPr>
        <w:t>detrimental to students and recent graduates, particularly</w:t>
      </w:r>
      <w:r w:rsidR="00A865F7" w:rsidRPr="000A1FD7">
        <w:rPr>
          <w:rFonts w:ascii="Times New Roman" w:hAnsi="Times New Roman" w:cs="Times New Roman"/>
          <w:sz w:val="24"/>
          <w:szCs w:val="24"/>
          <w:lang w:val="en-US"/>
        </w:rPr>
        <w:t xml:space="preserve"> to those</w:t>
      </w:r>
      <w:r w:rsidR="00293EE8" w:rsidRPr="000A1FD7">
        <w:rPr>
          <w:rFonts w:ascii="Times New Roman" w:hAnsi="Times New Roman" w:cs="Times New Roman"/>
          <w:sz w:val="24"/>
          <w:szCs w:val="24"/>
          <w:lang w:val="en-US"/>
        </w:rPr>
        <w:t xml:space="preserve"> from</w:t>
      </w:r>
      <w:r w:rsidR="00A865F7" w:rsidRPr="000A1FD7">
        <w:rPr>
          <w:rFonts w:ascii="Times New Roman" w:hAnsi="Times New Roman" w:cs="Times New Roman"/>
          <w:sz w:val="24"/>
          <w:szCs w:val="24"/>
          <w:lang w:val="en-US"/>
        </w:rPr>
        <w:t xml:space="preserve"> diverse backgrounds</w:t>
      </w:r>
      <w:r w:rsidR="00293EE8" w:rsidRPr="000A1FD7">
        <w:rPr>
          <w:rFonts w:ascii="Times New Roman" w:hAnsi="Times New Roman" w:cs="Times New Roman"/>
          <w:sz w:val="24"/>
          <w:szCs w:val="24"/>
          <w:lang w:val="en-US"/>
        </w:rPr>
        <w:t>. Existing measures of graduate employability also fail to account for regional and sector variances or changes in the demand and supply of graduates, all of which are directly impacted by the global pandemic.</w:t>
      </w:r>
    </w:p>
    <w:p w14:paraId="656E6BAD" w14:textId="77777777" w:rsidR="00DE39AB" w:rsidRPr="000A1FD7" w:rsidRDefault="00DE39AB" w:rsidP="00CC1DBC">
      <w:pPr>
        <w:jc w:val="both"/>
        <w:rPr>
          <w:rFonts w:ascii="Times New Roman" w:hAnsi="Times New Roman" w:cs="Times New Roman"/>
          <w:i/>
          <w:iCs/>
          <w:sz w:val="24"/>
          <w:szCs w:val="24"/>
          <w:lang w:val="en-US"/>
        </w:rPr>
      </w:pPr>
    </w:p>
    <w:p w14:paraId="0FCDB56F" w14:textId="4EB0886C" w:rsidR="00CC1DBC" w:rsidRPr="000A1FD7" w:rsidRDefault="00CC1DBC" w:rsidP="00CC1DBC">
      <w:pPr>
        <w:jc w:val="both"/>
        <w:rPr>
          <w:rFonts w:ascii="Times New Roman" w:hAnsi="Times New Roman" w:cs="Times New Roman"/>
          <w:i/>
          <w:iCs/>
          <w:sz w:val="24"/>
          <w:szCs w:val="24"/>
          <w:lang w:val="en-US"/>
        </w:rPr>
      </w:pPr>
      <w:r w:rsidRPr="000A1FD7">
        <w:rPr>
          <w:rFonts w:ascii="Times New Roman" w:hAnsi="Times New Roman" w:cs="Times New Roman"/>
          <w:i/>
          <w:iCs/>
          <w:sz w:val="24"/>
          <w:szCs w:val="24"/>
          <w:lang w:val="en-US"/>
        </w:rPr>
        <w:t>Limitations</w:t>
      </w:r>
    </w:p>
    <w:p w14:paraId="38DAB8BC" w14:textId="701B128A" w:rsidR="00614D85" w:rsidRDefault="00CC1DBC" w:rsidP="00742A78">
      <w:pPr>
        <w:ind w:firstLine="72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Due to the C</w:t>
      </w:r>
      <w:r w:rsidR="0065344B">
        <w:rPr>
          <w:rFonts w:ascii="Times New Roman" w:hAnsi="Times New Roman" w:cs="Times New Roman"/>
          <w:sz w:val="24"/>
          <w:szCs w:val="24"/>
          <w:lang w:val="en-US"/>
        </w:rPr>
        <w:t>OVID</w:t>
      </w:r>
      <w:r w:rsidRPr="000A1FD7">
        <w:rPr>
          <w:rFonts w:ascii="Times New Roman" w:hAnsi="Times New Roman" w:cs="Times New Roman"/>
          <w:sz w:val="24"/>
          <w:szCs w:val="24"/>
          <w:lang w:val="en-US"/>
        </w:rPr>
        <w:t>-19</w:t>
      </w:r>
      <w:r w:rsidR="00DE39AB" w:rsidRPr="000A1FD7">
        <w:rPr>
          <w:rFonts w:ascii="Times New Roman" w:hAnsi="Times New Roman" w:cs="Times New Roman"/>
          <w:sz w:val="24"/>
          <w:szCs w:val="24"/>
          <w:lang w:val="en-US"/>
        </w:rPr>
        <w:t xml:space="preserve"> pandemic</w:t>
      </w:r>
      <w:r w:rsidRPr="000A1FD7">
        <w:rPr>
          <w:rFonts w:ascii="Times New Roman" w:hAnsi="Times New Roman" w:cs="Times New Roman"/>
          <w:sz w:val="24"/>
          <w:szCs w:val="24"/>
          <w:lang w:val="en-US"/>
        </w:rPr>
        <w:t xml:space="preserve"> restriction</w:t>
      </w:r>
      <w:r w:rsidR="00DE39AB" w:rsidRPr="000A1FD7">
        <w:rPr>
          <w:rFonts w:ascii="Times New Roman" w:hAnsi="Times New Roman" w:cs="Times New Roman"/>
          <w:sz w:val="24"/>
          <w:szCs w:val="24"/>
          <w:lang w:val="en-US"/>
        </w:rPr>
        <w:t>s</w:t>
      </w:r>
      <w:r w:rsidRPr="000A1FD7">
        <w:rPr>
          <w:rFonts w:ascii="Times New Roman" w:hAnsi="Times New Roman" w:cs="Times New Roman"/>
          <w:sz w:val="24"/>
          <w:szCs w:val="24"/>
          <w:lang w:val="en-US"/>
        </w:rPr>
        <w:t xml:space="preserve"> the interviews were carried out by telephone rather than in-person. Further, the participant views might be changed as government policy has continued to evolve (</w:t>
      </w:r>
      <w:proofErr w:type="gramStart"/>
      <w:r w:rsidRPr="000A1FD7">
        <w:rPr>
          <w:rFonts w:ascii="Times New Roman" w:hAnsi="Times New Roman" w:cs="Times New Roman"/>
          <w:sz w:val="24"/>
          <w:szCs w:val="24"/>
          <w:lang w:val="en-US"/>
        </w:rPr>
        <w:t>e.g.</w:t>
      </w:r>
      <w:proofErr w:type="gramEnd"/>
      <w:r w:rsidRPr="000A1FD7">
        <w:rPr>
          <w:rFonts w:ascii="Times New Roman" w:hAnsi="Times New Roman" w:cs="Times New Roman"/>
          <w:sz w:val="24"/>
          <w:szCs w:val="24"/>
          <w:lang w:val="en-US"/>
        </w:rPr>
        <w:t xml:space="preserve"> the availability of vaccine and the anticipated impact of the Brexit). We still believe that such insights are valuable in capturing the evolving nature of work and social environments during a global pandemic (Rudolph </w:t>
      </w:r>
      <w:r w:rsidRPr="000A1FD7">
        <w:rPr>
          <w:rFonts w:ascii="Times New Roman" w:hAnsi="Times New Roman" w:cs="Times New Roman"/>
          <w:i/>
          <w:iCs/>
          <w:sz w:val="24"/>
          <w:szCs w:val="24"/>
          <w:lang w:val="en-US"/>
        </w:rPr>
        <w:t>et al.</w:t>
      </w:r>
      <w:r w:rsidRPr="000A1FD7">
        <w:rPr>
          <w:rFonts w:ascii="Times New Roman" w:hAnsi="Times New Roman" w:cs="Times New Roman"/>
          <w:sz w:val="24"/>
          <w:szCs w:val="24"/>
          <w:lang w:val="en-US"/>
        </w:rPr>
        <w:t>, 2019) and that the findings continue to offer value. Lastly, the accounting, banking, and finance sector formed the case for this study. The findings are not necessarily representative of other sectors, particularly those where working from home during the pandemic was not feasible. However, according to High Fliers Research (2020), the sector of focus does represent 37.22% of all graduate vacancies, and 48% of all private-sector graduate vacancies.</w:t>
      </w:r>
    </w:p>
    <w:p w14:paraId="67962A68" w14:textId="77777777" w:rsidR="00742A78" w:rsidRPr="00742A78" w:rsidRDefault="00742A78" w:rsidP="00742A78">
      <w:pPr>
        <w:ind w:firstLine="720"/>
        <w:jc w:val="both"/>
        <w:rPr>
          <w:rFonts w:ascii="Times New Roman" w:hAnsi="Times New Roman" w:cs="Times New Roman"/>
          <w:sz w:val="24"/>
          <w:szCs w:val="24"/>
          <w:lang w:val="en-US"/>
        </w:rPr>
      </w:pPr>
    </w:p>
    <w:p w14:paraId="39EDD90B" w14:textId="7970B645" w:rsidR="00614D85" w:rsidRPr="000A1FD7" w:rsidRDefault="00614D85" w:rsidP="00614D85">
      <w:pPr>
        <w:jc w:val="both"/>
        <w:rPr>
          <w:rFonts w:ascii="Times New Roman" w:hAnsi="Times New Roman" w:cs="Times New Roman"/>
          <w:i/>
          <w:iCs/>
          <w:sz w:val="24"/>
          <w:szCs w:val="24"/>
          <w:lang w:val="en-US"/>
        </w:rPr>
      </w:pPr>
      <w:r w:rsidRPr="000A1FD7">
        <w:rPr>
          <w:rFonts w:ascii="Times New Roman" w:hAnsi="Times New Roman" w:cs="Times New Roman"/>
          <w:i/>
          <w:iCs/>
          <w:sz w:val="24"/>
          <w:szCs w:val="24"/>
          <w:lang w:val="en-US"/>
        </w:rPr>
        <w:t>Recommendations for Future Research</w:t>
      </w:r>
    </w:p>
    <w:p w14:paraId="55B03E12" w14:textId="785D6BC7" w:rsidR="00E44CCC" w:rsidRPr="000A1FD7" w:rsidRDefault="007E0C8D" w:rsidP="00614D85">
      <w:pPr>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ab/>
        <w:t xml:space="preserve">Future research should continue to develop </w:t>
      </w:r>
      <w:r w:rsidR="003B3C32" w:rsidRPr="000A1FD7">
        <w:rPr>
          <w:rFonts w:ascii="Times New Roman" w:hAnsi="Times New Roman" w:cs="Times New Roman"/>
          <w:sz w:val="24"/>
          <w:szCs w:val="24"/>
          <w:lang w:val="en-US"/>
        </w:rPr>
        <w:t xml:space="preserve">an </w:t>
      </w:r>
      <w:r w:rsidRPr="000A1FD7">
        <w:rPr>
          <w:rFonts w:ascii="Times New Roman" w:hAnsi="Times New Roman" w:cs="Times New Roman"/>
          <w:sz w:val="24"/>
          <w:szCs w:val="24"/>
          <w:lang w:val="en-US"/>
        </w:rPr>
        <w:t xml:space="preserve">understanding of how the meso-level actors of GRs and CAs can best prepare students and recent graduates for the </w:t>
      </w:r>
      <w:r w:rsidR="00E07E30" w:rsidRPr="000A1FD7">
        <w:rPr>
          <w:rFonts w:ascii="Times New Roman" w:hAnsi="Times New Roman" w:cs="Times New Roman"/>
          <w:sz w:val="24"/>
          <w:szCs w:val="24"/>
          <w:lang w:val="en-US"/>
        </w:rPr>
        <w:t>labor</w:t>
      </w:r>
      <w:r w:rsidRPr="000A1FD7">
        <w:rPr>
          <w:rFonts w:ascii="Times New Roman" w:hAnsi="Times New Roman" w:cs="Times New Roman"/>
          <w:sz w:val="24"/>
          <w:szCs w:val="24"/>
          <w:lang w:val="en-US"/>
        </w:rPr>
        <w:t xml:space="preserve"> market following the </w:t>
      </w:r>
      <w:r w:rsidR="00E07E30" w:rsidRPr="000A1FD7">
        <w:rPr>
          <w:rFonts w:ascii="Times New Roman" w:hAnsi="Times New Roman" w:cs="Times New Roman"/>
          <w:sz w:val="24"/>
          <w:szCs w:val="24"/>
          <w:lang w:val="en-US"/>
        </w:rPr>
        <w:t>C</w:t>
      </w:r>
      <w:r w:rsidR="0065344B">
        <w:rPr>
          <w:rFonts w:ascii="Times New Roman" w:hAnsi="Times New Roman" w:cs="Times New Roman"/>
          <w:sz w:val="24"/>
          <w:szCs w:val="24"/>
          <w:lang w:val="en-US"/>
        </w:rPr>
        <w:t>OVID</w:t>
      </w:r>
      <w:r w:rsidR="00DE39AB" w:rsidRPr="000A1FD7">
        <w:rPr>
          <w:rFonts w:ascii="Times New Roman" w:hAnsi="Times New Roman" w:cs="Times New Roman"/>
          <w:sz w:val="24"/>
          <w:szCs w:val="24"/>
          <w:lang w:val="en-US"/>
        </w:rPr>
        <w:t>-19 pandemic</w:t>
      </w:r>
      <w:r w:rsidRPr="000A1FD7">
        <w:rPr>
          <w:rFonts w:ascii="Times New Roman" w:hAnsi="Times New Roman" w:cs="Times New Roman"/>
          <w:sz w:val="24"/>
          <w:szCs w:val="24"/>
          <w:lang w:val="en-US"/>
        </w:rPr>
        <w:t xml:space="preserve">. For example, by comparing the findings from the </w:t>
      </w:r>
      <w:r w:rsidR="00956170" w:rsidRPr="000A1FD7">
        <w:rPr>
          <w:rFonts w:ascii="Times New Roman" w:hAnsi="Times New Roman" w:cs="Times New Roman"/>
          <w:sz w:val="24"/>
          <w:szCs w:val="24"/>
          <w:lang w:val="en-US"/>
        </w:rPr>
        <w:t>a</w:t>
      </w:r>
      <w:r w:rsidRPr="000A1FD7">
        <w:rPr>
          <w:rFonts w:ascii="Times New Roman" w:hAnsi="Times New Roman" w:cs="Times New Roman"/>
          <w:sz w:val="24"/>
          <w:szCs w:val="24"/>
          <w:lang w:val="en-US"/>
        </w:rPr>
        <w:t xml:space="preserve">ccounting, </w:t>
      </w:r>
      <w:r w:rsidR="00956170" w:rsidRPr="000A1FD7">
        <w:rPr>
          <w:rFonts w:ascii="Times New Roman" w:hAnsi="Times New Roman" w:cs="Times New Roman"/>
          <w:sz w:val="24"/>
          <w:szCs w:val="24"/>
          <w:lang w:val="en-US"/>
        </w:rPr>
        <w:t>b</w:t>
      </w:r>
      <w:r w:rsidRPr="000A1FD7">
        <w:rPr>
          <w:rFonts w:ascii="Times New Roman" w:hAnsi="Times New Roman" w:cs="Times New Roman"/>
          <w:sz w:val="24"/>
          <w:szCs w:val="24"/>
          <w:lang w:val="en-US"/>
        </w:rPr>
        <w:t xml:space="preserve">anking, and </w:t>
      </w:r>
      <w:r w:rsidR="00956170" w:rsidRPr="000A1FD7">
        <w:rPr>
          <w:rFonts w:ascii="Times New Roman" w:hAnsi="Times New Roman" w:cs="Times New Roman"/>
          <w:sz w:val="24"/>
          <w:szCs w:val="24"/>
          <w:lang w:val="en-US"/>
        </w:rPr>
        <w:t>f</w:t>
      </w:r>
      <w:r w:rsidRPr="000A1FD7">
        <w:rPr>
          <w:rFonts w:ascii="Times New Roman" w:hAnsi="Times New Roman" w:cs="Times New Roman"/>
          <w:sz w:val="24"/>
          <w:szCs w:val="24"/>
          <w:lang w:val="en-US"/>
        </w:rPr>
        <w:t xml:space="preserve">inance sector with different sectors of the </w:t>
      </w:r>
      <w:r w:rsidR="00E07E30" w:rsidRPr="000A1FD7">
        <w:rPr>
          <w:rFonts w:ascii="Times New Roman" w:hAnsi="Times New Roman" w:cs="Times New Roman"/>
          <w:sz w:val="24"/>
          <w:szCs w:val="24"/>
          <w:lang w:val="en-US"/>
        </w:rPr>
        <w:t>labor</w:t>
      </w:r>
      <w:r w:rsidRPr="000A1FD7">
        <w:rPr>
          <w:rFonts w:ascii="Times New Roman" w:hAnsi="Times New Roman" w:cs="Times New Roman"/>
          <w:sz w:val="24"/>
          <w:szCs w:val="24"/>
          <w:lang w:val="en-US"/>
        </w:rPr>
        <w:t xml:space="preserve"> market. An opportunity also exists to undertake quantitative research, perhaps longitudinally, to map the changes within a career ecosystem between CAs and GRs over time. </w:t>
      </w:r>
    </w:p>
    <w:p w14:paraId="34820BE8" w14:textId="0D38A102" w:rsidR="007E0C8D" w:rsidRPr="000A1FD7" w:rsidRDefault="00E44CCC" w:rsidP="00E44CCC">
      <w:pPr>
        <w:ind w:firstLine="72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 xml:space="preserve">Furthermore, </w:t>
      </w:r>
      <w:r w:rsidR="007E0C8D" w:rsidRPr="000A1FD7">
        <w:rPr>
          <w:rFonts w:ascii="Times New Roman" w:hAnsi="Times New Roman" w:cs="Times New Roman"/>
          <w:sz w:val="24"/>
          <w:szCs w:val="24"/>
          <w:lang w:val="en-US"/>
        </w:rPr>
        <w:t>it would be useful to re-visit the university student perspective to compare their views before and after the pandemic</w:t>
      </w:r>
      <w:r w:rsidRPr="000A1FD7">
        <w:rPr>
          <w:rFonts w:ascii="Times New Roman" w:hAnsi="Times New Roman" w:cs="Times New Roman"/>
          <w:sz w:val="24"/>
          <w:szCs w:val="24"/>
          <w:lang w:val="en-US"/>
        </w:rPr>
        <w:t>. For example, what impact has the pandemic had on their perceptions of graduate employability, and how do they feel that CAs and GRs can support them in terms of developing employability, securing employment, and wider areas of career construction within the career ecosystem.</w:t>
      </w:r>
    </w:p>
    <w:p w14:paraId="27F19C93" w14:textId="367F9F8E" w:rsidR="00614D85" w:rsidRDefault="003B3C32" w:rsidP="00742A78">
      <w:pPr>
        <w:ind w:firstLine="720"/>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These areas of research would help to build on the opportunities and address some of the challenges to collaboration that we have identified.</w:t>
      </w:r>
    </w:p>
    <w:p w14:paraId="5918C9C0" w14:textId="77777777" w:rsidR="00742A78" w:rsidRPr="00742A78" w:rsidRDefault="00742A78" w:rsidP="00742A78">
      <w:pPr>
        <w:ind w:firstLine="720"/>
        <w:jc w:val="both"/>
        <w:rPr>
          <w:rFonts w:ascii="Times New Roman" w:hAnsi="Times New Roman" w:cs="Times New Roman"/>
          <w:sz w:val="24"/>
          <w:szCs w:val="24"/>
          <w:lang w:val="en-US"/>
        </w:rPr>
      </w:pPr>
    </w:p>
    <w:p w14:paraId="7B10690C" w14:textId="4DE66A91" w:rsidR="00614D85" w:rsidRPr="000A1FD7" w:rsidRDefault="00614D85" w:rsidP="00614D85">
      <w:pPr>
        <w:jc w:val="both"/>
        <w:rPr>
          <w:rFonts w:ascii="Times New Roman" w:hAnsi="Times New Roman" w:cs="Times New Roman"/>
          <w:i/>
          <w:iCs/>
          <w:sz w:val="24"/>
          <w:szCs w:val="24"/>
          <w:lang w:val="en-US"/>
        </w:rPr>
      </w:pPr>
      <w:r w:rsidRPr="000A1FD7">
        <w:rPr>
          <w:rFonts w:ascii="Times New Roman" w:hAnsi="Times New Roman" w:cs="Times New Roman"/>
          <w:i/>
          <w:iCs/>
          <w:sz w:val="24"/>
          <w:szCs w:val="24"/>
          <w:lang w:val="en-US"/>
        </w:rPr>
        <w:t>Conclusion</w:t>
      </w:r>
    </w:p>
    <w:p w14:paraId="42A725D0" w14:textId="0C397C49" w:rsidR="003B3C32" w:rsidRPr="000A1FD7" w:rsidRDefault="003B3C32" w:rsidP="00614D85">
      <w:pPr>
        <w:jc w:val="both"/>
        <w:rPr>
          <w:rFonts w:ascii="Times New Roman" w:hAnsi="Times New Roman" w:cs="Times New Roman"/>
          <w:sz w:val="24"/>
          <w:szCs w:val="24"/>
          <w:lang w:val="en-US"/>
        </w:rPr>
      </w:pPr>
      <w:r w:rsidRPr="000A1FD7">
        <w:rPr>
          <w:rFonts w:ascii="Times New Roman" w:hAnsi="Times New Roman" w:cs="Times New Roman"/>
          <w:sz w:val="24"/>
          <w:szCs w:val="24"/>
          <w:lang w:val="en-US"/>
        </w:rPr>
        <w:tab/>
        <w:t xml:space="preserve">The </w:t>
      </w:r>
      <w:r w:rsidR="00E07E30" w:rsidRPr="000A1FD7">
        <w:rPr>
          <w:rFonts w:ascii="Times New Roman" w:hAnsi="Times New Roman" w:cs="Times New Roman"/>
          <w:sz w:val="24"/>
          <w:szCs w:val="24"/>
          <w:lang w:val="en-US"/>
        </w:rPr>
        <w:t>C</w:t>
      </w:r>
      <w:r w:rsidR="0065344B">
        <w:rPr>
          <w:rFonts w:ascii="Times New Roman" w:hAnsi="Times New Roman" w:cs="Times New Roman"/>
          <w:sz w:val="24"/>
          <w:szCs w:val="24"/>
          <w:lang w:val="en-US"/>
        </w:rPr>
        <w:t>OVID</w:t>
      </w:r>
      <w:r w:rsidR="00DE39AB" w:rsidRPr="000A1FD7">
        <w:rPr>
          <w:rFonts w:ascii="Times New Roman" w:hAnsi="Times New Roman" w:cs="Times New Roman"/>
          <w:sz w:val="24"/>
          <w:szCs w:val="24"/>
          <w:lang w:val="en-US"/>
        </w:rPr>
        <w:t>-19 pandemic</w:t>
      </w:r>
      <w:r w:rsidRPr="000A1FD7">
        <w:rPr>
          <w:rFonts w:ascii="Times New Roman" w:hAnsi="Times New Roman" w:cs="Times New Roman"/>
          <w:sz w:val="24"/>
          <w:szCs w:val="24"/>
          <w:lang w:val="en-US"/>
        </w:rPr>
        <w:t xml:space="preserve"> has exacerbated pre-existing challenges and created new challenges for CAs and GRs to work individually and collaboratively to prepare students and recent graduates for entry into an extremely competitive graduate </w:t>
      </w:r>
      <w:r w:rsidR="00E07E30" w:rsidRPr="000A1FD7">
        <w:rPr>
          <w:rFonts w:ascii="Times New Roman" w:hAnsi="Times New Roman" w:cs="Times New Roman"/>
          <w:sz w:val="24"/>
          <w:szCs w:val="24"/>
          <w:lang w:val="en-US"/>
        </w:rPr>
        <w:t>labor</w:t>
      </w:r>
      <w:r w:rsidRPr="000A1FD7">
        <w:rPr>
          <w:rFonts w:ascii="Times New Roman" w:hAnsi="Times New Roman" w:cs="Times New Roman"/>
          <w:sz w:val="24"/>
          <w:szCs w:val="24"/>
          <w:lang w:val="en-US"/>
        </w:rPr>
        <w:t xml:space="preserve"> market. This study helps to raise awareness of these challenges whil</w:t>
      </w:r>
      <w:r w:rsidR="00E8241A" w:rsidRPr="000A1FD7">
        <w:rPr>
          <w:rFonts w:ascii="Times New Roman" w:hAnsi="Times New Roman" w:cs="Times New Roman"/>
          <w:sz w:val="24"/>
          <w:szCs w:val="24"/>
          <w:lang w:val="en-US"/>
        </w:rPr>
        <w:t>st</w:t>
      </w:r>
      <w:r w:rsidRPr="000A1FD7">
        <w:rPr>
          <w:rFonts w:ascii="Times New Roman" w:hAnsi="Times New Roman" w:cs="Times New Roman"/>
          <w:sz w:val="24"/>
          <w:szCs w:val="24"/>
          <w:lang w:val="en-US"/>
        </w:rPr>
        <w:t xml:space="preserve"> also aiding understanding of the opportunities for collaboration by using the </w:t>
      </w:r>
      <w:r w:rsidR="00956170" w:rsidRPr="000A1FD7">
        <w:rPr>
          <w:rFonts w:ascii="Times New Roman" w:hAnsi="Times New Roman" w:cs="Times New Roman"/>
          <w:sz w:val="24"/>
          <w:szCs w:val="24"/>
          <w:lang w:val="en-US"/>
        </w:rPr>
        <w:t>a</w:t>
      </w:r>
      <w:r w:rsidRPr="000A1FD7">
        <w:rPr>
          <w:rFonts w:ascii="Times New Roman" w:hAnsi="Times New Roman" w:cs="Times New Roman"/>
          <w:sz w:val="24"/>
          <w:szCs w:val="24"/>
          <w:lang w:val="en-US"/>
        </w:rPr>
        <w:t xml:space="preserve">ccounting, </w:t>
      </w:r>
      <w:r w:rsidR="00956170" w:rsidRPr="000A1FD7">
        <w:rPr>
          <w:rFonts w:ascii="Times New Roman" w:hAnsi="Times New Roman" w:cs="Times New Roman"/>
          <w:sz w:val="24"/>
          <w:szCs w:val="24"/>
          <w:lang w:val="en-US"/>
        </w:rPr>
        <w:t>b</w:t>
      </w:r>
      <w:r w:rsidRPr="000A1FD7">
        <w:rPr>
          <w:rFonts w:ascii="Times New Roman" w:hAnsi="Times New Roman" w:cs="Times New Roman"/>
          <w:sz w:val="24"/>
          <w:szCs w:val="24"/>
          <w:lang w:val="en-US"/>
        </w:rPr>
        <w:t xml:space="preserve">anking, and </w:t>
      </w:r>
      <w:r w:rsidR="00956170" w:rsidRPr="000A1FD7">
        <w:rPr>
          <w:rFonts w:ascii="Times New Roman" w:hAnsi="Times New Roman" w:cs="Times New Roman"/>
          <w:sz w:val="24"/>
          <w:szCs w:val="24"/>
          <w:lang w:val="en-US"/>
        </w:rPr>
        <w:t>f</w:t>
      </w:r>
      <w:r w:rsidRPr="000A1FD7">
        <w:rPr>
          <w:rFonts w:ascii="Times New Roman" w:hAnsi="Times New Roman" w:cs="Times New Roman"/>
          <w:sz w:val="24"/>
          <w:szCs w:val="24"/>
          <w:lang w:val="en-US"/>
        </w:rPr>
        <w:t xml:space="preserve">inance sector as a case. </w:t>
      </w:r>
      <w:r w:rsidR="00F41433" w:rsidRPr="000A1FD7">
        <w:rPr>
          <w:rFonts w:ascii="Times New Roman" w:hAnsi="Times New Roman" w:cs="Times New Roman"/>
          <w:sz w:val="24"/>
          <w:szCs w:val="24"/>
          <w:lang w:val="en-US"/>
        </w:rPr>
        <w:t xml:space="preserve">Our </w:t>
      </w:r>
      <w:r w:rsidRPr="000A1FD7">
        <w:rPr>
          <w:rFonts w:ascii="Times New Roman" w:hAnsi="Times New Roman" w:cs="Times New Roman"/>
          <w:sz w:val="24"/>
          <w:szCs w:val="24"/>
          <w:lang w:val="en-US"/>
        </w:rPr>
        <w:t xml:space="preserve">findings </w:t>
      </w:r>
      <w:r w:rsidR="003450FD" w:rsidRPr="000A1FD7">
        <w:rPr>
          <w:rFonts w:ascii="Times New Roman" w:hAnsi="Times New Roman" w:cs="Times New Roman"/>
          <w:sz w:val="24"/>
          <w:szCs w:val="24"/>
          <w:lang w:val="en-US"/>
        </w:rPr>
        <w:t xml:space="preserve">offer </w:t>
      </w:r>
      <w:r w:rsidRPr="000A1FD7">
        <w:rPr>
          <w:rFonts w:ascii="Times New Roman" w:hAnsi="Times New Roman" w:cs="Times New Roman"/>
          <w:sz w:val="24"/>
          <w:szCs w:val="24"/>
          <w:lang w:val="en-US"/>
        </w:rPr>
        <w:t xml:space="preserve">an insightful bridge between universities and </w:t>
      </w:r>
      <w:r w:rsidR="00E07E30" w:rsidRPr="000A1FD7">
        <w:rPr>
          <w:rFonts w:ascii="Times New Roman" w:hAnsi="Times New Roman" w:cs="Times New Roman"/>
          <w:sz w:val="24"/>
          <w:szCs w:val="24"/>
          <w:lang w:val="en-US"/>
        </w:rPr>
        <w:t>organizations</w:t>
      </w:r>
      <w:r w:rsidR="003450FD" w:rsidRPr="000A1FD7">
        <w:rPr>
          <w:rFonts w:ascii="Times New Roman" w:hAnsi="Times New Roman" w:cs="Times New Roman"/>
          <w:sz w:val="24"/>
          <w:szCs w:val="24"/>
          <w:lang w:val="en-US"/>
        </w:rPr>
        <w:t>. We hope that students and recent graduates can benefit from greater levels of support as they undertake the university-to-work transition during this time of uncertainty.</w:t>
      </w:r>
    </w:p>
    <w:p w14:paraId="0A282F49" w14:textId="77777777" w:rsidR="00A568CA" w:rsidRPr="000A1FD7" w:rsidRDefault="00A568CA" w:rsidP="00803B2D">
      <w:pPr>
        <w:jc w:val="both"/>
        <w:rPr>
          <w:rFonts w:ascii="Times New Roman" w:hAnsi="Times New Roman" w:cs="Times New Roman"/>
          <w:b/>
          <w:sz w:val="28"/>
          <w:szCs w:val="28"/>
          <w:lang w:val="en-US"/>
        </w:rPr>
      </w:pPr>
    </w:p>
    <w:p w14:paraId="76DD6AF1" w14:textId="77777777" w:rsidR="00DA4A64" w:rsidRPr="000A1FD7" w:rsidRDefault="00DA4A64">
      <w:pPr>
        <w:suppressAutoHyphens w:val="0"/>
        <w:spacing w:after="160" w:line="259" w:lineRule="auto"/>
        <w:rPr>
          <w:rFonts w:ascii="Times New Roman" w:hAnsi="Times New Roman" w:cs="Times New Roman"/>
          <w:bCs/>
          <w:sz w:val="24"/>
          <w:szCs w:val="24"/>
          <w:lang w:val="en-US"/>
        </w:rPr>
      </w:pPr>
      <w:r w:rsidRPr="000A1FD7">
        <w:rPr>
          <w:rFonts w:ascii="Times New Roman" w:hAnsi="Times New Roman" w:cs="Times New Roman"/>
          <w:bCs/>
          <w:sz w:val="24"/>
          <w:szCs w:val="24"/>
          <w:lang w:val="en-US"/>
        </w:rPr>
        <w:br w:type="page"/>
      </w:r>
    </w:p>
    <w:p w14:paraId="24AB251B" w14:textId="77777777" w:rsidR="009A2CFB" w:rsidRPr="000A1FD7" w:rsidRDefault="009A2CFB" w:rsidP="009A2CFB">
      <w:pPr>
        <w:spacing w:after="120" w:line="240" w:lineRule="auto"/>
        <w:ind w:left="426" w:hanging="426"/>
        <w:jc w:val="center"/>
        <w:rPr>
          <w:rFonts w:asciiTheme="majorBidi" w:hAnsiTheme="majorBidi" w:cstheme="majorBidi"/>
          <w:b/>
          <w:bCs/>
          <w:sz w:val="24"/>
          <w:szCs w:val="24"/>
        </w:rPr>
      </w:pPr>
      <w:r w:rsidRPr="000A1FD7">
        <w:rPr>
          <w:rFonts w:asciiTheme="majorBidi" w:hAnsiTheme="majorBidi" w:cstheme="majorBidi"/>
          <w:b/>
          <w:bCs/>
          <w:sz w:val="24"/>
          <w:szCs w:val="24"/>
        </w:rPr>
        <w:t>References</w:t>
      </w:r>
    </w:p>
    <w:p w14:paraId="65921F3A" w14:textId="25180300" w:rsidR="009A2CFB" w:rsidRPr="000A1FD7" w:rsidRDefault="009A2CFB" w:rsidP="009A2CFB">
      <w:pPr>
        <w:spacing w:after="120" w:line="240" w:lineRule="auto"/>
        <w:ind w:left="426" w:hanging="426"/>
        <w:jc w:val="both"/>
        <w:rPr>
          <w:rFonts w:asciiTheme="majorBidi" w:hAnsiTheme="majorBidi" w:cstheme="majorBidi"/>
          <w:sz w:val="24"/>
          <w:szCs w:val="24"/>
        </w:rPr>
      </w:pPr>
      <w:r w:rsidRPr="000A1FD7">
        <w:rPr>
          <w:rFonts w:asciiTheme="majorBidi" w:hAnsiTheme="majorBidi" w:cstheme="majorBidi"/>
          <w:sz w:val="24"/>
          <w:szCs w:val="24"/>
        </w:rPr>
        <w:t xml:space="preserve">Ashleigh, M., </w:t>
      </w:r>
      <w:proofErr w:type="spellStart"/>
      <w:r w:rsidRPr="000A1FD7">
        <w:rPr>
          <w:rFonts w:asciiTheme="majorBidi" w:hAnsiTheme="majorBidi" w:cstheme="majorBidi"/>
          <w:sz w:val="24"/>
          <w:szCs w:val="24"/>
        </w:rPr>
        <w:t>Ojiako</w:t>
      </w:r>
      <w:proofErr w:type="spellEnd"/>
      <w:r w:rsidRPr="000A1FD7">
        <w:rPr>
          <w:rFonts w:asciiTheme="majorBidi" w:hAnsiTheme="majorBidi" w:cstheme="majorBidi"/>
          <w:sz w:val="24"/>
          <w:szCs w:val="24"/>
        </w:rPr>
        <w:t xml:space="preserve">, U., Chipulu, M. and Wang, J. K. </w:t>
      </w:r>
      <w:r w:rsidR="00E95888" w:rsidRPr="000A1FD7">
        <w:rPr>
          <w:rFonts w:asciiTheme="majorBidi" w:hAnsiTheme="majorBidi" w:cstheme="majorBidi"/>
          <w:sz w:val="24"/>
          <w:szCs w:val="24"/>
        </w:rPr>
        <w:t>(</w:t>
      </w:r>
      <w:r w:rsidRPr="000A1FD7">
        <w:rPr>
          <w:rFonts w:asciiTheme="majorBidi" w:hAnsiTheme="majorBidi" w:cstheme="majorBidi"/>
          <w:sz w:val="24"/>
          <w:szCs w:val="24"/>
        </w:rPr>
        <w:t>2012</w:t>
      </w:r>
      <w:r w:rsidR="00E95888" w:rsidRPr="000A1FD7">
        <w:rPr>
          <w:rFonts w:asciiTheme="majorBidi" w:hAnsiTheme="majorBidi" w:cstheme="majorBidi"/>
          <w:sz w:val="24"/>
          <w:szCs w:val="24"/>
        </w:rPr>
        <w:t>),</w:t>
      </w:r>
      <w:r w:rsidRPr="000A1FD7">
        <w:rPr>
          <w:rFonts w:asciiTheme="majorBidi" w:hAnsiTheme="majorBidi" w:cstheme="majorBidi"/>
          <w:sz w:val="24"/>
          <w:szCs w:val="24"/>
        </w:rPr>
        <w:t xml:space="preserve"> “Critical learning themes in project management education: implication for blended learning.” </w:t>
      </w:r>
      <w:r w:rsidRPr="000A1FD7">
        <w:rPr>
          <w:rFonts w:asciiTheme="majorBidi" w:hAnsiTheme="majorBidi" w:cstheme="majorBidi"/>
          <w:i/>
          <w:sz w:val="24"/>
          <w:szCs w:val="24"/>
        </w:rPr>
        <w:t>International Journal of Project Management</w:t>
      </w:r>
      <w:r w:rsidRPr="000A1FD7">
        <w:rPr>
          <w:rFonts w:asciiTheme="majorBidi" w:hAnsiTheme="majorBidi" w:cstheme="majorBidi"/>
          <w:sz w:val="24"/>
          <w:szCs w:val="24"/>
        </w:rPr>
        <w:t xml:space="preserve">, </w:t>
      </w:r>
      <w:r w:rsidR="00E95888" w:rsidRPr="000A1FD7">
        <w:rPr>
          <w:rFonts w:asciiTheme="majorBidi" w:hAnsiTheme="majorBidi" w:cstheme="majorBidi"/>
          <w:sz w:val="24"/>
          <w:szCs w:val="24"/>
        </w:rPr>
        <w:t>Vol. 22, No. 2, pp. 1</w:t>
      </w:r>
      <w:r w:rsidRPr="000A1FD7">
        <w:rPr>
          <w:rFonts w:asciiTheme="majorBidi" w:hAnsiTheme="majorBidi" w:cstheme="majorBidi"/>
          <w:sz w:val="24"/>
          <w:szCs w:val="24"/>
        </w:rPr>
        <w:t>53-161.</w:t>
      </w:r>
    </w:p>
    <w:p w14:paraId="67CB61EA" w14:textId="49EC40DC" w:rsidR="009A2CFB" w:rsidRPr="000A1FD7" w:rsidRDefault="009A2CFB" w:rsidP="009A2CFB">
      <w:pPr>
        <w:spacing w:after="120" w:line="240" w:lineRule="auto"/>
        <w:ind w:left="426" w:hanging="426"/>
        <w:jc w:val="both"/>
        <w:rPr>
          <w:rFonts w:asciiTheme="majorBidi" w:hAnsiTheme="majorBidi" w:cstheme="majorBidi"/>
          <w:sz w:val="24"/>
          <w:szCs w:val="24"/>
        </w:rPr>
      </w:pPr>
      <w:r w:rsidRPr="000A1FD7">
        <w:rPr>
          <w:rFonts w:asciiTheme="majorBidi" w:hAnsiTheme="majorBidi" w:cstheme="majorBidi"/>
          <w:sz w:val="24"/>
          <w:szCs w:val="24"/>
        </w:rPr>
        <w:t xml:space="preserve">Baruch, Y. </w:t>
      </w:r>
      <w:r w:rsidR="00E95888" w:rsidRPr="000A1FD7">
        <w:rPr>
          <w:rFonts w:asciiTheme="majorBidi" w:hAnsiTheme="majorBidi" w:cstheme="majorBidi"/>
          <w:sz w:val="24"/>
          <w:szCs w:val="24"/>
        </w:rPr>
        <w:t>(</w:t>
      </w:r>
      <w:r w:rsidRPr="000A1FD7">
        <w:rPr>
          <w:rFonts w:asciiTheme="majorBidi" w:hAnsiTheme="majorBidi" w:cstheme="majorBidi"/>
          <w:sz w:val="24"/>
          <w:szCs w:val="24"/>
        </w:rPr>
        <w:t>2013</w:t>
      </w:r>
      <w:r w:rsidR="00E95888" w:rsidRPr="000A1FD7">
        <w:rPr>
          <w:rFonts w:asciiTheme="majorBidi" w:hAnsiTheme="majorBidi" w:cstheme="majorBidi"/>
          <w:sz w:val="24"/>
          <w:szCs w:val="24"/>
        </w:rPr>
        <w:t>),</w:t>
      </w:r>
      <w:r w:rsidRPr="000A1FD7">
        <w:rPr>
          <w:rFonts w:asciiTheme="majorBidi" w:hAnsiTheme="majorBidi" w:cstheme="majorBidi"/>
          <w:sz w:val="24"/>
          <w:szCs w:val="24"/>
        </w:rPr>
        <w:t xml:space="preserve"> “Careers in Academe: The Academic Labour Market as an Eco-System.” </w:t>
      </w:r>
      <w:r w:rsidRPr="000A1FD7">
        <w:rPr>
          <w:rFonts w:asciiTheme="majorBidi" w:hAnsiTheme="majorBidi" w:cstheme="majorBidi"/>
          <w:i/>
          <w:sz w:val="24"/>
          <w:szCs w:val="24"/>
        </w:rPr>
        <w:t>Career Development International</w:t>
      </w:r>
      <w:r w:rsidRPr="000A1FD7">
        <w:rPr>
          <w:rFonts w:asciiTheme="majorBidi" w:hAnsiTheme="majorBidi" w:cstheme="majorBidi"/>
          <w:sz w:val="24"/>
          <w:szCs w:val="24"/>
        </w:rPr>
        <w:t xml:space="preserve">, </w:t>
      </w:r>
      <w:r w:rsidR="00E95888" w:rsidRPr="000A1FD7">
        <w:rPr>
          <w:rFonts w:asciiTheme="majorBidi" w:hAnsiTheme="majorBidi" w:cstheme="majorBidi"/>
          <w:sz w:val="24"/>
          <w:szCs w:val="24"/>
        </w:rPr>
        <w:t xml:space="preserve">Vol. </w:t>
      </w:r>
      <w:r w:rsidRPr="000A1FD7">
        <w:rPr>
          <w:rFonts w:asciiTheme="majorBidi" w:hAnsiTheme="majorBidi" w:cstheme="majorBidi"/>
          <w:sz w:val="24"/>
          <w:szCs w:val="24"/>
        </w:rPr>
        <w:t>18</w:t>
      </w:r>
      <w:r w:rsidR="00E95888" w:rsidRPr="000A1FD7">
        <w:rPr>
          <w:rFonts w:asciiTheme="majorBidi" w:hAnsiTheme="majorBidi" w:cstheme="majorBidi"/>
          <w:sz w:val="24"/>
          <w:szCs w:val="24"/>
        </w:rPr>
        <w:t xml:space="preserve">, No. 2, pp. </w:t>
      </w:r>
      <w:r w:rsidRPr="000A1FD7">
        <w:rPr>
          <w:rFonts w:asciiTheme="majorBidi" w:hAnsiTheme="majorBidi" w:cstheme="majorBidi"/>
          <w:sz w:val="24"/>
          <w:szCs w:val="24"/>
        </w:rPr>
        <w:t>196-210.</w:t>
      </w:r>
    </w:p>
    <w:p w14:paraId="0078496B" w14:textId="36CEFDA3" w:rsidR="009A2CFB" w:rsidRPr="000A1FD7" w:rsidRDefault="009A2CFB" w:rsidP="0027629E">
      <w:pPr>
        <w:spacing w:after="120" w:line="240" w:lineRule="auto"/>
        <w:ind w:left="426" w:hanging="426"/>
        <w:jc w:val="both"/>
        <w:rPr>
          <w:rFonts w:asciiTheme="majorBidi" w:hAnsiTheme="majorBidi" w:cstheme="majorBidi"/>
          <w:sz w:val="24"/>
          <w:szCs w:val="24"/>
        </w:rPr>
      </w:pPr>
      <w:r w:rsidRPr="000A1FD7">
        <w:rPr>
          <w:rFonts w:asciiTheme="majorBidi" w:hAnsiTheme="majorBidi" w:cstheme="majorBidi"/>
          <w:sz w:val="24"/>
          <w:szCs w:val="24"/>
        </w:rPr>
        <w:t xml:space="preserve">Baruch, Y. </w:t>
      </w:r>
      <w:r w:rsidR="00E95888" w:rsidRPr="000A1FD7">
        <w:rPr>
          <w:rFonts w:asciiTheme="majorBidi" w:hAnsiTheme="majorBidi" w:cstheme="majorBidi"/>
          <w:sz w:val="24"/>
          <w:szCs w:val="24"/>
        </w:rPr>
        <w:t>(</w:t>
      </w:r>
      <w:r w:rsidRPr="000A1FD7">
        <w:rPr>
          <w:rFonts w:asciiTheme="majorBidi" w:hAnsiTheme="majorBidi" w:cstheme="majorBidi"/>
          <w:sz w:val="24"/>
          <w:szCs w:val="24"/>
        </w:rPr>
        <w:t>2015</w:t>
      </w:r>
      <w:r w:rsidR="00E95888" w:rsidRPr="000A1FD7">
        <w:rPr>
          <w:rFonts w:asciiTheme="majorBidi" w:hAnsiTheme="majorBidi" w:cstheme="majorBidi"/>
          <w:sz w:val="24"/>
          <w:szCs w:val="24"/>
        </w:rPr>
        <w:t>),</w:t>
      </w:r>
      <w:r w:rsidRPr="000A1FD7">
        <w:rPr>
          <w:rFonts w:asciiTheme="majorBidi" w:hAnsiTheme="majorBidi" w:cstheme="majorBidi"/>
          <w:sz w:val="24"/>
          <w:szCs w:val="24"/>
        </w:rPr>
        <w:t xml:space="preserve"> </w:t>
      </w:r>
      <w:r w:rsidR="00E95888" w:rsidRPr="000A1FD7">
        <w:rPr>
          <w:rFonts w:asciiTheme="majorBidi" w:hAnsiTheme="majorBidi" w:cstheme="majorBidi"/>
          <w:sz w:val="24"/>
          <w:szCs w:val="24"/>
        </w:rPr>
        <w:t>“</w:t>
      </w:r>
      <w:r w:rsidRPr="000A1FD7">
        <w:rPr>
          <w:rFonts w:asciiTheme="majorBidi" w:hAnsiTheme="majorBidi" w:cstheme="majorBidi"/>
          <w:sz w:val="24"/>
          <w:szCs w:val="24"/>
        </w:rPr>
        <w:t xml:space="preserve">Organizational and </w:t>
      </w:r>
      <w:proofErr w:type="spellStart"/>
      <w:r w:rsidRPr="000A1FD7">
        <w:rPr>
          <w:rFonts w:asciiTheme="majorBidi" w:hAnsiTheme="majorBidi" w:cstheme="majorBidi"/>
          <w:sz w:val="24"/>
          <w:szCs w:val="24"/>
        </w:rPr>
        <w:t>labo</w:t>
      </w:r>
      <w:r w:rsidR="0027629E" w:rsidRPr="000A1FD7">
        <w:rPr>
          <w:rFonts w:asciiTheme="majorBidi" w:hAnsiTheme="majorBidi" w:cstheme="majorBidi"/>
          <w:sz w:val="24"/>
          <w:szCs w:val="24"/>
        </w:rPr>
        <w:t>r</w:t>
      </w:r>
      <w:proofErr w:type="spellEnd"/>
      <w:r w:rsidR="0027629E" w:rsidRPr="000A1FD7">
        <w:rPr>
          <w:rFonts w:asciiTheme="majorBidi" w:hAnsiTheme="majorBidi" w:cstheme="majorBidi"/>
          <w:sz w:val="24"/>
          <w:szCs w:val="24"/>
        </w:rPr>
        <w:t xml:space="preserve"> markets as career ecosystem</w:t>
      </w:r>
      <w:r w:rsidR="00E95888" w:rsidRPr="000A1FD7">
        <w:rPr>
          <w:rFonts w:asciiTheme="majorBidi" w:hAnsiTheme="majorBidi" w:cstheme="majorBidi"/>
          <w:sz w:val="24"/>
          <w:szCs w:val="24"/>
        </w:rPr>
        <w:t>”,</w:t>
      </w:r>
      <w:r w:rsidR="0027629E" w:rsidRPr="000A1FD7">
        <w:rPr>
          <w:rFonts w:asciiTheme="majorBidi" w:hAnsiTheme="majorBidi" w:cstheme="majorBidi"/>
          <w:sz w:val="24"/>
          <w:szCs w:val="24"/>
        </w:rPr>
        <w:t xml:space="preserve"> </w:t>
      </w:r>
      <w:r w:rsidR="00E95888" w:rsidRPr="000A1FD7">
        <w:rPr>
          <w:rFonts w:asciiTheme="majorBidi" w:hAnsiTheme="majorBidi" w:cstheme="majorBidi"/>
          <w:sz w:val="24"/>
          <w:szCs w:val="24"/>
        </w:rPr>
        <w:t xml:space="preserve">in De Vos, A. and Van der Heijden, B. I. J. M. (Eds.), </w:t>
      </w:r>
      <w:r w:rsidRPr="000A1FD7">
        <w:rPr>
          <w:rFonts w:asciiTheme="majorBidi" w:hAnsiTheme="majorBidi" w:cstheme="majorBidi"/>
          <w:i/>
          <w:sz w:val="24"/>
          <w:szCs w:val="24"/>
        </w:rPr>
        <w:t>Handbook of Research on Sustainable Careers</w:t>
      </w:r>
      <w:r w:rsidRPr="000A1FD7">
        <w:rPr>
          <w:rFonts w:asciiTheme="majorBidi" w:hAnsiTheme="majorBidi" w:cstheme="majorBidi"/>
          <w:sz w:val="24"/>
          <w:szCs w:val="24"/>
        </w:rPr>
        <w:t>,</w:t>
      </w:r>
      <w:r w:rsidR="00E95888" w:rsidRPr="000A1FD7">
        <w:rPr>
          <w:rFonts w:asciiTheme="majorBidi" w:hAnsiTheme="majorBidi" w:cstheme="majorBidi"/>
          <w:sz w:val="24"/>
          <w:szCs w:val="24"/>
        </w:rPr>
        <w:t xml:space="preserve"> Edward Elgar, Cheltenham, pp.</w:t>
      </w:r>
      <w:r w:rsidRPr="000A1FD7">
        <w:rPr>
          <w:rFonts w:asciiTheme="majorBidi" w:hAnsiTheme="majorBidi" w:cstheme="majorBidi"/>
          <w:sz w:val="24"/>
          <w:szCs w:val="24"/>
        </w:rPr>
        <w:t xml:space="preserve"> </w:t>
      </w:r>
      <w:r w:rsidR="0027629E" w:rsidRPr="000A1FD7">
        <w:rPr>
          <w:rFonts w:asciiTheme="majorBidi" w:hAnsiTheme="majorBidi" w:cstheme="majorBidi"/>
          <w:sz w:val="24"/>
          <w:szCs w:val="24"/>
        </w:rPr>
        <w:t>365-380.</w:t>
      </w:r>
    </w:p>
    <w:p w14:paraId="3DE51C20" w14:textId="26056E18" w:rsidR="00CF1425" w:rsidRPr="000A1FD7" w:rsidRDefault="00CF1425" w:rsidP="0027629E">
      <w:pPr>
        <w:spacing w:after="120" w:line="240" w:lineRule="auto"/>
        <w:ind w:left="426" w:hanging="426"/>
        <w:jc w:val="both"/>
        <w:rPr>
          <w:rFonts w:asciiTheme="majorBidi" w:hAnsiTheme="majorBidi" w:cstheme="majorBidi"/>
          <w:sz w:val="24"/>
          <w:szCs w:val="24"/>
        </w:rPr>
      </w:pPr>
      <w:r w:rsidRPr="000A1FD7">
        <w:rPr>
          <w:rFonts w:asciiTheme="majorBidi" w:hAnsiTheme="majorBidi" w:cstheme="majorBidi"/>
          <w:sz w:val="24"/>
          <w:szCs w:val="24"/>
        </w:rPr>
        <w:t>Baruch, Y., Bhaskar, A. U. and Mishra, B. (2019), “Career dynamics in India: A two-wave study of career orientations and employability of graduates</w:t>
      </w:r>
      <w:r w:rsidR="00DE507C" w:rsidRPr="000A1FD7">
        <w:rPr>
          <w:rFonts w:asciiTheme="majorBidi" w:hAnsiTheme="majorBidi" w:cstheme="majorBidi"/>
          <w:sz w:val="24"/>
          <w:szCs w:val="24"/>
        </w:rPr>
        <w:t xml:space="preserve">”, </w:t>
      </w:r>
      <w:r w:rsidR="00DE507C" w:rsidRPr="000A1FD7">
        <w:rPr>
          <w:rFonts w:asciiTheme="majorBidi" w:hAnsiTheme="majorBidi" w:cstheme="majorBidi"/>
          <w:i/>
          <w:iCs/>
          <w:sz w:val="24"/>
          <w:szCs w:val="24"/>
        </w:rPr>
        <w:t>Personnel Review</w:t>
      </w:r>
      <w:r w:rsidR="00DE507C" w:rsidRPr="000A1FD7">
        <w:rPr>
          <w:rFonts w:asciiTheme="majorBidi" w:hAnsiTheme="majorBidi" w:cstheme="majorBidi"/>
          <w:sz w:val="24"/>
          <w:szCs w:val="24"/>
        </w:rPr>
        <w:t>, Vol. 49, No. 3, pp. 825-845.</w:t>
      </w:r>
    </w:p>
    <w:p w14:paraId="5CB75A45" w14:textId="42C890B5" w:rsidR="009A2CFB" w:rsidRPr="000A1FD7" w:rsidRDefault="009A2CFB" w:rsidP="009A2CFB">
      <w:pPr>
        <w:spacing w:after="120" w:line="240" w:lineRule="auto"/>
        <w:ind w:left="426" w:hanging="426"/>
        <w:jc w:val="both"/>
        <w:rPr>
          <w:rFonts w:asciiTheme="majorBidi" w:hAnsiTheme="majorBidi" w:cstheme="majorBidi"/>
          <w:sz w:val="24"/>
          <w:szCs w:val="24"/>
        </w:rPr>
      </w:pPr>
      <w:r w:rsidRPr="000A1FD7">
        <w:rPr>
          <w:rFonts w:asciiTheme="majorBidi" w:hAnsiTheme="majorBidi" w:cstheme="majorBidi"/>
          <w:sz w:val="24"/>
          <w:szCs w:val="24"/>
        </w:rPr>
        <w:t xml:space="preserve">Baruch, Y. and Rousseau, D. M. </w:t>
      </w:r>
      <w:r w:rsidR="00E95888" w:rsidRPr="000A1FD7">
        <w:rPr>
          <w:rFonts w:asciiTheme="majorBidi" w:hAnsiTheme="majorBidi" w:cstheme="majorBidi"/>
          <w:sz w:val="24"/>
          <w:szCs w:val="24"/>
        </w:rPr>
        <w:t>(</w:t>
      </w:r>
      <w:r w:rsidRPr="000A1FD7">
        <w:rPr>
          <w:rFonts w:asciiTheme="majorBidi" w:hAnsiTheme="majorBidi" w:cstheme="majorBidi"/>
          <w:sz w:val="24"/>
          <w:szCs w:val="24"/>
        </w:rPr>
        <w:t>2019</w:t>
      </w:r>
      <w:r w:rsidR="00E95888" w:rsidRPr="000A1FD7">
        <w:rPr>
          <w:rFonts w:asciiTheme="majorBidi" w:hAnsiTheme="majorBidi" w:cstheme="majorBidi"/>
          <w:sz w:val="24"/>
          <w:szCs w:val="24"/>
        </w:rPr>
        <w:t>),</w:t>
      </w:r>
      <w:r w:rsidRPr="000A1FD7">
        <w:rPr>
          <w:rFonts w:asciiTheme="majorBidi" w:hAnsiTheme="majorBidi" w:cstheme="majorBidi"/>
          <w:sz w:val="24"/>
          <w:szCs w:val="24"/>
        </w:rPr>
        <w:t xml:space="preserve"> “Integrating psychological contracts and their stakeholders in careers studies and management.” </w:t>
      </w:r>
      <w:r w:rsidRPr="000A1FD7">
        <w:rPr>
          <w:rFonts w:asciiTheme="majorBidi" w:hAnsiTheme="majorBidi" w:cstheme="majorBidi"/>
          <w:i/>
          <w:iCs/>
          <w:sz w:val="24"/>
          <w:szCs w:val="24"/>
        </w:rPr>
        <w:t>Academy of Management Annals</w:t>
      </w:r>
      <w:r w:rsidRPr="000A1FD7">
        <w:rPr>
          <w:rFonts w:asciiTheme="majorBidi" w:hAnsiTheme="majorBidi" w:cstheme="majorBidi"/>
          <w:sz w:val="24"/>
          <w:szCs w:val="24"/>
        </w:rPr>
        <w:t xml:space="preserve">, </w:t>
      </w:r>
      <w:r w:rsidR="00E95888" w:rsidRPr="000A1FD7">
        <w:rPr>
          <w:rFonts w:asciiTheme="majorBidi" w:hAnsiTheme="majorBidi" w:cstheme="majorBidi"/>
          <w:sz w:val="24"/>
          <w:szCs w:val="24"/>
        </w:rPr>
        <w:t xml:space="preserve">Vol. </w:t>
      </w:r>
      <w:r w:rsidRPr="000A1FD7">
        <w:rPr>
          <w:rFonts w:asciiTheme="majorBidi" w:hAnsiTheme="majorBidi" w:cstheme="majorBidi"/>
          <w:sz w:val="24"/>
          <w:szCs w:val="24"/>
        </w:rPr>
        <w:t>13</w:t>
      </w:r>
      <w:r w:rsidR="00E95888" w:rsidRPr="000A1FD7">
        <w:rPr>
          <w:rFonts w:asciiTheme="majorBidi" w:hAnsiTheme="majorBidi" w:cstheme="majorBidi"/>
          <w:sz w:val="24"/>
          <w:szCs w:val="24"/>
        </w:rPr>
        <w:t xml:space="preserve">, No. 1, pp. </w:t>
      </w:r>
      <w:r w:rsidRPr="000A1FD7">
        <w:rPr>
          <w:rFonts w:asciiTheme="majorBidi" w:hAnsiTheme="majorBidi" w:cstheme="majorBidi"/>
          <w:sz w:val="24"/>
          <w:szCs w:val="24"/>
        </w:rPr>
        <w:t>84-111.</w:t>
      </w:r>
    </w:p>
    <w:p w14:paraId="7B31C310" w14:textId="6839E5BB" w:rsidR="00DE507C" w:rsidRPr="000A1FD7" w:rsidRDefault="00DE507C" w:rsidP="0027629E">
      <w:pPr>
        <w:spacing w:after="120" w:line="240" w:lineRule="auto"/>
        <w:ind w:left="426" w:hanging="426"/>
        <w:jc w:val="both"/>
        <w:rPr>
          <w:rFonts w:asciiTheme="majorBidi" w:hAnsiTheme="majorBidi" w:cstheme="majorBidi"/>
          <w:sz w:val="24"/>
          <w:szCs w:val="24"/>
        </w:rPr>
      </w:pPr>
      <w:proofErr w:type="spellStart"/>
      <w:r w:rsidRPr="000A1FD7">
        <w:rPr>
          <w:rFonts w:asciiTheme="majorBidi" w:hAnsiTheme="majorBidi" w:cstheme="majorBidi"/>
          <w:sz w:val="24"/>
          <w:szCs w:val="24"/>
        </w:rPr>
        <w:t>Bernstr</w:t>
      </w:r>
      <w:proofErr w:type="spellEnd"/>
      <m:oMath>
        <m:r>
          <w:rPr>
            <w:rFonts w:ascii="Cambria Math" w:hAnsi="Cambria Math" w:cstheme="majorBidi"/>
            <w:sz w:val="24"/>
            <w:szCs w:val="24"/>
          </w:rPr>
          <m:t>ø</m:t>
        </m:r>
      </m:oMath>
      <w:r w:rsidRPr="000A1FD7">
        <w:rPr>
          <w:rFonts w:asciiTheme="majorBidi" w:hAnsiTheme="majorBidi" w:cstheme="majorBidi"/>
          <w:sz w:val="24"/>
          <w:szCs w:val="24"/>
        </w:rPr>
        <w:t xml:space="preserve">m, V. H., Drange, I. and Mamelund, S.-E. (2019), “Employability as an alternative to job security”, </w:t>
      </w:r>
      <w:r w:rsidRPr="000A1FD7">
        <w:rPr>
          <w:rFonts w:asciiTheme="majorBidi" w:hAnsiTheme="majorBidi" w:cstheme="majorBidi"/>
          <w:i/>
          <w:iCs/>
          <w:sz w:val="24"/>
          <w:szCs w:val="24"/>
        </w:rPr>
        <w:t>Personnel Review</w:t>
      </w:r>
      <w:r w:rsidRPr="000A1FD7">
        <w:rPr>
          <w:rFonts w:asciiTheme="majorBidi" w:hAnsiTheme="majorBidi" w:cstheme="majorBidi"/>
          <w:sz w:val="24"/>
          <w:szCs w:val="24"/>
        </w:rPr>
        <w:t xml:space="preserve">, Vol. 48, No. 1, pp. 234-248. </w:t>
      </w:r>
    </w:p>
    <w:p w14:paraId="010EF12F" w14:textId="3E2A6357" w:rsidR="009A2CFB" w:rsidRPr="000A1FD7" w:rsidRDefault="009A2CFB" w:rsidP="0027629E">
      <w:pPr>
        <w:spacing w:after="120" w:line="240" w:lineRule="auto"/>
        <w:ind w:left="426" w:hanging="426"/>
        <w:jc w:val="both"/>
        <w:rPr>
          <w:rFonts w:asciiTheme="majorBidi" w:hAnsiTheme="majorBidi" w:cstheme="majorBidi"/>
          <w:sz w:val="24"/>
          <w:szCs w:val="24"/>
        </w:rPr>
      </w:pPr>
      <w:r w:rsidRPr="000A1FD7">
        <w:rPr>
          <w:rFonts w:asciiTheme="majorBidi" w:hAnsiTheme="majorBidi" w:cstheme="majorBidi"/>
          <w:sz w:val="24"/>
          <w:szCs w:val="24"/>
        </w:rPr>
        <w:t xml:space="preserve">Boffo, V. </w:t>
      </w:r>
      <w:r w:rsidR="00E95888" w:rsidRPr="000A1FD7">
        <w:rPr>
          <w:rFonts w:asciiTheme="majorBidi" w:hAnsiTheme="majorBidi" w:cstheme="majorBidi"/>
          <w:sz w:val="24"/>
          <w:szCs w:val="24"/>
        </w:rPr>
        <w:t>(</w:t>
      </w:r>
      <w:r w:rsidRPr="000A1FD7">
        <w:rPr>
          <w:rFonts w:asciiTheme="majorBidi" w:hAnsiTheme="majorBidi" w:cstheme="majorBidi"/>
          <w:sz w:val="24"/>
          <w:szCs w:val="24"/>
        </w:rPr>
        <w:t>2018</w:t>
      </w:r>
      <w:r w:rsidR="00E95888" w:rsidRPr="000A1FD7">
        <w:rPr>
          <w:rFonts w:asciiTheme="majorBidi" w:hAnsiTheme="majorBidi" w:cstheme="majorBidi"/>
          <w:sz w:val="24"/>
          <w:szCs w:val="24"/>
        </w:rPr>
        <w:t>),</w:t>
      </w:r>
      <w:r w:rsidRPr="000A1FD7">
        <w:rPr>
          <w:rFonts w:asciiTheme="majorBidi" w:hAnsiTheme="majorBidi" w:cstheme="majorBidi"/>
          <w:sz w:val="24"/>
          <w:szCs w:val="24"/>
        </w:rPr>
        <w:t xml:space="preserve"> </w:t>
      </w:r>
      <w:r w:rsidR="00E95888" w:rsidRPr="000A1FD7">
        <w:rPr>
          <w:rFonts w:asciiTheme="majorBidi" w:hAnsiTheme="majorBidi" w:cstheme="majorBidi"/>
          <w:sz w:val="24"/>
          <w:szCs w:val="24"/>
        </w:rPr>
        <w:t>“</w:t>
      </w:r>
      <w:r w:rsidRPr="000A1FD7">
        <w:rPr>
          <w:rFonts w:asciiTheme="majorBidi" w:hAnsiTheme="majorBidi" w:cstheme="majorBidi"/>
          <w:sz w:val="24"/>
          <w:szCs w:val="24"/>
        </w:rPr>
        <w:t>Employability and Transitions: Fostering the Future of Young Adults Graduates</w:t>
      </w:r>
      <w:r w:rsidR="00E95888" w:rsidRPr="000A1FD7">
        <w:rPr>
          <w:rFonts w:asciiTheme="majorBidi" w:hAnsiTheme="majorBidi" w:cstheme="majorBidi"/>
          <w:sz w:val="24"/>
          <w:szCs w:val="24"/>
        </w:rPr>
        <w:t>”,</w:t>
      </w:r>
      <w:r w:rsidRPr="000A1FD7">
        <w:rPr>
          <w:rFonts w:asciiTheme="majorBidi" w:hAnsiTheme="majorBidi" w:cstheme="majorBidi"/>
          <w:sz w:val="24"/>
          <w:szCs w:val="24"/>
        </w:rPr>
        <w:t xml:space="preserve"> </w:t>
      </w:r>
      <w:r w:rsidR="00E95888" w:rsidRPr="000A1FD7">
        <w:rPr>
          <w:rFonts w:asciiTheme="majorBidi" w:hAnsiTheme="majorBidi" w:cstheme="majorBidi"/>
          <w:sz w:val="24"/>
          <w:szCs w:val="24"/>
        </w:rPr>
        <w:t>i</w:t>
      </w:r>
      <w:r w:rsidRPr="000A1FD7">
        <w:rPr>
          <w:rFonts w:asciiTheme="majorBidi" w:hAnsiTheme="majorBidi" w:cstheme="majorBidi"/>
          <w:sz w:val="24"/>
          <w:szCs w:val="24"/>
        </w:rPr>
        <w:t xml:space="preserve">n </w:t>
      </w:r>
      <w:r w:rsidR="00E95888" w:rsidRPr="000A1FD7">
        <w:rPr>
          <w:rFonts w:asciiTheme="majorBidi" w:hAnsiTheme="majorBidi" w:cstheme="majorBidi"/>
          <w:sz w:val="24"/>
          <w:szCs w:val="24"/>
        </w:rPr>
        <w:t xml:space="preserve">Boffo, V. and </w:t>
      </w:r>
      <w:proofErr w:type="spellStart"/>
      <w:r w:rsidR="00E95888" w:rsidRPr="000A1FD7">
        <w:rPr>
          <w:rFonts w:asciiTheme="majorBidi" w:hAnsiTheme="majorBidi" w:cstheme="majorBidi"/>
          <w:sz w:val="24"/>
          <w:szCs w:val="24"/>
        </w:rPr>
        <w:t>Fedeli</w:t>
      </w:r>
      <w:proofErr w:type="spellEnd"/>
      <w:r w:rsidR="00E95888" w:rsidRPr="000A1FD7">
        <w:rPr>
          <w:rFonts w:asciiTheme="majorBidi" w:hAnsiTheme="majorBidi" w:cstheme="majorBidi"/>
          <w:sz w:val="24"/>
          <w:szCs w:val="24"/>
        </w:rPr>
        <w:t xml:space="preserve">, M. (Eds.), </w:t>
      </w:r>
      <w:r w:rsidRPr="000A1FD7">
        <w:rPr>
          <w:rFonts w:asciiTheme="majorBidi" w:hAnsiTheme="majorBidi" w:cstheme="majorBidi"/>
          <w:i/>
          <w:sz w:val="24"/>
          <w:szCs w:val="24"/>
        </w:rPr>
        <w:t>Employability &amp; Competences: Innovative Curricula for New Professions</w:t>
      </w:r>
      <w:r w:rsidRPr="000A1FD7">
        <w:rPr>
          <w:rFonts w:asciiTheme="majorBidi" w:hAnsiTheme="majorBidi" w:cstheme="majorBidi"/>
          <w:sz w:val="24"/>
          <w:szCs w:val="24"/>
        </w:rPr>
        <w:t>,</w:t>
      </w:r>
      <w:r w:rsidR="00E95888" w:rsidRPr="000A1FD7">
        <w:rPr>
          <w:rFonts w:asciiTheme="majorBidi" w:hAnsiTheme="majorBidi" w:cstheme="majorBidi"/>
          <w:sz w:val="24"/>
          <w:szCs w:val="24"/>
        </w:rPr>
        <w:t xml:space="preserve"> Firenze University Press, Firenze, Italy, pp. </w:t>
      </w:r>
      <w:r w:rsidR="0027629E" w:rsidRPr="000A1FD7">
        <w:rPr>
          <w:rFonts w:asciiTheme="majorBidi" w:hAnsiTheme="majorBidi" w:cstheme="majorBidi"/>
          <w:sz w:val="24"/>
          <w:szCs w:val="24"/>
        </w:rPr>
        <w:t>117-128.</w:t>
      </w:r>
    </w:p>
    <w:p w14:paraId="35474748" w14:textId="362D7FFB" w:rsidR="009A2CFB" w:rsidRPr="000A1FD7" w:rsidRDefault="009A2CFB" w:rsidP="0027629E">
      <w:pPr>
        <w:spacing w:after="120" w:line="240" w:lineRule="auto"/>
        <w:ind w:left="426" w:hanging="426"/>
        <w:jc w:val="both"/>
        <w:rPr>
          <w:rFonts w:asciiTheme="majorBidi" w:hAnsiTheme="majorBidi" w:cstheme="majorBidi"/>
          <w:sz w:val="24"/>
          <w:szCs w:val="24"/>
        </w:rPr>
      </w:pPr>
      <w:r w:rsidRPr="000A1FD7">
        <w:rPr>
          <w:rFonts w:asciiTheme="majorBidi" w:hAnsiTheme="majorBidi" w:cstheme="majorBidi"/>
          <w:sz w:val="24"/>
          <w:szCs w:val="24"/>
        </w:rPr>
        <w:t>Bourdieu</w:t>
      </w:r>
      <w:r w:rsidR="0027629E" w:rsidRPr="000A1FD7">
        <w:rPr>
          <w:rFonts w:asciiTheme="majorBidi" w:hAnsiTheme="majorBidi" w:cstheme="majorBidi"/>
          <w:sz w:val="24"/>
          <w:szCs w:val="24"/>
        </w:rPr>
        <w:t xml:space="preserve">, P. </w:t>
      </w:r>
      <w:r w:rsidR="00E95888" w:rsidRPr="000A1FD7">
        <w:rPr>
          <w:rFonts w:asciiTheme="majorBidi" w:hAnsiTheme="majorBidi" w:cstheme="majorBidi"/>
          <w:sz w:val="24"/>
          <w:szCs w:val="24"/>
        </w:rPr>
        <w:t>(</w:t>
      </w:r>
      <w:r w:rsidR="0027629E" w:rsidRPr="000A1FD7">
        <w:rPr>
          <w:rFonts w:asciiTheme="majorBidi" w:hAnsiTheme="majorBidi" w:cstheme="majorBidi"/>
          <w:sz w:val="24"/>
          <w:szCs w:val="24"/>
        </w:rPr>
        <w:t>1986</w:t>
      </w:r>
      <w:r w:rsidR="00E95888" w:rsidRPr="000A1FD7">
        <w:rPr>
          <w:rFonts w:asciiTheme="majorBidi" w:hAnsiTheme="majorBidi" w:cstheme="majorBidi"/>
          <w:sz w:val="24"/>
          <w:szCs w:val="24"/>
        </w:rPr>
        <w:t>),</w:t>
      </w:r>
      <w:r w:rsidR="0027629E" w:rsidRPr="000A1FD7">
        <w:rPr>
          <w:rFonts w:asciiTheme="majorBidi" w:hAnsiTheme="majorBidi" w:cstheme="majorBidi"/>
          <w:sz w:val="24"/>
          <w:szCs w:val="24"/>
        </w:rPr>
        <w:t xml:space="preserve"> </w:t>
      </w:r>
      <w:r w:rsidR="00E95888" w:rsidRPr="000A1FD7">
        <w:rPr>
          <w:rFonts w:asciiTheme="majorBidi" w:hAnsiTheme="majorBidi" w:cstheme="majorBidi"/>
          <w:sz w:val="24"/>
          <w:szCs w:val="24"/>
        </w:rPr>
        <w:t>“</w:t>
      </w:r>
      <w:r w:rsidR="0027629E" w:rsidRPr="000A1FD7">
        <w:rPr>
          <w:rFonts w:asciiTheme="majorBidi" w:hAnsiTheme="majorBidi" w:cstheme="majorBidi"/>
          <w:sz w:val="24"/>
          <w:szCs w:val="24"/>
        </w:rPr>
        <w:t>The forms of capital</w:t>
      </w:r>
      <w:r w:rsidR="00E95888" w:rsidRPr="000A1FD7">
        <w:rPr>
          <w:rFonts w:asciiTheme="majorBidi" w:hAnsiTheme="majorBidi" w:cstheme="majorBidi"/>
          <w:sz w:val="24"/>
          <w:szCs w:val="24"/>
        </w:rPr>
        <w:t>”, i</w:t>
      </w:r>
      <w:r w:rsidRPr="000A1FD7">
        <w:rPr>
          <w:rFonts w:asciiTheme="majorBidi" w:hAnsiTheme="majorBidi" w:cstheme="majorBidi"/>
          <w:sz w:val="24"/>
          <w:szCs w:val="24"/>
        </w:rPr>
        <w:t>n</w:t>
      </w:r>
      <w:r w:rsidR="00E95888" w:rsidRPr="000A1FD7">
        <w:rPr>
          <w:rFonts w:asciiTheme="majorBidi" w:hAnsiTheme="majorBidi" w:cstheme="majorBidi"/>
          <w:sz w:val="24"/>
          <w:szCs w:val="24"/>
        </w:rPr>
        <w:t xml:space="preserve"> Richardson, J.</w:t>
      </w:r>
      <w:r w:rsidR="00487B21" w:rsidRPr="000A1FD7">
        <w:rPr>
          <w:rFonts w:asciiTheme="majorBidi" w:hAnsiTheme="majorBidi" w:cstheme="majorBidi"/>
          <w:sz w:val="24"/>
          <w:szCs w:val="24"/>
        </w:rPr>
        <w:t xml:space="preserve"> (Ed.), </w:t>
      </w:r>
      <w:r w:rsidRPr="000A1FD7">
        <w:rPr>
          <w:rFonts w:asciiTheme="majorBidi" w:hAnsiTheme="majorBidi" w:cstheme="majorBidi"/>
          <w:i/>
          <w:iCs/>
          <w:sz w:val="24"/>
          <w:szCs w:val="24"/>
        </w:rPr>
        <w:t>Handbook of theory and research for the sociology of education</w:t>
      </w:r>
      <w:r w:rsidRPr="000A1FD7">
        <w:rPr>
          <w:rFonts w:asciiTheme="majorBidi" w:hAnsiTheme="majorBidi" w:cstheme="majorBidi"/>
          <w:sz w:val="24"/>
          <w:szCs w:val="24"/>
        </w:rPr>
        <w:t xml:space="preserve">, </w:t>
      </w:r>
      <w:r w:rsidR="00487B21" w:rsidRPr="000A1FD7">
        <w:rPr>
          <w:rFonts w:asciiTheme="majorBidi" w:hAnsiTheme="majorBidi" w:cstheme="majorBidi"/>
          <w:sz w:val="24"/>
          <w:szCs w:val="24"/>
        </w:rPr>
        <w:t xml:space="preserve">Greenwood, New York, pp. </w:t>
      </w:r>
      <w:r w:rsidR="0027629E" w:rsidRPr="000A1FD7">
        <w:rPr>
          <w:rFonts w:asciiTheme="majorBidi" w:hAnsiTheme="majorBidi" w:cstheme="majorBidi"/>
          <w:sz w:val="24"/>
          <w:szCs w:val="24"/>
        </w:rPr>
        <w:t>241-258.</w:t>
      </w:r>
      <w:r w:rsidRPr="000A1FD7">
        <w:rPr>
          <w:rFonts w:asciiTheme="majorBidi" w:hAnsiTheme="majorBidi" w:cstheme="majorBidi"/>
          <w:sz w:val="24"/>
          <w:szCs w:val="24"/>
        </w:rPr>
        <w:t xml:space="preserve"> </w:t>
      </w:r>
    </w:p>
    <w:p w14:paraId="0A865945" w14:textId="1D158987" w:rsidR="009A2CFB" w:rsidRPr="000A1FD7" w:rsidRDefault="009A2CFB" w:rsidP="009A2CFB">
      <w:pPr>
        <w:spacing w:after="120" w:line="240" w:lineRule="auto"/>
        <w:ind w:left="426" w:hanging="426"/>
        <w:jc w:val="both"/>
        <w:rPr>
          <w:rFonts w:asciiTheme="majorBidi" w:hAnsiTheme="majorBidi" w:cstheme="majorBidi"/>
          <w:sz w:val="24"/>
          <w:szCs w:val="24"/>
        </w:rPr>
      </w:pPr>
      <w:r w:rsidRPr="000A1FD7">
        <w:rPr>
          <w:rFonts w:asciiTheme="majorBidi" w:hAnsiTheme="majorBidi" w:cstheme="majorBidi"/>
          <w:sz w:val="24"/>
          <w:szCs w:val="24"/>
        </w:rPr>
        <w:t xml:space="preserve">Braun, V. and Clarke, V. </w:t>
      </w:r>
      <w:r w:rsidR="00487B21" w:rsidRPr="000A1FD7">
        <w:rPr>
          <w:rFonts w:asciiTheme="majorBidi" w:hAnsiTheme="majorBidi" w:cstheme="majorBidi"/>
          <w:sz w:val="24"/>
          <w:szCs w:val="24"/>
        </w:rPr>
        <w:t>(</w:t>
      </w:r>
      <w:r w:rsidRPr="000A1FD7">
        <w:rPr>
          <w:rFonts w:asciiTheme="majorBidi" w:hAnsiTheme="majorBidi" w:cstheme="majorBidi"/>
          <w:sz w:val="24"/>
          <w:szCs w:val="24"/>
        </w:rPr>
        <w:t>2006</w:t>
      </w:r>
      <w:r w:rsidR="00487B21" w:rsidRPr="000A1FD7">
        <w:rPr>
          <w:rFonts w:asciiTheme="majorBidi" w:hAnsiTheme="majorBidi" w:cstheme="majorBidi"/>
          <w:sz w:val="24"/>
          <w:szCs w:val="24"/>
        </w:rPr>
        <w:t>)</w:t>
      </w:r>
      <w:r w:rsidR="00182891" w:rsidRPr="000A1FD7">
        <w:rPr>
          <w:rFonts w:asciiTheme="majorBidi" w:hAnsiTheme="majorBidi" w:cstheme="majorBidi"/>
          <w:sz w:val="24"/>
          <w:szCs w:val="24"/>
        </w:rPr>
        <w:t>,</w:t>
      </w:r>
      <w:r w:rsidRPr="000A1FD7">
        <w:rPr>
          <w:rFonts w:asciiTheme="majorBidi" w:hAnsiTheme="majorBidi" w:cstheme="majorBidi"/>
          <w:sz w:val="24"/>
          <w:szCs w:val="24"/>
        </w:rPr>
        <w:t xml:space="preserve"> “Using thematic analysis in psychology.” </w:t>
      </w:r>
      <w:r w:rsidRPr="000A1FD7">
        <w:rPr>
          <w:rFonts w:asciiTheme="majorBidi" w:hAnsiTheme="majorBidi" w:cstheme="majorBidi"/>
          <w:i/>
          <w:sz w:val="24"/>
          <w:szCs w:val="24"/>
        </w:rPr>
        <w:t>Qualitative Research in Psychology</w:t>
      </w:r>
      <w:r w:rsidRPr="000A1FD7">
        <w:rPr>
          <w:rFonts w:asciiTheme="majorBidi" w:hAnsiTheme="majorBidi" w:cstheme="majorBidi"/>
          <w:sz w:val="24"/>
          <w:szCs w:val="24"/>
        </w:rPr>
        <w:t xml:space="preserve">, </w:t>
      </w:r>
      <w:r w:rsidR="00487B21" w:rsidRPr="000A1FD7">
        <w:rPr>
          <w:rFonts w:asciiTheme="majorBidi" w:hAnsiTheme="majorBidi" w:cstheme="majorBidi"/>
          <w:sz w:val="24"/>
          <w:szCs w:val="24"/>
        </w:rPr>
        <w:t xml:space="preserve">Vol. </w:t>
      </w:r>
      <w:r w:rsidRPr="000A1FD7">
        <w:rPr>
          <w:rFonts w:asciiTheme="majorBidi" w:hAnsiTheme="majorBidi" w:cstheme="majorBidi"/>
          <w:sz w:val="24"/>
          <w:szCs w:val="24"/>
        </w:rPr>
        <w:t>3</w:t>
      </w:r>
      <w:r w:rsidR="00487B21" w:rsidRPr="000A1FD7">
        <w:rPr>
          <w:rFonts w:asciiTheme="majorBidi" w:hAnsiTheme="majorBidi" w:cstheme="majorBidi"/>
          <w:sz w:val="24"/>
          <w:szCs w:val="24"/>
        </w:rPr>
        <w:t xml:space="preserve">, No. </w:t>
      </w:r>
      <w:r w:rsidRPr="000A1FD7">
        <w:rPr>
          <w:rFonts w:asciiTheme="majorBidi" w:hAnsiTheme="majorBidi" w:cstheme="majorBidi"/>
          <w:sz w:val="24"/>
          <w:szCs w:val="24"/>
        </w:rPr>
        <w:t>2</w:t>
      </w:r>
      <w:r w:rsidR="00487B21" w:rsidRPr="000A1FD7">
        <w:rPr>
          <w:rFonts w:asciiTheme="majorBidi" w:hAnsiTheme="majorBidi" w:cstheme="majorBidi"/>
          <w:sz w:val="24"/>
          <w:szCs w:val="24"/>
        </w:rPr>
        <w:t xml:space="preserve">, pp. </w:t>
      </w:r>
      <w:r w:rsidRPr="000A1FD7">
        <w:rPr>
          <w:rFonts w:asciiTheme="majorBidi" w:hAnsiTheme="majorBidi" w:cstheme="majorBidi"/>
          <w:sz w:val="24"/>
          <w:szCs w:val="24"/>
        </w:rPr>
        <w:t>77-101.</w:t>
      </w:r>
    </w:p>
    <w:p w14:paraId="5F1B6F50" w14:textId="634C240D" w:rsidR="009A2CFB" w:rsidRPr="000A1FD7" w:rsidRDefault="009A2CFB" w:rsidP="0027629E">
      <w:pPr>
        <w:spacing w:after="120" w:line="240" w:lineRule="auto"/>
        <w:ind w:left="426" w:hanging="426"/>
        <w:jc w:val="both"/>
        <w:rPr>
          <w:rFonts w:asciiTheme="majorBidi" w:hAnsiTheme="majorBidi" w:cstheme="majorBidi"/>
          <w:sz w:val="24"/>
          <w:szCs w:val="24"/>
        </w:rPr>
      </w:pPr>
      <w:proofErr w:type="spellStart"/>
      <w:r w:rsidRPr="000A1FD7">
        <w:rPr>
          <w:rFonts w:asciiTheme="majorBidi" w:hAnsiTheme="majorBidi" w:cstheme="majorBidi"/>
          <w:sz w:val="24"/>
          <w:szCs w:val="24"/>
        </w:rPr>
        <w:t>Bridgstock</w:t>
      </w:r>
      <w:proofErr w:type="spellEnd"/>
      <w:r w:rsidRPr="000A1FD7">
        <w:rPr>
          <w:rFonts w:asciiTheme="majorBidi" w:hAnsiTheme="majorBidi" w:cstheme="majorBidi"/>
          <w:sz w:val="24"/>
          <w:szCs w:val="24"/>
        </w:rPr>
        <w:t xml:space="preserve">, R. </w:t>
      </w:r>
      <w:r w:rsidR="00487B21" w:rsidRPr="000A1FD7">
        <w:rPr>
          <w:rFonts w:asciiTheme="majorBidi" w:hAnsiTheme="majorBidi" w:cstheme="majorBidi"/>
          <w:sz w:val="24"/>
          <w:szCs w:val="24"/>
        </w:rPr>
        <w:t>(</w:t>
      </w:r>
      <w:r w:rsidRPr="000A1FD7">
        <w:rPr>
          <w:rFonts w:asciiTheme="majorBidi" w:hAnsiTheme="majorBidi" w:cstheme="majorBidi"/>
          <w:sz w:val="24"/>
          <w:szCs w:val="24"/>
        </w:rPr>
        <w:t>2017</w:t>
      </w:r>
      <w:r w:rsidR="00487B21" w:rsidRPr="000A1FD7">
        <w:rPr>
          <w:rFonts w:asciiTheme="majorBidi" w:hAnsiTheme="majorBidi" w:cstheme="majorBidi"/>
          <w:sz w:val="24"/>
          <w:szCs w:val="24"/>
        </w:rPr>
        <w:t>),</w:t>
      </w:r>
      <w:r w:rsidRPr="000A1FD7">
        <w:rPr>
          <w:rFonts w:asciiTheme="majorBidi" w:hAnsiTheme="majorBidi" w:cstheme="majorBidi"/>
          <w:sz w:val="24"/>
          <w:szCs w:val="24"/>
        </w:rPr>
        <w:t xml:space="preserve"> </w:t>
      </w:r>
      <w:r w:rsidR="00487B21" w:rsidRPr="000A1FD7">
        <w:rPr>
          <w:rFonts w:asciiTheme="majorBidi" w:hAnsiTheme="majorBidi" w:cstheme="majorBidi"/>
          <w:sz w:val="24"/>
          <w:szCs w:val="24"/>
        </w:rPr>
        <w:t>“</w:t>
      </w:r>
      <w:r w:rsidRPr="000A1FD7">
        <w:rPr>
          <w:rFonts w:asciiTheme="majorBidi" w:hAnsiTheme="majorBidi" w:cstheme="majorBidi"/>
          <w:sz w:val="24"/>
          <w:szCs w:val="24"/>
        </w:rPr>
        <w:t>The University and the Knowledge Network: A New Education Model for Twenty-first Century Learning and Employability</w:t>
      </w:r>
      <w:r w:rsidR="00487B21" w:rsidRPr="000A1FD7">
        <w:rPr>
          <w:rFonts w:asciiTheme="majorBidi" w:hAnsiTheme="majorBidi" w:cstheme="majorBidi"/>
          <w:sz w:val="24"/>
          <w:szCs w:val="24"/>
        </w:rPr>
        <w:t xml:space="preserve">”, in Tomlinson, M. and Holmes, L. (Eds.), </w:t>
      </w:r>
      <w:r w:rsidRPr="000A1FD7">
        <w:rPr>
          <w:rFonts w:asciiTheme="majorBidi" w:hAnsiTheme="majorBidi" w:cstheme="majorBidi"/>
          <w:i/>
          <w:sz w:val="24"/>
          <w:szCs w:val="24"/>
        </w:rPr>
        <w:t>Graduate Employability in Context: Theory, Research and Debate</w:t>
      </w:r>
      <w:r w:rsidRPr="000A1FD7">
        <w:rPr>
          <w:rFonts w:asciiTheme="majorBidi" w:hAnsiTheme="majorBidi" w:cstheme="majorBidi"/>
          <w:sz w:val="24"/>
          <w:szCs w:val="24"/>
        </w:rPr>
        <w:t xml:space="preserve">, </w:t>
      </w:r>
      <w:r w:rsidR="00487B21" w:rsidRPr="000A1FD7">
        <w:rPr>
          <w:rFonts w:asciiTheme="majorBidi" w:hAnsiTheme="majorBidi" w:cstheme="majorBidi"/>
          <w:sz w:val="24"/>
          <w:szCs w:val="24"/>
        </w:rPr>
        <w:t xml:space="preserve">Macmillan, London, </w:t>
      </w:r>
      <w:r w:rsidR="0027629E" w:rsidRPr="000A1FD7">
        <w:rPr>
          <w:rFonts w:asciiTheme="majorBidi" w:hAnsiTheme="majorBidi" w:cstheme="majorBidi"/>
          <w:sz w:val="24"/>
          <w:szCs w:val="24"/>
        </w:rPr>
        <w:t>339-358</w:t>
      </w:r>
      <w:r w:rsidR="00487B21" w:rsidRPr="000A1FD7">
        <w:rPr>
          <w:rFonts w:asciiTheme="majorBidi" w:hAnsiTheme="majorBidi" w:cstheme="majorBidi"/>
          <w:sz w:val="24"/>
          <w:szCs w:val="24"/>
        </w:rPr>
        <w:t>.</w:t>
      </w:r>
    </w:p>
    <w:p w14:paraId="3A8A3DF2" w14:textId="04BE1D47" w:rsidR="009A2CFB" w:rsidRPr="000A1FD7" w:rsidRDefault="009A2CFB" w:rsidP="009A2CFB">
      <w:pPr>
        <w:spacing w:after="120" w:line="240" w:lineRule="auto"/>
        <w:ind w:left="426" w:hanging="426"/>
        <w:jc w:val="both"/>
        <w:rPr>
          <w:rFonts w:asciiTheme="majorBidi" w:hAnsiTheme="majorBidi" w:cstheme="majorBidi"/>
          <w:sz w:val="24"/>
          <w:szCs w:val="24"/>
        </w:rPr>
      </w:pPr>
      <w:r w:rsidRPr="000A1FD7">
        <w:rPr>
          <w:rFonts w:asciiTheme="majorBidi" w:hAnsiTheme="majorBidi" w:cstheme="majorBidi"/>
          <w:sz w:val="24"/>
          <w:szCs w:val="24"/>
        </w:rPr>
        <w:t xml:space="preserve">Brooks, R. and </w:t>
      </w:r>
      <w:proofErr w:type="spellStart"/>
      <w:r w:rsidRPr="000A1FD7">
        <w:rPr>
          <w:rFonts w:asciiTheme="majorBidi" w:hAnsiTheme="majorBidi" w:cstheme="majorBidi"/>
          <w:sz w:val="24"/>
          <w:szCs w:val="24"/>
        </w:rPr>
        <w:t>Youngson</w:t>
      </w:r>
      <w:proofErr w:type="spellEnd"/>
      <w:r w:rsidRPr="000A1FD7">
        <w:rPr>
          <w:rFonts w:asciiTheme="majorBidi" w:hAnsiTheme="majorBidi" w:cstheme="majorBidi"/>
          <w:sz w:val="24"/>
          <w:szCs w:val="24"/>
        </w:rPr>
        <w:t xml:space="preserve">, P. L. </w:t>
      </w:r>
      <w:r w:rsidR="00487B21" w:rsidRPr="000A1FD7">
        <w:rPr>
          <w:rFonts w:asciiTheme="majorBidi" w:hAnsiTheme="majorBidi" w:cstheme="majorBidi"/>
          <w:sz w:val="24"/>
          <w:szCs w:val="24"/>
        </w:rPr>
        <w:t>(</w:t>
      </w:r>
      <w:r w:rsidRPr="000A1FD7">
        <w:rPr>
          <w:rFonts w:asciiTheme="majorBidi" w:hAnsiTheme="majorBidi" w:cstheme="majorBidi"/>
          <w:sz w:val="24"/>
          <w:szCs w:val="24"/>
        </w:rPr>
        <w:t>2016</w:t>
      </w:r>
      <w:r w:rsidR="00487B21" w:rsidRPr="000A1FD7">
        <w:rPr>
          <w:rFonts w:asciiTheme="majorBidi" w:hAnsiTheme="majorBidi" w:cstheme="majorBidi"/>
          <w:sz w:val="24"/>
          <w:szCs w:val="24"/>
        </w:rPr>
        <w:t>),</w:t>
      </w:r>
      <w:r w:rsidRPr="000A1FD7">
        <w:rPr>
          <w:rFonts w:asciiTheme="majorBidi" w:hAnsiTheme="majorBidi" w:cstheme="majorBidi"/>
          <w:sz w:val="24"/>
          <w:szCs w:val="24"/>
        </w:rPr>
        <w:t xml:space="preserve"> “Undergraduate work placements: an analysis of the effects on career progression.” </w:t>
      </w:r>
      <w:r w:rsidRPr="000A1FD7">
        <w:rPr>
          <w:rFonts w:asciiTheme="majorBidi" w:hAnsiTheme="majorBidi" w:cstheme="majorBidi"/>
          <w:i/>
          <w:sz w:val="24"/>
          <w:szCs w:val="24"/>
        </w:rPr>
        <w:t>Studies in Higher Education</w:t>
      </w:r>
      <w:r w:rsidRPr="000A1FD7">
        <w:rPr>
          <w:rFonts w:asciiTheme="majorBidi" w:hAnsiTheme="majorBidi" w:cstheme="majorBidi"/>
          <w:sz w:val="24"/>
          <w:szCs w:val="24"/>
        </w:rPr>
        <w:t xml:space="preserve">, </w:t>
      </w:r>
      <w:r w:rsidR="00487B21" w:rsidRPr="000A1FD7">
        <w:rPr>
          <w:rFonts w:asciiTheme="majorBidi" w:hAnsiTheme="majorBidi" w:cstheme="majorBidi"/>
          <w:sz w:val="24"/>
          <w:szCs w:val="24"/>
        </w:rPr>
        <w:t xml:space="preserve">Vol. </w:t>
      </w:r>
      <w:r w:rsidRPr="000A1FD7">
        <w:rPr>
          <w:rFonts w:asciiTheme="majorBidi" w:hAnsiTheme="majorBidi" w:cstheme="majorBidi"/>
          <w:sz w:val="24"/>
          <w:szCs w:val="24"/>
        </w:rPr>
        <w:t>41</w:t>
      </w:r>
      <w:r w:rsidR="00487B21" w:rsidRPr="000A1FD7">
        <w:rPr>
          <w:rFonts w:asciiTheme="majorBidi" w:hAnsiTheme="majorBidi" w:cstheme="majorBidi"/>
          <w:sz w:val="24"/>
          <w:szCs w:val="24"/>
        </w:rPr>
        <w:t xml:space="preserve">, No. 9, pp. </w:t>
      </w:r>
      <w:r w:rsidRPr="000A1FD7">
        <w:rPr>
          <w:rFonts w:asciiTheme="majorBidi" w:hAnsiTheme="majorBidi" w:cstheme="majorBidi"/>
          <w:sz w:val="24"/>
          <w:szCs w:val="24"/>
        </w:rPr>
        <w:t>1563-1578.</w:t>
      </w:r>
    </w:p>
    <w:p w14:paraId="64774208" w14:textId="35EBFE27" w:rsidR="009A2CFB" w:rsidRPr="000A1FD7" w:rsidRDefault="009A2CFB" w:rsidP="009A2CFB">
      <w:pPr>
        <w:spacing w:after="120" w:line="240" w:lineRule="auto"/>
        <w:ind w:left="426" w:hanging="426"/>
        <w:rPr>
          <w:rFonts w:asciiTheme="majorBidi" w:hAnsiTheme="majorBidi" w:cstheme="majorBidi"/>
          <w:sz w:val="24"/>
          <w:szCs w:val="24"/>
        </w:rPr>
      </w:pPr>
      <w:r w:rsidRPr="000A1FD7">
        <w:rPr>
          <w:rFonts w:asciiTheme="majorBidi" w:hAnsiTheme="majorBidi" w:cstheme="majorBidi"/>
          <w:sz w:val="24"/>
          <w:szCs w:val="24"/>
        </w:rPr>
        <w:t xml:space="preserve">Chen, Y. and Li, L. </w:t>
      </w:r>
      <w:r w:rsidR="00487B21" w:rsidRPr="000A1FD7">
        <w:rPr>
          <w:rFonts w:asciiTheme="majorBidi" w:hAnsiTheme="majorBidi" w:cstheme="majorBidi"/>
          <w:sz w:val="24"/>
          <w:szCs w:val="24"/>
        </w:rPr>
        <w:t>(</w:t>
      </w:r>
      <w:r w:rsidRPr="000A1FD7">
        <w:rPr>
          <w:rFonts w:asciiTheme="majorBidi" w:hAnsiTheme="majorBidi" w:cstheme="majorBidi"/>
          <w:sz w:val="24"/>
          <w:szCs w:val="24"/>
        </w:rPr>
        <w:t>2020</w:t>
      </w:r>
      <w:r w:rsidR="00487B21" w:rsidRPr="000A1FD7">
        <w:rPr>
          <w:rFonts w:asciiTheme="majorBidi" w:hAnsiTheme="majorBidi" w:cstheme="majorBidi"/>
          <w:sz w:val="24"/>
          <w:szCs w:val="24"/>
        </w:rPr>
        <w:t>)</w:t>
      </w:r>
      <w:r w:rsidR="00182891" w:rsidRPr="000A1FD7">
        <w:rPr>
          <w:rFonts w:asciiTheme="majorBidi" w:hAnsiTheme="majorBidi" w:cstheme="majorBidi"/>
          <w:sz w:val="24"/>
          <w:szCs w:val="24"/>
        </w:rPr>
        <w:t>,</w:t>
      </w:r>
      <w:r w:rsidRPr="000A1FD7">
        <w:rPr>
          <w:rFonts w:asciiTheme="majorBidi" w:hAnsiTheme="majorBidi" w:cstheme="majorBidi"/>
          <w:sz w:val="24"/>
          <w:szCs w:val="24"/>
        </w:rPr>
        <w:t xml:space="preserve"> </w:t>
      </w:r>
      <w:r w:rsidR="00182891" w:rsidRPr="000A1FD7">
        <w:rPr>
          <w:rFonts w:asciiTheme="majorBidi" w:hAnsiTheme="majorBidi" w:cstheme="majorBidi"/>
          <w:sz w:val="24"/>
          <w:szCs w:val="24"/>
        </w:rPr>
        <w:t>“</w:t>
      </w:r>
      <w:r w:rsidRPr="000A1FD7">
        <w:rPr>
          <w:rFonts w:asciiTheme="majorBidi" w:hAnsiTheme="majorBidi" w:cstheme="majorBidi"/>
          <w:sz w:val="24"/>
          <w:szCs w:val="24"/>
        </w:rPr>
        <w:t>SARS-CoV-2: virus dynamics and host response</w:t>
      </w:r>
      <w:r w:rsidR="009B2472">
        <w:rPr>
          <w:rFonts w:asciiTheme="majorBidi" w:hAnsiTheme="majorBidi" w:cstheme="majorBidi"/>
          <w:sz w:val="24"/>
          <w:szCs w:val="24"/>
        </w:rPr>
        <w:t>.”</w:t>
      </w:r>
      <w:r w:rsidRPr="000A1FD7">
        <w:rPr>
          <w:rFonts w:asciiTheme="majorBidi" w:hAnsiTheme="majorBidi" w:cstheme="majorBidi"/>
          <w:sz w:val="24"/>
          <w:szCs w:val="24"/>
        </w:rPr>
        <w:t xml:space="preserve"> </w:t>
      </w:r>
      <w:r w:rsidRPr="009B2472">
        <w:rPr>
          <w:rFonts w:asciiTheme="majorBidi" w:hAnsiTheme="majorBidi" w:cstheme="majorBidi"/>
          <w:i/>
          <w:iCs/>
          <w:sz w:val="24"/>
          <w:szCs w:val="24"/>
        </w:rPr>
        <w:t>The Lancet Infectious Diseases</w:t>
      </w:r>
      <w:r w:rsidRPr="000A1FD7">
        <w:rPr>
          <w:rFonts w:asciiTheme="majorBidi" w:hAnsiTheme="majorBidi" w:cstheme="majorBidi"/>
          <w:sz w:val="24"/>
          <w:szCs w:val="24"/>
        </w:rPr>
        <w:t>,</w:t>
      </w:r>
      <w:r w:rsidR="009B2472">
        <w:rPr>
          <w:rFonts w:asciiTheme="majorBidi" w:hAnsiTheme="majorBidi" w:cstheme="majorBidi"/>
          <w:sz w:val="24"/>
          <w:szCs w:val="24"/>
        </w:rPr>
        <w:t xml:space="preserve"> Vol. 20, No. 5, pp. 515-516.</w:t>
      </w:r>
    </w:p>
    <w:p w14:paraId="0D4A5AB8" w14:textId="77777777" w:rsidR="0065344B" w:rsidRPr="000A1FD7" w:rsidRDefault="0065344B" w:rsidP="0065344B">
      <w:pPr>
        <w:spacing w:after="120" w:line="240" w:lineRule="auto"/>
        <w:ind w:left="426" w:hanging="426"/>
        <w:jc w:val="both"/>
        <w:rPr>
          <w:rFonts w:asciiTheme="majorBidi" w:hAnsiTheme="majorBidi" w:cstheme="majorBidi"/>
          <w:sz w:val="24"/>
          <w:szCs w:val="24"/>
        </w:rPr>
      </w:pPr>
      <w:r w:rsidRPr="000A1FD7">
        <w:rPr>
          <w:rFonts w:asciiTheme="majorBidi" w:hAnsiTheme="majorBidi" w:cstheme="majorBidi"/>
          <w:sz w:val="24"/>
          <w:szCs w:val="24"/>
        </w:rPr>
        <w:t xml:space="preserve">Clarke, M. (2018), “Rethinking Graduate Employability: The Role of Capital, Individual Attributes and Context.” </w:t>
      </w:r>
      <w:r w:rsidRPr="000A1FD7">
        <w:rPr>
          <w:rFonts w:asciiTheme="majorBidi" w:hAnsiTheme="majorBidi" w:cstheme="majorBidi"/>
          <w:i/>
          <w:sz w:val="24"/>
          <w:szCs w:val="24"/>
        </w:rPr>
        <w:t>Studies in Higher Education</w:t>
      </w:r>
      <w:r w:rsidRPr="000A1FD7">
        <w:rPr>
          <w:rFonts w:asciiTheme="majorBidi" w:hAnsiTheme="majorBidi" w:cstheme="majorBidi"/>
          <w:sz w:val="24"/>
          <w:szCs w:val="24"/>
        </w:rPr>
        <w:t xml:space="preserve">, Vol. 43, No. 11, pp. 1923-37. </w:t>
      </w:r>
    </w:p>
    <w:p w14:paraId="08F0D36A" w14:textId="6528FB33" w:rsidR="00F31374" w:rsidRPr="000A1FD7" w:rsidRDefault="00F31374" w:rsidP="009A2CFB">
      <w:pPr>
        <w:spacing w:after="120" w:line="240" w:lineRule="auto"/>
        <w:ind w:left="426" w:hanging="426"/>
        <w:jc w:val="both"/>
        <w:rPr>
          <w:rFonts w:asciiTheme="majorBidi" w:hAnsiTheme="majorBidi" w:cstheme="majorBidi"/>
          <w:sz w:val="24"/>
          <w:szCs w:val="24"/>
        </w:rPr>
      </w:pPr>
      <w:r w:rsidRPr="000A1FD7">
        <w:rPr>
          <w:rFonts w:asciiTheme="majorBidi" w:hAnsiTheme="majorBidi" w:cstheme="majorBidi"/>
          <w:sz w:val="24"/>
          <w:szCs w:val="24"/>
        </w:rPr>
        <w:t xml:space="preserve">Clarke, M. (2017), “Building employability through graduate development programmes: A case study in an Australian public sector organisation”, </w:t>
      </w:r>
      <w:r w:rsidR="00665795" w:rsidRPr="000A1FD7">
        <w:rPr>
          <w:rFonts w:asciiTheme="majorBidi" w:hAnsiTheme="majorBidi" w:cstheme="majorBidi"/>
          <w:i/>
          <w:iCs/>
          <w:sz w:val="24"/>
          <w:szCs w:val="24"/>
        </w:rPr>
        <w:t>Personnel Review</w:t>
      </w:r>
      <w:r w:rsidR="00665795" w:rsidRPr="000A1FD7">
        <w:rPr>
          <w:rFonts w:asciiTheme="majorBidi" w:hAnsiTheme="majorBidi" w:cstheme="majorBidi"/>
          <w:sz w:val="24"/>
          <w:szCs w:val="24"/>
        </w:rPr>
        <w:t>, Vol. 46, No. 4, pp. 792-808.</w:t>
      </w:r>
    </w:p>
    <w:p w14:paraId="0913A899" w14:textId="7EAAE992" w:rsidR="009A2CFB" w:rsidRPr="000A1FD7" w:rsidRDefault="009A2CFB" w:rsidP="009A2CFB">
      <w:pPr>
        <w:spacing w:after="120" w:line="240" w:lineRule="auto"/>
        <w:ind w:left="426" w:hanging="426"/>
        <w:jc w:val="both"/>
        <w:rPr>
          <w:rFonts w:asciiTheme="majorBidi" w:hAnsiTheme="majorBidi" w:cstheme="majorBidi"/>
          <w:sz w:val="24"/>
          <w:szCs w:val="24"/>
        </w:rPr>
      </w:pPr>
      <w:r w:rsidRPr="000A1FD7">
        <w:rPr>
          <w:rFonts w:asciiTheme="majorBidi" w:hAnsiTheme="majorBidi" w:cstheme="majorBidi"/>
          <w:sz w:val="24"/>
          <w:szCs w:val="24"/>
        </w:rPr>
        <w:t xml:space="preserve">Clarke, V. and Braun, V. </w:t>
      </w:r>
      <w:r w:rsidR="00487B21" w:rsidRPr="000A1FD7">
        <w:rPr>
          <w:rFonts w:asciiTheme="majorBidi" w:hAnsiTheme="majorBidi" w:cstheme="majorBidi"/>
          <w:sz w:val="24"/>
          <w:szCs w:val="24"/>
        </w:rPr>
        <w:t>(</w:t>
      </w:r>
      <w:r w:rsidRPr="000A1FD7">
        <w:rPr>
          <w:rFonts w:asciiTheme="majorBidi" w:hAnsiTheme="majorBidi" w:cstheme="majorBidi"/>
          <w:sz w:val="24"/>
          <w:szCs w:val="24"/>
        </w:rPr>
        <w:t>2013</w:t>
      </w:r>
      <w:r w:rsidR="00487B21" w:rsidRPr="000A1FD7">
        <w:rPr>
          <w:rFonts w:asciiTheme="majorBidi" w:hAnsiTheme="majorBidi" w:cstheme="majorBidi"/>
          <w:sz w:val="24"/>
          <w:szCs w:val="24"/>
        </w:rPr>
        <w:t>)</w:t>
      </w:r>
      <w:r w:rsidR="00182891" w:rsidRPr="000A1FD7">
        <w:rPr>
          <w:rFonts w:asciiTheme="majorBidi" w:hAnsiTheme="majorBidi" w:cstheme="majorBidi"/>
          <w:sz w:val="24"/>
          <w:szCs w:val="24"/>
        </w:rPr>
        <w:t>,</w:t>
      </w:r>
      <w:r w:rsidRPr="000A1FD7">
        <w:rPr>
          <w:rFonts w:asciiTheme="majorBidi" w:hAnsiTheme="majorBidi" w:cstheme="majorBidi"/>
          <w:sz w:val="24"/>
          <w:szCs w:val="24"/>
        </w:rPr>
        <w:t xml:space="preserve"> “Teaching thematic analysis: overcoming challenges and developing strategies for effective learning.” </w:t>
      </w:r>
      <w:r w:rsidRPr="000A1FD7">
        <w:rPr>
          <w:rFonts w:asciiTheme="majorBidi" w:hAnsiTheme="majorBidi" w:cstheme="majorBidi"/>
          <w:i/>
          <w:sz w:val="24"/>
          <w:szCs w:val="24"/>
        </w:rPr>
        <w:t>The Psychologist</w:t>
      </w:r>
      <w:r w:rsidRPr="000A1FD7">
        <w:rPr>
          <w:rFonts w:asciiTheme="majorBidi" w:hAnsiTheme="majorBidi" w:cstheme="majorBidi"/>
          <w:sz w:val="24"/>
          <w:szCs w:val="24"/>
        </w:rPr>
        <w:t xml:space="preserve">, </w:t>
      </w:r>
      <w:r w:rsidR="00487B21" w:rsidRPr="000A1FD7">
        <w:rPr>
          <w:rFonts w:asciiTheme="majorBidi" w:hAnsiTheme="majorBidi" w:cstheme="majorBidi"/>
          <w:sz w:val="24"/>
          <w:szCs w:val="24"/>
        </w:rPr>
        <w:t xml:space="preserve">Vol. 26, No. 2, pp. </w:t>
      </w:r>
      <w:r w:rsidRPr="000A1FD7">
        <w:rPr>
          <w:rFonts w:asciiTheme="majorBidi" w:hAnsiTheme="majorBidi" w:cstheme="majorBidi"/>
          <w:sz w:val="24"/>
          <w:szCs w:val="24"/>
        </w:rPr>
        <w:t>120-123.</w:t>
      </w:r>
    </w:p>
    <w:p w14:paraId="5237B904" w14:textId="13FB0E70" w:rsidR="009A2CFB" w:rsidRPr="000A1FD7" w:rsidRDefault="009A2CFB" w:rsidP="009A2CFB">
      <w:pPr>
        <w:spacing w:after="120" w:line="240" w:lineRule="auto"/>
        <w:ind w:left="426" w:hanging="426"/>
        <w:jc w:val="both"/>
        <w:rPr>
          <w:rFonts w:asciiTheme="majorBidi" w:hAnsiTheme="majorBidi" w:cstheme="majorBidi"/>
          <w:sz w:val="24"/>
          <w:szCs w:val="24"/>
        </w:rPr>
      </w:pPr>
      <w:r w:rsidRPr="000A1FD7">
        <w:rPr>
          <w:rFonts w:asciiTheme="majorBidi" w:hAnsiTheme="majorBidi" w:cstheme="majorBidi"/>
          <w:sz w:val="24"/>
          <w:szCs w:val="24"/>
        </w:rPr>
        <w:t xml:space="preserve">Clements, A. J. and Kamau, C. </w:t>
      </w:r>
      <w:r w:rsidR="00487B21" w:rsidRPr="000A1FD7">
        <w:rPr>
          <w:rFonts w:asciiTheme="majorBidi" w:hAnsiTheme="majorBidi" w:cstheme="majorBidi"/>
          <w:sz w:val="24"/>
          <w:szCs w:val="24"/>
        </w:rPr>
        <w:t>(</w:t>
      </w:r>
      <w:r w:rsidRPr="000A1FD7">
        <w:rPr>
          <w:rFonts w:asciiTheme="majorBidi" w:hAnsiTheme="majorBidi" w:cstheme="majorBidi"/>
          <w:sz w:val="24"/>
          <w:szCs w:val="24"/>
        </w:rPr>
        <w:t>2018</w:t>
      </w:r>
      <w:r w:rsidR="00487B21" w:rsidRPr="000A1FD7">
        <w:rPr>
          <w:rFonts w:asciiTheme="majorBidi" w:hAnsiTheme="majorBidi" w:cstheme="majorBidi"/>
          <w:sz w:val="24"/>
          <w:szCs w:val="24"/>
        </w:rPr>
        <w:t>),</w:t>
      </w:r>
      <w:r w:rsidRPr="000A1FD7">
        <w:rPr>
          <w:rFonts w:asciiTheme="majorBidi" w:hAnsiTheme="majorBidi" w:cstheme="majorBidi"/>
          <w:sz w:val="24"/>
          <w:szCs w:val="24"/>
        </w:rPr>
        <w:t xml:space="preserve"> “Understanding students’ motivation towards proactive career behaviours through goal-setting theory and the job demands-resources model.” </w:t>
      </w:r>
      <w:r w:rsidRPr="000A1FD7">
        <w:rPr>
          <w:rFonts w:asciiTheme="majorBidi" w:hAnsiTheme="majorBidi" w:cstheme="majorBidi"/>
          <w:i/>
          <w:iCs/>
          <w:sz w:val="24"/>
          <w:szCs w:val="24"/>
        </w:rPr>
        <w:t>Studies in Higher Education</w:t>
      </w:r>
      <w:r w:rsidRPr="000A1FD7">
        <w:rPr>
          <w:rFonts w:asciiTheme="majorBidi" w:hAnsiTheme="majorBidi" w:cstheme="majorBidi"/>
          <w:sz w:val="24"/>
          <w:szCs w:val="24"/>
        </w:rPr>
        <w:t xml:space="preserve">, </w:t>
      </w:r>
      <w:r w:rsidR="00487B21" w:rsidRPr="000A1FD7">
        <w:rPr>
          <w:rFonts w:asciiTheme="majorBidi" w:hAnsiTheme="majorBidi" w:cstheme="majorBidi"/>
          <w:sz w:val="24"/>
          <w:szCs w:val="24"/>
        </w:rPr>
        <w:t xml:space="preserve">Vol. </w:t>
      </w:r>
      <w:r w:rsidRPr="000A1FD7">
        <w:rPr>
          <w:rFonts w:asciiTheme="majorBidi" w:hAnsiTheme="majorBidi" w:cstheme="majorBidi"/>
          <w:sz w:val="24"/>
          <w:szCs w:val="24"/>
        </w:rPr>
        <w:t>43</w:t>
      </w:r>
      <w:r w:rsidR="00487B21" w:rsidRPr="000A1FD7">
        <w:rPr>
          <w:rFonts w:asciiTheme="majorBidi" w:hAnsiTheme="majorBidi" w:cstheme="majorBidi"/>
          <w:sz w:val="24"/>
          <w:szCs w:val="24"/>
        </w:rPr>
        <w:t>, No. 12</w:t>
      </w:r>
      <w:r w:rsidRPr="000A1FD7">
        <w:rPr>
          <w:rFonts w:asciiTheme="majorBidi" w:hAnsiTheme="majorBidi" w:cstheme="majorBidi"/>
          <w:sz w:val="24"/>
          <w:szCs w:val="24"/>
        </w:rPr>
        <w:t>12</w:t>
      </w:r>
      <w:r w:rsidR="00487B21" w:rsidRPr="000A1FD7">
        <w:rPr>
          <w:rFonts w:asciiTheme="majorBidi" w:hAnsiTheme="majorBidi" w:cstheme="majorBidi"/>
          <w:sz w:val="24"/>
          <w:szCs w:val="24"/>
        </w:rPr>
        <w:t xml:space="preserve">, pp. </w:t>
      </w:r>
      <w:r w:rsidRPr="000A1FD7">
        <w:rPr>
          <w:rFonts w:asciiTheme="majorBidi" w:hAnsiTheme="majorBidi" w:cstheme="majorBidi"/>
          <w:sz w:val="24"/>
          <w:szCs w:val="24"/>
        </w:rPr>
        <w:t>2279-2293.</w:t>
      </w:r>
    </w:p>
    <w:p w14:paraId="3EC1BA93" w14:textId="0919DD8B" w:rsidR="009A2CFB" w:rsidRPr="000A1FD7" w:rsidRDefault="009A2CFB" w:rsidP="009A2CFB">
      <w:pPr>
        <w:spacing w:after="120" w:line="240" w:lineRule="auto"/>
        <w:ind w:left="426" w:hanging="426"/>
        <w:jc w:val="both"/>
        <w:rPr>
          <w:rFonts w:asciiTheme="majorBidi" w:hAnsiTheme="majorBidi" w:cstheme="majorBidi"/>
          <w:sz w:val="24"/>
          <w:szCs w:val="24"/>
        </w:rPr>
      </w:pPr>
      <w:r w:rsidRPr="000A1FD7">
        <w:rPr>
          <w:rFonts w:asciiTheme="majorBidi" w:hAnsiTheme="majorBidi" w:cstheme="majorBidi"/>
          <w:sz w:val="24"/>
          <w:szCs w:val="24"/>
        </w:rPr>
        <w:t xml:space="preserve">Corbin, J. M. and Strauss, A. </w:t>
      </w:r>
      <w:r w:rsidR="00487B21" w:rsidRPr="000A1FD7">
        <w:rPr>
          <w:rFonts w:asciiTheme="majorBidi" w:hAnsiTheme="majorBidi" w:cstheme="majorBidi"/>
          <w:sz w:val="24"/>
          <w:szCs w:val="24"/>
        </w:rPr>
        <w:t>(</w:t>
      </w:r>
      <w:r w:rsidRPr="000A1FD7">
        <w:rPr>
          <w:rFonts w:asciiTheme="majorBidi" w:hAnsiTheme="majorBidi" w:cstheme="majorBidi"/>
          <w:sz w:val="24"/>
          <w:szCs w:val="24"/>
        </w:rPr>
        <w:t>2015</w:t>
      </w:r>
      <w:r w:rsidR="00487B21" w:rsidRPr="000A1FD7">
        <w:rPr>
          <w:rFonts w:asciiTheme="majorBidi" w:hAnsiTheme="majorBidi" w:cstheme="majorBidi"/>
          <w:sz w:val="24"/>
          <w:szCs w:val="24"/>
        </w:rPr>
        <w:t>),</w:t>
      </w:r>
      <w:r w:rsidRPr="000A1FD7">
        <w:rPr>
          <w:rFonts w:asciiTheme="majorBidi" w:hAnsiTheme="majorBidi" w:cstheme="majorBidi"/>
          <w:sz w:val="24"/>
          <w:szCs w:val="24"/>
        </w:rPr>
        <w:t xml:space="preserve"> </w:t>
      </w:r>
      <w:r w:rsidRPr="000A1FD7">
        <w:rPr>
          <w:rFonts w:asciiTheme="majorBidi" w:hAnsiTheme="majorBidi" w:cstheme="majorBidi"/>
          <w:i/>
          <w:sz w:val="24"/>
          <w:szCs w:val="24"/>
        </w:rPr>
        <w:t>Basics of Qualitative Research: Techniques and Procedures for Developing Grounded Theory</w:t>
      </w:r>
      <w:r w:rsidRPr="000A1FD7">
        <w:rPr>
          <w:rFonts w:asciiTheme="majorBidi" w:hAnsiTheme="majorBidi" w:cstheme="majorBidi"/>
          <w:sz w:val="24"/>
          <w:szCs w:val="24"/>
        </w:rPr>
        <w:t xml:space="preserve">, 4th </w:t>
      </w:r>
      <w:r w:rsidR="00487B21" w:rsidRPr="000A1FD7">
        <w:rPr>
          <w:rFonts w:asciiTheme="majorBidi" w:hAnsiTheme="majorBidi" w:cstheme="majorBidi"/>
          <w:sz w:val="24"/>
          <w:szCs w:val="24"/>
        </w:rPr>
        <w:t>E</w:t>
      </w:r>
      <w:r w:rsidRPr="000A1FD7">
        <w:rPr>
          <w:rFonts w:asciiTheme="majorBidi" w:hAnsiTheme="majorBidi" w:cstheme="majorBidi"/>
          <w:sz w:val="24"/>
          <w:szCs w:val="24"/>
        </w:rPr>
        <w:t>d</w:t>
      </w:r>
      <w:r w:rsidR="00487B21" w:rsidRPr="000A1FD7">
        <w:rPr>
          <w:rFonts w:asciiTheme="majorBidi" w:hAnsiTheme="majorBidi" w:cstheme="majorBidi"/>
          <w:sz w:val="24"/>
          <w:szCs w:val="24"/>
        </w:rPr>
        <w:t>ition</w:t>
      </w:r>
      <w:r w:rsidRPr="000A1FD7">
        <w:rPr>
          <w:rFonts w:asciiTheme="majorBidi" w:hAnsiTheme="majorBidi" w:cstheme="majorBidi"/>
          <w:sz w:val="24"/>
          <w:szCs w:val="24"/>
        </w:rPr>
        <w:t>, Sage, Thousand Oaks, CA.</w:t>
      </w:r>
    </w:p>
    <w:p w14:paraId="291F775D" w14:textId="0E184E73" w:rsidR="009A2CFB" w:rsidRPr="000A1FD7" w:rsidRDefault="009A2CFB" w:rsidP="009A2CFB">
      <w:pPr>
        <w:spacing w:after="120" w:line="240" w:lineRule="auto"/>
        <w:ind w:left="426" w:hanging="426"/>
        <w:jc w:val="both"/>
        <w:rPr>
          <w:rFonts w:asciiTheme="majorBidi" w:hAnsiTheme="majorBidi" w:cstheme="majorBidi"/>
          <w:sz w:val="24"/>
          <w:szCs w:val="24"/>
        </w:rPr>
      </w:pPr>
      <w:r w:rsidRPr="000A1FD7">
        <w:rPr>
          <w:rFonts w:asciiTheme="majorBidi" w:hAnsiTheme="majorBidi" w:cstheme="majorBidi"/>
          <w:sz w:val="24"/>
          <w:szCs w:val="24"/>
        </w:rPr>
        <w:t xml:space="preserve">Corley, K. G. </w:t>
      </w:r>
      <w:r w:rsidR="00182891" w:rsidRPr="000A1FD7">
        <w:rPr>
          <w:rFonts w:asciiTheme="majorBidi" w:hAnsiTheme="majorBidi" w:cstheme="majorBidi"/>
          <w:sz w:val="24"/>
          <w:szCs w:val="24"/>
        </w:rPr>
        <w:t>(</w:t>
      </w:r>
      <w:r w:rsidRPr="000A1FD7">
        <w:rPr>
          <w:rFonts w:asciiTheme="majorBidi" w:hAnsiTheme="majorBidi" w:cstheme="majorBidi"/>
          <w:sz w:val="24"/>
          <w:szCs w:val="24"/>
        </w:rPr>
        <w:t>2015</w:t>
      </w:r>
      <w:r w:rsidR="00182891" w:rsidRPr="000A1FD7">
        <w:rPr>
          <w:rFonts w:asciiTheme="majorBidi" w:hAnsiTheme="majorBidi" w:cstheme="majorBidi"/>
          <w:sz w:val="24"/>
          <w:szCs w:val="24"/>
        </w:rPr>
        <w:t>)</w:t>
      </w:r>
      <w:r w:rsidR="00487B21" w:rsidRPr="000A1FD7">
        <w:rPr>
          <w:rFonts w:asciiTheme="majorBidi" w:hAnsiTheme="majorBidi" w:cstheme="majorBidi"/>
          <w:sz w:val="24"/>
          <w:szCs w:val="24"/>
        </w:rPr>
        <w:t>,</w:t>
      </w:r>
      <w:r w:rsidRPr="000A1FD7">
        <w:rPr>
          <w:rFonts w:asciiTheme="majorBidi" w:hAnsiTheme="majorBidi" w:cstheme="majorBidi"/>
          <w:sz w:val="24"/>
          <w:szCs w:val="24"/>
        </w:rPr>
        <w:t xml:space="preserve"> “A commentary on ‘what grounded theory is…’ engaging a phenomenon from the perspective of those living it.” </w:t>
      </w:r>
      <w:r w:rsidRPr="000A1FD7">
        <w:rPr>
          <w:rFonts w:asciiTheme="majorBidi" w:hAnsiTheme="majorBidi" w:cstheme="majorBidi"/>
          <w:i/>
          <w:sz w:val="24"/>
          <w:szCs w:val="24"/>
        </w:rPr>
        <w:t>Organizational Research Methods</w:t>
      </w:r>
      <w:r w:rsidRPr="000A1FD7">
        <w:rPr>
          <w:rFonts w:asciiTheme="majorBidi" w:hAnsiTheme="majorBidi" w:cstheme="majorBidi"/>
          <w:sz w:val="24"/>
          <w:szCs w:val="24"/>
        </w:rPr>
        <w:t xml:space="preserve">, </w:t>
      </w:r>
      <w:r w:rsidR="00487B21" w:rsidRPr="000A1FD7">
        <w:rPr>
          <w:rFonts w:asciiTheme="majorBidi" w:hAnsiTheme="majorBidi" w:cstheme="majorBidi"/>
          <w:sz w:val="24"/>
          <w:szCs w:val="24"/>
        </w:rPr>
        <w:t xml:space="preserve">Vol. </w:t>
      </w:r>
      <w:r w:rsidRPr="000A1FD7">
        <w:rPr>
          <w:rFonts w:asciiTheme="majorBidi" w:hAnsiTheme="majorBidi" w:cstheme="majorBidi"/>
          <w:sz w:val="24"/>
          <w:szCs w:val="24"/>
        </w:rPr>
        <w:t>18</w:t>
      </w:r>
      <w:r w:rsidR="00487B21" w:rsidRPr="000A1FD7">
        <w:rPr>
          <w:rFonts w:asciiTheme="majorBidi" w:hAnsiTheme="majorBidi" w:cstheme="majorBidi"/>
          <w:sz w:val="24"/>
          <w:szCs w:val="24"/>
        </w:rPr>
        <w:t xml:space="preserve">, No. 4, pp. </w:t>
      </w:r>
      <w:r w:rsidRPr="000A1FD7">
        <w:rPr>
          <w:rFonts w:asciiTheme="majorBidi" w:hAnsiTheme="majorBidi" w:cstheme="majorBidi"/>
          <w:sz w:val="24"/>
          <w:szCs w:val="24"/>
        </w:rPr>
        <w:t>600-605.</w:t>
      </w:r>
    </w:p>
    <w:p w14:paraId="4F5226F6" w14:textId="5A20D79C" w:rsidR="009A2CFB" w:rsidRPr="000A1FD7" w:rsidRDefault="009A2CFB" w:rsidP="00487B21">
      <w:pPr>
        <w:spacing w:after="120" w:line="240" w:lineRule="auto"/>
        <w:ind w:left="426" w:hanging="426"/>
        <w:jc w:val="both"/>
        <w:rPr>
          <w:rFonts w:asciiTheme="majorBidi" w:hAnsiTheme="majorBidi" w:cstheme="majorBidi"/>
          <w:sz w:val="24"/>
          <w:szCs w:val="24"/>
        </w:rPr>
      </w:pPr>
      <w:r w:rsidRPr="000A1FD7">
        <w:rPr>
          <w:rFonts w:asciiTheme="majorBidi" w:hAnsiTheme="majorBidi" w:cstheme="majorBidi"/>
          <w:sz w:val="24"/>
          <w:szCs w:val="24"/>
        </w:rPr>
        <w:t xml:space="preserve">Deloitte. </w:t>
      </w:r>
      <w:r w:rsidR="00487B21" w:rsidRPr="000A1FD7">
        <w:rPr>
          <w:rFonts w:asciiTheme="majorBidi" w:hAnsiTheme="majorBidi" w:cstheme="majorBidi"/>
          <w:sz w:val="24"/>
          <w:szCs w:val="24"/>
        </w:rPr>
        <w:t>(</w:t>
      </w:r>
      <w:r w:rsidRPr="000A1FD7">
        <w:rPr>
          <w:rFonts w:asciiTheme="majorBidi" w:hAnsiTheme="majorBidi" w:cstheme="majorBidi"/>
          <w:sz w:val="24"/>
          <w:szCs w:val="24"/>
        </w:rPr>
        <w:t>2020</w:t>
      </w:r>
      <w:r w:rsidR="00487B21" w:rsidRPr="000A1FD7">
        <w:rPr>
          <w:rFonts w:asciiTheme="majorBidi" w:hAnsiTheme="majorBidi" w:cstheme="majorBidi"/>
          <w:sz w:val="24"/>
          <w:szCs w:val="24"/>
        </w:rPr>
        <w:t>),</w:t>
      </w:r>
      <w:r w:rsidRPr="000A1FD7">
        <w:rPr>
          <w:rFonts w:asciiTheme="majorBidi" w:hAnsiTheme="majorBidi" w:cstheme="majorBidi"/>
          <w:sz w:val="24"/>
          <w:szCs w:val="24"/>
        </w:rPr>
        <w:t xml:space="preserve"> </w:t>
      </w:r>
      <w:r w:rsidR="00487B21" w:rsidRPr="000A1FD7">
        <w:rPr>
          <w:rFonts w:asciiTheme="majorBidi" w:hAnsiTheme="majorBidi" w:cstheme="majorBidi"/>
          <w:sz w:val="24"/>
          <w:szCs w:val="24"/>
        </w:rPr>
        <w:t>“</w:t>
      </w:r>
      <w:r w:rsidRPr="000A1FD7">
        <w:rPr>
          <w:rFonts w:asciiTheme="majorBidi" w:hAnsiTheme="majorBidi" w:cstheme="majorBidi"/>
          <w:i/>
          <w:iCs/>
          <w:sz w:val="24"/>
          <w:szCs w:val="24"/>
        </w:rPr>
        <w:t>The Deloitte Global Millennial Survey 2020 – Resilient generations hold the key to creating ‘a better normal’</w:t>
      </w:r>
      <w:r w:rsidR="00487B21" w:rsidRPr="000A1FD7">
        <w:rPr>
          <w:rFonts w:asciiTheme="majorBidi" w:hAnsiTheme="majorBidi" w:cstheme="majorBidi"/>
          <w:i/>
          <w:iCs/>
          <w:sz w:val="24"/>
          <w:szCs w:val="24"/>
        </w:rPr>
        <w:t>”</w:t>
      </w:r>
      <w:r w:rsidRPr="000A1FD7">
        <w:rPr>
          <w:rFonts w:asciiTheme="majorBidi" w:hAnsiTheme="majorBidi" w:cstheme="majorBidi"/>
          <w:sz w:val="24"/>
          <w:szCs w:val="24"/>
        </w:rPr>
        <w:t>, available at</w:t>
      </w:r>
      <w:r w:rsidR="00487B21" w:rsidRPr="000A1FD7">
        <w:rPr>
          <w:rFonts w:asciiTheme="majorBidi" w:hAnsiTheme="majorBidi" w:cstheme="majorBidi"/>
          <w:sz w:val="24"/>
          <w:szCs w:val="24"/>
        </w:rPr>
        <w:t>:</w:t>
      </w:r>
      <w:r w:rsidRPr="000A1FD7">
        <w:rPr>
          <w:rFonts w:asciiTheme="majorBidi" w:hAnsiTheme="majorBidi" w:cstheme="majorBidi"/>
          <w:sz w:val="24"/>
          <w:szCs w:val="24"/>
        </w:rPr>
        <w:t xml:space="preserve"> </w:t>
      </w:r>
      <w:r w:rsidR="00487B21" w:rsidRPr="000A1FD7">
        <w:rPr>
          <w:rFonts w:asciiTheme="majorBidi" w:hAnsiTheme="majorBidi" w:cstheme="majorBidi"/>
          <w:sz w:val="24"/>
          <w:szCs w:val="24"/>
        </w:rPr>
        <w:t>https://www2.deloitte.com/global/en/</w:t>
      </w:r>
      <w:r w:rsidR="00487B21" w:rsidRPr="000A1FD7">
        <w:rPr>
          <w:rFonts w:asciiTheme="majorBidi" w:hAnsiTheme="majorBidi" w:cstheme="majorBidi"/>
          <w:sz w:val="24"/>
          <w:szCs w:val="24"/>
        </w:rPr>
        <w:br/>
      </w:r>
      <w:r w:rsidRPr="000A1FD7">
        <w:rPr>
          <w:rFonts w:asciiTheme="majorBidi" w:hAnsiTheme="majorBidi" w:cstheme="majorBidi"/>
          <w:sz w:val="24"/>
          <w:szCs w:val="24"/>
        </w:rPr>
        <w:t>pages/about-</w:t>
      </w:r>
      <w:proofErr w:type="spellStart"/>
      <w:r w:rsidRPr="000A1FD7">
        <w:rPr>
          <w:rFonts w:asciiTheme="majorBidi" w:hAnsiTheme="majorBidi" w:cstheme="majorBidi"/>
          <w:sz w:val="24"/>
          <w:szCs w:val="24"/>
        </w:rPr>
        <w:t>deloitte</w:t>
      </w:r>
      <w:proofErr w:type="spellEnd"/>
      <w:r w:rsidRPr="000A1FD7">
        <w:rPr>
          <w:rFonts w:asciiTheme="majorBidi" w:hAnsiTheme="majorBidi" w:cstheme="majorBidi"/>
          <w:sz w:val="24"/>
          <w:szCs w:val="24"/>
        </w:rPr>
        <w:t xml:space="preserve">/articles/millennialsurvey.html. (accessed </w:t>
      </w:r>
      <w:r w:rsidR="00487B21" w:rsidRPr="000A1FD7">
        <w:rPr>
          <w:rFonts w:asciiTheme="majorBidi" w:hAnsiTheme="majorBidi" w:cstheme="majorBidi"/>
          <w:sz w:val="24"/>
          <w:szCs w:val="24"/>
        </w:rPr>
        <w:t>1</w:t>
      </w:r>
      <w:r w:rsidR="005C61EF" w:rsidRPr="000A1FD7">
        <w:rPr>
          <w:rFonts w:asciiTheme="majorBidi" w:hAnsiTheme="majorBidi" w:cstheme="majorBidi"/>
          <w:sz w:val="24"/>
          <w:szCs w:val="24"/>
        </w:rPr>
        <w:t>2</w:t>
      </w:r>
      <w:r w:rsidRPr="000A1FD7">
        <w:rPr>
          <w:rFonts w:asciiTheme="majorBidi" w:hAnsiTheme="majorBidi" w:cstheme="majorBidi"/>
          <w:sz w:val="24"/>
          <w:szCs w:val="24"/>
        </w:rPr>
        <w:t xml:space="preserve"> </w:t>
      </w:r>
      <w:r w:rsidR="005C61EF" w:rsidRPr="000A1FD7">
        <w:rPr>
          <w:rFonts w:asciiTheme="majorBidi" w:hAnsiTheme="majorBidi" w:cstheme="majorBidi"/>
          <w:sz w:val="24"/>
          <w:szCs w:val="24"/>
        </w:rPr>
        <w:t>July</w:t>
      </w:r>
      <w:r w:rsidRPr="000A1FD7">
        <w:rPr>
          <w:rFonts w:asciiTheme="majorBidi" w:hAnsiTheme="majorBidi" w:cstheme="majorBidi"/>
          <w:sz w:val="24"/>
          <w:szCs w:val="24"/>
        </w:rPr>
        <w:t xml:space="preserve"> 2021).</w:t>
      </w:r>
    </w:p>
    <w:p w14:paraId="3EABC68E" w14:textId="52D1F2A4" w:rsidR="003B31FC" w:rsidRPr="003B31FC" w:rsidRDefault="003B31FC" w:rsidP="009A2CFB">
      <w:pPr>
        <w:spacing w:after="120" w:line="240" w:lineRule="auto"/>
        <w:ind w:left="426" w:hanging="426"/>
        <w:jc w:val="both"/>
        <w:rPr>
          <w:rFonts w:asciiTheme="majorBidi" w:hAnsiTheme="majorBidi" w:cstheme="majorBidi"/>
          <w:sz w:val="24"/>
          <w:szCs w:val="24"/>
        </w:rPr>
      </w:pPr>
      <w:r>
        <w:rPr>
          <w:rFonts w:asciiTheme="majorBidi" w:hAnsiTheme="majorBidi" w:cstheme="majorBidi"/>
          <w:sz w:val="24"/>
          <w:szCs w:val="24"/>
        </w:rPr>
        <w:t xml:space="preserve">Donald, W. E. (2020), </w:t>
      </w:r>
      <w:r>
        <w:rPr>
          <w:rFonts w:asciiTheme="majorBidi" w:hAnsiTheme="majorBidi" w:cstheme="majorBidi"/>
          <w:i/>
          <w:iCs/>
          <w:sz w:val="24"/>
          <w:szCs w:val="24"/>
        </w:rPr>
        <w:t>Viewpoint: COVID-19 and the Future of Careers</w:t>
      </w:r>
      <w:r>
        <w:rPr>
          <w:rFonts w:asciiTheme="majorBidi" w:hAnsiTheme="majorBidi" w:cstheme="majorBidi"/>
          <w:sz w:val="24"/>
          <w:szCs w:val="24"/>
        </w:rPr>
        <w:t>, Graduate Recruitment Bureau, Brighton, UK. Doi:</w:t>
      </w:r>
      <w:hyperlink r:id="rId16" w:history="1">
        <w:r w:rsidRPr="003B31FC">
          <w:rPr>
            <w:rFonts w:asciiTheme="majorBidi" w:hAnsiTheme="majorBidi" w:cstheme="majorBidi"/>
            <w:sz w:val="24"/>
            <w:szCs w:val="24"/>
          </w:rPr>
          <w:t>10.13140/RG.2.2.19306.13760</w:t>
        </w:r>
      </w:hyperlink>
      <w:r w:rsidRPr="003B31FC">
        <w:rPr>
          <w:rFonts w:asciiTheme="majorBidi" w:hAnsiTheme="majorBidi" w:cstheme="majorBidi"/>
          <w:sz w:val="24"/>
          <w:szCs w:val="24"/>
        </w:rPr>
        <w:t>.</w:t>
      </w:r>
    </w:p>
    <w:p w14:paraId="1DAD9B9D" w14:textId="424A7D0A" w:rsidR="009A2CFB" w:rsidRPr="000A1FD7" w:rsidRDefault="009A2CFB" w:rsidP="009A2CFB">
      <w:pPr>
        <w:spacing w:after="120" w:line="240" w:lineRule="auto"/>
        <w:ind w:left="426" w:hanging="426"/>
        <w:jc w:val="both"/>
        <w:rPr>
          <w:rFonts w:asciiTheme="majorBidi" w:hAnsiTheme="majorBidi" w:cstheme="majorBidi"/>
          <w:sz w:val="24"/>
          <w:szCs w:val="24"/>
        </w:rPr>
      </w:pPr>
      <w:r w:rsidRPr="000A1FD7">
        <w:rPr>
          <w:rFonts w:asciiTheme="majorBidi" w:hAnsiTheme="majorBidi" w:cstheme="majorBidi"/>
          <w:sz w:val="24"/>
          <w:szCs w:val="24"/>
        </w:rPr>
        <w:t xml:space="preserve">Donald, W. E., Ashleigh, M. J. and Baruch, Y. </w:t>
      </w:r>
      <w:r w:rsidR="00487B21" w:rsidRPr="000A1FD7">
        <w:rPr>
          <w:rFonts w:asciiTheme="majorBidi" w:hAnsiTheme="majorBidi" w:cstheme="majorBidi"/>
          <w:sz w:val="24"/>
          <w:szCs w:val="24"/>
        </w:rPr>
        <w:t>(</w:t>
      </w:r>
      <w:r w:rsidRPr="000A1FD7">
        <w:rPr>
          <w:rFonts w:asciiTheme="majorBidi" w:hAnsiTheme="majorBidi" w:cstheme="majorBidi"/>
          <w:sz w:val="24"/>
          <w:szCs w:val="24"/>
        </w:rPr>
        <w:t>2018</w:t>
      </w:r>
      <w:r w:rsidR="00487B21" w:rsidRPr="000A1FD7">
        <w:rPr>
          <w:rFonts w:asciiTheme="majorBidi" w:hAnsiTheme="majorBidi" w:cstheme="majorBidi"/>
          <w:sz w:val="24"/>
          <w:szCs w:val="24"/>
        </w:rPr>
        <w:t>),</w:t>
      </w:r>
      <w:r w:rsidRPr="000A1FD7">
        <w:rPr>
          <w:rFonts w:asciiTheme="majorBidi" w:hAnsiTheme="majorBidi" w:cstheme="majorBidi"/>
          <w:sz w:val="24"/>
          <w:szCs w:val="24"/>
        </w:rPr>
        <w:t xml:space="preserve"> “Students’ perceptions of education and employability: Facilitating career transition from higher education into the </w:t>
      </w:r>
      <w:proofErr w:type="spellStart"/>
      <w:r w:rsidRPr="000A1FD7">
        <w:rPr>
          <w:rFonts w:asciiTheme="majorBidi" w:hAnsiTheme="majorBidi" w:cstheme="majorBidi"/>
          <w:sz w:val="24"/>
          <w:szCs w:val="24"/>
        </w:rPr>
        <w:t>labor</w:t>
      </w:r>
      <w:proofErr w:type="spellEnd"/>
      <w:r w:rsidRPr="000A1FD7">
        <w:rPr>
          <w:rFonts w:asciiTheme="majorBidi" w:hAnsiTheme="majorBidi" w:cstheme="majorBidi"/>
          <w:sz w:val="24"/>
          <w:szCs w:val="24"/>
        </w:rPr>
        <w:t xml:space="preserve"> market.” </w:t>
      </w:r>
      <w:r w:rsidRPr="000A1FD7">
        <w:rPr>
          <w:rFonts w:asciiTheme="majorBidi" w:hAnsiTheme="majorBidi" w:cstheme="majorBidi"/>
          <w:i/>
          <w:sz w:val="24"/>
          <w:szCs w:val="24"/>
        </w:rPr>
        <w:t>Career Development International</w:t>
      </w:r>
      <w:r w:rsidRPr="000A1FD7">
        <w:rPr>
          <w:rFonts w:asciiTheme="majorBidi" w:hAnsiTheme="majorBidi" w:cstheme="majorBidi"/>
          <w:sz w:val="24"/>
          <w:szCs w:val="24"/>
        </w:rPr>
        <w:t xml:space="preserve">, </w:t>
      </w:r>
      <w:r w:rsidR="00487B21" w:rsidRPr="000A1FD7">
        <w:rPr>
          <w:rFonts w:asciiTheme="majorBidi" w:hAnsiTheme="majorBidi" w:cstheme="majorBidi"/>
          <w:sz w:val="24"/>
          <w:szCs w:val="24"/>
        </w:rPr>
        <w:t xml:space="preserve">Vol. </w:t>
      </w:r>
      <w:r w:rsidRPr="000A1FD7">
        <w:rPr>
          <w:rFonts w:asciiTheme="majorBidi" w:hAnsiTheme="majorBidi" w:cstheme="majorBidi"/>
          <w:sz w:val="24"/>
          <w:szCs w:val="24"/>
        </w:rPr>
        <w:t>23</w:t>
      </w:r>
      <w:r w:rsidR="00487B21" w:rsidRPr="000A1FD7">
        <w:rPr>
          <w:rFonts w:asciiTheme="majorBidi" w:hAnsiTheme="majorBidi" w:cstheme="majorBidi"/>
          <w:sz w:val="24"/>
          <w:szCs w:val="24"/>
        </w:rPr>
        <w:t xml:space="preserve">, No. 5, pp. </w:t>
      </w:r>
      <w:r w:rsidRPr="000A1FD7">
        <w:rPr>
          <w:rFonts w:asciiTheme="majorBidi" w:hAnsiTheme="majorBidi" w:cstheme="majorBidi"/>
          <w:sz w:val="24"/>
          <w:szCs w:val="24"/>
        </w:rPr>
        <w:t>513-540.</w:t>
      </w:r>
    </w:p>
    <w:p w14:paraId="6C759905" w14:textId="77777777" w:rsidR="0065344B" w:rsidRPr="000A1FD7" w:rsidRDefault="0065344B" w:rsidP="0065344B">
      <w:pPr>
        <w:spacing w:after="120" w:line="240" w:lineRule="auto"/>
        <w:ind w:left="426" w:hanging="426"/>
        <w:jc w:val="both"/>
        <w:rPr>
          <w:rFonts w:asciiTheme="majorBidi" w:hAnsiTheme="majorBidi" w:cstheme="majorBidi"/>
          <w:sz w:val="24"/>
          <w:szCs w:val="24"/>
        </w:rPr>
      </w:pPr>
      <w:r w:rsidRPr="000A1FD7">
        <w:rPr>
          <w:rFonts w:asciiTheme="majorBidi" w:hAnsiTheme="majorBidi" w:cstheme="majorBidi"/>
          <w:sz w:val="24"/>
          <w:szCs w:val="24"/>
        </w:rPr>
        <w:t xml:space="preserve">Donald, W. E., Baruch, Y., and Ashleigh, M. J. (2020), “Striving for sustainable graduate careers: Conceptualization via career ecosystems and the new psychological contract.” </w:t>
      </w:r>
      <w:r w:rsidRPr="000A1FD7">
        <w:rPr>
          <w:rFonts w:asciiTheme="majorBidi" w:hAnsiTheme="majorBidi" w:cstheme="majorBidi"/>
          <w:i/>
          <w:sz w:val="24"/>
          <w:szCs w:val="24"/>
        </w:rPr>
        <w:t>Career Development International</w:t>
      </w:r>
      <w:r w:rsidRPr="000A1FD7">
        <w:rPr>
          <w:rFonts w:asciiTheme="majorBidi" w:hAnsiTheme="majorBidi" w:cstheme="majorBidi"/>
          <w:sz w:val="24"/>
          <w:szCs w:val="24"/>
        </w:rPr>
        <w:t>, Vol. 25, No. 2, pp. 90-110.</w:t>
      </w:r>
    </w:p>
    <w:p w14:paraId="28378D42" w14:textId="2A42C949" w:rsidR="009A2CFB" w:rsidRPr="000A1FD7" w:rsidRDefault="009A2CFB" w:rsidP="009A2CFB">
      <w:pPr>
        <w:spacing w:after="120" w:line="240" w:lineRule="auto"/>
        <w:ind w:left="426" w:hanging="426"/>
        <w:jc w:val="both"/>
        <w:rPr>
          <w:rFonts w:asciiTheme="majorBidi" w:hAnsiTheme="majorBidi" w:cstheme="majorBidi"/>
          <w:sz w:val="24"/>
          <w:szCs w:val="24"/>
        </w:rPr>
      </w:pPr>
      <w:r w:rsidRPr="000A1FD7">
        <w:rPr>
          <w:rFonts w:asciiTheme="majorBidi" w:hAnsiTheme="majorBidi" w:cstheme="majorBidi"/>
          <w:sz w:val="24"/>
          <w:szCs w:val="24"/>
        </w:rPr>
        <w:t xml:space="preserve">Donald, W. E., Baruch, Y. and Ashleigh, M. J. </w:t>
      </w:r>
      <w:r w:rsidR="00487B21" w:rsidRPr="000A1FD7">
        <w:rPr>
          <w:rFonts w:asciiTheme="majorBidi" w:hAnsiTheme="majorBidi" w:cstheme="majorBidi"/>
          <w:sz w:val="24"/>
          <w:szCs w:val="24"/>
        </w:rPr>
        <w:t>(</w:t>
      </w:r>
      <w:r w:rsidRPr="000A1FD7">
        <w:rPr>
          <w:rFonts w:asciiTheme="majorBidi" w:hAnsiTheme="majorBidi" w:cstheme="majorBidi"/>
          <w:sz w:val="24"/>
          <w:szCs w:val="24"/>
        </w:rPr>
        <w:t>2019</w:t>
      </w:r>
      <w:r w:rsidR="00487B21" w:rsidRPr="000A1FD7">
        <w:rPr>
          <w:rFonts w:asciiTheme="majorBidi" w:hAnsiTheme="majorBidi" w:cstheme="majorBidi"/>
          <w:sz w:val="24"/>
          <w:szCs w:val="24"/>
        </w:rPr>
        <w:t>),</w:t>
      </w:r>
      <w:r w:rsidRPr="000A1FD7">
        <w:rPr>
          <w:rFonts w:asciiTheme="majorBidi" w:hAnsiTheme="majorBidi" w:cstheme="majorBidi"/>
          <w:sz w:val="24"/>
          <w:szCs w:val="24"/>
        </w:rPr>
        <w:t xml:space="preserve"> “The undergraduate self-perception of employability: human capital, careers advice, and career ownership.” </w:t>
      </w:r>
      <w:r w:rsidRPr="000A1FD7">
        <w:rPr>
          <w:rFonts w:asciiTheme="majorBidi" w:hAnsiTheme="majorBidi" w:cstheme="majorBidi"/>
          <w:i/>
          <w:sz w:val="24"/>
          <w:szCs w:val="24"/>
        </w:rPr>
        <w:t>Studies in Higher Education</w:t>
      </w:r>
      <w:r w:rsidRPr="000A1FD7">
        <w:rPr>
          <w:rFonts w:asciiTheme="majorBidi" w:hAnsiTheme="majorBidi" w:cstheme="majorBidi"/>
          <w:sz w:val="24"/>
          <w:szCs w:val="24"/>
        </w:rPr>
        <w:t xml:space="preserve">, </w:t>
      </w:r>
      <w:r w:rsidR="00487B21" w:rsidRPr="000A1FD7">
        <w:rPr>
          <w:rFonts w:asciiTheme="majorBidi" w:hAnsiTheme="majorBidi" w:cstheme="majorBidi"/>
          <w:sz w:val="24"/>
          <w:szCs w:val="24"/>
        </w:rPr>
        <w:t xml:space="preserve">Vol. </w:t>
      </w:r>
      <w:r w:rsidRPr="000A1FD7">
        <w:rPr>
          <w:rFonts w:asciiTheme="majorBidi" w:hAnsiTheme="majorBidi" w:cstheme="majorBidi"/>
          <w:sz w:val="24"/>
          <w:szCs w:val="24"/>
        </w:rPr>
        <w:t>40</w:t>
      </w:r>
      <w:r w:rsidR="00487B21" w:rsidRPr="000A1FD7">
        <w:rPr>
          <w:rFonts w:asciiTheme="majorBidi" w:hAnsiTheme="majorBidi" w:cstheme="majorBidi"/>
          <w:sz w:val="24"/>
          <w:szCs w:val="24"/>
        </w:rPr>
        <w:t xml:space="preserve">, No. 4, pp. </w:t>
      </w:r>
      <w:r w:rsidRPr="000A1FD7">
        <w:rPr>
          <w:rFonts w:asciiTheme="majorBidi" w:hAnsiTheme="majorBidi" w:cstheme="majorBidi"/>
          <w:sz w:val="24"/>
          <w:szCs w:val="24"/>
        </w:rPr>
        <w:t>599-614.</w:t>
      </w:r>
    </w:p>
    <w:p w14:paraId="1B72EA44" w14:textId="3E4F92E9" w:rsidR="009A2CFB" w:rsidRPr="000A1FD7" w:rsidRDefault="009A2CFB" w:rsidP="009A2CFB">
      <w:pPr>
        <w:spacing w:after="120" w:line="240" w:lineRule="auto"/>
        <w:ind w:left="426" w:hanging="426"/>
        <w:jc w:val="both"/>
        <w:rPr>
          <w:rFonts w:asciiTheme="majorBidi" w:hAnsiTheme="majorBidi" w:cstheme="majorBidi"/>
          <w:sz w:val="24"/>
          <w:szCs w:val="24"/>
        </w:rPr>
      </w:pPr>
      <w:r w:rsidRPr="000A1FD7">
        <w:rPr>
          <w:rFonts w:asciiTheme="majorBidi" w:hAnsiTheme="majorBidi" w:cstheme="majorBidi"/>
          <w:sz w:val="24"/>
          <w:szCs w:val="24"/>
        </w:rPr>
        <w:t xml:space="preserve">Edwards, M. </w:t>
      </w:r>
      <w:r w:rsidR="00487B21" w:rsidRPr="000A1FD7">
        <w:rPr>
          <w:rFonts w:asciiTheme="majorBidi" w:hAnsiTheme="majorBidi" w:cstheme="majorBidi"/>
          <w:sz w:val="24"/>
          <w:szCs w:val="24"/>
        </w:rPr>
        <w:t>(</w:t>
      </w:r>
      <w:r w:rsidRPr="000A1FD7">
        <w:rPr>
          <w:rFonts w:asciiTheme="majorBidi" w:hAnsiTheme="majorBidi" w:cstheme="majorBidi"/>
          <w:sz w:val="24"/>
          <w:szCs w:val="24"/>
        </w:rPr>
        <w:t>2014</w:t>
      </w:r>
      <w:r w:rsidR="00487B21" w:rsidRPr="000A1FD7">
        <w:rPr>
          <w:rFonts w:asciiTheme="majorBidi" w:hAnsiTheme="majorBidi" w:cstheme="majorBidi"/>
          <w:sz w:val="24"/>
          <w:szCs w:val="24"/>
        </w:rPr>
        <w:t>)</w:t>
      </w:r>
      <w:r w:rsidR="00182891" w:rsidRPr="000A1FD7">
        <w:rPr>
          <w:rFonts w:asciiTheme="majorBidi" w:hAnsiTheme="majorBidi" w:cstheme="majorBidi"/>
          <w:sz w:val="24"/>
          <w:szCs w:val="24"/>
        </w:rPr>
        <w:t>,</w:t>
      </w:r>
      <w:r w:rsidRPr="000A1FD7">
        <w:rPr>
          <w:rFonts w:asciiTheme="majorBidi" w:hAnsiTheme="majorBidi" w:cstheme="majorBidi"/>
          <w:sz w:val="24"/>
          <w:szCs w:val="24"/>
        </w:rPr>
        <w:t xml:space="preserve"> “The impact of placements on students’ self-efficacy.” </w:t>
      </w:r>
      <w:r w:rsidRPr="000A1FD7">
        <w:rPr>
          <w:rFonts w:asciiTheme="majorBidi" w:hAnsiTheme="majorBidi" w:cstheme="majorBidi"/>
          <w:i/>
          <w:sz w:val="24"/>
          <w:szCs w:val="24"/>
        </w:rPr>
        <w:t>Higher Education Skills and Work-Based Learning</w:t>
      </w:r>
      <w:r w:rsidRPr="000A1FD7">
        <w:rPr>
          <w:rFonts w:asciiTheme="majorBidi" w:hAnsiTheme="majorBidi" w:cstheme="majorBidi"/>
          <w:sz w:val="24"/>
          <w:szCs w:val="24"/>
        </w:rPr>
        <w:t xml:space="preserve">, </w:t>
      </w:r>
      <w:r w:rsidR="00487B21" w:rsidRPr="000A1FD7">
        <w:rPr>
          <w:rFonts w:asciiTheme="majorBidi" w:hAnsiTheme="majorBidi" w:cstheme="majorBidi"/>
          <w:sz w:val="24"/>
          <w:szCs w:val="24"/>
        </w:rPr>
        <w:t xml:space="preserve">Vol. </w:t>
      </w:r>
      <w:r w:rsidRPr="000A1FD7">
        <w:rPr>
          <w:rFonts w:asciiTheme="majorBidi" w:hAnsiTheme="majorBidi" w:cstheme="majorBidi"/>
          <w:sz w:val="24"/>
          <w:szCs w:val="24"/>
        </w:rPr>
        <w:t>4</w:t>
      </w:r>
      <w:r w:rsidR="00487B21" w:rsidRPr="000A1FD7">
        <w:rPr>
          <w:rFonts w:asciiTheme="majorBidi" w:hAnsiTheme="majorBidi" w:cstheme="majorBidi"/>
          <w:sz w:val="24"/>
          <w:szCs w:val="24"/>
        </w:rPr>
        <w:t xml:space="preserve">, No. 3, pp. </w:t>
      </w:r>
      <w:r w:rsidRPr="000A1FD7">
        <w:rPr>
          <w:rFonts w:asciiTheme="majorBidi" w:hAnsiTheme="majorBidi" w:cstheme="majorBidi"/>
          <w:sz w:val="24"/>
          <w:szCs w:val="24"/>
        </w:rPr>
        <w:t>228-241.</w:t>
      </w:r>
    </w:p>
    <w:p w14:paraId="2291ED60" w14:textId="0D9F9D64" w:rsidR="009A2CFB" w:rsidRPr="000A1FD7" w:rsidRDefault="009A2CFB" w:rsidP="009A2CFB">
      <w:pPr>
        <w:spacing w:after="120" w:line="240" w:lineRule="auto"/>
        <w:ind w:left="426" w:hanging="426"/>
        <w:jc w:val="both"/>
        <w:rPr>
          <w:rFonts w:asciiTheme="majorBidi" w:hAnsiTheme="majorBidi" w:cstheme="majorBidi"/>
          <w:sz w:val="24"/>
          <w:szCs w:val="24"/>
        </w:rPr>
      </w:pPr>
      <w:proofErr w:type="spellStart"/>
      <w:r w:rsidRPr="000A1FD7">
        <w:rPr>
          <w:rFonts w:asciiTheme="majorBidi" w:hAnsiTheme="majorBidi" w:cstheme="majorBidi"/>
          <w:sz w:val="24"/>
          <w:szCs w:val="24"/>
        </w:rPr>
        <w:t>Gioia</w:t>
      </w:r>
      <w:proofErr w:type="spellEnd"/>
      <w:r w:rsidRPr="000A1FD7">
        <w:rPr>
          <w:rFonts w:asciiTheme="majorBidi" w:hAnsiTheme="majorBidi" w:cstheme="majorBidi"/>
          <w:sz w:val="24"/>
          <w:szCs w:val="24"/>
        </w:rPr>
        <w:t>, D.</w:t>
      </w:r>
      <w:r w:rsidR="00487B21" w:rsidRPr="000A1FD7">
        <w:rPr>
          <w:rFonts w:asciiTheme="majorBidi" w:hAnsiTheme="majorBidi" w:cstheme="majorBidi"/>
          <w:sz w:val="24"/>
          <w:szCs w:val="24"/>
        </w:rPr>
        <w:t xml:space="preserve"> </w:t>
      </w:r>
      <w:r w:rsidRPr="000A1FD7">
        <w:rPr>
          <w:rFonts w:asciiTheme="majorBidi" w:hAnsiTheme="majorBidi" w:cstheme="majorBidi"/>
          <w:sz w:val="24"/>
          <w:szCs w:val="24"/>
        </w:rPr>
        <w:t>A., Corley, K.</w:t>
      </w:r>
      <w:r w:rsidR="00487B21" w:rsidRPr="000A1FD7">
        <w:rPr>
          <w:rFonts w:asciiTheme="majorBidi" w:hAnsiTheme="majorBidi" w:cstheme="majorBidi"/>
          <w:sz w:val="24"/>
          <w:szCs w:val="24"/>
        </w:rPr>
        <w:t xml:space="preserve"> </w:t>
      </w:r>
      <w:r w:rsidRPr="000A1FD7">
        <w:rPr>
          <w:rFonts w:asciiTheme="majorBidi" w:hAnsiTheme="majorBidi" w:cstheme="majorBidi"/>
          <w:sz w:val="24"/>
          <w:szCs w:val="24"/>
        </w:rPr>
        <w:t>G. and Hamilton, A.</w:t>
      </w:r>
      <w:r w:rsidR="00487B21" w:rsidRPr="000A1FD7">
        <w:rPr>
          <w:rFonts w:asciiTheme="majorBidi" w:hAnsiTheme="majorBidi" w:cstheme="majorBidi"/>
          <w:sz w:val="24"/>
          <w:szCs w:val="24"/>
        </w:rPr>
        <w:t xml:space="preserve"> </w:t>
      </w:r>
      <w:r w:rsidRPr="000A1FD7">
        <w:rPr>
          <w:rFonts w:asciiTheme="majorBidi" w:hAnsiTheme="majorBidi" w:cstheme="majorBidi"/>
          <w:sz w:val="24"/>
          <w:szCs w:val="24"/>
        </w:rPr>
        <w:t xml:space="preserve">L. </w:t>
      </w:r>
      <w:r w:rsidR="00487B21" w:rsidRPr="000A1FD7">
        <w:rPr>
          <w:rFonts w:asciiTheme="majorBidi" w:hAnsiTheme="majorBidi" w:cstheme="majorBidi"/>
          <w:sz w:val="24"/>
          <w:szCs w:val="24"/>
        </w:rPr>
        <w:t>(</w:t>
      </w:r>
      <w:r w:rsidRPr="000A1FD7">
        <w:rPr>
          <w:rFonts w:asciiTheme="majorBidi" w:hAnsiTheme="majorBidi" w:cstheme="majorBidi"/>
          <w:sz w:val="24"/>
          <w:szCs w:val="24"/>
        </w:rPr>
        <w:t>2013</w:t>
      </w:r>
      <w:r w:rsidR="00487B21" w:rsidRPr="000A1FD7">
        <w:rPr>
          <w:rFonts w:asciiTheme="majorBidi" w:hAnsiTheme="majorBidi" w:cstheme="majorBidi"/>
          <w:sz w:val="24"/>
          <w:szCs w:val="24"/>
        </w:rPr>
        <w:t>)</w:t>
      </w:r>
      <w:r w:rsidR="00182891" w:rsidRPr="000A1FD7">
        <w:rPr>
          <w:rFonts w:asciiTheme="majorBidi" w:hAnsiTheme="majorBidi" w:cstheme="majorBidi"/>
          <w:sz w:val="24"/>
          <w:szCs w:val="24"/>
        </w:rPr>
        <w:t>,</w:t>
      </w:r>
      <w:r w:rsidRPr="000A1FD7">
        <w:rPr>
          <w:rFonts w:asciiTheme="majorBidi" w:hAnsiTheme="majorBidi" w:cstheme="majorBidi"/>
          <w:sz w:val="24"/>
          <w:szCs w:val="24"/>
        </w:rPr>
        <w:t xml:space="preserve"> “Seeking qualitative rigor in inductive research: notes on the </w:t>
      </w:r>
      <w:proofErr w:type="spellStart"/>
      <w:r w:rsidRPr="000A1FD7">
        <w:rPr>
          <w:rFonts w:asciiTheme="majorBidi" w:hAnsiTheme="majorBidi" w:cstheme="majorBidi"/>
          <w:sz w:val="24"/>
          <w:szCs w:val="24"/>
        </w:rPr>
        <w:t>Gioia</w:t>
      </w:r>
      <w:proofErr w:type="spellEnd"/>
      <w:r w:rsidRPr="000A1FD7">
        <w:rPr>
          <w:rFonts w:asciiTheme="majorBidi" w:hAnsiTheme="majorBidi" w:cstheme="majorBidi"/>
          <w:sz w:val="24"/>
          <w:szCs w:val="24"/>
        </w:rPr>
        <w:t xml:space="preserve"> methodology.” </w:t>
      </w:r>
      <w:r w:rsidRPr="000A1FD7">
        <w:rPr>
          <w:rFonts w:asciiTheme="majorBidi" w:hAnsiTheme="majorBidi" w:cstheme="majorBidi"/>
          <w:i/>
          <w:iCs/>
          <w:sz w:val="24"/>
          <w:szCs w:val="24"/>
        </w:rPr>
        <w:t>Organizational Research Methods</w:t>
      </w:r>
      <w:r w:rsidRPr="000A1FD7">
        <w:rPr>
          <w:rFonts w:asciiTheme="majorBidi" w:hAnsiTheme="majorBidi" w:cstheme="majorBidi"/>
          <w:sz w:val="24"/>
          <w:szCs w:val="24"/>
        </w:rPr>
        <w:t xml:space="preserve">, </w:t>
      </w:r>
      <w:r w:rsidR="00182891" w:rsidRPr="000A1FD7">
        <w:rPr>
          <w:rFonts w:asciiTheme="majorBidi" w:hAnsiTheme="majorBidi" w:cstheme="majorBidi"/>
          <w:sz w:val="24"/>
          <w:szCs w:val="24"/>
        </w:rPr>
        <w:t xml:space="preserve">Vol. </w:t>
      </w:r>
      <w:r w:rsidRPr="000A1FD7">
        <w:rPr>
          <w:rFonts w:asciiTheme="majorBidi" w:hAnsiTheme="majorBidi" w:cstheme="majorBidi"/>
          <w:sz w:val="24"/>
          <w:szCs w:val="24"/>
        </w:rPr>
        <w:t>16</w:t>
      </w:r>
      <w:r w:rsidR="00182891" w:rsidRPr="000A1FD7">
        <w:rPr>
          <w:rFonts w:asciiTheme="majorBidi" w:hAnsiTheme="majorBidi" w:cstheme="majorBidi"/>
          <w:sz w:val="24"/>
          <w:szCs w:val="24"/>
        </w:rPr>
        <w:t xml:space="preserve">, No. </w:t>
      </w:r>
      <w:r w:rsidRPr="000A1FD7">
        <w:rPr>
          <w:rFonts w:asciiTheme="majorBidi" w:hAnsiTheme="majorBidi" w:cstheme="majorBidi"/>
          <w:sz w:val="24"/>
          <w:szCs w:val="24"/>
        </w:rPr>
        <w:t>1</w:t>
      </w:r>
      <w:r w:rsidR="00182891" w:rsidRPr="000A1FD7">
        <w:rPr>
          <w:rFonts w:asciiTheme="majorBidi" w:hAnsiTheme="majorBidi" w:cstheme="majorBidi"/>
          <w:sz w:val="24"/>
          <w:szCs w:val="24"/>
        </w:rPr>
        <w:t xml:space="preserve">, pp. </w:t>
      </w:r>
      <w:r w:rsidRPr="000A1FD7">
        <w:rPr>
          <w:rFonts w:asciiTheme="majorBidi" w:hAnsiTheme="majorBidi" w:cstheme="majorBidi"/>
          <w:sz w:val="24"/>
          <w:szCs w:val="24"/>
        </w:rPr>
        <w:t>15-31.</w:t>
      </w:r>
    </w:p>
    <w:p w14:paraId="534C37F7" w14:textId="41B980A3" w:rsidR="009A2CFB" w:rsidRPr="000A1FD7" w:rsidRDefault="009A2CFB" w:rsidP="009A2CFB">
      <w:pPr>
        <w:spacing w:after="120" w:line="240" w:lineRule="auto"/>
        <w:ind w:left="426" w:hanging="426"/>
        <w:jc w:val="both"/>
        <w:rPr>
          <w:rFonts w:asciiTheme="majorBidi" w:hAnsiTheme="majorBidi" w:cstheme="majorBidi"/>
          <w:sz w:val="24"/>
          <w:szCs w:val="24"/>
        </w:rPr>
      </w:pPr>
      <w:r w:rsidRPr="000A1FD7">
        <w:rPr>
          <w:rFonts w:asciiTheme="majorBidi" w:hAnsiTheme="majorBidi" w:cstheme="majorBidi"/>
          <w:sz w:val="24"/>
          <w:szCs w:val="24"/>
        </w:rPr>
        <w:t xml:space="preserve">Greenbank, P. </w:t>
      </w:r>
      <w:r w:rsidR="00182891" w:rsidRPr="000A1FD7">
        <w:rPr>
          <w:rFonts w:asciiTheme="majorBidi" w:hAnsiTheme="majorBidi" w:cstheme="majorBidi"/>
          <w:sz w:val="24"/>
          <w:szCs w:val="24"/>
        </w:rPr>
        <w:t>(</w:t>
      </w:r>
      <w:r w:rsidRPr="000A1FD7">
        <w:rPr>
          <w:rFonts w:asciiTheme="majorBidi" w:hAnsiTheme="majorBidi" w:cstheme="majorBidi"/>
          <w:sz w:val="24"/>
          <w:szCs w:val="24"/>
        </w:rPr>
        <w:t>2011</w:t>
      </w:r>
      <w:r w:rsidR="00182891" w:rsidRPr="000A1FD7">
        <w:rPr>
          <w:rFonts w:asciiTheme="majorBidi" w:hAnsiTheme="majorBidi" w:cstheme="majorBidi"/>
          <w:sz w:val="24"/>
          <w:szCs w:val="24"/>
        </w:rPr>
        <w:t>),</w:t>
      </w:r>
      <w:r w:rsidRPr="000A1FD7">
        <w:rPr>
          <w:rFonts w:asciiTheme="majorBidi" w:hAnsiTheme="majorBidi" w:cstheme="majorBidi"/>
          <w:sz w:val="24"/>
          <w:szCs w:val="24"/>
        </w:rPr>
        <w:t xml:space="preserve"> </w:t>
      </w:r>
      <w:r w:rsidR="00401F3E" w:rsidRPr="000A1FD7">
        <w:rPr>
          <w:rFonts w:asciiTheme="majorBidi" w:hAnsiTheme="majorBidi" w:cstheme="majorBidi"/>
          <w:sz w:val="24"/>
          <w:szCs w:val="24"/>
        </w:rPr>
        <w:t>“</w:t>
      </w:r>
      <w:r w:rsidRPr="000A1FD7">
        <w:rPr>
          <w:rFonts w:asciiTheme="majorBidi" w:hAnsiTheme="majorBidi" w:cstheme="majorBidi"/>
          <w:sz w:val="24"/>
          <w:szCs w:val="24"/>
        </w:rPr>
        <w:t>I’d Rather Talk to Someone I Know than Somebody Who Knows – The Role of Networks in Undergraduate Career Decision-Making.</w:t>
      </w:r>
      <w:r w:rsidR="00401F3E" w:rsidRPr="000A1FD7">
        <w:rPr>
          <w:rFonts w:asciiTheme="majorBidi" w:hAnsiTheme="majorBidi" w:cstheme="majorBidi"/>
          <w:sz w:val="24"/>
          <w:szCs w:val="24"/>
        </w:rPr>
        <w:t>”</w:t>
      </w:r>
      <w:r w:rsidRPr="000A1FD7">
        <w:rPr>
          <w:rFonts w:asciiTheme="majorBidi" w:hAnsiTheme="majorBidi" w:cstheme="majorBidi"/>
          <w:sz w:val="24"/>
          <w:szCs w:val="24"/>
        </w:rPr>
        <w:t xml:space="preserve"> </w:t>
      </w:r>
      <w:r w:rsidRPr="000A1FD7">
        <w:rPr>
          <w:rFonts w:asciiTheme="majorBidi" w:hAnsiTheme="majorBidi" w:cstheme="majorBidi"/>
          <w:i/>
          <w:iCs/>
          <w:sz w:val="24"/>
          <w:szCs w:val="24"/>
        </w:rPr>
        <w:t>Research in Post-Compulsory Education</w:t>
      </w:r>
      <w:r w:rsidRPr="000A1FD7">
        <w:rPr>
          <w:rFonts w:asciiTheme="majorBidi" w:hAnsiTheme="majorBidi" w:cstheme="majorBidi"/>
          <w:sz w:val="24"/>
          <w:szCs w:val="24"/>
        </w:rPr>
        <w:t xml:space="preserve">, </w:t>
      </w:r>
      <w:r w:rsidR="00182891" w:rsidRPr="000A1FD7">
        <w:rPr>
          <w:rFonts w:asciiTheme="majorBidi" w:hAnsiTheme="majorBidi" w:cstheme="majorBidi"/>
          <w:sz w:val="24"/>
          <w:szCs w:val="24"/>
        </w:rPr>
        <w:t xml:space="preserve">Vol. </w:t>
      </w:r>
      <w:r w:rsidRPr="000A1FD7">
        <w:rPr>
          <w:rFonts w:asciiTheme="majorBidi" w:hAnsiTheme="majorBidi" w:cstheme="majorBidi"/>
          <w:sz w:val="24"/>
          <w:szCs w:val="24"/>
        </w:rPr>
        <w:t>16</w:t>
      </w:r>
      <w:r w:rsidR="00182891" w:rsidRPr="000A1FD7">
        <w:rPr>
          <w:rFonts w:asciiTheme="majorBidi" w:hAnsiTheme="majorBidi" w:cstheme="majorBidi"/>
          <w:sz w:val="24"/>
          <w:szCs w:val="24"/>
        </w:rPr>
        <w:t xml:space="preserve">, No. </w:t>
      </w:r>
      <w:r w:rsidRPr="000A1FD7">
        <w:rPr>
          <w:rFonts w:asciiTheme="majorBidi" w:hAnsiTheme="majorBidi" w:cstheme="majorBidi"/>
          <w:sz w:val="24"/>
          <w:szCs w:val="24"/>
        </w:rPr>
        <w:t>1</w:t>
      </w:r>
      <w:r w:rsidR="00182891" w:rsidRPr="000A1FD7">
        <w:rPr>
          <w:rFonts w:asciiTheme="majorBidi" w:hAnsiTheme="majorBidi" w:cstheme="majorBidi"/>
          <w:sz w:val="24"/>
          <w:szCs w:val="24"/>
        </w:rPr>
        <w:t xml:space="preserve">, pp. </w:t>
      </w:r>
      <w:r w:rsidRPr="000A1FD7">
        <w:rPr>
          <w:rFonts w:asciiTheme="majorBidi" w:hAnsiTheme="majorBidi" w:cstheme="majorBidi"/>
          <w:sz w:val="24"/>
          <w:szCs w:val="24"/>
        </w:rPr>
        <w:t>31-45.</w:t>
      </w:r>
    </w:p>
    <w:p w14:paraId="0163D9E1" w14:textId="11C128E9" w:rsidR="0065344B" w:rsidRDefault="0065344B" w:rsidP="0065344B">
      <w:pPr>
        <w:spacing w:after="120" w:line="240" w:lineRule="auto"/>
        <w:ind w:left="426" w:hanging="426"/>
        <w:jc w:val="both"/>
        <w:rPr>
          <w:rFonts w:asciiTheme="majorBidi" w:hAnsiTheme="majorBidi" w:cstheme="majorBidi"/>
          <w:sz w:val="24"/>
          <w:szCs w:val="24"/>
        </w:rPr>
      </w:pPr>
      <w:proofErr w:type="spellStart"/>
      <w:r w:rsidRPr="00DE5276">
        <w:rPr>
          <w:rFonts w:asciiTheme="majorBidi" w:hAnsiTheme="majorBidi" w:cstheme="majorBidi"/>
          <w:sz w:val="24"/>
          <w:szCs w:val="24"/>
        </w:rPr>
        <w:t>Grib</w:t>
      </w:r>
      <w:r>
        <w:rPr>
          <w:rFonts w:asciiTheme="majorBidi" w:hAnsiTheme="majorBidi" w:cstheme="majorBidi"/>
          <w:sz w:val="24"/>
          <w:szCs w:val="24"/>
        </w:rPr>
        <w:t>ling</w:t>
      </w:r>
      <w:proofErr w:type="spellEnd"/>
      <w:r>
        <w:rPr>
          <w:rFonts w:asciiTheme="majorBidi" w:hAnsiTheme="majorBidi" w:cstheme="majorBidi"/>
          <w:sz w:val="24"/>
          <w:szCs w:val="24"/>
        </w:rPr>
        <w:t>, M. and Duberley, J. (2021), “</w:t>
      </w:r>
      <w:r w:rsidRPr="00DE5276">
        <w:rPr>
          <w:rFonts w:asciiTheme="majorBidi" w:hAnsiTheme="majorBidi" w:cstheme="majorBidi"/>
          <w:sz w:val="24"/>
          <w:szCs w:val="24"/>
        </w:rPr>
        <w:t>Global competitive pressures and career ecosystems: contrasting the performance management systems in UK and French business schools.</w:t>
      </w:r>
      <w:r>
        <w:rPr>
          <w:rFonts w:asciiTheme="majorBidi" w:hAnsiTheme="majorBidi" w:cstheme="majorBidi"/>
          <w:sz w:val="24"/>
          <w:szCs w:val="24"/>
        </w:rPr>
        <w:t>”</w:t>
      </w:r>
      <w:r w:rsidRPr="00DE5276">
        <w:rPr>
          <w:rFonts w:asciiTheme="majorBidi" w:hAnsiTheme="majorBidi" w:cstheme="majorBidi"/>
          <w:sz w:val="24"/>
          <w:szCs w:val="24"/>
        </w:rPr>
        <w:t xml:space="preserve"> </w:t>
      </w:r>
      <w:r w:rsidRPr="00DE5276">
        <w:rPr>
          <w:rFonts w:asciiTheme="majorBidi" w:hAnsiTheme="majorBidi" w:cstheme="majorBidi"/>
          <w:i/>
          <w:iCs/>
          <w:sz w:val="24"/>
          <w:szCs w:val="24"/>
        </w:rPr>
        <w:t>Personnel Review</w:t>
      </w:r>
      <w:r w:rsidRPr="00DE5276">
        <w:rPr>
          <w:rFonts w:asciiTheme="majorBidi" w:hAnsiTheme="majorBidi" w:cstheme="majorBidi"/>
          <w:sz w:val="24"/>
          <w:szCs w:val="24"/>
        </w:rPr>
        <w:t>. Vol. 50</w:t>
      </w:r>
      <w:r>
        <w:rPr>
          <w:rFonts w:asciiTheme="majorBidi" w:hAnsiTheme="majorBidi" w:cstheme="majorBidi"/>
          <w:sz w:val="24"/>
          <w:szCs w:val="24"/>
        </w:rPr>
        <w:t>,</w:t>
      </w:r>
      <w:r w:rsidRPr="00DE5276">
        <w:rPr>
          <w:rFonts w:asciiTheme="majorBidi" w:hAnsiTheme="majorBidi" w:cstheme="majorBidi"/>
          <w:sz w:val="24"/>
          <w:szCs w:val="24"/>
        </w:rPr>
        <w:t xml:space="preserve"> No. 5, pp. 1409-1425. </w:t>
      </w:r>
    </w:p>
    <w:p w14:paraId="2E0BF27F" w14:textId="24BDEB6D" w:rsidR="009A2CFB" w:rsidRPr="000A1FD7" w:rsidRDefault="009A2CFB" w:rsidP="009A2CFB">
      <w:pPr>
        <w:spacing w:after="120" w:line="240" w:lineRule="auto"/>
        <w:ind w:left="426" w:hanging="426"/>
        <w:jc w:val="both"/>
        <w:rPr>
          <w:rFonts w:asciiTheme="majorBidi" w:hAnsiTheme="majorBidi" w:cstheme="majorBidi"/>
          <w:sz w:val="24"/>
          <w:szCs w:val="24"/>
        </w:rPr>
      </w:pPr>
      <w:r w:rsidRPr="000A1FD7">
        <w:rPr>
          <w:rFonts w:asciiTheme="majorBidi" w:hAnsiTheme="majorBidi" w:cstheme="majorBidi"/>
          <w:sz w:val="24"/>
          <w:szCs w:val="24"/>
        </w:rPr>
        <w:t xml:space="preserve">Grove, M. </w:t>
      </w:r>
      <w:r w:rsidR="00182891" w:rsidRPr="000A1FD7">
        <w:rPr>
          <w:rFonts w:asciiTheme="majorBidi" w:hAnsiTheme="majorBidi" w:cstheme="majorBidi"/>
          <w:sz w:val="24"/>
          <w:szCs w:val="24"/>
        </w:rPr>
        <w:t>(</w:t>
      </w:r>
      <w:r w:rsidRPr="000A1FD7">
        <w:rPr>
          <w:rFonts w:asciiTheme="majorBidi" w:hAnsiTheme="majorBidi" w:cstheme="majorBidi"/>
          <w:sz w:val="24"/>
          <w:szCs w:val="24"/>
        </w:rPr>
        <w:t>2018</w:t>
      </w:r>
      <w:r w:rsidR="00182891" w:rsidRPr="000A1FD7">
        <w:rPr>
          <w:rFonts w:asciiTheme="majorBidi" w:hAnsiTheme="majorBidi" w:cstheme="majorBidi"/>
          <w:sz w:val="24"/>
          <w:szCs w:val="24"/>
        </w:rPr>
        <w:t>),</w:t>
      </w:r>
      <w:r w:rsidRPr="000A1FD7">
        <w:rPr>
          <w:rFonts w:asciiTheme="majorBidi" w:hAnsiTheme="majorBidi" w:cstheme="majorBidi"/>
          <w:i/>
          <w:sz w:val="24"/>
          <w:szCs w:val="24"/>
        </w:rPr>
        <w:t xml:space="preserve"> </w:t>
      </w:r>
      <w:r w:rsidR="00182891" w:rsidRPr="000A1FD7">
        <w:rPr>
          <w:rFonts w:asciiTheme="majorBidi" w:hAnsiTheme="majorBidi" w:cstheme="majorBidi"/>
          <w:i/>
          <w:sz w:val="24"/>
          <w:szCs w:val="24"/>
        </w:rPr>
        <w:t>“</w:t>
      </w:r>
      <w:r w:rsidRPr="000A1FD7">
        <w:rPr>
          <w:rFonts w:asciiTheme="majorBidi" w:hAnsiTheme="majorBidi" w:cstheme="majorBidi"/>
          <w:i/>
          <w:sz w:val="24"/>
          <w:szCs w:val="24"/>
        </w:rPr>
        <w:t>Effects of recession on the graduate labour market</w:t>
      </w:r>
      <w:r w:rsidR="00182891" w:rsidRPr="000A1FD7">
        <w:rPr>
          <w:rFonts w:asciiTheme="majorBidi" w:hAnsiTheme="majorBidi" w:cstheme="majorBidi"/>
          <w:i/>
          <w:sz w:val="24"/>
          <w:szCs w:val="24"/>
        </w:rPr>
        <w:t>”</w:t>
      </w:r>
      <w:r w:rsidRPr="000A1FD7">
        <w:rPr>
          <w:rFonts w:asciiTheme="majorBidi" w:hAnsiTheme="majorBidi" w:cstheme="majorBidi"/>
          <w:i/>
          <w:sz w:val="24"/>
          <w:szCs w:val="24"/>
        </w:rPr>
        <w:t xml:space="preserve">, </w:t>
      </w:r>
      <w:r w:rsidRPr="000A1FD7">
        <w:rPr>
          <w:rFonts w:asciiTheme="majorBidi" w:hAnsiTheme="majorBidi" w:cstheme="majorBidi"/>
          <w:sz w:val="24"/>
          <w:szCs w:val="24"/>
        </w:rPr>
        <w:t>available at</w:t>
      </w:r>
      <w:r w:rsidR="00182891" w:rsidRPr="000A1FD7">
        <w:rPr>
          <w:rFonts w:asciiTheme="majorBidi" w:hAnsiTheme="majorBidi" w:cstheme="majorBidi"/>
          <w:sz w:val="24"/>
          <w:szCs w:val="24"/>
        </w:rPr>
        <w:t>:</w:t>
      </w:r>
      <w:r w:rsidRPr="000A1FD7">
        <w:rPr>
          <w:rFonts w:asciiTheme="majorBidi" w:hAnsiTheme="majorBidi" w:cstheme="majorBidi"/>
          <w:sz w:val="24"/>
          <w:szCs w:val="24"/>
        </w:rPr>
        <w:t xml:space="preserve"> https://luminate.prospects.ac.uk/effects-of-recession-on-the-graduate-labour-market</w:t>
      </w:r>
      <w:r w:rsidRPr="000A1FD7">
        <w:rPr>
          <w:rFonts w:asciiTheme="majorBidi" w:hAnsiTheme="majorBidi" w:cstheme="majorBidi"/>
          <w:sz w:val="24"/>
          <w:szCs w:val="24"/>
          <w:u w:val="single"/>
        </w:rPr>
        <w:br/>
      </w:r>
      <w:r w:rsidRPr="000A1FD7">
        <w:rPr>
          <w:rFonts w:asciiTheme="majorBidi" w:hAnsiTheme="majorBidi" w:cstheme="majorBidi"/>
          <w:sz w:val="24"/>
          <w:szCs w:val="24"/>
        </w:rPr>
        <w:t xml:space="preserve">(accessed </w:t>
      </w:r>
      <w:r w:rsidR="00182891" w:rsidRPr="000A1FD7">
        <w:rPr>
          <w:rFonts w:asciiTheme="majorBidi" w:hAnsiTheme="majorBidi" w:cstheme="majorBidi"/>
          <w:sz w:val="24"/>
          <w:szCs w:val="24"/>
        </w:rPr>
        <w:t>1</w:t>
      </w:r>
      <w:r w:rsidR="005C61EF" w:rsidRPr="000A1FD7">
        <w:rPr>
          <w:rFonts w:asciiTheme="majorBidi" w:hAnsiTheme="majorBidi" w:cstheme="majorBidi"/>
          <w:sz w:val="24"/>
          <w:szCs w:val="24"/>
        </w:rPr>
        <w:t>2</w:t>
      </w:r>
      <w:r w:rsidRPr="000A1FD7">
        <w:rPr>
          <w:rFonts w:asciiTheme="majorBidi" w:hAnsiTheme="majorBidi" w:cstheme="majorBidi"/>
          <w:sz w:val="24"/>
          <w:szCs w:val="24"/>
        </w:rPr>
        <w:t xml:space="preserve"> </w:t>
      </w:r>
      <w:r w:rsidR="005C61EF" w:rsidRPr="000A1FD7">
        <w:rPr>
          <w:rFonts w:asciiTheme="majorBidi" w:hAnsiTheme="majorBidi" w:cstheme="majorBidi"/>
          <w:sz w:val="24"/>
          <w:szCs w:val="24"/>
        </w:rPr>
        <w:t xml:space="preserve">July </w:t>
      </w:r>
      <w:r w:rsidRPr="000A1FD7">
        <w:rPr>
          <w:rFonts w:asciiTheme="majorBidi" w:hAnsiTheme="majorBidi" w:cstheme="majorBidi"/>
          <w:sz w:val="24"/>
          <w:szCs w:val="24"/>
        </w:rPr>
        <w:t>2021).</w:t>
      </w:r>
    </w:p>
    <w:p w14:paraId="361E7FAD" w14:textId="0D774719" w:rsidR="009A2CFB" w:rsidRPr="000A1FD7" w:rsidRDefault="009A2CFB" w:rsidP="009A2CFB">
      <w:pPr>
        <w:spacing w:after="120" w:line="240" w:lineRule="auto"/>
        <w:ind w:left="426" w:hanging="426"/>
        <w:jc w:val="both"/>
        <w:rPr>
          <w:rFonts w:asciiTheme="majorBidi" w:hAnsiTheme="majorBidi" w:cstheme="majorBidi"/>
          <w:sz w:val="24"/>
          <w:szCs w:val="24"/>
          <w:u w:val="single"/>
        </w:rPr>
      </w:pPr>
      <w:r w:rsidRPr="000A1FD7">
        <w:rPr>
          <w:rFonts w:asciiTheme="majorBidi" w:hAnsiTheme="majorBidi" w:cstheme="majorBidi"/>
          <w:sz w:val="24"/>
          <w:szCs w:val="24"/>
        </w:rPr>
        <w:t>High Fliers Research</w:t>
      </w:r>
      <w:r w:rsidR="00182891" w:rsidRPr="000A1FD7">
        <w:rPr>
          <w:rFonts w:asciiTheme="majorBidi" w:hAnsiTheme="majorBidi" w:cstheme="majorBidi"/>
          <w:sz w:val="24"/>
          <w:szCs w:val="24"/>
        </w:rPr>
        <w:t xml:space="preserve"> (</w:t>
      </w:r>
      <w:r w:rsidRPr="000A1FD7">
        <w:rPr>
          <w:rFonts w:asciiTheme="majorBidi" w:hAnsiTheme="majorBidi" w:cstheme="majorBidi"/>
          <w:sz w:val="24"/>
          <w:szCs w:val="24"/>
        </w:rPr>
        <w:t>2020</w:t>
      </w:r>
      <w:r w:rsidR="00182891" w:rsidRPr="000A1FD7">
        <w:rPr>
          <w:rFonts w:asciiTheme="majorBidi" w:hAnsiTheme="majorBidi" w:cstheme="majorBidi"/>
          <w:sz w:val="24"/>
          <w:szCs w:val="24"/>
        </w:rPr>
        <w:t>),</w:t>
      </w:r>
      <w:r w:rsidRPr="000A1FD7">
        <w:rPr>
          <w:rFonts w:asciiTheme="majorBidi" w:hAnsiTheme="majorBidi" w:cstheme="majorBidi"/>
          <w:i/>
          <w:sz w:val="24"/>
          <w:szCs w:val="24"/>
        </w:rPr>
        <w:t xml:space="preserve"> </w:t>
      </w:r>
      <w:r w:rsidR="00182891" w:rsidRPr="000A1FD7">
        <w:rPr>
          <w:rFonts w:asciiTheme="majorBidi" w:hAnsiTheme="majorBidi" w:cstheme="majorBidi"/>
          <w:i/>
          <w:sz w:val="24"/>
          <w:szCs w:val="24"/>
        </w:rPr>
        <w:t>“</w:t>
      </w:r>
      <w:r w:rsidRPr="000A1FD7">
        <w:rPr>
          <w:rFonts w:asciiTheme="majorBidi" w:hAnsiTheme="majorBidi" w:cstheme="majorBidi"/>
          <w:i/>
          <w:sz w:val="24"/>
          <w:szCs w:val="24"/>
        </w:rPr>
        <w:t>The Graduate Market in 2020</w:t>
      </w:r>
      <w:r w:rsidR="00182891" w:rsidRPr="000A1FD7">
        <w:rPr>
          <w:rFonts w:asciiTheme="majorBidi" w:hAnsiTheme="majorBidi" w:cstheme="majorBidi"/>
          <w:i/>
          <w:sz w:val="24"/>
          <w:szCs w:val="24"/>
        </w:rPr>
        <w:t>”</w:t>
      </w:r>
      <w:r w:rsidRPr="000A1FD7">
        <w:rPr>
          <w:rFonts w:asciiTheme="majorBidi" w:hAnsiTheme="majorBidi" w:cstheme="majorBidi"/>
          <w:i/>
          <w:sz w:val="24"/>
          <w:szCs w:val="24"/>
        </w:rPr>
        <w:t xml:space="preserve">, </w:t>
      </w:r>
      <w:r w:rsidRPr="000A1FD7">
        <w:rPr>
          <w:rFonts w:asciiTheme="majorBidi" w:hAnsiTheme="majorBidi" w:cstheme="majorBidi"/>
          <w:sz w:val="24"/>
          <w:szCs w:val="24"/>
        </w:rPr>
        <w:t>available at</w:t>
      </w:r>
      <w:r w:rsidR="00182891" w:rsidRPr="000A1FD7">
        <w:rPr>
          <w:rFonts w:asciiTheme="majorBidi" w:hAnsiTheme="majorBidi" w:cstheme="majorBidi"/>
          <w:sz w:val="24"/>
          <w:szCs w:val="24"/>
        </w:rPr>
        <w:t>:</w:t>
      </w:r>
      <w:r w:rsidRPr="000A1FD7">
        <w:rPr>
          <w:rFonts w:asciiTheme="majorBidi" w:hAnsiTheme="majorBidi" w:cstheme="majorBidi"/>
          <w:sz w:val="24"/>
          <w:szCs w:val="24"/>
        </w:rPr>
        <w:t xml:space="preserve"> https://www.high</w:t>
      </w:r>
      <w:r w:rsidRPr="000A1FD7">
        <w:rPr>
          <w:rFonts w:asciiTheme="majorBidi" w:hAnsiTheme="majorBidi" w:cstheme="majorBidi"/>
          <w:sz w:val="24"/>
          <w:szCs w:val="24"/>
          <w:u w:val="single"/>
        </w:rPr>
        <w:br/>
      </w:r>
      <w:r w:rsidRPr="000A1FD7">
        <w:rPr>
          <w:rFonts w:asciiTheme="majorBidi" w:hAnsiTheme="majorBidi" w:cstheme="majorBidi"/>
          <w:sz w:val="24"/>
          <w:szCs w:val="24"/>
        </w:rPr>
        <w:t>fliers.co.uk/download/2020/</w:t>
      </w:r>
      <w:proofErr w:type="spellStart"/>
      <w:r w:rsidRPr="000A1FD7">
        <w:rPr>
          <w:rFonts w:asciiTheme="majorBidi" w:hAnsiTheme="majorBidi" w:cstheme="majorBidi"/>
          <w:sz w:val="24"/>
          <w:szCs w:val="24"/>
        </w:rPr>
        <w:t>graduate_market</w:t>
      </w:r>
      <w:proofErr w:type="spellEnd"/>
      <w:r w:rsidRPr="000A1FD7">
        <w:rPr>
          <w:rFonts w:asciiTheme="majorBidi" w:hAnsiTheme="majorBidi" w:cstheme="majorBidi"/>
          <w:sz w:val="24"/>
          <w:szCs w:val="24"/>
        </w:rPr>
        <w:t xml:space="preserve">/GM20Report.pdf (accessed </w:t>
      </w:r>
      <w:r w:rsidR="00182891" w:rsidRPr="000A1FD7">
        <w:rPr>
          <w:rFonts w:asciiTheme="majorBidi" w:hAnsiTheme="majorBidi" w:cstheme="majorBidi"/>
          <w:sz w:val="24"/>
          <w:szCs w:val="24"/>
        </w:rPr>
        <w:t>1</w:t>
      </w:r>
      <w:r w:rsidR="005C61EF" w:rsidRPr="000A1FD7">
        <w:rPr>
          <w:rFonts w:asciiTheme="majorBidi" w:hAnsiTheme="majorBidi" w:cstheme="majorBidi"/>
          <w:sz w:val="24"/>
          <w:szCs w:val="24"/>
        </w:rPr>
        <w:t>2</w:t>
      </w:r>
      <w:r w:rsidRPr="000A1FD7">
        <w:rPr>
          <w:rFonts w:asciiTheme="majorBidi" w:hAnsiTheme="majorBidi" w:cstheme="majorBidi"/>
          <w:sz w:val="24"/>
          <w:szCs w:val="24"/>
        </w:rPr>
        <w:t xml:space="preserve"> </w:t>
      </w:r>
      <w:r w:rsidR="005C61EF" w:rsidRPr="000A1FD7">
        <w:rPr>
          <w:rFonts w:asciiTheme="majorBidi" w:hAnsiTheme="majorBidi" w:cstheme="majorBidi"/>
          <w:sz w:val="24"/>
          <w:szCs w:val="24"/>
        </w:rPr>
        <w:t>July</w:t>
      </w:r>
      <w:r w:rsidRPr="000A1FD7">
        <w:rPr>
          <w:rFonts w:asciiTheme="majorBidi" w:hAnsiTheme="majorBidi" w:cstheme="majorBidi"/>
          <w:sz w:val="24"/>
          <w:szCs w:val="24"/>
        </w:rPr>
        <w:t xml:space="preserve"> 2021).</w:t>
      </w:r>
    </w:p>
    <w:p w14:paraId="4B14EC9C" w14:textId="0B62E891" w:rsidR="009A2CFB" w:rsidRPr="000A1FD7" w:rsidRDefault="009A2CFB" w:rsidP="009A2CFB">
      <w:pPr>
        <w:spacing w:after="120" w:line="240" w:lineRule="auto"/>
        <w:ind w:left="426" w:hanging="426"/>
        <w:jc w:val="both"/>
        <w:rPr>
          <w:rFonts w:asciiTheme="majorBidi" w:hAnsiTheme="majorBidi" w:cstheme="majorBidi"/>
          <w:sz w:val="24"/>
          <w:szCs w:val="24"/>
        </w:rPr>
      </w:pPr>
      <w:r w:rsidRPr="000A1FD7">
        <w:rPr>
          <w:rFonts w:asciiTheme="majorBidi" w:hAnsiTheme="majorBidi" w:cstheme="majorBidi"/>
          <w:sz w:val="24"/>
          <w:szCs w:val="24"/>
        </w:rPr>
        <w:t xml:space="preserve">Higher Education Policy Institute. </w:t>
      </w:r>
      <w:r w:rsidR="00182891" w:rsidRPr="000A1FD7">
        <w:rPr>
          <w:rFonts w:asciiTheme="majorBidi" w:hAnsiTheme="majorBidi" w:cstheme="majorBidi"/>
          <w:sz w:val="24"/>
          <w:szCs w:val="24"/>
        </w:rPr>
        <w:t>(</w:t>
      </w:r>
      <w:r w:rsidRPr="000A1FD7">
        <w:rPr>
          <w:rFonts w:asciiTheme="majorBidi" w:hAnsiTheme="majorBidi" w:cstheme="majorBidi"/>
          <w:sz w:val="24"/>
          <w:szCs w:val="24"/>
        </w:rPr>
        <w:t>2020</w:t>
      </w:r>
      <w:r w:rsidR="00182891" w:rsidRPr="000A1FD7">
        <w:rPr>
          <w:rFonts w:asciiTheme="majorBidi" w:hAnsiTheme="majorBidi" w:cstheme="majorBidi"/>
          <w:sz w:val="24"/>
          <w:szCs w:val="24"/>
        </w:rPr>
        <w:t>),</w:t>
      </w:r>
      <w:r w:rsidRPr="000A1FD7">
        <w:rPr>
          <w:rFonts w:asciiTheme="majorBidi" w:hAnsiTheme="majorBidi" w:cstheme="majorBidi"/>
          <w:sz w:val="24"/>
          <w:szCs w:val="24"/>
        </w:rPr>
        <w:t xml:space="preserve"> </w:t>
      </w:r>
      <w:r w:rsidR="00182891" w:rsidRPr="000A1FD7">
        <w:rPr>
          <w:rFonts w:asciiTheme="majorBidi" w:hAnsiTheme="majorBidi" w:cstheme="majorBidi"/>
          <w:sz w:val="24"/>
          <w:szCs w:val="24"/>
        </w:rPr>
        <w:t>“</w:t>
      </w:r>
      <w:r w:rsidRPr="000A1FD7">
        <w:rPr>
          <w:rFonts w:asciiTheme="majorBidi" w:hAnsiTheme="majorBidi" w:cstheme="majorBidi"/>
          <w:i/>
          <w:iCs/>
          <w:sz w:val="24"/>
          <w:szCs w:val="24"/>
        </w:rPr>
        <w:t>Students more anxious than excited about starting their careers, despite confidence they will find work</w:t>
      </w:r>
      <w:r w:rsidR="00182891" w:rsidRPr="000A1FD7">
        <w:rPr>
          <w:rFonts w:asciiTheme="majorBidi" w:hAnsiTheme="majorBidi" w:cstheme="majorBidi"/>
          <w:i/>
          <w:iCs/>
          <w:sz w:val="24"/>
          <w:szCs w:val="24"/>
        </w:rPr>
        <w:t>”</w:t>
      </w:r>
      <w:r w:rsidRPr="000A1FD7">
        <w:rPr>
          <w:rFonts w:asciiTheme="majorBidi" w:hAnsiTheme="majorBidi" w:cstheme="majorBidi"/>
          <w:sz w:val="24"/>
          <w:szCs w:val="24"/>
        </w:rPr>
        <w:t>, available at</w:t>
      </w:r>
      <w:r w:rsidR="00182891" w:rsidRPr="000A1FD7">
        <w:rPr>
          <w:rFonts w:asciiTheme="majorBidi" w:hAnsiTheme="majorBidi" w:cstheme="majorBidi"/>
          <w:sz w:val="24"/>
          <w:szCs w:val="24"/>
        </w:rPr>
        <w:t>:</w:t>
      </w:r>
      <w:r w:rsidRPr="000A1FD7">
        <w:rPr>
          <w:rFonts w:asciiTheme="majorBidi" w:hAnsiTheme="majorBidi" w:cstheme="majorBidi"/>
          <w:sz w:val="24"/>
          <w:szCs w:val="24"/>
        </w:rPr>
        <w:t xml:space="preserve"> hepi.ac.uk/2020/04/28 (accessed </w:t>
      </w:r>
      <w:r w:rsidR="00182891" w:rsidRPr="000A1FD7">
        <w:rPr>
          <w:rFonts w:asciiTheme="majorBidi" w:hAnsiTheme="majorBidi" w:cstheme="majorBidi"/>
          <w:sz w:val="24"/>
          <w:szCs w:val="24"/>
        </w:rPr>
        <w:t>1</w:t>
      </w:r>
      <w:r w:rsidR="005C61EF" w:rsidRPr="000A1FD7">
        <w:rPr>
          <w:rFonts w:asciiTheme="majorBidi" w:hAnsiTheme="majorBidi" w:cstheme="majorBidi"/>
          <w:sz w:val="24"/>
          <w:szCs w:val="24"/>
        </w:rPr>
        <w:t>2</w:t>
      </w:r>
      <w:r w:rsidRPr="000A1FD7">
        <w:rPr>
          <w:rFonts w:asciiTheme="majorBidi" w:hAnsiTheme="majorBidi" w:cstheme="majorBidi"/>
          <w:sz w:val="24"/>
          <w:szCs w:val="24"/>
        </w:rPr>
        <w:t xml:space="preserve"> </w:t>
      </w:r>
      <w:r w:rsidR="005C61EF" w:rsidRPr="000A1FD7">
        <w:rPr>
          <w:rFonts w:asciiTheme="majorBidi" w:hAnsiTheme="majorBidi" w:cstheme="majorBidi"/>
          <w:sz w:val="24"/>
          <w:szCs w:val="24"/>
        </w:rPr>
        <w:t xml:space="preserve">July </w:t>
      </w:r>
      <w:r w:rsidRPr="000A1FD7">
        <w:rPr>
          <w:rFonts w:asciiTheme="majorBidi" w:hAnsiTheme="majorBidi" w:cstheme="majorBidi"/>
          <w:sz w:val="24"/>
          <w:szCs w:val="24"/>
        </w:rPr>
        <w:t>2021).</w:t>
      </w:r>
    </w:p>
    <w:p w14:paraId="50D119CC" w14:textId="655EDD99" w:rsidR="009A2CFB" w:rsidRPr="000A1FD7" w:rsidRDefault="009A2CFB" w:rsidP="009A2CFB">
      <w:pPr>
        <w:spacing w:after="120" w:line="240" w:lineRule="auto"/>
        <w:ind w:left="426" w:hanging="426"/>
        <w:jc w:val="both"/>
        <w:rPr>
          <w:rFonts w:asciiTheme="majorBidi" w:hAnsiTheme="majorBidi" w:cstheme="majorBidi"/>
          <w:sz w:val="24"/>
          <w:szCs w:val="24"/>
        </w:rPr>
      </w:pPr>
      <w:r w:rsidRPr="000A1FD7">
        <w:rPr>
          <w:rFonts w:asciiTheme="majorBidi" w:hAnsiTheme="majorBidi" w:cstheme="majorBidi"/>
          <w:sz w:val="24"/>
          <w:szCs w:val="24"/>
        </w:rPr>
        <w:t>Holmes, L.</w:t>
      </w:r>
      <w:r w:rsidR="00182891" w:rsidRPr="000A1FD7">
        <w:rPr>
          <w:rFonts w:asciiTheme="majorBidi" w:hAnsiTheme="majorBidi" w:cstheme="majorBidi"/>
          <w:sz w:val="24"/>
          <w:szCs w:val="24"/>
        </w:rPr>
        <w:t xml:space="preserve"> </w:t>
      </w:r>
      <w:r w:rsidRPr="000A1FD7">
        <w:rPr>
          <w:rFonts w:asciiTheme="majorBidi" w:hAnsiTheme="majorBidi" w:cstheme="majorBidi"/>
          <w:sz w:val="24"/>
          <w:szCs w:val="24"/>
        </w:rPr>
        <w:t xml:space="preserve">M. </w:t>
      </w:r>
      <w:r w:rsidR="00182891" w:rsidRPr="000A1FD7">
        <w:rPr>
          <w:rFonts w:asciiTheme="majorBidi" w:hAnsiTheme="majorBidi" w:cstheme="majorBidi"/>
          <w:sz w:val="24"/>
          <w:szCs w:val="24"/>
        </w:rPr>
        <w:t>(</w:t>
      </w:r>
      <w:r w:rsidRPr="000A1FD7">
        <w:rPr>
          <w:rFonts w:asciiTheme="majorBidi" w:hAnsiTheme="majorBidi" w:cstheme="majorBidi"/>
          <w:sz w:val="24"/>
          <w:szCs w:val="24"/>
        </w:rPr>
        <w:t>2013</w:t>
      </w:r>
      <w:r w:rsidR="00182891" w:rsidRPr="000A1FD7">
        <w:rPr>
          <w:rFonts w:asciiTheme="majorBidi" w:hAnsiTheme="majorBidi" w:cstheme="majorBidi"/>
          <w:sz w:val="24"/>
          <w:szCs w:val="24"/>
        </w:rPr>
        <w:t>),</w:t>
      </w:r>
      <w:r w:rsidRPr="000A1FD7">
        <w:rPr>
          <w:rFonts w:asciiTheme="majorBidi" w:hAnsiTheme="majorBidi" w:cstheme="majorBidi"/>
          <w:sz w:val="24"/>
          <w:szCs w:val="24"/>
        </w:rPr>
        <w:t xml:space="preserve"> “Competing perspectives on graduate employability: possession, position or </w:t>
      </w:r>
      <w:proofErr w:type="gramStart"/>
      <w:r w:rsidRPr="000A1FD7">
        <w:rPr>
          <w:rFonts w:asciiTheme="majorBidi" w:hAnsiTheme="majorBidi" w:cstheme="majorBidi"/>
          <w:sz w:val="24"/>
          <w:szCs w:val="24"/>
        </w:rPr>
        <w:t>process?,</w:t>
      </w:r>
      <w:proofErr w:type="gramEnd"/>
      <w:r w:rsidRPr="000A1FD7">
        <w:rPr>
          <w:rFonts w:asciiTheme="majorBidi" w:hAnsiTheme="majorBidi" w:cstheme="majorBidi"/>
          <w:sz w:val="24"/>
          <w:szCs w:val="24"/>
        </w:rPr>
        <w:t xml:space="preserve">” </w:t>
      </w:r>
      <w:r w:rsidRPr="000A1FD7">
        <w:rPr>
          <w:rFonts w:asciiTheme="majorBidi" w:hAnsiTheme="majorBidi" w:cstheme="majorBidi"/>
          <w:i/>
          <w:sz w:val="24"/>
          <w:szCs w:val="24"/>
        </w:rPr>
        <w:t>Studies in Higher Education</w:t>
      </w:r>
      <w:r w:rsidRPr="000A1FD7">
        <w:rPr>
          <w:rFonts w:asciiTheme="majorBidi" w:hAnsiTheme="majorBidi" w:cstheme="majorBidi"/>
          <w:sz w:val="24"/>
          <w:szCs w:val="24"/>
        </w:rPr>
        <w:t xml:space="preserve">, </w:t>
      </w:r>
      <w:r w:rsidR="00182891" w:rsidRPr="000A1FD7">
        <w:rPr>
          <w:rFonts w:asciiTheme="majorBidi" w:hAnsiTheme="majorBidi" w:cstheme="majorBidi"/>
          <w:sz w:val="24"/>
          <w:szCs w:val="24"/>
        </w:rPr>
        <w:t xml:space="preserve">Vol. </w:t>
      </w:r>
      <w:r w:rsidRPr="000A1FD7">
        <w:rPr>
          <w:rFonts w:asciiTheme="majorBidi" w:hAnsiTheme="majorBidi" w:cstheme="majorBidi"/>
          <w:sz w:val="24"/>
          <w:szCs w:val="24"/>
        </w:rPr>
        <w:t>38</w:t>
      </w:r>
      <w:r w:rsidR="00182891" w:rsidRPr="000A1FD7">
        <w:rPr>
          <w:rFonts w:asciiTheme="majorBidi" w:hAnsiTheme="majorBidi" w:cstheme="majorBidi"/>
          <w:sz w:val="24"/>
          <w:szCs w:val="24"/>
        </w:rPr>
        <w:t xml:space="preserve">, No. </w:t>
      </w:r>
      <w:r w:rsidRPr="000A1FD7">
        <w:rPr>
          <w:rFonts w:asciiTheme="majorBidi" w:hAnsiTheme="majorBidi" w:cstheme="majorBidi"/>
          <w:sz w:val="24"/>
          <w:szCs w:val="24"/>
        </w:rPr>
        <w:t>(4)</w:t>
      </w:r>
      <w:r w:rsidR="00182891" w:rsidRPr="000A1FD7">
        <w:rPr>
          <w:rFonts w:asciiTheme="majorBidi" w:hAnsiTheme="majorBidi" w:cstheme="majorBidi"/>
          <w:sz w:val="24"/>
          <w:szCs w:val="24"/>
        </w:rPr>
        <w:t xml:space="preserve">, pp. </w:t>
      </w:r>
      <w:r w:rsidRPr="000A1FD7">
        <w:rPr>
          <w:rFonts w:asciiTheme="majorBidi" w:hAnsiTheme="majorBidi" w:cstheme="majorBidi"/>
          <w:sz w:val="24"/>
          <w:szCs w:val="24"/>
        </w:rPr>
        <w:t>538-554.</w:t>
      </w:r>
    </w:p>
    <w:p w14:paraId="00D783F3" w14:textId="25C75D46" w:rsidR="009A2CFB" w:rsidRPr="000A1FD7" w:rsidRDefault="009A2CFB" w:rsidP="009A2CFB">
      <w:pPr>
        <w:spacing w:after="120" w:line="240" w:lineRule="auto"/>
        <w:ind w:left="426" w:hanging="426"/>
        <w:jc w:val="both"/>
        <w:rPr>
          <w:rFonts w:asciiTheme="majorBidi" w:hAnsiTheme="majorBidi" w:cstheme="majorBidi"/>
          <w:sz w:val="24"/>
          <w:szCs w:val="24"/>
        </w:rPr>
      </w:pPr>
      <w:r w:rsidRPr="000A1FD7">
        <w:rPr>
          <w:rFonts w:asciiTheme="majorBidi" w:hAnsiTheme="majorBidi" w:cstheme="majorBidi"/>
          <w:sz w:val="24"/>
          <w:szCs w:val="24"/>
        </w:rPr>
        <w:t xml:space="preserve">Hora, M. T. </w:t>
      </w:r>
      <w:r w:rsidR="00182891" w:rsidRPr="000A1FD7">
        <w:rPr>
          <w:rFonts w:asciiTheme="majorBidi" w:hAnsiTheme="majorBidi" w:cstheme="majorBidi"/>
          <w:sz w:val="24"/>
          <w:szCs w:val="24"/>
        </w:rPr>
        <w:t>(</w:t>
      </w:r>
      <w:r w:rsidRPr="000A1FD7">
        <w:rPr>
          <w:rFonts w:asciiTheme="majorBidi" w:hAnsiTheme="majorBidi" w:cstheme="majorBidi"/>
          <w:sz w:val="24"/>
          <w:szCs w:val="24"/>
        </w:rPr>
        <w:t>2020</w:t>
      </w:r>
      <w:r w:rsidR="00182891" w:rsidRPr="000A1FD7">
        <w:rPr>
          <w:rFonts w:asciiTheme="majorBidi" w:hAnsiTheme="majorBidi" w:cstheme="majorBidi"/>
          <w:sz w:val="24"/>
          <w:szCs w:val="24"/>
        </w:rPr>
        <w:t>),</w:t>
      </w:r>
      <w:r w:rsidRPr="000A1FD7">
        <w:rPr>
          <w:rFonts w:asciiTheme="majorBidi" w:hAnsiTheme="majorBidi" w:cstheme="majorBidi"/>
          <w:sz w:val="24"/>
          <w:szCs w:val="24"/>
        </w:rPr>
        <w:t xml:space="preserve"> “Hiring as cultural gatekeeping into occupational communities: implications for higher education and student employability.” </w:t>
      </w:r>
      <w:r w:rsidRPr="000A1FD7">
        <w:rPr>
          <w:rFonts w:asciiTheme="majorBidi" w:hAnsiTheme="majorBidi" w:cstheme="majorBidi"/>
          <w:i/>
          <w:iCs/>
          <w:sz w:val="24"/>
          <w:szCs w:val="24"/>
        </w:rPr>
        <w:t>Higher Education</w:t>
      </w:r>
      <w:r w:rsidRPr="000A1FD7">
        <w:rPr>
          <w:rFonts w:asciiTheme="majorBidi" w:hAnsiTheme="majorBidi" w:cstheme="majorBidi"/>
          <w:sz w:val="24"/>
          <w:szCs w:val="24"/>
        </w:rPr>
        <w:t xml:space="preserve">, </w:t>
      </w:r>
      <w:r w:rsidR="00182891" w:rsidRPr="000A1FD7">
        <w:rPr>
          <w:rFonts w:asciiTheme="majorBidi" w:hAnsiTheme="majorBidi" w:cstheme="majorBidi"/>
          <w:sz w:val="24"/>
          <w:szCs w:val="24"/>
        </w:rPr>
        <w:t xml:space="preserve">Vol. </w:t>
      </w:r>
      <w:r w:rsidRPr="000A1FD7">
        <w:rPr>
          <w:rFonts w:asciiTheme="majorBidi" w:hAnsiTheme="majorBidi" w:cstheme="majorBidi"/>
          <w:sz w:val="24"/>
          <w:szCs w:val="24"/>
        </w:rPr>
        <w:t>79</w:t>
      </w:r>
      <w:r w:rsidR="00182891" w:rsidRPr="000A1FD7">
        <w:rPr>
          <w:rFonts w:asciiTheme="majorBidi" w:hAnsiTheme="majorBidi" w:cstheme="majorBidi"/>
          <w:sz w:val="24"/>
          <w:szCs w:val="24"/>
        </w:rPr>
        <w:t xml:space="preserve">, No. 1, pp. </w:t>
      </w:r>
      <w:r w:rsidRPr="000A1FD7">
        <w:rPr>
          <w:rFonts w:asciiTheme="majorBidi" w:hAnsiTheme="majorBidi" w:cstheme="majorBidi"/>
          <w:sz w:val="24"/>
          <w:szCs w:val="24"/>
        </w:rPr>
        <w:t>307-324.</w:t>
      </w:r>
    </w:p>
    <w:p w14:paraId="66EDB6C6" w14:textId="2177ADDF" w:rsidR="009A2CFB" w:rsidRPr="000A1FD7" w:rsidRDefault="009A2CFB" w:rsidP="00401F3E">
      <w:pPr>
        <w:spacing w:after="120" w:line="240" w:lineRule="auto"/>
        <w:ind w:left="426" w:hanging="426"/>
        <w:jc w:val="both"/>
        <w:rPr>
          <w:rFonts w:asciiTheme="majorBidi" w:hAnsiTheme="majorBidi" w:cstheme="majorBidi"/>
          <w:sz w:val="24"/>
          <w:szCs w:val="24"/>
        </w:rPr>
      </w:pPr>
      <w:proofErr w:type="spellStart"/>
      <w:r w:rsidRPr="000A1FD7">
        <w:rPr>
          <w:rFonts w:asciiTheme="majorBidi" w:hAnsiTheme="majorBidi" w:cstheme="majorBidi"/>
          <w:sz w:val="24"/>
          <w:szCs w:val="24"/>
        </w:rPr>
        <w:t>Iavarone</w:t>
      </w:r>
      <w:proofErr w:type="spellEnd"/>
      <w:r w:rsidRPr="000A1FD7">
        <w:rPr>
          <w:rFonts w:asciiTheme="majorBidi" w:hAnsiTheme="majorBidi" w:cstheme="majorBidi"/>
          <w:sz w:val="24"/>
          <w:szCs w:val="24"/>
        </w:rPr>
        <w:t xml:space="preserve">, M. L. and </w:t>
      </w:r>
      <w:proofErr w:type="spellStart"/>
      <w:r w:rsidRPr="000A1FD7">
        <w:rPr>
          <w:rFonts w:asciiTheme="majorBidi" w:hAnsiTheme="majorBidi" w:cstheme="majorBidi"/>
          <w:sz w:val="24"/>
          <w:szCs w:val="24"/>
        </w:rPr>
        <w:t>Sabatano</w:t>
      </w:r>
      <w:proofErr w:type="spellEnd"/>
      <w:r w:rsidRPr="000A1FD7">
        <w:rPr>
          <w:rFonts w:asciiTheme="majorBidi" w:hAnsiTheme="majorBidi" w:cstheme="majorBidi"/>
          <w:sz w:val="24"/>
          <w:szCs w:val="24"/>
        </w:rPr>
        <w:t xml:space="preserve">, F. </w:t>
      </w:r>
      <w:r w:rsidR="00182891" w:rsidRPr="000A1FD7">
        <w:rPr>
          <w:rFonts w:asciiTheme="majorBidi" w:hAnsiTheme="majorBidi" w:cstheme="majorBidi"/>
          <w:sz w:val="24"/>
          <w:szCs w:val="24"/>
        </w:rPr>
        <w:t>(</w:t>
      </w:r>
      <w:r w:rsidRPr="000A1FD7">
        <w:rPr>
          <w:rFonts w:asciiTheme="majorBidi" w:hAnsiTheme="majorBidi" w:cstheme="majorBidi"/>
          <w:sz w:val="24"/>
          <w:szCs w:val="24"/>
        </w:rPr>
        <w:t>2018</w:t>
      </w:r>
      <w:r w:rsidR="00182891" w:rsidRPr="000A1FD7">
        <w:rPr>
          <w:rFonts w:asciiTheme="majorBidi" w:hAnsiTheme="majorBidi" w:cstheme="majorBidi"/>
          <w:sz w:val="24"/>
          <w:szCs w:val="24"/>
        </w:rPr>
        <w:t>),</w:t>
      </w:r>
      <w:r w:rsidRPr="000A1FD7">
        <w:rPr>
          <w:rFonts w:asciiTheme="majorBidi" w:hAnsiTheme="majorBidi" w:cstheme="majorBidi"/>
          <w:sz w:val="24"/>
          <w:szCs w:val="24"/>
        </w:rPr>
        <w:t xml:space="preserve"> </w:t>
      </w:r>
      <w:r w:rsidR="00182891" w:rsidRPr="000A1FD7">
        <w:rPr>
          <w:rFonts w:asciiTheme="majorBidi" w:hAnsiTheme="majorBidi" w:cstheme="majorBidi"/>
          <w:sz w:val="24"/>
          <w:szCs w:val="24"/>
        </w:rPr>
        <w:t>“</w:t>
      </w:r>
      <w:r w:rsidRPr="000A1FD7">
        <w:rPr>
          <w:rFonts w:asciiTheme="majorBidi" w:hAnsiTheme="majorBidi" w:cstheme="majorBidi"/>
          <w:sz w:val="24"/>
          <w:szCs w:val="24"/>
        </w:rPr>
        <w:t>Transfer of Non-Academic Skills in Academic Context: Towards a Sustainable Employability</w:t>
      </w:r>
      <w:r w:rsidR="00182891" w:rsidRPr="000A1FD7">
        <w:rPr>
          <w:rFonts w:asciiTheme="majorBidi" w:hAnsiTheme="majorBidi" w:cstheme="majorBidi"/>
          <w:sz w:val="24"/>
          <w:szCs w:val="24"/>
        </w:rPr>
        <w:t xml:space="preserve">”, in Boffo, V. and </w:t>
      </w:r>
      <w:proofErr w:type="spellStart"/>
      <w:r w:rsidR="00182891" w:rsidRPr="000A1FD7">
        <w:rPr>
          <w:rFonts w:asciiTheme="majorBidi" w:hAnsiTheme="majorBidi" w:cstheme="majorBidi"/>
          <w:sz w:val="24"/>
          <w:szCs w:val="24"/>
        </w:rPr>
        <w:t>Fredeli</w:t>
      </w:r>
      <w:proofErr w:type="spellEnd"/>
      <w:r w:rsidR="00182891" w:rsidRPr="000A1FD7">
        <w:rPr>
          <w:rFonts w:asciiTheme="majorBidi" w:hAnsiTheme="majorBidi" w:cstheme="majorBidi"/>
          <w:sz w:val="24"/>
          <w:szCs w:val="24"/>
        </w:rPr>
        <w:t xml:space="preserve">, M., Firenze University Press, Firenze, Italy, pp. </w:t>
      </w:r>
      <w:r w:rsidR="0027629E" w:rsidRPr="000A1FD7">
        <w:rPr>
          <w:rFonts w:asciiTheme="majorBidi" w:hAnsiTheme="majorBidi" w:cstheme="majorBidi"/>
          <w:sz w:val="24"/>
          <w:szCs w:val="24"/>
        </w:rPr>
        <w:t>399-410</w:t>
      </w:r>
      <w:r w:rsidRPr="000A1FD7">
        <w:rPr>
          <w:rFonts w:asciiTheme="majorBidi" w:hAnsiTheme="majorBidi" w:cstheme="majorBidi"/>
          <w:sz w:val="24"/>
          <w:szCs w:val="24"/>
        </w:rPr>
        <w:t>.</w:t>
      </w:r>
    </w:p>
    <w:p w14:paraId="4889BE4B" w14:textId="0525E797" w:rsidR="009A2CFB" w:rsidRPr="000A1FD7" w:rsidRDefault="009A2CFB" w:rsidP="009A2CFB">
      <w:pPr>
        <w:spacing w:after="120" w:line="240" w:lineRule="auto"/>
        <w:ind w:left="426" w:hanging="426"/>
        <w:jc w:val="both"/>
        <w:rPr>
          <w:rFonts w:asciiTheme="majorBidi" w:hAnsiTheme="majorBidi" w:cstheme="majorBidi"/>
          <w:sz w:val="24"/>
          <w:szCs w:val="24"/>
        </w:rPr>
      </w:pPr>
      <w:r w:rsidRPr="000A1FD7">
        <w:rPr>
          <w:rFonts w:asciiTheme="majorBidi" w:hAnsiTheme="majorBidi" w:cstheme="majorBidi"/>
          <w:sz w:val="24"/>
          <w:szCs w:val="24"/>
        </w:rPr>
        <w:t>Institute for Fiscal Studies</w:t>
      </w:r>
      <w:r w:rsidR="00182891" w:rsidRPr="000A1FD7">
        <w:rPr>
          <w:rFonts w:asciiTheme="majorBidi" w:hAnsiTheme="majorBidi" w:cstheme="majorBidi"/>
          <w:sz w:val="24"/>
          <w:szCs w:val="24"/>
        </w:rPr>
        <w:t>,</w:t>
      </w:r>
      <w:r w:rsidRPr="000A1FD7">
        <w:rPr>
          <w:rFonts w:asciiTheme="majorBidi" w:hAnsiTheme="majorBidi" w:cstheme="majorBidi"/>
          <w:sz w:val="24"/>
          <w:szCs w:val="24"/>
        </w:rPr>
        <w:t xml:space="preserve"> </w:t>
      </w:r>
      <w:r w:rsidR="00182891" w:rsidRPr="000A1FD7">
        <w:rPr>
          <w:rFonts w:asciiTheme="majorBidi" w:hAnsiTheme="majorBidi" w:cstheme="majorBidi"/>
          <w:sz w:val="24"/>
          <w:szCs w:val="24"/>
        </w:rPr>
        <w:t>(</w:t>
      </w:r>
      <w:r w:rsidRPr="000A1FD7">
        <w:rPr>
          <w:rFonts w:asciiTheme="majorBidi" w:hAnsiTheme="majorBidi" w:cstheme="majorBidi"/>
          <w:sz w:val="24"/>
          <w:szCs w:val="24"/>
        </w:rPr>
        <w:t>2020</w:t>
      </w:r>
      <w:r w:rsidR="00182891" w:rsidRPr="000A1FD7">
        <w:rPr>
          <w:rFonts w:asciiTheme="majorBidi" w:hAnsiTheme="majorBidi" w:cstheme="majorBidi"/>
          <w:sz w:val="24"/>
          <w:szCs w:val="24"/>
        </w:rPr>
        <w:t>),</w:t>
      </w:r>
      <w:r w:rsidRPr="000A1FD7">
        <w:rPr>
          <w:rFonts w:asciiTheme="majorBidi" w:hAnsiTheme="majorBidi" w:cstheme="majorBidi"/>
          <w:i/>
          <w:sz w:val="24"/>
          <w:szCs w:val="24"/>
        </w:rPr>
        <w:t xml:space="preserve"> </w:t>
      </w:r>
      <w:r w:rsidR="00182891" w:rsidRPr="000A1FD7">
        <w:rPr>
          <w:rFonts w:asciiTheme="majorBidi" w:hAnsiTheme="majorBidi" w:cstheme="majorBidi"/>
          <w:i/>
          <w:sz w:val="24"/>
          <w:szCs w:val="24"/>
        </w:rPr>
        <w:t>“</w:t>
      </w:r>
      <w:r w:rsidRPr="000A1FD7">
        <w:rPr>
          <w:rFonts w:asciiTheme="majorBidi" w:hAnsiTheme="majorBidi" w:cstheme="majorBidi"/>
          <w:i/>
          <w:sz w:val="24"/>
          <w:szCs w:val="24"/>
        </w:rPr>
        <w:t>Institute for Fiscal Studies Briefing Note, 6th April 2020</w:t>
      </w:r>
      <w:r w:rsidR="00182891" w:rsidRPr="000A1FD7">
        <w:rPr>
          <w:rFonts w:asciiTheme="majorBidi" w:hAnsiTheme="majorBidi" w:cstheme="majorBidi"/>
          <w:i/>
          <w:sz w:val="24"/>
          <w:szCs w:val="24"/>
        </w:rPr>
        <w:t>”</w:t>
      </w:r>
      <w:r w:rsidRPr="000A1FD7">
        <w:rPr>
          <w:rFonts w:asciiTheme="majorBidi" w:hAnsiTheme="majorBidi" w:cstheme="majorBidi"/>
          <w:i/>
          <w:sz w:val="24"/>
          <w:szCs w:val="24"/>
        </w:rPr>
        <w:t xml:space="preserve">, </w:t>
      </w:r>
      <w:r w:rsidRPr="000A1FD7">
        <w:rPr>
          <w:rFonts w:asciiTheme="majorBidi" w:hAnsiTheme="majorBidi" w:cstheme="majorBidi"/>
          <w:sz w:val="24"/>
          <w:szCs w:val="24"/>
        </w:rPr>
        <w:t>available at</w:t>
      </w:r>
      <w:r w:rsidR="00182891" w:rsidRPr="000A1FD7">
        <w:rPr>
          <w:rFonts w:asciiTheme="majorBidi" w:hAnsiTheme="majorBidi" w:cstheme="majorBidi"/>
          <w:sz w:val="24"/>
          <w:szCs w:val="24"/>
        </w:rPr>
        <w:t>:</w:t>
      </w:r>
      <w:r w:rsidRPr="000A1FD7">
        <w:rPr>
          <w:rFonts w:asciiTheme="majorBidi" w:hAnsiTheme="majorBidi" w:cstheme="majorBidi"/>
          <w:sz w:val="24"/>
          <w:szCs w:val="24"/>
        </w:rPr>
        <w:t xml:space="preserve"> https://www.ifs.org.uk/publications/14791 (accessed </w:t>
      </w:r>
      <w:r w:rsidR="00182891" w:rsidRPr="000A1FD7">
        <w:rPr>
          <w:rFonts w:asciiTheme="majorBidi" w:hAnsiTheme="majorBidi" w:cstheme="majorBidi"/>
          <w:sz w:val="24"/>
          <w:szCs w:val="24"/>
        </w:rPr>
        <w:t>1</w:t>
      </w:r>
      <w:r w:rsidR="005C61EF" w:rsidRPr="000A1FD7">
        <w:rPr>
          <w:rFonts w:asciiTheme="majorBidi" w:hAnsiTheme="majorBidi" w:cstheme="majorBidi"/>
          <w:sz w:val="24"/>
          <w:szCs w:val="24"/>
        </w:rPr>
        <w:t>2</w:t>
      </w:r>
      <w:r w:rsidRPr="000A1FD7">
        <w:rPr>
          <w:rFonts w:asciiTheme="majorBidi" w:hAnsiTheme="majorBidi" w:cstheme="majorBidi"/>
          <w:sz w:val="24"/>
          <w:szCs w:val="24"/>
        </w:rPr>
        <w:t xml:space="preserve"> </w:t>
      </w:r>
      <w:r w:rsidR="005C61EF" w:rsidRPr="000A1FD7">
        <w:rPr>
          <w:rFonts w:asciiTheme="majorBidi" w:hAnsiTheme="majorBidi" w:cstheme="majorBidi"/>
          <w:sz w:val="24"/>
          <w:szCs w:val="24"/>
        </w:rPr>
        <w:t xml:space="preserve">July </w:t>
      </w:r>
      <w:r w:rsidRPr="000A1FD7">
        <w:rPr>
          <w:rFonts w:asciiTheme="majorBidi" w:hAnsiTheme="majorBidi" w:cstheme="majorBidi"/>
          <w:sz w:val="24"/>
          <w:szCs w:val="24"/>
        </w:rPr>
        <w:t>2021).</w:t>
      </w:r>
    </w:p>
    <w:p w14:paraId="67562BEB" w14:textId="72CA8D55" w:rsidR="009A2CFB" w:rsidRPr="000A1FD7" w:rsidRDefault="009A2CFB" w:rsidP="009A2CFB">
      <w:pPr>
        <w:spacing w:after="120" w:line="240" w:lineRule="auto"/>
        <w:ind w:left="426" w:hanging="426"/>
        <w:jc w:val="both"/>
        <w:rPr>
          <w:rFonts w:asciiTheme="majorBidi" w:hAnsiTheme="majorBidi" w:cstheme="majorBidi"/>
          <w:sz w:val="24"/>
          <w:szCs w:val="24"/>
        </w:rPr>
      </w:pPr>
      <w:r w:rsidRPr="000A1FD7">
        <w:rPr>
          <w:rFonts w:asciiTheme="majorBidi" w:hAnsiTheme="majorBidi" w:cstheme="majorBidi"/>
          <w:sz w:val="24"/>
          <w:szCs w:val="24"/>
        </w:rPr>
        <w:t xml:space="preserve">Institute for Student Employers. </w:t>
      </w:r>
      <w:r w:rsidR="00182891" w:rsidRPr="000A1FD7">
        <w:rPr>
          <w:rFonts w:asciiTheme="majorBidi" w:hAnsiTheme="majorBidi" w:cstheme="majorBidi"/>
          <w:sz w:val="24"/>
          <w:szCs w:val="24"/>
        </w:rPr>
        <w:t>(</w:t>
      </w:r>
      <w:r w:rsidRPr="000A1FD7">
        <w:rPr>
          <w:rFonts w:asciiTheme="majorBidi" w:hAnsiTheme="majorBidi" w:cstheme="majorBidi"/>
          <w:sz w:val="24"/>
          <w:szCs w:val="24"/>
        </w:rPr>
        <w:t>2019</w:t>
      </w:r>
      <w:r w:rsidR="00182891" w:rsidRPr="000A1FD7">
        <w:rPr>
          <w:rFonts w:asciiTheme="majorBidi" w:hAnsiTheme="majorBidi" w:cstheme="majorBidi"/>
          <w:sz w:val="24"/>
          <w:szCs w:val="24"/>
        </w:rPr>
        <w:t>),</w:t>
      </w:r>
      <w:r w:rsidRPr="000A1FD7">
        <w:rPr>
          <w:rFonts w:asciiTheme="majorBidi" w:hAnsiTheme="majorBidi" w:cstheme="majorBidi"/>
          <w:sz w:val="24"/>
          <w:szCs w:val="24"/>
        </w:rPr>
        <w:t xml:space="preserve"> </w:t>
      </w:r>
      <w:r w:rsidR="00182891" w:rsidRPr="000A1FD7">
        <w:rPr>
          <w:rFonts w:asciiTheme="majorBidi" w:hAnsiTheme="majorBidi" w:cstheme="majorBidi"/>
          <w:sz w:val="24"/>
          <w:szCs w:val="24"/>
        </w:rPr>
        <w:t>“</w:t>
      </w:r>
      <w:r w:rsidRPr="000A1FD7">
        <w:rPr>
          <w:rFonts w:asciiTheme="majorBidi" w:hAnsiTheme="majorBidi" w:cstheme="majorBidi"/>
          <w:i/>
          <w:iCs/>
          <w:sz w:val="24"/>
          <w:szCs w:val="24"/>
        </w:rPr>
        <w:t>ISE Development Survey 2019. Key trends and issues in student development</w:t>
      </w:r>
      <w:r w:rsidR="00182891" w:rsidRPr="000A1FD7">
        <w:rPr>
          <w:rFonts w:asciiTheme="majorBidi" w:hAnsiTheme="majorBidi" w:cstheme="majorBidi"/>
          <w:sz w:val="24"/>
          <w:szCs w:val="24"/>
        </w:rPr>
        <w:t>”</w:t>
      </w:r>
      <w:r w:rsidRPr="000A1FD7">
        <w:rPr>
          <w:rFonts w:asciiTheme="majorBidi" w:hAnsiTheme="majorBidi" w:cstheme="majorBidi"/>
          <w:sz w:val="24"/>
          <w:szCs w:val="24"/>
        </w:rPr>
        <w:t>, available at</w:t>
      </w:r>
      <w:r w:rsidR="00182891" w:rsidRPr="000A1FD7">
        <w:rPr>
          <w:rFonts w:asciiTheme="majorBidi" w:hAnsiTheme="majorBidi" w:cstheme="majorBidi"/>
          <w:sz w:val="24"/>
          <w:szCs w:val="24"/>
        </w:rPr>
        <w:t>:</w:t>
      </w:r>
      <w:r w:rsidRPr="000A1FD7">
        <w:rPr>
          <w:rFonts w:asciiTheme="majorBidi" w:hAnsiTheme="majorBidi" w:cstheme="majorBidi"/>
          <w:sz w:val="24"/>
          <w:szCs w:val="24"/>
        </w:rPr>
        <w:t xml:space="preserve"> https://ise.org.uk/page/ISEPublications (accessed </w:t>
      </w:r>
      <w:r w:rsidR="00182891" w:rsidRPr="000A1FD7">
        <w:rPr>
          <w:rFonts w:asciiTheme="majorBidi" w:hAnsiTheme="majorBidi" w:cstheme="majorBidi"/>
          <w:sz w:val="24"/>
          <w:szCs w:val="24"/>
        </w:rPr>
        <w:t>1</w:t>
      </w:r>
      <w:r w:rsidR="005C61EF" w:rsidRPr="000A1FD7">
        <w:rPr>
          <w:rFonts w:asciiTheme="majorBidi" w:hAnsiTheme="majorBidi" w:cstheme="majorBidi"/>
          <w:sz w:val="24"/>
          <w:szCs w:val="24"/>
        </w:rPr>
        <w:t>2</w:t>
      </w:r>
      <w:r w:rsidRPr="000A1FD7">
        <w:rPr>
          <w:rFonts w:asciiTheme="majorBidi" w:hAnsiTheme="majorBidi" w:cstheme="majorBidi"/>
          <w:sz w:val="24"/>
          <w:szCs w:val="24"/>
        </w:rPr>
        <w:t xml:space="preserve"> </w:t>
      </w:r>
      <w:r w:rsidR="005C61EF" w:rsidRPr="000A1FD7">
        <w:rPr>
          <w:rFonts w:asciiTheme="majorBidi" w:hAnsiTheme="majorBidi" w:cstheme="majorBidi"/>
          <w:sz w:val="24"/>
          <w:szCs w:val="24"/>
        </w:rPr>
        <w:t xml:space="preserve">July </w:t>
      </w:r>
      <w:r w:rsidRPr="000A1FD7">
        <w:rPr>
          <w:rFonts w:asciiTheme="majorBidi" w:hAnsiTheme="majorBidi" w:cstheme="majorBidi"/>
          <w:sz w:val="24"/>
          <w:szCs w:val="24"/>
        </w:rPr>
        <w:t>2021).</w:t>
      </w:r>
    </w:p>
    <w:p w14:paraId="6FDFCD0E" w14:textId="423EDBA5" w:rsidR="009A2CFB" w:rsidRPr="000A1FD7" w:rsidRDefault="009A2CFB" w:rsidP="009A2CFB">
      <w:pPr>
        <w:spacing w:after="120" w:line="240" w:lineRule="auto"/>
        <w:ind w:left="426" w:hanging="426"/>
        <w:jc w:val="both"/>
        <w:rPr>
          <w:rFonts w:asciiTheme="majorBidi" w:hAnsiTheme="majorBidi" w:cstheme="majorBidi"/>
          <w:sz w:val="24"/>
          <w:szCs w:val="24"/>
        </w:rPr>
      </w:pPr>
      <w:r w:rsidRPr="000A1FD7">
        <w:rPr>
          <w:rFonts w:asciiTheme="majorBidi" w:hAnsiTheme="majorBidi" w:cstheme="majorBidi"/>
          <w:sz w:val="24"/>
          <w:szCs w:val="24"/>
        </w:rPr>
        <w:t xml:space="preserve">Jackson, D. </w:t>
      </w:r>
      <w:r w:rsidR="00182891" w:rsidRPr="000A1FD7">
        <w:rPr>
          <w:rFonts w:asciiTheme="majorBidi" w:hAnsiTheme="majorBidi" w:cstheme="majorBidi"/>
          <w:sz w:val="24"/>
          <w:szCs w:val="24"/>
        </w:rPr>
        <w:t>(</w:t>
      </w:r>
      <w:r w:rsidRPr="000A1FD7">
        <w:rPr>
          <w:rFonts w:asciiTheme="majorBidi" w:hAnsiTheme="majorBidi" w:cstheme="majorBidi"/>
          <w:sz w:val="24"/>
          <w:szCs w:val="24"/>
        </w:rPr>
        <w:t>2020</w:t>
      </w:r>
      <w:r w:rsidR="00182891" w:rsidRPr="000A1FD7">
        <w:rPr>
          <w:rFonts w:asciiTheme="majorBidi" w:hAnsiTheme="majorBidi" w:cstheme="majorBidi"/>
          <w:sz w:val="24"/>
          <w:szCs w:val="24"/>
        </w:rPr>
        <w:t>),</w:t>
      </w:r>
      <w:r w:rsidRPr="000A1FD7">
        <w:rPr>
          <w:rFonts w:asciiTheme="majorBidi" w:hAnsiTheme="majorBidi" w:cstheme="majorBidi"/>
          <w:sz w:val="24"/>
          <w:szCs w:val="24"/>
        </w:rPr>
        <w:t xml:space="preserve"> “The changing nature of graduate roles and the value of the degree.” </w:t>
      </w:r>
      <w:r w:rsidRPr="000A1FD7">
        <w:rPr>
          <w:rFonts w:asciiTheme="majorBidi" w:hAnsiTheme="majorBidi" w:cstheme="majorBidi"/>
          <w:i/>
          <w:iCs/>
          <w:sz w:val="24"/>
          <w:szCs w:val="24"/>
        </w:rPr>
        <w:t>Journal of Higher Education Policy and Management</w:t>
      </w:r>
      <w:r w:rsidRPr="000A1FD7">
        <w:rPr>
          <w:rFonts w:asciiTheme="majorBidi" w:hAnsiTheme="majorBidi" w:cstheme="majorBidi"/>
          <w:sz w:val="24"/>
          <w:szCs w:val="24"/>
        </w:rPr>
        <w:t>,</w:t>
      </w:r>
      <w:r w:rsidR="009B2472">
        <w:rPr>
          <w:rFonts w:asciiTheme="majorBidi" w:hAnsiTheme="majorBidi" w:cstheme="majorBidi"/>
          <w:sz w:val="24"/>
          <w:szCs w:val="24"/>
        </w:rPr>
        <w:t xml:space="preserve"> Vol. 43, No. 2, pp. 182-197.</w:t>
      </w:r>
    </w:p>
    <w:p w14:paraId="2FBD0541" w14:textId="1AB77EBE" w:rsidR="009A2CFB" w:rsidRPr="000A1FD7" w:rsidRDefault="009A2CFB" w:rsidP="009A2CFB">
      <w:pPr>
        <w:spacing w:after="120" w:line="240" w:lineRule="auto"/>
        <w:ind w:left="426" w:hanging="426"/>
        <w:jc w:val="both"/>
        <w:rPr>
          <w:rFonts w:asciiTheme="majorBidi" w:hAnsiTheme="majorBidi" w:cstheme="majorBidi"/>
          <w:sz w:val="24"/>
          <w:szCs w:val="24"/>
        </w:rPr>
      </w:pPr>
      <w:r w:rsidRPr="000A1FD7">
        <w:rPr>
          <w:rFonts w:asciiTheme="majorBidi" w:hAnsiTheme="majorBidi" w:cstheme="majorBidi"/>
          <w:sz w:val="24"/>
          <w:szCs w:val="24"/>
        </w:rPr>
        <w:t xml:space="preserve">Lin, N. </w:t>
      </w:r>
      <w:r w:rsidR="00182891" w:rsidRPr="000A1FD7">
        <w:rPr>
          <w:rFonts w:asciiTheme="majorBidi" w:hAnsiTheme="majorBidi" w:cstheme="majorBidi"/>
          <w:sz w:val="24"/>
          <w:szCs w:val="24"/>
        </w:rPr>
        <w:t>(</w:t>
      </w:r>
      <w:r w:rsidRPr="000A1FD7">
        <w:rPr>
          <w:rFonts w:asciiTheme="majorBidi" w:hAnsiTheme="majorBidi" w:cstheme="majorBidi"/>
          <w:sz w:val="24"/>
          <w:szCs w:val="24"/>
        </w:rPr>
        <w:t>2001</w:t>
      </w:r>
      <w:r w:rsidR="00182891" w:rsidRPr="000A1FD7">
        <w:rPr>
          <w:rFonts w:asciiTheme="majorBidi" w:hAnsiTheme="majorBidi" w:cstheme="majorBidi"/>
          <w:sz w:val="24"/>
          <w:szCs w:val="24"/>
        </w:rPr>
        <w:t>),</w:t>
      </w:r>
      <w:r w:rsidRPr="000A1FD7">
        <w:rPr>
          <w:rFonts w:asciiTheme="majorBidi" w:hAnsiTheme="majorBidi" w:cstheme="majorBidi"/>
          <w:sz w:val="24"/>
          <w:szCs w:val="24"/>
        </w:rPr>
        <w:t xml:space="preserve"> </w:t>
      </w:r>
      <w:r w:rsidRPr="000A1FD7">
        <w:rPr>
          <w:rFonts w:asciiTheme="majorBidi" w:hAnsiTheme="majorBidi" w:cstheme="majorBidi"/>
          <w:i/>
          <w:iCs/>
          <w:sz w:val="24"/>
          <w:szCs w:val="24"/>
        </w:rPr>
        <w:t>Social capital: A theory of social structures and action</w:t>
      </w:r>
      <w:r w:rsidR="00182891" w:rsidRPr="000A1FD7">
        <w:rPr>
          <w:rFonts w:asciiTheme="majorBidi" w:hAnsiTheme="majorBidi" w:cstheme="majorBidi"/>
          <w:sz w:val="24"/>
          <w:szCs w:val="24"/>
        </w:rPr>
        <w:t xml:space="preserve">, University Press, </w:t>
      </w:r>
      <w:r w:rsidRPr="000A1FD7">
        <w:rPr>
          <w:rFonts w:asciiTheme="majorBidi" w:hAnsiTheme="majorBidi" w:cstheme="majorBidi"/>
          <w:sz w:val="24"/>
          <w:szCs w:val="24"/>
        </w:rPr>
        <w:t>New York</w:t>
      </w:r>
      <w:r w:rsidR="00182891" w:rsidRPr="000A1FD7">
        <w:rPr>
          <w:rFonts w:asciiTheme="majorBidi" w:hAnsiTheme="majorBidi" w:cstheme="majorBidi"/>
          <w:sz w:val="24"/>
          <w:szCs w:val="24"/>
        </w:rPr>
        <w:t>, NY</w:t>
      </w:r>
      <w:r w:rsidRPr="000A1FD7">
        <w:rPr>
          <w:rFonts w:asciiTheme="majorBidi" w:hAnsiTheme="majorBidi" w:cstheme="majorBidi"/>
          <w:sz w:val="24"/>
          <w:szCs w:val="24"/>
        </w:rPr>
        <w:t>.</w:t>
      </w:r>
    </w:p>
    <w:p w14:paraId="017F5AAB" w14:textId="4E8B7D46" w:rsidR="009A2CFB" w:rsidRPr="000A1FD7" w:rsidRDefault="009A2CFB" w:rsidP="009A2CFB">
      <w:pPr>
        <w:spacing w:after="120" w:line="240" w:lineRule="auto"/>
        <w:ind w:left="426" w:hanging="426"/>
        <w:jc w:val="both"/>
        <w:rPr>
          <w:rFonts w:asciiTheme="majorBidi" w:hAnsiTheme="majorBidi" w:cstheme="majorBidi"/>
          <w:sz w:val="24"/>
          <w:szCs w:val="24"/>
        </w:rPr>
      </w:pPr>
      <w:proofErr w:type="spellStart"/>
      <w:r w:rsidRPr="000A1FD7">
        <w:rPr>
          <w:rFonts w:asciiTheme="majorBidi" w:hAnsiTheme="majorBidi" w:cstheme="majorBidi"/>
          <w:sz w:val="24"/>
          <w:szCs w:val="24"/>
        </w:rPr>
        <w:t>Minocha</w:t>
      </w:r>
      <w:proofErr w:type="spellEnd"/>
      <w:r w:rsidRPr="000A1FD7">
        <w:rPr>
          <w:rFonts w:asciiTheme="majorBidi" w:hAnsiTheme="majorBidi" w:cstheme="majorBidi"/>
          <w:sz w:val="24"/>
          <w:szCs w:val="24"/>
        </w:rPr>
        <w:t xml:space="preserve">, S., </w:t>
      </w:r>
      <w:proofErr w:type="spellStart"/>
      <w:r w:rsidRPr="000A1FD7">
        <w:rPr>
          <w:rFonts w:asciiTheme="majorBidi" w:hAnsiTheme="majorBidi" w:cstheme="majorBidi"/>
          <w:sz w:val="24"/>
          <w:szCs w:val="24"/>
        </w:rPr>
        <w:t>Nristov</w:t>
      </w:r>
      <w:proofErr w:type="spellEnd"/>
      <w:r w:rsidRPr="000A1FD7">
        <w:rPr>
          <w:rFonts w:asciiTheme="majorBidi" w:hAnsiTheme="majorBidi" w:cstheme="majorBidi"/>
          <w:sz w:val="24"/>
          <w:szCs w:val="24"/>
        </w:rPr>
        <w:t xml:space="preserve">, D. and Reynolds, M. </w:t>
      </w:r>
      <w:r w:rsidR="00182891" w:rsidRPr="000A1FD7">
        <w:rPr>
          <w:rFonts w:asciiTheme="majorBidi" w:hAnsiTheme="majorBidi" w:cstheme="majorBidi"/>
          <w:sz w:val="24"/>
          <w:szCs w:val="24"/>
        </w:rPr>
        <w:t>(</w:t>
      </w:r>
      <w:r w:rsidRPr="000A1FD7">
        <w:rPr>
          <w:rFonts w:asciiTheme="majorBidi" w:hAnsiTheme="majorBidi" w:cstheme="majorBidi"/>
          <w:sz w:val="24"/>
          <w:szCs w:val="24"/>
        </w:rPr>
        <w:t>2017</w:t>
      </w:r>
      <w:r w:rsidR="00182891" w:rsidRPr="000A1FD7">
        <w:rPr>
          <w:rFonts w:asciiTheme="majorBidi" w:hAnsiTheme="majorBidi" w:cstheme="majorBidi"/>
          <w:sz w:val="24"/>
          <w:szCs w:val="24"/>
        </w:rPr>
        <w:t>),</w:t>
      </w:r>
      <w:r w:rsidRPr="000A1FD7">
        <w:rPr>
          <w:rFonts w:asciiTheme="majorBidi" w:hAnsiTheme="majorBidi" w:cstheme="majorBidi"/>
          <w:sz w:val="24"/>
          <w:szCs w:val="24"/>
        </w:rPr>
        <w:t xml:space="preserve"> “From graduate employability to employment: policy and practice in UK higher education.” </w:t>
      </w:r>
      <w:r w:rsidRPr="000A1FD7">
        <w:rPr>
          <w:rFonts w:asciiTheme="majorBidi" w:hAnsiTheme="majorBidi" w:cstheme="majorBidi"/>
          <w:i/>
          <w:iCs/>
          <w:sz w:val="24"/>
          <w:szCs w:val="24"/>
        </w:rPr>
        <w:t>International Journal of Training and Development</w:t>
      </w:r>
      <w:r w:rsidRPr="000A1FD7">
        <w:rPr>
          <w:rFonts w:asciiTheme="majorBidi" w:hAnsiTheme="majorBidi" w:cstheme="majorBidi"/>
          <w:sz w:val="24"/>
          <w:szCs w:val="24"/>
        </w:rPr>
        <w:t xml:space="preserve">, </w:t>
      </w:r>
      <w:r w:rsidR="00182891" w:rsidRPr="000A1FD7">
        <w:rPr>
          <w:rFonts w:asciiTheme="majorBidi" w:hAnsiTheme="majorBidi" w:cstheme="majorBidi"/>
          <w:sz w:val="24"/>
          <w:szCs w:val="24"/>
        </w:rPr>
        <w:t xml:space="preserve">Vol. </w:t>
      </w:r>
      <w:r w:rsidRPr="000A1FD7">
        <w:rPr>
          <w:rFonts w:asciiTheme="majorBidi" w:hAnsiTheme="majorBidi" w:cstheme="majorBidi"/>
          <w:sz w:val="24"/>
          <w:szCs w:val="24"/>
        </w:rPr>
        <w:t>21</w:t>
      </w:r>
      <w:r w:rsidR="00182891" w:rsidRPr="000A1FD7">
        <w:rPr>
          <w:rFonts w:asciiTheme="majorBidi" w:hAnsiTheme="majorBidi" w:cstheme="majorBidi"/>
          <w:sz w:val="24"/>
          <w:szCs w:val="24"/>
        </w:rPr>
        <w:t xml:space="preserve">, No. </w:t>
      </w:r>
      <w:r w:rsidRPr="000A1FD7">
        <w:rPr>
          <w:rFonts w:asciiTheme="majorBidi" w:hAnsiTheme="majorBidi" w:cstheme="majorBidi"/>
          <w:sz w:val="24"/>
          <w:szCs w:val="24"/>
        </w:rPr>
        <w:t>3</w:t>
      </w:r>
      <w:r w:rsidR="00182891" w:rsidRPr="000A1FD7">
        <w:rPr>
          <w:rFonts w:asciiTheme="majorBidi" w:hAnsiTheme="majorBidi" w:cstheme="majorBidi"/>
          <w:sz w:val="24"/>
          <w:szCs w:val="24"/>
        </w:rPr>
        <w:t xml:space="preserve">, pp. </w:t>
      </w:r>
      <w:r w:rsidRPr="000A1FD7">
        <w:rPr>
          <w:rFonts w:asciiTheme="majorBidi" w:hAnsiTheme="majorBidi" w:cstheme="majorBidi"/>
          <w:sz w:val="24"/>
          <w:szCs w:val="24"/>
        </w:rPr>
        <w:t>235-248.</w:t>
      </w:r>
    </w:p>
    <w:p w14:paraId="0DC6139D" w14:textId="5B9149CD" w:rsidR="009A2CFB" w:rsidRPr="000A1FD7" w:rsidRDefault="009A2CFB" w:rsidP="009A2CFB">
      <w:pPr>
        <w:spacing w:after="120" w:line="240" w:lineRule="auto"/>
        <w:ind w:left="426" w:hanging="426"/>
        <w:jc w:val="both"/>
        <w:rPr>
          <w:rFonts w:asciiTheme="majorBidi" w:hAnsiTheme="majorBidi" w:cstheme="majorBidi"/>
          <w:sz w:val="24"/>
          <w:szCs w:val="24"/>
        </w:rPr>
      </w:pPr>
      <w:r w:rsidRPr="000A1FD7">
        <w:rPr>
          <w:rFonts w:asciiTheme="majorBidi" w:hAnsiTheme="majorBidi" w:cstheme="majorBidi"/>
          <w:sz w:val="24"/>
          <w:szCs w:val="24"/>
        </w:rPr>
        <w:t xml:space="preserve">Morse, J. M. </w:t>
      </w:r>
      <w:r w:rsidR="00182891" w:rsidRPr="000A1FD7">
        <w:rPr>
          <w:rFonts w:asciiTheme="majorBidi" w:hAnsiTheme="majorBidi" w:cstheme="majorBidi"/>
          <w:sz w:val="24"/>
          <w:szCs w:val="24"/>
        </w:rPr>
        <w:t>(</w:t>
      </w:r>
      <w:r w:rsidRPr="000A1FD7">
        <w:rPr>
          <w:rFonts w:asciiTheme="majorBidi" w:hAnsiTheme="majorBidi" w:cstheme="majorBidi"/>
          <w:sz w:val="24"/>
          <w:szCs w:val="24"/>
        </w:rPr>
        <w:t>1994</w:t>
      </w:r>
      <w:r w:rsidR="00182891" w:rsidRPr="000A1FD7">
        <w:rPr>
          <w:rFonts w:asciiTheme="majorBidi" w:hAnsiTheme="majorBidi" w:cstheme="majorBidi"/>
          <w:sz w:val="24"/>
          <w:szCs w:val="24"/>
        </w:rPr>
        <w:t>),</w:t>
      </w:r>
      <w:r w:rsidRPr="000A1FD7">
        <w:rPr>
          <w:rFonts w:asciiTheme="majorBidi" w:hAnsiTheme="majorBidi" w:cstheme="majorBidi"/>
          <w:sz w:val="24"/>
          <w:szCs w:val="24"/>
        </w:rPr>
        <w:t xml:space="preserve"> </w:t>
      </w:r>
      <w:r w:rsidRPr="000A1FD7">
        <w:rPr>
          <w:rFonts w:asciiTheme="majorBidi" w:hAnsiTheme="majorBidi" w:cstheme="majorBidi"/>
          <w:i/>
          <w:sz w:val="24"/>
          <w:szCs w:val="24"/>
        </w:rPr>
        <w:t>Critical issues in qualitative research methods</w:t>
      </w:r>
      <w:r w:rsidRPr="000A1FD7">
        <w:rPr>
          <w:rFonts w:asciiTheme="majorBidi" w:hAnsiTheme="majorBidi" w:cstheme="majorBidi"/>
          <w:sz w:val="24"/>
          <w:szCs w:val="24"/>
        </w:rPr>
        <w:t>. Sage Publications</w:t>
      </w:r>
      <w:r w:rsidR="00182891" w:rsidRPr="000A1FD7">
        <w:rPr>
          <w:rFonts w:asciiTheme="majorBidi" w:hAnsiTheme="majorBidi" w:cstheme="majorBidi"/>
          <w:sz w:val="24"/>
          <w:szCs w:val="24"/>
        </w:rPr>
        <w:t>: Thousand Oaks.</w:t>
      </w:r>
      <w:r w:rsidRPr="000A1FD7">
        <w:rPr>
          <w:rFonts w:asciiTheme="majorBidi" w:hAnsiTheme="majorBidi" w:cstheme="majorBidi"/>
          <w:sz w:val="24"/>
          <w:szCs w:val="24"/>
        </w:rPr>
        <w:t xml:space="preserve"> </w:t>
      </w:r>
    </w:p>
    <w:p w14:paraId="02EB1813" w14:textId="571119FF" w:rsidR="009A2CFB" w:rsidRPr="000A1FD7" w:rsidRDefault="009A2CFB" w:rsidP="009A2CFB">
      <w:pPr>
        <w:spacing w:after="120" w:line="240" w:lineRule="auto"/>
        <w:ind w:left="426" w:hanging="426"/>
        <w:jc w:val="both"/>
        <w:rPr>
          <w:rFonts w:asciiTheme="majorBidi" w:hAnsiTheme="majorBidi" w:cstheme="majorBidi"/>
          <w:sz w:val="24"/>
          <w:szCs w:val="24"/>
        </w:rPr>
      </w:pPr>
      <w:r w:rsidRPr="000A1FD7">
        <w:rPr>
          <w:rFonts w:asciiTheme="majorBidi" w:hAnsiTheme="majorBidi" w:cstheme="majorBidi"/>
          <w:sz w:val="24"/>
          <w:szCs w:val="24"/>
        </w:rPr>
        <w:t xml:space="preserve">Office for Budget Responsibility. </w:t>
      </w:r>
      <w:r w:rsidR="00182891" w:rsidRPr="000A1FD7">
        <w:rPr>
          <w:rFonts w:asciiTheme="majorBidi" w:hAnsiTheme="majorBidi" w:cstheme="majorBidi"/>
          <w:sz w:val="24"/>
          <w:szCs w:val="24"/>
        </w:rPr>
        <w:t>(</w:t>
      </w:r>
      <w:r w:rsidRPr="000A1FD7">
        <w:rPr>
          <w:rFonts w:asciiTheme="majorBidi" w:hAnsiTheme="majorBidi" w:cstheme="majorBidi"/>
          <w:sz w:val="24"/>
          <w:szCs w:val="24"/>
        </w:rPr>
        <w:t>2020</w:t>
      </w:r>
      <w:r w:rsidR="00182891" w:rsidRPr="000A1FD7">
        <w:rPr>
          <w:rFonts w:asciiTheme="majorBidi" w:hAnsiTheme="majorBidi" w:cstheme="majorBidi"/>
          <w:sz w:val="24"/>
          <w:szCs w:val="24"/>
        </w:rPr>
        <w:t>),</w:t>
      </w:r>
      <w:r w:rsidRPr="000A1FD7">
        <w:rPr>
          <w:rFonts w:asciiTheme="majorBidi" w:hAnsiTheme="majorBidi" w:cstheme="majorBidi"/>
          <w:sz w:val="24"/>
          <w:szCs w:val="24"/>
        </w:rPr>
        <w:t xml:space="preserve"> </w:t>
      </w:r>
      <w:r w:rsidR="00182891" w:rsidRPr="000A1FD7">
        <w:rPr>
          <w:rFonts w:asciiTheme="majorBidi" w:hAnsiTheme="majorBidi" w:cstheme="majorBidi"/>
          <w:sz w:val="24"/>
          <w:szCs w:val="24"/>
        </w:rPr>
        <w:t>“</w:t>
      </w:r>
      <w:r w:rsidRPr="000A1FD7">
        <w:rPr>
          <w:rFonts w:asciiTheme="majorBidi" w:hAnsiTheme="majorBidi" w:cstheme="majorBidi"/>
          <w:i/>
          <w:iCs/>
          <w:sz w:val="24"/>
          <w:szCs w:val="24"/>
        </w:rPr>
        <w:t>Economic and fiscal outlook – November 2020</w:t>
      </w:r>
      <w:r w:rsidR="00182891" w:rsidRPr="000A1FD7">
        <w:rPr>
          <w:rFonts w:asciiTheme="majorBidi" w:hAnsiTheme="majorBidi" w:cstheme="majorBidi"/>
          <w:i/>
          <w:iCs/>
          <w:sz w:val="24"/>
          <w:szCs w:val="24"/>
        </w:rPr>
        <w:t>”</w:t>
      </w:r>
      <w:r w:rsidRPr="000A1FD7">
        <w:rPr>
          <w:rFonts w:asciiTheme="majorBidi" w:hAnsiTheme="majorBidi" w:cstheme="majorBidi"/>
          <w:sz w:val="24"/>
          <w:szCs w:val="24"/>
        </w:rPr>
        <w:t>, available at</w:t>
      </w:r>
      <w:r w:rsidR="00182891" w:rsidRPr="000A1FD7">
        <w:rPr>
          <w:rFonts w:asciiTheme="majorBidi" w:hAnsiTheme="majorBidi" w:cstheme="majorBidi"/>
          <w:sz w:val="24"/>
          <w:szCs w:val="24"/>
        </w:rPr>
        <w:t>:</w:t>
      </w:r>
      <w:r w:rsidRPr="000A1FD7">
        <w:rPr>
          <w:rFonts w:asciiTheme="majorBidi" w:hAnsiTheme="majorBidi" w:cstheme="majorBidi"/>
          <w:sz w:val="24"/>
          <w:szCs w:val="24"/>
        </w:rPr>
        <w:t xml:space="preserve"> https://obr.uk/efo/economic-and-fiscal-outlook-november-2020/ (accessed </w:t>
      </w:r>
      <w:r w:rsidR="00182891" w:rsidRPr="000A1FD7">
        <w:rPr>
          <w:rFonts w:asciiTheme="majorBidi" w:hAnsiTheme="majorBidi" w:cstheme="majorBidi"/>
          <w:sz w:val="24"/>
          <w:szCs w:val="24"/>
        </w:rPr>
        <w:t>1</w:t>
      </w:r>
      <w:r w:rsidR="005C61EF" w:rsidRPr="000A1FD7">
        <w:rPr>
          <w:rFonts w:asciiTheme="majorBidi" w:hAnsiTheme="majorBidi" w:cstheme="majorBidi"/>
          <w:sz w:val="24"/>
          <w:szCs w:val="24"/>
        </w:rPr>
        <w:t xml:space="preserve">2 July </w:t>
      </w:r>
      <w:r w:rsidRPr="000A1FD7">
        <w:rPr>
          <w:rFonts w:asciiTheme="majorBidi" w:hAnsiTheme="majorBidi" w:cstheme="majorBidi"/>
          <w:sz w:val="24"/>
          <w:szCs w:val="24"/>
        </w:rPr>
        <w:t>2021).</w:t>
      </w:r>
    </w:p>
    <w:p w14:paraId="10074C10" w14:textId="5F91DA91" w:rsidR="009A2CFB" w:rsidRPr="000A1FD7" w:rsidRDefault="009A2CFB" w:rsidP="009A2CFB">
      <w:pPr>
        <w:spacing w:after="120" w:line="240" w:lineRule="auto"/>
        <w:ind w:left="426" w:hanging="426"/>
        <w:jc w:val="both"/>
        <w:rPr>
          <w:rFonts w:asciiTheme="majorBidi" w:hAnsiTheme="majorBidi" w:cstheme="majorBidi"/>
          <w:sz w:val="24"/>
          <w:szCs w:val="24"/>
        </w:rPr>
      </w:pPr>
      <w:proofErr w:type="spellStart"/>
      <w:r w:rsidRPr="000A1FD7">
        <w:rPr>
          <w:rFonts w:asciiTheme="majorBidi" w:hAnsiTheme="majorBidi" w:cstheme="majorBidi"/>
          <w:sz w:val="24"/>
          <w:szCs w:val="24"/>
        </w:rPr>
        <w:t>Ojiako</w:t>
      </w:r>
      <w:proofErr w:type="spellEnd"/>
      <w:r w:rsidRPr="000A1FD7">
        <w:rPr>
          <w:rFonts w:asciiTheme="majorBidi" w:hAnsiTheme="majorBidi" w:cstheme="majorBidi"/>
          <w:sz w:val="24"/>
          <w:szCs w:val="24"/>
        </w:rPr>
        <w:t xml:space="preserve">, U., Chipulu, M., Ashleigh, M. and Williams, T. </w:t>
      </w:r>
      <w:r w:rsidR="00182891" w:rsidRPr="000A1FD7">
        <w:rPr>
          <w:rFonts w:asciiTheme="majorBidi" w:hAnsiTheme="majorBidi" w:cstheme="majorBidi"/>
          <w:sz w:val="24"/>
          <w:szCs w:val="24"/>
        </w:rPr>
        <w:t>(</w:t>
      </w:r>
      <w:r w:rsidRPr="000A1FD7">
        <w:rPr>
          <w:rFonts w:asciiTheme="majorBidi" w:hAnsiTheme="majorBidi" w:cstheme="majorBidi"/>
          <w:sz w:val="24"/>
          <w:szCs w:val="24"/>
        </w:rPr>
        <w:t>2014</w:t>
      </w:r>
      <w:r w:rsidR="00182891" w:rsidRPr="000A1FD7">
        <w:rPr>
          <w:rFonts w:asciiTheme="majorBidi" w:hAnsiTheme="majorBidi" w:cstheme="majorBidi"/>
          <w:sz w:val="24"/>
          <w:szCs w:val="24"/>
        </w:rPr>
        <w:t>),</w:t>
      </w:r>
      <w:r w:rsidRPr="000A1FD7">
        <w:rPr>
          <w:rFonts w:asciiTheme="majorBidi" w:hAnsiTheme="majorBidi" w:cstheme="majorBidi"/>
          <w:sz w:val="24"/>
          <w:szCs w:val="24"/>
        </w:rPr>
        <w:t xml:space="preserve"> “Project management learning: Key dimensions and saliency from student experiences.” </w:t>
      </w:r>
      <w:r w:rsidRPr="000A1FD7">
        <w:rPr>
          <w:rFonts w:asciiTheme="majorBidi" w:hAnsiTheme="majorBidi" w:cstheme="majorBidi"/>
          <w:i/>
          <w:sz w:val="24"/>
          <w:szCs w:val="24"/>
        </w:rPr>
        <w:t>International Journal of Project Management</w:t>
      </w:r>
      <w:r w:rsidRPr="000A1FD7">
        <w:rPr>
          <w:rFonts w:asciiTheme="majorBidi" w:hAnsiTheme="majorBidi" w:cstheme="majorBidi"/>
          <w:sz w:val="24"/>
          <w:szCs w:val="24"/>
        </w:rPr>
        <w:t xml:space="preserve">, </w:t>
      </w:r>
      <w:r w:rsidR="00182891" w:rsidRPr="000A1FD7">
        <w:rPr>
          <w:rFonts w:asciiTheme="majorBidi" w:hAnsiTheme="majorBidi" w:cstheme="majorBidi"/>
          <w:sz w:val="24"/>
          <w:szCs w:val="24"/>
        </w:rPr>
        <w:t xml:space="preserve">Vol. </w:t>
      </w:r>
      <w:r w:rsidRPr="000A1FD7">
        <w:rPr>
          <w:rFonts w:asciiTheme="majorBidi" w:hAnsiTheme="majorBidi" w:cstheme="majorBidi"/>
          <w:sz w:val="24"/>
          <w:szCs w:val="24"/>
        </w:rPr>
        <w:t>32</w:t>
      </w:r>
      <w:r w:rsidR="00182891" w:rsidRPr="000A1FD7">
        <w:rPr>
          <w:rFonts w:asciiTheme="majorBidi" w:hAnsiTheme="majorBidi" w:cstheme="majorBidi"/>
          <w:sz w:val="24"/>
          <w:szCs w:val="24"/>
        </w:rPr>
        <w:t xml:space="preserve">, No. 8, pp. </w:t>
      </w:r>
      <w:r w:rsidRPr="000A1FD7">
        <w:rPr>
          <w:rFonts w:asciiTheme="majorBidi" w:hAnsiTheme="majorBidi" w:cstheme="majorBidi"/>
          <w:sz w:val="24"/>
          <w:szCs w:val="24"/>
        </w:rPr>
        <w:t>1445-1458.</w:t>
      </w:r>
    </w:p>
    <w:p w14:paraId="02FDB1A9" w14:textId="66A9366D" w:rsidR="009A2CFB" w:rsidRPr="000A1FD7" w:rsidRDefault="009A2CFB" w:rsidP="009A2CFB">
      <w:pPr>
        <w:spacing w:after="120" w:line="240" w:lineRule="auto"/>
        <w:ind w:left="426" w:hanging="426"/>
        <w:jc w:val="both"/>
        <w:rPr>
          <w:rFonts w:asciiTheme="majorBidi" w:hAnsiTheme="majorBidi" w:cstheme="majorBidi"/>
          <w:sz w:val="24"/>
          <w:szCs w:val="24"/>
        </w:rPr>
      </w:pPr>
      <w:r w:rsidRPr="000A1FD7">
        <w:rPr>
          <w:rFonts w:asciiTheme="majorBidi" w:hAnsiTheme="majorBidi" w:cstheme="majorBidi"/>
          <w:sz w:val="24"/>
          <w:szCs w:val="24"/>
        </w:rPr>
        <w:t xml:space="preserve">Okay-Somerville, B. and </w:t>
      </w:r>
      <w:proofErr w:type="spellStart"/>
      <w:r w:rsidRPr="000A1FD7">
        <w:rPr>
          <w:rFonts w:asciiTheme="majorBidi" w:hAnsiTheme="majorBidi" w:cstheme="majorBidi"/>
          <w:sz w:val="24"/>
          <w:szCs w:val="24"/>
        </w:rPr>
        <w:t>Scholarios</w:t>
      </w:r>
      <w:proofErr w:type="spellEnd"/>
      <w:r w:rsidRPr="000A1FD7">
        <w:rPr>
          <w:rFonts w:asciiTheme="majorBidi" w:hAnsiTheme="majorBidi" w:cstheme="majorBidi"/>
          <w:sz w:val="24"/>
          <w:szCs w:val="24"/>
        </w:rPr>
        <w:t xml:space="preserve">, D. </w:t>
      </w:r>
      <w:r w:rsidR="00182891" w:rsidRPr="000A1FD7">
        <w:rPr>
          <w:rFonts w:asciiTheme="majorBidi" w:hAnsiTheme="majorBidi" w:cstheme="majorBidi"/>
          <w:sz w:val="24"/>
          <w:szCs w:val="24"/>
        </w:rPr>
        <w:t>(</w:t>
      </w:r>
      <w:r w:rsidRPr="000A1FD7">
        <w:rPr>
          <w:rFonts w:asciiTheme="majorBidi" w:hAnsiTheme="majorBidi" w:cstheme="majorBidi"/>
          <w:sz w:val="24"/>
          <w:szCs w:val="24"/>
        </w:rPr>
        <w:t>2017</w:t>
      </w:r>
      <w:r w:rsidR="00182891" w:rsidRPr="000A1FD7">
        <w:rPr>
          <w:rFonts w:asciiTheme="majorBidi" w:hAnsiTheme="majorBidi" w:cstheme="majorBidi"/>
          <w:sz w:val="24"/>
          <w:szCs w:val="24"/>
        </w:rPr>
        <w:t>),</w:t>
      </w:r>
      <w:r w:rsidRPr="000A1FD7">
        <w:rPr>
          <w:rFonts w:asciiTheme="majorBidi" w:hAnsiTheme="majorBidi" w:cstheme="majorBidi"/>
          <w:sz w:val="24"/>
          <w:szCs w:val="24"/>
        </w:rPr>
        <w:t xml:space="preserve"> “Position, possession, or process? Understanding objective and subjective employability during university-to-work transitions.” </w:t>
      </w:r>
      <w:r w:rsidRPr="000A1FD7">
        <w:rPr>
          <w:rFonts w:asciiTheme="majorBidi" w:hAnsiTheme="majorBidi" w:cstheme="majorBidi"/>
          <w:i/>
          <w:iCs/>
          <w:sz w:val="24"/>
          <w:szCs w:val="24"/>
        </w:rPr>
        <w:t>Studies in Higher Education</w:t>
      </w:r>
      <w:r w:rsidRPr="000A1FD7">
        <w:rPr>
          <w:rFonts w:asciiTheme="majorBidi" w:hAnsiTheme="majorBidi" w:cstheme="majorBidi"/>
          <w:sz w:val="24"/>
          <w:szCs w:val="24"/>
        </w:rPr>
        <w:t xml:space="preserve">, </w:t>
      </w:r>
      <w:r w:rsidR="00182891" w:rsidRPr="000A1FD7">
        <w:rPr>
          <w:rFonts w:asciiTheme="majorBidi" w:hAnsiTheme="majorBidi" w:cstheme="majorBidi"/>
          <w:sz w:val="24"/>
          <w:szCs w:val="24"/>
        </w:rPr>
        <w:t xml:space="preserve">Vol. </w:t>
      </w:r>
      <w:r w:rsidRPr="000A1FD7">
        <w:rPr>
          <w:rFonts w:asciiTheme="majorBidi" w:hAnsiTheme="majorBidi" w:cstheme="majorBidi"/>
          <w:sz w:val="24"/>
          <w:szCs w:val="24"/>
        </w:rPr>
        <w:t>42</w:t>
      </w:r>
      <w:r w:rsidR="00182891" w:rsidRPr="000A1FD7">
        <w:rPr>
          <w:rFonts w:asciiTheme="majorBidi" w:hAnsiTheme="majorBidi" w:cstheme="majorBidi"/>
          <w:sz w:val="24"/>
          <w:szCs w:val="24"/>
        </w:rPr>
        <w:t xml:space="preserve">, No. 7, pp. </w:t>
      </w:r>
      <w:r w:rsidRPr="000A1FD7">
        <w:rPr>
          <w:rFonts w:asciiTheme="majorBidi" w:hAnsiTheme="majorBidi" w:cstheme="majorBidi"/>
          <w:sz w:val="24"/>
          <w:szCs w:val="24"/>
        </w:rPr>
        <w:t>1-17.</w:t>
      </w:r>
    </w:p>
    <w:p w14:paraId="599556D4" w14:textId="46EB154F" w:rsidR="009A2CFB" w:rsidRPr="000A1FD7" w:rsidRDefault="009A2CFB" w:rsidP="0058139B">
      <w:pPr>
        <w:spacing w:after="120" w:line="240" w:lineRule="auto"/>
        <w:ind w:left="426" w:hanging="426"/>
        <w:jc w:val="both"/>
        <w:rPr>
          <w:rFonts w:asciiTheme="majorBidi" w:hAnsiTheme="majorBidi" w:cstheme="majorBidi"/>
          <w:sz w:val="24"/>
          <w:szCs w:val="24"/>
        </w:rPr>
      </w:pPr>
      <w:r w:rsidRPr="000A1FD7">
        <w:rPr>
          <w:rFonts w:asciiTheme="majorBidi" w:hAnsiTheme="majorBidi" w:cstheme="majorBidi"/>
          <w:sz w:val="24"/>
          <w:szCs w:val="24"/>
        </w:rPr>
        <w:t xml:space="preserve">Oliver, C. </w:t>
      </w:r>
      <w:r w:rsidR="0058139B" w:rsidRPr="000A1FD7">
        <w:rPr>
          <w:rFonts w:asciiTheme="majorBidi" w:hAnsiTheme="majorBidi" w:cstheme="majorBidi"/>
          <w:sz w:val="24"/>
          <w:szCs w:val="24"/>
        </w:rPr>
        <w:t>(</w:t>
      </w:r>
      <w:r w:rsidRPr="000A1FD7">
        <w:rPr>
          <w:rFonts w:asciiTheme="majorBidi" w:hAnsiTheme="majorBidi" w:cstheme="majorBidi"/>
          <w:sz w:val="24"/>
          <w:szCs w:val="24"/>
        </w:rPr>
        <w:t>2020</w:t>
      </w:r>
      <w:r w:rsidR="0058139B" w:rsidRPr="000A1FD7">
        <w:rPr>
          <w:rFonts w:asciiTheme="majorBidi" w:hAnsiTheme="majorBidi" w:cstheme="majorBidi"/>
          <w:sz w:val="24"/>
          <w:szCs w:val="24"/>
        </w:rPr>
        <w:t>),</w:t>
      </w:r>
      <w:r w:rsidRPr="000A1FD7">
        <w:rPr>
          <w:rFonts w:asciiTheme="majorBidi" w:hAnsiTheme="majorBidi" w:cstheme="majorBidi"/>
          <w:sz w:val="24"/>
          <w:szCs w:val="24"/>
        </w:rPr>
        <w:t xml:space="preserve"> </w:t>
      </w:r>
      <w:r w:rsidR="0058139B" w:rsidRPr="000A1FD7">
        <w:rPr>
          <w:rFonts w:asciiTheme="majorBidi" w:hAnsiTheme="majorBidi" w:cstheme="majorBidi"/>
          <w:sz w:val="24"/>
          <w:szCs w:val="24"/>
        </w:rPr>
        <w:t>“</w:t>
      </w:r>
      <w:r w:rsidRPr="000A1FD7">
        <w:rPr>
          <w:rFonts w:asciiTheme="majorBidi" w:hAnsiTheme="majorBidi" w:cstheme="majorBidi"/>
          <w:i/>
          <w:iCs/>
          <w:sz w:val="24"/>
          <w:szCs w:val="24"/>
        </w:rPr>
        <w:t>The Complete University Guide: University and subject league tables methodology</w:t>
      </w:r>
      <w:r w:rsidR="0058139B" w:rsidRPr="000A1FD7">
        <w:rPr>
          <w:rFonts w:asciiTheme="majorBidi" w:hAnsiTheme="majorBidi" w:cstheme="majorBidi"/>
          <w:i/>
          <w:iCs/>
          <w:sz w:val="24"/>
          <w:szCs w:val="24"/>
        </w:rPr>
        <w:t>”</w:t>
      </w:r>
      <w:r w:rsidRPr="000A1FD7">
        <w:rPr>
          <w:rFonts w:asciiTheme="majorBidi" w:hAnsiTheme="majorBidi" w:cstheme="majorBidi"/>
          <w:sz w:val="24"/>
          <w:szCs w:val="24"/>
        </w:rPr>
        <w:t>, available at</w:t>
      </w:r>
      <w:r w:rsidR="0058139B" w:rsidRPr="000A1FD7">
        <w:rPr>
          <w:rFonts w:asciiTheme="majorBidi" w:hAnsiTheme="majorBidi" w:cstheme="majorBidi"/>
          <w:sz w:val="24"/>
          <w:szCs w:val="24"/>
        </w:rPr>
        <w:t>:</w:t>
      </w:r>
      <w:r w:rsidRPr="000A1FD7">
        <w:rPr>
          <w:rFonts w:asciiTheme="majorBidi" w:hAnsiTheme="majorBidi" w:cstheme="majorBidi"/>
          <w:sz w:val="24"/>
          <w:szCs w:val="24"/>
        </w:rPr>
        <w:t xml:space="preserve"> https://www.thecompleteuniversityguide.co.uk/sector/</w:t>
      </w:r>
      <w:r w:rsidR="0058139B" w:rsidRPr="000A1FD7">
        <w:rPr>
          <w:rFonts w:asciiTheme="majorBidi" w:hAnsiTheme="majorBidi" w:cstheme="majorBidi"/>
          <w:sz w:val="24"/>
          <w:szCs w:val="24"/>
        </w:rPr>
        <w:br/>
      </w:r>
      <w:r w:rsidRPr="000A1FD7">
        <w:rPr>
          <w:rFonts w:asciiTheme="majorBidi" w:hAnsiTheme="majorBidi" w:cstheme="majorBidi"/>
          <w:sz w:val="24"/>
          <w:szCs w:val="24"/>
        </w:rPr>
        <w:t xml:space="preserve">insights/university-and-subject-league-tables-methodology (accessed </w:t>
      </w:r>
      <w:r w:rsidR="0058139B" w:rsidRPr="000A1FD7">
        <w:rPr>
          <w:rFonts w:asciiTheme="majorBidi" w:hAnsiTheme="majorBidi" w:cstheme="majorBidi"/>
          <w:sz w:val="24"/>
          <w:szCs w:val="24"/>
        </w:rPr>
        <w:t>1</w:t>
      </w:r>
      <w:r w:rsidR="005C61EF" w:rsidRPr="000A1FD7">
        <w:rPr>
          <w:rFonts w:asciiTheme="majorBidi" w:hAnsiTheme="majorBidi" w:cstheme="majorBidi"/>
          <w:sz w:val="24"/>
          <w:szCs w:val="24"/>
        </w:rPr>
        <w:t>2</w:t>
      </w:r>
      <w:r w:rsidRPr="000A1FD7">
        <w:rPr>
          <w:rFonts w:asciiTheme="majorBidi" w:hAnsiTheme="majorBidi" w:cstheme="majorBidi"/>
          <w:sz w:val="24"/>
          <w:szCs w:val="24"/>
        </w:rPr>
        <w:t xml:space="preserve"> </w:t>
      </w:r>
      <w:r w:rsidR="005C61EF" w:rsidRPr="000A1FD7">
        <w:rPr>
          <w:rFonts w:asciiTheme="majorBidi" w:hAnsiTheme="majorBidi" w:cstheme="majorBidi"/>
          <w:sz w:val="24"/>
          <w:szCs w:val="24"/>
        </w:rPr>
        <w:t xml:space="preserve">July </w:t>
      </w:r>
      <w:r w:rsidRPr="000A1FD7">
        <w:rPr>
          <w:rFonts w:asciiTheme="majorBidi" w:hAnsiTheme="majorBidi" w:cstheme="majorBidi"/>
          <w:sz w:val="24"/>
          <w:szCs w:val="24"/>
        </w:rPr>
        <w:t>2021).</w:t>
      </w:r>
    </w:p>
    <w:p w14:paraId="5130EE94" w14:textId="7219C574" w:rsidR="009A2CFB" w:rsidRPr="000A1FD7" w:rsidRDefault="009A2CFB" w:rsidP="009A2CFB">
      <w:pPr>
        <w:spacing w:after="120" w:line="240" w:lineRule="auto"/>
        <w:ind w:left="426" w:hanging="426"/>
        <w:jc w:val="both"/>
        <w:rPr>
          <w:rFonts w:asciiTheme="majorBidi" w:hAnsiTheme="majorBidi" w:cstheme="majorBidi"/>
          <w:sz w:val="24"/>
          <w:szCs w:val="24"/>
          <w:u w:val="single"/>
        </w:rPr>
      </w:pPr>
      <w:r w:rsidRPr="000A1FD7">
        <w:rPr>
          <w:rFonts w:asciiTheme="majorBidi" w:hAnsiTheme="majorBidi" w:cstheme="majorBidi"/>
          <w:sz w:val="24"/>
          <w:szCs w:val="24"/>
        </w:rPr>
        <w:t xml:space="preserve">Partington, R. </w:t>
      </w:r>
      <w:r w:rsidR="00E95888" w:rsidRPr="000A1FD7">
        <w:rPr>
          <w:rFonts w:asciiTheme="majorBidi" w:hAnsiTheme="majorBidi" w:cstheme="majorBidi"/>
          <w:sz w:val="24"/>
          <w:szCs w:val="24"/>
        </w:rPr>
        <w:t>and</w:t>
      </w:r>
      <w:r w:rsidRPr="000A1FD7">
        <w:rPr>
          <w:rFonts w:asciiTheme="majorBidi" w:hAnsiTheme="majorBidi" w:cstheme="majorBidi"/>
          <w:sz w:val="24"/>
          <w:szCs w:val="24"/>
        </w:rPr>
        <w:t xml:space="preserve"> </w:t>
      </w:r>
      <w:proofErr w:type="spellStart"/>
      <w:r w:rsidRPr="000A1FD7">
        <w:rPr>
          <w:rFonts w:asciiTheme="majorBidi" w:hAnsiTheme="majorBidi" w:cstheme="majorBidi"/>
          <w:sz w:val="24"/>
          <w:szCs w:val="24"/>
        </w:rPr>
        <w:t>Wearden</w:t>
      </w:r>
      <w:proofErr w:type="spellEnd"/>
      <w:r w:rsidRPr="000A1FD7">
        <w:rPr>
          <w:rFonts w:asciiTheme="majorBidi" w:hAnsiTheme="majorBidi" w:cstheme="majorBidi"/>
          <w:sz w:val="24"/>
          <w:szCs w:val="24"/>
        </w:rPr>
        <w:t xml:space="preserve">, G. </w:t>
      </w:r>
      <w:r w:rsidR="0058139B" w:rsidRPr="000A1FD7">
        <w:rPr>
          <w:rFonts w:asciiTheme="majorBidi" w:hAnsiTheme="majorBidi" w:cstheme="majorBidi"/>
          <w:sz w:val="24"/>
          <w:szCs w:val="24"/>
        </w:rPr>
        <w:t>(</w:t>
      </w:r>
      <w:r w:rsidRPr="000A1FD7">
        <w:rPr>
          <w:rFonts w:asciiTheme="majorBidi" w:hAnsiTheme="majorBidi" w:cstheme="majorBidi"/>
          <w:sz w:val="24"/>
          <w:szCs w:val="24"/>
        </w:rPr>
        <w:t>2020</w:t>
      </w:r>
      <w:r w:rsidR="0058139B" w:rsidRPr="000A1FD7">
        <w:rPr>
          <w:rFonts w:asciiTheme="majorBidi" w:hAnsiTheme="majorBidi" w:cstheme="majorBidi"/>
          <w:sz w:val="24"/>
          <w:szCs w:val="24"/>
        </w:rPr>
        <w:t>),</w:t>
      </w:r>
      <w:r w:rsidRPr="000A1FD7">
        <w:rPr>
          <w:rFonts w:asciiTheme="majorBidi" w:hAnsiTheme="majorBidi" w:cstheme="majorBidi"/>
          <w:sz w:val="24"/>
          <w:szCs w:val="24"/>
        </w:rPr>
        <w:t xml:space="preserve"> </w:t>
      </w:r>
      <w:r w:rsidR="0058139B" w:rsidRPr="000A1FD7">
        <w:rPr>
          <w:rFonts w:asciiTheme="majorBidi" w:hAnsiTheme="majorBidi" w:cstheme="majorBidi"/>
          <w:sz w:val="24"/>
          <w:szCs w:val="24"/>
        </w:rPr>
        <w:t>“</w:t>
      </w:r>
      <w:r w:rsidRPr="000A1FD7">
        <w:rPr>
          <w:rFonts w:asciiTheme="majorBidi" w:hAnsiTheme="majorBidi" w:cstheme="majorBidi"/>
          <w:sz w:val="24"/>
          <w:szCs w:val="24"/>
        </w:rPr>
        <w:t>Global stock markets post biggest falls since 2008 financial crisis</w:t>
      </w:r>
      <w:r w:rsidR="0058139B" w:rsidRPr="000A1FD7">
        <w:rPr>
          <w:rFonts w:asciiTheme="majorBidi" w:hAnsiTheme="majorBidi" w:cstheme="majorBidi"/>
          <w:sz w:val="24"/>
          <w:szCs w:val="24"/>
        </w:rPr>
        <w:t xml:space="preserve">”, available at: </w:t>
      </w:r>
      <w:r w:rsidRPr="000A1FD7">
        <w:rPr>
          <w:rFonts w:asciiTheme="majorBidi" w:hAnsiTheme="majorBidi" w:cstheme="majorBidi"/>
          <w:sz w:val="24"/>
          <w:szCs w:val="24"/>
        </w:rPr>
        <w:t>https://www.theguardian.com/ business/2020/mar/09/</w:t>
      </w:r>
      <w:r w:rsidR="0058139B" w:rsidRPr="000A1FD7">
        <w:rPr>
          <w:rFonts w:asciiTheme="majorBidi" w:hAnsiTheme="majorBidi" w:cstheme="majorBidi"/>
          <w:sz w:val="24"/>
          <w:szCs w:val="24"/>
        </w:rPr>
        <w:br/>
      </w:r>
      <w:r w:rsidRPr="000A1FD7">
        <w:rPr>
          <w:rFonts w:asciiTheme="majorBidi" w:hAnsiTheme="majorBidi" w:cstheme="majorBidi"/>
          <w:sz w:val="24"/>
          <w:szCs w:val="24"/>
        </w:rPr>
        <w:t xml:space="preserve">global-stock-markets-post-biggest-falls-since-2008-financial-crisis (accessed </w:t>
      </w:r>
      <w:r w:rsidR="0058139B" w:rsidRPr="000A1FD7">
        <w:rPr>
          <w:rFonts w:asciiTheme="majorBidi" w:hAnsiTheme="majorBidi" w:cstheme="majorBidi"/>
          <w:sz w:val="24"/>
          <w:szCs w:val="24"/>
        </w:rPr>
        <w:t>1</w:t>
      </w:r>
      <w:r w:rsidR="005C61EF" w:rsidRPr="000A1FD7">
        <w:rPr>
          <w:rFonts w:asciiTheme="majorBidi" w:hAnsiTheme="majorBidi" w:cstheme="majorBidi"/>
          <w:sz w:val="24"/>
          <w:szCs w:val="24"/>
        </w:rPr>
        <w:t>2</w:t>
      </w:r>
      <w:r w:rsidRPr="000A1FD7">
        <w:rPr>
          <w:rFonts w:asciiTheme="majorBidi" w:hAnsiTheme="majorBidi" w:cstheme="majorBidi"/>
          <w:sz w:val="24"/>
          <w:szCs w:val="24"/>
        </w:rPr>
        <w:t xml:space="preserve"> </w:t>
      </w:r>
      <w:r w:rsidR="005C61EF" w:rsidRPr="000A1FD7">
        <w:rPr>
          <w:rFonts w:asciiTheme="majorBidi" w:hAnsiTheme="majorBidi" w:cstheme="majorBidi"/>
          <w:sz w:val="24"/>
          <w:szCs w:val="24"/>
        </w:rPr>
        <w:t>July</w:t>
      </w:r>
      <w:r w:rsidR="0058139B" w:rsidRPr="000A1FD7">
        <w:rPr>
          <w:rFonts w:asciiTheme="majorBidi" w:hAnsiTheme="majorBidi" w:cstheme="majorBidi"/>
          <w:sz w:val="24"/>
          <w:szCs w:val="24"/>
        </w:rPr>
        <w:t xml:space="preserve"> 2021</w:t>
      </w:r>
      <w:r w:rsidRPr="000A1FD7">
        <w:rPr>
          <w:rFonts w:asciiTheme="majorBidi" w:hAnsiTheme="majorBidi" w:cstheme="majorBidi"/>
          <w:sz w:val="24"/>
          <w:szCs w:val="24"/>
        </w:rPr>
        <w:t>).</w:t>
      </w:r>
    </w:p>
    <w:p w14:paraId="5D3D779C" w14:textId="116E38EC" w:rsidR="009A2CFB" w:rsidRPr="000A1FD7" w:rsidRDefault="009A2CFB" w:rsidP="009A2CFB">
      <w:pPr>
        <w:spacing w:after="120" w:line="240" w:lineRule="auto"/>
        <w:ind w:left="426" w:hanging="426"/>
        <w:jc w:val="both"/>
        <w:rPr>
          <w:rFonts w:asciiTheme="majorBidi" w:hAnsiTheme="majorBidi" w:cstheme="majorBidi"/>
          <w:sz w:val="24"/>
          <w:szCs w:val="24"/>
        </w:rPr>
      </w:pPr>
      <w:proofErr w:type="spellStart"/>
      <w:r w:rsidRPr="000A1FD7">
        <w:rPr>
          <w:rFonts w:asciiTheme="majorBidi" w:hAnsiTheme="majorBidi" w:cstheme="majorBidi"/>
          <w:sz w:val="24"/>
          <w:szCs w:val="24"/>
        </w:rPr>
        <w:t>Qenani</w:t>
      </w:r>
      <w:proofErr w:type="spellEnd"/>
      <w:r w:rsidRPr="000A1FD7">
        <w:rPr>
          <w:rFonts w:asciiTheme="majorBidi" w:hAnsiTheme="majorBidi" w:cstheme="majorBidi"/>
          <w:sz w:val="24"/>
          <w:szCs w:val="24"/>
        </w:rPr>
        <w:t xml:space="preserve">, E., MacDougall, N. and Sexton, C. </w:t>
      </w:r>
      <w:r w:rsidR="0058139B" w:rsidRPr="000A1FD7">
        <w:rPr>
          <w:rFonts w:asciiTheme="majorBidi" w:hAnsiTheme="majorBidi" w:cstheme="majorBidi"/>
          <w:sz w:val="24"/>
          <w:szCs w:val="24"/>
        </w:rPr>
        <w:t>(</w:t>
      </w:r>
      <w:r w:rsidRPr="000A1FD7">
        <w:rPr>
          <w:rFonts w:asciiTheme="majorBidi" w:hAnsiTheme="majorBidi" w:cstheme="majorBidi"/>
          <w:sz w:val="24"/>
          <w:szCs w:val="24"/>
        </w:rPr>
        <w:t>2014</w:t>
      </w:r>
      <w:r w:rsidR="0058139B" w:rsidRPr="000A1FD7">
        <w:rPr>
          <w:rFonts w:asciiTheme="majorBidi" w:hAnsiTheme="majorBidi" w:cstheme="majorBidi"/>
          <w:sz w:val="24"/>
          <w:szCs w:val="24"/>
        </w:rPr>
        <w:t>),</w:t>
      </w:r>
      <w:r w:rsidRPr="000A1FD7">
        <w:rPr>
          <w:rFonts w:asciiTheme="majorBidi" w:hAnsiTheme="majorBidi" w:cstheme="majorBidi"/>
          <w:sz w:val="24"/>
          <w:szCs w:val="24"/>
        </w:rPr>
        <w:t xml:space="preserve"> “An empirical study of self-perceived employability: Improving the prospects for student employment success in an uncertain environment.” </w:t>
      </w:r>
      <w:r w:rsidRPr="000A1FD7">
        <w:rPr>
          <w:rFonts w:asciiTheme="majorBidi" w:hAnsiTheme="majorBidi" w:cstheme="majorBidi"/>
          <w:i/>
          <w:iCs/>
          <w:sz w:val="24"/>
          <w:szCs w:val="24"/>
        </w:rPr>
        <w:t>Active Learning in Higher Education</w:t>
      </w:r>
      <w:r w:rsidRPr="000A1FD7">
        <w:rPr>
          <w:rFonts w:asciiTheme="majorBidi" w:hAnsiTheme="majorBidi" w:cstheme="majorBidi"/>
          <w:sz w:val="24"/>
          <w:szCs w:val="24"/>
        </w:rPr>
        <w:t>, </w:t>
      </w:r>
      <w:r w:rsidR="0058139B" w:rsidRPr="000A1FD7">
        <w:rPr>
          <w:rFonts w:asciiTheme="majorBidi" w:hAnsiTheme="majorBidi" w:cstheme="majorBidi"/>
          <w:sz w:val="24"/>
          <w:szCs w:val="24"/>
        </w:rPr>
        <w:t xml:space="preserve">Vol. </w:t>
      </w:r>
      <w:r w:rsidRPr="000A1FD7">
        <w:rPr>
          <w:rFonts w:asciiTheme="majorBidi" w:hAnsiTheme="majorBidi" w:cstheme="majorBidi"/>
          <w:sz w:val="24"/>
          <w:szCs w:val="24"/>
        </w:rPr>
        <w:t>15</w:t>
      </w:r>
      <w:r w:rsidR="0058139B" w:rsidRPr="000A1FD7">
        <w:rPr>
          <w:rFonts w:asciiTheme="majorBidi" w:hAnsiTheme="majorBidi" w:cstheme="majorBidi"/>
          <w:sz w:val="24"/>
          <w:szCs w:val="24"/>
        </w:rPr>
        <w:t xml:space="preserve">, No. 3, pp. </w:t>
      </w:r>
      <w:r w:rsidRPr="000A1FD7">
        <w:rPr>
          <w:rFonts w:asciiTheme="majorBidi" w:hAnsiTheme="majorBidi" w:cstheme="majorBidi"/>
          <w:sz w:val="24"/>
          <w:szCs w:val="24"/>
        </w:rPr>
        <w:t>199-213.</w:t>
      </w:r>
    </w:p>
    <w:p w14:paraId="1A227F54" w14:textId="4504034D" w:rsidR="009A2CFB" w:rsidRPr="000A1FD7" w:rsidRDefault="009A2CFB" w:rsidP="009A2CFB">
      <w:pPr>
        <w:spacing w:after="120" w:line="240" w:lineRule="auto"/>
        <w:ind w:left="426" w:hanging="426"/>
        <w:jc w:val="both"/>
        <w:rPr>
          <w:rFonts w:asciiTheme="majorBidi" w:hAnsiTheme="majorBidi" w:cstheme="majorBidi"/>
          <w:sz w:val="24"/>
          <w:szCs w:val="24"/>
        </w:rPr>
      </w:pPr>
      <w:r w:rsidRPr="000A1FD7">
        <w:rPr>
          <w:rFonts w:asciiTheme="majorBidi" w:hAnsiTheme="majorBidi" w:cstheme="majorBidi"/>
          <w:sz w:val="24"/>
          <w:szCs w:val="24"/>
        </w:rPr>
        <w:t xml:space="preserve">QS Employer Insights Report 2020. </w:t>
      </w:r>
      <w:r w:rsidR="0058139B" w:rsidRPr="000A1FD7">
        <w:rPr>
          <w:rFonts w:asciiTheme="majorBidi" w:hAnsiTheme="majorBidi" w:cstheme="majorBidi"/>
          <w:sz w:val="24"/>
          <w:szCs w:val="24"/>
        </w:rPr>
        <w:t>(</w:t>
      </w:r>
      <w:r w:rsidRPr="000A1FD7">
        <w:rPr>
          <w:rFonts w:asciiTheme="majorBidi" w:hAnsiTheme="majorBidi" w:cstheme="majorBidi"/>
          <w:sz w:val="24"/>
          <w:szCs w:val="24"/>
        </w:rPr>
        <w:t>2020</w:t>
      </w:r>
      <w:r w:rsidR="0058139B" w:rsidRPr="000A1FD7">
        <w:rPr>
          <w:rFonts w:asciiTheme="majorBidi" w:hAnsiTheme="majorBidi" w:cstheme="majorBidi"/>
          <w:sz w:val="24"/>
          <w:szCs w:val="24"/>
        </w:rPr>
        <w:t>),</w:t>
      </w:r>
      <w:r w:rsidRPr="000A1FD7">
        <w:rPr>
          <w:rFonts w:asciiTheme="majorBidi" w:hAnsiTheme="majorBidi" w:cstheme="majorBidi"/>
          <w:sz w:val="24"/>
          <w:szCs w:val="24"/>
        </w:rPr>
        <w:t xml:space="preserve"> </w:t>
      </w:r>
      <w:r w:rsidR="0058139B" w:rsidRPr="000A1FD7">
        <w:rPr>
          <w:rFonts w:asciiTheme="majorBidi" w:hAnsiTheme="majorBidi" w:cstheme="majorBidi"/>
          <w:sz w:val="24"/>
          <w:szCs w:val="24"/>
        </w:rPr>
        <w:t>“</w:t>
      </w:r>
      <w:r w:rsidRPr="000A1FD7">
        <w:rPr>
          <w:rFonts w:asciiTheme="majorBidi" w:hAnsiTheme="majorBidi" w:cstheme="majorBidi"/>
          <w:i/>
          <w:iCs/>
          <w:sz w:val="24"/>
          <w:szCs w:val="24"/>
        </w:rPr>
        <w:t>QS Employer Insights Report 2020</w:t>
      </w:r>
      <w:r w:rsidR="0058139B" w:rsidRPr="000A1FD7">
        <w:rPr>
          <w:rFonts w:asciiTheme="majorBidi" w:hAnsiTheme="majorBidi" w:cstheme="majorBidi"/>
          <w:i/>
          <w:iCs/>
          <w:sz w:val="24"/>
          <w:szCs w:val="24"/>
        </w:rPr>
        <w:t>”</w:t>
      </w:r>
      <w:r w:rsidRPr="000A1FD7">
        <w:rPr>
          <w:rFonts w:asciiTheme="majorBidi" w:hAnsiTheme="majorBidi" w:cstheme="majorBidi"/>
          <w:sz w:val="24"/>
          <w:szCs w:val="24"/>
        </w:rPr>
        <w:t>, available at</w:t>
      </w:r>
      <w:r w:rsidR="0058139B" w:rsidRPr="000A1FD7">
        <w:rPr>
          <w:rFonts w:asciiTheme="majorBidi" w:hAnsiTheme="majorBidi" w:cstheme="majorBidi"/>
          <w:sz w:val="24"/>
          <w:szCs w:val="24"/>
        </w:rPr>
        <w:t>:</w:t>
      </w:r>
      <w:r w:rsidRPr="000A1FD7">
        <w:rPr>
          <w:rFonts w:asciiTheme="majorBidi" w:hAnsiTheme="majorBidi" w:cstheme="majorBidi"/>
          <w:sz w:val="24"/>
          <w:szCs w:val="24"/>
        </w:rPr>
        <w:t xml:space="preserve"> https://www.qs.com/portfolio-items/qs-employer-insights-report-2020/ (accessed </w:t>
      </w:r>
      <w:r w:rsidR="0058139B" w:rsidRPr="000A1FD7">
        <w:rPr>
          <w:rFonts w:asciiTheme="majorBidi" w:hAnsiTheme="majorBidi" w:cstheme="majorBidi"/>
          <w:sz w:val="24"/>
          <w:szCs w:val="24"/>
        </w:rPr>
        <w:t>1</w:t>
      </w:r>
      <w:r w:rsidR="005C61EF" w:rsidRPr="000A1FD7">
        <w:rPr>
          <w:rFonts w:asciiTheme="majorBidi" w:hAnsiTheme="majorBidi" w:cstheme="majorBidi"/>
          <w:sz w:val="24"/>
          <w:szCs w:val="24"/>
        </w:rPr>
        <w:t>2</w:t>
      </w:r>
      <w:r w:rsidRPr="000A1FD7">
        <w:rPr>
          <w:rFonts w:asciiTheme="majorBidi" w:hAnsiTheme="majorBidi" w:cstheme="majorBidi"/>
          <w:sz w:val="24"/>
          <w:szCs w:val="24"/>
        </w:rPr>
        <w:t xml:space="preserve"> </w:t>
      </w:r>
      <w:r w:rsidR="005C61EF" w:rsidRPr="000A1FD7">
        <w:rPr>
          <w:rFonts w:asciiTheme="majorBidi" w:hAnsiTheme="majorBidi" w:cstheme="majorBidi"/>
          <w:sz w:val="24"/>
          <w:szCs w:val="24"/>
        </w:rPr>
        <w:t xml:space="preserve">July </w:t>
      </w:r>
      <w:r w:rsidRPr="000A1FD7">
        <w:rPr>
          <w:rFonts w:asciiTheme="majorBidi" w:hAnsiTheme="majorBidi" w:cstheme="majorBidi"/>
          <w:sz w:val="24"/>
          <w:szCs w:val="24"/>
        </w:rPr>
        <w:t xml:space="preserve">2021).  </w:t>
      </w:r>
    </w:p>
    <w:p w14:paraId="7B946BB7" w14:textId="056A470E" w:rsidR="00DE507C" w:rsidRPr="000A1FD7" w:rsidRDefault="00DE507C" w:rsidP="009A2CFB">
      <w:pPr>
        <w:spacing w:after="120" w:line="240" w:lineRule="auto"/>
        <w:ind w:left="426" w:hanging="426"/>
        <w:jc w:val="both"/>
        <w:rPr>
          <w:rFonts w:asciiTheme="majorBidi" w:hAnsiTheme="majorBidi" w:cstheme="majorBidi"/>
          <w:sz w:val="24"/>
          <w:szCs w:val="24"/>
        </w:rPr>
      </w:pPr>
      <w:r w:rsidRPr="000A1FD7">
        <w:rPr>
          <w:rFonts w:asciiTheme="majorBidi" w:hAnsiTheme="majorBidi" w:cstheme="majorBidi"/>
          <w:sz w:val="24"/>
          <w:szCs w:val="24"/>
        </w:rPr>
        <w:t>Rothwell, A. and Arnold, J. (2007</w:t>
      </w:r>
      <w:r w:rsidR="003B31FC">
        <w:rPr>
          <w:rFonts w:asciiTheme="majorBidi" w:hAnsiTheme="majorBidi" w:cstheme="majorBidi"/>
          <w:sz w:val="24"/>
          <w:szCs w:val="24"/>
        </w:rPr>
        <w:t>),</w:t>
      </w:r>
      <w:r w:rsidRPr="000A1FD7">
        <w:rPr>
          <w:rFonts w:asciiTheme="majorBidi" w:hAnsiTheme="majorBidi" w:cstheme="majorBidi"/>
          <w:sz w:val="24"/>
          <w:szCs w:val="24"/>
        </w:rPr>
        <w:t xml:space="preserve"> “Self-perceived employability: development and validation of a scale” </w:t>
      </w:r>
      <w:r w:rsidRPr="000A1FD7">
        <w:rPr>
          <w:rFonts w:asciiTheme="majorBidi" w:hAnsiTheme="majorBidi" w:cstheme="majorBidi"/>
          <w:i/>
          <w:iCs/>
          <w:sz w:val="24"/>
          <w:szCs w:val="24"/>
        </w:rPr>
        <w:t>Personnel Review</w:t>
      </w:r>
      <w:r w:rsidRPr="000A1FD7">
        <w:rPr>
          <w:rFonts w:asciiTheme="majorBidi" w:hAnsiTheme="majorBidi" w:cstheme="majorBidi"/>
          <w:sz w:val="24"/>
          <w:szCs w:val="24"/>
        </w:rPr>
        <w:t>, Vol. 36, No. 1, pp. 23-41.</w:t>
      </w:r>
    </w:p>
    <w:p w14:paraId="387B8352" w14:textId="102F2468" w:rsidR="009A2CFB" w:rsidRPr="000A1FD7" w:rsidRDefault="009A2CFB" w:rsidP="009A2CFB">
      <w:pPr>
        <w:spacing w:after="120" w:line="240" w:lineRule="auto"/>
        <w:ind w:left="426" w:hanging="426"/>
        <w:jc w:val="both"/>
        <w:rPr>
          <w:rFonts w:asciiTheme="majorBidi" w:hAnsiTheme="majorBidi" w:cstheme="majorBidi"/>
          <w:sz w:val="24"/>
          <w:szCs w:val="24"/>
        </w:rPr>
      </w:pPr>
      <w:r w:rsidRPr="000A1FD7">
        <w:rPr>
          <w:rFonts w:asciiTheme="majorBidi" w:hAnsiTheme="majorBidi" w:cstheme="majorBidi"/>
          <w:sz w:val="24"/>
          <w:szCs w:val="24"/>
        </w:rPr>
        <w:t xml:space="preserve">Rudolph, C. W., Lavigne, K. N. and </w:t>
      </w:r>
      <w:proofErr w:type="spellStart"/>
      <w:r w:rsidRPr="000A1FD7">
        <w:rPr>
          <w:rFonts w:asciiTheme="majorBidi" w:hAnsiTheme="majorBidi" w:cstheme="majorBidi"/>
          <w:sz w:val="24"/>
          <w:szCs w:val="24"/>
        </w:rPr>
        <w:t>Zacher</w:t>
      </w:r>
      <w:proofErr w:type="spellEnd"/>
      <w:r w:rsidRPr="000A1FD7">
        <w:rPr>
          <w:rFonts w:asciiTheme="majorBidi" w:hAnsiTheme="majorBidi" w:cstheme="majorBidi"/>
          <w:sz w:val="24"/>
          <w:szCs w:val="24"/>
        </w:rPr>
        <w:t xml:space="preserve">, H. </w:t>
      </w:r>
      <w:r w:rsidR="0058139B" w:rsidRPr="000A1FD7">
        <w:rPr>
          <w:rFonts w:asciiTheme="majorBidi" w:hAnsiTheme="majorBidi" w:cstheme="majorBidi"/>
          <w:sz w:val="24"/>
          <w:szCs w:val="24"/>
        </w:rPr>
        <w:t>(</w:t>
      </w:r>
      <w:r w:rsidRPr="000A1FD7">
        <w:rPr>
          <w:rFonts w:asciiTheme="majorBidi" w:hAnsiTheme="majorBidi" w:cstheme="majorBidi"/>
          <w:sz w:val="24"/>
          <w:szCs w:val="24"/>
        </w:rPr>
        <w:t>2017</w:t>
      </w:r>
      <w:r w:rsidR="0058139B" w:rsidRPr="000A1FD7">
        <w:rPr>
          <w:rFonts w:asciiTheme="majorBidi" w:hAnsiTheme="majorBidi" w:cstheme="majorBidi"/>
          <w:sz w:val="24"/>
          <w:szCs w:val="24"/>
        </w:rPr>
        <w:t>),</w:t>
      </w:r>
      <w:r w:rsidRPr="000A1FD7">
        <w:rPr>
          <w:rFonts w:asciiTheme="majorBidi" w:hAnsiTheme="majorBidi" w:cstheme="majorBidi"/>
          <w:sz w:val="24"/>
          <w:szCs w:val="24"/>
        </w:rPr>
        <w:t xml:space="preserve"> “Career adaptability: A meta-analysis of relationships with measures of adaptivity, adapting responses, and adaption results.” </w:t>
      </w:r>
      <w:r w:rsidRPr="000A1FD7">
        <w:rPr>
          <w:rFonts w:asciiTheme="majorBidi" w:hAnsiTheme="majorBidi" w:cstheme="majorBidi"/>
          <w:i/>
          <w:iCs/>
          <w:sz w:val="24"/>
          <w:szCs w:val="24"/>
        </w:rPr>
        <w:t>Journal of Vocational Behaviour</w:t>
      </w:r>
      <w:r w:rsidRPr="000A1FD7">
        <w:rPr>
          <w:rFonts w:asciiTheme="majorBidi" w:hAnsiTheme="majorBidi" w:cstheme="majorBidi"/>
          <w:sz w:val="24"/>
          <w:szCs w:val="24"/>
        </w:rPr>
        <w:t xml:space="preserve">, </w:t>
      </w:r>
      <w:r w:rsidR="0058139B" w:rsidRPr="000A1FD7">
        <w:rPr>
          <w:rFonts w:asciiTheme="majorBidi" w:hAnsiTheme="majorBidi" w:cstheme="majorBidi"/>
          <w:sz w:val="24"/>
          <w:szCs w:val="24"/>
        </w:rPr>
        <w:t xml:space="preserve">Vol. </w:t>
      </w:r>
      <w:r w:rsidRPr="000A1FD7">
        <w:rPr>
          <w:rFonts w:asciiTheme="majorBidi" w:hAnsiTheme="majorBidi" w:cstheme="majorBidi"/>
          <w:sz w:val="24"/>
          <w:szCs w:val="24"/>
        </w:rPr>
        <w:t>98</w:t>
      </w:r>
      <w:r w:rsidR="0058139B" w:rsidRPr="000A1FD7">
        <w:rPr>
          <w:rFonts w:asciiTheme="majorBidi" w:hAnsiTheme="majorBidi" w:cstheme="majorBidi"/>
          <w:sz w:val="24"/>
          <w:szCs w:val="24"/>
        </w:rPr>
        <w:t xml:space="preserve">, No. 1, pp. </w:t>
      </w:r>
      <w:r w:rsidRPr="000A1FD7">
        <w:rPr>
          <w:rFonts w:asciiTheme="majorBidi" w:hAnsiTheme="majorBidi" w:cstheme="majorBidi"/>
          <w:sz w:val="24"/>
          <w:szCs w:val="24"/>
        </w:rPr>
        <w:t xml:space="preserve">17-34. </w:t>
      </w:r>
    </w:p>
    <w:p w14:paraId="7569B767" w14:textId="6417043B" w:rsidR="009A2CFB" w:rsidRPr="000A1FD7" w:rsidRDefault="009A2CFB" w:rsidP="009A2CFB">
      <w:pPr>
        <w:spacing w:after="120" w:line="240" w:lineRule="auto"/>
        <w:ind w:left="426" w:hanging="426"/>
        <w:jc w:val="both"/>
        <w:rPr>
          <w:rFonts w:asciiTheme="majorBidi" w:hAnsiTheme="majorBidi" w:cstheme="majorBidi"/>
          <w:sz w:val="24"/>
          <w:szCs w:val="24"/>
        </w:rPr>
      </w:pPr>
      <w:r w:rsidRPr="000A1FD7">
        <w:rPr>
          <w:rFonts w:asciiTheme="majorBidi" w:hAnsiTheme="majorBidi" w:cstheme="majorBidi"/>
          <w:sz w:val="24"/>
          <w:szCs w:val="24"/>
        </w:rPr>
        <w:t xml:space="preserve">Rudolph. C. W., </w:t>
      </w:r>
      <w:proofErr w:type="spellStart"/>
      <w:r w:rsidRPr="000A1FD7">
        <w:rPr>
          <w:rFonts w:asciiTheme="majorBidi" w:hAnsiTheme="majorBidi" w:cstheme="majorBidi"/>
          <w:sz w:val="24"/>
          <w:szCs w:val="24"/>
        </w:rPr>
        <w:t>Zacher</w:t>
      </w:r>
      <w:proofErr w:type="spellEnd"/>
      <w:r w:rsidRPr="000A1FD7">
        <w:rPr>
          <w:rFonts w:asciiTheme="majorBidi" w:hAnsiTheme="majorBidi" w:cstheme="majorBidi"/>
          <w:sz w:val="24"/>
          <w:szCs w:val="24"/>
        </w:rPr>
        <w:t xml:space="preserve">, H. and Hirschi, A. </w:t>
      </w:r>
      <w:r w:rsidR="0058139B" w:rsidRPr="000A1FD7">
        <w:rPr>
          <w:rFonts w:asciiTheme="majorBidi" w:hAnsiTheme="majorBidi" w:cstheme="majorBidi"/>
          <w:sz w:val="24"/>
          <w:szCs w:val="24"/>
        </w:rPr>
        <w:t>(</w:t>
      </w:r>
      <w:r w:rsidRPr="000A1FD7">
        <w:rPr>
          <w:rFonts w:asciiTheme="majorBidi" w:hAnsiTheme="majorBidi" w:cstheme="majorBidi"/>
          <w:sz w:val="24"/>
          <w:szCs w:val="24"/>
        </w:rPr>
        <w:t>2019</w:t>
      </w:r>
      <w:r w:rsidR="0058139B" w:rsidRPr="000A1FD7">
        <w:rPr>
          <w:rFonts w:asciiTheme="majorBidi" w:hAnsiTheme="majorBidi" w:cstheme="majorBidi"/>
          <w:sz w:val="24"/>
          <w:szCs w:val="24"/>
        </w:rPr>
        <w:t>),</w:t>
      </w:r>
      <w:r w:rsidRPr="000A1FD7">
        <w:rPr>
          <w:rFonts w:asciiTheme="majorBidi" w:hAnsiTheme="majorBidi" w:cstheme="majorBidi"/>
          <w:sz w:val="24"/>
          <w:szCs w:val="24"/>
        </w:rPr>
        <w:t xml:space="preserve"> “Empirical developments in career construction theory.” </w:t>
      </w:r>
      <w:r w:rsidRPr="000A1FD7">
        <w:rPr>
          <w:rFonts w:asciiTheme="majorBidi" w:hAnsiTheme="majorBidi" w:cstheme="majorBidi"/>
          <w:i/>
          <w:iCs/>
          <w:sz w:val="24"/>
          <w:szCs w:val="24"/>
        </w:rPr>
        <w:t>Journal of Vocational Behaviour</w:t>
      </w:r>
      <w:r w:rsidRPr="000A1FD7">
        <w:rPr>
          <w:rFonts w:asciiTheme="majorBidi" w:hAnsiTheme="majorBidi" w:cstheme="majorBidi"/>
          <w:sz w:val="24"/>
          <w:szCs w:val="24"/>
        </w:rPr>
        <w:t xml:space="preserve">, </w:t>
      </w:r>
      <w:r w:rsidR="0058139B" w:rsidRPr="000A1FD7">
        <w:rPr>
          <w:rFonts w:asciiTheme="majorBidi" w:hAnsiTheme="majorBidi" w:cstheme="majorBidi"/>
          <w:sz w:val="24"/>
          <w:szCs w:val="24"/>
        </w:rPr>
        <w:t xml:space="preserve">Vol. </w:t>
      </w:r>
      <w:r w:rsidRPr="000A1FD7">
        <w:rPr>
          <w:rFonts w:asciiTheme="majorBidi" w:hAnsiTheme="majorBidi" w:cstheme="majorBidi"/>
          <w:sz w:val="24"/>
          <w:szCs w:val="24"/>
        </w:rPr>
        <w:t>111</w:t>
      </w:r>
      <w:r w:rsidR="0058139B" w:rsidRPr="000A1FD7">
        <w:rPr>
          <w:rFonts w:asciiTheme="majorBidi" w:hAnsiTheme="majorBidi" w:cstheme="majorBidi"/>
          <w:sz w:val="24"/>
          <w:szCs w:val="24"/>
        </w:rPr>
        <w:t xml:space="preserve">, No. </w:t>
      </w:r>
      <w:r w:rsidRPr="000A1FD7">
        <w:rPr>
          <w:rFonts w:asciiTheme="majorBidi" w:hAnsiTheme="majorBidi" w:cstheme="majorBidi"/>
          <w:sz w:val="24"/>
          <w:szCs w:val="24"/>
        </w:rPr>
        <w:t>1</w:t>
      </w:r>
      <w:r w:rsidR="0058139B" w:rsidRPr="000A1FD7">
        <w:rPr>
          <w:rFonts w:asciiTheme="majorBidi" w:hAnsiTheme="majorBidi" w:cstheme="majorBidi"/>
          <w:sz w:val="24"/>
          <w:szCs w:val="24"/>
        </w:rPr>
        <w:t xml:space="preserve">, pp. </w:t>
      </w:r>
      <w:r w:rsidRPr="000A1FD7">
        <w:rPr>
          <w:rFonts w:asciiTheme="majorBidi" w:hAnsiTheme="majorBidi" w:cstheme="majorBidi"/>
          <w:sz w:val="24"/>
          <w:szCs w:val="24"/>
        </w:rPr>
        <w:t>1-6.</w:t>
      </w:r>
    </w:p>
    <w:p w14:paraId="73ADE9B8" w14:textId="03C59294" w:rsidR="009A2CFB" w:rsidRPr="000A1FD7" w:rsidRDefault="009A2CFB" w:rsidP="009A2CFB">
      <w:pPr>
        <w:spacing w:after="120" w:line="240" w:lineRule="auto"/>
        <w:ind w:left="426" w:hanging="426"/>
        <w:jc w:val="both"/>
        <w:rPr>
          <w:rFonts w:asciiTheme="majorBidi" w:hAnsiTheme="majorBidi" w:cstheme="majorBidi"/>
          <w:sz w:val="24"/>
          <w:szCs w:val="24"/>
        </w:rPr>
      </w:pPr>
      <w:proofErr w:type="spellStart"/>
      <w:r w:rsidRPr="000A1FD7">
        <w:rPr>
          <w:rFonts w:asciiTheme="majorBidi" w:hAnsiTheme="majorBidi" w:cstheme="majorBidi"/>
          <w:sz w:val="24"/>
          <w:szCs w:val="24"/>
        </w:rPr>
        <w:t>Saldaña</w:t>
      </w:r>
      <w:proofErr w:type="spellEnd"/>
      <w:r w:rsidRPr="000A1FD7">
        <w:rPr>
          <w:rFonts w:asciiTheme="majorBidi" w:hAnsiTheme="majorBidi" w:cstheme="majorBidi"/>
          <w:sz w:val="24"/>
          <w:szCs w:val="24"/>
        </w:rPr>
        <w:t xml:space="preserve">, J. </w:t>
      </w:r>
      <w:r w:rsidR="0058139B" w:rsidRPr="000A1FD7">
        <w:rPr>
          <w:rFonts w:asciiTheme="majorBidi" w:hAnsiTheme="majorBidi" w:cstheme="majorBidi"/>
          <w:sz w:val="24"/>
          <w:szCs w:val="24"/>
        </w:rPr>
        <w:t>(</w:t>
      </w:r>
      <w:r w:rsidRPr="000A1FD7">
        <w:rPr>
          <w:rFonts w:asciiTheme="majorBidi" w:hAnsiTheme="majorBidi" w:cstheme="majorBidi"/>
          <w:sz w:val="24"/>
          <w:szCs w:val="24"/>
        </w:rPr>
        <w:t>2015</w:t>
      </w:r>
      <w:r w:rsidR="0058139B" w:rsidRPr="000A1FD7">
        <w:rPr>
          <w:rFonts w:asciiTheme="majorBidi" w:hAnsiTheme="majorBidi" w:cstheme="majorBidi"/>
          <w:sz w:val="24"/>
          <w:szCs w:val="24"/>
        </w:rPr>
        <w:t>),</w:t>
      </w:r>
      <w:r w:rsidRPr="000A1FD7">
        <w:rPr>
          <w:rFonts w:asciiTheme="majorBidi" w:hAnsiTheme="majorBidi" w:cstheme="majorBidi"/>
          <w:sz w:val="24"/>
          <w:szCs w:val="24"/>
        </w:rPr>
        <w:t xml:space="preserve"> </w:t>
      </w:r>
      <w:r w:rsidRPr="000A1FD7">
        <w:rPr>
          <w:rFonts w:asciiTheme="majorBidi" w:hAnsiTheme="majorBidi" w:cstheme="majorBidi"/>
          <w:i/>
          <w:sz w:val="24"/>
          <w:szCs w:val="24"/>
        </w:rPr>
        <w:t>The Coding Manual for Qualitative Researchers</w:t>
      </w:r>
      <w:r w:rsidRPr="000A1FD7">
        <w:rPr>
          <w:rFonts w:asciiTheme="majorBidi" w:hAnsiTheme="majorBidi" w:cstheme="majorBidi"/>
          <w:sz w:val="24"/>
          <w:szCs w:val="24"/>
        </w:rPr>
        <w:t>, Sage, London.</w:t>
      </w:r>
    </w:p>
    <w:p w14:paraId="71EC290F" w14:textId="08FAC592" w:rsidR="009A2CFB" w:rsidRPr="000A1FD7" w:rsidRDefault="009A2CFB" w:rsidP="009A2CFB">
      <w:pPr>
        <w:spacing w:after="120" w:line="240" w:lineRule="auto"/>
        <w:ind w:left="426" w:hanging="426"/>
        <w:jc w:val="both"/>
        <w:rPr>
          <w:rFonts w:asciiTheme="majorBidi" w:hAnsiTheme="majorBidi" w:cstheme="majorBidi"/>
          <w:sz w:val="24"/>
          <w:szCs w:val="24"/>
        </w:rPr>
      </w:pPr>
      <w:r w:rsidRPr="000A1FD7">
        <w:rPr>
          <w:rFonts w:asciiTheme="majorBidi" w:hAnsiTheme="majorBidi" w:cstheme="majorBidi"/>
          <w:sz w:val="24"/>
          <w:szCs w:val="24"/>
        </w:rPr>
        <w:t xml:space="preserve">Saunders, M. and Townsend, K. </w:t>
      </w:r>
      <w:r w:rsidR="0058139B" w:rsidRPr="000A1FD7">
        <w:rPr>
          <w:rFonts w:asciiTheme="majorBidi" w:hAnsiTheme="majorBidi" w:cstheme="majorBidi"/>
          <w:sz w:val="24"/>
          <w:szCs w:val="24"/>
        </w:rPr>
        <w:t>(</w:t>
      </w:r>
      <w:r w:rsidRPr="000A1FD7">
        <w:rPr>
          <w:rFonts w:asciiTheme="majorBidi" w:hAnsiTheme="majorBidi" w:cstheme="majorBidi"/>
          <w:sz w:val="24"/>
          <w:szCs w:val="24"/>
        </w:rPr>
        <w:t>2016</w:t>
      </w:r>
      <w:r w:rsidR="0058139B" w:rsidRPr="000A1FD7">
        <w:rPr>
          <w:rFonts w:asciiTheme="majorBidi" w:hAnsiTheme="majorBidi" w:cstheme="majorBidi"/>
          <w:sz w:val="24"/>
          <w:szCs w:val="24"/>
        </w:rPr>
        <w:t>),</w:t>
      </w:r>
      <w:r w:rsidRPr="000A1FD7">
        <w:rPr>
          <w:rFonts w:asciiTheme="majorBidi" w:hAnsiTheme="majorBidi" w:cstheme="majorBidi"/>
          <w:sz w:val="24"/>
          <w:szCs w:val="24"/>
        </w:rPr>
        <w:t xml:space="preserve"> “Reporting and justifying the number of interview participants in organization and workplace research.” </w:t>
      </w:r>
      <w:r w:rsidRPr="000A1FD7">
        <w:rPr>
          <w:rFonts w:asciiTheme="majorBidi" w:hAnsiTheme="majorBidi" w:cstheme="majorBidi"/>
          <w:i/>
          <w:sz w:val="24"/>
          <w:szCs w:val="24"/>
        </w:rPr>
        <w:t>British Journal of Management</w:t>
      </w:r>
      <w:r w:rsidRPr="000A1FD7">
        <w:rPr>
          <w:rFonts w:asciiTheme="majorBidi" w:hAnsiTheme="majorBidi" w:cstheme="majorBidi"/>
          <w:sz w:val="24"/>
          <w:szCs w:val="24"/>
        </w:rPr>
        <w:t xml:space="preserve">, </w:t>
      </w:r>
      <w:r w:rsidR="0058139B" w:rsidRPr="000A1FD7">
        <w:rPr>
          <w:rFonts w:asciiTheme="majorBidi" w:hAnsiTheme="majorBidi" w:cstheme="majorBidi"/>
          <w:sz w:val="24"/>
          <w:szCs w:val="24"/>
        </w:rPr>
        <w:t xml:space="preserve">Vol. </w:t>
      </w:r>
      <w:r w:rsidRPr="000A1FD7">
        <w:rPr>
          <w:rFonts w:asciiTheme="majorBidi" w:hAnsiTheme="majorBidi" w:cstheme="majorBidi"/>
          <w:sz w:val="24"/>
          <w:szCs w:val="24"/>
        </w:rPr>
        <w:t>27</w:t>
      </w:r>
      <w:r w:rsidR="0058139B" w:rsidRPr="000A1FD7">
        <w:rPr>
          <w:rFonts w:asciiTheme="majorBidi" w:hAnsiTheme="majorBidi" w:cstheme="majorBidi"/>
          <w:sz w:val="24"/>
          <w:szCs w:val="24"/>
        </w:rPr>
        <w:t xml:space="preserve">, No. 4, pp. </w:t>
      </w:r>
      <w:r w:rsidRPr="000A1FD7">
        <w:rPr>
          <w:rFonts w:asciiTheme="majorBidi" w:hAnsiTheme="majorBidi" w:cstheme="majorBidi"/>
          <w:sz w:val="24"/>
          <w:szCs w:val="24"/>
        </w:rPr>
        <w:t>836-852.</w:t>
      </w:r>
    </w:p>
    <w:p w14:paraId="6F83CA9F" w14:textId="77777777" w:rsidR="0065344B" w:rsidRPr="000A1FD7" w:rsidRDefault="0065344B" w:rsidP="0065344B">
      <w:pPr>
        <w:spacing w:after="120" w:line="240" w:lineRule="auto"/>
        <w:ind w:left="426" w:hanging="426"/>
        <w:jc w:val="both"/>
        <w:rPr>
          <w:rFonts w:asciiTheme="majorBidi" w:hAnsiTheme="majorBidi" w:cstheme="majorBidi"/>
          <w:sz w:val="24"/>
          <w:szCs w:val="24"/>
        </w:rPr>
      </w:pPr>
      <w:r w:rsidRPr="000A1FD7">
        <w:rPr>
          <w:rFonts w:asciiTheme="majorBidi" w:hAnsiTheme="majorBidi" w:cstheme="majorBidi"/>
          <w:sz w:val="24"/>
          <w:szCs w:val="24"/>
        </w:rPr>
        <w:t xml:space="preserve">Savickas, M. L. (2005), “The theory and practice of career construction”, in Brown, S. D. and Lent, R. W. (Eds.), </w:t>
      </w:r>
      <w:r w:rsidRPr="000A1FD7">
        <w:rPr>
          <w:rFonts w:asciiTheme="majorBidi" w:hAnsiTheme="majorBidi" w:cstheme="majorBidi"/>
          <w:i/>
          <w:iCs/>
          <w:sz w:val="24"/>
          <w:szCs w:val="24"/>
        </w:rPr>
        <w:t>Career development and counselling: Putting theory and research to work</w:t>
      </w:r>
      <w:r w:rsidRPr="000A1FD7">
        <w:rPr>
          <w:rFonts w:asciiTheme="majorBidi" w:hAnsiTheme="majorBidi" w:cstheme="majorBidi"/>
          <w:sz w:val="24"/>
          <w:szCs w:val="24"/>
        </w:rPr>
        <w:t>, Wiley, Hoboken: NJ, 42-70.</w:t>
      </w:r>
    </w:p>
    <w:p w14:paraId="0BF00FFA" w14:textId="421387C0" w:rsidR="009A2CFB" w:rsidRPr="000A1FD7" w:rsidRDefault="009A2CFB" w:rsidP="00401F3E">
      <w:pPr>
        <w:spacing w:after="120" w:line="240" w:lineRule="auto"/>
        <w:ind w:left="426" w:hanging="426"/>
        <w:jc w:val="both"/>
        <w:rPr>
          <w:rFonts w:asciiTheme="majorBidi" w:hAnsiTheme="majorBidi" w:cstheme="majorBidi"/>
          <w:sz w:val="24"/>
          <w:szCs w:val="24"/>
        </w:rPr>
      </w:pPr>
      <w:r w:rsidRPr="000A1FD7">
        <w:rPr>
          <w:rFonts w:asciiTheme="majorBidi" w:hAnsiTheme="majorBidi" w:cstheme="majorBidi"/>
          <w:sz w:val="24"/>
          <w:szCs w:val="24"/>
        </w:rPr>
        <w:t xml:space="preserve">Savickas, M. L. </w:t>
      </w:r>
      <w:r w:rsidR="0058139B" w:rsidRPr="000A1FD7">
        <w:rPr>
          <w:rFonts w:asciiTheme="majorBidi" w:hAnsiTheme="majorBidi" w:cstheme="majorBidi"/>
          <w:sz w:val="24"/>
          <w:szCs w:val="24"/>
        </w:rPr>
        <w:t>(</w:t>
      </w:r>
      <w:r w:rsidRPr="000A1FD7">
        <w:rPr>
          <w:rFonts w:asciiTheme="majorBidi" w:hAnsiTheme="majorBidi" w:cstheme="majorBidi"/>
          <w:sz w:val="24"/>
          <w:szCs w:val="24"/>
        </w:rPr>
        <w:t>2002</w:t>
      </w:r>
      <w:r w:rsidR="0058139B" w:rsidRPr="000A1FD7">
        <w:rPr>
          <w:rFonts w:asciiTheme="majorBidi" w:hAnsiTheme="majorBidi" w:cstheme="majorBidi"/>
          <w:sz w:val="24"/>
          <w:szCs w:val="24"/>
        </w:rPr>
        <w:t>),</w:t>
      </w:r>
      <w:r w:rsidRPr="000A1FD7">
        <w:rPr>
          <w:rFonts w:asciiTheme="majorBidi" w:hAnsiTheme="majorBidi" w:cstheme="majorBidi"/>
          <w:sz w:val="24"/>
          <w:szCs w:val="24"/>
        </w:rPr>
        <w:t xml:space="preserve"> </w:t>
      </w:r>
      <w:r w:rsidR="0058139B" w:rsidRPr="000A1FD7">
        <w:rPr>
          <w:rFonts w:asciiTheme="majorBidi" w:hAnsiTheme="majorBidi" w:cstheme="majorBidi"/>
          <w:sz w:val="24"/>
          <w:szCs w:val="24"/>
        </w:rPr>
        <w:t>“</w:t>
      </w:r>
      <w:r w:rsidRPr="000A1FD7">
        <w:rPr>
          <w:rFonts w:asciiTheme="majorBidi" w:hAnsiTheme="majorBidi" w:cstheme="majorBidi"/>
          <w:sz w:val="24"/>
          <w:szCs w:val="24"/>
        </w:rPr>
        <w:t>Career construction</w:t>
      </w:r>
      <w:r w:rsidR="0058139B" w:rsidRPr="000A1FD7">
        <w:rPr>
          <w:rFonts w:asciiTheme="majorBidi" w:hAnsiTheme="majorBidi" w:cstheme="majorBidi"/>
          <w:sz w:val="24"/>
          <w:szCs w:val="24"/>
        </w:rPr>
        <w:t xml:space="preserve">”, in Brown, D. and Associates (Eds.), </w:t>
      </w:r>
      <w:r w:rsidRPr="000A1FD7">
        <w:rPr>
          <w:rFonts w:asciiTheme="majorBidi" w:hAnsiTheme="majorBidi" w:cstheme="majorBidi"/>
          <w:i/>
          <w:iCs/>
          <w:sz w:val="24"/>
          <w:szCs w:val="24"/>
        </w:rPr>
        <w:t>Career Choice and Development</w:t>
      </w:r>
      <w:r w:rsidRPr="000A1FD7">
        <w:rPr>
          <w:rFonts w:asciiTheme="majorBidi" w:hAnsiTheme="majorBidi" w:cstheme="majorBidi"/>
          <w:sz w:val="24"/>
          <w:szCs w:val="24"/>
        </w:rPr>
        <w:t xml:space="preserve">, </w:t>
      </w:r>
      <w:r w:rsidR="0058139B" w:rsidRPr="000A1FD7">
        <w:rPr>
          <w:rFonts w:asciiTheme="majorBidi" w:hAnsiTheme="majorBidi" w:cstheme="majorBidi"/>
          <w:sz w:val="24"/>
          <w:szCs w:val="24"/>
        </w:rPr>
        <w:t xml:space="preserve">Jossey-Bass, San Francisco, CA, pp. </w:t>
      </w:r>
      <w:r w:rsidR="0027629E" w:rsidRPr="000A1FD7">
        <w:rPr>
          <w:rFonts w:asciiTheme="majorBidi" w:hAnsiTheme="majorBidi" w:cstheme="majorBidi"/>
          <w:sz w:val="24"/>
          <w:szCs w:val="24"/>
        </w:rPr>
        <w:t>149-205</w:t>
      </w:r>
      <w:r w:rsidR="0058139B" w:rsidRPr="000A1FD7">
        <w:rPr>
          <w:rFonts w:asciiTheme="majorBidi" w:hAnsiTheme="majorBidi" w:cstheme="majorBidi"/>
          <w:sz w:val="24"/>
          <w:szCs w:val="24"/>
        </w:rPr>
        <w:t>.</w:t>
      </w:r>
    </w:p>
    <w:p w14:paraId="3822550B" w14:textId="03BD85D4" w:rsidR="009A2CFB" w:rsidRPr="000A1FD7" w:rsidRDefault="009A2CFB" w:rsidP="009A2CFB">
      <w:pPr>
        <w:spacing w:after="120" w:line="240" w:lineRule="auto"/>
        <w:ind w:left="426" w:hanging="426"/>
        <w:jc w:val="both"/>
        <w:rPr>
          <w:rFonts w:asciiTheme="majorBidi" w:hAnsiTheme="majorBidi" w:cstheme="majorBidi"/>
          <w:sz w:val="24"/>
          <w:szCs w:val="24"/>
        </w:rPr>
      </w:pPr>
      <w:r w:rsidRPr="000A1FD7">
        <w:rPr>
          <w:rFonts w:asciiTheme="majorBidi" w:hAnsiTheme="majorBidi" w:cstheme="majorBidi"/>
          <w:sz w:val="24"/>
          <w:szCs w:val="24"/>
        </w:rPr>
        <w:t xml:space="preserve">Savickas, M. L. and </w:t>
      </w:r>
      <w:proofErr w:type="spellStart"/>
      <w:r w:rsidRPr="000A1FD7">
        <w:rPr>
          <w:rFonts w:asciiTheme="majorBidi" w:hAnsiTheme="majorBidi" w:cstheme="majorBidi"/>
          <w:sz w:val="24"/>
          <w:szCs w:val="24"/>
        </w:rPr>
        <w:t>Porfeli</w:t>
      </w:r>
      <w:proofErr w:type="spellEnd"/>
      <w:r w:rsidRPr="000A1FD7">
        <w:rPr>
          <w:rFonts w:asciiTheme="majorBidi" w:hAnsiTheme="majorBidi" w:cstheme="majorBidi"/>
          <w:sz w:val="24"/>
          <w:szCs w:val="24"/>
        </w:rPr>
        <w:t xml:space="preserve">, E. J. </w:t>
      </w:r>
      <w:r w:rsidR="0058139B" w:rsidRPr="000A1FD7">
        <w:rPr>
          <w:rFonts w:asciiTheme="majorBidi" w:hAnsiTheme="majorBidi" w:cstheme="majorBidi"/>
          <w:sz w:val="24"/>
          <w:szCs w:val="24"/>
        </w:rPr>
        <w:t>(</w:t>
      </w:r>
      <w:r w:rsidRPr="000A1FD7">
        <w:rPr>
          <w:rFonts w:asciiTheme="majorBidi" w:hAnsiTheme="majorBidi" w:cstheme="majorBidi"/>
          <w:sz w:val="24"/>
          <w:szCs w:val="24"/>
        </w:rPr>
        <w:t>2012</w:t>
      </w:r>
      <w:r w:rsidR="0058139B" w:rsidRPr="000A1FD7">
        <w:rPr>
          <w:rFonts w:asciiTheme="majorBidi" w:hAnsiTheme="majorBidi" w:cstheme="majorBidi"/>
          <w:sz w:val="24"/>
          <w:szCs w:val="24"/>
        </w:rPr>
        <w:t>),</w:t>
      </w:r>
      <w:r w:rsidRPr="000A1FD7">
        <w:rPr>
          <w:rFonts w:asciiTheme="majorBidi" w:hAnsiTheme="majorBidi" w:cstheme="majorBidi"/>
          <w:sz w:val="24"/>
          <w:szCs w:val="24"/>
        </w:rPr>
        <w:t xml:space="preserve"> “Career Adapt-Abilities Scale: Construction, reliability, and measurement equivalences across 13 countries.” </w:t>
      </w:r>
      <w:r w:rsidRPr="000A1FD7">
        <w:rPr>
          <w:rFonts w:asciiTheme="majorBidi" w:hAnsiTheme="majorBidi" w:cstheme="majorBidi"/>
          <w:i/>
          <w:iCs/>
          <w:sz w:val="24"/>
          <w:szCs w:val="24"/>
        </w:rPr>
        <w:t>Journal of Vocational Behaviour</w:t>
      </w:r>
      <w:r w:rsidRPr="000A1FD7">
        <w:rPr>
          <w:rFonts w:asciiTheme="majorBidi" w:hAnsiTheme="majorBidi" w:cstheme="majorBidi"/>
          <w:sz w:val="24"/>
          <w:szCs w:val="24"/>
        </w:rPr>
        <w:t xml:space="preserve">, </w:t>
      </w:r>
      <w:r w:rsidR="0058139B" w:rsidRPr="000A1FD7">
        <w:rPr>
          <w:rFonts w:asciiTheme="majorBidi" w:hAnsiTheme="majorBidi" w:cstheme="majorBidi"/>
          <w:sz w:val="24"/>
          <w:szCs w:val="24"/>
        </w:rPr>
        <w:t xml:space="preserve">Vol. </w:t>
      </w:r>
      <w:r w:rsidRPr="000A1FD7">
        <w:rPr>
          <w:rFonts w:asciiTheme="majorBidi" w:hAnsiTheme="majorBidi" w:cstheme="majorBidi"/>
          <w:sz w:val="24"/>
          <w:szCs w:val="24"/>
        </w:rPr>
        <w:t>80</w:t>
      </w:r>
      <w:r w:rsidR="0058139B" w:rsidRPr="000A1FD7">
        <w:rPr>
          <w:rFonts w:asciiTheme="majorBidi" w:hAnsiTheme="majorBidi" w:cstheme="majorBidi"/>
          <w:sz w:val="24"/>
          <w:szCs w:val="24"/>
        </w:rPr>
        <w:t xml:space="preserve">, No. 3, pp. </w:t>
      </w:r>
      <w:r w:rsidRPr="000A1FD7">
        <w:rPr>
          <w:rFonts w:asciiTheme="majorBidi" w:hAnsiTheme="majorBidi" w:cstheme="majorBidi"/>
          <w:sz w:val="24"/>
          <w:szCs w:val="24"/>
        </w:rPr>
        <w:t>661-673.</w:t>
      </w:r>
    </w:p>
    <w:p w14:paraId="6C658A65" w14:textId="4DCF3D47" w:rsidR="009A2CFB" w:rsidRPr="000A1FD7" w:rsidRDefault="009A2CFB" w:rsidP="009A2CFB">
      <w:pPr>
        <w:spacing w:after="120" w:line="240" w:lineRule="auto"/>
        <w:ind w:left="426" w:hanging="426"/>
        <w:jc w:val="both"/>
        <w:rPr>
          <w:rFonts w:asciiTheme="majorBidi" w:hAnsiTheme="majorBidi" w:cstheme="majorBidi"/>
          <w:sz w:val="24"/>
          <w:szCs w:val="24"/>
        </w:rPr>
      </w:pPr>
      <w:r w:rsidRPr="000A1FD7">
        <w:rPr>
          <w:rFonts w:asciiTheme="majorBidi" w:hAnsiTheme="majorBidi" w:cstheme="majorBidi"/>
          <w:sz w:val="24"/>
          <w:szCs w:val="24"/>
        </w:rPr>
        <w:t xml:space="preserve">Suddaby, R. </w:t>
      </w:r>
      <w:r w:rsidR="0058139B" w:rsidRPr="000A1FD7">
        <w:rPr>
          <w:rFonts w:asciiTheme="majorBidi" w:hAnsiTheme="majorBidi" w:cstheme="majorBidi"/>
          <w:sz w:val="24"/>
          <w:szCs w:val="24"/>
        </w:rPr>
        <w:t>(</w:t>
      </w:r>
      <w:r w:rsidRPr="000A1FD7">
        <w:rPr>
          <w:rFonts w:asciiTheme="majorBidi" w:hAnsiTheme="majorBidi" w:cstheme="majorBidi"/>
          <w:sz w:val="24"/>
          <w:szCs w:val="24"/>
        </w:rPr>
        <w:t>2006</w:t>
      </w:r>
      <w:r w:rsidR="0058139B" w:rsidRPr="000A1FD7">
        <w:rPr>
          <w:rFonts w:asciiTheme="majorBidi" w:hAnsiTheme="majorBidi" w:cstheme="majorBidi"/>
          <w:sz w:val="24"/>
          <w:szCs w:val="24"/>
        </w:rPr>
        <w:t>),</w:t>
      </w:r>
      <w:r w:rsidRPr="000A1FD7">
        <w:rPr>
          <w:rFonts w:asciiTheme="majorBidi" w:hAnsiTheme="majorBidi" w:cstheme="majorBidi"/>
          <w:sz w:val="24"/>
          <w:szCs w:val="24"/>
        </w:rPr>
        <w:t xml:space="preserve"> “From the editors: what grounded theory is not.” </w:t>
      </w:r>
      <w:r w:rsidRPr="000A1FD7">
        <w:rPr>
          <w:rFonts w:asciiTheme="majorBidi" w:hAnsiTheme="majorBidi" w:cstheme="majorBidi"/>
          <w:i/>
          <w:sz w:val="24"/>
          <w:szCs w:val="24"/>
        </w:rPr>
        <w:t>Academy of Management Journal,</w:t>
      </w:r>
      <w:r w:rsidRPr="000A1FD7">
        <w:rPr>
          <w:rFonts w:asciiTheme="majorBidi" w:hAnsiTheme="majorBidi" w:cstheme="majorBidi"/>
          <w:sz w:val="24"/>
          <w:szCs w:val="24"/>
        </w:rPr>
        <w:t xml:space="preserve"> </w:t>
      </w:r>
      <w:r w:rsidR="0058139B" w:rsidRPr="000A1FD7">
        <w:rPr>
          <w:rFonts w:asciiTheme="majorBidi" w:hAnsiTheme="majorBidi" w:cstheme="majorBidi"/>
          <w:sz w:val="24"/>
          <w:szCs w:val="24"/>
        </w:rPr>
        <w:t xml:space="preserve">Vol. </w:t>
      </w:r>
      <w:r w:rsidRPr="000A1FD7">
        <w:rPr>
          <w:rFonts w:asciiTheme="majorBidi" w:hAnsiTheme="majorBidi" w:cstheme="majorBidi"/>
          <w:sz w:val="24"/>
          <w:szCs w:val="24"/>
        </w:rPr>
        <w:t>49</w:t>
      </w:r>
      <w:r w:rsidR="0058139B" w:rsidRPr="000A1FD7">
        <w:rPr>
          <w:rFonts w:asciiTheme="majorBidi" w:hAnsiTheme="majorBidi" w:cstheme="majorBidi"/>
          <w:sz w:val="24"/>
          <w:szCs w:val="24"/>
        </w:rPr>
        <w:t xml:space="preserve">, No. 7, pp. </w:t>
      </w:r>
      <w:r w:rsidRPr="000A1FD7">
        <w:rPr>
          <w:rFonts w:asciiTheme="majorBidi" w:hAnsiTheme="majorBidi" w:cstheme="majorBidi"/>
          <w:sz w:val="24"/>
          <w:szCs w:val="24"/>
        </w:rPr>
        <w:t>633-642.</w:t>
      </w:r>
    </w:p>
    <w:p w14:paraId="0E7B3CCE" w14:textId="0ACE2AB7" w:rsidR="009A2CFB" w:rsidRPr="000A1FD7" w:rsidRDefault="009A2CFB" w:rsidP="00401F3E">
      <w:pPr>
        <w:spacing w:after="120" w:line="240" w:lineRule="auto"/>
        <w:ind w:left="426" w:hanging="426"/>
        <w:jc w:val="both"/>
        <w:rPr>
          <w:rFonts w:asciiTheme="majorBidi" w:hAnsiTheme="majorBidi" w:cstheme="majorBidi"/>
          <w:sz w:val="24"/>
          <w:szCs w:val="24"/>
        </w:rPr>
      </w:pPr>
      <w:proofErr w:type="spellStart"/>
      <w:r w:rsidRPr="000A1FD7">
        <w:rPr>
          <w:rFonts w:asciiTheme="majorBidi" w:hAnsiTheme="majorBidi" w:cstheme="majorBidi"/>
          <w:sz w:val="24"/>
          <w:szCs w:val="24"/>
        </w:rPr>
        <w:t>Terzaroli</w:t>
      </w:r>
      <w:proofErr w:type="spellEnd"/>
      <w:r w:rsidRPr="000A1FD7">
        <w:rPr>
          <w:rFonts w:asciiTheme="majorBidi" w:hAnsiTheme="majorBidi" w:cstheme="majorBidi"/>
          <w:sz w:val="24"/>
          <w:szCs w:val="24"/>
        </w:rPr>
        <w:t xml:space="preserve">, C. </w:t>
      </w:r>
      <w:r w:rsidR="0058139B" w:rsidRPr="000A1FD7">
        <w:rPr>
          <w:rFonts w:asciiTheme="majorBidi" w:hAnsiTheme="majorBidi" w:cstheme="majorBidi"/>
          <w:sz w:val="24"/>
          <w:szCs w:val="24"/>
        </w:rPr>
        <w:t>(</w:t>
      </w:r>
      <w:r w:rsidRPr="000A1FD7">
        <w:rPr>
          <w:rFonts w:asciiTheme="majorBidi" w:hAnsiTheme="majorBidi" w:cstheme="majorBidi"/>
          <w:sz w:val="24"/>
          <w:szCs w:val="24"/>
        </w:rPr>
        <w:t>2018</w:t>
      </w:r>
      <w:r w:rsidR="0058139B" w:rsidRPr="000A1FD7">
        <w:rPr>
          <w:rFonts w:asciiTheme="majorBidi" w:hAnsiTheme="majorBidi" w:cstheme="majorBidi"/>
          <w:sz w:val="24"/>
          <w:szCs w:val="24"/>
        </w:rPr>
        <w:t>),</w:t>
      </w:r>
      <w:r w:rsidRPr="000A1FD7">
        <w:rPr>
          <w:rFonts w:asciiTheme="majorBidi" w:hAnsiTheme="majorBidi" w:cstheme="majorBidi"/>
          <w:sz w:val="24"/>
          <w:szCs w:val="24"/>
        </w:rPr>
        <w:t xml:space="preserve"> </w:t>
      </w:r>
      <w:r w:rsidR="0058139B" w:rsidRPr="000A1FD7">
        <w:rPr>
          <w:rFonts w:asciiTheme="majorBidi" w:hAnsiTheme="majorBidi" w:cstheme="majorBidi"/>
          <w:sz w:val="24"/>
          <w:szCs w:val="24"/>
        </w:rPr>
        <w:t>“</w:t>
      </w:r>
      <w:r w:rsidRPr="000A1FD7">
        <w:rPr>
          <w:rFonts w:asciiTheme="majorBidi" w:hAnsiTheme="majorBidi" w:cstheme="majorBidi"/>
          <w:sz w:val="24"/>
          <w:szCs w:val="24"/>
        </w:rPr>
        <w:t>The Role of Higher Education in a Changing World: Why Employability Matters</w:t>
      </w:r>
      <w:r w:rsidR="0058139B" w:rsidRPr="000A1FD7">
        <w:rPr>
          <w:rFonts w:asciiTheme="majorBidi" w:hAnsiTheme="majorBidi" w:cstheme="majorBidi"/>
          <w:sz w:val="24"/>
          <w:szCs w:val="24"/>
        </w:rPr>
        <w:t xml:space="preserve">”, in Boffo, V. and </w:t>
      </w:r>
      <w:proofErr w:type="spellStart"/>
      <w:r w:rsidR="0058139B" w:rsidRPr="000A1FD7">
        <w:rPr>
          <w:rFonts w:asciiTheme="majorBidi" w:hAnsiTheme="majorBidi" w:cstheme="majorBidi"/>
          <w:sz w:val="24"/>
          <w:szCs w:val="24"/>
        </w:rPr>
        <w:t>Fedeli</w:t>
      </w:r>
      <w:proofErr w:type="spellEnd"/>
      <w:r w:rsidR="0058139B" w:rsidRPr="000A1FD7">
        <w:rPr>
          <w:rFonts w:asciiTheme="majorBidi" w:hAnsiTheme="majorBidi" w:cstheme="majorBidi"/>
          <w:sz w:val="24"/>
          <w:szCs w:val="24"/>
        </w:rPr>
        <w:t>, M. (Eds.),</w:t>
      </w:r>
      <w:r w:rsidRPr="000A1FD7">
        <w:rPr>
          <w:rFonts w:asciiTheme="majorBidi" w:hAnsiTheme="majorBidi" w:cstheme="majorBidi"/>
          <w:sz w:val="24"/>
          <w:szCs w:val="24"/>
        </w:rPr>
        <w:t xml:space="preserve"> </w:t>
      </w:r>
      <w:r w:rsidRPr="000A1FD7">
        <w:rPr>
          <w:rFonts w:asciiTheme="majorBidi" w:hAnsiTheme="majorBidi" w:cstheme="majorBidi"/>
          <w:i/>
          <w:sz w:val="24"/>
          <w:szCs w:val="24"/>
        </w:rPr>
        <w:t>Employability &amp; Competences: Innovative Curricula for New Professions</w:t>
      </w:r>
      <w:r w:rsidRPr="000A1FD7">
        <w:rPr>
          <w:rFonts w:asciiTheme="majorBidi" w:hAnsiTheme="majorBidi" w:cstheme="majorBidi"/>
          <w:sz w:val="24"/>
          <w:szCs w:val="24"/>
        </w:rPr>
        <w:t xml:space="preserve">, </w:t>
      </w:r>
      <w:r w:rsidR="0058139B" w:rsidRPr="000A1FD7">
        <w:rPr>
          <w:rFonts w:asciiTheme="majorBidi" w:hAnsiTheme="majorBidi" w:cstheme="majorBidi"/>
          <w:sz w:val="24"/>
          <w:szCs w:val="24"/>
        </w:rPr>
        <w:t xml:space="preserve">Firenze University Press, Firenze, Italy, pp. </w:t>
      </w:r>
      <w:r w:rsidRPr="000A1FD7">
        <w:rPr>
          <w:rFonts w:asciiTheme="majorBidi" w:hAnsiTheme="majorBidi" w:cstheme="majorBidi"/>
          <w:sz w:val="24"/>
          <w:szCs w:val="24"/>
        </w:rPr>
        <w:t>447-458.</w:t>
      </w:r>
    </w:p>
    <w:p w14:paraId="28D864E8" w14:textId="4ADEDC9D" w:rsidR="009A2CFB" w:rsidRPr="000A1FD7" w:rsidRDefault="009A2CFB" w:rsidP="009A2CFB">
      <w:pPr>
        <w:spacing w:after="120" w:line="240" w:lineRule="auto"/>
        <w:ind w:left="426" w:hanging="426"/>
        <w:jc w:val="both"/>
        <w:rPr>
          <w:rFonts w:asciiTheme="majorBidi" w:hAnsiTheme="majorBidi" w:cstheme="majorBidi"/>
          <w:sz w:val="24"/>
          <w:szCs w:val="24"/>
        </w:rPr>
      </w:pPr>
      <w:proofErr w:type="spellStart"/>
      <w:r w:rsidRPr="000A1FD7">
        <w:rPr>
          <w:rFonts w:asciiTheme="majorBidi" w:hAnsiTheme="majorBidi" w:cstheme="majorBidi"/>
          <w:sz w:val="24"/>
          <w:szCs w:val="24"/>
        </w:rPr>
        <w:t>Vanhercke</w:t>
      </w:r>
      <w:proofErr w:type="spellEnd"/>
      <w:r w:rsidRPr="000A1FD7">
        <w:rPr>
          <w:rFonts w:asciiTheme="majorBidi" w:hAnsiTheme="majorBidi" w:cstheme="majorBidi"/>
          <w:sz w:val="24"/>
          <w:szCs w:val="24"/>
        </w:rPr>
        <w:t xml:space="preserve">, D., De </w:t>
      </w:r>
      <w:proofErr w:type="spellStart"/>
      <w:r w:rsidRPr="000A1FD7">
        <w:rPr>
          <w:rFonts w:asciiTheme="majorBidi" w:hAnsiTheme="majorBidi" w:cstheme="majorBidi"/>
          <w:sz w:val="24"/>
          <w:szCs w:val="24"/>
        </w:rPr>
        <w:t>Cuyper</w:t>
      </w:r>
      <w:proofErr w:type="spellEnd"/>
      <w:r w:rsidRPr="000A1FD7">
        <w:rPr>
          <w:rFonts w:asciiTheme="majorBidi" w:hAnsiTheme="majorBidi" w:cstheme="majorBidi"/>
          <w:sz w:val="24"/>
          <w:szCs w:val="24"/>
        </w:rPr>
        <w:t>, N.,</w:t>
      </w:r>
      <w:r w:rsidR="00665795" w:rsidRPr="000A1FD7">
        <w:rPr>
          <w:rFonts w:asciiTheme="majorBidi" w:hAnsiTheme="majorBidi" w:cstheme="majorBidi"/>
          <w:sz w:val="24"/>
          <w:szCs w:val="24"/>
        </w:rPr>
        <w:t xml:space="preserve"> </w:t>
      </w:r>
      <w:proofErr w:type="spellStart"/>
      <w:r w:rsidR="00665795" w:rsidRPr="000A1FD7">
        <w:rPr>
          <w:rFonts w:asciiTheme="majorBidi" w:hAnsiTheme="majorBidi" w:cstheme="majorBidi"/>
          <w:sz w:val="24"/>
          <w:szCs w:val="24"/>
        </w:rPr>
        <w:t>Peeters</w:t>
      </w:r>
      <w:proofErr w:type="spellEnd"/>
      <w:r w:rsidR="00665795" w:rsidRPr="000A1FD7">
        <w:rPr>
          <w:rFonts w:asciiTheme="majorBidi" w:hAnsiTheme="majorBidi" w:cstheme="majorBidi"/>
          <w:sz w:val="24"/>
          <w:szCs w:val="24"/>
        </w:rPr>
        <w:t xml:space="preserve">, E. </w:t>
      </w:r>
      <w:r w:rsidRPr="000A1FD7">
        <w:rPr>
          <w:rFonts w:asciiTheme="majorBidi" w:hAnsiTheme="majorBidi" w:cstheme="majorBidi"/>
          <w:sz w:val="24"/>
          <w:szCs w:val="24"/>
        </w:rPr>
        <w:t xml:space="preserve">and De Witte, H. </w:t>
      </w:r>
      <w:r w:rsidR="0058139B" w:rsidRPr="000A1FD7">
        <w:rPr>
          <w:rFonts w:asciiTheme="majorBidi" w:hAnsiTheme="majorBidi" w:cstheme="majorBidi"/>
          <w:sz w:val="24"/>
          <w:szCs w:val="24"/>
        </w:rPr>
        <w:t>(</w:t>
      </w:r>
      <w:r w:rsidRPr="000A1FD7">
        <w:rPr>
          <w:rFonts w:asciiTheme="majorBidi" w:hAnsiTheme="majorBidi" w:cstheme="majorBidi"/>
          <w:sz w:val="24"/>
          <w:szCs w:val="24"/>
        </w:rPr>
        <w:t>201</w:t>
      </w:r>
      <w:r w:rsidR="00665795" w:rsidRPr="000A1FD7">
        <w:rPr>
          <w:rFonts w:asciiTheme="majorBidi" w:hAnsiTheme="majorBidi" w:cstheme="majorBidi"/>
          <w:sz w:val="24"/>
          <w:szCs w:val="24"/>
        </w:rPr>
        <w:t>4</w:t>
      </w:r>
      <w:r w:rsidR="0058139B" w:rsidRPr="000A1FD7">
        <w:rPr>
          <w:rFonts w:asciiTheme="majorBidi" w:hAnsiTheme="majorBidi" w:cstheme="majorBidi"/>
          <w:sz w:val="24"/>
          <w:szCs w:val="24"/>
        </w:rPr>
        <w:t>),</w:t>
      </w:r>
      <w:r w:rsidRPr="000A1FD7">
        <w:rPr>
          <w:rFonts w:asciiTheme="majorBidi" w:hAnsiTheme="majorBidi" w:cstheme="majorBidi"/>
          <w:sz w:val="24"/>
          <w:szCs w:val="24"/>
        </w:rPr>
        <w:t xml:space="preserve"> </w:t>
      </w:r>
      <w:r w:rsidR="00665795" w:rsidRPr="000A1FD7">
        <w:rPr>
          <w:rFonts w:asciiTheme="majorBidi" w:hAnsiTheme="majorBidi" w:cstheme="majorBidi"/>
          <w:sz w:val="24"/>
          <w:szCs w:val="24"/>
        </w:rPr>
        <w:t>“Defining perceived employability: a psychological approach</w:t>
      </w:r>
      <w:r w:rsidRPr="000A1FD7">
        <w:rPr>
          <w:rFonts w:asciiTheme="majorBidi" w:hAnsiTheme="majorBidi" w:cstheme="majorBidi"/>
          <w:sz w:val="24"/>
          <w:szCs w:val="24"/>
        </w:rPr>
        <w:t>”</w:t>
      </w:r>
      <w:r w:rsidR="00665795" w:rsidRPr="000A1FD7">
        <w:rPr>
          <w:rFonts w:asciiTheme="majorBidi" w:hAnsiTheme="majorBidi" w:cstheme="majorBidi"/>
          <w:sz w:val="24"/>
          <w:szCs w:val="24"/>
        </w:rPr>
        <w:t>,</w:t>
      </w:r>
      <w:r w:rsidRPr="000A1FD7">
        <w:rPr>
          <w:rFonts w:asciiTheme="majorBidi" w:hAnsiTheme="majorBidi" w:cstheme="majorBidi"/>
          <w:sz w:val="24"/>
          <w:szCs w:val="24"/>
        </w:rPr>
        <w:t xml:space="preserve"> </w:t>
      </w:r>
      <w:r w:rsidR="00665795" w:rsidRPr="000A1FD7">
        <w:rPr>
          <w:rFonts w:asciiTheme="majorBidi" w:hAnsiTheme="majorBidi" w:cstheme="majorBidi"/>
          <w:i/>
          <w:sz w:val="24"/>
          <w:szCs w:val="24"/>
        </w:rPr>
        <w:t xml:space="preserve">Personnel Review, </w:t>
      </w:r>
      <w:r w:rsidR="0058139B" w:rsidRPr="000A1FD7">
        <w:rPr>
          <w:rFonts w:asciiTheme="majorBidi" w:hAnsiTheme="majorBidi" w:cstheme="majorBidi"/>
          <w:sz w:val="24"/>
          <w:szCs w:val="24"/>
        </w:rPr>
        <w:t xml:space="preserve">Vol. </w:t>
      </w:r>
      <w:r w:rsidR="00665795" w:rsidRPr="000A1FD7">
        <w:rPr>
          <w:rFonts w:asciiTheme="majorBidi" w:hAnsiTheme="majorBidi" w:cstheme="majorBidi"/>
          <w:sz w:val="24"/>
          <w:szCs w:val="24"/>
        </w:rPr>
        <w:t>43</w:t>
      </w:r>
      <w:r w:rsidR="0058139B" w:rsidRPr="000A1FD7">
        <w:rPr>
          <w:rFonts w:asciiTheme="majorBidi" w:hAnsiTheme="majorBidi" w:cstheme="majorBidi"/>
          <w:sz w:val="24"/>
          <w:szCs w:val="24"/>
        </w:rPr>
        <w:t xml:space="preserve">, No. </w:t>
      </w:r>
      <w:r w:rsidR="00665795" w:rsidRPr="000A1FD7">
        <w:rPr>
          <w:rFonts w:asciiTheme="majorBidi" w:hAnsiTheme="majorBidi" w:cstheme="majorBidi"/>
          <w:sz w:val="24"/>
          <w:szCs w:val="24"/>
        </w:rPr>
        <w:t>4</w:t>
      </w:r>
      <w:r w:rsidR="0058139B" w:rsidRPr="000A1FD7">
        <w:rPr>
          <w:rFonts w:asciiTheme="majorBidi" w:hAnsiTheme="majorBidi" w:cstheme="majorBidi"/>
          <w:sz w:val="24"/>
          <w:szCs w:val="24"/>
        </w:rPr>
        <w:t xml:space="preserve">, pp. </w:t>
      </w:r>
      <w:r w:rsidR="00665795" w:rsidRPr="000A1FD7">
        <w:rPr>
          <w:rFonts w:asciiTheme="majorBidi" w:hAnsiTheme="majorBidi" w:cstheme="majorBidi"/>
          <w:sz w:val="24"/>
          <w:szCs w:val="24"/>
        </w:rPr>
        <w:t>592</w:t>
      </w:r>
      <w:r w:rsidRPr="000A1FD7">
        <w:rPr>
          <w:rFonts w:asciiTheme="majorBidi" w:hAnsiTheme="majorBidi" w:cstheme="majorBidi"/>
          <w:sz w:val="24"/>
          <w:szCs w:val="24"/>
        </w:rPr>
        <w:t>-</w:t>
      </w:r>
      <w:r w:rsidR="00665795" w:rsidRPr="000A1FD7">
        <w:rPr>
          <w:rFonts w:asciiTheme="majorBidi" w:hAnsiTheme="majorBidi" w:cstheme="majorBidi"/>
          <w:sz w:val="24"/>
          <w:szCs w:val="24"/>
        </w:rPr>
        <w:t>605</w:t>
      </w:r>
      <w:r w:rsidRPr="000A1FD7">
        <w:rPr>
          <w:rFonts w:asciiTheme="majorBidi" w:hAnsiTheme="majorBidi" w:cstheme="majorBidi"/>
          <w:sz w:val="24"/>
          <w:szCs w:val="24"/>
        </w:rPr>
        <w:t>.</w:t>
      </w:r>
    </w:p>
    <w:p w14:paraId="1760BDD8" w14:textId="4F76BA34" w:rsidR="00F31374" w:rsidRPr="000A1FD7" w:rsidRDefault="00F31374" w:rsidP="009A2CFB">
      <w:pPr>
        <w:spacing w:after="120" w:line="240" w:lineRule="auto"/>
        <w:ind w:left="426" w:hanging="426"/>
        <w:jc w:val="both"/>
        <w:rPr>
          <w:rFonts w:asciiTheme="majorBidi" w:hAnsiTheme="majorBidi" w:cstheme="majorBidi"/>
          <w:sz w:val="24"/>
          <w:szCs w:val="24"/>
        </w:rPr>
      </w:pPr>
      <w:r w:rsidRPr="000A1FD7">
        <w:rPr>
          <w:rFonts w:asciiTheme="majorBidi" w:hAnsiTheme="majorBidi" w:cstheme="majorBidi"/>
          <w:sz w:val="24"/>
          <w:szCs w:val="24"/>
        </w:rPr>
        <w:t xml:space="preserve">Veld, M., </w:t>
      </w:r>
      <w:proofErr w:type="spellStart"/>
      <w:r w:rsidRPr="000A1FD7">
        <w:rPr>
          <w:rFonts w:asciiTheme="majorBidi" w:hAnsiTheme="majorBidi" w:cstheme="majorBidi"/>
          <w:sz w:val="24"/>
          <w:szCs w:val="24"/>
        </w:rPr>
        <w:t>Semeijn</w:t>
      </w:r>
      <w:proofErr w:type="spellEnd"/>
      <w:r w:rsidRPr="000A1FD7">
        <w:rPr>
          <w:rFonts w:asciiTheme="majorBidi" w:hAnsiTheme="majorBidi" w:cstheme="majorBidi"/>
          <w:sz w:val="24"/>
          <w:szCs w:val="24"/>
        </w:rPr>
        <w:t xml:space="preserve">, J. and Vuuren, </w:t>
      </w:r>
      <w:proofErr w:type="spellStart"/>
      <w:r w:rsidRPr="000A1FD7">
        <w:rPr>
          <w:rFonts w:asciiTheme="majorBidi" w:hAnsiTheme="majorBidi" w:cstheme="majorBidi"/>
          <w:sz w:val="24"/>
          <w:szCs w:val="24"/>
        </w:rPr>
        <w:t>T.v.</w:t>
      </w:r>
      <w:proofErr w:type="spellEnd"/>
      <w:r w:rsidRPr="000A1FD7">
        <w:rPr>
          <w:rFonts w:asciiTheme="majorBidi" w:hAnsiTheme="majorBidi" w:cstheme="majorBidi"/>
          <w:sz w:val="24"/>
          <w:szCs w:val="24"/>
        </w:rPr>
        <w:t xml:space="preserve"> (2015)</w:t>
      </w:r>
      <w:r w:rsidR="003B31FC">
        <w:rPr>
          <w:rFonts w:asciiTheme="majorBidi" w:hAnsiTheme="majorBidi" w:cstheme="majorBidi"/>
          <w:sz w:val="24"/>
          <w:szCs w:val="24"/>
        </w:rPr>
        <w:t>,</w:t>
      </w:r>
      <w:r w:rsidRPr="000A1FD7">
        <w:rPr>
          <w:rFonts w:asciiTheme="majorBidi" w:hAnsiTheme="majorBidi" w:cstheme="majorBidi"/>
          <w:sz w:val="24"/>
          <w:szCs w:val="24"/>
        </w:rPr>
        <w:t xml:space="preserve"> “Enhancing perceived employability: An interactionist perspective of responsibilities of organizations and employees” </w:t>
      </w:r>
      <w:r w:rsidRPr="000A1FD7">
        <w:rPr>
          <w:rFonts w:asciiTheme="majorBidi" w:hAnsiTheme="majorBidi" w:cstheme="majorBidi"/>
          <w:i/>
          <w:iCs/>
          <w:sz w:val="24"/>
          <w:szCs w:val="24"/>
        </w:rPr>
        <w:t>Personnel Review</w:t>
      </w:r>
      <w:r w:rsidRPr="000A1FD7">
        <w:rPr>
          <w:rFonts w:asciiTheme="majorBidi" w:hAnsiTheme="majorBidi" w:cstheme="majorBidi"/>
          <w:sz w:val="24"/>
          <w:szCs w:val="24"/>
        </w:rPr>
        <w:t xml:space="preserve">, Vol. 44, No. 6, pp. 866-882. </w:t>
      </w:r>
    </w:p>
    <w:p w14:paraId="0EAD02A4" w14:textId="63E47B53" w:rsidR="005B5C5B" w:rsidRDefault="009A2CFB" w:rsidP="004C2426">
      <w:pPr>
        <w:spacing w:after="120" w:line="240" w:lineRule="auto"/>
        <w:ind w:left="426" w:hanging="426"/>
        <w:jc w:val="both"/>
        <w:rPr>
          <w:rFonts w:asciiTheme="majorBidi" w:hAnsiTheme="majorBidi" w:cstheme="majorBidi"/>
          <w:sz w:val="24"/>
          <w:szCs w:val="24"/>
        </w:rPr>
      </w:pPr>
      <w:r w:rsidRPr="000A1FD7">
        <w:rPr>
          <w:rFonts w:asciiTheme="majorBidi" w:hAnsiTheme="majorBidi" w:cstheme="majorBidi"/>
          <w:sz w:val="24"/>
          <w:szCs w:val="24"/>
        </w:rPr>
        <w:t xml:space="preserve">World Health Organization. </w:t>
      </w:r>
      <w:r w:rsidR="0058139B" w:rsidRPr="000A1FD7">
        <w:rPr>
          <w:rFonts w:asciiTheme="majorBidi" w:hAnsiTheme="majorBidi" w:cstheme="majorBidi"/>
          <w:sz w:val="24"/>
          <w:szCs w:val="24"/>
        </w:rPr>
        <w:t>(</w:t>
      </w:r>
      <w:r w:rsidRPr="000A1FD7">
        <w:rPr>
          <w:rFonts w:asciiTheme="majorBidi" w:hAnsiTheme="majorBidi" w:cstheme="majorBidi"/>
          <w:sz w:val="24"/>
          <w:szCs w:val="24"/>
        </w:rPr>
        <w:t>2020</w:t>
      </w:r>
      <w:r w:rsidR="0058139B" w:rsidRPr="000A1FD7">
        <w:rPr>
          <w:rFonts w:asciiTheme="majorBidi" w:hAnsiTheme="majorBidi" w:cstheme="majorBidi"/>
          <w:sz w:val="24"/>
          <w:szCs w:val="24"/>
        </w:rPr>
        <w:t>),</w:t>
      </w:r>
      <w:r w:rsidRPr="000A1FD7">
        <w:rPr>
          <w:rFonts w:asciiTheme="majorBidi" w:hAnsiTheme="majorBidi" w:cstheme="majorBidi"/>
          <w:sz w:val="24"/>
          <w:szCs w:val="24"/>
        </w:rPr>
        <w:t xml:space="preserve"> </w:t>
      </w:r>
      <w:r w:rsidR="0058139B" w:rsidRPr="000A1FD7">
        <w:rPr>
          <w:rFonts w:asciiTheme="majorBidi" w:hAnsiTheme="majorBidi" w:cstheme="majorBidi"/>
          <w:sz w:val="24"/>
          <w:szCs w:val="24"/>
        </w:rPr>
        <w:t>“</w:t>
      </w:r>
      <w:r w:rsidRPr="000A1FD7">
        <w:rPr>
          <w:rFonts w:asciiTheme="majorBidi" w:hAnsiTheme="majorBidi" w:cstheme="majorBidi"/>
          <w:sz w:val="24"/>
          <w:szCs w:val="24"/>
        </w:rPr>
        <w:t>Coronavirus disease (C</w:t>
      </w:r>
      <w:r w:rsidR="005C61EF" w:rsidRPr="000A1FD7">
        <w:rPr>
          <w:rFonts w:asciiTheme="majorBidi" w:hAnsiTheme="majorBidi" w:cstheme="majorBidi"/>
          <w:sz w:val="24"/>
          <w:szCs w:val="24"/>
        </w:rPr>
        <w:t>ovid</w:t>
      </w:r>
      <w:r w:rsidRPr="000A1FD7">
        <w:rPr>
          <w:rFonts w:asciiTheme="majorBidi" w:hAnsiTheme="majorBidi" w:cstheme="majorBidi"/>
          <w:sz w:val="24"/>
          <w:szCs w:val="24"/>
        </w:rPr>
        <w:t>-19) Pandemic</w:t>
      </w:r>
      <w:r w:rsidR="004C2426" w:rsidRPr="000A1FD7">
        <w:rPr>
          <w:rFonts w:asciiTheme="majorBidi" w:hAnsiTheme="majorBidi" w:cstheme="majorBidi"/>
          <w:sz w:val="24"/>
          <w:szCs w:val="24"/>
        </w:rPr>
        <w:t xml:space="preserve">”, available at: </w:t>
      </w:r>
      <w:r w:rsidRPr="000A1FD7">
        <w:rPr>
          <w:rFonts w:asciiTheme="majorBidi" w:hAnsiTheme="majorBidi" w:cstheme="majorBidi"/>
          <w:sz w:val="24"/>
          <w:szCs w:val="24"/>
        </w:rPr>
        <w:t xml:space="preserve">https://www.who.int/emergencies/diseases/novel-coronavirus-2019/ events-as-they-happen. (accessed </w:t>
      </w:r>
      <w:r w:rsidR="004C2426" w:rsidRPr="000A1FD7">
        <w:rPr>
          <w:rFonts w:asciiTheme="majorBidi" w:hAnsiTheme="majorBidi" w:cstheme="majorBidi"/>
          <w:sz w:val="24"/>
          <w:szCs w:val="24"/>
        </w:rPr>
        <w:t>1</w:t>
      </w:r>
      <w:r w:rsidR="005C61EF" w:rsidRPr="000A1FD7">
        <w:rPr>
          <w:rFonts w:asciiTheme="majorBidi" w:hAnsiTheme="majorBidi" w:cstheme="majorBidi"/>
          <w:sz w:val="24"/>
          <w:szCs w:val="24"/>
        </w:rPr>
        <w:t>2</w:t>
      </w:r>
      <w:r w:rsidRPr="000A1FD7">
        <w:rPr>
          <w:rFonts w:asciiTheme="majorBidi" w:hAnsiTheme="majorBidi" w:cstheme="majorBidi"/>
          <w:sz w:val="24"/>
          <w:szCs w:val="24"/>
        </w:rPr>
        <w:t xml:space="preserve"> </w:t>
      </w:r>
      <w:r w:rsidR="005C61EF" w:rsidRPr="000A1FD7">
        <w:rPr>
          <w:rFonts w:asciiTheme="majorBidi" w:hAnsiTheme="majorBidi" w:cstheme="majorBidi"/>
          <w:sz w:val="24"/>
          <w:szCs w:val="24"/>
        </w:rPr>
        <w:t xml:space="preserve">July </w:t>
      </w:r>
      <w:r w:rsidRPr="000A1FD7">
        <w:rPr>
          <w:rFonts w:asciiTheme="majorBidi" w:hAnsiTheme="majorBidi" w:cstheme="majorBidi"/>
          <w:sz w:val="24"/>
          <w:szCs w:val="24"/>
        </w:rPr>
        <w:t>2021).</w:t>
      </w:r>
    </w:p>
    <w:p w14:paraId="4F5C06C7" w14:textId="77777777" w:rsidR="005B5C5B" w:rsidRDefault="005B5C5B">
      <w:pPr>
        <w:suppressAutoHyphens w:val="0"/>
        <w:spacing w:after="160" w:line="259" w:lineRule="auto"/>
        <w:rPr>
          <w:rFonts w:asciiTheme="majorBidi" w:hAnsiTheme="majorBidi" w:cstheme="majorBidi"/>
          <w:sz w:val="24"/>
          <w:szCs w:val="24"/>
        </w:rPr>
      </w:pPr>
      <w:r>
        <w:rPr>
          <w:rFonts w:asciiTheme="majorBidi" w:hAnsiTheme="majorBidi" w:cstheme="majorBidi"/>
          <w:sz w:val="24"/>
          <w:szCs w:val="24"/>
        </w:rPr>
        <w:br w:type="page"/>
      </w:r>
    </w:p>
    <w:p w14:paraId="74D5D4C0" w14:textId="77777777" w:rsidR="005B5C5B" w:rsidRPr="00E07E30" w:rsidRDefault="005B5C5B" w:rsidP="005B5C5B">
      <w:pPr>
        <w:spacing w:line="240" w:lineRule="auto"/>
        <w:jc w:val="center"/>
        <w:rPr>
          <w:rFonts w:ascii="Times New Roman" w:hAnsi="Times New Roman" w:cs="Times New Roman"/>
          <w:b/>
          <w:sz w:val="28"/>
          <w:szCs w:val="28"/>
          <w:lang w:val="en-US"/>
        </w:rPr>
      </w:pPr>
      <w:r w:rsidRPr="00E07E30">
        <w:rPr>
          <w:rFonts w:ascii="Times New Roman" w:hAnsi="Times New Roman" w:cs="Times New Roman"/>
          <w:b/>
          <w:sz w:val="28"/>
          <w:szCs w:val="28"/>
          <w:lang w:val="en-US"/>
        </w:rPr>
        <w:t>Appendix I: Summary of the Research and Interview Questions</w:t>
      </w:r>
    </w:p>
    <w:p w14:paraId="4A4FD14C" w14:textId="77777777" w:rsidR="005B5C5B" w:rsidRDefault="005B5C5B" w:rsidP="005B5C5B">
      <w:pPr>
        <w:spacing w:line="240" w:lineRule="auto"/>
        <w:jc w:val="both"/>
        <w:rPr>
          <w:rFonts w:ascii="Times New Roman" w:hAnsi="Times New Roman" w:cs="Times New Roman"/>
          <w:i/>
          <w:iCs/>
          <w:sz w:val="24"/>
          <w:szCs w:val="24"/>
          <w:u w:val="single"/>
          <w:lang w:val="en-US"/>
        </w:rPr>
      </w:pPr>
    </w:p>
    <w:p w14:paraId="731D1AB6" w14:textId="77777777" w:rsidR="005B5C5B" w:rsidRPr="00E07E30" w:rsidRDefault="005B5C5B" w:rsidP="005B5C5B">
      <w:pPr>
        <w:spacing w:line="360" w:lineRule="auto"/>
        <w:jc w:val="both"/>
        <w:rPr>
          <w:rFonts w:ascii="Times New Roman" w:hAnsi="Times New Roman" w:cs="Times New Roman"/>
          <w:i/>
          <w:iCs/>
          <w:sz w:val="24"/>
          <w:szCs w:val="24"/>
          <w:u w:val="single"/>
          <w:lang w:val="en-US"/>
        </w:rPr>
      </w:pPr>
      <w:r w:rsidRPr="00E07E30">
        <w:rPr>
          <w:rFonts w:ascii="Times New Roman" w:hAnsi="Times New Roman" w:cs="Times New Roman"/>
          <w:i/>
          <w:iCs/>
          <w:sz w:val="24"/>
          <w:szCs w:val="24"/>
          <w:u w:val="single"/>
          <w:lang w:val="en-US"/>
        </w:rPr>
        <w:t>Participant Information</w:t>
      </w:r>
    </w:p>
    <w:p w14:paraId="3E96AA9C" w14:textId="77777777" w:rsidR="005B5C5B" w:rsidRPr="00E07E30" w:rsidRDefault="005B5C5B" w:rsidP="005B5C5B">
      <w:pPr>
        <w:spacing w:line="360" w:lineRule="auto"/>
        <w:jc w:val="both"/>
        <w:rPr>
          <w:rFonts w:ascii="Times New Roman" w:hAnsi="Times New Roman" w:cs="Times New Roman"/>
          <w:sz w:val="24"/>
          <w:szCs w:val="24"/>
          <w:lang w:val="en-US"/>
        </w:rPr>
      </w:pPr>
      <w:r w:rsidRPr="00E07E30">
        <w:rPr>
          <w:rFonts w:ascii="Times New Roman" w:hAnsi="Times New Roman" w:cs="Times New Roman"/>
          <w:sz w:val="24"/>
          <w:szCs w:val="24"/>
          <w:lang w:val="en-US"/>
        </w:rPr>
        <w:t xml:space="preserve">Gender, Role, Years of Experience, Age (18-24, 25-34, 35-44, 45-54, 55-64, 65+) </w:t>
      </w:r>
    </w:p>
    <w:p w14:paraId="351BEB21" w14:textId="77777777" w:rsidR="005B5C5B" w:rsidRPr="00E07E30" w:rsidRDefault="005B5C5B" w:rsidP="005B5C5B">
      <w:pPr>
        <w:spacing w:line="360" w:lineRule="auto"/>
        <w:jc w:val="both"/>
        <w:rPr>
          <w:rFonts w:ascii="Times New Roman" w:hAnsi="Times New Roman" w:cs="Times New Roman"/>
          <w:sz w:val="12"/>
          <w:szCs w:val="12"/>
          <w:lang w:val="en-US"/>
        </w:rPr>
      </w:pPr>
    </w:p>
    <w:p w14:paraId="0B181D45" w14:textId="77777777" w:rsidR="005B5C5B" w:rsidRPr="00DA4A64" w:rsidRDefault="005B5C5B" w:rsidP="005B5C5B">
      <w:pPr>
        <w:spacing w:line="360" w:lineRule="auto"/>
        <w:jc w:val="both"/>
        <w:rPr>
          <w:rFonts w:ascii="Times New Roman" w:hAnsi="Times New Roman" w:cs="Times New Roman"/>
          <w:b/>
          <w:bCs/>
          <w:sz w:val="24"/>
          <w:szCs w:val="24"/>
          <w:lang w:val="en-US"/>
        </w:rPr>
      </w:pPr>
      <w:r w:rsidRPr="00DA4A64">
        <w:rPr>
          <w:rFonts w:ascii="Times New Roman" w:hAnsi="Times New Roman" w:cs="Times New Roman"/>
          <w:b/>
          <w:bCs/>
          <w:sz w:val="24"/>
          <w:szCs w:val="24"/>
          <w:lang w:val="en-US"/>
        </w:rPr>
        <w:t xml:space="preserve">Research Question </w:t>
      </w:r>
      <w:r>
        <w:rPr>
          <w:rFonts w:ascii="Times New Roman" w:hAnsi="Times New Roman" w:cs="Times New Roman"/>
          <w:b/>
          <w:bCs/>
          <w:sz w:val="24"/>
          <w:szCs w:val="24"/>
          <w:lang w:val="en-US"/>
        </w:rPr>
        <w:t>1</w:t>
      </w:r>
    </w:p>
    <w:p w14:paraId="37279019" w14:textId="77777777" w:rsidR="005B5C5B" w:rsidRPr="00E07E30" w:rsidRDefault="005B5C5B" w:rsidP="005B5C5B">
      <w:pPr>
        <w:spacing w:line="360" w:lineRule="auto"/>
        <w:jc w:val="both"/>
        <w:rPr>
          <w:rFonts w:ascii="Times New Roman" w:hAnsi="Times New Roman" w:cs="Times New Roman"/>
          <w:sz w:val="24"/>
          <w:szCs w:val="24"/>
          <w:lang w:val="en-US"/>
        </w:rPr>
      </w:pPr>
      <w:r w:rsidRPr="00E07E30">
        <w:rPr>
          <w:rFonts w:ascii="Times New Roman" w:hAnsi="Times New Roman" w:cs="Times New Roman"/>
          <w:sz w:val="24"/>
          <w:szCs w:val="24"/>
          <w:lang w:val="en-US"/>
        </w:rPr>
        <w:t xml:space="preserve">How can university careers services and </w:t>
      </w:r>
      <w:r>
        <w:rPr>
          <w:rFonts w:ascii="Times New Roman" w:hAnsi="Times New Roman" w:cs="Times New Roman"/>
          <w:sz w:val="24"/>
          <w:szCs w:val="24"/>
          <w:lang w:val="en-US"/>
        </w:rPr>
        <w:t>organizations</w:t>
      </w:r>
      <w:r w:rsidRPr="00E07E30">
        <w:rPr>
          <w:rFonts w:ascii="Times New Roman" w:hAnsi="Times New Roman" w:cs="Times New Roman"/>
          <w:sz w:val="24"/>
          <w:szCs w:val="24"/>
          <w:lang w:val="en-US"/>
        </w:rPr>
        <w:t xml:space="preserve"> work individually and collaboratively to best develop early careers talent following the </w:t>
      </w:r>
      <w:r>
        <w:rPr>
          <w:rFonts w:ascii="Times New Roman" w:hAnsi="Times New Roman" w:cs="Times New Roman"/>
          <w:sz w:val="24"/>
          <w:szCs w:val="24"/>
          <w:lang w:val="en-US"/>
        </w:rPr>
        <w:t>COVID-19 pandemic</w:t>
      </w:r>
      <w:r w:rsidRPr="00E07E30">
        <w:rPr>
          <w:rFonts w:ascii="Times New Roman" w:hAnsi="Times New Roman" w:cs="Times New Roman"/>
          <w:sz w:val="24"/>
          <w:szCs w:val="24"/>
          <w:lang w:val="en-US"/>
        </w:rPr>
        <w:t>?</w:t>
      </w:r>
    </w:p>
    <w:p w14:paraId="03CFD31F" w14:textId="77777777" w:rsidR="005B5C5B" w:rsidRPr="00E07E30" w:rsidRDefault="005B5C5B" w:rsidP="005B5C5B">
      <w:pPr>
        <w:spacing w:line="360" w:lineRule="auto"/>
        <w:jc w:val="both"/>
        <w:rPr>
          <w:rFonts w:ascii="Times New Roman" w:hAnsi="Times New Roman" w:cs="Times New Roman"/>
          <w:sz w:val="12"/>
          <w:szCs w:val="12"/>
          <w:lang w:val="en-US"/>
        </w:rPr>
      </w:pPr>
    </w:p>
    <w:p w14:paraId="56E2FD0A" w14:textId="77777777" w:rsidR="005B5C5B" w:rsidRPr="00E07E30" w:rsidRDefault="005B5C5B" w:rsidP="005B5C5B">
      <w:pPr>
        <w:spacing w:line="360" w:lineRule="auto"/>
        <w:jc w:val="both"/>
        <w:rPr>
          <w:rFonts w:ascii="Times New Roman" w:hAnsi="Times New Roman" w:cs="Times New Roman"/>
          <w:i/>
          <w:iCs/>
          <w:sz w:val="24"/>
          <w:szCs w:val="24"/>
          <w:u w:val="single"/>
          <w:lang w:val="en-US"/>
        </w:rPr>
      </w:pPr>
      <w:r w:rsidRPr="00E07E30">
        <w:rPr>
          <w:rFonts w:ascii="Times New Roman" w:hAnsi="Times New Roman" w:cs="Times New Roman"/>
          <w:i/>
          <w:iCs/>
          <w:sz w:val="24"/>
          <w:szCs w:val="24"/>
          <w:u w:val="single"/>
          <w:lang w:val="en-US"/>
        </w:rPr>
        <w:t xml:space="preserve">Interview Question </w:t>
      </w:r>
      <w:r>
        <w:rPr>
          <w:rFonts w:ascii="Times New Roman" w:hAnsi="Times New Roman" w:cs="Times New Roman"/>
          <w:i/>
          <w:iCs/>
          <w:sz w:val="24"/>
          <w:szCs w:val="24"/>
          <w:u w:val="single"/>
          <w:lang w:val="en-US"/>
        </w:rPr>
        <w:t>1</w:t>
      </w:r>
    </w:p>
    <w:p w14:paraId="5D124BFC" w14:textId="77777777" w:rsidR="005B5C5B" w:rsidRPr="00E07E30" w:rsidRDefault="005B5C5B" w:rsidP="005B5C5B">
      <w:pPr>
        <w:spacing w:line="360" w:lineRule="auto"/>
        <w:jc w:val="both"/>
        <w:rPr>
          <w:rFonts w:ascii="Times New Roman" w:hAnsi="Times New Roman" w:cs="Times New Roman"/>
          <w:sz w:val="24"/>
          <w:szCs w:val="24"/>
          <w:lang w:val="en-US"/>
        </w:rPr>
      </w:pPr>
      <w:r w:rsidRPr="00E07E30">
        <w:rPr>
          <w:rFonts w:ascii="Times New Roman" w:hAnsi="Times New Roman" w:cs="Times New Roman"/>
          <w:sz w:val="24"/>
          <w:szCs w:val="24"/>
          <w:lang w:val="en-US"/>
        </w:rPr>
        <w:t xml:space="preserve">How do you feel that careers advisors can best prepare university students and recent graduates for the graduate </w:t>
      </w:r>
      <w:r>
        <w:rPr>
          <w:rFonts w:ascii="Times New Roman" w:hAnsi="Times New Roman" w:cs="Times New Roman"/>
          <w:sz w:val="24"/>
          <w:szCs w:val="24"/>
          <w:lang w:val="en-US"/>
        </w:rPr>
        <w:t>labor</w:t>
      </w:r>
      <w:r w:rsidRPr="00E07E30">
        <w:rPr>
          <w:rFonts w:ascii="Times New Roman" w:hAnsi="Times New Roman" w:cs="Times New Roman"/>
          <w:sz w:val="24"/>
          <w:szCs w:val="24"/>
          <w:lang w:val="en-US"/>
        </w:rPr>
        <w:t xml:space="preserve"> market following the </w:t>
      </w:r>
      <w:r>
        <w:rPr>
          <w:rFonts w:ascii="Times New Roman" w:hAnsi="Times New Roman" w:cs="Times New Roman"/>
          <w:sz w:val="24"/>
          <w:szCs w:val="24"/>
          <w:lang w:val="en-US"/>
        </w:rPr>
        <w:t>COVID-19 pandemic</w:t>
      </w:r>
      <w:r w:rsidRPr="00E07E30">
        <w:rPr>
          <w:rFonts w:ascii="Times New Roman" w:hAnsi="Times New Roman" w:cs="Times New Roman"/>
          <w:sz w:val="24"/>
          <w:szCs w:val="24"/>
          <w:lang w:val="en-US"/>
        </w:rPr>
        <w:t>?</w:t>
      </w:r>
    </w:p>
    <w:p w14:paraId="21F9FD35" w14:textId="77777777" w:rsidR="005B5C5B" w:rsidRPr="00D137DD" w:rsidRDefault="005B5C5B" w:rsidP="005B5C5B">
      <w:pPr>
        <w:spacing w:line="360" w:lineRule="auto"/>
        <w:jc w:val="both"/>
        <w:rPr>
          <w:rFonts w:ascii="Times New Roman" w:hAnsi="Times New Roman" w:cs="Times New Roman"/>
          <w:sz w:val="8"/>
          <w:szCs w:val="8"/>
          <w:lang w:val="en-US"/>
        </w:rPr>
      </w:pPr>
    </w:p>
    <w:p w14:paraId="0E739AFF" w14:textId="77777777" w:rsidR="005B5C5B" w:rsidRPr="00E07E30" w:rsidRDefault="005B5C5B" w:rsidP="005B5C5B">
      <w:pPr>
        <w:spacing w:line="360" w:lineRule="auto"/>
        <w:jc w:val="both"/>
        <w:rPr>
          <w:rFonts w:ascii="Times New Roman" w:hAnsi="Times New Roman" w:cs="Times New Roman"/>
          <w:i/>
          <w:iCs/>
          <w:sz w:val="24"/>
          <w:szCs w:val="24"/>
          <w:u w:val="single"/>
          <w:lang w:val="en-US"/>
        </w:rPr>
      </w:pPr>
      <w:r w:rsidRPr="00E07E30">
        <w:rPr>
          <w:rFonts w:ascii="Times New Roman" w:hAnsi="Times New Roman" w:cs="Times New Roman"/>
          <w:i/>
          <w:iCs/>
          <w:sz w:val="24"/>
          <w:szCs w:val="24"/>
          <w:u w:val="single"/>
          <w:lang w:val="en-US"/>
        </w:rPr>
        <w:t xml:space="preserve">Interview Question </w:t>
      </w:r>
      <w:r>
        <w:rPr>
          <w:rFonts w:ascii="Times New Roman" w:hAnsi="Times New Roman" w:cs="Times New Roman"/>
          <w:i/>
          <w:iCs/>
          <w:sz w:val="24"/>
          <w:szCs w:val="24"/>
          <w:u w:val="single"/>
          <w:lang w:val="en-US"/>
        </w:rPr>
        <w:t>2</w:t>
      </w:r>
    </w:p>
    <w:p w14:paraId="040DD9B8" w14:textId="77777777" w:rsidR="005B5C5B" w:rsidRPr="00E07E30" w:rsidRDefault="005B5C5B" w:rsidP="005B5C5B">
      <w:pPr>
        <w:spacing w:line="360" w:lineRule="auto"/>
        <w:jc w:val="both"/>
        <w:rPr>
          <w:rFonts w:ascii="Times New Roman" w:hAnsi="Times New Roman" w:cs="Times New Roman"/>
          <w:sz w:val="24"/>
          <w:szCs w:val="24"/>
          <w:lang w:val="en-US"/>
        </w:rPr>
      </w:pPr>
      <w:r w:rsidRPr="00E07E30">
        <w:rPr>
          <w:rFonts w:ascii="Times New Roman" w:hAnsi="Times New Roman" w:cs="Times New Roman"/>
          <w:sz w:val="24"/>
          <w:szCs w:val="24"/>
          <w:lang w:val="en-US"/>
        </w:rPr>
        <w:t xml:space="preserve">How do you feel that graduate recruiters can best prepare university students and recent graduates for the graduate </w:t>
      </w:r>
      <w:r>
        <w:rPr>
          <w:rFonts w:ascii="Times New Roman" w:hAnsi="Times New Roman" w:cs="Times New Roman"/>
          <w:sz w:val="24"/>
          <w:szCs w:val="24"/>
          <w:lang w:val="en-US"/>
        </w:rPr>
        <w:t>labor</w:t>
      </w:r>
      <w:r w:rsidRPr="00E07E30">
        <w:rPr>
          <w:rFonts w:ascii="Times New Roman" w:hAnsi="Times New Roman" w:cs="Times New Roman"/>
          <w:sz w:val="24"/>
          <w:szCs w:val="24"/>
          <w:lang w:val="en-US"/>
        </w:rPr>
        <w:t xml:space="preserve"> market following the </w:t>
      </w:r>
      <w:r>
        <w:rPr>
          <w:rFonts w:ascii="Times New Roman" w:hAnsi="Times New Roman" w:cs="Times New Roman"/>
          <w:sz w:val="24"/>
          <w:szCs w:val="24"/>
          <w:lang w:val="en-US"/>
        </w:rPr>
        <w:t>COVID-19 pandemic</w:t>
      </w:r>
      <w:r w:rsidRPr="00E07E30">
        <w:rPr>
          <w:rFonts w:ascii="Times New Roman" w:hAnsi="Times New Roman" w:cs="Times New Roman"/>
          <w:sz w:val="24"/>
          <w:szCs w:val="24"/>
          <w:lang w:val="en-US"/>
        </w:rPr>
        <w:t>?</w:t>
      </w:r>
    </w:p>
    <w:p w14:paraId="22661A59" w14:textId="77777777" w:rsidR="005B5C5B" w:rsidRPr="00D137DD" w:rsidRDefault="005B5C5B" w:rsidP="005B5C5B">
      <w:pPr>
        <w:spacing w:line="360" w:lineRule="auto"/>
        <w:jc w:val="both"/>
        <w:rPr>
          <w:rFonts w:ascii="Times New Roman" w:hAnsi="Times New Roman" w:cs="Times New Roman"/>
          <w:sz w:val="8"/>
          <w:szCs w:val="8"/>
          <w:lang w:val="en-US"/>
        </w:rPr>
      </w:pPr>
    </w:p>
    <w:p w14:paraId="420D8C24" w14:textId="77777777" w:rsidR="005B5C5B" w:rsidRPr="00E07E30" w:rsidRDefault="005B5C5B" w:rsidP="005B5C5B">
      <w:pPr>
        <w:spacing w:line="360" w:lineRule="auto"/>
        <w:jc w:val="both"/>
        <w:rPr>
          <w:rFonts w:ascii="Times New Roman" w:hAnsi="Times New Roman" w:cs="Times New Roman"/>
          <w:i/>
          <w:iCs/>
          <w:sz w:val="24"/>
          <w:szCs w:val="24"/>
          <w:u w:val="single"/>
          <w:lang w:val="en-US"/>
        </w:rPr>
      </w:pPr>
      <w:r w:rsidRPr="00E07E30">
        <w:rPr>
          <w:rFonts w:ascii="Times New Roman" w:hAnsi="Times New Roman" w:cs="Times New Roman"/>
          <w:i/>
          <w:iCs/>
          <w:sz w:val="24"/>
          <w:szCs w:val="24"/>
          <w:u w:val="single"/>
          <w:lang w:val="en-US"/>
        </w:rPr>
        <w:t xml:space="preserve">Interview Question </w:t>
      </w:r>
      <w:r>
        <w:rPr>
          <w:rFonts w:ascii="Times New Roman" w:hAnsi="Times New Roman" w:cs="Times New Roman"/>
          <w:i/>
          <w:iCs/>
          <w:sz w:val="24"/>
          <w:szCs w:val="24"/>
          <w:u w:val="single"/>
          <w:lang w:val="en-US"/>
        </w:rPr>
        <w:t>3</w:t>
      </w:r>
    </w:p>
    <w:p w14:paraId="1CC629AE" w14:textId="77777777" w:rsidR="005B5C5B" w:rsidRPr="00E07E30" w:rsidRDefault="005B5C5B" w:rsidP="005B5C5B">
      <w:pPr>
        <w:spacing w:line="360" w:lineRule="auto"/>
        <w:jc w:val="both"/>
        <w:rPr>
          <w:rFonts w:ascii="Times New Roman" w:hAnsi="Times New Roman" w:cs="Times New Roman"/>
          <w:sz w:val="24"/>
          <w:szCs w:val="24"/>
          <w:lang w:val="en-US"/>
        </w:rPr>
      </w:pPr>
      <w:r w:rsidRPr="00E07E30">
        <w:rPr>
          <w:rFonts w:ascii="Times New Roman" w:hAnsi="Times New Roman" w:cs="Times New Roman"/>
          <w:sz w:val="24"/>
          <w:szCs w:val="24"/>
          <w:lang w:val="en-US"/>
        </w:rPr>
        <w:t xml:space="preserve">How can careers advisors and graduate recruiters work collaboratively to best prepare university students and recent graduates for the graduate </w:t>
      </w:r>
      <w:r>
        <w:rPr>
          <w:rFonts w:ascii="Times New Roman" w:hAnsi="Times New Roman" w:cs="Times New Roman"/>
          <w:sz w:val="24"/>
          <w:szCs w:val="24"/>
          <w:lang w:val="en-US"/>
        </w:rPr>
        <w:t>labor</w:t>
      </w:r>
      <w:r w:rsidRPr="00E07E30">
        <w:rPr>
          <w:rFonts w:ascii="Times New Roman" w:hAnsi="Times New Roman" w:cs="Times New Roman"/>
          <w:sz w:val="24"/>
          <w:szCs w:val="24"/>
          <w:lang w:val="en-US"/>
        </w:rPr>
        <w:t xml:space="preserve"> market following the </w:t>
      </w:r>
      <w:r>
        <w:rPr>
          <w:rFonts w:ascii="Times New Roman" w:hAnsi="Times New Roman" w:cs="Times New Roman"/>
          <w:sz w:val="24"/>
          <w:szCs w:val="24"/>
          <w:lang w:val="en-US"/>
        </w:rPr>
        <w:t>COVID-19 pandemic</w:t>
      </w:r>
      <w:r w:rsidRPr="00E07E30">
        <w:rPr>
          <w:rFonts w:ascii="Times New Roman" w:hAnsi="Times New Roman" w:cs="Times New Roman"/>
          <w:sz w:val="24"/>
          <w:szCs w:val="24"/>
          <w:lang w:val="en-US"/>
        </w:rPr>
        <w:t>?</w:t>
      </w:r>
    </w:p>
    <w:p w14:paraId="7939C190" w14:textId="77777777" w:rsidR="005B5C5B" w:rsidRPr="00E07E30" w:rsidRDefault="005B5C5B" w:rsidP="005B5C5B">
      <w:pPr>
        <w:spacing w:line="360" w:lineRule="auto"/>
        <w:jc w:val="both"/>
        <w:rPr>
          <w:rFonts w:ascii="Times New Roman" w:hAnsi="Times New Roman" w:cs="Times New Roman"/>
          <w:sz w:val="12"/>
          <w:szCs w:val="12"/>
          <w:lang w:val="en-US"/>
        </w:rPr>
      </w:pPr>
    </w:p>
    <w:p w14:paraId="37C3AAD9" w14:textId="77777777" w:rsidR="005B5C5B" w:rsidRPr="00DA4A64" w:rsidRDefault="005B5C5B" w:rsidP="005B5C5B">
      <w:pPr>
        <w:spacing w:line="360" w:lineRule="auto"/>
        <w:jc w:val="both"/>
        <w:rPr>
          <w:rFonts w:ascii="Times New Roman" w:hAnsi="Times New Roman" w:cs="Times New Roman"/>
          <w:b/>
          <w:bCs/>
          <w:sz w:val="24"/>
          <w:szCs w:val="24"/>
          <w:lang w:val="en-US"/>
        </w:rPr>
      </w:pPr>
      <w:r w:rsidRPr="00DA4A64">
        <w:rPr>
          <w:rFonts w:ascii="Times New Roman" w:hAnsi="Times New Roman" w:cs="Times New Roman"/>
          <w:b/>
          <w:bCs/>
          <w:sz w:val="24"/>
          <w:szCs w:val="24"/>
          <w:lang w:val="en-US"/>
        </w:rPr>
        <w:t xml:space="preserve">Research Question </w:t>
      </w:r>
      <w:r>
        <w:rPr>
          <w:rFonts w:ascii="Times New Roman" w:hAnsi="Times New Roman" w:cs="Times New Roman"/>
          <w:b/>
          <w:bCs/>
          <w:sz w:val="24"/>
          <w:szCs w:val="24"/>
          <w:lang w:val="en-US"/>
        </w:rPr>
        <w:t>2</w:t>
      </w:r>
    </w:p>
    <w:p w14:paraId="687E1248" w14:textId="77777777" w:rsidR="005B5C5B" w:rsidRPr="00E07E30" w:rsidRDefault="005B5C5B" w:rsidP="005B5C5B">
      <w:pPr>
        <w:spacing w:line="360" w:lineRule="auto"/>
        <w:jc w:val="both"/>
        <w:rPr>
          <w:rFonts w:ascii="Times New Roman" w:hAnsi="Times New Roman" w:cs="Times New Roman"/>
          <w:sz w:val="24"/>
          <w:szCs w:val="24"/>
          <w:lang w:val="en-US"/>
        </w:rPr>
      </w:pPr>
      <w:r w:rsidRPr="00E07E30">
        <w:rPr>
          <w:rFonts w:ascii="Times New Roman" w:hAnsi="Times New Roman" w:cs="Times New Roman"/>
          <w:sz w:val="24"/>
          <w:szCs w:val="24"/>
          <w:lang w:val="en-US"/>
        </w:rPr>
        <w:t xml:space="preserve">What are the challenges that university career services and </w:t>
      </w:r>
      <w:r>
        <w:rPr>
          <w:rFonts w:ascii="Times New Roman" w:hAnsi="Times New Roman" w:cs="Times New Roman"/>
          <w:sz w:val="24"/>
          <w:szCs w:val="24"/>
          <w:lang w:val="en-US"/>
        </w:rPr>
        <w:t>organizations</w:t>
      </w:r>
      <w:r w:rsidRPr="00E07E30">
        <w:rPr>
          <w:rFonts w:ascii="Times New Roman" w:hAnsi="Times New Roman" w:cs="Times New Roman"/>
          <w:sz w:val="24"/>
          <w:szCs w:val="24"/>
          <w:lang w:val="en-US"/>
        </w:rPr>
        <w:t xml:space="preserve"> face when working individually or collaboratively to develop early careers talent following the </w:t>
      </w:r>
      <w:r>
        <w:rPr>
          <w:rFonts w:ascii="Times New Roman" w:hAnsi="Times New Roman" w:cs="Times New Roman"/>
          <w:sz w:val="24"/>
          <w:szCs w:val="24"/>
          <w:lang w:val="en-US"/>
        </w:rPr>
        <w:t>COVID-19 pandemic</w:t>
      </w:r>
      <w:r w:rsidRPr="00E07E30">
        <w:rPr>
          <w:rFonts w:ascii="Times New Roman" w:hAnsi="Times New Roman" w:cs="Times New Roman"/>
          <w:sz w:val="24"/>
          <w:szCs w:val="24"/>
          <w:lang w:val="en-US"/>
        </w:rPr>
        <w:t>?</w:t>
      </w:r>
    </w:p>
    <w:p w14:paraId="479050FD" w14:textId="77777777" w:rsidR="005B5C5B" w:rsidRPr="00D137DD" w:rsidRDefault="005B5C5B" w:rsidP="005B5C5B">
      <w:pPr>
        <w:spacing w:line="360" w:lineRule="auto"/>
        <w:jc w:val="both"/>
        <w:rPr>
          <w:rFonts w:ascii="Times New Roman" w:hAnsi="Times New Roman" w:cs="Times New Roman"/>
          <w:sz w:val="8"/>
          <w:szCs w:val="8"/>
          <w:lang w:val="en-US"/>
        </w:rPr>
      </w:pPr>
    </w:p>
    <w:p w14:paraId="067FC4EB" w14:textId="77777777" w:rsidR="005B5C5B" w:rsidRPr="00E07E30" w:rsidRDefault="005B5C5B" w:rsidP="005B5C5B">
      <w:pPr>
        <w:spacing w:line="360" w:lineRule="auto"/>
        <w:jc w:val="both"/>
        <w:rPr>
          <w:rFonts w:ascii="Times New Roman" w:hAnsi="Times New Roman" w:cs="Times New Roman"/>
          <w:i/>
          <w:iCs/>
          <w:sz w:val="24"/>
          <w:szCs w:val="24"/>
          <w:u w:val="single"/>
          <w:lang w:val="en-US"/>
        </w:rPr>
      </w:pPr>
      <w:r w:rsidRPr="00E07E30">
        <w:rPr>
          <w:rFonts w:ascii="Times New Roman" w:hAnsi="Times New Roman" w:cs="Times New Roman"/>
          <w:i/>
          <w:iCs/>
          <w:sz w:val="24"/>
          <w:szCs w:val="24"/>
          <w:u w:val="single"/>
          <w:lang w:val="en-US"/>
        </w:rPr>
        <w:t xml:space="preserve">Interview Question </w:t>
      </w:r>
      <w:r>
        <w:rPr>
          <w:rFonts w:ascii="Times New Roman" w:hAnsi="Times New Roman" w:cs="Times New Roman"/>
          <w:i/>
          <w:iCs/>
          <w:sz w:val="24"/>
          <w:szCs w:val="24"/>
          <w:u w:val="single"/>
          <w:lang w:val="en-US"/>
        </w:rPr>
        <w:t>4</w:t>
      </w:r>
    </w:p>
    <w:p w14:paraId="6EB21807" w14:textId="77777777" w:rsidR="005B5C5B" w:rsidRPr="00E07E30" w:rsidRDefault="005B5C5B" w:rsidP="005B5C5B">
      <w:pPr>
        <w:spacing w:line="360" w:lineRule="auto"/>
        <w:jc w:val="both"/>
        <w:rPr>
          <w:rFonts w:ascii="Times New Roman" w:hAnsi="Times New Roman" w:cs="Times New Roman"/>
          <w:sz w:val="24"/>
          <w:szCs w:val="24"/>
          <w:lang w:val="en-US"/>
        </w:rPr>
      </w:pPr>
      <w:r w:rsidRPr="00E07E30">
        <w:rPr>
          <w:rFonts w:ascii="Times New Roman" w:hAnsi="Times New Roman" w:cs="Times New Roman"/>
          <w:sz w:val="24"/>
          <w:szCs w:val="24"/>
          <w:lang w:val="en-US"/>
        </w:rPr>
        <w:t xml:space="preserve">What challenges do careers advisors face in preparing university students and recent graduates for the graduate </w:t>
      </w:r>
      <w:r>
        <w:rPr>
          <w:rFonts w:ascii="Times New Roman" w:hAnsi="Times New Roman" w:cs="Times New Roman"/>
          <w:sz w:val="24"/>
          <w:szCs w:val="24"/>
          <w:lang w:val="en-US"/>
        </w:rPr>
        <w:t>labor</w:t>
      </w:r>
      <w:r w:rsidRPr="00E07E30">
        <w:rPr>
          <w:rFonts w:ascii="Times New Roman" w:hAnsi="Times New Roman" w:cs="Times New Roman"/>
          <w:sz w:val="24"/>
          <w:szCs w:val="24"/>
          <w:lang w:val="en-US"/>
        </w:rPr>
        <w:t xml:space="preserve"> market following the </w:t>
      </w:r>
      <w:r>
        <w:rPr>
          <w:rFonts w:ascii="Times New Roman" w:hAnsi="Times New Roman" w:cs="Times New Roman"/>
          <w:sz w:val="24"/>
          <w:szCs w:val="24"/>
          <w:lang w:val="en-US"/>
        </w:rPr>
        <w:t>COVID-19 pandemic</w:t>
      </w:r>
      <w:r w:rsidRPr="00E07E30">
        <w:rPr>
          <w:rFonts w:ascii="Times New Roman" w:hAnsi="Times New Roman" w:cs="Times New Roman"/>
          <w:sz w:val="24"/>
          <w:szCs w:val="24"/>
          <w:lang w:val="en-US"/>
        </w:rPr>
        <w:t>?</w:t>
      </w:r>
    </w:p>
    <w:p w14:paraId="4150A846" w14:textId="77777777" w:rsidR="005B5C5B" w:rsidRPr="00D137DD" w:rsidRDefault="005B5C5B" w:rsidP="005B5C5B">
      <w:pPr>
        <w:spacing w:line="360" w:lineRule="auto"/>
        <w:jc w:val="both"/>
        <w:rPr>
          <w:rFonts w:ascii="Times New Roman" w:hAnsi="Times New Roman" w:cs="Times New Roman"/>
          <w:sz w:val="8"/>
          <w:szCs w:val="8"/>
          <w:lang w:val="en-US"/>
        </w:rPr>
      </w:pPr>
    </w:p>
    <w:p w14:paraId="4E545647" w14:textId="77777777" w:rsidR="005B5C5B" w:rsidRPr="00E07E30" w:rsidRDefault="005B5C5B" w:rsidP="005B5C5B">
      <w:pPr>
        <w:spacing w:line="360" w:lineRule="auto"/>
        <w:jc w:val="both"/>
        <w:rPr>
          <w:rFonts w:ascii="Times New Roman" w:hAnsi="Times New Roman" w:cs="Times New Roman"/>
          <w:i/>
          <w:iCs/>
          <w:sz w:val="24"/>
          <w:szCs w:val="24"/>
          <w:u w:val="single"/>
          <w:lang w:val="en-US"/>
        </w:rPr>
      </w:pPr>
      <w:r w:rsidRPr="00E07E30">
        <w:rPr>
          <w:rFonts w:ascii="Times New Roman" w:hAnsi="Times New Roman" w:cs="Times New Roman"/>
          <w:i/>
          <w:iCs/>
          <w:sz w:val="24"/>
          <w:szCs w:val="24"/>
          <w:u w:val="single"/>
          <w:lang w:val="en-US"/>
        </w:rPr>
        <w:t xml:space="preserve">Interview Question </w:t>
      </w:r>
      <w:r>
        <w:rPr>
          <w:rFonts w:ascii="Times New Roman" w:hAnsi="Times New Roman" w:cs="Times New Roman"/>
          <w:i/>
          <w:iCs/>
          <w:sz w:val="24"/>
          <w:szCs w:val="24"/>
          <w:u w:val="single"/>
          <w:lang w:val="en-US"/>
        </w:rPr>
        <w:t>5</w:t>
      </w:r>
    </w:p>
    <w:p w14:paraId="147EBB43" w14:textId="77777777" w:rsidR="005B5C5B" w:rsidRPr="00E07E30" w:rsidRDefault="005B5C5B" w:rsidP="005B5C5B">
      <w:pPr>
        <w:spacing w:line="360" w:lineRule="auto"/>
        <w:jc w:val="both"/>
        <w:rPr>
          <w:rFonts w:ascii="Times New Roman" w:hAnsi="Times New Roman" w:cs="Times New Roman"/>
          <w:sz w:val="24"/>
          <w:szCs w:val="24"/>
          <w:lang w:val="en-US"/>
        </w:rPr>
      </w:pPr>
      <w:r w:rsidRPr="00E07E30">
        <w:rPr>
          <w:rFonts w:ascii="Times New Roman" w:hAnsi="Times New Roman" w:cs="Times New Roman"/>
          <w:sz w:val="24"/>
          <w:szCs w:val="24"/>
          <w:lang w:val="en-US"/>
        </w:rPr>
        <w:t xml:space="preserve">What challenges do graduate recruiters face in preparing university students and recent graduates for the graduate </w:t>
      </w:r>
      <w:r>
        <w:rPr>
          <w:rFonts w:ascii="Times New Roman" w:hAnsi="Times New Roman" w:cs="Times New Roman"/>
          <w:sz w:val="24"/>
          <w:szCs w:val="24"/>
          <w:lang w:val="en-US"/>
        </w:rPr>
        <w:t>labor</w:t>
      </w:r>
      <w:r w:rsidRPr="00E07E30">
        <w:rPr>
          <w:rFonts w:ascii="Times New Roman" w:hAnsi="Times New Roman" w:cs="Times New Roman"/>
          <w:sz w:val="24"/>
          <w:szCs w:val="24"/>
          <w:lang w:val="en-US"/>
        </w:rPr>
        <w:t xml:space="preserve"> market following the </w:t>
      </w:r>
      <w:r>
        <w:rPr>
          <w:rFonts w:ascii="Times New Roman" w:hAnsi="Times New Roman" w:cs="Times New Roman"/>
          <w:sz w:val="24"/>
          <w:szCs w:val="24"/>
          <w:lang w:val="en-US"/>
        </w:rPr>
        <w:t>COVID-19 pandemic</w:t>
      </w:r>
      <w:r w:rsidRPr="00E07E30">
        <w:rPr>
          <w:rFonts w:ascii="Times New Roman" w:hAnsi="Times New Roman" w:cs="Times New Roman"/>
          <w:sz w:val="24"/>
          <w:szCs w:val="24"/>
          <w:lang w:val="en-US"/>
        </w:rPr>
        <w:t>?</w:t>
      </w:r>
    </w:p>
    <w:p w14:paraId="5CE2A82B" w14:textId="77777777" w:rsidR="005B5C5B" w:rsidRPr="00D137DD" w:rsidRDefault="005B5C5B" w:rsidP="005B5C5B">
      <w:pPr>
        <w:spacing w:line="360" w:lineRule="auto"/>
        <w:jc w:val="both"/>
        <w:rPr>
          <w:rFonts w:ascii="Times New Roman" w:hAnsi="Times New Roman" w:cs="Times New Roman"/>
          <w:sz w:val="8"/>
          <w:szCs w:val="8"/>
          <w:lang w:val="en-US"/>
        </w:rPr>
      </w:pPr>
    </w:p>
    <w:p w14:paraId="7E5A679D" w14:textId="77777777" w:rsidR="005B5C5B" w:rsidRPr="00E07E30" w:rsidRDefault="005B5C5B" w:rsidP="005B5C5B">
      <w:pPr>
        <w:spacing w:line="360" w:lineRule="auto"/>
        <w:jc w:val="both"/>
        <w:rPr>
          <w:rFonts w:ascii="Times New Roman" w:hAnsi="Times New Roman" w:cs="Times New Roman"/>
          <w:i/>
          <w:iCs/>
          <w:sz w:val="24"/>
          <w:szCs w:val="24"/>
          <w:u w:val="single"/>
          <w:lang w:val="en-US"/>
        </w:rPr>
      </w:pPr>
      <w:r w:rsidRPr="00E07E30">
        <w:rPr>
          <w:rFonts w:ascii="Times New Roman" w:hAnsi="Times New Roman" w:cs="Times New Roman"/>
          <w:i/>
          <w:iCs/>
          <w:sz w:val="24"/>
          <w:szCs w:val="24"/>
          <w:u w:val="single"/>
          <w:lang w:val="en-US"/>
        </w:rPr>
        <w:t xml:space="preserve">Interview Question </w:t>
      </w:r>
      <w:r>
        <w:rPr>
          <w:rFonts w:ascii="Times New Roman" w:hAnsi="Times New Roman" w:cs="Times New Roman"/>
          <w:i/>
          <w:iCs/>
          <w:sz w:val="24"/>
          <w:szCs w:val="24"/>
          <w:u w:val="single"/>
          <w:lang w:val="en-US"/>
        </w:rPr>
        <w:t>6</w:t>
      </w:r>
    </w:p>
    <w:p w14:paraId="07629F8F" w14:textId="2EB1B466" w:rsidR="005B5C5B" w:rsidRDefault="005B5C5B" w:rsidP="00CC29FA">
      <w:pPr>
        <w:spacing w:line="360" w:lineRule="auto"/>
        <w:jc w:val="both"/>
        <w:rPr>
          <w:rFonts w:ascii="Times New Roman" w:hAnsi="Times New Roman" w:cs="Times New Roman"/>
          <w:sz w:val="24"/>
          <w:szCs w:val="24"/>
          <w:lang w:val="en-US"/>
        </w:rPr>
      </w:pPr>
      <w:r w:rsidRPr="00E07E30">
        <w:rPr>
          <w:rFonts w:ascii="Times New Roman" w:hAnsi="Times New Roman" w:cs="Times New Roman"/>
          <w:sz w:val="24"/>
          <w:szCs w:val="24"/>
          <w:lang w:val="en-US"/>
        </w:rPr>
        <w:t xml:space="preserve">What challenges do careers advisors and graduate recruiters face in working collaboratively to prepare university students and recent graduates for the graduate </w:t>
      </w:r>
      <w:r>
        <w:rPr>
          <w:rFonts w:ascii="Times New Roman" w:hAnsi="Times New Roman" w:cs="Times New Roman"/>
          <w:sz w:val="24"/>
          <w:szCs w:val="24"/>
          <w:lang w:val="en-US"/>
        </w:rPr>
        <w:t>labor</w:t>
      </w:r>
      <w:r w:rsidRPr="00E07E30">
        <w:rPr>
          <w:rFonts w:ascii="Times New Roman" w:hAnsi="Times New Roman" w:cs="Times New Roman"/>
          <w:sz w:val="24"/>
          <w:szCs w:val="24"/>
          <w:lang w:val="en-US"/>
        </w:rPr>
        <w:t xml:space="preserve"> market following the </w:t>
      </w:r>
      <w:r>
        <w:rPr>
          <w:rFonts w:ascii="Times New Roman" w:hAnsi="Times New Roman" w:cs="Times New Roman"/>
          <w:sz w:val="24"/>
          <w:szCs w:val="24"/>
          <w:lang w:val="en-US"/>
        </w:rPr>
        <w:t>COVID-19 pandemic</w:t>
      </w:r>
      <w:r w:rsidRPr="00E07E30">
        <w:rPr>
          <w:rFonts w:ascii="Times New Roman" w:hAnsi="Times New Roman" w:cs="Times New Roman"/>
          <w:sz w:val="24"/>
          <w:szCs w:val="24"/>
          <w:lang w:val="en-US"/>
        </w:rPr>
        <w:t>?</w:t>
      </w:r>
      <w:r>
        <w:rPr>
          <w:rFonts w:ascii="Times New Roman" w:hAnsi="Times New Roman" w:cs="Times New Roman"/>
          <w:sz w:val="24"/>
          <w:szCs w:val="24"/>
          <w:lang w:val="en-US"/>
        </w:rPr>
        <w:br w:type="page"/>
      </w:r>
    </w:p>
    <w:p w14:paraId="6D8FDF41" w14:textId="77777777" w:rsidR="005B5C5B" w:rsidRPr="00E07E30" w:rsidRDefault="005B5C5B" w:rsidP="005B5C5B">
      <w:pPr>
        <w:spacing w:line="360" w:lineRule="auto"/>
        <w:jc w:val="center"/>
        <w:rPr>
          <w:rFonts w:ascii="Times New Roman" w:hAnsi="Times New Roman" w:cs="Times New Roman"/>
          <w:b/>
          <w:sz w:val="28"/>
          <w:szCs w:val="28"/>
          <w:lang w:val="en-US"/>
        </w:rPr>
      </w:pPr>
      <w:r w:rsidRPr="00E07E30">
        <w:rPr>
          <w:rFonts w:ascii="Times New Roman" w:hAnsi="Times New Roman" w:cs="Times New Roman"/>
          <w:b/>
          <w:sz w:val="28"/>
          <w:szCs w:val="28"/>
          <w:lang w:val="en-US"/>
        </w:rPr>
        <w:t>Appendix II: Example Vignettes for Themes 1-20</w:t>
      </w:r>
    </w:p>
    <w:p w14:paraId="4374A431" w14:textId="77777777" w:rsidR="005B5C5B" w:rsidRPr="00E07E30" w:rsidRDefault="005B5C5B" w:rsidP="005B5C5B">
      <w:pPr>
        <w:spacing w:line="360" w:lineRule="auto"/>
        <w:jc w:val="both"/>
        <w:rPr>
          <w:rFonts w:ascii="Times New Roman" w:hAnsi="Times New Roman" w:cs="Times New Roman"/>
          <w:sz w:val="24"/>
          <w:szCs w:val="24"/>
          <w:lang w:val="en-US"/>
        </w:rPr>
      </w:pPr>
      <w:r w:rsidRPr="00E07E30">
        <w:rPr>
          <w:rFonts w:ascii="Times New Roman" w:hAnsi="Times New Roman" w:cs="Times New Roman"/>
          <w:sz w:val="24"/>
          <w:szCs w:val="24"/>
          <w:lang w:val="en-US"/>
        </w:rPr>
        <w:t>Appendix II offers an example vignette for each of the second-order themes identified in the Thematic Analysis Report (Figure I).</w:t>
      </w:r>
    </w:p>
    <w:p w14:paraId="6CCBD513" w14:textId="77777777" w:rsidR="005B5C5B" w:rsidRPr="00E07E30" w:rsidRDefault="005B5C5B" w:rsidP="005B5C5B">
      <w:pPr>
        <w:spacing w:line="360" w:lineRule="auto"/>
        <w:jc w:val="both"/>
        <w:rPr>
          <w:rFonts w:ascii="Times New Roman" w:hAnsi="Times New Roman" w:cs="Times New Roman"/>
          <w:sz w:val="12"/>
          <w:szCs w:val="12"/>
          <w:lang w:val="en-US"/>
        </w:rPr>
      </w:pPr>
    </w:p>
    <w:p w14:paraId="62BA1B9B" w14:textId="77777777" w:rsidR="005B5C5B" w:rsidRPr="00E07E30" w:rsidRDefault="005B5C5B" w:rsidP="005B5C5B">
      <w:pPr>
        <w:spacing w:line="360" w:lineRule="auto"/>
        <w:jc w:val="both"/>
        <w:rPr>
          <w:rFonts w:ascii="Times New Roman" w:hAnsi="Times New Roman" w:cs="Times New Roman"/>
          <w:b/>
          <w:bCs/>
          <w:sz w:val="24"/>
          <w:szCs w:val="24"/>
          <w:u w:val="single"/>
          <w:lang w:val="en-US"/>
        </w:rPr>
      </w:pPr>
      <w:r w:rsidRPr="00E07E30">
        <w:rPr>
          <w:rFonts w:ascii="Times New Roman" w:hAnsi="Times New Roman" w:cs="Times New Roman"/>
          <w:b/>
          <w:bCs/>
          <w:sz w:val="24"/>
          <w:szCs w:val="24"/>
          <w:u w:val="single"/>
          <w:lang w:val="en-US"/>
        </w:rPr>
        <w:t xml:space="preserve">Theme 1: Access to Careers Advice </w:t>
      </w:r>
    </w:p>
    <w:p w14:paraId="18C2041E" w14:textId="77777777" w:rsidR="005B5C5B" w:rsidRPr="00E07E30" w:rsidRDefault="005B5C5B" w:rsidP="005B5C5B">
      <w:pPr>
        <w:spacing w:line="360" w:lineRule="auto"/>
        <w:jc w:val="both"/>
        <w:rPr>
          <w:rFonts w:ascii="Times New Roman" w:hAnsi="Times New Roman" w:cs="Times New Roman"/>
          <w:sz w:val="24"/>
          <w:szCs w:val="24"/>
          <w:lang w:val="en-US"/>
        </w:rPr>
      </w:pPr>
      <w:r w:rsidRPr="00E07E30">
        <w:rPr>
          <w:rFonts w:ascii="Times New Roman" w:hAnsi="Times New Roman" w:cs="Times New Roman"/>
          <w:sz w:val="24"/>
          <w:szCs w:val="24"/>
          <w:lang w:val="en-US"/>
        </w:rPr>
        <w:t>Participant 1 (CA, Male)</w:t>
      </w:r>
    </w:p>
    <w:p w14:paraId="6624C192" w14:textId="77777777" w:rsidR="005B5C5B" w:rsidRPr="00E07E30" w:rsidRDefault="005B5C5B" w:rsidP="005B5C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spacing w:line="360" w:lineRule="auto"/>
        <w:jc w:val="both"/>
        <w:rPr>
          <w:rFonts w:ascii="Times New Roman" w:hAnsi="Times New Roman" w:cs="Times New Roman"/>
          <w:i/>
          <w:iCs/>
          <w:sz w:val="24"/>
          <w:szCs w:val="24"/>
          <w:lang w:val="en-US"/>
        </w:rPr>
      </w:pPr>
      <w:r w:rsidRPr="00E07E30">
        <w:rPr>
          <w:rFonts w:ascii="Times New Roman" w:hAnsi="Times New Roman" w:cs="Times New Roman"/>
          <w:i/>
          <w:iCs/>
          <w:sz w:val="24"/>
          <w:szCs w:val="24"/>
          <w:lang w:val="en-US"/>
        </w:rPr>
        <w:t>“Most careers services, as far as I am aware, went online very quickly back in March of this year (2020) and I think will continue to be predominantly online certainly for the remainder of this year (2020).”</w:t>
      </w:r>
    </w:p>
    <w:p w14:paraId="2B22F39A" w14:textId="77777777" w:rsidR="005B5C5B" w:rsidRPr="00E07E30" w:rsidRDefault="005B5C5B" w:rsidP="005B5C5B">
      <w:pPr>
        <w:spacing w:line="360" w:lineRule="auto"/>
        <w:jc w:val="both"/>
        <w:rPr>
          <w:rFonts w:ascii="Times New Roman" w:hAnsi="Times New Roman" w:cs="Times New Roman"/>
          <w:sz w:val="12"/>
          <w:szCs w:val="12"/>
          <w:lang w:val="en-US"/>
        </w:rPr>
      </w:pPr>
    </w:p>
    <w:p w14:paraId="76E8348E" w14:textId="77777777" w:rsidR="005B5C5B" w:rsidRPr="00E07E30" w:rsidRDefault="005B5C5B" w:rsidP="005B5C5B">
      <w:pPr>
        <w:spacing w:line="360" w:lineRule="auto"/>
        <w:jc w:val="both"/>
        <w:rPr>
          <w:rFonts w:ascii="Times New Roman" w:hAnsi="Times New Roman" w:cs="Times New Roman"/>
          <w:b/>
          <w:bCs/>
          <w:sz w:val="24"/>
          <w:szCs w:val="24"/>
          <w:u w:val="single"/>
          <w:lang w:val="en-US"/>
        </w:rPr>
      </w:pPr>
      <w:r w:rsidRPr="00E07E30">
        <w:rPr>
          <w:rFonts w:ascii="Times New Roman" w:hAnsi="Times New Roman" w:cs="Times New Roman"/>
          <w:b/>
          <w:bCs/>
          <w:sz w:val="24"/>
          <w:szCs w:val="24"/>
          <w:u w:val="single"/>
          <w:lang w:val="en-US"/>
        </w:rPr>
        <w:t>Theme 2: Employability Events</w:t>
      </w:r>
    </w:p>
    <w:p w14:paraId="45353514" w14:textId="77777777" w:rsidR="005B5C5B" w:rsidRPr="00E07E30" w:rsidRDefault="005B5C5B" w:rsidP="005B5C5B">
      <w:pPr>
        <w:spacing w:line="360" w:lineRule="auto"/>
        <w:jc w:val="both"/>
        <w:rPr>
          <w:rFonts w:ascii="Times New Roman" w:hAnsi="Times New Roman" w:cs="Times New Roman"/>
          <w:sz w:val="24"/>
          <w:szCs w:val="24"/>
          <w:lang w:val="en-US"/>
        </w:rPr>
      </w:pPr>
      <w:r w:rsidRPr="00E07E30">
        <w:rPr>
          <w:rFonts w:ascii="Times New Roman" w:hAnsi="Times New Roman" w:cs="Times New Roman"/>
          <w:sz w:val="24"/>
          <w:szCs w:val="24"/>
          <w:lang w:val="en-US"/>
        </w:rPr>
        <w:t>Participant 15 (CA, Female)</w:t>
      </w:r>
    </w:p>
    <w:p w14:paraId="25422618" w14:textId="77777777" w:rsidR="005B5C5B" w:rsidRPr="00E07E30" w:rsidRDefault="005B5C5B" w:rsidP="005B5C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spacing w:line="360" w:lineRule="auto"/>
        <w:jc w:val="both"/>
        <w:rPr>
          <w:rFonts w:ascii="Times New Roman" w:hAnsi="Times New Roman" w:cs="Times New Roman"/>
          <w:i/>
          <w:iCs/>
          <w:sz w:val="24"/>
          <w:szCs w:val="24"/>
          <w:lang w:val="en-US"/>
        </w:rPr>
      </w:pPr>
      <w:r w:rsidRPr="00E07E30">
        <w:rPr>
          <w:rFonts w:ascii="Times New Roman" w:hAnsi="Times New Roman" w:cs="Times New Roman"/>
          <w:i/>
          <w:iCs/>
          <w:sz w:val="24"/>
          <w:szCs w:val="24"/>
          <w:lang w:val="en-US"/>
        </w:rPr>
        <w:t xml:space="preserve">“I think the majority of it (Employability Events), for the foreseeable future, is going to continue as it has for the past four of five months (March-August 2020) in that most of it will be virtual. So, I think, you know, there won’t be the physical presence on campus of </w:t>
      </w:r>
      <w:r>
        <w:rPr>
          <w:rFonts w:ascii="Times New Roman" w:hAnsi="Times New Roman" w:cs="Times New Roman"/>
          <w:i/>
          <w:iCs/>
          <w:sz w:val="24"/>
          <w:szCs w:val="24"/>
          <w:lang w:val="en-US"/>
        </w:rPr>
        <w:t>organisations</w:t>
      </w:r>
      <w:r w:rsidRPr="00E07E30">
        <w:rPr>
          <w:rFonts w:ascii="Times New Roman" w:hAnsi="Times New Roman" w:cs="Times New Roman"/>
          <w:i/>
          <w:iCs/>
          <w:sz w:val="24"/>
          <w:szCs w:val="24"/>
          <w:lang w:val="en-US"/>
        </w:rPr>
        <w:t xml:space="preserve"> at careers fairs or skills workshop, I think it’s all going to be done virtually. I think the whole of the recruitment cycle (2020-2021) is again going to be done virtually.”</w:t>
      </w:r>
    </w:p>
    <w:p w14:paraId="75BC3AC9" w14:textId="77777777" w:rsidR="005B5C5B" w:rsidRPr="00E07E30" w:rsidRDefault="005B5C5B" w:rsidP="005B5C5B">
      <w:pPr>
        <w:spacing w:line="360" w:lineRule="auto"/>
        <w:jc w:val="both"/>
        <w:rPr>
          <w:rFonts w:ascii="Times New Roman" w:hAnsi="Times New Roman" w:cs="Times New Roman"/>
          <w:sz w:val="12"/>
          <w:szCs w:val="12"/>
          <w:lang w:val="en-US"/>
        </w:rPr>
      </w:pPr>
    </w:p>
    <w:p w14:paraId="51282994" w14:textId="77777777" w:rsidR="005B5C5B" w:rsidRPr="00E07E30" w:rsidRDefault="005B5C5B" w:rsidP="005B5C5B">
      <w:pPr>
        <w:spacing w:line="360" w:lineRule="auto"/>
        <w:jc w:val="both"/>
        <w:rPr>
          <w:rFonts w:ascii="Times New Roman" w:hAnsi="Times New Roman" w:cs="Times New Roman"/>
          <w:b/>
          <w:bCs/>
          <w:sz w:val="24"/>
          <w:szCs w:val="24"/>
          <w:u w:val="single"/>
          <w:lang w:val="en-US"/>
        </w:rPr>
      </w:pPr>
      <w:r w:rsidRPr="00E07E30">
        <w:rPr>
          <w:rFonts w:ascii="Times New Roman" w:hAnsi="Times New Roman" w:cs="Times New Roman"/>
          <w:b/>
          <w:bCs/>
          <w:sz w:val="24"/>
          <w:szCs w:val="24"/>
          <w:u w:val="single"/>
          <w:lang w:val="en-US"/>
        </w:rPr>
        <w:t>Theme 3: Curriculum Input</w:t>
      </w:r>
    </w:p>
    <w:p w14:paraId="0CCFF6A6" w14:textId="77777777" w:rsidR="005B5C5B" w:rsidRPr="00E07E30" w:rsidRDefault="005B5C5B" w:rsidP="005B5C5B">
      <w:pPr>
        <w:spacing w:line="360" w:lineRule="auto"/>
        <w:jc w:val="both"/>
        <w:rPr>
          <w:rFonts w:ascii="Times New Roman" w:hAnsi="Times New Roman" w:cs="Times New Roman"/>
          <w:sz w:val="24"/>
          <w:szCs w:val="24"/>
          <w:lang w:val="en-US"/>
        </w:rPr>
      </w:pPr>
      <w:r w:rsidRPr="00E07E30">
        <w:rPr>
          <w:rFonts w:ascii="Times New Roman" w:hAnsi="Times New Roman" w:cs="Times New Roman"/>
          <w:sz w:val="24"/>
          <w:szCs w:val="24"/>
          <w:lang w:val="en-US"/>
        </w:rPr>
        <w:t>Participant 17 (CA, Male)</w:t>
      </w:r>
    </w:p>
    <w:p w14:paraId="2135F6A7" w14:textId="77777777" w:rsidR="005B5C5B" w:rsidRPr="00E07E30" w:rsidRDefault="005B5C5B" w:rsidP="005B5C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spacing w:line="360" w:lineRule="auto"/>
        <w:jc w:val="both"/>
        <w:rPr>
          <w:rFonts w:ascii="Times New Roman" w:hAnsi="Times New Roman" w:cs="Times New Roman"/>
          <w:sz w:val="24"/>
          <w:szCs w:val="24"/>
          <w:lang w:val="en-US"/>
        </w:rPr>
      </w:pPr>
      <w:r w:rsidRPr="00E07E30">
        <w:rPr>
          <w:rFonts w:ascii="Times New Roman" w:hAnsi="Times New Roman" w:cs="Times New Roman"/>
          <w:sz w:val="24"/>
          <w:szCs w:val="24"/>
          <w:lang w:val="en-US"/>
        </w:rPr>
        <w:t xml:space="preserve">“I think involvement in curriculum always goes down really well, bringing the curriculum to life wherever possible. Theoretical learning is brilliant and has its place, but sometimes that application is what inspires a student on to achieve more.” </w:t>
      </w:r>
    </w:p>
    <w:p w14:paraId="2E442EEC" w14:textId="77777777" w:rsidR="005B5C5B" w:rsidRPr="00E07E30" w:rsidRDefault="005B5C5B" w:rsidP="005B5C5B">
      <w:pPr>
        <w:spacing w:line="360" w:lineRule="auto"/>
        <w:jc w:val="both"/>
        <w:rPr>
          <w:rFonts w:ascii="Times New Roman" w:hAnsi="Times New Roman" w:cs="Times New Roman"/>
          <w:sz w:val="12"/>
          <w:szCs w:val="12"/>
          <w:lang w:val="en-US"/>
        </w:rPr>
      </w:pPr>
    </w:p>
    <w:p w14:paraId="08C8EDCD" w14:textId="77777777" w:rsidR="005B5C5B" w:rsidRPr="00E07E30" w:rsidRDefault="005B5C5B" w:rsidP="005B5C5B">
      <w:pPr>
        <w:spacing w:line="360" w:lineRule="auto"/>
        <w:jc w:val="both"/>
        <w:rPr>
          <w:rFonts w:ascii="Times New Roman" w:hAnsi="Times New Roman" w:cs="Times New Roman"/>
          <w:b/>
          <w:bCs/>
          <w:sz w:val="24"/>
          <w:szCs w:val="24"/>
          <w:u w:val="single"/>
          <w:lang w:val="en-US"/>
        </w:rPr>
      </w:pPr>
      <w:r w:rsidRPr="00E07E30">
        <w:rPr>
          <w:rFonts w:ascii="Times New Roman" w:hAnsi="Times New Roman" w:cs="Times New Roman"/>
          <w:b/>
          <w:bCs/>
          <w:sz w:val="24"/>
          <w:szCs w:val="24"/>
          <w:u w:val="single"/>
          <w:lang w:val="en-US"/>
        </w:rPr>
        <w:t>Theme 4: Employer Engagement</w:t>
      </w:r>
    </w:p>
    <w:p w14:paraId="1F5791B0" w14:textId="77777777" w:rsidR="005B5C5B" w:rsidRPr="00E07E30" w:rsidRDefault="005B5C5B" w:rsidP="005B5C5B">
      <w:pPr>
        <w:spacing w:line="360" w:lineRule="auto"/>
        <w:jc w:val="both"/>
        <w:rPr>
          <w:rFonts w:ascii="Times New Roman" w:hAnsi="Times New Roman" w:cs="Times New Roman"/>
          <w:sz w:val="24"/>
          <w:szCs w:val="24"/>
          <w:lang w:val="en-US"/>
        </w:rPr>
      </w:pPr>
      <w:r w:rsidRPr="00E07E30">
        <w:rPr>
          <w:rFonts w:ascii="Times New Roman" w:hAnsi="Times New Roman" w:cs="Times New Roman"/>
          <w:sz w:val="24"/>
          <w:szCs w:val="24"/>
          <w:lang w:val="en-US"/>
        </w:rPr>
        <w:t>Participant 27 (GR, Female)</w:t>
      </w:r>
    </w:p>
    <w:p w14:paraId="7D7CD9F6" w14:textId="77777777" w:rsidR="005B5C5B" w:rsidRPr="00E07E30" w:rsidRDefault="005B5C5B" w:rsidP="005B5C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spacing w:line="360" w:lineRule="auto"/>
        <w:jc w:val="both"/>
        <w:rPr>
          <w:rFonts w:ascii="Times New Roman" w:hAnsi="Times New Roman" w:cs="Times New Roman"/>
          <w:i/>
          <w:iCs/>
          <w:sz w:val="24"/>
          <w:szCs w:val="24"/>
          <w:lang w:val="en-US"/>
        </w:rPr>
      </w:pPr>
      <w:r w:rsidRPr="00E07E30">
        <w:rPr>
          <w:rFonts w:ascii="Times New Roman" w:hAnsi="Times New Roman" w:cs="Times New Roman"/>
          <w:i/>
          <w:iCs/>
          <w:sz w:val="24"/>
          <w:szCs w:val="24"/>
          <w:lang w:val="en-US"/>
        </w:rPr>
        <w:t>“So then it’s perhaps on the kind of careers services to reach out to the employer and maybe expand the type of employers that they work with. Because we still get complaints (from students) that it’s always the same employers and same sectors that are represented on campus.”</w:t>
      </w:r>
    </w:p>
    <w:p w14:paraId="39C2A815" w14:textId="77777777" w:rsidR="005B5C5B" w:rsidRPr="00E07E30" w:rsidRDefault="005B5C5B" w:rsidP="005B5C5B">
      <w:pPr>
        <w:spacing w:line="360" w:lineRule="auto"/>
        <w:jc w:val="both"/>
        <w:rPr>
          <w:rFonts w:ascii="Times New Roman" w:hAnsi="Times New Roman" w:cs="Times New Roman"/>
          <w:sz w:val="12"/>
          <w:szCs w:val="12"/>
          <w:lang w:val="en-US"/>
        </w:rPr>
      </w:pPr>
    </w:p>
    <w:p w14:paraId="7BB6EEE3" w14:textId="77777777" w:rsidR="005B5C5B" w:rsidRPr="00E07E30" w:rsidRDefault="005B5C5B" w:rsidP="005B5C5B">
      <w:pPr>
        <w:spacing w:line="360" w:lineRule="auto"/>
        <w:jc w:val="both"/>
        <w:rPr>
          <w:rFonts w:ascii="Times New Roman" w:hAnsi="Times New Roman" w:cs="Times New Roman"/>
          <w:b/>
          <w:bCs/>
          <w:sz w:val="24"/>
          <w:szCs w:val="24"/>
          <w:u w:val="single"/>
          <w:lang w:val="en-US"/>
        </w:rPr>
      </w:pPr>
      <w:r w:rsidRPr="00E07E30">
        <w:rPr>
          <w:rFonts w:ascii="Times New Roman" w:hAnsi="Times New Roman" w:cs="Times New Roman"/>
          <w:b/>
          <w:bCs/>
          <w:sz w:val="24"/>
          <w:szCs w:val="24"/>
          <w:u w:val="single"/>
          <w:lang w:val="en-US"/>
        </w:rPr>
        <w:t>Theme 5: Student Engagement</w:t>
      </w:r>
    </w:p>
    <w:p w14:paraId="33F782B0" w14:textId="77777777" w:rsidR="005B5C5B" w:rsidRPr="00E07E30" w:rsidRDefault="005B5C5B" w:rsidP="005B5C5B">
      <w:pPr>
        <w:spacing w:line="360" w:lineRule="auto"/>
        <w:jc w:val="both"/>
        <w:rPr>
          <w:rFonts w:ascii="Times New Roman" w:hAnsi="Times New Roman" w:cs="Times New Roman"/>
          <w:sz w:val="24"/>
          <w:szCs w:val="24"/>
          <w:lang w:val="en-US"/>
        </w:rPr>
      </w:pPr>
      <w:r w:rsidRPr="00E07E30">
        <w:rPr>
          <w:rFonts w:ascii="Times New Roman" w:hAnsi="Times New Roman" w:cs="Times New Roman"/>
          <w:sz w:val="24"/>
          <w:szCs w:val="24"/>
          <w:lang w:val="en-US"/>
        </w:rPr>
        <w:t>Participant 12 (CA, Male)</w:t>
      </w:r>
    </w:p>
    <w:p w14:paraId="395D561B" w14:textId="77777777" w:rsidR="005B5C5B" w:rsidRPr="00E07E30" w:rsidRDefault="005B5C5B" w:rsidP="005B5C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spacing w:line="360" w:lineRule="auto"/>
        <w:jc w:val="both"/>
        <w:rPr>
          <w:rFonts w:ascii="Times New Roman" w:hAnsi="Times New Roman" w:cs="Times New Roman"/>
          <w:i/>
          <w:iCs/>
          <w:sz w:val="24"/>
          <w:szCs w:val="24"/>
          <w:lang w:val="en-US"/>
        </w:rPr>
      </w:pPr>
      <w:r w:rsidRPr="00E07E30">
        <w:rPr>
          <w:rFonts w:ascii="Times New Roman" w:hAnsi="Times New Roman" w:cs="Times New Roman"/>
          <w:i/>
          <w:iCs/>
          <w:sz w:val="24"/>
          <w:szCs w:val="24"/>
          <w:lang w:val="en-US"/>
        </w:rPr>
        <w:t>“I think it would be the most engaged students that are proactive and find that (careers support) for themselves, whereas trying to ensure the whole (student) cohort has access to that.”</w:t>
      </w:r>
    </w:p>
    <w:p w14:paraId="4CBD1E2D" w14:textId="77777777" w:rsidR="005B5C5B" w:rsidRPr="00E07E30" w:rsidRDefault="005B5C5B" w:rsidP="005B5C5B">
      <w:pPr>
        <w:spacing w:line="360" w:lineRule="auto"/>
        <w:jc w:val="both"/>
        <w:rPr>
          <w:rFonts w:ascii="Times New Roman" w:hAnsi="Times New Roman" w:cs="Times New Roman"/>
          <w:sz w:val="12"/>
          <w:szCs w:val="12"/>
          <w:lang w:val="en-US"/>
        </w:rPr>
      </w:pPr>
    </w:p>
    <w:p w14:paraId="0E3B926C" w14:textId="77777777" w:rsidR="005B5C5B" w:rsidRPr="00E07E30" w:rsidRDefault="005B5C5B" w:rsidP="005B5C5B">
      <w:pPr>
        <w:spacing w:line="360" w:lineRule="auto"/>
        <w:jc w:val="both"/>
        <w:rPr>
          <w:rFonts w:ascii="Times New Roman" w:hAnsi="Times New Roman" w:cs="Times New Roman"/>
          <w:b/>
          <w:bCs/>
          <w:sz w:val="24"/>
          <w:szCs w:val="24"/>
          <w:u w:val="single"/>
          <w:lang w:val="en-US"/>
        </w:rPr>
      </w:pPr>
      <w:r w:rsidRPr="00E07E30">
        <w:rPr>
          <w:rFonts w:ascii="Times New Roman" w:hAnsi="Times New Roman" w:cs="Times New Roman"/>
          <w:b/>
          <w:bCs/>
          <w:sz w:val="24"/>
          <w:szCs w:val="24"/>
          <w:u w:val="single"/>
          <w:lang w:val="en-US"/>
        </w:rPr>
        <w:t>Theme 6: CA Guidance</w:t>
      </w:r>
    </w:p>
    <w:p w14:paraId="1E6CE632" w14:textId="77777777" w:rsidR="005B5C5B" w:rsidRPr="00E07E30" w:rsidRDefault="005B5C5B" w:rsidP="005B5C5B">
      <w:pPr>
        <w:spacing w:line="360" w:lineRule="auto"/>
        <w:jc w:val="both"/>
        <w:rPr>
          <w:rFonts w:ascii="Times New Roman" w:hAnsi="Times New Roman" w:cs="Times New Roman"/>
          <w:sz w:val="24"/>
          <w:szCs w:val="24"/>
          <w:lang w:val="en-US"/>
        </w:rPr>
      </w:pPr>
      <w:r w:rsidRPr="00E07E30">
        <w:rPr>
          <w:rFonts w:ascii="Times New Roman" w:hAnsi="Times New Roman" w:cs="Times New Roman"/>
          <w:sz w:val="24"/>
          <w:szCs w:val="24"/>
          <w:lang w:val="en-US"/>
        </w:rPr>
        <w:t>Participant 9 (CA, Female)</w:t>
      </w:r>
    </w:p>
    <w:p w14:paraId="52C7BF0A" w14:textId="77777777" w:rsidR="005B5C5B" w:rsidRPr="00E07E30" w:rsidRDefault="005B5C5B" w:rsidP="005B5C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spacing w:line="360" w:lineRule="auto"/>
        <w:jc w:val="both"/>
        <w:rPr>
          <w:rFonts w:ascii="Times New Roman" w:hAnsi="Times New Roman" w:cs="Times New Roman"/>
          <w:i/>
          <w:iCs/>
          <w:sz w:val="24"/>
          <w:szCs w:val="24"/>
          <w:lang w:val="en-US"/>
        </w:rPr>
      </w:pPr>
      <w:r w:rsidRPr="00E07E30">
        <w:rPr>
          <w:rFonts w:ascii="Times New Roman" w:hAnsi="Times New Roman" w:cs="Times New Roman"/>
          <w:i/>
          <w:iCs/>
          <w:sz w:val="24"/>
          <w:szCs w:val="24"/>
          <w:lang w:val="en-US"/>
        </w:rPr>
        <w:t>“So, I think trying to explain that to them (students) and help them to, you know, ok, the applicant tracking system who need to get through the first stage and then you need to get through the next stage. I think I do really see my role (as careers advisor) in supporting them through each stage and also trying to help them (students) just understand how employability and graduate recruitment work.”</w:t>
      </w:r>
    </w:p>
    <w:p w14:paraId="53F8C949" w14:textId="77777777" w:rsidR="005B5C5B" w:rsidRPr="00E07E30" w:rsidRDefault="005B5C5B" w:rsidP="005B5C5B">
      <w:pPr>
        <w:spacing w:line="360" w:lineRule="auto"/>
        <w:jc w:val="both"/>
        <w:rPr>
          <w:rFonts w:ascii="Times New Roman" w:hAnsi="Times New Roman" w:cs="Times New Roman"/>
          <w:sz w:val="12"/>
          <w:szCs w:val="12"/>
          <w:lang w:val="en-US"/>
        </w:rPr>
      </w:pPr>
    </w:p>
    <w:p w14:paraId="0A4EC985" w14:textId="77777777" w:rsidR="005B5C5B" w:rsidRPr="00E07E30" w:rsidRDefault="005B5C5B" w:rsidP="005B5C5B">
      <w:pPr>
        <w:spacing w:line="360" w:lineRule="auto"/>
        <w:jc w:val="both"/>
        <w:rPr>
          <w:rFonts w:ascii="Times New Roman" w:hAnsi="Times New Roman" w:cs="Times New Roman"/>
          <w:b/>
          <w:bCs/>
          <w:sz w:val="24"/>
          <w:szCs w:val="24"/>
          <w:u w:val="single"/>
          <w:lang w:val="en-US"/>
        </w:rPr>
      </w:pPr>
      <w:r w:rsidRPr="00E07E30">
        <w:rPr>
          <w:rFonts w:ascii="Times New Roman" w:hAnsi="Times New Roman" w:cs="Times New Roman"/>
          <w:b/>
          <w:bCs/>
          <w:sz w:val="24"/>
          <w:szCs w:val="24"/>
          <w:u w:val="single"/>
          <w:lang w:val="en-US"/>
        </w:rPr>
        <w:t>Theme 7: GR Guidance</w:t>
      </w:r>
    </w:p>
    <w:p w14:paraId="0B95982F" w14:textId="77777777" w:rsidR="005B5C5B" w:rsidRPr="00E07E30" w:rsidRDefault="005B5C5B" w:rsidP="005B5C5B">
      <w:pPr>
        <w:spacing w:line="360" w:lineRule="auto"/>
        <w:jc w:val="both"/>
        <w:rPr>
          <w:rFonts w:ascii="Times New Roman" w:hAnsi="Times New Roman" w:cs="Times New Roman"/>
          <w:sz w:val="24"/>
          <w:szCs w:val="24"/>
          <w:lang w:val="en-US"/>
        </w:rPr>
      </w:pPr>
      <w:r w:rsidRPr="00E07E30">
        <w:rPr>
          <w:rFonts w:ascii="Times New Roman" w:hAnsi="Times New Roman" w:cs="Times New Roman"/>
          <w:sz w:val="24"/>
          <w:szCs w:val="24"/>
          <w:lang w:val="en-US"/>
        </w:rPr>
        <w:t>Participant 21 (GR, Female)</w:t>
      </w:r>
    </w:p>
    <w:p w14:paraId="04FC04A4" w14:textId="77777777" w:rsidR="005B5C5B" w:rsidRPr="00E07E30" w:rsidRDefault="005B5C5B" w:rsidP="005B5C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spacing w:line="360" w:lineRule="auto"/>
        <w:jc w:val="both"/>
        <w:rPr>
          <w:rFonts w:ascii="Times New Roman" w:hAnsi="Times New Roman" w:cs="Times New Roman"/>
          <w:i/>
          <w:iCs/>
          <w:sz w:val="24"/>
          <w:szCs w:val="24"/>
          <w:lang w:val="en-US"/>
        </w:rPr>
      </w:pPr>
      <w:r w:rsidRPr="00E07E30">
        <w:rPr>
          <w:rFonts w:ascii="Times New Roman" w:hAnsi="Times New Roman" w:cs="Times New Roman"/>
          <w:i/>
          <w:iCs/>
          <w:sz w:val="24"/>
          <w:szCs w:val="24"/>
          <w:lang w:val="en-US"/>
        </w:rPr>
        <w:t xml:space="preserve">“I think a lot more around the recruitment process as well, I think we (graduate recruiters) could be doing more to say (to students) look this is how the recruitment process works.” </w:t>
      </w:r>
    </w:p>
    <w:p w14:paraId="534AB895" w14:textId="77777777" w:rsidR="005B5C5B" w:rsidRPr="00E07E30" w:rsidRDefault="005B5C5B" w:rsidP="005B5C5B">
      <w:pPr>
        <w:spacing w:line="360" w:lineRule="auto"/>
        <w:jc w:val="both"/>
        <w:rPr>
          <w:rFonts w:ascii="Times New Roman" w:hAnsi="Times New Roman" w:cs="Times New Roman"/>
          <w:sz w:val="12"/>
          <w:szCs w:val="12"/>
          <w:lang w:val="en-US"/>
        </w:rPr>
      </w:pPr>
    </w:p>
    <w:p w14:paraId="7497FE06" w14:textId="77777777" w:rsidR="005B5C5B" w:rsidRPr="00E07E30" w:rsidRDefault="005B5C5B" w:rsidP="005B5C5B">
      <w:pPr>
        <w:spacing w:line="360" w:lineRule="auto"/>
        <w:jc w:val="both"/>
        <w:rPr>
          <w:rFonts w:ascii="Times New Roman" w:hAnsi="Times New Roman" w:cs="Times New Roman"/>
          <w:b/>
          <w:bCs/>
          <w:sz w:val="24"/>
          <w:szCs w:val="24"/>
          <w:u w:val="single"/>
          <w:lang w:val="en-US"/>
        </w:rPr>
      </w:pPr>
      <w:r w:rsidRPr="00E07E30">
        <w:rPr>
          <w:rFonts w:ascii="Times New Roman" w:hAnsi="Times New Roman" w:cs="Times New Roman"/>
          <w:b/>
          <w:bCs/>
          <w:sz w:val="24"/>
          <w:szCs w:val="24"/>
          <w:u w:val="single"/>
          <w:lang w:val="en-US"/>
        </w:rPr>
        <w:t>Theme 8: CA Experience</w:t>
      </w:r>
    </w:p>
    <w:p w14:paraId="05F91A7A" w14:textId="77777777" w:rsidR="005B5C5B" w:rsidRPr="00E07E30" w:rsidRDefault="005B5C5B" w:rsidP="005B5C5B">
      <w:pPr>
        <w:spacing w:line="360" w:lineRule="auto"/>
        <w:jc w:val="both"/>
        <w:rPr>
          <w:rFonts w:ascii="Times New Roman" w:hAnsi="Times New Roman" w:cs="Times New Roman"/>
          <w:sz w:val="24"/>
          <w:szCs w:val="24"/>
          <w:lang w:val="en-US"/>
        </w:rPr>
      </w:pPr>
      <w:r w:rsidRPr="00E07E30">
        <w:rPr>
          <w:rFonts w:ascii="Times New Roman" w:hAnsi="Times New Roman" w:cs="Times New Roman"/>
          <w:sz w:val="24"/>
          <w:szCs w:val="24"/>
          <w:lang w:val="en-US"/>
        </w:rPr>
        <w:t>Participant 10 (CA, Male)</w:t>
      </w:r>
    </w:p>
    <w:p w14:paraId="40797C2F" w14:textId="77777777" w:rsidR="005B5C5B" w:rsidRPr="00E07E30" w:rsidRDefault="005B5C5B" w:rsidP="005B5C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spacing w:line="360" w:lineRule="auto"/>
        <w:jc w:val="both"/>
        <w:rPr>
          <w:rFonts w:ascii="Times New Roman" w:hAnsi="Times New Roman" w:cs="Times New Roman"/>
          <w:sz w:val="24"/>
          <w:szCs w:val="24"/>
          <w:lang w:val="en-US"/>
        </w:rPr>
      </w:pPr>
      <w:r w:rsidRPr="00E07E30">
        <w:rPr>
          <w:rFonts w:ascii="Times New Roman" w:hAnsi="Times New Roman" w:cs="Times New Roman"/>
          <w:sz w:val="24"/>
          <w:szCs w:val="24"/>
          <w:lang w:val="en-US"/>
        </w:rPr>
        <w:t>“I think there a lot to be said for working in partnership with university careers services and employers around introducing students into that world. So, whe</w:t>
      </w:r>
      <w:r>
        <w:rPr>
          <w:rFonts w:ascii="Times New Roman" w:hAnsi="Times New Roman" w:cs="Times New Roman"/>
          <w:sz w:val="24"/>
          <w:szCs w:val="24"/>
          <w:lang w:val="en-US"/>
        </w:rPr>
        <w:t>ther that’s an insight program</w:t>
      </w:r>
      <w:r w:rsidRPr="00E07E30">
        <w:rPr>
          <w:rFonts w:ascii="Times New Roman" w:hAnsi="Times New Roman" w:cs="Times New Roman"/>
          <w:sz w:val="24"/>
          <w:szCs w:val="24"/>
          <w:lang w:val="en-US"/>
        </w:rPr>
        <w:t xml:space="preserve"> or some kind of short internship opportunity, or a placement, or a mentorship, or sponsoring a business scheme, or som</w:t>
      </w:r>
      <w:r>
        <w:rPr>
          <w:rFonts w:ascii="Times New Roman" w:hAnsi="Times New Roman" w:cs="Times New Roman"/>
          <w:sz w:val="24"/>
          <w:szCs w:val="24"/>
          <w:lang w:val="en-US"/>
        </w:rPr>
        <w:t>ething to give students a flavo</w:t>
      </w:r>
      <w:r w:rsidRPr="00E07E30">
        <w:rPr>
          <w:rFonts w:ascii="Times New Roman" w:hAnsi="Times New Roman" w:cs="Times New Roman"/>
          <w:sz w:val="24"/>
          <w:szCs w:val="24"/>
          <w:lang w:val="en-US"/>
        </w:rPr>
        <w:t xml:space="preserve">r for what the world of work is like.” </w:t>
      </w:r>
    </w:p>
    <w:p w14:paraId="0F9DE3F4" w14:textId="77777777" w:rsidR="005B5C5B" w:rsidRPr="00E07E30" w:rsidRDefault="005B5C5B" w:rsidP="005B5C5B">
      <w:pPr>
        <w:spacing w:line="360" w:lineRule="auto"/>
        <w:jc w:val="both"/>
        <w:rPr>
          <w:rFonts w:ascii="Times New Roman" w:hAnsi="Times New Roman" w:cs="Times New Roman"/>
          <w:sz w:val="12"/>
          <w:szCs w:val="12"/>
          <w:lang w:val="en-US"/>
        </w:rPr>
      </w:pPr>
    </w:p>
    <w:p w14:paraId="373EC90E" w14:textId="77777777" w:rsidR="005B5C5B" w:rsidRPr="00E07E30" w:rsidRDefault="005B5C5B" w:rsidP="005B5C5B">
      <w:pPr>
        <w:spacing w:line="360" w:lineRule="auto"/>
        <w:jc w:val="both"/>
        <w:rPr>
          <w:rFonts w:ascii="Times New Roman" w:hAnsi="Times New Roman" w:cs="Times New Roman"/>
          <w:b/>
          <w:bCs/>
          <w:sz w:val="24"/>
          <w:szCs w:val="24"/>
          <w:u w:val="single"/>
          <w:lang w:val="en-US"/>
        </w:rPr>
      </w:pPr>
      <w:r w:rsidRPr="00E07E30">
        <w:rPr>
          <w:rFonts w:ascii="Times New Roman" w:hAnsi="Times New Roman" w:cs="Times New Roman"/>
          <w:b/>
          <w:bCs/>
          <w:sz w:val="24"/>
          <w:szCs w:val="24"/>
          <w:u w:val="single"/>
          <w:lang w:val="en-US"/>
        </w:rPr>
        <w:t>Theme 9: Employer Experience</w:t>
      </w:r>
    </w:p>
    <w:p w14:paraId="7EB3E783" w14:textId="77777777" w:rsidR="005B5C5B" w:rsidRPr="00E07E30" w:rsidRDefault="005B5C5B" w:rsidP="005B5C5B">
      <w:pPr>
        <w:spacing w:line="360" w:lineRule="auto"/>
        <w:jc w:val="both"/>
        <w:rPr>
          <w:rFonts w:ascii="Times New Roman" w:hAnsi="Times New Roman" w:cs="Times New Roman"/>
          <w:sz w:val="24"/>
          <w:szCs w:val="24"/>
          <w:lang w:val="en-US"/>
        </w:rPr>
      </w:pPr>
      <w:r w:rsidRPr="00E07E30">
        <w:rPr>
          <w:rFonts w:ascii="Times New Roman" w:hAnsi="Times New Roman" w:cs="Times New Roman"/>
          <w:sz w:val="24"/>
          <w:szCs w:val="24"/>
          <w:lang w:val="en-US"/>
        </w:rPr>
        <w:t>Participant 22 (GR, Female)</w:t>
      </w:r>
    </w:p>
    <w:p w14:paraId="56C58D17" w14:textId="77777777" w:rsidR="005B5C5B" w:rsidRPr="00E07E30" w:rsidRDefault="005B5C5B" w:rsidP="005B5C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spacing w:line="360" w:lineRule="auto"/>
        <w:jc w:val="both"/>
        <w:rPr>
          <w:rFonts w:ascii="Times New Roman" w:hAnsi="Times New Roman" w:cs="Times New Roman"/>
          <w:sz w:val="24"/>
          <w:szCs w:val="24"/>
          <w:lang w:val="en-US"/>
        </w:rPr>
      </w:pPr>
      <w:r w:rsidRPr="00E07E30">
        <w:rPr>
          <w:rFonts w:ascii="Times New Roman" w:hAnsi="Times New Roman" w:cs="Times New Roman"/>
          <w:sz w:val="24"/>
          <w:szCs w:val="24"/>
          <w:lang w:val="en-US"/>
        </w:rPr>
        <w:t>“</w:t>
      </w:r>
      <w:r w:rsidRPr="00E07E30">
        <w:rPr>
          <w:rFonts w:ascii="Times New Roman" w:hAnsi="Times New Roman" w:cs="Times New Roman"/>
          <w:i/>
          <w:iCs/>
          <w:sz w:val="24"/>
          <w:szCs w:val="24"/>
          <w:lang w:val="en-US"/>
        </w:rPr>
        <w:t>I think another thing that would be good would be employers working with the universities to offer things like virtual internships and work specifically with the university to do that</w:t>
      </w:r>
      <w:r w:rsidRPr="00E07E30">
        <w:rPr>
          <w:rFonts w:ascii="Times New Roman" w:hAnsi="Times New Roman" w:cs="Times New Roman"/>
          <w:sz w:val="24"/>
          <w:szCs w:val="24"/>
          <w:lang w:val="en-US"/>
        </w:rPr>
        <w:t>.”</w:t>
      </w:r>
    </w:p>
    <w:p w14:paraId="73C298F9" w14:textId="77777777" w:rsidR="005B5C5B" w:rsidRPr="00E07E30" w:rsidRDefault="005B5C5B" w:rsidP="005B5C5B">
      <w:pPr>
        <w:spacing w:line="360" w:lineRule="auto"/>
        <w:jc w:val="both"/>
        <w:rPr>
          <w:rFonts w:ascii="Times New Roman" w:hAnsi="Times New Roman" w:cs="Times New Roman"/>
          <w:sz w:val="12"/>
          <w:szCs w:val="12"/>
          <w:lang w:val="en-US"/>
        </w:rPr>
      </w:pPr>
    </w:p>
    <w:p w14:paraId="0B737EB3" w14:textId="77777777" w:rsidR="005B5C5B" w:rsidRPr="00E07E30" w:rsidRDefault="005B5C5B" w:rsidP="005B5C5B">
      <w:pPr>
        <w:spacing w:line="360" w:lineRule="auto"/>
        <w:jc w:val="both"/>
        <w:rPr>
          <w:rFonts w:ascii="Times New Roman" w:hAnsi="Times New Roman" w:cs="Times New Roman"/>
          <w:b/>
          <w:bCs/>
          <w:sz w:val="24"/>
          <w:szCs w:val="24"/>
          <w:u w:val="single"/>
          <w:lang w:val="en-US"/>
        </w:rPr>
      </w:pPr>
      <w:r w:rsidRPr="00E07E30">
        <w:rPr>
          <w:rFonts w:ascii="Times New Roman" w:hAnsi="Times New Roman" w:cs="Times New Roman"/>
          <w:b/>
          <w:bCs/>
          <w:sz w:val="24"/>
          <w:szCs w:val="24"/>
          <w:u w:val="single"/>
          <w:lang w:val="en-US"/>
        </w:rPr>
        <w:t>Theme 10: Attraction and Selection</w:t>
      </w:r>
    </w:p>
    <w:p w14:paraId="68D03E6A" w14:textId="77777777" w:rsidR="005B5C5B" w:rsidRPr="00E07E30" w:rsidRDefault="005B5C5B" w:rsidP="005B5C5B">
      <w:pPr>
        <w:spacing w:line="360" w:lineRule="auto"/>
        <w:jc w:val="both"/>
        <w:rPr>
          <w:rFonts w:ascii="Times New Roman" w:hAnsi="Times New Roman" w:cs="Times New Roman"/>
          <w:sz w:val="24"/>
          <w:szCs w:val="24"/>
          <w:lang w:val="en-US"/>
        </w:rPr>
      </w:pPr>
      <w:r w:rsidRPr="00E07E30">
        <w:rPr>
          <w:rFonts w:ascii="Times New Roman" w:hAnsi="Times New Roman" w:cs="Times New Roman"/>
          <w:sz w:val="24"/>
          <w:szCs w:val="24"/>
          <w:lang w:val="en-US"/>
        </w:rPr>
        <w:t>Participant 31 (GR, Male)</w:t>
      </w:r>
    </w:p>
    <w:p w14:paraId="17F75ADA" w14:textId="77777777" w:rsidR="005B5C5B" w:rsidRPr="00E07E30" w:rsidRDefault="005B5C5B" w:rsidP="005B5C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spacing w:line="360" w:lineRule="auto"/>
        <w:jc w:val="both"/>
        <w:rPr>
          <w:rFonts w:ascii="Times New Roman" w:hAnsi="Times New Roman" w:cs="Times New Roman"/>
          <w:i/>
          <w:iCs/>
          <w:sz w:val="24"/>
          <w:szCs w:val="24"/>
          <w:lang w:val="en-US"/>
        </w:rPr>
      </w:pPr>
      <w:r w:rsidRPr="00E07E30">
        <w:rPr>
          <w:rFonts w:ascii="Times New Roman" w:hAnsi="Times New Roman" w:cs="Times New Roman"/>
          <w:i/>
          <w:iCs/>
          <w:sz w:val="24"/>
          <w:szCs w:val="24"/>
          <w:lang w:val="en-US"/>
        </w:rPr>
        <w:t>“But the other thing is a shift to more AI (Artificial Intelligence) type systems, so things like video interviewing, that kind of thing.”</w:t>
      </w:r>
    </w:p>
    <w:p w14:paraId="076517B8" w14:textId="77777777" w:rsidR="005B5C5B" w:rsidRPr="00E07E30" w:rsidRDefault="005B5C5B" w:rsidP="005B5C5B">
      <w:pPr>
        <w:spacing w:line="360" w:lineRule="auto"/>
        <w:jc w:val="both"/>
        <w:rPr>
          <w:rFonts w:ascii="Times New Roman" w:hAnsi="Times New Roman" w:cs="Times New Roman"/>
          <w:sz w:val="12"/>
          <w:szCs w:val="12"/>
          <w:lang w:val="en-US"/>
        </w:rPr>
      </w:pPr>
    </w:p>
    <w:p w14:paraId="4C4B9C00" w14:textId="77777777" w:rsidR="005B5C5B" w:rsidRPr="00E07E30" w:rsidRDefault="005B5C5B" w:rsidP="005B5C5B">
      <w:pPr>
        <w:spacing w:line="360" w:lineRule="auto"/>
        <w:jc w:val="both"/>
        <w:rPr>
          <w:rFonts w:ascii="Times New Roman" w:hAnsi="Times New Roman" w:cs="Times New Roman"/>
          <w:b/>
          <w:bCs/>
          <w:sz w:val="24"/>
          <w:szCs w:val="24"/>
          <w:u w:val="single"/>
          <w:lang w:val="en-US"/>
        </w:rPr>
      </w:pPr>
      <w:r w:rsidRPr="00E07E30">
        <w:rPr>
          <w:rFonts w:ascii="Times New Roman" w:hAnsi="Times New Roman" w:cs="Times New Roman"/>
          <w:b/>
          <w:bCs/>
          <w:sz w:val="24"/>
          <w:szCs w:val="24"/>
          <w:u w:val="single"/>
          <w:lang w:val="en-US"/>
        </w:rPr>
        <w:t>Theme 11: Diversity</w:t>
      </w:r>
    </w:p>
    <w:p w14:paraId="0BAC81A6" w14:textId="77777777" w:rsidR="005B5C5B" w:rsidRPr="00E07E30" w:rsidRDefault="005B5C5B" w:rsidP="005B5C5B">
      <w:pPr>
        <w:spacing w:line="360" w:lineRule="auto"/>
        <w:jc w:val="both"/>
        <w:rPr>
          <w:rFonts w:ascii="Times New Roman" w:hAnsi="Times New Roman" w:cs="Times New Roman"/>
          <w:sz w:val="24"/>
          <w:szCs w:val="24"/>
          <w:lang w:val="en-US"/>
        </w:rPr>
      </w:pPr>
      <w:r w:rsidRPr="00E07E30">
        <w:rPr>
          <w:rFonts w:ascii="Times New Roman" w:hAnsi="Times New Roman" w:cs="Times New Roman"/>
          <w:sz w:val="24"/>
          <w:szCs w:val="24"/>
          <w:lang w:val="en-US"/>
        </w:rPr>
        <w:t>Participant 28 (GR, Male)</w:t>
      </w:r>
    </w:p>
    <w:p w14:paraId="73F66204" w14:textId="77777777" w:rsidR="005B5C5B" w:rsidRPr="00E07E30" w:rsidRDefault="005B5C5B" w:rsidP="005B5C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spacing w:line="360" w:lineRule="auto"/>
        <w:jc w:val="both"/>
        <w:rPr>
          <w:rFonts w:ascii="Times New Roman" w:hAnsi="Times New Roman" w:cs="Times New Roman"/>
          <w:i/>
          <w:iCs/>
          <w:color w:val="000000"/>
          <w:sz w:val="24"/>
          <w:szCs w:val="24"/>
          <w:lang w:val="en-US"/>
        </w:rPr>
      </w:pPr>
      <w:r w:rsidRPr="00E07E30">
        <w:rPr>
          <w:rFonts w:ascii="Times New Roman" w:hAnsi="Times New Roman" w:cs="Times New Roman"/>
          <w:i/>
          <w:iCs/>
          <w:sz w:val="24"/>
          <w:szCs w:val="24"/>
          <w:lang w:val="en-US"/>
        </w:rPr>
        <w:t xml:space="preserve">“Every time you put another criteria in terms </w:t>
      </w:r>
      <w:r w:rsidRPr="00E07E30">
        <w:rPr>
          <w:rFonts w:ascii="Times New Roman" w:hAnsi="Times New Roman" w:cs="Times New Roman"/>
          <w:i/>
          <w:iCs/>
          <w:color w:val="000000"/>
          <w:sz w:val="24"/>
          <w:szCs w:val="24"/>
          <w:lang w:val="en-US"/>
        </w:rPr>
        <w:t xml:space="preserve">of your job-seeking you are reducing the number, you are reducing the depth and potential pool of applicants and increasing the chance that the right person for you won’t even apply for your job, let alone be accepted for it.” </w:t>
      </w:r>
    </w:p>
    <w:p w14:paraId="4E1B33CE" w14:textId="77777777" w:rsidR="005B5C5B" w:rsidRPr="00E07E30" w:rsidRDefault="005B5C5B" w:rsidP="005B5C5B">
      <w:pPr>
        <w:spacing w:line="360" w:lineRule="auto"/>
        <w:jc w:val="both"/>
        <w:rPr>
          <w:rFonts w:ascii="Times New Roman" w:hAnsi="Times New Roman" w:cs="Times New Roman"/>
          <w:sz w:val="12"/>
          <w:szCs w:val="12"/>
          <w:lang w:val="en-US"/>
        </w:rPr>
      </w:pPr>
    </w:p>
    <w:p w14:paraId="049F4586" w14:textId="77777777" w:rsidR="005B5C5B" w:rsidRDefault="005B5C5B" w:rsidP="005B5C5B">
      <w:pPr>
        <w:spacing w:line="360" w:lineRule="auto"/>
        <w:jc w:val="both"/>
        <w:rPr>
          <w:rFonts w:ascii="Times New Roman" w:hAnsi="Times New Roman" w:cs="Times New Roman"/>
          <w:b/>
          <w:bCs/>
          <w:sz w:val="24"/>
          <w:szCs w:val="24"/>
          <w:u w:val="single"/>
          <w:lang w:val="en-US"/>
        </w:rPr>
      </w:pPr>
    </w:p>
    <w:p w14:paraId="6D3AD76E" w14:textId="77777777" w:rsidR="005B5C5B" w:rsidRPr="00E07E30" w:rsidRDefault="005B5C5B" w:rsidP="005B5C5B">
      <w:pPr>
        <w:spacing w:line="360" w:lineRule="auto"/>
        <w:jc w:val="both"/>
        <w:rPr>
          <w:rFonts w:ascii="Times New Roman" w:hAnsi="Times New Roman" w:cs="Times New Roman"/>
          <w:b/>
          <w:bCs/>
          <w:sz w:val="24"/>
          <w:szCs w:val="24"/>
          <w:u w:val="single"/>
          <w:lang w:val="en-US"/>
        </w:rPr>
      </w:pPr>
      <w:r w:rsidRPr="00E07E30">
        <w:rPr>
          <w:rFonts w:ascii="Times New Roman" w:hAnsi="Times New Roman" w:cs="Times New Roman"/>
          <w:b/>
          <w:bCs/>
          <w:sz w:val="24"/>
          <w:szCs w:val="24"/>
          <w:u w:val="single"/>
          <w:lang w:val="en-US"/>
        </w:rPr>
        <w:t>Theme 12: Strategy</w:t>
      </w:r>
    </w:p>
    <w:p w14:paraId="0567882E" w14:textId="77777777" w:rsidR="005B5C5B" w:rsidRPr="00E07E30" w:rsidRDefault="005B5C5B" w:rsidP="005B5C5B">
      <w:pPr>
        <w:spacing w:line="360" w:lineRule="auto"/>
        <w:jc w:val="both"/>
        <w:rPr>
          <w:rFonts w:ascii="Times New Roman" w:hAnsi="Times New Roman" w:cs="Times New Roman"/>
          <w:sz w:val="24"/>
          <w:szCs w:val="24"/>
          <w:lang w:val="en-US"/>
        </w:rPr>
      </w:pPr>
      <w:r w:rsidRPr="00E07E30">
        <w:rPr>
          <w:rFonts w:ascii="Times New Roman" w:hAnsi="Times New Roman" w:cs="Times New Roman"/>
          <w:sz w:val="24"/>
          <w:szCs w:val="24"/>
          <w:lang w:val="en-US"/>
        </w:rPr>
        <w:t>Participant 18 (CA, Female)</w:t>
      </w:r>
    </w:p>
    <w:p w14:paraId="6FE011DE" w14:textId="77777777" w:rsidR="005B5C5B" w:rsidRPr="00E07E30" w:rsidRDefault="005B5C5B" w:rsidP="005B5C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spacing w:line="360" w:lineRule="auto"/>
        <w:jc w:val="both"/>
        <w:rPr>
          <w:rFonts w:ascii="Times New Roman" w:hAnsi="Times New Roman" w:cs="Times New Roman"/>
          <w:i/>
          <w:iCs/>
          <w:sz w:val="24"/>
          <w:szCs w:val="24"/>
          <w:lang w:val="en-US"/>
        </w:rPr>
      </w:pPr>
      <w:r w:rsidRPr="00E07E30">
        <w:rPr>
          <w:rFonts w:ascii="Times New Roman" w:hAnsi="Times New Roman" w:cs="Times New Roman"/>
          <w:i/>
          <w:iCs/>
          <w:sz w:val="24"/>
          <w:szCs w:val="24"/>
          <w:lang w:val="en-US"/>
        </w:rPr>
        <w:t xml:space="preserve">“I think it’s just </w:t>
      </w:r>
      <w:proofErr w:type="spellStart"/>
      <w:r w:rsidRPr="00E07E30">
        <w:rPr>
          <w:rFonts w:ascii="Times New Roman" w:hAnsi="Times New Roman" w:cs="Times New Roman"/>
          <w:i/>
          <w:iCs/>
          <w:sz w:val="24"/>
          <w:szCs w:val="24"/>
          <w:lang w:val="en-US"/>
        </w:rPr>
        <w:t>kinda</w:t>
      </w:r>
      <w:proofErr w:type="spellEnd"/>
      <w:r w:rsidRPr="00E07E30">
        <w:rPr>
          <w:rFonts w:ascii="Times New Roman" w:hAnsi="Times New Roman" w:cs="Times New Roman"/>
          <w:i/>
          <w:iCs/>
          <w:sz w:val="24"/>
          <w:szCs w:val="24"/>
          <w:lang w:val="en-US"/>
        </w:rPr>
        <w:t xml:space="preserve"> joining the dots up between all of the key players to make sure that we’re helping students to develop the right skills, knowledge, attributes, and experiences and then </w:t>
      </w:r>
      <w:proofErr w:type="spellStart"/>
      <w:r w:rsidRPr="00E07E30">
        <w:rPr>
          <w:rFonts w:ascii="Times New Roman" w:hAnsi="Times New Roman" w:cs="Times New Roman"/>
          <w:i/>
          <w:iCs/>
          <w:sz w:val="24"/>
          <w:szCs w:val="24"/>
          <w:lang w:val="en-US"/>
        </w:rPr>
        <w:t>kinda</w:t>
      </w:r>
      <w:proofErr w:type="spellEnd"/>
      <w:r w:rsidRPr="00E07E30">
        <w:rPr>
          <w:rFonts w:ascii="Times New Roman" w:hAnsi="Times New Roman" w:cs="Times New Roman"/>
          <w:i/>
          <w:iCs/>
          <w:sz w:val="24"/>
          <w:szCs w:val="24"/>
          <w:lang w:val="en-US"/>
        </w:rPr>
        <w:t xml:space="preserve"> making them as clear as possible.”</w:t>
      </w:r>
    </w:p>
    <w:p w14:paraId="021A6498" w14:textId="77777777" w:rsidR="005B5C5B" w:rsidRPr="00E07E30" w:rsidRDefault="005B5C5B" w:rsidP="005B5C5B">
      <w:pPr>
        <w:spacing w:line="360" w:lineRule="auto"/>
        <w:jc w:val="both"/>
        <w:rPr>
          <w:rFonts w:ascii="Times New Roman" w:hAnsi="Times New Roman" w:cs="Times New Roman"/>
          <w:sz w:val="12"/>
          <w:szCs w:val="12"/>
          <w:lang w:val="en-US"/>
        </w:rPr>
      </w:pPr>
    </w:p>
    <w:p w14:paraId="4991C0E8" w14:textId="77777777" w:rsidR="005B5C5B" w:rsidRPr="00E07E30" w:rsidRDefault="005B5C5B" w:rsidP="005B5C5B">
      <w:pPr>
        <w:spacing w:line="360" w:lineRule="auto"/>
        <w:jc w:val="both"/>
        <w:rPr>
          <w:rFonts w:ascii="Times New Roman" w:hAnsi="Times New Roman" w:cs="Times New Roman"/>
          <w:b/>
          <w:bCs/>
          <w:sz w:val="24"/>
          <w:szCs w:val="24"/>
          <w:u w:val="single"/>
          <w:lang w:val="en-US"/>
        </w:rPr>
      </w:pPr>
      <w:r w:rsidRPr="00E07E30">
        <w:rPr>
          <w:rFonts w:ascii="Times New Roman" w:hAnsi="Times New Roman" w:cs="Times New Roman"/>
          <w:b/>
          <w:bCs/>
          <w:sz w:val="24"/>
          <w:szCs w:val="24"/>
          <w:u w:val="single"/>
          <w:lang w:val="en-US"/>
        </w:rPr>
        <w:t>Theme 13: Mentality</w:t>
      </w:r>
    </w:p>
    <w:p w14:paraId="77A26C22" w14:textId="77777777" w:rsidR="005B5C5B" w:rsidRPr="00E07E30" w:rsidRDefault="005B5C5B" w:rsidP="005B5C5B">
      <w:pPr>
        <w:spacing w:line="360" w:lineRule="auto"/>
        <w:jc w:val="both"/>
        <w:rPr>
          <w:rFonts w:ascii="Times New Roman" w:hAnsi="Times New Roman" w:cs="Times New Roman"/>
          <w:sz w:val="24"/>
          <w:szCs w:val="24"/>
          <w:lang w:val="en-US"/>
        </w:rPr>
      </w:pPr>
      <w:r w:rsidRPr="00E07E30">
        <w:rPr>
          <w:rFonts w:ascii="Times New Roman" w:hAnsi="Times New Roman" w:cs="Times New Roman"/>
          <w:sz w:val="24"/>
          <w:szCs w:val="24"/>
          <w:lang w:val="en-US"/>
        </w:rPr>
        <w:t>Participant 19 (GR, Female)</w:t>
      </w:r>
    </w:p>
    <w:p w14:paraId="2D1B3BC1" w14:textId="77777777" w:rsidR="005B5C5B" w:rsidRPr="00E07E30" w:rsidRDefault="005B5C5B" w:rsidP="005B5C5B">
      <w:pPr>
        <w:pStyle w:val="Normal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imes New Roman" w:hAnsi="Times New Roman" w:cs="Times New Roman"/>
          <w:i/>
          <w:iCs/>
          <w:sz w:val="24"/>
          <w:szCs w:val="24"/>
          <w:lang w:val="en-US"/>
        </w:rPr>
      </w:pPr>
      <w:r w:rsidRPr="00E07E30">
        <w:rPr>
          <w:rFonts w:ascii="Times New Roman" w:hAnsi="Times New Roman" w:cs="Times New Roman"/>
          <w:i/>
          <w:iCs/>
          <w:sz w:val="24"/>
          <w:szCs w:val="24"/>
          <w:lang w:val="en-US"/>
        </w:rPr>
        <w:t>“I think that it has to be about sharing knowledge from both sides but also about sharing knowledge in the right place so that it’s not just going out into the ether but that it’s collected in the most useful way.”</w:t>
      </w:r>
    </w:p>
    <w:p w14:paraId="08D02811" w14:textId="77777777" w:rsidR="005B5C5B" w:rsidRPr="00E07E30" w:rsidRDefault="005B5C5B" w:rsidP="005B5C5B">
      <w:pPr>
        <w:spacing w:line="360" w:lineRule="auto"/>
        <w:jc w:val="both"/>
        <w:rPr>
          <w:rFonts w:ascii="Times New Roman" w:hAnsi="Times New Roman" w:cs="Times New Roman"/>
          <w:sz w:val="12"/>
          <w:szCs w:val="12"/>
          <w:lang w:val="en-US"/>
        </w:rPr>
      </w:pPr>
    </w:p>
    <w:p w14:paraId="349DDC8F" w14:textId="77777777" w:rsidR="005B5C5B" w:rsidRPr="00E07E30" w:rsidRDefault="005B5C5B" w:rsidP="005B5C5B">
      <w:pPr>
        <w:spacing w:line="360" w:lineRule="auto"/>
        <w:jc w:val="both"/>
        <w:rPr>
          <w:rFonts w:ascii="Times New Roman" w:hAnsi="Times New Roman" w:cs="Times New Roman"/>
          <w:b/>
          <w:bCs/>
          <w:sz w:val="24"/>
          <w:szCs w:val="24"/>
          <w:u w:val="single"/>
          <w:lang w:val="en-US"/>
        </w:rPr>
      </w:pPr>
      <w:r w:rsidRPr="00E07E30">
        <w:rPr>
          <w:rFonts w:ascii="Times New Roman" w:hAnsi="Times New Roman" w:cs="Times New Roman"/>
          <w:b/>
          <w:bCs/>
          <w:sz w:val="24"/>
          <w:szCs w:val="24"/>
          <w:u w:val="single"/>
          <w:lang w:val="en-US"/>
        </w:rPr>
        <w:t>Theme 14: Employment Opportunities</w:t>
      </w:r>
    </w:p>
    <w:p w14:paraId="27231F42" w14:textId="77777777" w:rsidR="005B5C5B" w:rsidRPr="00E07E30" w:rsidRDefault="005B5C5B" w:rsidP="005B5C5B">
      <w:pPr>
        <w:spacing w:line="360" w:lineRule="auto"/>
        <w:jc w:val="both"/>
        <w:rPr>
          <w:rFonts w:ascii="Times New Roman" w:hAnsi="Times New Roman" w:cs="Times New Roman"/>
          <w:sz w:val="24"/>
          <w:szCs w:val="24"/>
          <w:lang w:val="en-US"/>
        </w:rPr>
      </w:pPr>
      <w:r w:rsidRPr="00E07E30">
        <w:rPr>
          <w:rFonts w:ascii="Times New Roman" w:hAnsi="Times New Roman" w:cs="Times New Roman"/>
          <w:sz w:val="24"/>
          <w:szCs w:val="24"/>
          <w:lang w:val="en-US"/>
        </w:rPr>
        <w:t>Participant 14 (GR, Male)</w:t>
      </w:r>
    </w:p>
    <w:p w14:paraId="0973017E" w14:textId="77777777" w:rsidR="005B5C5B" w:rsidRPr="00E07E30" w:rsidRDefault="005B5C5B" w:rsidP="005B5C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spacing w:line="360" w:lineRule="auto"/>
        <w:jc w:val="both"/>
        <w:rPr>
          <w:rFonts w:ascii="Times New Roman" w:hAnsi="Times New Roman" w:cs="Times New Roman"/>
          <w:sz w:val="24"/>
          <w:szCs w:val="24"/>
          <w:lang w:val="en-US"/>
        </w:rPr>
      </w:pPr>
      <w:r w:rsidRPr="00E07E30">
        <w:rPr>
          <w:rFonts w:ascii="Times New Roman" w:hAnsi="Times New Roman" w:cs="Times New Roman"/>
          <w:sz w:val="24"/>
          <w:szCs w:val="24"/>
          <w:lang w:val="en-US"/>
        </w:rPr>
        <w:t>“Looking ahead to sort of September 2021, already we’re having discussions with employers that are saying you know we’re just not sure how many people we’re going to need, but we’re thinking it’s very likely that we’re going to need less than we did this year (2020).”</w:t>
      </w:r>
    </w:p>
    <w:p w14:paraId="1C0D0270" w14:textId="77777777" w:rsidR="005B5C5B" w:rsidRPr="00E07E30" w:rsidRDefault="005B5C5B" w:rsidP="005B5C5B">
      <w:pPr>
        <w:spacing w:line="360" w:lineRule="auto"/>
        <w:jc w:val="both"/>
        <w:rPr>
          <w:rFonts w:ascii="Times New Roman" w:hAnsi="Times New Roman" w:cs="Times New Roman"/>
          <w:sz w:val="12"/>
          <w:szCs w:val="12"/>
          <w:lang w:val="en-US"/>
        </w:rPr>
      </w:pPr>
    </w:p>
    <w:p w14:paraId="3A2336FD" w14:textId="77777777" w:rsidR="005B5C5B" w:rsidRPr="00E07E30" w:rsidRDefault="005B5C5B" w:rsidP="005B5C5B">
      <w:pPr>
        <w:spacing w:line="360" w:lineRule="auto"/>
        <w:jc w:val="both"/>
        <w:rPr>
          <w:rFonts w:ascii="Times New Roman" w:hAnsi="Times New Roman" w:cs="Times New Roman"/>
          <w:b/>
          <w:bCs/>
          <w:sz w:val="24"/>
          <w:szCs w:val="24"/>
          <w:u w:val="single"/>
          <w:lang w:val="en-US"/>
        </w:rPr>
      </w:pPr>
      <w:r w:rsidRPr="00E07E30">
        <w:rPr>
          <w:rFonts w:ascii="Times New Roman" w:hAnsi="Times New Roman" w:cs="Times New Roman"/>
          <w:b/>
          <w:bCs/>
          <w:sz w:val="24"/>
          <w:szCs w:val="24"/>
          <w:u w:val="single"/>
          <w:lang w:val="en-US"/>
        </w:rPr>
        <w:t>Theme 15: People</w:t>
      </w:r>
    </w:p>
    <w:p w14:paraId="74015981" w14:textId="77777777" w:rsidR="005B5C5B" w:rsidRPr="00E07E30" w:rsidRDefault="005B5C5B" w:rsidP="005B5C5B">
      <w:pPr>
        <w:spacing w:line="360" w:lineRule="auto"/>
        <w:jc w:val="both"/>
        <w:rPr>
          <w:rFonts w:ascii="Times New Roman" w:hAnsi="Times New Roman" w:cs="Times New Roman"/>
          <w:sz w:val="24"/>
          <w:szCs w:val="24"/>
          <w:lang w:val="en-US"/>
        </w:rPr>
      </w:pPr>
      <w:r w:rsidRPr="00E07E30">
        <w:rPr>
          <w:rFonts w:ascii="Times New Roman" w:hAnsi="Times New Roman" w:cs="Times New Roman"/>
          <w:sz w:val="24"/>
          <w:szCs w:val="24"/>
          <w:lang w:val="en-US"/>
        </w:rPr>
        <w:t>Participant 4 (CA, Female)</w:t>
      </w:r>
    </w:p>
    <w:p w14:paraId="72D3A2A5" w14:textId="77777777" w:rsidR="005B5C5B" w:rsidRPr="00E07E30" w:rsidRDefault="005B5C5B" w:rsidP="005B5C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spacing w:line="360" w:lineRule="auto"/>
        <w:jc w:val="both"/>
        <w:rPr>
          <w:rFonts w:ascii="Times New Roman" w:hAnsi="Times New Roman" w:cs="Times New Roman"/>
          <w:i/>
          <w:iCs/>
          <w:sz w:val="24"/>
          <w:szCs w:val="24"/>
          <w:lang w:val="en-US"/>
        </w:rPr>
      </w:pPr>
      <w:r w:rsidRPr="00E07E30">
        <w:rPr>
          <w:rFonts w:ascii="Times New Roman" w:hAnsi="Times New Roman" w:cs="Times New Roman"/>
          <w:i/>
          <w:iCs/>
          <w:sz w:val="24"/>
          <w:szCs w:val="24"/>
          <w:lang w:val="en-US"/>
        </w:rPr>
        <w:t>“A lot of the challenge is at our university we have 20,000 plus students at the university and at the careers service we only have eight careers advisors which are a mixture of full time and part-time staff.”</w:t>
      </w:r>
    </w:p>
    <w:p w14:paraId="3C138CA7" w14:textId="77777777" w:rsidR="005B5C5B" w:rsidRPr="00E07E30" w:rsidRDefault="005B5C5B" w:rsidP="005B5C5B">
      <w:pPr>
        <w:spacing w:line="360" w:lineRule="auto"/>
        <w:jc w:val="both"/>
        <w:rPr>
          <w:rFonts w:ascii="Times New Roman" w:hAnsi="Times New Roman" w:cs="Times New Roman"/>
          <w:b/>
          <w:bCs/>
          <w:sz w:val="24"/>
          <w:szCs w:val="24"/>
          <w:u w:val="single"/>
          <w:lang w:val="en-US"/>
        </w:rPr>
      </w:pPr>
      <w:r w:rsidRPr="00E07E30">
        <w:rPr>
          <w:rFonts w:ascii="Times New Roman" w:hAnsi="Times New Roman" w:cs="Times New Roman"/>
          <w:b/>
          <w:bCs/>
          <w:sz w:val="24"/>
          <w:szCs w:val="24"/>
          <w:u w:val="single"/>
          <w:lang w:val="en-US"/>
        </w:rPr>
        <w:t>Theme 16: Time</w:t>
      </w:r>
    </w:p>
    <w:p w14:paraId="5507AE1F" w14:textId="77777777" w:rsidR="005B5C5B" w:rsidRPr="00E07E30" w:rsidRDefault="005B5C5B" w:rsidP="005B5C5B">
      <w:pPr>
        <w:spacing w:line="360" w:lineRule="auto"/>
        <w:jc w:val="both"/>
        <w:rPr>
          <w:rFonts w:ascii="Times New Roman" w:hAnsi="Times New Roman" w:cs="Times New Roman"/>
          <w:sz w:val="24"/>
          <w:szCs w:val="24"/>
          <w:lang w:val="en-US"/>
        </w:rPr>
      </w:pPr>
      <w:r w:rsidRPr="00E07E30">
        <w:rPr>
          <w:rFonts w:ascii="Times New Roman" w:hAnsi="Times New Roman" w:cs="Times New Roman"/>
          <w:sz w:val="24"/>
          <w:szCs w:val="24"/>
          <w:lang w:val="en-US"/>
        </w:rPr>
        <w:t>Participant 15 (CA, Female)</w:t>
      </w:r>
    </w:p>
    <w:p w14:paraId="22AFB1BB" w14:textId="77777777" w:rsidR="005B5C5B" w:rsidRPr="00E07E30" w:rsidRDefault="005B5C5B" w:rsidP="005B5C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spacing w:line="360" w:lineRule="auto"/>
        <w:jc w:val="both"/>
        <w:rPr>
          <w:rFonts w:ascii="Times New Roman" w:hAnsi="Times New Roman" w:cs="Times New Roman"/>
          <w:i/>
          <w:iCs/>
          <w:sz w:val="24"/>
          <w:szCs w:val="24"/>
          <w:lang w:val="en-US"/>
        </w:rPr>
      </w:pPr>
      <w:r w:rsidRPr="00E07E30">
        <w:rPr>
          <w:rFonts w:ascii="Times New Roman" w:hAnsi="Times New Roman" w:cs="Times New Roman"/>
          <w:i/>
          <w:iCs/>
          <w:sz w:val="24"/>
          <w:szCs w:val="24"/>
          <w:lang w:val="en-US"/>
        </w:rPr>
        <w:t>“So there’s 5 careers advisors and 2 of those are full time and the others are part-time. So actually, there’s no way that we can have the time to build relationships with employers.”</w:t>
      </w:r>
    </w:p>
    <w:p w14:paraId="49421DF0" w14:textId="77777777" w:rsidR="005B5C5B" w:rsidRPr="00E07E30" w:rsidRDefault="005B5C5B" w:rsidP="005B5C5B">
      <w:pPr>
        <w:spacing w:line="360" w:lineRule="auto"/>
        <w:jc w:val="both"/>
        <w:rPr>
          <w:rFonts w:ascii="Times New Roman" w:hAnsi="Times New Roman" w:cs="Times New Roman"/>
          <w:sz w:val="12"/>
          <w:szCs w:val="12"/>
          <w:lang w:val="en-US"/>
        </w:rPr>
      </w:pPr>
    </w:p>
    <w:p w14:paraId="08835336" w14:textId="77777777" w:rsidR="005B5C5B" w:rsidRPr="00E07E30" w:rsidRDefault="005B5C5B" w:rsidP="005B5C5B">
      <w:pPr>
        <w:spacing w:line="360" w:lineRule="auto"/>
        <w:jc w:val="both"/>
        <w:rPr>
          <w:rFonts w:ascii="Times New Roman" w:hAnsi="Times New Roman" w:cs="Times New Roman"/>
          <w:b/>
          <w:bCs/>
          <w:sz w:val="24"/>
          <w:szCs w:val="24"/>
          <w:u w:val="single"/>
          <w:lang w:val="en-US"/>
        </w:rPr>
      </w:pPr>
      <w:r w:rsidRPr="00E07E30">
        <w:rPr>
          <w:rFonts w:ascii="Times New Roman" w:hAnsi="Times New Roman" w:cs="Times New Roman"/>
          <w:b/>
          <w:bCs/>
          <w:sz w:val="24"/>
          <w:szCs w:val="24"/>
          <w:u w:val="single"/>
          <w:lang w:val="en-US"/>
        </w:rPr>
        <w:t>Theme 17: Budgets</w:t>
      </w:r>
    </w:p>
    <w:p w14:paraId="311BFBFC" w14:textId="77777777" w:rsidR="005B5C5B" w:rsidRPr="00E07E30" w:rsidRDefault="005B5C5B" w:rsidP="005B5C5B">
      <w:pPr>
        <w:spacing w:line="360" w:lineRule="auto"/>
        <w:jc w:val="both"/>
        <w:rPr>
          <w:rFonts w:ascii="Times New Roman" w:hAnsi="Times New Roman" w:cs="Times New Roman"/>
          <w:sz w:val="24"/>
          <w:szCs w:val="24"/>
          <w:lang w:val="en-US"/>
        </w:rPr>
      </w:pPr>
      <w:r w:rsidRPr="00E07E30">
        <w:rPr>
          <w:rFonts w:ascii="Times New Roman" w:hAnsi="Times New Roman" w:cs="Times New Roman"/>
          <w:sz w:val="24"/>
          <w:szCs w:val="24"/>
          <w:lang w:val="en-US"/>
        </w:rPr>
        <w:t>Participant 20 (GR, Male)</w:t>
      </w:r>
    </w:p>
    <w:p w14:paraId="199EC352" w14:textId="77777777" w:rsidR="005B5C5B" w:rsidRPr="00E07E30" w:rsidRDefault="005B5C5B" w:rsidP="005B5C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spacing w:line="360" w:lineRule="auto"/>
        <w:jc w:val="both"/>
        <w:rPr>
          <w:rFonts w:ascii="Times New Roman" w:hAnsi="Times New Roman" w:cs="Times New Roman"/>
          <w:i/>
          <w:iCs/>
          <w:sz w:val="24"/>
          <w:szCs w:val="24"/>
          <w:lang w:val="en-US"/>
        </w:rPr>
      </w:pPr>
      <w:r w:rsidRPr="00E07E30">
        <w:rPr>
          <w:rFonts w:ascii="Times New Roman" w:hAnsi="Times New Roman" w:cs="Times New Roman"/>
          <w:i/>
          <w:iCs/>
          <w:sz w:val="24"/>
          <w:szCs w:val="24"/>
          <w:lang w:val="en-US"/>
        </w:rPr>
        <w:t xml:space="preserve">“It is going to be tricky cos a lot of </w:t>
      </w:r>
      <w:r>
        <w:rPr>
          <w:rFonts w:ascii="Times New Roman" w:hAnsi="Times New Roman" w:cs="Times New Roman"/>
          <w:i/>
          <w:iCs/>
          <w:sz w:val="24"/>
          <w:szCs w:val="24"/>
          <w:lang w:val="en-US"/>
        </w:rPr>
        <w:t>organisations</w:t>
      </w:r>
      <w:r w:rsidRPr="00E07E30">
        <w:rPr>
          <w:rFonts w:ascii="Times New Roman" w:hAnsi="Times New Roman" w:cs="Times New Roman"/>
          <w:i/>
          <w:iCs/>
          <w:sz w:val="24"/>
          <w:szCs w:val="24"/>
          <w:lang w:val="en-US"/>
        </w:rPr>
        <w:t xml:space="preserve"> or companies are going to be a little bit more cash-strapped; universities potentially again could be more cash-strapped.”</w:t>
      </w:r>
    </w:p>
    <w:p w14:paraId="7AB7F348" w14:textId="77777777" w:rsidR="005B5C5B" w:rsidRPr="00E07E30" w:rsidRDefault="005B5C5B" w:rsidP="005B5C5B">
      <w:pPr>
        <w:spacing w:line="360" w:lineRule="auto"/>
        <w:jc w:val="both"/>
        <w:rPr>
          <w:rFonts w:ascii="Times New Roman" w:hAnsi="Times New Roman" w:cs="Times New Roman"/>
          <w:sz w:val="12"/>
          <w:szCs w:val="12"/>
          <w:lang w:val="en-US"/>
        </w:rPr>
      </w:pPr>
    </w:p>
    <w:p w14:paraId="7DFD10D5" w14:textId="77777777" w:rsidR="005B5C5B" w:rsidRDefault="005B5C5B" w:rsidP="005B5C5B">
      <w:pPr>
        <w:spacing w:line="360" w:lineRule="auto"/>
        <w:jc w:val="both"/>
        <w:rPr>
          <w:rFonts w:ascii="Times New Roman" w:hAnsi="Times New Roman" w:cs="Times New Roman"/>
          <w:b/>
          <w:bCs/>
          <w:sz w:val="24"/>
          <w:szCs w:val="24"/>
          <w:u w:val="single"/>
          <w:lang w:val="en-US"/>
        </w:rPr>
      </w:pPr>
    </w:p>
    <w:p w14:paraId="707BA8FF" w14:textId="77777777" w:rsidR="005B5C5B" w:rsidRDefault="005B5C5B" w:rsidP="005B5C5B">
      <w:pPr>
        <w:spacing w:line="360" w:lineRule="auto"/>
        <w:jc w:val="both"/>
        <w:rPr>
          <w:rFonts w:ascii="Times New Roman" w:hAnsi="Times New Roman" w:cs="Times New Roman"/>
          <w:b/>
          <w:bCs/>
          <w:sz w:val="24"/>
          <w:szCs w:val="24"/>
          <w:u w:val="single"/>
          <w:lang w:val="en-US"/>
        </w:rPr>
      </w:pPr>
    </w:p>
    <w:p w14:paraId="530F34F3" w14:textId="77777777" w:rsidR="005B5C5B" w:rsidRDefault="005B5C5B" w:rsidP="005B5C5B">
      <w:pPr>
        <w:spacing w:line="360" w:lineRule="auto"/>
        <w:jc w:val="both"/>
        <w:rPr>
          <w:rFonts w:ascii="Times New Roman" w:hAnsi="Times New Roman" w:cs="Times New Roman"/>
          <w:b/>
          <w:bCs/>
          <w:sz w:val="24"/>
          <w:szCs w:val="24"/>
          <w:u w:val="single"/>
          <w:lang w:val="en-US"/>
        </w:rPr>
      </w:pPr>
    </w:p>
    <w:p w14:paraId="096F20ED" w14:textId="77777777" w:rsidR="005B5C5B" w:rsidRPr="00E07E30" w:rsidRDefault="005B5C5B" w:rsidP="005B5C5B">
      <w:pPr>
        <w:spacing w:line="360" w:lineRule="auto"/>
        <w:jc w:val="both"/>
        <w:rPr>
          <w:rFonts w:ascii="Times New Roman" w:hAnsi="Times New Roman" w:cs="Times New Roman"/>
          <w:b/>
          <w:bCs/>
          <w:sz w:val="24"/>
          <w:szCs w:val="24"/>
          <w:u w:val="single"/>
          <w:lang w:val="en-US"/>
        </w:rPr>
      </w:pPr>
      <w:r w:rsidRPr="00E07E30">
        <w:rPr>
          <w:rFonts w:ascii="Times New Roman" w:hAnsi="Times New Roman" w:cs="Times New Roman"/>
          <w:b/>
          <w:bCs/>
          <w:sz w:val="24"/>
          <w:szCs w:val="24"/>
          <w:u w:val="single"/>
          <w:lang w:val="en-US"/>
        </w:rPr>
        <w:t>Theme 18: University v University</w:t>
      </w:r>
    </w:p>
    <w:p w14:paraId="074EE4FD" w14:textId="77777777" w:rsidR="005B5C5B" w:rsidRPr="00E07E30" w:rsidRDefault="005B5C5B" w:rsidP="005B5C5B">
      <w:pPr>
        <w:spacing w:line="360" w:lineRule="auto"/>
        <w:jc w:val="both"/>
        <w:rPr>
          <w:rFonts w:ascii="Times New Roman" w:hAnsi="Times New Roman" w:cs="Times New Roman"/>
          <w:sz w:val="24"/>
          <w:szCs w:val="24"/>
          <w:lang w:val="en-US"/>
        </w:rPr>
      </w:pPr>
      <w:r w:rsidRPr="00E07E30">
        <w:rPr>
          <w:rFonts w:ascii="Times New Roman" w:hAnsi="Times New Roman" w:cs="Times New Roman"/>
          <w:sz w:val="24"/>
          <w:szCs w:val="24"/>
          <w:lang w:val="en-US"/>
        </w:rPr>
        <w:t>Participant 12 (CA, Male)</w:t>
      </w:r>
    </w:p>
    <w:p w14:paraId="78B37CEC" w14:textId="77777777" w:rsidR="005B5C5B" w:rsidRPr="00E07E30" w:rsidRDefault="005B5C5B" w:rsidP="005B5C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spacing w:line="360" w:lineRule="auto"/>
        <w:jc w:val="both"/>
        <w:rPr>
          <w:rFonts w:ascii="Times New Roman" w:hAnsi="Times New Roman" w:cs="Times New Roman"/>
          <w:sz w:val="24"/>
          <w:szCs w:val="24"/>
          <w:lang w:val="en-US"/>
        </w:rPr>
      </w:pPr>
      <w:r w:rsidRPr="00E07E30">
        <w:rPr>
          <w:rFonts w:ascii="Times New Roman" w:hAnsi="Times New Roman" w:cs="Times New Roman"/>
          <w:sz w:val="24"/>
          <w:szCs w:val="24"/>
          <w:lang w:val="en-US"/>
        </w:rPr>
        <w:t>“We’ve got students from all different universities coming together. But again that, that seems to be a rather politically charged issue because some institutions wouldn’t want to group with other institutions.”</w:t>
      </w:r>
    </w:p>
    <w:p w14:paraId="18CC60B9" w14:textId="77777777" w:rsidR="005B5C5B" w:rsidRPr="00E07E30" w:rsidRDefault="005B5C5B" w:rsidP="005B5C5B">
      <w:pPr>
        <w:spacing w:line="360" w:lineRule="auto"/>
        <w:jc w:val="both"/>
        <w:rPr>
          <w:rFonts w:ascii="Times New Roman" w:hAnsi="Times New Roman" w:cs="Times New Roman"/>
          <w:sz w:val="12"/>
          <w:szCs w:val="12"/>
          <w:lang w:val="en-US"/>
        </w:rPr>
      </w:pPr>
    </w:p>
    <w:p w14:paraId="73A75DC3" w14:textId="77777777" w:rsidR="005B5C5B" w:rsidRPr="00E07E30" w:rsidRDefault="005B5C5B" w:rsidP="005B5C5B">
      <w:pPr>
        <w:spacing w:line="360" w:lineRule="auto"/>
        <w:jc w:val="both"/>
        <w:rPr>
          <w:rFonts w:ascii="Times New Roman" w:hAnsi="Times New Roman" w:cs="Times New Roman"/>
          <w:b/>
          <w:bCs/>
          <w:sz w:val="24"/>
          <w:szCs w:val="24"/>
          <w:u w:val="single"/>
          <w:lang w:val="en-US"/>
        </w:rPr>
      </w:pPr>
      <w:r w:rsidRPr="00E07E30">
        <w:rPr>
          <w:rFonts w:ascii="Times New Roman" w:hAnsi="Times New Roman" w:cs="Times New Roman"/>
          <w:b/>
          <w:bCs/>
          <w:sz w:val="24"/>
          <w:szCs w:val="24"/>
          <w:u w:val="single"/>
          <w:lang w:val="en-US"/>
        </w:rPr>
        <w:t>Theme 19: Careers Service v Agencies</w:t>
      </w:r>
    </w:p>
    <w:p w14:paraId="76C509C2" w14:textId="77777777" w:rsidR="005B5C5B" w:rsidRPr="00E07E30" w:rsidRDefault="005B5C5B" w:rsidP="005B5C5B">
      <w:pPr>
        <w:spacing w:line="360" w:lineRule="auto"/>
        <w:jc w:val="both"/>
        <w:rPr>
          <w:rFonts w:ascii="Times New Roman" w:hAnsi="Times New Roman" w:cs="Times New Roman"/>
          <w:sz w:val="24"/>
          <w:szCs w:val="24"/>
          <w:lang w:val="en-US"/>
        </w:rPr>
      </w:pPr>
      <w:r w:rsidRPr="00E07E30">
        <w:rPr>
          <w:rFonts w:ascii="Times New Roman" w:hAnsi="Times New Roman" w:cs="Times New Roman"/>
          <w:sz w:val="24"/>
          <w:szCs w:val="24"/>
          <w:lang w:val="en-US"/>
        </w:rPr>
        <w:t>Participant 36 (GR, Male)</w:t>
      </w:r>
    </w:p>
    <w:p w14:paraId="00144480" w14:textId="77777777" w:rsidR="005B5C5B" w:rsidRPr="00E07E30" w:rsidRDefault="005B5C5B" w:rsidP="005B5C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spacing w:line="360" w:lineRule="auto"/>
        <w:jc w:val="both"/>
        <w:rPr>
          <w:rFonts w:ascii="Times New Roman" w:hAnsi="Times New Roman" w:cs="Times New Roman"/>
          <w:i/>
          <w:iCs/>
          <w:color w:val="FF0000"/>
          <w:sz w:val="24"/>
          <w:szCs w:val="24"/>
          <w:lang w:val="en-US"/>
        </w:rPr>
      </w:pPr>
      <w:r w:rsidRPr="00E07E30">
        <w:rPr>
          <w:rFonts w:ascii="Times New Roman" w:hAnsi="Times New Roman" w:cs="Times New Roman"/>
          <w:i/>
          <w:iCs/>
          <w:sz w:val="24"/>
          <w:szCs w:val="24"/>
          <w:lang w:val="en-US"/>
        </w:rPr>
        <w:t>“I think there’s a tendency for some universities to almost be (hesitates) scared of, of recruiters who are trying to support students to become employed. So, I think perhaps a more transparent and collaborative approach for those kinds of careers services who have not wanted to engage with graduate recruiters (or agencies) for whatever reason.”</w:t>
      </w:r>
    </w:p>
    <w:p w14:paraId="2494A111" w14:textId="77777777" w:rsidR="005B5C5B" w:rsidRPr="00E07E30" w:rsidRDefault="005B5C5B" w:rsidP="005B5C5B">
      <w:pPr>
        <w:spacing w:line="360" w:lineRule="auto"/>
        <w:jc w:val="both"/>
        <w:rPr>
          <w:rFonts w:ascii="Times New Roman" w:hAnsi="Times New Roman" w:cs="Times New Roman"/>
          <w:sz w:val="12"/>
          <w:szCs w:val="12"/>
          <w:lang w:val="en-US"/>
        </w:rPr>
      </w:pPr>
    </w:p>
    <w:p w14:paraId="74F3D65A" w14:textId="77777777" w:rsidR="005B5C5B" w:rsidRPr="00E07E30" w:rsidRDefault="005B5C5B" w:rsidP="005B5C5B">
      <w:pPr>
        <w:spacing w:line="360" w:lineRule="auto"/>
        <w:jc w:val="both"/>
        <w:rPr>
          <w:rFonts w:ascii="Times New Roman" w:hAnsi="Times New Roman" w:cs="Times New Roman"/>
          <w:b/>
          <w:bCs/>
          <w:sz w:val="24"/>
          <w:szCs w:val="24"/>
          <w:u w:val="single"/>
          <w:lang w:val="en-US"/>
        </w:rPr>
      </w:pPr>
      <w:r w:rsidRPr="00E07E30">
        <w:rPr>
          <w:rFonts w:ascii="Times New Roman" w:hAnsi="Times New Roman" w:cs="Times New Roman"/>
          <w:b/>
          <w:bCs/>
          <w:sz w:val="24"/>
          <w:szCs w:val="24"/>
          <w:u w:val="single"/>
          <w:lang w:val="en-US"/>
        </w:rPr>
        <w:t xml:space="preserve">Theme 20: </w:t>
      </w:r>
      <w:r>
        <w:rPr>
          <w:rFonts w:ascii="Times New Roman" w:hAnsi="Times New Roman" w:cs="Times New Roman"/>
          <w:b/>
          <w:bCs/>
          <w:sz w:val="24"/>
          <w:szCs w:val="24"/>
          <w:u w:val="single"/>
          <w:lang w:val="en-US"/>
        </w:rPr>
        <w:t>Organisation</w:t>
      </w:r>
      <w:r w:rsidRPr="00E07E30">
        <w:rPr>
          <w:rFonts w:ascii="Times New Roman" w:hAnsi="Times New Roman" w:cs="Times New Roman"/>
          <w:b/>
          <w:bCs/>
          <w:sz w:val="24"/>
          <w:szCs w:val="24"/>
          <w:u w:val="single"/>
          <w:lang w:val="en-US"/>
        </w:rPr>
        <w:t xml:space="preserve"> v </w:t>
      </w:r>
      <w:r>
        <w:rPr>
          <w:rFonts w:ascii="Times New Roman" w:hAnsi="Times New Roman" w:cs="Times New Roman"/>
          <w:b/>
          <w:bCs/>
          <w:sz w:val="24"/>
          <w:szCs w:val="24"/>
          <w:u w:val="single"/>
          <w:lang w:val="en-US"/>
        </w:rPr>
        <w:t>Organisation</w:t>
      </w:r>
    </w:p>
    <w:p w14:paraId="4973259E" w14:textId="77777777" w:rsidR="005B5C5B" w:rsidRPr="00E07E30" w:rsidRDefault="005B5C5B" w:rsidP="005B5C5B">
      <w:pPr>
        <w:spacing w:line="360" w:lineRule="auto"/>
        <w:jc w:val="both"/>
        <w:rPr>
          <w:rFonts w:ascii="Times New Roman" w:hAnsi="Times New Roman" w:cs="Times New Roman"/>
          <w:sz w:val="24"/>
          <w:szCs w:val="24"/>
          <w:lang w:val="en-US"/>
        </w:rPr>
      </w:pPr>
      <w:r w:rsidRPr="00E07E30">
        <w:rPr>
          <w:rFonts w:ascii="Times New Roman" w:hAnsi="Times New Roman" w:cs="Times New Roman"/>
          <w:sz w:val="24"/>
          <w:szCs w:val="24"/>
          <w:lang w:val="en-US"/>
        </w:rPr>
        <w:t>Participant 31 (GR, Male)</w:t>
      </w:r>
    </w:p>
    <w:p w14:paraId="61770007" w14:textId="77777777" w:rsidR="005B5C5B" w:rsidRPr="00E07E30" w:rsidRDefault="005B5C5B" w:rsidP="005B5C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imes New Roman" w:hAnsi="Times New Roman" w:cs="Times New Roman"/>
          <w:color w:val="FF0000"/>
          <w:sz w:val="24"/>
          <w:szCs w:val="24"/>
          <w:lang w:val="en-US"/>
        </w:rPr>
      </w:pPr>
      <w:r w:rsidRPr="00E07E30">
        <w:rPr>
          <w:rFonts w:ascii="Times New Roman" w:hAnsi="Times New Roman" w:cs="Times New Roman"/>
          <w:i/>
          <w:iCs/>
          <w:sz w:val="24"/>
          <w:szCs w:val="24"/>
          <w:lang w:val="en-US"/>
        </w:rPr>
        <w:t>“I think for firms, they are in competition with each other. But I can imagine a partnership between a number of firms much more easily than I can imagine universities getting to that.”</w:t>
      </w:r>
    </w:p>
    <w:p w14:paraId="7828E017" w14:textId="77777777" w:rsidR="00D978E3" w:rsidRPr="000A1FD7" w:rsidRDefault="00D978E3" w:rsidP="005B5C5B">
      <w:pPr>
        <w:spacing w:line="360" w:lineRule="auto"/>
        <w:jc w:val="both"/>
        <w:rPr>
          <w:rFonts w:ascii="Times New Roman" w:hAnsi="Times New Roman" w:cs="Times New Roman"/>
          <w:sz w:val="24"/>
          <w:szCs w:val="24"/>
          <w:lang w:val="en-US"/>
        </w:rPr>
      </w:pPr>
    </w:p>
    <w:sectPr w:rsidR="00D978E3" w:rsidRPr="000A1FD7" w:rsidSect="005B5C5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E5BC7D" w14:textId="77777777" w:rsidR="00594D24" w:rsidRDefault="00594D24" w:rsidP="00D035BE">
      <w:pPr>
        <w:spacing w:line="240" w:lineRule="auto"/>
      </w:pPr>
      <w:r>
        <w:separator/>
      </w:r>
    </w:p>
  </w:endnote>
  <w:endnote w:type="continuationSeparator" w:id="0">
    <w:p w14:paraId="766D1658" w14:textId="77777777" w:rsidR="00594D24" w:rsidRDefault="00594D24" w:rsidP="00D035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9948D" w14:textId="2D718649" w:rsidR="00CC29FA" w:rsidRPr="006957E5" w:rsidRDefault="00CC29FA" w:rsidP="00D035BE">
    <w:pPr>
      <w:pStyle w:val="Footer"/>
      <w:jc w:val="center"/>
      <w:rPr>
        <w:rFonts w:ascii="Times New Roman" w:hAnsi="Times New Roman" w:cs="Times New Roman"/>
        <w:sz w:val="24"/>
        <w:szCs w:val="24"/>
      </w:rPr>
    </w:pPr>
    <w:r w:rsidRPr="006957E5">
      <w:rPr>
        <w:rFonts w:ascii="Times New Roman" w:hAnsi="Times New Roman" w:cs="Times New Roman"/>
        <w:sz w:val="24"/>
        <w:szCs w:val="24"/>
      </w:rPr>
      <w:t xml:space="preserve">Page </w:t>
    </w:r>
    <w:r w:rsidRPr="006957E5">
      <w:rPr>
        <w:rFonts w:ascii="Times New Roman" w:hAnsi="Times New Roman" w:cs="Times New Roman"/>
        <w:sz w:val="24"/>
        <w:szCs w:val="24"/>
      </w:rPr>
      <w:fldChar w:fldCharType="begin"/>
    </w:r>
    <w:r w:rsidRPr="006957E5">
      <w:rPr>
        <w:rFonts w:ascii="Times New Roman" w:hAnsi="Times New Roman" w:cs="Times New Roman"/>
        <w:sz w:val="24"/>
        <w:szCs w:val="24"/>
      </w:rPr>
      <w:instrText xml:space="preserve"> PAGE  \* Arabic  \* MERGEFORMAT </w:instrText>
    </w:r>
    <w:r w:rsidRPr="006957E5">
      <w:rPr>
        <w:rFonts w:ascii="Times New Roman" w:hAnsi="Times New Roman" w:cs="Times New Roman"/>
        <w:sz w:val="24"/>
        <w:szCs w:val="24"/>
      </w:rPr>
      <w:fldChar w:fldCharType="separate"/>
    </w:r>
    <w:r w:rsidR="0016311D">
      <w:rPr>
        <w:rFonts w:ascii="Times New Roman" w:hAnsi="Times New Roman" w:cs="Times New Roman"/>
        <w:noProof/>
        <w:sz w:val="24"/>
        <w:szCs w:val="24"/>
      </w:rPr>
      <w:t>1</w:t>
    </w:r>
    <w:r w:rsidRPr="006957E5">
      <w:rPr>
        <w:rFonts w:ascii="Times New Roman" w:hAnsi="Times New Roman" w:cs="Times New Roman"/>
        <w:sz w:val="24"/>
        <w:szCs w:val="24"/>
      </w:rPr>
      <w:fldChar w:fldCharType="end"/>
    </w:r>
    <w:r w:rsidRPr="006957E5">
      <w:rPr>
        <w:rFonts w:ascii="Times New Roman" w:hAnsi="Times New Roman" w:cs="Times New Roman"/>
        <w:sz w:val="24"/>
        <w:szCs w:val="24"/>
      </w:rPr>
      <w:t xml:space="preserve"> of </w:t>
    </w:r>
    <w:r w:rsidRPr="006957E5">
      <w:rPr>
        <w:rFonts w:ascii="Times New Roman" w:hAnsi="Times New Roman" w:cs="Times New Roman"/>
        <w:sz w:val="24"/>
        <w:szCs w:val="24"/>
      </w:rPr>
      <w:fldChar w:fldCharType="begin"/>
    </w:r>
    <w:r w:rsidRPr="006957E5">
      <w:rPr>
        <w:rFonts w:ascii="Times New Roman" w:hAnsi="Times New Roman" w:cs="Times New Roman"/>
        <w:sz w:val="24"/>
        <w:szCs w:val="24"/>
      </w:rPr>
      <w:instrText xml:space="preserve"> NUMPAGES  \* Arabic  \* MERGEFORMAT </w:instrText>
    </w:r>
    <w:r w:rsidRPr="006957E5">
      <w:rPr>
        <w:rFonts w:ascii="Times New Roman" w:hAnsi="Times New Roman" w:cs="Times New Roman"/>
        <w:sz w:val="24"/>
        <w:szCs w:val="24"/>
      </w:rPr>
      <w:fldChar w:fldCharType="separate"/>
    </w:r>
    <w:r w:rsidR="0016311D">
      <w:rPr>
        <w:rFonts w:ascii="Times New Roman" w:hAnsi="Times New Roman" w:cs="Times New Roman"/>
        <w:noProof/>
        <w:sz w:val="24"/>
        <w:szCs w:val="24"/>
      </w:rPr>
      <w:t>37</w:t>
    </w:r>
    <w:r w:rsidRPr="006957E5">
      <w:rPr>
        <w:rFonts w:ascii="Times New Roman" w:hAnsi="Times New Roman" w:cs="Times New Roman"/>
        <w:sz w:val="24"/>
        <w:szCs w:val="24"/>
      </w:rPr>
      <w:fldChar w:fldCharType="end"/>
    </w:r>
  </w:p>
  <w:p w14:paraId="3E85A368" w14:textId="77777777" w:rsidR="00CC29FA" w:rsidRDefault="00CC2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0E4DDD" w14:textId="77777777" w:rsidR="00594D24" w:rsidRDefault="00594D24" w:rsidP="00D035BE">
      <w:pPr>
        <w:spacing w:line="240" w:lineRule="auto"/>
      </w:pPr>
      <w:r>
        <w:separator/>
      </w:r>
    </w:p>
  </w:footnote>
  <w:footnote w:type="continuationSeparator" w:id="0">
    <w:p w14:paraId="1CD9B624" w14:textId="77777777" w:rsidR="00594D24" w:rsidRDefault="00594D24" w:rsidP="00D035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97A44" w14:textId="77777777" w:rsidR="00CC29FA" w:rsidRDefault="00CC29FA" w:rsidP="0082294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261AE"/>
    <w:multiLevelType w:val="hybridMultilevel"/>
    <w:tmpl w:val="331AEC52"/>
    <w:lvl w:ilvl="0" w:tplc="4ADEA386">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4024A"/>
    <w:multiLevelType w:val="hybridMultilevel"/>
    <w:tmpl w:val="1A405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3D5437"/>
    <w:multiLevelType w:val="hybridMultilevel"/>
    <w:tmpl w:val="235615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4F1B98"/>
    <w:multiLevelType w:val="hybridMultilevel"/>
    <w:tmpl w:val="95F0BC3A"/>
    <w:lvl w:ilvl="0" w:tplc="A1C2F8E6">
      <w:start w:val="1"/>
      <w:numFmt w:val="bullet"/>
      <w:lvlText w:val="•"/>
      <w:lvlJc w:val="left"/>
      <w:pPr>
        <w:tabs>
          <w:tab w:val="num" w:pos="720"/>
        </w:tabs>
        <w:ind w:left="720" w:hanging="360"/>
      </w:pPr>
      <w:rPr>
        <w:rFonts w:ascii="Garamond" w:hAnsi="Garamond" w:hint="default"/>
      </w:rPr>
    </w:lvl>
    <w:lvl w:ilvl="1" w:tplc="2EBA004C" w:tentative="1">
      <w:start w:val="1"/>
      <w:numFmt w:val="bullet"/>
      <w:lvlText w:val="•"/>
      <w:lvlJc w:val="left"/>
      <w:pPr>
        <w:tabs>
          <w:tab w:val="num" w:pos="1440"/>
        </w:tabs>
        <w:ind w:left="1440" w:hanging="360"/>
      </w:pPr>
      <w:rPr>
        <w:rFonts w:ascii="Garamond" w:hAnsi="Garamond" w:hint="default"/>
      </w:rPr>
    </w:lvl>
    <w:lvl w:ilvl="2" w:tplc="CB145042" w:tentative="1">
      <w:start w:val="1"/>
      <w:numFmt w:val="bullet"/>
      <w:lvlText w:val="•"/>
      <w:lvlJc w:val="left"/>
      <w:pPr>
        <w:tabs>
          <w:tab w:val="num" w:pos="2160"/>
        </w:tabs>
        <w:ind w:left="2160" w:hanging="360"/>
      </w:pPr>
      <w:rPr>
        <w:rFonts w:ascii="Garamond" w:hAnsi="Garamond" w:hint="default"/>
      </w:rPr>
    </w:lvl>
    <w:lvl w:ilvl="3" w:tplc="589605E0" w:tentative="1">
      <w:start w:val="1"/>
      <w:numFmt w:val="bullet"/>
      <w:lvlText w:val="•"/>
      <w:lvlJc w:val="left"/>
      <w:pPr>
        <w:tabs>
          <w:tab w:val="num" w:pos="2880"/>
        </w:tabs>
        <w:ind w:left="2880" w:hanging="360"/>
      </w:pPr>
      <w:rPr>
        <w:rFonts w:ascii="Garamond" w:hAnsi="Garamond" w:hint="default"/>
      </w:rPr>
    </w:lvl>
    <w:lvl w:ilvl="4" w:tplc="9B7E9992" w:tentative="1">
      <w:start w:val="1"/>
      <w:numFmt w:val="bullet"/>
      <w:lvlText w:val="•"/>
      <w:lvlJc w:val="left"/>
      <w:pPr>
        <w:tabs>
          <w:tab w:val="num" w:pos="3600"/>
        </w:tabs>
        <w:ind w:left="3600" w:hanging="360"/>
      </w:pPr>
      <w:rPr>
        <w:rFonts w:ascii="Garamond" w:hAnsi="Garamond" w:hint="default"/>
      </w:rPr>
    </w:lvl>
    <w:lvl w:ilvl="5" w:tplc="14B83C3E" w:tentative="1">
      <w:start w:val="1"/>
      <w:numFmt w:val="bullet"/>
      <w:lvlText w:val="•"/>
      <w:lvlJc w:val="left"/>
      <w:pPr>
        <w:tabs>
          <w:tab w:val="num" w:pos="4320"/>
        </w:tabs>
        <w:ind w:left="4320" w:hanging="360"/>
      </w:pPr>
      <w:rPr>
        <w:rFonts w:ascii="Garamond" w:hAnsi="Garamond" w:hint="default"/>
      </w:rPr>
    </w:lvl>
    <w:lvl w:ilvl="6" w:tplc="8FCABF20" w:tentative="1">
      <w:start w:val="1"/>
      <w:numFmt w:val="bullet"/>
      <w:lvlText w:val="•"/>
      <w:lvlJc w:val="left"/>
      <w:pPr>
        <w:tabs>
          <w:tab w:val="num" w:pos="5040"/>
        </w:tabs>
        <w:ind w:left="5040" w:hanging="360"/>
      </w:pPr>
      <w:rPr>
        <w:rFonts w:ascii="Garamond" w:hAnsi="Garamond" w:hint="default"/>
      </w:rPr>
    </w:lvl>
    <w:lvl w:ilvl="7" w:tplc="E49AAED8" w:tentative="1">
      <w:start w:val="1"/>
      <w:numFmt w:val="bullet"/>
      <w:lvlText w:val="•"/>
      <w:lvlJc w:val="left"/>
      <w:pPr>
        <w:tabs>
          <w:tab w:val="num" w:pos="5760"/>
        </w:tabs>
        <w:ind w:left="5760" w:hanging="360"/>
      </w:pPr>
      <w:rPr>
        <w:rFonts w:ascii="Garamond" w:hAnsi="Garamond" w:hint="default"/>
      </w:rPr>
    </w:lvl>
    <w:lvl w:ilvl="8" w:tplc="2B8E3FF0" w:tentative="1">
      <w:start w:val="1"/>
      <w:numFmt w:val="bullet"/>
      <w:lvlText w:val="•"/>
      <w:lvlJc w:val="left"/>
      <w:pPr>
        <w:tabs>
          <w:tab w:val="num" w:pos="6480"/>
        </w:tabs>
        <w:ind w:left="6480" w:hanging="360"/>
      </w:pPr>
      <w:rPr>
        <w:rFonts w:ascii="Garamond" w:hAnsi="Garamond" w:hint="default"/>
      </w:rPr>
    </w:lvl>
  </w:abstractNum>
  <w:abstractNum w:abstractNumId="4" w15:restartNumberingAfterBreak="0">
    <w:nsid w:val="37BB325B"/>
    <w:multiLevelType w:val="hybridMultilevel"/>
    <w:tmpl w:val="F1EEB6C4"/>
    <w:lvl w:ilvl="0" w:tplc="16C01A7A">
      <w:start w:val="1"/>
      <w:numFmt w:val="bullet"/>
      <w:lvlText w:val="•"/>
      <w:lvlJc w:val="left"/>
      <w:pPr>
        <w:tabs>
          <w:tab w:val="num" w:pos="720"/>
        </w:tabs>
        <w:ind w:left="720" w:hanging="360"/>
      </w:pPr>
      <w:rPr>
        <w:rFonts w:ascii="Garamond" w:hAnsi="Garamond" w:hint="default"/>
      </w:rPr>
    </w:lvl>
    <w:lvl w:ilvl="1" w:tplc="FE92DCB8" w:tentative="1">
      <w:start w:val="1"/>
      <w:numFmt w:val="bullet"/>
      <w:lvlText w:val="•"/>
      <w:lvlJc w:val="left"/>
      <w:pPr>
        <w:tabs>
          <w:tab w:val="num" w:pos="1440"/>
        </w:tabs>
        <w:ind w:left="1440" w:hanging="360"/>
      </w:pPr>
      <w:rPr>
        <w:rFonts w:ascii="Garamond" w:hAnsi="Garamond" w:hint="default"/>
      </w:rPr>
    </w:lvl>
    <w:lvl w:ilvl="2" w:tplc="122EE8DA" w:tentative="1">
      <w:start w:val="1"/>
      <w:numFmt w:val="bullet"/>
      <w:lvlText w:val="•"/>
      <w:lvlJc w:val="left"/>
      <w:pPr>
        <w:tabs>
          <w:tab w:val="num" w:pos="2160"/>
        </w:tabs>
        <w:ind w:left="2160" w:hanging="360"/>
      </w:pPr>
      <w:rPr>
        <w:rFonts w:ascii="Garamond" w:hAnsi="Garamond" w:hint="default"/>
      </w:rPr>
    </w:lvl>
    <w:lvl w:ilvl="3" w:tplc="7A30E78E" w:tentative="1">
      <w:start w:val="1"/>
      <w:numFmt w:val="bullet"/>
      <w:lvlText w:val="•"/>
      <w:lvlJc w:val="left"/>
      <w:pPr>
        <w:tabs>
          <w:tab w:val="num" w:pos="2880"/>
        </w:tabs>
        <w:ind w:left="2880" w:hanging="360"/>
      </w:pPr>
      <w:rPr>
        <w:rFonts w:ascii="Garamond" w:hAnsi="Garamond" w:hint="default"/>
      </w:rPr>
    </w:lvl>
    <w:lvl w:ilvl="4" w:tplc="EEC23074" w:tentative="1">
      <w:start w:val="1"/>
      <w:numFmt w:val="bullet"/>
      <w:lvlText w:val="•"/>
      <w:lvlJc w:val="left"/>
      <w:pPr>
        <w:tabs>
          <w:tab w:val="num" w:pos="3600"/>
        </w:tabs>
        <w:ind w:left="3600" w:hanging="360"/>
      </w:pPr>
      <w:rPr>
        <w:rFonts w:ascii="Garamond" w:hAnsi="Garamond" w:hint="default"/>
      </w:rPr>
    </w:lvl>
    <w:lvl w:ilvl="5" w:tplc="4B124E28" w:tentative="1">
      <w:start w:val="1"/>
      <w:numFmt w:val="bullet"/>
      <w:lvlText w:val="•"/>
      <w:lvlJc w:val="left"/>
      <w:pPr>
        <w:tabs>
          <w:tab w:val="num" w:pos="4320"/>
        </w:tabs>
        <w:ind w:left="4320" w:hanging="360"/>
      </w:pPr>
      <w:rPr>
        <w:rFonts w:ascii="Garamond" w:hAnsi="Garamond" w:hint="default"/>
      </w:rPr>
    </w:lvl>
    <w:lvl w:ilvl="6" w:tplc="B75000B2" w:tentative="1">
      <w:start w:val="1"/>
      <w:numFmt w:val="bullet"/>
      <w:lvlText w:val="•"/>
      <w:lvlJc w:val="left"/>
      <w:pPr>
        <w:tabs>
          <w:tab w:val="num" w:pos="5040"/>
        </w:tabs>
        <w:ind w:left="5040" w:hanging="360"/>
      </w:pPr>
      <w:rPr>
        <w:rFonts w:ascii="Garamond" w:hAnsi="Garamond" w:hint="default"/>
      </w:rPr>
    </w:lvl>
    <w:lvl w:ilvl="7" w:tplc="0C1E4256" w:tentative="1">
      <w:start w:val="1"/>
      <w:numFmt w:val="bullet"/>
      <w:lvlText w:val="•"/>
      <w:lvlJc w:val="left"/>
      <w:pPr>
        <w:tabs>
          <w:tab w:val="num" w:pos="5760"/>
        </w:tabs>
        <w:ind w:left="5760" w:hanging="360"/>
      </w:pPr>
      <w:rPr>
        <w:rFonts w:ascii="Garamond" w:hAnsi="Garamond" w:hint="default"/>
      </w:rPr>
    </w:lvl>
    <w:lvl w:ilvl="8" w:tplc="2B1C3538" w:tentative="1">
      <w:start w:val="1"/>
      <w:numFmt w:val="bullet"/>
      <w:lvlText w:val="•"/>
      <w:lvlJc w:val="left"/>
      <w:pPr>
        <w:tabs>
          <w:tab w:val="num" w:pos="6480"/>
        </w:tabs>
        <w:ind w:left="6480" w:hanging="360"/>
      </w:pPr>
      <w:rPr>
        <w:rFonts w:ascii="Garamond" w:hAnsi="Garamond" w:hint="default"/>
      </w:rPr>
    </w:lvl>
  </w:abstractNum>
  <w:abstractNum w:abstractNumId="5" w15:restartNumberingAfterBreak="0">
    <w:nsid w:val="3B0B5077"/>
    <w:multiLevelType w:val="hybridMultilevel"/>
    <w:tmpl w:val="EB8626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C6C3940"/>
    <w:multiLevelType w:val="hybridMultilevel"/>
    <w:tmpl w:val="26EEE2A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7" w15:restartNumberingAfterBreak="0">
    <w:nsid w:val="3CE8501D"/>
    <w:multiLevelType w:val="multilevel"/>
    <w:tmpl w:val="628AB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2C788C"/>
    <w:multiLevelType w:val="hybridMultilevel"/>
    <w:tmpl w:val="EECCA8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8E45D0"/>
    <w:multiLevelType w:val="hybridMultilevel"/>
    <w:tmpl w:val="E4ECEF8E"/>
    <w:lvl w:ilvl="0" w:tplc="4ADEA386">
      <w:start w:val="1"/>
      <w:numFmt w:val="bullet"/>
      <w:lvlText w:val=""/>
      <w:lvlJc w:val="left"/>
      <w:pPr>
        <w:ind w:left="720" w:hanging="360"/>
      </w:pPr>
      <w:rPr>
        <w:rFonts w:ascii="Symbol" w:hAnsi="Symbol" w:hint="default"/>
        <w:color w:val="7030A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3141AB"/>
    <w:multiLevelType w:val="hybridMultilevel"/>
    <w:tmpl w:val="0770D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105252"/>
    <w:multiLevelType w:val="hybridMultilevel"/>
    <w:tmpl w:val="9D427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556F92"/>
    <w:multiLevelType w:val="hybridMultilevel"/>
    <w:tmpl w:val="F6C21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6116F1"/>
    <w:multiLevelType w:val="hybridMultilevel"/>
    <w:tmpl w:val="A112DB3C"/>
    <w:lvl w:ilvl="0" w:tplc="4ADEA386">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E72E56"/>
    <w:multiLevelType w:val="hybridMultilevel"/>
    <w:tmpl w:val="9948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093D96"/>
    <w:multiLevelType w:val="hybridMultilevel"/>
    <w:tmpl w:val="7F7ACB32"/>
    <w:lvl w:ilvl="0" w:tplc="97260D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CF7FAE"/>
    <w:multiLevelType w:val="hybridMultilevel"/>
    <w:tmpl w:val="29423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E34FA7"/>
    <w:multiLevelType w:val="hybridMultilevel"/>
    <w:tmpl w:val="E1401A56"/>
    <w:lvl w:ilvl="0" w:tplc="4ADEA386">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626A09"/>
    <w:multiLevelType w:val="hybridMultilevel"/>
    <w:tmpl w:val="631C9A14"/>
    <w:lvl w:ilvl="0" w:tplc="4ADEA386">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6"/>
  </w:num>
  <w:num w:numId="4">
    <w:abstractNumId w:val="3"/>
  </w:num>
  <w:num w:numId="5">
    <w:abstractNumId w:val="4"/>
  </w:num>
  <w:num w:numId="6">
    <w:abstractNumId w:val="5"/>
  </w:num>
  <w:num w:numId="7">
    <w:abstractNumId w:val="6"/>
  </w:num>
  <w:num w:numId="8">
    <w:abstractNumId w:val="12"/>
  </w:num>
  <w:num w:numId="9">
    <w:abstractNumId w:val="10"/>
  </w:num>
  <w:num w:numId="10">
    <w:abstractNumId w:val="9"/>
  </w:num>
  <w:num w:numId="11">
    <w:abstractNumId w:val="1"/>
  </w:num>
  <w:num w:numId="12">
    <w:abstractNumId w:val="13"/>
  </w:num>
  <w:num w:numId="13">
    <w:abstractNumId w:val="17"/>
  </w:num>
  <w:num w:numId="14">
    <w:abstractNumId w:val="18"/>
  </w:num>
  <w:num w:numId="15">
    <w:abstractNumId w:val="0"/>
  </w:num>
  <w:num w:numId="16">
    <w:abstractNumId w:val="14"/>
  </w:num>
  <w:num w:numId="17">
    <w:abstractNumId w:val="8"/>
  </w:num>
  <w:num w:numId="18">
    <w:abstractNumId w:val="1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NbEwNTQwszA2MbZQ0lEKTi0uzszPAykwNq4FAD5FZbUtAAAA"/>
  </w:docVars>
  <w:rsids>
    <w:rsidRoot w:val="00A32E23"/>
    <w:rsid w:val="000034EA"/>
    <w:rsid w:val="00016BC7"/>
    <w:rsid w:val="00021D6D"/>
    <w:rsid w:val="00022457"/>
    <w:rsid w:val="000228A0"/>
    <w:rsid w:val="00023ADE"/>
    <w:rsid w:val="00024647"/>
    <w:rsid w:val="00036CFD"/>
    <w:rsid w:val="00052E0A"/>
    <w:rsid w:val="00054949"/>
    <w:rsid w:val="00071304"/>
    <w:rsid w:val="00083A67"/>
    <w:rsid w:val="00085084"/>
    <w:rsid w:val="00095BB3"/>
    <w:rsid w:val="000A02AF"/>
    <w:rsid w:val="000A1FD7"/>
    <w:rsid w:val="000C070C"/>
    <w:rsid w:val="000F0310"/>
    <w:rsid w:val="00102369"/>
    <w:rsid w:val="00113DB5"/>
    <w:rsid w:val="0012251B"/>
    <w:rsid w:val="00122715"/>
    <w:rsid w:val="00130ADD"/>
    <w:rsid w:val="00131FEA"/>
    <w:rsid w:val="001340BA"/>
    <w:rsid w:val="00144F62"/>
    <w:rsid w:val="001565BE"/>
    <w:rsid w:val="0016311D"/>
    <w:rsid w:val="001667A4"/>
    <w:rsid w:val="00166FA2"/>
    <w:rsid w:val="00172384"/>
    <w:rsid w:val="00174D96"/>
    <w:rsid w:val="00175439"/>
    <w:rsid w:val="00182891"/>
    <w:rsid w:val="00196A7E"/>
    <w:rsid w:val="00197BA2"/>
    <w:rsid w:val="001A0EB5"/>
    <w:rsid w:val="001A14B7"/>
    <w:rsid w:val="001B1115"/>
    <w:rsid w:val="001B2CD3"/>
    <w:rsid w:val="001C21CB"/>
    <w:rsid w:val="001C27A2"/>
    <w:rsid w:val="001D284B"/>
    <w:rsid w:val="001E2E5C"/>
    <w:rsid w:val="00205155"/>
    <w:rsid w:val="00205624"/>
    <w:rsid w:val="002177FD"/>
    <w:rsid w:val="00224B06"/>
    <w:rsid w:val="00237BF8"/>
    <w:rsid w:val="0024057E"/>
    <w:rsid w:val="00241C89"/>
    <w:rsid w:val="00243C80"/>
    <w:rsid w:val="00243D2D"/>
    <w:rsid w:val="0025309F"/>
    <w:rsid w:val="00263966"/>
    <w:rsid w:val="002661B6"/>
    <w:rsid w:val="00266A38"/>
    <w:rsid w:val="0027629E"/>
    <w:rsid w:val="00277220"/>
    <w:rsid w:val="00290C14"/>
    <w:rsid w:val="00293EE8"/>
    <w:rsid w:val="00293F64"/>
    <w:rsid w:val="00294EDB"/>
    <w:rsid w:val="00296E37"/>
    <w:rsid w:val="002978E2"/>
    <w:rsid w:val="0029795C"/>
    <w:rsid w:val="002C2909"/>
    <w:rsid w:val="002C419E"/>
    <w:rsid w:val="002E2360"/>
    <w:rsid w:val="002E325A"/>
    <w:rsid w:val="002E66B3"/>
    <w:rsid w:val="002F1C0F"/>
    <w:rsid w:val="002F5A6E"/>
    <w:rsid w:val="00300E0B"/>
    <w:rsid w:val="003063A1"/>
    <w:rsid w:val="00332BBE"/>
    <w:rsid w:val="00341C6A"/>
    <w:rsid w:val="003450FD"/>
    <w:rsid w:val="003673ED"/>
    <w:rsid w:val="003736B9"/>
    <w:rsid w:val="00385CB5"/>
    <w:rsid w:val="003902DF"/>
    <w:rsid w:val="003954DE"/>
    <w:rsid w:val="003A5420"/>
    <w:rsid w:val="003B31FC"/>
    <w:rsid w:val="003B3C32"/>
    <w:rsid w:val="003B7459"/>
    <w:rsid w:val="003C3F0E"/>
    <w:rsid w:val="003C70AA"/>
    <w:rsid w:val="003D27A9"/>
    <w:rsid w:val="003D48EB"/>
    <w:rsid w:val="003F10C9"/>
    <w:rsid w:val="003F1675"/>
    <w:rsid w:val="00401F3E"/>
    <w:rsid w:val="00410DB7"/>
    <w:rsid w:val="00411F67"/>
    <w:rsid w:val="0041207B"/>
    <w:rsid w:val="004139B4"/>
    <w:rsid w:val="00414668"/>
    <w:rsid w:val="00417694"/>
    <w:rsid w:val="00420FBF"/>
    <w:rsid w:val="004218EE"/>
    <w:rsid w:val="0043111F"/>
    <w:rsid w:val="0043442F"/>
    <w:rsid w:val="004358A4"/>
    <w:rsid w:val="004648B8"/>
    <w:rsid w:val="0046594A"/>
    <w:rsid w:val="004722FD"/>
    <w:rsid w:val="00474E0B"/>
    <w:rsid w:val="0048408A"/>
    <w:rsid w:val="004876C9"/>
    <w:rsid w:val="0048770D"/>
    <w:rsid w:val="00487B21"/>
    <w:rsid w:val="00496EDC"/>
    <w:rsid w:val="004A02CB"/>
    <w:rsid w:val="004A259F"/>
    <w:rsid w:val="004B2053"/>
    <w:rsid w:val="004C2426"/>
    <w:rsid w:val="004D267A"/>
    <w:rsid w:val="00500E1C"/>
    <w:rsid w:val="00501B60"/>
    <w:rsid w:val="00511413"/>
    <w:rsid w:val="005175F7"/>
    <w:rsid w:val="005322EA"/>
    <w:rsid w:val="00542FD9"/>
    <w:rsid w:val="0054365F"/>
    <w:rsid w:val="00554693"/>
    <w:rsid w:val="005629E3"/>
    <w:rsid w:val="00563456"/>
    <w:rsid w:val="005639A8"/>
    <w:rsid w:val="00563F4B"/>
    <w:rsid w:val="0058139B"/>
    <w:rsid w:val="00582CF9"/>
    <w:rsid w:val="00582DD8"/>
    <w:rsid w:val="005846AC"/>
    <w:rsid w:val="00594D24"/>
    <w:rsid w:val="005A54F4"/>
    <w:rsid w:val="005A5F22"/>
    <w:rsid w:val="005A6A2F"/>
    <w:rsid w:val="005B341A"/>
    <w:rsid w:val="005B5A0E"/>
    <w:rsid w:val="005B5C5B"/>
    <w:rsid w:val="005C3103"/>
    <w:rsid w:val="005C4CEF"/>
    <w:rsid w:val="005C61EF"/>
    <w:rsid w:val="005D406B"/>
    <w:rsid w:val="005F5DD4"/>
    <w:rsid w:val="005F6498"/>
    <w:rsid w:val="0060184A"/>
    <w:rsid w:val="00613853"/>
    <w:rsid w:val="00613D18"/>
    <w:rsid w:val="00614D85"/>
    <w:rsid w:val="00620055"/>
    <w:rsid w:val="006203D8"/>
    <w:rsid w:val="006204E5"/>
    <w:rsid w:val="00625687"/>
    <w:rsid w:val="0065344B"/>
    <w:rsid w:val="00665795"/>
    <w:rsid w:val="00680930"/>
    <w:rsid w:val="00682417"/>
    <w:rsid w:val="006957E5"/>
    <w:rsid w:val="006972C7"/>
    <w:rsid w:val="006A4FDB"/>
    <w:rsid w:val="006A72E2"/>
    <w:rsid w:val="006B6DF8"/>
    <w:rsid w:val="006B71AE"/>
    <w:rsid w:val="006C013A"/>
    <w:rsid w:val="006C70E1"/>
    <w:rsid w:val="006D59F6"/>
    <w:rsid w:val="006E689D"/>
    <w:rsid w:val="0070101F"/>
    <w:rsid w:val="00703E1A"/>
    <w:rsid w:val="00703EF9"/>
    <w:rsid w:val="007063DC"/>
    <w:rsid w:val="0071437F"/>
    <w:rsid w:val="007212E9"/>
    <w:rsid w:val="00723CE9"/>
    <w:rsid w:val="00733322"/>
    <w:rsid w:val="00742A78"/>
    <w:rsid w:val="00754E08"/>
    <w:rsid w:val="00756A38"/>
    <w:rsid w:val="00760A32"/>
    <w:rsid w:val="0076127C"/>
    <w:rsid w:val="0077220E"/>
    <w:rsid w:val="00777F58"/>
    <w:rsid w:val="00783DE0"/>
    <w:rsid w:val="0079347E"/>
    <w:rsid w:val="007972CE"/>
    <w:rsid w:val="007A3146"/>
    <w:rsid w:val="007B7AA1"/>
    <w:rsid w:val="007B7CFD"/>
    <w:rsid w:val="007C4A30"/>
    <w:rsid w:val="007D4624"/>
    <w:rsid w:val="007E0C8D"/>
    <w:rsid w:val="007E0E44"/>
    <w:rsid w:val="007F0A03"/>
    <w:rsid w:val="00800A05"/>
    <w:rsid w:val="0080217A"/>
    <w:rsid w:val="00803B2D"/>
    <w:rsid w:val="00807A71"/>
    <w:rsid w:val="0081662D"/>
    <w:rsid w:val="00820532"/>
    <w:rsid w:val="00822946"/>
    <w:rsid w:val="008258EF"/>
    <w:rsid w:val="0083317E"/>
    <w:rsid w:val="00843FE1"/>
    <w:rsid w:val="0084742D"/>
    <w:rsid w:val="008607A6"/>
    <w:rsid w:val="00862409"/>
    <w:rsid w:val="00863C0F"/>
    <w:rsid w:val="00863D1F"/>
    <w:rsid w:val="00865A51"/>
    <w:rsid w:val="00874411"/>
    <w:rsid w:val="008801C8"/>
    <w:rsid w:val="008820BD"/>
    <w:rsid w:val="00886455"/>
    <w:rsid w:val="00886F59"/>
    <w:rsid w:val="008970E2"/>
    <w:rsid w:val="008973DB"/>
    <w:rsid w:val="008B18C2"/>
    <w:rsid w:val="008B2851"/>
    <w:rsid w:val="008B532C"/>
    <w:rsid w:val="008B5FE8"/>
    <w:rsid w:val="008C0A30"/>
    <w:rsid w:val="008C22E8"/>
    <w:rsid w:val="008D6038"/>
    <w:rsid w:val="008F1DFB"/>
    <w:rsid w:val="009053BD"/>
    <w:rsid w:val="00921992"/>
    <w:rsid w:val="009237C3"/>
    <w:rsid w:val="00934489"/>
    <w:rsid w:val="009371CE"/>
    <w:rsid w:val="009418AD"/>
    <w:rsid w:val="00946917"/>
    <w:rsid w:val="009543E4"/>
    <w:rsid w:val="00956170"/>
    <w:rsid w:val="00963892"/>
    <w:rsid w:val="00964DF9"/>
    <w:rsid w:val="0096551A"/>
    <w:rsid w:val="00974AA1"/>
    <w:rsid w:val="00986965"/>
    <w:rsid w:val="00993F93"/>
    <w:rsid w:val="00995E2C"/>
    <w:rsid w:val="009975C2"/>
    <w:rsid w:val="009A2CFB"/>
    <w:rsid w:val="009A7888"/>
    <w:rsid w:val="009B2472"/>
    <w:rsid w:val="009B536F"/>
    <w:rsid w:val="009B65BB"/>
    <w:rsid w:val="009C01B1"/>
    <w:rsid w:val="009C0EEF"/>
    <w:rsid w:val="009C5925"/>
    <w:rsid w:val="009C6CE7"/>
    <w:rsid w:val="009D57F2"/>
    <w:rsid w:val="009D7B2F"/>
    <w:rsid w:val="009E5E0F"/>
    <w:rsid w:val="009F5496"/>
    <w:rsid w:val="00A0611A"/>
    <w:rsid w:val="00A07976"/>
    <w:rsid w:val="00A10C5A"/>
    <w:rsid w:val="00A146A1"/>
    <w:rsid w:val="00A22626"/>
    <w:rsid w:val="00A32E23"/>
    <w:rsid w:val="00A44FEC"/>
    <w:rsid w:val="00A544A4"/>
    <w:rsid w:val="00A568CA"/>
    <w:rsid w:val="00A57149"/>
    <w:rsid w:val="00A571AA"/>
    <w:rsid w:val="00A75EC8"/>
    <w:rsid w:val="00A80D05"/>
    <w:rsid w:val="00A865F7"/>
    <w:rsid w:val="00A926F0"/>
    <w:rsid w:val="00A95FB7"/>
    <w:rsid w:val="00A96090"/>
    <w:rsid w:val="00AA4607"/>
    <w:rsid w:val="00AA632A"/>
    <w:rsid w:val="00AA6B49"/>
    <w:rsid w:val="00AC284D"/>
    <w:rsid w:val="00AD1D90"/>
    <w:rsid w:val="00AD2C83"/>
    <w:rsid w:val="00AD3C98"/>
    <w:rsid w:val="00AD59F4"/>
    <w:rsid w:val="00AE1D0C"/>
    <w:rsid w:val="00AE5254"/>
    <w:rsid w:val="00AE5D32"/>
    <w:rsid w:val="00AF5398"/>
    <w:rsid w:val="00AF709F"/>
    <w:rsid w:val="00B01393"/>
    <w:rsid w:val="00B03B66"/>
    <w:rsid w:val="00B17AA6"/>
    <w:rsid w:val="00B248BA"/>
    <w:rsid w:val="00B277E3"/>
    <w:rsid w:val="00B3144C"/>
    <w:rsid w:val="00B37778"/>
    <w:rsid w:val="00B46E15"/>
    <w:rsid w:val="00B561FE"/>
    <w:rsid w:val="00B61F68"/>
    <w:rsid w:val="00B66D8E"/>
    <w:rsid w:val="00B7733C"/>
    <w:rsid w:val="00B837FD"/>
    <w:rsid w:val="00B901B6"/>
    <w:rsid w:val="00B90811"/>
    <w:rsid w:val="00B90E3F"/>
    <w:rsid w:val="00BB5932"/>
    <w:rsid w:val="00BB63BD"/>
    <w:rsid w:val="00BC1269"/>
    <w:rsid w:val="00BC2B0C"/>
    <w:rsid w:val="00BC4CFD"/>
    <w:rsid w:val="00BE02EB"/>
    <w:rsid w:val="00BE18F1"/>
    <w:rsid w:val="00BE1DB0"/>
    <w:rsid w:val="00BE67E9"/>
    <w:rsid w:val="00BF229D"/>
    <w:rsid w:val="00C02068"/>
    <w:rsid w:val="00C12C06"/>
    <w:rsid w:val="00C200D5"/>
    <w:rsid w:val="00C27E85"/>
    <w:rsid w:val="00C41559"/>
    <w:rsid w:val="00C53564"/>
    <w:rsid w:val="00C6359B"/>
    <w:rsid w:val="00C66F53"/>
    <w:rsid w:val="00C715E7"/>
    <w:rsid w:val="00C778A7"/>
    <w:rsid w:val="00C82C17"/>
    <w:rsid w:val="00C8396E"/>
    <w:rsid w:val="00C947C6"/>
    <w:rsid w:val="00CA40AE"/>
    <w:rsid w:val="00CC15E3"/>
    <w:rsid w:val="00CC1DBC"/>
    <w:rsid w:val="00CC29FA"/>
    <w:rsid w:val="00CD4A64"/>
    <w:rsid w:val="00CD611D"/>
    <w:rsid w:val="00CF1425"/>
    <w:rsid w:val="00D00597"/>
    <w:rsid w:val="00D035BE"/>
    <w:rsid w:val="00D04B29"/>
    <w:rsid w:val="00D064D6"/>
    <w:rsid w:val="00D123C0"/>
    <w:rsid w:val="00D13B49"/>
    <w:rsid w:val="00D1447A"/>
    <w:rsid w:val="00D14A8D"/>
    <w:rsid w:val="00D16C7A"/>
    <w:rsid w:val="00D356DB"/>
    <w:rsid w:val="00D4169C"/>
    <w:rsid w:val="00D503EC"/>
    <w:rsid w:val="00D6498B"/>
    <w:rsid w:val="00D67C99"/>
    <w:rsid w:val="00D75C60"/>
    <w:rsid w:val="00D77BAE"/>
    <w:rsid w:val="00D83D15"/>
    <w:rsid w:val="00D852B4"/>
    <w:rsid w:val="00D92E2F"/>
    <w:rsid w:val="00D95032"/>
    <w:rsid w:val="00D978E3"/>
    <w:rsid w:val="00DA41C7"/>
    <w:rsid w:val="00DA4A20"/>
    <w:rsid w:val="00DA4A64"/>
    <w:rsid w:val="00DA59B3"/>
    <w:rsid w:val="00DA64CE"/>
    <w:rsid w:val="00DB0CB6"/>
    <w:rsid w:val="00DC630A"/>
    <w:rsid w:val="00DD1114"/>
    <w:rsid w:val="00DD7A94"/>
    <w:rsid w:val="00DE39AB"/>
    <w:rsid w:val="00DE507C"/>
    <w:rsid w:val="00DF1C4B"/>
    <w:rsid w:val="00DF43B2"/>
    <w:rsid w:val="00E0335D"/>
    <w:rsid w:val="00E062DD"/>
    <w:rsid w:val="00E07E30"/>
    <w:rsid w:val="00E216F1"/>
    <w:rsid w:val="00E22F5F"/>
    <w:rsid w:val="00E322F1"/>
    <w:rsid w:val="00E3297E"/>
    <w:rsid w:val="00E33431"/>
    <w:rsid w:val="00E43221"/>
    <w:rsid w:val="00E44CCC"/>
    <w:rsid w:val="00E5649F"/>
    <w:rsid w:val="00E76C59"/>
    <w:rsid w:val="00E8241A"/>
    <w:rsid w:val="00E91B84"/>
    <w:rsid w:val="00E95888"/>
    <w:rsid w:val="00E9727F"/>
    <w:rsid w:val="00EB7AB1"/>
    <w:rsid w:val="00EC20D2"/>
    <w:rsid w:val="00EC2A31"/>
    <w:rsid w:val="00EC3D18"/>
    <w:rsid w:val="00EC599C"/>
    <w:rsid w:val="00EC6FFC"/>
    <w:rsid w:val="00EC72B1"/>
    <w:rsid w:val="00ED317F"/>
    <w:rsid w:val="00ED7CBC"/>
    <w:rsid w:val="00EE1E96"/>
    <w:rsid w:val="00EE7B43"/>
    <w:rsid w:val="00EF407A"/>
    <w:rsid w:val="00F169E6"/>
    <w:rsid w:val="00F245A1"/>
    <w:rsid w:val="00F26D34"/>
    <w:rsid w:val="00F2706C"/>
    <w:rsid w:val="00F31374"/>
    <w:rsid w:val="00F37B41"/>
    <w:rsid w:val="00F4101A"/>
    <w:rsid w:val="00F41433"/>
    <w:rsid w:val="00F500DE"/>
    <w:rsid w:val="00F535A3"/>
    <w:rsid w:val="00F54578"/>
    <w:rsid w:val="00F621D3"/>
    <w:rsid w:val="00F66598"/>
    <w:rsid w:val="00F876C6"/>
    <w:rsid w:val="00F93DB5"/>
    <w:rsid w:val="00F93EE8"/>
    <w:rsid w:val="00F965CD"/>
    <w:rsid w:val="00FA01F7"/>
    <w:rsid w:val="00FB0F1C"/>
    <w:rsid w:val="00FB3E2F"/>
    <w:rsid w:val="00FC0E31"/>
    <w:rsid w:val="00FC2B5B"/>
    <w:rsid w:val="00FE589D"/>
  </w:rsids>
  <m:mathPr>
    <m:mathFont m:val="Cambria Math"/>
    <m:brkBin m:val="before"/>
    <m:brkBinSub m:val="--"/>
    <m:smallFrac/>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4679D"/>
  <w15:chartTrackingRefBased/>
  <w15:docId w15:val="{1ADBC9A3-0EAC-4928-A95B-5211C8FB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E23"/>
    <w:pPr>
      <w:suppressAutoHyphens/>
      <w:spacing w:after="0"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3B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B2D"/>
    <w:rPr>
      <w:rFonts w:ascii="Segoe UI" w:hAnsi="Segoe UI" w:cs="Segoe UI"/>
      <w:sz w:val="18"/>
      <w:szCs w:val="18"/>
    </w:rPr>
  </w:style>
  <w:style w:type="character" w:styleId="CommentReference">
    <w:name w:val="annotation reference"/>
    <w:basedOn w:val="DefaultParagraphFont"/>
    <w:uiPriority w:val="99"/>
    <w:semiHidden/>
    <w:unhideWhenUsed/>
    <w:qFormat/>
    <w:rsid w:val="00803B2D"/>
    <w:rPr>
      <w:sz w:val="16"/>
      <w:szCs w:val="16"/>
    </w:rPr>
  </w:style>
  <w:style w:type="character" w:customStyle="1" w:styleId="CommentTextChar">
    <w:name w:val="Comment Text Char"/>
    <w:basedOn w:val="DefaultParagraphFont"/>
    <w:link w:val="CommentText"/>
    <w:uiPriority w:val="99"/>
    <w:semiHidden/>
    <w:qFormat/>
    <w:rsid w:val="00803B2D"/>
    <w:rPr>
      <w:sz w:val="20"/>
      <w:szCs w:val="20"/>
    </w:rPr>
  </w:style>
  <w:style w:type="paragraph" w:styleId="CommentText">
    <w:name w:val="annotation text"/>
    <w:basedOn w:val="Normal"/>
    <w:link w:val="CommentTextChar"/>
    <w:uiPriority w:val="99"/>
    <w:semiHidden/>
    <w:unhideWhenUsed/>
    <w:qFormat/>
    <w:rsid w:val="00803B2D"/>
    <w:pPr>
      <w:spacing w:line="240" w:lineRule="auto"/>
    </w:pPr>
    <w:rPr>
      <w:sz w:val="20"/>
      <w:szCs w:val="20"/>
    </w:rPr>
  </w:style>
  <w:style w:type="character" w:customStyle="1" w:styleId="CommentTextChar1">
    <w:name w:val="Comment Text Char1"/>
    <w:basedOn w:val="DefaultParagraphFont"/>
    <w:uiPriority w:val="99"/>
    <w:semiHidden/>
    <w:rsid w:val="00803B2D"/>
    <w:rPr>
      <w:sz w:val="20"/>
      <w:szCs w:val="20"/>
    </w:rPr>
  </w:style>
  <w:style w:type="paragraph" w:styleId="NormalWeb">
    <w:name w:val="Normal (Web)"/>
    <w:basedOn w:val="Normal"/>
    <w:uiPriority w:val="99"/>
    <w:semiHidden/>
    <w:unhideWhenUsed/>
    <w:rsid w:val="00803B2D"/>
    <w:pPr>
      <w:suppressAutoHyphens w:val="0"/>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022457"/>
    <w:rPr>
      <w:b/>
      <w:bCs/>
    </w:rPr>
  </w:style>
  <w:style w:type="character" w:customStyle="1" w:styleId="CommentSubjectChar">
    <w:name w:val="Comment Subject Char"/>
    <w:basedOn w:val="CommentTextChar"/>
    <w:link w:val="CommentSubject"/>
    <w:uiPriority w:val="99"/>
    <w:semiHidden/>
    <w:rsid w:val="00022457"/>
    <w:rPr>
      <w:b/>
      <w:bCs/>
      <w:sz w:val="20"/>
      <w:szCs w:val="20"/>
    </w:rPr>
  </w:style>
  <w:style w:type="paragraph" w:styleId="ListParagraph">
    <w:name w:val="List Paragraph"/>
    <w:basedOn w:val="Normal"/>
    <w:uiPriority w:val="34"/>
    <w:qFormat/>
    <w:rsid w:val="00EC6FFC"/>
    <w:pPr>
      <w:ind w:left="720"/>
      <w:contextualSpacing/>
    </w:pPr>
  </w:style>
  <w:style w:type="paragraph" w:styleId="Header">
    <w:name w:val="header"/>
    <w:basedOn w:val="Normal"/>
    <w:link w:val="HeaderChar"/>
    <w:uiPriority w:val="99"/>
    <w:unhideWhenUsed/>
    <w:rsid w:val="00D035BE"/>
    <w:pPr>
      <w:tabs>
        <w:tab w:val="center" w:pos="4513"/>
        <w:tab w:val="right" w:pos="9026"/>
      </w:tabs>
      <w:spacing w:line="240" w:lineRule="auto"/>
    </w:pPr>
  </w:style>
  <w:style w:type="character" w:customStyle="1" w:styleId="HeaderChar">
    <w:name w:val="Header Char"/>
    <w:basedOn w:val="DefaultParagraphFont"/>
    <w:link w:val="Header"/>
    <w:uiPriority w:val="99"/>
    <w:rsid w:val="00D035BE"/>
  </w:style>
  <w:style w:type="paragraph" w:styleId="Footer">
    <w:name w:val="footer"/>
    <w:basedOn w:val="Normal"/>
    <w:link w:val="FooterChar"/>
    <w:uiPriority w:val="99"/>
    <w:unhideWhenUsed/>
    <w:rsid w:val="00D035BE"/>
    <w:pPr>
      <w:tabs>
        <w:tab w:val="center" w:pos="4513"/>
        <w:tab w:val="right" w:pos="9026"/>
      </w:tabs>
      <w:spacing w:line="240" w:lineRule="auto"/>
    </w:pPr>
  </w:style>
  <w:style w:type="character" w:customStyle="1" w:styleId="FooterChar">
    <w:name w:val="Footer Char"/>
    <w:basedOn w:val="DefaultParagraphFont"/>
    <w:link w:val="Footer"/>
    <w:uiPriority w:val="99"/>
    <w:rsid w:val="00D035BE"/>
  </w:style>
  <w:style w:type="character" w:styleId="Hyperlink">
    <w:name w:val="Hyperlink"/>
    <w:basedOn w:val="DefaultParagraphFont"/>
    <w:uiPriority w:val="99"/>
    <w:unhideWhenUsed/>
    <w:rsid w:val="003954DE"/>
    <w:rPr>
      <w:color w:val="0563C1" w:themeColor="hyperlink"/>
      <w:u w:val="single"/>
    </w:rPr>
  </w:style>
  <w:style w:type="character" w:customStyle="1" w:styleId="UnresolvedMention1">
    <w:name w:val="Unresolved Mention1"/>
    <w:basedOn w:val="DefaultParagraphFont"/>
    <w:uiPriority w:val="99"/>
    <w:semiHidden/>
    <w:unhideWhenUsed/>
    <w:rsid w:val="003954DE"/>
    <w:rPr>
      <w:color w:val="605E5C"/>
      <w:shd w:val="clear" w:color="auto" w:fill="E1DFDD"/>
    </w:rPr>
  </w:style>
  <w:style w:type="paragraph" w:customStyle="1" w:styleId="Normal0">
    <w:name w:val="[Normal]"/>
    <w:uiPriority w:val="99"/>
    <w:rsid w:val="00613853"/>
    <w:pPr>
      <w:widowControl w:val="0"/>
      <w:autoSpaceDE w:val="0"/>
      <w:autoSpaceDN w:val="0"/>
      <w:adjustRightInd w:val="0"/>
      <w:spacing w:after="0" w:line="240" w:lineRule="auto"/>
    </w:pPr>
    <w:rPr>
      <w:rFonts w:ascii="Arial" w:hAnsi="Arial" w:cs="Arial"/>
      <w:sz w:val="24"/>
      <w:szCs w:val="24"/>
    </w:rPr>
  </w:style>
  <w:style w:type="paragraph" w:customStyle="1" w:styleId="Normal00">
    <w:name w:val="Normal0"/>
    <w:basedOn w:val="Normal0"/>
    <w:uiPriority w:val="99"/>
    <w:rsid w:val="004A259F"/>
    <w:pPr>
      <w:widowControl/>
      <w:spacing w:line="480" w:lineRule="auto"/>
    </w:pPr>
    <w:rPr>
      <w:rFonts w:ascii="Calibri" w:hAnsi="Calibri" w:cs="Calibri"/>
      <w:sz w:val="22"/>
      <w:szCs w:val="22"/>
    </w:rPr>
  </w:style>
  <w:style w:type="character" w:customStyle="1" w:styleId="UnresolvedMention2">
    <w:name w:val="Unresolved Mention2"/>
    <w:basedOn w:val="DefaultParagraphFont"/>
    <w:uiPriority w:val="99"/>
    <w:semiHidden/>
    <w:unhideWhenUsed/>
    <w:rsid w:val="00487B21"/>
    <w:rPr>
      <w:color w:val="605E5C"/>
      <w:shd w:val="clear" w:color="auto" w:fill="E1DFDD"/>
    </w:rPr>
  </w:style>
  <w:style w:type="paragraph" w:customStyle="1" w:styleId="nova-legacy-e-listitem">
    <w:name w:val="nova-legacy-e-list__item"/>
    <w:basedOn w:val="Normal"/>
    <w:rsid w:val="00172384"/>
    <w:pPr>
      <w:suppressAutoHyphens w:val="0"/>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300004">
      <w:bodyDiv w:val="1"/>
      <w:marLeft w:val="0"/>
      <w:marRight w:val="0"/>
      <w:marTop w:val="0"/>
      <w:marBottom w:val="0"/>
      <w:divBdr>
        <w:top w:val="none" w:sz="0" w:space="0" w:color="auto"/>
        <w:left w:val="none" w:sz="0" w:space="0" w:color="auto"/>
        <w:bottom w:val="none" w:sz="0" w:space="0" w:color="auto"/>
        <w:right w:val="none" w:sz="0" w:space="0" w:color="auto"/>
      </w:divBdr>
    </w:div>
    <w:div w:id="123039130">
      <w:bodyDiv w:val="1"/>
      <w:marLeft w:val="0"/>
      <w:marRight w:val="0"/>
      <w:marTop w:val="0"/>
      <w:marBottom w:val="0"/>
      <w:divBdr>
        <w:top w:val="none" w:sz="0" w:space="0" w:color="auto"/>
        <w:left w:val="none" w:sz="0" w:space="0" w:color="auto"/>
        <w:bottom w:val="none" w:sz="0" w:space="0" w:color="auto"/>
        <w:right w:val="none" w:sz="0" w:space="0" w:color="auto"/>
      </w:divBdr>
      <w:divsChild>
        <w:div w:id="1977880294">
          <w:marLeft w:val="547"/>
          <w:marRight w:val="0"/>
          <w:marTop w:val="0"/>
          <w:marBottom w:val="0"/>
          <w:divBdr>
            <w:top w:val="none" w:sz="0" w:space="0" w:color="auto"/>
            <w:left w:val="none" w:sz="0" w:space="0" w:color="auto"/>
            <w:bottom w:val="none" w:sz="0" w:space="0" w:color="auto"/>
            <w:right w:val="none" w:sz="0" w:space="0" w:color="auto"/>
          </w:divBdr>
        </w:div>
        <w:div w:id="1393307504">
          <w:marLeft w:val="547"/>
          <w:marRight w:val="0"/>
          <w:marTop w:val="0"/>
          <w:marBottom w:val="0"/>
          <w:divBdr>
            <w:top w:val="none" w:sz="0" w:space="0" w:color="auto"/>
            <w:left w:val="none" w:sz="0" w:space="0" w:color="auto"/>
            <w:bottom w:val="none" w:sz="0" w:space="0" w:color="auto"/>
            <w:right w:val="none" w:sz="0" w:space="0" w:color="auto"/>
          </w:divBdr>
        </w:div>
        <w:div w:id="1776829042">
          <w:marLeft w:val="547"/>
          <w:marRight w:val="0"/>
          <w:marTop w:val="0"/>
          <w:marBottom w:val="0"/>
          <w:divBdr>
            <w:top w:val="none" w:sz="0" w:space="0" w:color="auto"/>
            <w:left w:val="none" w:sz="0" w:space="0" w:color="auto"/>
            <w:bottom w:val="none" w:sz="0" w:space="0" w:color="auto"/>
            <w:right w:val="none" w:sz="0" w:space="0" w:color="auto"/>
          </w:divBdr>
        </w:div>
        <w:div w:id="2068915782">
          <w:marLeft w:val="547"/>
          <w:marRight w:val="0"/>
          <w:marTop w:val="0"/>
          <w:marBottom w:val="0"/>
          <w:divBdr>
            <w:top w:val="none" w:sz="0" w:space="0" w:color="auto"/>
            <w:left w:val="none" w:sz="0" w:space="0" w:color="auto"/>
            <w:bottom w:val="none" w:sz="0" w:space="0" w:color="auto"/>
            <w:right w:val="none" w:sz="0" w:space="0" w:color="auto"/>
          </w:divBdr>
        </w:div>
        <w:div w:id="218325667">
          <w:marLeft w:val="547"/>
          <w:marRight w:val="0"/>
          <w:marTop w:val="0"/>
          <w:marBottom w:val="0"/>
          <w:divBdr>
            <w:top w:val="none" w:sz="0" w:space="0" w:color="auto"/>
            <w:left w:val="none" w:sz="0" w:space="0" w:color="auto"/>
            <w:bottom w:val="none" w:sz="0" w:space="0" w:color="auto"/>
            <w:right w:val="none" w:sz="0" w:space="0" w:color="auto"/>
          </w:divBdr>
        </w:div>
        <w:div w:id="680281466">
          <w:marLeft w:val="547"/>
          <w:marRight w:val="0"/>
          <w:marTop w:val="0"/>
          <w:marBottom w:val="0"/>
          <w:divBdr>
            <w:top w:val="none" w:sz="0" w:space="0" w:color="auto"/>
            <w:left w:val="none" w:sz="0" w:space="0" w:color="auto"/>
            <w:bottom w:val="none" w:sz="0" w:space="0" w:color="auto"/>
            <w:right w:val="none" w:sz="0" w:space="0" w:color="auto"/>
          </w:divBdr>
        </w:div>
      </w:divsChild>
    </w:div>
    <w:div w:id="349374547">
      <w:bodyDiv w:val="1"/>
      <w:marLeft w:val="0"/>
      <w:marRight w:val="0"/>
      <w:marTop w:val="0"/>
      <w:marBottom w:val="0"/>
      <w:divBdr>
        <w:top w:val="none" w:sz="0" w:space="0" w:color="auto"/>
        <w:left w:val="none" w:sz="0" w:space="0" w:color="auto"/>
        <w:bottom w:val="none" w:sz="0" w:space="0" w:color="auto"/>
        <w:right w:val="none" w:sz="0" w:space="0" w:color="auto"/>
      </w:divBdr>
    </w:div>
    <w:div w:id="367528959">
      <w:bodyDiv w:val="1"/>
      <w:marLeft w:val="0"/>
      <w:marRight w:val="0"/>
      <w:marTop w:val="0"/>
      <w:marBottom w:val="0"/>
      <w:divBdr>
        <w:top w:val="none" w:sz="0" w:space="0" w:color="auto"/>
        <w:left w:val="none" w:sz="0" w:space="0" w:color="auto"/>
        <w:bottom w:val="none" w:sz="0" w:space="0" w:color="auto"/>
        <w:right w:val="none" w:sz="0" w:space="0" w:color="auto"/>
      </w:divBdr>
      <w:divsChild>
        <w:div w:id="191501686">
          <w:marLeft w:val="547"/>
          <w:marRight w:val="0"/>
          <w:marTop w:val="0"/>
          <w:marBottom w:val="0"/>
          <w:divBdr>
            <w:top w:val="none" w:sz="0" w:space="0" w:color="auto"/>
            <w:left w:val="none" w:sz="0" w:space="0" w:color="auto"/>
            <w:bottom w:val="none" w:sz="0" w:space="0" w:color="auto"/>
            <w:right w:val="none" w:sz="0" w:space="0" w:color="auto"/>
          </w:divBdr>
        </w:div>
        <w:div w:id="388916283">
          <w:marLeft w:val="547"/>
          <w:marRight w:val="0"/>
          <w:marTop w:val="0"/>
          <w:marBottom w:val="0"/>
          <w:divBdr>
            <w:top w:val="none" w:sz="0" w:space="0" w:color="auto"/>
            <w:left w:val="none" w:sz="0" w:space="0" w:color="auto"/>
            <w:bottom w:val="none" w:sz="0" w:space="0" w:color="auto"/>
            <w:right w:val="none" w:sz="0" w:space="0" w:color="auto"/>
          </w:divBdr>
        </w:div>
        <w:div w:id="1886796517">
          <w:marLeft w:val="547"/>
          <w:marRight w:val="0"/>
          <w:marTop w:val="0"/>
          <w:marBottom w:val="0"/>
          <w:divBdr>
            <w:top w:val="none" w:sz="0" w:space="0" w:color="auto"/>
            <w:left w:val="none" w:sz="0" w:space="0" w:color="auto"/>
            <w:bottom w:val="none" w:sz="0" w:space="0" w:color="auto"/>
            <w:right w:val="none" w:sz="0" w:space="0" w:color="auto"/>
          </w:divBdr>
        </w:div>
        <w:div w:id="640504475">
          <w:marLeft w:val="547"/>
          <w:marRight w:val="0"/>
          <w:marTop w:val="0"/>
          <w:marBottom w:val="0"/>
          <w:divBdr>
            <w:top w:val="none" w:sz="0" w:space="0" w:color="auto"/>
            <w:left w:val="none" w:sz="0" w:space="0" w:color="auto"/>
            <w:bottom w:val="none" w:sz="0" w:space="0" w:color="auto"/>
            <w:right w:val="none" w:sz="0" w:space="0" w:color="auto"/>
          </w:divBdr>
        </w:div>
      </w:divsChild>
    </w:div>
    <w:div w:id="703408298">
      <w:bodyDiv w:val="1"/>
      <w:marLeft w:val="0"/>
      <w:marRight w:val="0"/>
      <w:marTop w:val="0"/>
      <w:marBottom w:val="0"/>
      <w:divBdr>
        <w:top w:val="none" w:sz="0" w:space="0" w:color="auto"/>
        <w:left w:val="none" w:sz="0" w:space="0" w:color="auto"/>
        <w:bottom w:val="none" w:sz="0" w:space="0" w:color="auto"/>
        <w:right w:val="none" w:sz="0" w:space="0" w:color="auto"/>
      </w:divBdr>
    </w:div>
    <w:div w:id="882063279">
      <w:bodyDiv w:val="1"/>
      <w:marLeft w:val="0"/>
      <w:marRight w:val="0"/>
      <w:marTop w:val="0"/>
      <w:marBottom w:val="0"/>
      <w:divBdr>
        <w:top w:val="none" w:sz="0" w:space="0" w:color="auto"/>
        <w:left w:val="none" w:sz="0" w:space="0" w:color="auto"/>
        <w:bottom w:val="none" w:sz="0" w:space="0" w:color="auto"/>
        <w:right w:val="none" w:sz="0" w:space="0" w:color="auto"/>
      </w:divBdr>
    </w:div>
    <w:div w:id="991560926">
      <w:bodyDiv w:val="1"/>
      <w:marLeft w:val="0"/>
      <w:marRight w:val="0"/>
      <w:marTop w:val="0"/>
      <w:marBottom w:val="0"/>
      <w:divBdr>
        <w:top w:val="none" w:sz="0" w:space="0" w:color="auto"/>
        <w:left w:val="none" w:sz="0" w:space="0" w:color="auto"/>
        <w:bottom w:val="none" w:sz="0" w:space="0" w:color="auto"/>
        <w:right w:val="none" w:sz="0" w:space="0" w:color="auto"/>
      </w:divBdr>
    </w:div>
    <w:div w:id="1218542449">
      <w:bodyDiv w:val="1"/>
      <w:marLeft w:val="0"/>
      <w:marRight w:val="0"/>
      <w:marTop w:val="0"/>
      <w:marBottom w:val="0"/>
      <w:divBdr>
        <w:top w:val="none" w:sz="0" w:space="0" w:color="auto"/>
        <w:left w:val="none" w:sz="0" w:space="0" w:color="auto"/>
        <w:bottom w:val="none" w:sz="0" w:space="0" w:color="auto"/>
        <w:right w:val="none" w:sz="0" w:space="0" w:color="auto"/>
      </w:divBdr>
    </w:div>
    <w:div w:id="209612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108/PR-03-2021-017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searchgate.net/publication/341193297_Viewpoint_COVID-19_and_the_future_of_care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41E7B-6A29-4979-B046-B644FDFDB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9798</Words>
  <Characters>55852</Characters>
  <Application>Microsoft Office Word</Application>
  <DocSecurity>4</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135</dc:creator>
  <cp:keywords/>
  <dc:description/>
  <cp:lastModifiedBy>Linda Edwards</cp:lastModifiedBy>
  <cp:revision>2</cp:revision>
  <cp:lastPrinted>2020-12-07T02:13:00Z</cp:lastPrinted>
  <dcterms:created xsi:type="dcterms:W3CDTF">2021-09-13T14:27:00Z</dcterms:created>
  <dcterms:modified xsi:type="dcterms:W3CDTF">2021-09-13T14:27:00Z</dcterms:modified>
</cp:coreProperties>
</file>