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9C154" w14:textId="11AA8830" w:rsidR="00447D99" w:rsidRPr="00447D99" w:rsidRDefault="00B47022" w:rsidP="00291962">
      <w:pPr>
        <w:spacing w:after="0" w:line="360" w:lineRule="auto"/>
        <w:jc w:val="both"/>
        <w:rPr>
          <w:rFonts w:ascii="Arial" w:hAnsi="Arial" w:cs="Arial"/>
          <w:b/>
          <w:bCs/>
          <w:color w:val="000000"/>
          <w:sz w:val="28"/>
          <w:szCs w:val="28"/>
          <w:shd w:val="clear" w:color="auto" w:fill="FFFFFF"/>
          <w:lang w:val="en-US"/>
        </w:rPr>
      </w:pPr>
      <w:r w:rsidRPr="003505F8">
        <w:rPr>
          <w:rFonts w:ascii="Arial" w:hAnsi="Arial" w:cs="Arial"/>
          <w:b/>
          <w:bCs/>
          <w:color w:val="000000"/>
          <w:sz w:val="28"/>
          <w:szCs w:val="28"/>
          <w:shd w:val="clear" w:color="auto" w:fill="FFFFFF"/>
          <w:lang w:val="en-US"/>
        </w:rPr>
        <w:t xml:space="preserve">Lightning </w:t>
      </w:r>
      <w:r w:rsidR="00C23819" w:rsidRPr="003505F8">
        <w:rPr>
          <w:rFonts w:ascii="Arial" w:hAnsi="Arial" w:cs="Arial"/>
          <w:b/>
          <w:bCs/>
          <w:color w:val="000000"/>
          <w:sz w:val="28"/>
          <w:szCs w:val="28"/>
          <w:shd w:val="clear" w:color="auto" w:fill="FFFFFF"/>
          <w:lang w:val="en-US"/>
        </w:rPr>
        <w:t xml:space="preserve">Protection </w:t>
      </w:r>
      <w:r w:rsidR="00854660">
        <w:rPr>
          <w:rFonts w:ascii="Arial" w:hAnsi="Arial" w:cs="Arial"/>
          <w:b/>
          <w:bCs/>
          <w:color w:val="000000"/>
          <w:sz w:val="28"/>
          <w:szCs w:val="28"/>
          <w:shd w:val="clear" w:color="auto" w:fill="FFFFFF"/>
          <w:lang w:val="en-US"/>
        </w:rPr>
        <w:t>of</w:t>
      </w:r>
      <w:r w:rsidR="00854660" w:rsidRPr="003505F8">
        <w:rPr>
          <w:rFonts w:ascii="Arial" w:hAnsi="Arial" w:cs="Arial"/>
          <w:b/>
          <w:bCs/>
          <w:color w:val="000000"/>
          <w:sz w:val="28"/>
          <w:szCs w:val="28"/>
          <w:shd w:val="clear" w:color="auto" w:fill="FFFFFF"/>
          <w:lang w:val="en-US"/>
        </w:rPr>
        <w:t xml:space="preserve"> </w:t>
      </w:r>
      <w:r w:rsidR="00C23819" w:rsidRPr="003505F8">
        <w:rPr>
          <w:rFonts w:ascii="Arial" w:hAnsi="Arial" w:cs="Arial"/>
          <w:b/>
          <w:bCs/>
          <w:color w:val="000000"/>
          <w:sz w:val="28"/>
          <w:szCs w:val="28"/>
          <w:shd w:val="clear" w:color="auto" w:fill="FFFFFF"/>
          <w:lang w:val="en-US"/>
        </w:rPr>
        <w:t>Wind Turbine</w:t>
      </w:r>
      <w:r w:rsidR="00854660">
        <w:rPr>
          <w:rFonts w:ascii="Arial" w:hAnsi="Arial" w:cs="Arial"/>
          <w:b/>
          <w:bCs/>
          <w:color w:val="000000"/>
          <w:sz w:val="28"/>
          <w:szCs w:val="28"/>
          <w:shd w:val="clear" w:color="auto" w:fill="FFFFFF"/>
          <w:lang w:val="en-US"/>
        </w:rPr>
        <w:t xml:space="preserve"> Blades</w:t>
      </w:r>
      <w:r w:rsidR="00C23819" w:rsidRPr="003505F8">
        <w:rPr>
          <w:rFonts w:ascii="Arial" w:hAnsi="Arial" w:cs="Arial"/>
          <w:b/>
          <w:bCs/>
          <w:color w:val="000000"/>
          <w:sz w:val="28"/>
          <w:szCs w:val="28"/>
          <w:shd w:val="clear" w:color="auto" w:fill="FFFFFF"/>
          <w:lang w:val="en-US"/>
        </w:rPr>
        <w:t xml:space="preserve"> </w:t>
      </w:r>
      <w:r w:rsidR="00854660" w:rsidRPr="003505F8">
        <w:rPr>
          <w:rFonts w:ascii="Arial" w:hAnsi="Arial" w:cs="Arial"/>
          <w:b/>
          <w:bCs/>
          <w:color w:val="000000"/>
          <w:sz w:val="28"/>
          <w:szCs w:val="28"/>
          <w:shd w:val="clear" w:color="auto" w:fill="FFFFFF"/>
          <w:lang w:val="en-US"/>
        </w:rPr>
        <w:t xml:space="preserve">– </w:t>
      </w:r>
      <w:r w:rsidR="00C23819" w:rsidRPr="003505F8">
        <w:rPr>
          <w:rFonts w:ascii="Arial" w:hAnsi="Arial" w:cs="Arial"/>
          <w:b/>
          <w:bCs/>
          <w:color w:val="000000"/>
          <w:sz w:val="28"/>
          <w:szCs w:val="28"/>
          <w:shd w:val="clear" w:color="auto" w:fill="FFFFFF"/>
          <w:lang w:val="en-US"/>
        </w:rPr>
        <w:t xml:space="preserve">How Supersizing </w:t>
      </w:r>
      <w:r w:rsidR="00854660">
        <w:rPr>
          <w:rFonts w:ascii="Arial" w:hAnsi="Arial" w:cs="Arial"/>
          <w:b/>
          <w:bCs/>
          <w:color w:val="000000"/>
          <w:sz w:val="28"/>
          <w:szCs w:val="28"/>
          <w:shd w:val="clear" w:color="auto" w:fill="FFFFFF"/>
          <w:lang w:val="en-US"/>
        </w:rPr>
        <w:t>H</w:t>
      </w:r>
      <w:r w:rsidR="00C23819" w:rsidRPr="003505F8">
        <w:rPr>
          <w:rFonts w:ascii="Arial" w:hAnsi="Arial" w:cs="Arial"/>
          <w:b/>
          <w:bCs/>
          <w:color w:val="000000"/>
          <w:sz w:val="28"/>
          <w:szCs w:val="28"/>
          <w:shd w:val="clear" w:color="auto" w:fill="FFFFFF"/>
          <w:lang w:val="en-US"/>
        </w:rPr>
        <w:t xml:space="preserve">as Created New Challenges </w:t>
      </w:r>
      <w:r w:rsidR="00854660" w:rsidRPr="003505F8">
        <w:rPr>
          <w:rFonts w:ascii="Arial" w:hAnsi="Arial" w:cs="Arial"/>
          <w:b/>
          <w:bCs/>
          <w:color w:val="000000"/>
          <w:sz w:val="28"/>
          <w:szCs w:val="28"/>
          <w:shd w:val="clear" w:color="auto" w:fill="FFFFFF"/>
          <w:lang w:val="en-US"/>
        </w:rPr>
        <w:t xml:space="preserve">for </w:t>
      </w:r>
      <w:r w:rsidR="00A90230">
        <w:rPr>
          <w:rFonts w:ascii="Arial" w:hAnsi="Arial" w:cs="Arial"/>
          <w:b/>
          <w:bCs/>
          <w:color w:val="000000"/>
          <w:sz w:val="28"/>
          <w:szCs w:val="28"/>
          <w:shd w:val="clear" w:color="auto" w:fill="FFFFFF"/>
          <w:lang w:val="en-US"/>
        </w:rPr>
        <w:t>Nanod</w:t>
      </w:r>
      <w:r w:rsidR="00C23819" w:rsidRPr="003505F8">
        <w:rPr>
          <w:rFonts w:ascii="Arial" w:hAnsi="Arial" w:cs="Arial"/>
          <w:b/>
          <w:bCs/>
          <w:color w:val="000000"/>
          <w:sz w:val="28"/>
          <w:szCs w:val="28"/>
          <w:shd w:val="clear" w:color="auto" w:fill="FFFFFF"/>
          <w:lang w:val="en-US"/>
        </w:rPr>
        <w:t>ielectrics Research</w:t>
      </w:r>
    </w:p>
    <w:p w14:paraId="316F4164" w14:textId="327E486F" w:rsidR="00363707" w:rsidRPr="00291962" w:rsidRDefault="00363707" w:rsidP="00291962">
      <w:pPr>
        <w:jc w:val="both"/>
        <w:rPr>
          <w:rFonts w:ascii="Arial" w:hAnsi="Arial" w:cs="Arial"/>
          <w:color w:val="000000" w:themeColor="text1"/>
          <w:szCs w:val="20"/>
        </w:rPr>
      </w:pPr>
      <w:r w:rsidRPr="00291962">
        <w:rPr>
          <w:rFonts w:ascii="Arial" w:hAnsi="Arial" w:cs="Arial"/>
          <w:color w:val="000000" w:themeColor="text1"/>
          <w:szCs w:val="20"/>
        </w:rPr>
        <w:t>O. Vryonis</w:t>
      </w:r>
      <w:r w:rsidR="00707424" w:rsidRPr="00291962">
        <w:rPr>
          <w:rFonts w:ascii="Arial" w:hAnsi="Arial" w:cs="Arial"/>
          <w:color w:val="000000" w:themeColor="text1"/>
          <w:szCs w:val="20"/>
        </w:rPr>
        <w:t>*</w:t>
      </w:r>
      <w:r w:rsidRPr="00291962">
        <w:rPr>
          <w:rFonts w:ascii="Arial" w:hAnsi="Arial" w:cs="Arial"/>
          <w:color w:val="000000" w:themeColor="text1"/>
          <w:szCs w:val="20"/>
        </w:rPr>
        <w:t>, A.</w:t>
      </w:r>
      <w:r w:rsidR="00707424" w:rsidRPr="00291962">
        <w:rPr>
          <w:rFonts w:ascii="Arial" w:hAnsi="Arial" w:cs="Arial"/>
          <w:color w:val="000000" w:themeColor="text1"/>
          <w:szCs w:val="20"/>
        </w:rPr>
        <w:t xml:space="preserve"> </w:t>
      </w:r>
      <w:r w:rsidRPr="00291962">
        <w:rPr>
          <w:rFonts w:ascii="Arial" w:hAnsi="Arial" w:cs="Arial"/>
          <w:color w:val="000000" w:themeColor="text1"/>
          <w:szCs w:val="20"/>
        </w:rPr>
        <w:t>A.</w:t>
      </w:r>
      <w:r w:rsidR="00707424" w:rsidRPr="00291962">
        <w:rPr>
          <w:rFonts w:ascii="Arial" w:hAnsi="Arial" w:cs="Arial"/>
          <w:color w:val="000000" w:themeColor="text1"/>
          <w:szCs w:val="20"/>
        </w:rPr>
        <w:t xml:space="preserve"> </w:t>
      </w:r>
      <w:r w:rsidRPr="00291962">
        <w:rPr>
          <w:rFonts w:ascii="Arial" w:hAnsi="Arial" w:cs="Arial"/>
          <w:color w:val="000000" w:themeColor="text1"/>
          <w:szCs w:val="20"/>
        </w:rPr>
        <w:t xml:space="preserve">M. </w:t>
      </w:r>
      <w:proofErr w:type="spellStart"/>
      <w:r w:rsidRPr="00291962">
        <w:rPr>
          <w:rFonts w:ascii="Arial" w:hAnsi="Arial" w:cs="Arial"/>
          <w:color w:val="000000" w:themeColor="text1"/>
          <w:szCs w:val="20"/>
        </w:rPr>
        <w:t>Laudani</w:t>
      </w:r>
      <w:proofErr w:type="spellEnd"/>
      <w:r w:rsidRPr="00291962">
        <w:rPr>
          <w:rFonts w:ascii="Arial" w:hAnsi="Arial" w:cs="Arial"/>
          <w:color w:val="000000" w:themeColor="text1"/>
          <w:szCs w:val="20"/>
        </w:rPr>
        <w:t xml:space="preserve">, </w:t>
      </w:r>
      <w:r w:rsidR="00707424" w:rsidRPr="00291962">
        <w:rPr>
          <w:rFonts w:ascii="Arial" w:hAnsi="Arial" w:cs="Arial"/>
          <w:color w:val="000000" w:themeColor="text1"/>
          <w:szCs w:val="20"/>
        </w:rPr>
        <w:t xml:space="preserve">T. </w:t>
      </w:r>
      <w:proofErr w:type="spellStart"/>
      <w:r w:rsidR="00707424" w:rsidRPr="00291962">
        <w:rPr>
          <w:rFonts w:ascii="Arial" w:hAnsi="Arial" w:cs="Arial"/>
          <w:color w:val="000000" w:themeColor="text1"/>
          <w:szCs w:val="20"/>
        </w:rPr>
        <w:t>Andritsch</w:t>
      </w:r>
      <w:proofErr w:type="spellEnd"/>
      <w:r w:rsidRPr="00291962">
        <w:rPr>
          <w:rFonts w:ascii="Arial" w:hAnsi="Arial" w:cs="Arial"/>
          <w:color w:val="000000" w:themeColor="text1"/>
          <w:szCs w:val="20"/>
        </w:rPr>
        <w:t>, I.</w:t>
      </w:r>
      <w:r w:rsidR="00707424" w:rsidRPr="00291962">
        <w:rPr>
          <w:rFonts w:ascii="Arial" w:hAnsi="Arial" w:cs="Arial"/>
          <w:color w:val="000000" w:themeColor="text1"/>
          <w:szCs w:val="20"/>
        </w:rPr>
        <w:t xml:space="preserve"> </w:t>
      </w:r>
      <w:r w:rsidRPr="00291962">
        <w:rPr>
          <w:rFonts w:ascii="Arial" w:hAnsi="Arial" w:cs="Arial"/>
          <w:color w:val="000000" w:themeColor="text1"/>
          <w:szCs w:val="20"/>
        </w:rPr>
        <w:t xml:space="preserve">O. Golosnoy, </w:t>
      </w:r>
      <w:r w:rsidR="00707424" w:rsidRPr="00291962">
        <w:rPr>
          <w:rFonts w:ascii="Arial" w:hAnsi="Arial" w:cs="Arial"/>
          <w:color w:val="000000" w:themeColor="text1"/>
          <w:szCs w:val="20"/>
        </w:rPr>
        <w:t>A. S. Vaughan</w:t>
      </w:r>
    </w:p>
    <w:p w14:paraId="7A7A9E05" w14:textId="0954DFEE" w:rsidR="00707424" w:rsidRDefault="00707424" w:rsidP="00291962">
      <w:pPr>
        <w:spacing w:after="0" w:line="360" w:lineRule="auto"/>
        <w:jc w:val="both"/>
        <w:rPr>
          <w:rFonts w:ascii="Arial" w:hAnsi="Arial" w:cs="Arial"/>
          <w:color w:val="000000" w:themeColor="text1"/>
          <w:szCs w:val="20"/>
        </w:rPr>
      </w:pPr>
      <w:r w:rsidRPr="00707424">
        <w:rPr>
          <w:rFonts w:ascii="Arial" w:hAnsi="Arial" w:cs="Arial"/>
          <w:color w:val="000000" w:themeColor="text1"/>
          <w:szCs w:val="20"/>
        </w:rPr>
        <w:t>Tony Davies High Voltage Laboratory, Department of Electronics and Computer Science, Faculty of Engineering and Physical Sciences, University of Southampton, SO17 1BJ, Southampton, UK</w:t>
      </w:r>
    </w:p>
    <w:p w14:paraId="181F6AFB" w14:textId="5EE61E5E" w:rsidR="00D200C2" w:rsidRDefault="004531B5" w:rsidP="00291962">
      <w:pPr>
        <w:spacing w:after="0" w:line="360" w:lineRule="auto"/>
        <w:jc w:val="both"/>
        <w:rPr>
          <w:rFonts w:ascii="Arial" w:hAnsi="Arial" w:cs="Arial"/>
          <w:color w:val="000000" w:themeColor="text1"/>
          <w:szCs w:val="20"/>
        </w:rPr>
      </w:pPr>
      <w:hyperlink r:id="rId8" w:history="1">
        <w:r w:rsidR="001204C2" w:rsidRPr="0094521B">
          <w:rPr>
            <w:rStyle w:val="Hyperlink"/>
            <w:rFonts w:ascii="Arial" w:hAnsi="Arial" w:cs="Arial"/>
            <w:szCs w:val="20"/>
          </w:rPr>
          <w:t>*O.Vryonis@soton.ac.uk</w:t>
        </w:r>
      </w:hyperlink>
    </w:p>
    <w:p w14:paraId="32F3701E" w14:textId="66D3FDB8" w:rsidR="001204C2" w:rsidRDefault="001204C2" w:rsidP="00291962">
      <w:pPr>
        <w:spacing w:after="0" w:line="360" w:lineRule="auto"/>
        <w:jc w:val="both"/>
        <w:rPr>
          <w:rFonts w:ascii="Arial" w:hAnsi="Arial" w:cs="Arial"/>
          <w:color w:val="000000" w:themeColor="text1"/>
          <w:szCs w:val="20"/>
        </w:rPr>
      </w:pPr>
    </w:p>
    <w:p w14:paraId="6DB96CD5" w14:textId="70DA3E81" w:rsidR="002355CA" w:rsidRDefault="001216A7" w:rsidP="00291962">
      <w:pPr>
        <w:spacing w:after="0" w:line="360" w:lineRule="auto"/>
        <w:jc w:val="both"/>
        <w:rPr>
          <w:rFonts w:ascii="Arial" w:hAnsi="Arial" w:cs="Arial"/>
          <w:color w:val="000000" w:themeColor="text1"/>
          <w:szCs w:val="20"/>
        </w:rPr>
      </w:pPr>
      <w:r>
        <w:rPr>
          <w:rFonts w:ascii="Arial" w:hAnsi="Arial" w:cs="Arial"/>
          <w:b/>
          <w:bCs/>
          <w:color w:val="000000" w:themeColor="text1"/>
          <w:szCs w:val="20"/>
        </w:rPr>
        <w:t>KEYWORDS</w:t>
      </w:r>
      <w:r w:rsidR="002355CA">
        <w:rPr>
          <w:rFonts w:ascii="Arial" w:hAnsi="Arial" w:cs="Arial"/>
          <w:color w:val="000000" w:themeColor="text1"/>
          <w:szCs w:val="20"/>
        </w:rPr>
        <w:t xml:space="preserve">: wind turbine blades, lightning protection, </w:t>
      </w:r>
      <w:r w:rsidR="0080533A">
        <w:rPr>
          <w:rFonts w:ascii="Arial" w:hAnsi="Arial" w:cs="Arial"/>
          <w:color w:val="000000" w:themeColor="text1"/>
          <w:szCs w:val="20"/>
        </w:rPr>
        <w:t xml:space="preserve">nanocomposites, </w:t>
      </w:r>
      <w:r w:rsidR="002355CA">
        <w:rPr>
          <w:rFonts w:ascii="Arial" w:hAnsi="Arial" w:cs="Arial"/>
          <w:color w:val="000000" w:themeColor="text1"/>
          <w:szCs w:val="20"/>
        </w:rPr>
        <w:t>graphene oxide</w:t>
      </w:r>
    </w:p>
    <w:p w14:paraId="0B97AADD" w14:textId="54829F73" w:rsidR="002355CA" w:rsidRDefault="002355CA" w:rsidP="00291962">
      <w:pPr>
        <w:spacing w:after="0" w:line="360" w:lineRule="auto"/>
        <w:jc w:val="both"/>
        <w:rPr>
          <w:rFonts w:ascii="Arial" w:hAnsi="Arial" w:cs="Arial"/>
          <w:color w:val="000000" w:themeColor="text1"/>
          <w:szCs w:val="20"/>
        </w:rPr>
      </w:pPr>
    </w:p>
    <w:p w14:paraId="322BDD57" w14:textId="17F2B633" w:rsidR="002355CA" w:rsidRPr="002355CA" w:rsidRDefault="001216A7" w:rsidP="00291962">
      <w:pPr>
        <w:spacing w:after="0" w:line="360" w:lineRule="auto"/>
        <w:jc w:val="both"/>
        <w:rPr>
          <w:rFonts w:ascii="Arial" w:hAnsi="Arial" w:cs="Arial"/>
          <w:b/>
          <w:bCs/>
          <w:color w:val="000000" w:themeColor="text1"/>
          <w:szCs w:val="20"/>
        </w:rPr>
      </w:pPr>
      <w:r>
        <w:rPr>
          <w:rFonts w:ascii="Arial" w:hAnsi="Arial" w:cs="Arial"/>
          <w:b/>
          <w:bCs/>
          <w:color w:val="000000" w:themeColor="text1"/>
          <w:szCs w:val="20"/>
        </w:rPr>
        <w:t>SUMMARY</w:t>
      </w:r>
    </w:p>
    <w:p w14:paraId="53C4DB40" w14:textId="32FC59BA" w:rsidR="001204C2" w:rsidRPr="00B02A63" w:rsidRDefault="001204C2" w:rsidP="00B02A63">
      <w:pPr>
        <w:spacing w:after="0" w:line="360" w:lineRule="auto"/>
        <w:jc w:val="both"/>
        <w:rPr>
          <w:rFonts w:ascii="Arial" w:hAnsi="Arial" w:cs="Arial"/>
          <w:lang w:val="en-US"/>
        </w:rPr>
      </w:pPr>
      <w:r w:rsidRPr="00B02A63">
        <w:rPr>
          <w:rFonts w:ascii="Arial" w:hAnsi="Arial" w:cs="Arial"/>
        </w:rPr>
        <w:t>This article reviews</w:t>
      </w:r>
      <w:r w:rsidR="00B474E6" w:rsidRPr="00B02A63">
        <w:rPr>
          <w:rFonts w:ascii="Arial" w:hAnsi="Arial" w:cs="Arial"/>
        </w:rPr>
        <w:t xml:space="preserve"> </w:t>
      </w:r>
      <w:r w:rsidR="00B02A63" w:rsidRPr="00B02A63">
        <w:rPr>
          <w:rFonts w:ascii="Arial" w:hAnsi="Arial" w:cs="Arial"/>
        </w:rPr>
        <w:t xml:space="preserve">the implications of super-sizing in </w:t>
      </w:r>
      <w:r w:rsidR="0059642C" w:rsidRPr="00B02A63">
        <w:rPr>
          <w:rFonts w:ascii="Arial" w:hAnsi="Arial" w:cs="Arial"/>
          <w:lang w:val="en-US"/>
        </w:rPr>
        <w:t>lightning protection of wind turbine blades</w:t>
      </w:r>
      <w:r w:rsidR="00B02A63" w:rsidRPr="00B02A63">
        <w:rPr>
          <w:rFonts w:ascii="Arial" w:hAnsi="Arial" w:cs="Arial"/>
          <w:lang w:val="en-US"/>
        </w:rPr>
        <w:t xml:space="preserve"> and how</w:t>
      </w:r>
      <w:r w:rsidR="0059642C" w:rsidRPr="00B02A63">
        <w:rPr>
          <w:rFonts w:ascii="Arial" w:hAnsi="Arial" w:cs="Arial"/>
          <w:lang w:val="en-US"/>
        </w:rPr>
        <w:t xml:space="preserve"> polymer nanocomposites</w:t>
      </w:r>
      <w:r w:rsidR="00B02A63">
        <w:rPr>
          <w:rFonts w:ascii="Arial" w:hAnsi="Arial" w:cs="Arial"/>
          <w:lang w:val="en-US"/>
        </w:rPr>
        <w:t>,</w:t>
      </w:r>
      <w:r w:rsidR="00B02A63" w:rsidRPr="00B02A63">
        <w:rPr>
          <w:rFonts w:ascii="Arial" w:hAnsi="Arial" w:cs="Arial"/>
          <w:lang w:val="en-US"/>
        </w:rPr>
        <w:t xml:space="preserve"> with improved electrical and thermal performance</w:t>
      </w:r>
      <w:r w:rsidR="00B02A63">
        <w:rPr>
          <w:rFonts w:ascii="Arial" w:hAnsi="Arial" w:cs="Arial"/>
          <w:lang w:val="en-US"/>
        </w:rPr>
        <w:t>,</w:t>
      </w:r>
      <w:r w:rsidR="00B02A63" w:rsidRPr="00B02A63">
        <w:rPr>
          <w:rFonts w:ascii="Arial" w:hAnsi="Arial" w:cs="Arial"/>
          <w:lang w:val="en-US"/>
        </w:rPr>
        <w:t xml:space="preserve"> may be used </w:t>
      </w:r>
      <w:r w:rsidR="00D72140">
        <w:rPr>
          <w:rFonts w:ascii="Arial" w:hAnsi="Arial" w:cs="Arial"/>
          <w:lang w:val="en-US"/>
        </w:rPr>
        <w:t xml:space="preserve">to </w:t>
      </w:r>
      <w:r w:rsidR="00B02A63">
        <w:rPr>
          <w:rFonts w:ascii="Arial" w:hAnsi="Arial" w:cs="Arial"/>
          <w:lang w:val="en-US"/>
        </w:rPr>
        <w:t>mitigate</w:t>
      </w:r>
      <w:r w:rsidR="00B02A63" w:rsidRPr="00B02A63">
        <w:rPr>
          <w:rFonts w:ascii="Arial" w:hAnsi="Arial" w:cs="Arial"/>
          <w:lang w:val="en-US"/>
        </w:rPr>
        <w:t xml:space="preserve"> </w:t>
      </w:r>
      <w:r w:rsidR="00D72140">
        <w:rPr>
          <w:rFonts w:ascii="Arial" w:hAnsi="Arial" w:cs="Arial"/>
          <w:lang w:val="en-US"/>
        </w:rPr>
        <w:t xml:space="preserve">consequent </w:t>
      </w:r>
      <w:r w:rsidR="0016191F">
        <w:rPr>
          <w:rFonts w:ascii="Arial" w:hAnsi="Arial" w:cs="Arial"/>
          <w:lang w:val="en-US"/>
        </w:rPr>
        <w:t>issues</w:t>
      </w:r>
      <w:r w:rsidR="00B02A63" w:rsidRPr="00B02A63">
        <w:rPr>
          <w:rFonts w:ascii="Arial" w:hAnsi="Arial" w:cs="Arial"/>
          <w:lang w:val="en-US"/>
        </w:rPr>
        <w:t>.</w:t>
      </w:r>
    </w:p>
    <w:p w14:paraId="5B7C0E57" w14:textId="77777777" w:rsidR="00B02A63" w:rsidRPr="002E2F33" w:rsidRDefault="00B02A63" w:rsidP="00B02A63">
      <w:pPr>
        <w:spacing w:after="0" w:line="360" w:lineRule="auto"/>
        <w:jc w:val="both"/>
        <w:rPr>
          <w:rFonts w:ascii="Arial" w:hAnsi="Arial" w:cs="Arial"/>
          <w:color w:val="000000" w:themeColor="text1"/>
        </w:rPr>
      </w:pPr>
    </w:p>
    <w:p w14:paraId="65A49F3C" w14:textId="2EA76952" w:rsidR="001436A9" w:rsidRPr="002C0895" w:rsidRDefault="00E513A4" w:rsidP="002E2F33">
      <w:pPr>
        <w:spacing w:after="0" w:line="360" w:lineRule="auto"/>
        <w:jc w:val="both"/>
        <w:rPr>
          <w:rFonts w:ascii="Arial" w:hAnsi="Arial" w:cs="Arial"/>
          <w:b/>
          <w:bCs/>
          <w:color w:val="000000" w:themeColor="text1"/>
          <w:lang w:val="en-US"/>
        </w:rPr>
      </w:pPr>
      <w:r w:rsidRPr="002C0895">
        <w:rPr>
          <w:rFonts w:ascii="Arial" w:hAnsi="Arial" w:cs="Arial"/>
          <w:b/>
          <w:bCs/>
          <w:color w:val="000000" w:themeColor="text1"/>
          <w:lang w:val="en-US"/>
        </w:rPr>
        <w:t>INTRODUCTION</w:t>
      </w:r>
    </w:p>
    <w:p w14:paraId="38C24650" w14:textId="151FE1B7" w:rsidR="00B474E6" w:rsidRDefault="00310451" w:rsidP="00C23819">
      <w:pPr>
        <w:spacing w:after="0" w:line="360" w:lineRule="auto"/>
        <w:jc w:val="both"/>
        <w:rPr>
          <w:rFonts w:ascii="Arial" w:hAnsi="Arial" w:cs="Arial"/>
          <w:lang w:val="en-US"/>
        </w:rPr>
      </w:pPr>
      <w:r w:rsidRPr="00AD4F1F">
        <w:rPr>
          <w:rFonts w:ascii="Arial" w:hAnsi="Arial" w:cs="Arial"/>
          <w:lang w:val="en-US"/>
        </w:rPr>
        <w:t xml:space="preserve">The exploitation of wind as a useful source of power has a very long history, stretching back many thousands of years. Although simpler devices can be identified, </w:t>
      </w:r>
      <w:r w:rsidR="00C7148C" w:rsidRPr="00AD4F1F">
        <w:rPr>
          <w:rFonts w:ascii="Arial" w:hAnsi="Arial" w:cs="Arial"/>
          <w:lang w:val="en-US"/>
        </w:rPr>
        <w:t xml:space="preserve">vertical-axis windmills </w:t>
      </w:r>
      <w:r w:rsidR="003D0914">
        <w:rPr>
          <w:rFonts w:ascii="Arial" w:hAnsi="Arial" w:cs="Arial"/>
          <w:lang w:val="en-US"/>
        </w:rPr>
        <w:t xml:space="preserve">were used </w:t>
      </w:r>
      <w:r w:rsidR="00C7148C" w:rsidRPr="00AD4F1F">
        <w:rPr>
          <w:rFonts w:ascii="Arial" w:hAnsi="Arial" w:cs="Arial"/>
          <w:lang w:val="en-US"/>
        </w:rPr>
        <w:t xml:space="preserve">in the middle east around 200 BC followed, in the </w:t>
      </w:r>
      <w:r w:rsidR="00B2241D" w:rsidRPr="00AD4F1F">
        <w:rPr>
          <w:rFonts w:ascii="Arial" w:hAnsi="Arial" w:cs="Arial"/>
          <w:lang w:val="en-US"/>
        </w:rPr>
        <w:t>Middle Ages</w:t>
      </w:r>
      <w:r w:rsidR="00C7148C" w:rsidRPr="00AD4F1F">
        <w:rPr>
          <w:rFonts w:ascii="Arial" w:hAnsi="Arial" w:cs="Arial"/>
          <w:lang w:val="en-US"/>
        </w:rPr>
        <w:t>, by the development of horizontal axis windmills in Europe and around the Mediterranean. The first large machine for the generation of electricity using wind power was installed in the USA in 1888, with an output of 12</w:t>
      </w:r>
      <w:r w:rsidR="00C23819" w:rsidRPr="00AD4F1F">
        <w:rPr>
          <w:rFonts w:ascii="Arial" w:hAnsi="Arial" w:cs="Arial"/>
          <w:lang w:val="en-US"/>
        </w:rPr>
        <w:t> </w:t>
      </w:r>
      <w:r w:rsidR="00C7148C" w:rsidRPr="00AD4F1F">
        <w:rPr>
          <w:rFonts w:ascii="Arial" w:hAnsi="Arial" w:cs="Arial"/>
          <w:lang w:val="en-US"/>
        </w:rPr>
        <w:t>kW</w:t>
      </w:r>
      <w:r w:rsidR="00625F78">
        <w:rPr>
          <w:rFonts w:ascii="Arial" w:hAnsi="Arial" w:cs="Arial"/>
          <w:lang w:val="en-US"/>
        </w:rPr>
        <w:t xml:space="preserve"> </w:t>
      </w:r>
      <w:r w:rsidR="00B95B07">
        <w:rPr>
          <w:rFonts w:ascii="Arial" w:hAnsi="Arial" w:cs="Arial"/>
          <w:highlight w:val="yellow"/>
          <w:lang w:val="en-US"/>
        </w:rPr>
        <w:fldChar w:fldCharType="begin" w:fldLock="1"/>
      </w:r>
      <w:r w:rsidR="00B95B07">
        <w:rPr>
          <w:rFonts w:ascii="Arial" w:hAnsi="Arial" w:cs="Arial"/>
          <w:highlight w:val="yellow"/>
          <w:lang w:val="en-US"/>
        </w:rPr>
        <w:instrText>ADDIN CSL_CITATION {"citationItems":[{"id":"ITEM-1","itemData":{"DOI":"10.1016/j.renene.2011.01.002","ISSN":"09601481","abstract":"Although wind energy exploitation dates back five thousand years ago, contemporary societies are based almost exclusively on fossil fuels for covering their electrical energy needs. On the other hand, during the last thirty years, security of energy supply and environmental issues have reheated the interest for wind energy applications. In this context, the present work traces the long and difficult steps of wind energy development from the California era to the construction of huge offshore wind parks worldwide, highlighting the prospects and the main challenges of wind energy applications towards the target of 1000 GW of wind power by 2030. © 2011 Elsevier Ltd.","author":[{"dropping-particle":"","family":"Kaldellis","given":"John K","non-dropping-particle":"","parse-names":false,"suffix":""},{"dropping-particle":"","family":"Zafirakis","given":"D","non-dropping-particle":"","parse-names":false,"suffix":""}],"container-title":"Renewable Energy","id":"ITEM-1","issue":"7","issued":{"date-parts":[["2011"]]},"page":"1887-1901","title":"The wind energy (r)evolution: A short review of a long history","type":"article","volume":"36"},"uris":["http://www.mendeley.com/documents/?uuid=a3a7199c-acfb-3304-852a-c80a296ed0a5"]}],"mendeley":{"formattedCitation":"[1]","plainTextFormattedCitation":"[1]","previouslyFormattedCitation":"[1]"},"properties":{"noteIndex":0},"schema":"https://github.com/citation-style-language/schema/raw/master/csl-citation.json"}</w:instrText>
      </w:r>
      <w:r w:rsidR="00B95B07">
        <w:rPr>
          <w:rFonts w:ascii="Arial" w:hAnsi="Arial" w:cs="Arial"/>
          <w:highlight w:val="yellow"/>
          <w:lang w:val="en-US"/>
        </w:rPr>
        <w:fldChar w:fldCharType="separate"/>
      </w:r>
      <w:r w:rsidR="00B95B07" w:rsidRPr="00B95B07">
        <w:rPr>
          <w:rFonts w:ascii="Arial" w:hAnsi="Arial" w:cs="Arial"/>
          <w:noProof/>
          <w:highlight w:val="yellow"/>
          <w:lang w:val="en-US"/>
        </w:rPr>
        <w:t>[1]</w:t>
      </w:r>
      <w:r w:rsidR="00B95B07">
        <w:rPr>
          <w:rFonts w:ascii="Arial" w:hAnsi="Arial" w:cs="Arial"/>
          <w:highlight w:val="yellow"/>
          <w:lang w:val="en-US"/>
        </w:rPr>
        <w:fldChar w:fldCharType="end"/>
      </w:r>
      <w:r w:rsidR="00C7148C" w:rsidRPr="00AD4F1F">
        <w:rPr>
          <w:rFonts w:ascii="Arial" w:hAnsi="Arial" w:cs="Arial"/>
          <w:lang w:val="en-US"/>
        </w:rPr>
        <w:t xml:space="preserve">, leading to the progressive development of such concepts across the world. The oil crisis of 1973 inspired </w:t>
      </w:r>
      <w:r w:rsidR="001A3330" w:rsidRPr="00AD4F1F">
        <w:rPr>
          <w:rFonts w:ascii="Arial" w:hAnsi="Arial" w:cs="Arial"/>
          <w:lang w:val="en-US"/>
        </w:rPr>
        <w:t xml:space="preserve">a new wave of interest in wind power, notably, in relation to </w:t>
      </w:r>
      <w:r w:rsidR="00693991" w:rsidRPr="00AD4F1F">
        <w:rPr>
          <w:rFonts w:ascii="Arial" w:hAnsi="Arial" w:cs="Arial"/>
          <w:lang w:val="en-US"/>
        </w:rPr>
        <w:t>grid-connected wind farms with</w:t>
      </w:r>
      <w:r w:rsidR="00796309">
        <w:rPr>
          <w:rFonts w:ascii="Arial" w:hAnsi="Arial" w:cs="Arial"/>
          <w:lang w:val="en-US"/>
        </w:rPr>
        <w:t>,</w:t>
      </w:r>
      <w:r w:rsidR="00693991" w:rsidRPr="00AD4F1F">
        <w:rPr>
          <w:rFonts w:ascii="Arial" w:hAnsi="Arial" w:cs="Arial"/>
          <w:lang w:val="en-US"/>
        </w:rPr>
        <w:t xml:space="preserve"> perhaps, the first large scale adoption of this concept occurring in California in the 1980s, where more than 16,000 machines were installed in this decade with a total generating capacity of about 1.7 GW</w:t>
      </w:r>
      <w:r w:rsidR="009D539A">
        <w:rPr>
          <w:rFonts w:ascii="Arial" w:hAnsi="Arial" w:cs="Arial"/>
          <w:lang w:val="en-US"/>
        </w:rPr>
        <w:t xml:space="preserve"> </w:t>
      </w:r>
      <w:r w:rsidR="009D539A">
        <w:rPr>
          <w:rFonts w:ascii="Arial" w:hAnsi="Arial" w:cs="Arial"/>
          <w:lang w:val="en-US"/>
        </w:rPr>
        <w:fldChar w:fldCharType="begin" w:fldLock="1"/>
      </w:r>
      <w:r w:rsidR="00854660">
        <w:rPr>
          <w:rFonts w:ascii="Arial" w:hAnsi="Arial" w:cs="Arial"/>
          <w:lang w:val="en-US"/>
        </w:rPr>
        <w:instrText>ADDIN CSL_CITATION {"citationItems":[{"id":"ITEM-1","itemData":{"DOI":"10.1016/j.renene.2011.01.002","ISSN":"09601481","abstract":"Although wind energy exploitation dates back five thousand years ago, contemporary societies are based almost exclusively on fossil fuels for covering their electrical energy needs. On the other hand, during the last thirty years, security of energy supply and environmental issues have reheated the interest for wind energy applications. In this context, the present work traces the long and difficult steps of wind energy development from the California era to the construction of huge offshore wind parks worldwide, highlighting the prospects and the main challenges of wind energy applications towards the target of 1000 GW of wind power by 2030. © 2011 Elsevier Ltd.","author":[{"dropping-particle":"","family":"Kaldellis","given":"John K","non-dropping-particle":"","parse-names":false,"suffix":""},{"dropping-particle":"","family":"Zafirakis","given":"D","non-dropping-particle":"","parse-names":false,"suffix":""}],"container-title":"Renewable Energy","id":"ITEM-1","issue":"7","issued":{"date-parts":[["2011"]]},"page":"1887-1901","title":"The wind energy (r)evolution: A short review of a long history","type":"article","volume":"36"},"uris":["http://www.mendeley.com/documents/?uuid=a3a7199c-acfb-3304-852a-c80a296ed0a5"]}],"mendeley":{"formattedCitation":"[1]","plainTextFormattedCitation":"[1]","previouslyFormattedCitation":"[1]"},"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[1]</w:t>
      </w:r>
      <w:r w:rsidR="009D539A">
        <w:rPr>
          <w:rFonts w:ascii="Arial" w:hAnsi="Arial" w:cs="Arial"/>
          <w:lang w:val="en-US"/>
        </w:rPr>
        <w:fldChar w:fldCharType="end"/>
      </w:r>
      <w:r w:rsidR="00693991" w:rsidRPr="00AD4F1F">
        <w:rPr>
          <w:rFonts w:ascii="Arial" w:hAnsi="Arial" w:cs="Arial"/>
          <w:lang w:val="en-US"/>
        </w:rPr>
        <w:t>.</w:t>
      </w:r>
      <w:r w:rsidR="0076681A" w:rsidRPr="00AD4F1F">
        <w:rPr>
          <w:rFonts w:ascii="Arial" w:hAnsi="Arial" w:cs="Arial"/>
          <w:lang w:val="en-US"/>
        </w:rPr>
        <w:t xml:space="preserve"> In more recent times</w:t>
      </w:r>
      <w:r w:rsidR="004B647B" w:rsidRPr="00AD4F1F">
        <w:rPr>
          <w:rFonts w:ascii="Arial" w:hAnsi="Arial" w:cs="Arial"/>
          <w:lang w:val="en-US"/>
        </w:rPr>
        <w:t xml:space="preserve">, Europe has played </w:t>
      </w:r>
      <w:r w:rsidR="003D0914">
        <w:rPr>
          <w:rFonts w:ascii="Arial" w:hAnsi="Arial" w:cs="Arial"/>
          <w:lang w:val="en-US"/>
        </w:rPr>
        <w:t>a</w:t>
      </w:r>
      <w:r w:rsidR="004B647B" w:rsidRPr="00AD4F1F">
        <w:rPr>
          <w:rFonts w:ascii="Arial" w:hAnsi="Arial" w:cs="Arial"/>
          <w:lang w:val="en-US"/>
        </w:rPr>
        <w:t xml:space="preserve"> leading role in exploiting wind power with</w:t>
      </w:r>
      <w:r w:rsidR="003D0914">
        <w:rPr>
          <w:rFonts w:ascii="Arial" w:hAnsi="Arial" w:cs="Arial"/>
          <w:lang w:val="en-US"/>
        </w:rPr>
        <w:t xml:space="preserve">, </w:t>
      </w:r>
      <w:r w:rsidR="004B647B" w:rsidRPr="00AD4F1F">
        <w:rPr>
          <w:rFonts w:ascii="Arial" w:hAnsi="Arial" w:cs="Arial"/>
          <w:lang w:val="en-US"/>
        </w:rPr>
        <w:t xml:space="preserve">in 2010, the region accounting for just under 50% of the world’s </w:t>
      </w:r>
      <w:r w:rsidR="0076681A" w:rsidRPr="00AD4F1F">
        <w:rPr>
          <w:rFonts w:ascii="Arial" w:hAnsi="Arial" w:cs="Arial"/>
          <w:lang w:val="en-US"/>
        </w:rPr>
        <w:t>onshore installations.</w:t>
      </w:r>
      <w:r w:rsidR="004B647B" w:rsidRPr="00AD4F1F">
        <w:rPr>
          <w:rFonts w:ascii="Arial" w:hAnsi="Arial" w:cs="Arial"/>
          <w:lang w:val="en-US"/>
        </w:rPr>
        <w:t xml:space="preserve"> </w:t>
      </w:r>
      <w:r w:rsidR="0076681A" w:rsidRPr="00AD4F1F">
        <w:rPr>
          <w:rFonts w:ascii="Arial" w:hAnsi="Arial" w:cs="Arial"/>
          <w:lang w:val="en-US"/>
        </w:rPr>
        <w:t xml:space="preserve">Since </w:t>
      </w:r>
      <w:r w:rsidR="004B647B" w:rsidRPr="00AD4F1F">
        <w:rPr>
          <w:rFonts w:ascii="Arial" w:hAnsi="Arial" w:cs="Arial"/>
          <w:lang w:val="en-US"/>
        </w:rPr>
        <w:t xml:space="preserve">this time, a </w:t>
      </w:r>
      <w:r w:rsidR="0076681A" w:rsidRPr="00AD4F1F">
        <w:rPr>
          <w:rFonts w:ascii="Arial" w:hAnsi="Arial" w:cs="Arial"/>
          <w:lang w:val="en-US"/>
        </w:rPr>
        <w:t>rapid</w:t>
      </w:r>
      <w:r w:rsidR="004B647B" w:rsidRPr="00AD4F1F">
        <w:rPr>
          <w:rFonts w:ascii="Arial" w:hAnsi="Arial" w:cs="Arial"/>
          <w:lang w:val="en-US"/>
        </w:rPr>
        <w:t xml:space="preserve"> growth in the technology has occurred globally such that, b</w:t>
      </w:r>
      <w:r w:rsidR="0076681A" w:rsidRPr="00AD4F1F">
        <w:rPr>
          <w:rFonts w:ascii="Arial" w:hAnsi="Arial" w:cs="Arial"/>
          <w:lang w:val="en-US"/>
        </w:rPr>
        <w:t>y 2018,</w:t>
      </w:r>
      <w:r w:rsidR="004B647B" w:rsidRPr="00AD4F1F">
        <w:rPr>
          <w:rFonts w:ascii="Arial" w:hAnsi="Arial" w:cs="Arial"/>
          <w:lang w:val="en-US"/>
        </w:rPr>
        <w:t xml:space="preserve"> </w:t>
      </w:r>
      <w:r w:rsidR="0076681A" w:rsidRPr="00AD4F1F">
        <w:rPr>
          <w:rFonts w:ascii="Arial" w:hAnsi="Arial" w:cs="Arial"/>
          <w:lang w:val="en-US"/>
        </w:rPr>
        <w:t xml:space="preserve">China </w:t>
      </w:r>
      <w:r w:rsidR="004B647B" w:rsidRPr="00AD4F1F">
        <w:rPr>
          <w:rFonts w:ascii="Arial" w:hAnsi="Arial" w:cs="Arial"/>
          <w:lang w:val="en-US"/>
        </w:rPr>
        <w:t xml:space="preserve">had become </w:t>
      </w:r>
      <w:r w:rsidR="0076681A" w:rsidRPr="00AD4F1F">
        <w:rPr>
          <w:rFonts w:ascii="Arial" w:hAnsi="Arial" w:cs="Arial"/>
          <w:lang w:val="en-US"/>
        </w:rPr>
        <w:t xml:space="preserve">the largest </w:t>
      </w:r>
      <w:r w:rsidR="004B647B" w:rsidRPr="00AD4F1F">
        <w:rPr>
          <w:rFonts w:ascii="Arial" w:hAnsi="Arial" w:cs="Arial"/>
          <w:lang w:val="en-US"/>
        </w:rPr>
        <w:t xml:space="preserve">exploiter of </w:t>
      </w:r>
      <w:r w:rsidR="0076681A" w:rsidRPr="00AD4F1F">
        <w:rPr>
          <w:rFonts w:ascii="Arial" w:hAnsi="Arial" w:cs="Arial"/>
          <w:lang w:val="en-US"/>
        </w:rPr>
        <w:t>onshore</w:t>
      </w:r>
      <w:r w:rsidR="004B647B" w:rsidRPr="00AD4F1F">
        <w:rPr>
          <w:rFonts w:ascii="Arial" w:hAnsi="Arial" w:cs="Arial"/>
          <w:lang w:val="en-US"/>
        </w:rPr>
        <w:t xml:space="preserve"> wind generation, </w:t>
      </w:r>
      <w:r w:rsidR="0076681A" w:rsidRPr="00AD4F1F">
        <w:rPr>
          <w:rFonts w:ascii="Arial" w:hAnsi="Arial" w:cs="Arial"/>
          <w:lang w:val="en-US"/>
        </w:rPr>
        <w:t xml:space="preserve">with </w:t>
      </w:r>
      <w:r w:rsidR="004B647B" w:rsidRPr="00AD4F1F">
        <w:rPr>
          <w:rFonts w:ascii="Arial" w:hAnsi="Arial" w:cs="Arial"/>
          <w:lang w:val="en-US"/>
        </w:rPr>
        <w:t xml:space="preserve">approaching </w:t>
      </w:r>
      <w:r w:rsidR="0076681A" w:rsidRPr="00AD4F1F">
        <w:rPr>
          <w:rFonts w:ascii="Arial" w:hAnsi="Arial" w:cs="Arial"/>
          <w:lang w:val="en-US"/>
        </w:rPr>
        <w:t xml:space="preserve">one-third of the </w:t>
      </w:r>
      <w:r w:rsidR="004B647B" w:rsidRPr="00AD4F1F">
        <w:rPr>
          <w:rFonts w:ascii="Arial" w:hAnsi="Arial" w:cs="Arial"/>
          <w:lang w:val="en-US"/>
        </w:rPr>
        <w:t xml:space="preserve">world’s </w:t>
      </w:r>
      <w:r w:rsidR="0076681A" w:rsidRPr="00AD4F1F">
        <w:rPr>
          <w:rFonts w:ascii="Arial" w:hAnsi="Arial" w:cs="Arial"/>
          <w:lang w:val="en-US"/>
        </w:rPr>
        <w:t>installed capacity</w:t>
      </w:r>
      <w:r w:rsidR="009D539A">
        <w:rPr>
          <w:rFonts w:ascii="Arial" w:hAnsi="Arial" w:cs="Arial"/>
          <w:lang w:val="en-US"/>
        </w:rPr>
        <w:t xml:space="preserve"> </w:t>
      </w:r>
      <w:r w:rsidR="009D539A">
        <w:rPr>
          <w:rFonts w:ascii="Arial" w:hAnsi="Arial" w:cs="Arial"/>
          <w:lang w:val="en-US"/>
        </w:rPr>
        <w:fldChar w:fldCharType="begin" w:fldLock="1"/>
      </w:r>
      <w:r w:rsidR="00854660">
        <w:rPr>
          <w:rFonts w:ascii="Arial" w:hAnsi="Arial" w:cs="Arial"/>
          <w:lang w:val="en-US"/>
        </w:rPr>
        <w:instrText>ADDIN CSL_CITATION {"citationItems":[{"id":"ITEM-1","itemData":{"URL":"https://www.irena.org/wind","accessed":{"date-parts":[["2021","7","21"]]},"id":"ITEM-1","issued":{"date-parts":[["0"]]},"title":"International Renewable Energy Agency","type":"webpage"},"uris":["http://www.mendeley.com/documents/?uuid=4f044295-9a8e-3f9c-ad08-2960d1d01101"]}],"mendeley":{"formattedCitation":"[2]","plainTextFormattedCitation":"[2]","previouslyFormattedCitation":"[2]"},"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[2]</w:t>
      </w:r>
      <w:r w:rsidR="009D539A">
        <w:rPr>
          <w:rFonts w:ascii="Arial" w:hAnsi="Arial" w:cs="Arial"/>
          <w:lang w:val="en-US"/>
        </w:rPr>
        <w:fldChar w:fldCharType="end"/>
      </w:r>
      <w:r w:rsidR="004B647B" w:rsidRPr="00AD4F1F">
        <w:rPr>
          <w:rFonts w:ascii="Arial" w:hAnsi="Arial" w:cs="Arial"/>
          <w:lang w:val="en-US"/>
        </w:rPr>
        <w:t>.</w:t>
      </w:r>
      <w:r w:rsidR="00960EBD">
        <w:rPr>
          <w:rFonts w:ascii="Arial" w:hAnsi="Arial" w:cs="Arial"/>
          <w:lang w:val="en-US"/>
        </w:rPr>
        <w:t xml:space="preserve"> </w:t>
      </w:r>
      <w:r w:rsidR="004B647B" w:rsidRPr="00AD4F1F">
        <w:rPr>
          <w:rFonts w:ascii="Arial" w:hAnsi="Arial" w:cs="Arial"/>
          <w:lang w:val="en-US"/>
        </w:rPr>
        <w:t>A</w:t>
      </w:r>
      <w:r w:rsidR="00693991" w:rsidRPr="00AD4F1F">
        <w:rPr>
          <w:rFonts w:ascii="Arial" w:hAnsi="Arial" w:cs="Arial"/>
          <w:lang w:val="en-US"/>
        </w:rPr>
        <w:t xml:space="preserve"> major enabling factor in the growth in wind generation described above has been the </w:t>
      </w:r>
      <w:r w:rsidR="00600AD0" w:rsidRPr="00AD4F1F">
        <w:rPr>
          <w:rFonts w:ascii="Arial" w:hAnsi="Arial" w:cs="Arial"/>
          <w:lang w:val="en-US"/>
        </w:rPr>
        <w:t xml:space="preserve">dramatic </w:t>
      </w:r>
      <w:r w:rsidR="00693991" w:rsidRPr="00AD4F1F">
        <w:rPr>
          <w:rFonts w:ascii="Arial" w:hAnsi="Arial" w:cs="Arial"/>
          <w:lang w:val="en-US"/>
        </w:rPr>
        <w:t>increase in wind turbine</w:t>
      </w:r>
      <w:r w:rsidR="00532670">
        <w:rPr>
          <w:rFonts w:ascii="Arial" w:hAnsi="Arial" w:cs="Arial"/>
          <w:lang w:val="en-US"/>
        </w:rPr>
        <w:t xml:space="preserve"> (WT)</w:t>
      </w:r>
      <w:r w:rsidR="00693991" w:rsidRPr="00AD4F1F">
        <w:rPr>
          <w:rFonts w:ascii="Arial" w:hAnsi="Arial" w:cs="Arial"/>
          <w:lang w:val="en-US"/>
        </w:rPr>
        <w:t xml:space="preserve"> ratings that have occurred</w:t>
      </w:r>
      <w:r w:rsidR="003D0914">
        <w:rPr>
          <w:rFonts w:ascii="Arial" w:hAnsi="Arial" w:cs="Arial"/>
          <w:lang w:val="en-US"/>
        </w:rPr>
        <w:t xml:space="preserve"> over recent decades</w:t>
      </w:r>
      <w:r w:rsidR="00693991" w:rsidRPr="00AD4F1F">
        <w:rPr>
          <w:rFonts w:ascii="Arial" w:hAnsi="Arial" w:cs="Arial"/>
          <w:lang w:val="en-US"/>
        </w:rPr>
        <w:t xml:space="preserve">. </w:t>
      </w:r>
      <w:r w:rsidR="00600AD0" w:rsidRPr="00AD4F1F">
        <w:rPr>
          <w:rFonts w:ascii="Arial" w:hAnsi="Arial" w:cs="Arial"/>
          <w:lang w:val="en-US"/>
        </w:rPr>
        <w:t xml:space="preserve">In 1985, typical turbines had a rated capacity of 50 kW; in Europe, installed offshore </w:t>
      </w:r>
      <w:r w:rsidR="00532670">
        <w:rPr>
          <w:rFonts w:ascii="Arial" w:hAnsi="Arial" w:cs="Arial"/>
          <w:lang w:val="en-US"/>
        </w:rPr>
        <w:t>WT</w:t>
      </w:r>
      <w:r w:rsidR="00600AD0" w:rsidRPr="00AD4F1F">
        <w:rPr>
          <w:rFonts w:ascii="Arial" w:hAnsi="Arial" w:cs="Arial"/>
          <w:lang w:val="en-US"/>
        </w:rPr>
        <w:t xml:space="preserve"> were, in 2017, characterized by an average power output of </w:t>
      </w:r>
      <w:r w:rsidR="00693991" w:rsidRPr="00AD4F1F">
        <w:rPr>
          <w:rFonts w:ascii="Arial" w:hAnsi="Arial" w:cs="Arial"/>
          <w:lang w:val="en-US"/>
        </w:rPr>
        <w:t>5.9</w:t>
      </w:r>
      <w:r w:rsidR="00600AD0" w:rsidRPr="00AD4F1F">
        <w:rPr>
          <w:rFonts w:ascii="Arial" w:hAnsi="Arial" w:cs="Arial"/>
          <w:lang w:val="en-US"/>
        </w:rPr>
        <w:t xml:space="preserve"> </w:t>
      </w:r>
      <w:r w:rsidR="00693991" w:rsidRPr="00AD4F1F">
        <w:rPr>
          <w:rFonts w:ascii="Arial" w:hAnsi="Arial" w:cs="Arial"/>
          <w:lang w:val="en-US"/>
        </w:rPr>
        <w:t>MW</w:t>
      </w:r>
      <w:r w:rsidR="009D539A">
        <w:rPr>
          <w:rFonts w:ascii="Arial" w:hAnsi="Arial" w:cs="Arial"/>
          <w:lang w:val="en-US"/>
        </w:rPr>
        <w:t xml:space="preserve"> </w:t>
      </w:r>
      <w:r w:rsidR="009D539A">
        <w:rPr>
          <w:rFonts w:ascii="Arial" w:hAnsi="Arial" w:cs="Arial"/>
          <w:lang w:val="en-US"/>
        </w:rPr>
        <w:fldChar w:fldCharType="begin" w:fldLock="1"/>
      </w:r>
      <w:r w:rsidR="00854660">
        <w:rPr>
          <w:rFonts w:ascii="Arial" w:hAnsi="Arial" w:cs="Arial"/>
          <w:lang w:val="en-US"/>
        </w:rPr>
        <w:instrText>ADDIN CSL_CITATION {"citationItems":[{"id":"ITEM-1","itemData":{"DOI":"10.1016/j.rser.2019.109382","ISSN":"18790690","abstract":"The offshore wind industry's pursuit of greater blade lengths and higher tip speeds, as well as a move to new markets with monsoonal climates, has caused leading edge erosion to progress from an issue that only affects a small number of turbines in the most extreme environments to a major problem that affects entire wind farms. Leading edge erosion results in reduced turbine efficiency that requires expensive repairs and tip speeds to be limited to protect blade edges. A review of the existing protection solutions is presented. The production and application of both gelcoats and flexible coatings relies heavily on manual procedures, leaving the coatings vulnerable to defects that can act as initiation points for erosion. Leading edge tapes are manufactured autonomously in a controlled environment and are consequently relatively free of defects. When applied effectively, the tapes possess very good erosion resistance. However, poor application can result in the formation of air pockets and wrinkles that reduce the adhesion of the bond, resulting in the tape disbonding from the blade. Metallic erosion shields have been shown in accelerated rain erosion tests to possess a lifetime greater than that of an offshore wind turbine blade. However, differences in stiffness between the blade and the metallic shield introduces a risk of the shield detaching under loading and as a result, the reliance on the adhesive is high. Integrating a metallic erosion shield into the blade mould would remove an additional manufacturing process and alleviate any aerodynamic concerns caused by a profile step on the leading edge of the blade. A design that can account for the stiffness mismatch between an integrated metallic erosion shield and the blade may then reveal the solution to leading edge erosion.","author":[{"dropping-particle":"","family":"Herring","given":"Robbie","non-dropping-particle":"","parse-names":false,"suffix":""},{"dropping-particle":"","family":"Dyer","given":"Kirsten","non-dropping-particle":"","parse-names":false,"suffix":""},{"dropping-particle":"","family":"Martin","given":"Ffion","non-dropping-particle":"","parse-names":false,"suffix":""},{"dropping-particle":"","family":"Ward","given":"Carwyn","non-dropping-particle":"","parse-names":false,"suffix":""}],"container-title":"Renewable and Sustainable Energy Reviews","id":"ITEM-1","issued":{"date-parts":[["2019","11","1"]]},"page":"109382","publisher":"Pergamon","title":"The increasing importance of leading edge erosion and a review of existing protection solutions","type":"article","volume":"115"},"uris":["http://www.mendeley.com/documents/?uuid=dd73aa5f-8d01-3976-99a8-f9c080fe16d1"]}],"mendeley":{"formattedCitation":"[3]","plainTextFormattedCitation":"[3]","previouslyFormattedCitation":"[3]"},"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[3]</w:t>
      </w:r>
      <w:r w:rsidR="009D539A">
        <w:rPr>
          <w:rFonts w:ascii="Arial" w:hAnsi="Arial" w:cs="Arial"/>
          <w:lang w:val="en-US"/>
        </w:rPr>
        <w:fldChar w:fldCharType="end"/>
      </w:r>
      <w:r w:rsidR="00942B6C" w:rsidRPr="00AD4F1F">
        <w:rPr>
          <w:rFonts w:ascii="Arial" w:hAnsi="Arial" w:cs="Arial"/>
          <w:lang w:val="en-US"/>
        </w:rPr>
        <w:t xml:space="preserve">. The next generation of </w:t>
      </w:r>
      <w:r w:rsidR="00532670">
        <w:rPr>
          <w:rFonts w:ascii="Arial" w:hAnsi="Arial" w:cs="Arial"/>
          <w:lang w:val="en-US"/>
        </w:rPr>
        <w:t>WT</w:t>
      </w:r>
      <w:r w:rsidR="00942B6C" w:rsidRPr="00AD4F1F">
        <w:rPr>
          <w:rFonts w:ascii="Arial" w:hAnsi="Arial" w:cs="Arial"/>
          <w:lang w:val="en-US"/>
        </w:rPr>
        <w:t xml:space="preserve"> is exemplified by </w:t>
      </w:r>
      <w:r w:rsidR="003505F8" w:rsidRPr="00AD4F1F">
        <w:rPr>
          <w:rFonts w:ascii="Arial" w:hAnsi="Arial" w:cs="Arial"/>
          <w:lang w:val="en-US"/>
        </w:rPr>
        <w:t xml:space="preserve">GE’s </w:t>
      </w:r>
      <w:proofErr w:type="spellStart"/>
      <w:r w:rsidR="003505F8" w:rsidRPr="00AD4F1F">
        <w:rPr>
          <w:rFonts w:ascii="Arial" w:hAnsi="Arial" w:cs="Arial"/>
          <w:lang w:val="en-US"/>
        </w:rPr>
        <w:t>Haliade</w:t>
      </w:r>
      <w:proofErr w:type="spellEnd"/>
      <w:r w:rsidR="003505F8" w:rsidRPr="00AD4F1F">
        <w:rPr>
          <w:rFonts w:ascii="Arial" w:hAnsi="Arial" w:cs="Arial"/>
          <w:lang w:val="en-US"/>
        </w:rPr>
        <w:t xml:space="preserve">-X offshore turbine, </w:t>
      </w:r>
      <w:r w:rsidR="000016F1">
        <w:rPr>
          <w:rFonts w:ascii="Arial" w:hAnsi="Arial" w:cs="Arial"/>
          <w:lang w:val="en-US"/>
        </w:rPr>
        <w:t>with</w:t>
      </w:r>
      <w:r w:rsidR="003505F8" w:rsidRPr="00AD4F1F">
        <w:rPr>
          <w:rFonts w:ascii="Arial" w:hAnsi="Arial" w:cs="Arial"/>
          <w:lang w:val="en-US"/>
        </w:rPr>
        <w:t xml:space="preserve"> capacities </w:t>
      </w:r>
      <w:r w:rsidR="003D0914">
        <w:rPr>
          <w:rFonts w:ascii="Arial" w:hAnsi="Arial" w:cs="Arial"/>
          <w:lang w:val="en-US"/>
        </w:rPr>
        <w:t>up</w:t>
      </w:r>
      <w:r w:rsidR="003505F8" w:rsidRPr="00AD4F1F">
        <w:rPr>
          <w:rFonts w:ascii="Arial" w:hAnsi="Arial" w:cs="Arial"/>
          <w:lang w:val="en-US"/>
        </w:rPr>
        <w:t xml:space="preserve"> to 14</w:t>
      </w:r>
      <w:r w:rsidR="009D539A">
        <w:rPr>
          <w:rFonts w:ascii="Arial" w:hAnsi="Arial" w:cs="Arial"/>
          <w:lang w:val="en-US"/>
        </w:rPr>
        <w:t> </w:t>
      </w:r>
      <w:r w:rsidR="003505F8" w:rsidRPr="00AD4F1F">
        <w:rPr>
          <w:rFonts w:ascii="Arial" w:hAnsi="Arial" w:cs="Arial"/>
          <w:lang w:val="en-US"/>
        </w:rPr>
        <w:t>MW</w:t>
      </w:r>
      <w:r w:rsidR="009D539A">
        <w:rPr>
          <w:rFonts w:ascii="Arial" w:hAnsi="Arial" w:cs="Arial"/>
          <w:lang w:val="en-US"/>
        </w:rPr>
        <w:t xml:space="preserve"> </w:t>
      </w:r>
      <w:r w:rsidR="009D539A">
        <w:rPr>
          <w:rFonts w:ascii="Arial" w:hAnsi="Arial" w:cs="Arial"/>
          <w:lang w:val="en-US"/>
        </w:rPr>
        <w:fldChar w:fldCharType="begin" w:fldLock="1"/>
      </w:r>
      <w:r w:rsidR="00854660">
        <w:rPr>
          <w:rFonts w:ascii="Arial" w:hAnsi="Arial" w:cs="Arial"/>
          <w:lang w:val="en-US"/>
        </w:rPr>
        <w:instrText>ADDIN CSL_CITATION {"citationItems":[{"id":"ITEM-1","itemData":{"URL":"https://www.ge.com/renewableenergy/wind-energy/offshore-wind/haliade-x-offshore-turbine","accessed":{"date-parts":[["2021","7","21"]]},"author":[{"dropping-particle":"","family":"GE RENEWABLE ENERGY","given":"","non-dropping-particle":"","parse-names":false,"suffix":""}],"id":"ITEM-1","issued":{"date-parts":[["2021"]]},"title":"World’s Most Powerful Offshore Wind Platform: Haliade-X | GE Renewable Energy","type":"webpage"},"uris":["http://www.mendeley.com/documents/?uuid=3a893198-5ee1-38ca-8dcb-44a9864c5ef8"]}],"mendeley":{"formattedCitation":"[4]","plainTextFormattedCitation":"[4]","previouslyFormattedCitation":"[4]"},"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[4]</w:t>
      </w:r>
      <w:r w:rsidR="009D539A">
        <w:rPr>
          <w:rFonts w:ascii="Arial" w:hAnsi="Arial" w:cs="Arial"/>
          <w:lang w:val="en-US"/>
        </w:rPr>
        <w:fldChar w:fldCharType="end"/>
      </w:r>
      <w:r w:rsidR="003505F8" w:rsidRPr="00AD4F1F">
        <w:rPr>
          <w:rFonts w:ascii="Arial" w:hAnsi="Arial" w:cs="Arial"/>
          <w:lang w:val="en-US"/>
        </w:rPr>
        <w:t xml:space="preserve">. This </w:t>
      </w:r>
      <w:r w:rsidR="003D0914">
        <w:rPr>
          <w:rFonts w:ascii="Arial" w:hAnsi="Arial" w:cs="Arial"/>
          <w:lang w:val="en-US"/>
        </w:rPr>
        <w:t>evolution</w:t>
      </w:r>
      <w:r w:rsidR="003505F8" w:rsidRPr="00AD4F1F">
        <w:rPr>
          <w:rFonts w:ascii="Arial" w:hAnsi="Arial" w:cs="Arial"/>
          <w:lang w:val="en-US"/>
        </w:rPr>
        <w:t xml:space="preserve"> has been facilitated by increases in turbine size, from rotor diameter of ~15 m in the mid</w:t>
      </w:r>
      <w:r w:rsidR="006F49CC">
        <w:rPr>
          <w:rFonts w:ascii="Arial" w:hAnsi="Arial" w:cs="Arial"/>
          <w:lang w:val="en-US"/>
        </w:rPr>
        <w:t>-</w:t>
      </w:r>
      <w:r w:rsidR="003505F8" w:rsidRPr="00AD4F1F">
        <w:rPr>
          <w:rFonts w:ascii="Arial" w:hAnsi="Arial" w:cs="Arial"/>
          <w:lang w:val="en-US"/>
        </w:rPr>
        <w:t xml:space="preserve">1980s </w:t>
      </w:r>
      <w:r w:rsidR="009D539A">
        <w:rPr>
          <w:rFonts w:ascii="Arial" w:hAnsi="Arial" w:cs="Arial"/>
          <w:lang w:val="en-US"/>
        </w:rPr>
        <w:lastRenderedPageBreak/>
        <w:fldChar w:fldCharType="begin" w:fldLock="1"/>
      </w:r>
      <w:r w:rsidR="00854660">
        <w:rPr>
          <w:rFonts w:ascii="Arial" w:hAnsi="Arial" w:cs="Arial"/>
          <w:lang w:val="en-US"/>
        </w:rPr>
        <w:instrText>ADDIN CSL_CITATION {"citationItems":[{"id":"ITEM-1","itemData":{"DOI":"10.1016/j.rser.2019.109382","ISSN":"18790690","abstract":"The offshore wind industry's pursuit of greater blade lengths and higher tip speeds, as well as a move to new markets with monsoonal climates, has caused leading edge erosion to progress from an issue that only affects a small number of turbines in the most extreme environments to a major problem that affects entire wind farms. Leading edge erosion results in reduced turbine efficiency that requires expensive repairs and tip speeds to be limited to protect blade edges. A review of the existing protection solutions is presented. The production and application of both gelcoats and flexible coatings relies heavily on manual procedures, leaving the coatings vulnerable to defects that can act as initiation points for erosion. Leading edge tapes are manufactured autonomously in a controlled environment and are consequently relatively free of defects. When applied effectively, the tapes possess very good erosion resistance. However, poor application can result in the formation of air pockets and wrinkles that reduce the adhesion of the bond, resulting in the tape disbonding from the blade. Metallic erosion shields have been shown in accelerated rain erosion tests to possess a lifetime greater than that of an offshore wind turbine blade. However, differences in stiffness between the blade and the metallic shield introduces a risk of the shield detaching under loading and as a result, the reliance on the adhesive is high. Integrating a metallic erosion shield into the blade mould would remove an additional manufacturing process and alleviate any aerodynamic concerns caused by a profile step on the leading edge of the blade. A design that can account for the stiffness mismatch between an integrated metallic erosion shield and the blade may then reveal the solution to leading edge erosion.","author":[{"dropping-particle":"","family":"Herring","given":"Robbie","non-dropping-particle":"","parse-names":false,"suffix":""},{"dropping-particle":"","family":"Dyer","given":"Kirsten","non-dropping-particle":"","parse-names":false,"suffix":""},{"dropping-particle":"","family":"Martin","given":"Ffion","non-dropping-particle":"","parse-names":false,"suffix":""},{"dropping-particle":"","family":"Ward","given":"Carwyn","non-dropping-particle":"","parse-names":false,"suffix":""}],"container-title":"Renewable and Sustainable Energy Reviews","id":"ITEM-1","issued":{"date-parts":[["2019","11","1"]]},"page":"109382","publisher":"Pergamon","title":"The increasing importance of leading edge erosion and a review of existing protection solutions","type":"article","volume":"115"},"uris":["http://www.mendeley.com/documents/?uuid=dd73aa5f-8d01-3976-99a8-f9c080fe16d1"]}],"mendeley":{"formattedCitation":"[3]","plainTextFormattedCitation":"[3]","previouslyFormattedCitation":"[3]"},"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[3]</w:t>
      </w:r>
      <w:r w:rsidR="009D539A">
        <w:rPr>
          <w:rFonts w:ascii="Arial" w:hAnsi="Arial" w:cs="Arial"/>
          <w:lang w:val="en-US"/>
        </w:rPr>
        <w:fldChar w:fldCharType="end"/>
      </w:r>
      <w:r w:rsidR="003505F8" w:rsidRPr="00AD4F1F">
        <w:rPr>
          <w:rFonts w:ascii="Arial" w:hAnsi="Arial" w:cs="Arial"/>
          <w:lang w:val="en-US"/>
        </w:rPr>
        <w:t xml:space="preserve"> up to </w:t>
      </w:r>
      <w:r w:rsidR="003D0914">
        <w:rPr>
          <w:rFonts w:ascii="Arial" w:hAnsi="Arial" w:cs="Arial"/>
          <w:lang w:val="en-US"/>
        </w:rPr>
        <w:t>~</w:t>
      </w:r>
      <w:r w:rsidR="003505F8" w:rsidRPr="00AD4F1F">
        <w:rPr>
          <w:rFonts w:ascii="Arial" w:hAnsi="Arial" w:cs="Arial"/>
          <w:lang w:val="en-US"/>
        </w:rPr>
        <w:t>220</w:t>
      </w:r>
      <w:r w:rsidR="00C23819" w:rsidRPr="00AD4F1F">
        <w:rPr>
          <w:rFonts w:ascii="Arial" w:hAnsi="Arial" w:cs="Arial"/>
          <w:lang w:val="en-US"/>
        </w:rPr>
        <w:t> </w:t>
      </w:r>
      <w:r w:rsidR="003505F8" w:rsidRPr="00AD4F1F">
        <w:rPr>
          <w:rFonts w:ascii="Arial" w:hAnsi="Arial" w:cs="Arial"/>
          <w:lang w:val="en-US"/>
        </w:rPr>
        <w:t xml:space="preserve">m in the case of </w:t>
      </w:r>
      <w:proofErr w:type="spellStart"/>
      <w:r w:rsidR="003505F8" w:rsidRPr="00AD4F1F">
        <w:rPr>
          <w:rFonts w:ascii="Arial" w:hAnsi="Arial" w:cs="Arial"/>
          <w:lang w:val="en-US"/>
        </w:rPr>
        <w:t>Haliade</w:t>
      </w:r>
      <w:proofErr w:type="spellEnd"/>
      <w:r w:rsidR="003505F8" w:rsidRPr="00AD4F1F">
        <w:rPr>
          <w:rFonts w:ascii="Arial" w:hAnsi="Arial" w:cs="Arial"/>
          <w:lang w:val="en-US"/>
        </w:rPr>
        <w:t>-X</w:t>
      </w:r>
      <w:r w:rsidR="009C29A7" w:rsidRPr="00AD4F1F">
        <w:rPr>
          <w:rFonts w:ascii="Arial" w:hAnsi="Arial" w:cs="Arial"/>
          <w:lang w:val="en-US"/>
        </w:rPr>
        <w:t xml:space="preserve"> </w:t>
      </w:r>
      <w:r w:rsidR="009D539A">
        <w:rPr>
          <w:rFonts w:ascii="Arial" w:hAnsi="Arial" w:cs="Arial"/>
          <w:lang w:val="en-US"/>
        </w:rPr>
        <w:fldChar w:fldCharType="begin" w:fldLock="1"/>
      </w:r>
      <w:r w:rsidR="00854660">
        <w:rPr>
          <w:rFonts w:ascii="Arial" w:hAnsi="Arial" w:cs="Arial"/>
          <w:lang w:val="en-US"/>
        </w:rPr>
        <w:instrText>ADDIN CSL_CITATION {"citationItems":[{"id":"ITEM-1","itemData":{"URL":"https://www.ge.com/renewableenergy/wind-energy/offshore-wind/haliade-x-offshore-turbine","accessed":{"date-parts":[["2021","7","21"]]},"author":[{"dropping-particle":"","family":"GE RENEWABLE ENERGY","given":"","non-dropping-particle":"","parse-names":false,"suffix":""}],"id":"ITEM-1","issued":{"date-parts":[["2021"]]},"title":"World’s Most Powerful Offshore Wind Platform: Haliade-X | GE Renewable Energy","type":"webpage"},"uris":["http://www.mendeley.com/documents/?uuid=3a893198-5ee1-38ca-8dcb-44a9864c5ef8"]}],"mendeley":{"formattedCitation":"[4]","plainTextFormattedCitation":"[4]","previouslyFormattedCitation":"[4]"},"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[4]</w:t>
      </w:r>
      <w:r w:rsidR="009D539A">
        <w:rPr>
          <w:rFonts w:ascii="Arial" w:hAnsi="Arial" w:cs="Arial"/>
          <w:lang w:val="en-US"/>
        </w:rPr>
        <w:fldChar w:fldCharType="end"/>
      </w:r>
      <w:r w:rsidR="009C29A7" w:rsidRPr="00AD4F1F">
        <w:rPr>
          <w:rFonts w:ascii="Arial" w:hAnsi="Arial" w:cs="Arial"/>
          <w:lang w:val="en-US"/>
        </w:rPr>
        <w:t>. This has been made possible by i</w:t>
      </w:r>
      <w:r w:rsidRPr="00AD4F1F">
        <w:rPr>
          <w:rFonts w:ascii="Arial" w:hAnsi="Arial" w:cs="Arial"/>
          <w:lang w:val="en-US"/>
        </w:rPr>
        <w:t>mprovements in</w:t>
      </w:r>
      <w:r w:rsidR="009C29A7" w:rsidRPr="00AD4F1F">
        <w:rPr>
          <w:rFonts w:ascii="Arial" w:hAnsi="Arial" w:cs="Arial"/>
          <w:lang w:val="en-US"/>
        </w:rPr>
        <w:t xml:space="preserve"> </w:t>
      </w:r>
      <w:r w:rsidRPr="00AD4F1F">
        <w:rPr>
          <w:rFonts w:ascii="Arial" w:hAnsi="Arial" w:cs="Arial"/>
          <w:lang w:val="en-US"/>
        </w:rPr>
        <w:t>design, materials and manufacturing</w:t>
      </w:r>
      <w:r w:rsidR="003D0914">
        <w:rPr>
          <w:rFonts w:ascii="Arial" w:hAnsi="Arial" w:cs="Arial"/>
          <w:lang w:val="en-US"/>
        </w:rPr>
        <w:t>,</w:t>
      </w:r>
      <w:r w:rsidRPr="00AD4F1F">
        <w:rPr>
          <w:rFonts w:ascii="Arial" w:hAnsi="Arial" w:cs="Arial"/>
          <w:lang w:val="en-US"/>
        </w:rPr>
        <w:t xml:space="preserve"> </w:t>
      </w:r>
      <w:r w:rsidR="009C29A7" w:rsidRPr="00AD4F1F">
        <w:rPr>
          <w:rFonts w:ascii="Arial" w:hAnsi="Arial" w:cs="Arial"/>
          <w:lang w:val="en-US"/>
        </w:rPr>
        <w:t xml:space="preserve">which </w:t>
      </w:r>
      <w:r w:rsidRPr="00AD4F1F">
        <w:rPr>
          <w:rFonts w:ascii="Arial" w:hAnsi="Arial" w:cs="Arial"/>
          <w:lang w:val="en-US"/>
        </w:rPr>
        <w:t xml:space="preserve">have </w:t>
      </w:r>
      <w:r w:rsidR="009C29A7" w:rsidRPr="00AD4F1F">
        <w:rPr>
          <w:rFonts w:ascii="Arial" w:hAnsi="Arial" w:cs="Arial"/>
          <w:lang w:val="en-US"/>
        </w:rPr>
        <w:t>led</w:t>
      </w:r>
      <w:r w:rsidR="00C23819" w:rsidRPr="00AD4F1F">
        <w:rPr>
          <w:rFonts w:ascii="Arial" w:hAnsi="Arial" w:cs="Arial"/>
          <w:lang w:val="en-US"/>
        </w:rPr>
        <w:t xml:space="preserve"> </w:t>
      </w:r>
      <w:r w:rsidR="009C29A7" w:rsidRPr="00AD4F1F">
        <w:rPr>
          <w:rFonts w:ascii="Arial" w:hAnsi="Arial" w:cs="Arial"/>
          <w:lang w:val="en-US"/>
        </w:rPr>
        <w:t xml:space="preserve">to </w:t>
      </w:r>
      <w:r w:rsidRPr="00AD4F1F">
        <w:rPr>
          <w:rFonts w:ascii="Arial" w:hAnsi="Arial" w:cs="Arial"/>
          <w:lang w:val="en-US"/>
        </w:rPr>
        <w:t xml:space="preserve">the </w:t>
      </w:r>
      <w:r w:rsidR="009C29A7" w:rsidRPr="00AD4F1F">
        <w:rPr>
          <w:rFonts w:ascii="Arial" w:hAnsi="Arial" w:cs="Arial"/>
          <w:lang w:val="en-US"/>
        </w:rPr>
        <w:t xml:space="preserve">manufacture of </w:t>
      </w:r>
      <w:r w:rsidR="00532670">
        <w:rPr>
          <w:rFonts w:ascii="Arial" w:hAnsi="Arial" w:cs="Arial"/>
          <w:lang w:val="en-US"/>
        </w:rPr>
        <w:t xml:space="preserve">WT </w:t>
      </w:r>
      <w:r w:rsidR="009C29A7" w:rsidRPr="00AD4F1F">
        <w:rPr>
          <w:rFonts w:ascii="Arial" w:hAnsi="Arial" w:cs="Arial"/>
          <w:lang w:val="en-US"/>
        </w:rPr>
        <w:t>blades</w:t>
      </w:r>
      <w:r w:rsidR="003D0914">
        <w:rPr>
          <w:rFonts w:ascii="Arial" w:hAnsi="Arial" w:cs="Arial"/>
          <w:lang w:val="en-US"/>
        </w:rPr>
        <w:t xml:space="preserve"> </w:t>
      </w:r>
      <w:r w:rsidR="00532670">
        <w:rPr>
          <w:rFonts w:ascii="Arial" w:hAnsi="Arial" w:cs="Arial"/>
          <w:lang w:val="en-US"/>
        </w:rPr>
        <w:t>(WTB)</w:t>
      </w:r>
      <w:r w:rsidR="009C29A7" w:rsidRPr="00AD4F1F">
        <w:rPr>
          <w:rFonts w:ascii="Arial" w:hAnsi="Arial" w:cs="Arial"/>
          <w:lang w:val="en-US"/>
        </w:rPr>
        <w:t xml:space="preserve"> of increasing size. Indeed, </w:t>
      </w:r>
      <w:r w:rsidRPr="00AD4F1F">
        <w:rPr>
          <w:rFonts w:ascii="Arial" w:hAnsi="Arial" w:cs="Arial"/>
          <w:lang w:val="en-US"/>
        </w:rPr>
        <w:t xml:space="preserve">Froese </w:t>
      </w:r>
      <w:r w:rsidR="009D539A">
        <w:rPr>
          <w:rFonts w:ascii="Arial" w:hAnsi="Arial" w:cs="Arial"/>
          <w:lang w:val="en-US"/>
        </w:rPr>
        <w:fldChar w:fldCharType="begin" w:fldLock="1"/>
      </w:r>
      <w:r w:rsidR="00854660">
        <w:rPr>
          <w:rFonts w:ascii="Arial" w:hAnsi="Arial" w:cs="Arial"/>
          <w:lang w:val="en-US"/>
        </w:rPr>
        <w:instrText>ADDIN CSL_CITATION {"citationItems":[{"id":"ITEM-1","itemData":{"URL":"https://www.windpowerengineering.com/blade-materials-manufacturing-changing-keep-larger-turbines/","accessed":{"date-parts":[["2021","7","21"]]},"author":[{"dropping-particle":"","family":"Froese","given":"Michelle","non-dropping-particle":"","parse-names":false,"suffix":""}],"container-title":"Windpower: Engineering &amp; Development","id":"ITEM-1","issued":{"date-parts":[["2017"]]},"page":"1","title":"How are blade materials and manufacturing changing to keep up with larger turbines?","type":"webpage"},"uris":["http://www.mendeley.com/documents/?uuid=7463fd0a-4328-3759-9d7f-d6e0eb20f3b8"]}],"mendeley":{"formattedCitation":"[5]","plainTextFormattedCitation":"[5]","previouslyFormattedCitation":"[5]"},"properties":{"noteIndex":0},"schema":"https://github.com/citation-style-language/schema/raw/master/csl-citation.json"}</w:instrText>
      </w:r>
      <w:r w:rsidR="009D539A">
        <w:rPr>
          <w:rFonts w:ascii="Arial" w:hAnsi="Arial" w:cs="Arial"/>
          <w:lang w:val="en-US"/>
        </w:rPr>
        <w:fldChar w:fldCharType="separate"/>
      </w:r>
      <w:r w:rsidR="00BC2395" w:rsidRPr="00BC2395">
        <w:rPr>
          <w:rFonts w:ascii="Arial" w:hAnsi="Arial" w:cs="Arial"/>
          <w:noProof/>
          <w:lang w:val="en-US"/>
        </w:rPr>
        <w:t>[5]</w:t>
      </w:r>
      <w:r w:rsidR="009D539A">
        <w:rPr>
          <w:rFonts w:ascii="Arial" w:hAnsi="Arial" w:cs="Arial"/>
          <w:lang w:val="en-US"/>
        </w:rPr>
        <w:fldChar w:fldCharType="end"/>
      </w:r>
      <w:r w:rsidRPr="00AD4F1F">
        <w:rPr>
          <w:rFonts w:ascii="Arial" w:hAnsi="Arial" w:cs="Arial"/>
          <w:lang w:val="en-US"/>
        </w:rPr>
        <w:t xml:space="preserve"> report</w:t>
      </w:r>
      <w:r w:rsidR="009C29A7" w:rsidRPr="00AD4F1F">
        <w:rPr>
          <w:rFonts w:ascii="Arial" w:hAnsi="Arial" w:cs="Arial"/>
          <w:lang w:val="en-US"/>
        </w:rPr>
        <w:t xml:space="preserve">ed that, on average, </w:t>
      </w:r>
      <w:r w:rsidR="005A6269" w:rsidRPr="00AD4F1F">
        <w:rPr>
          <w:rFonts w:ascii="Arial" w:hAnsi="Arial" w:cs="Arial"/>
          <w:lang w:val="en-US"/>
        </w:rPr>
        <w:t>WTB</w:t>
      </w:r>
      <w:r w:rsidR="009C29A7" w:rsidRPr="00AD4F1F">
        <w:rPr>
          <w:rFonts w:ascii="Arial" w:hAnsi="Arial" w:cs="Arial"/>
          <w:lang w:val="en-US"/>
        </w:rPr>
        <w:t xml:space="preserve"> lengths have increased by about </w:t>
      </w:r>
      <w:r w:rsidRPr="00AD4F1F">
        <w:rPr>
          <w:rFonts w:ascii="Arial" w:hAnsi="Arial" w:cs="Arial"/>
          <w:lang w:val="en-US"/>
        </w:rPr>
        <w:t>2</w:t>
      </w:r>
      <w:r w:rsidR="00942B6C" w:rsidRPr="00AD4F1F">
        <w:rPr>
          <w:rFonts w:ascii="Arial" w:hAnsi="Arial" w:cs="Arial"/>
          <w:lang w:val="en-US"/>
        </w:rPr>
        <w:t xml:space="preserve"> </w:t>
      </w:r>
      <w:r w:rsidRPr="00AD4F1F">
        <w:rPr>
          <w:rFonts w:ascii="Arial" w:hAnsi="Arial" w:cs="Arial"/>
          <w:lang w:val="en-US"/>
        </w:rPr>
        <w:t xml:space="preserve">m </w:t>
      </w:r>
      <w:r w:rsidR="009C29A7" w:rsidRPr="00AD4F1F">
        <w:rPr>
          <w:rFonts w:ascii="Arial" w:hAnsi="Arial" w:cs="Arial"/>
          <w:lang w:val="en-US"/>
        </w:rPr>
        <w:t xml:space="preserve">per year between 2007 and 2017; </w:t>
      </w:r>
      <w:r w:rsidR="000016F1">
        <w:rPr>
          <w:rFonts w:ascii="Arial" w:hAnsi="Arial" w:cs="Arial"/>
          <w:lang w:val="en-US"/>
        </w:rPr>
        <w:t>the</w:t>
      </w:r>
      <w:r w:rsidR="009C29A7" w:rsidRPr="00AD4F1F">
        <w:rPr>
          <w:rFonts w:ascii="Arial" w:hAnsi="Arial" w:cs="Arial"/>
          <w:lang w:val="en-US"/>
        </w:rPr>
        <w:t xml:space="preserve"> </w:t>
      </w:r>
      <w:proofErr w:type="spellStart"/>
      <w:r w:rsidR="009C29A7" w:rsidRPr="00AD4F1F">
        <w:rPr>
          <w:rFonts w:ascii="Arial" w:hAnsi="Arial" w:cs="Arial"/>
          <w:lang w:val="en-US"/>
        </w:rPr>
        <w:t>Haliade</w:t>
      </w:r>
      <w:proofErr w:type="spellEnd"/>
      <w:r w:rsidR="009C29A7" w:rsidRPr="00AD4F1F">
        <w:rPr>
          <w:rFonts w:ascii="Arial" w:hAnsi="Arial" w:cs="Arial"/>
          <w:lang w:val="en-US"/>
        </w:rPr>
        <w:t>-X turbine employs blades that are 107 m in length. As in other areas such as aerospace and F</w:t>
      </w:r>
      <w:r w:rsidR="000016F1">
        <w:rPr>
          <w:rFonts w:ascii="Arial" w:hAnsi="Arial" w:cs="Arial"/>
          <w:lang w:val="en-US"/>
        </w:rPr>
        <w:t xml:space="preserve">ormula </w:t>
      </w:r>
      <w:r w:rsidR="009C29A7" w:rsidRPr="00AD4F1F">
        <w:rPr>
          <w:rFonts w:ascii="Arial" w:hAnsi="Arial" w:cs="Arial"/>
          <w:lang w:val="en-US"/>
        </w:rPr>
        <w:t xml:space="preserve">1, the production of such structures with the required specific properties has, necessarily, led to the widescale adoption of </w:t>
      </w:r>
      <w:r w:rsidR="009F790B">
        <w:rPr>
          <w:rFonts w:ascii="Arial" w:hAnsi="Arial" w:cs="Arial"/>
          <w:lang w:val="en-US"/>
        </w:rPr>
        <w:t xml:space="preserve">polymer-based </w:t>
      </w:r>
      <w:r w:rsidR="009C29A7" w:rsidRPr="00AD4F1F">
        <w:rPr>
          <w:rFonts w:ascii="Arial" w:hAnsi="Arial" w:cs="Arial"/>
          <w:lang w:val="en-US"/>
        </w:rPr>
        <w:t>composite materials</w:t>
      </w:r>
      <w:r w:rsidR="00B474E6">
        <w:rPr>
          <w:rFonts w:ascii="Arial" w:hAnsi="Arial" w:cs="Arial"/>
          <w:lang w:val="en-US"/>
        </w:rPr>
        <w:t>.</w:t>
      </w:r>
    </w:p>
    <w:p w14:paraId="4AA19E95" w14:textId="1311F67E" w:rsidR="00BB0362" w:rsidRPr="00E174B8" w:rsidRDefault="00BB0362" w:rsidP="00C23819">
      <w:pPr>
        <w:spacing w:after="0" w:line="360" w:lineRule="auto"/>
        <w:jc w:val="both"/>
        <w:rPr>
          <w:rFonts w:ascii="Arial" w:hAnsi="Arial" w:cs="Arial"/>
          <w:highlight w:val="yellow"/>
          <w:lang w:val="en-US"/>
        </w:rPr>
      </w:pPr>
      <w:r w:rsidRPr="00E174B8">
        <w:rPr>
          <w:rFonts w:ascii="Arial" w:hAnsi="Arial" w:cs="Arial"/>
          <w:highlight w:val="yellow"/>
          <w:lang w:val="en-US"/>
        </w:rPr>
        <w:t xml:space="preserve">In addition to increasing mechanical demands, the “super-sizing” of WT technology also has electrical implications. </w:t>
      </w:r>
      <w:r w:rsidR="007F09C3" w:rsidRPr="00E174B8">
        <w:rPr>
          <w:rFonts w:ascii="Arial" w:hAnsi="Arial" w:cs="Arial"/>
          <w:highlight w:val="yellow"/>
          <w:lang w:val="en-US"/>
        </w:rPr>
        <w:t xml:space="preserve">Inevitably such large structures also attract lightning strikes. </w:t>
      </w:r>
      <w:r w:rsidRPr="00E174B8">
        <w:rPr>
          <w:rFonts w:ascii="Arial" w:hAnsi="Arial" w:cs="Arial"/>
          <w:highlight w:val="yellow"/>
          <w:lang w:val="en-US"/>
        </w:rPr>
        <w:t>Lightning stepped leaders originat</w:t>
      </w:r>
      <w:r w:rsidR="00796309">
        <w:rPr>
          <w:rFonts w:ascii="Arial" w:hAnsi="Arial" w:cs="Arial"/>
          <w:highlight w:val="yellow"/>
          <w:lang w:val="en-US"/>
        </w:rPr>
        <w:t>ing</w:t>
      </w:r>
      <w:r w:rsidRPr="00E174B8">
        <w:rPr>
          <w:rFonts w:ascii="Arial" w:hAnsi="Arial" w:cs="Arial"/>
          <w:highlight w:val="yellow"/>
          <w:lang w:val="en-US"/>
        </w:rPr>
        <w:t xml:space="preserve"> from thunderclouds produce electric fields. Large vertical structures enhance these fields and upward moving leaders are initiated from the upper points of th</w:t>
      </w:r>
      <w:r w:rsidR="001D496F">
        <w:rPr>
          <w:rFonts w:ascii="Arial" w:hAnsi="Arial" w:cs="Arial"/>
          <w:highlight w:val="yellow"/>
          <w:lang w:val="en-US"/>
        </w:rPr>
        <w:t>ose</w:t>
      </w:r>
      <w:r w:rsidRPr="00E174B8">
        <w:rPr>
          <w:rFonts w:ascii="Arial" w:hAnsi="Arial" w:cs="Arial"/>
          <w:highlight w:val="yellow"/>
          <w:lang w:val="en-US"/>
        </w:rPr>
        <w:t xml:space="preserve"> structures. It is generally accepted that the </w:t>
      </w:r>
      <w:r w:rsidR="001D496F">
        <w:rPr>
          <w:rFonts w:ascii="Arial" w:hAnsi="Arial" w:cs="Arial"/>
          <w:highlight w:val="yellow"/>
          <w:lang w:val="en-US"/>
        </w:rPr>
        <w:t>taller</w:t>
      </w:r>
      <w:r w:rsidRPr="00E174B8">
        <w:rPr>
          <w:rFonts w:ascii="Arial" w:hAnsi="Arial" w:cs="Arial"/>
          <w:highlight w:val="yellow"/>
          <w:lang w:val="en-US"/>
        </w:rPr>
        <w:t xml:space="preserve"> the object, the </w:t>
      </w:r>
      <w:r w:rsidR="004F6666">
        <w:rPr>
          <w:rFonts w:ascii="Arial" w:hAnsi="Arial" w:cs="Arial"/>
          <w:highlight w:val="yellow"/>
          <w:lang w:val="en-US"/>
        </w:rPr>
        <w:t>higher</w:t>
      </w:r>
      <w:r w:rsidRPr="00E174B8">
        <w:rPr>
          <w:rFonts w:ascii="Arial" w:hAnsi="Arial" w:cs="Arial"/>
          <w:highlight w:val="yellow"/>
          <w:lang w:val="en-US"/>
        </w:rPr>
        <w:t xml:space="preserve"> the field enhancement which</w:t>
      </w:r>
      <w:r w:rsidR="001D496F">
        <w:rPr>
          <w:rFonts w:ascii="Arial" w:hAnsi="Arial" w:cs="Arial"/>
          <w:highlight w:val="yellow"/>
          <w:lang w:val="en-US"/>
        </w:rPr>
        <w:t>,</w:t>
      </w:r>
      <w:r w:rsidRPr="00E174B8">
        <w:rPr>
          <w:rFonts w:ascii="Arial" w:hAnsi="Arial" w:cs="Arial"/>
          <w:highlight w:val="yellow"/>
          <w:lang w:val="en-US"/>
        </w:rPr>
        <w:t xml:space="preserve"> in turn</w:t>
      </w:r>
      <w:r w:rsidR="001D496F">
        <w:rPr>
          <w:rFonts w:ascii="Arial" w:hAnsi="Arial" w:cs="Arial"/>
          <w:highlight w:val="yellow"/>
          <w:lang w:val="en-US"/>
        </w:rPr>
        <w:t>,</w:t>
      </w:r>
      <w:r w:rsidRPr="00E174B8">
        <w:rPr>
          <w:rFonts w:ascii="Arial" w:hAnsi="Arial" w:cs="Arial"/>
          <w:highlight w:val="yellow"/>
          <w:lang w:val="en-US"/>
        </w:rPr>
        <w:t xml:space="preserve"> make</w:t>
      </w:r>
      <w:r w:rsidR="001D496F">
        <w:rPr>
          <w:rFonts w:ascii="Arial" w:hAnsi="Arial" w:cs="Arial"/>
          <w:highlight w:val="yellow"/>
          <w:lang w:val="en-US"/>
        </w:rPr>
        <w:t>s</w:t>
      </w:r>
      <w:r w:rsidRPr="00E174B8">
        <w:rPr>
          <w:rFonts w:ascii="Arial" w:hAnsi="Arial" w:cs="Arial"/>
          <w:highlight w:val="yellow"/>
          <w:lang w:val="en-US"/>
        </w:rPr>
        <w:t xml:space="preserve"> the object more attractive to lightning</w:t>
      </w:r>
      <w:r w:rsidR="00B95B07">
        <w:rPr>
          <w:rFonts w:ascii="Arial" w:hAnsi="Arial" w:cs="Arial"/>
          <w:highlight w:val="yellow"/>
          <w:lang w:val="en-US"/>
        </w:rPr>
        <w:t xml:space="preserve"> </w:t>
      </w:r>
      <w:r w:rsidR="00B95B07">
        <w:rPr>
          <w:rFonts w:ascii="Arial" w:hAnsi="Arial" w:cs="Arial"/>
          <w:highlight w:val="yellow"/>
          <w:lang w:val="en-US"/>
        </w:rPr>
        <w:fldChar w:fldCharType="begin" w:fldLock="1"/>
      </w:r>
      <w:r w:rsidR="00B95B07">
        <w:rPr>
          <w:rFonts w:ascii="Arial" w:hAnsi="Arial" w:cs="Arial"/>
          <w:highlight w:val="yellow"/>
          <w:lang w:val="en-US"/>
        </w:rPr>
        <w:instrText>ADDIN CSL_CITATION {"citationItems":[{"id":"ITEM-1","itemData":{"ISBN":"9780521035415","abstract":"Lightning: Physics and Effects is the first book that covers essentially all aspects of lightning, including lightning physics, lightning protection and the interaction of lightning with a variety of objects and systems as well as with the environment. It is written in a style that will be accessible to the technical non-expert and is addressed to anyone interested in lightning and its effects. This will include physicists, engineers working in the power, communications, computer and aviation industries, meteorologists, atmospheric chemists, foresters, ecologists, physicians working in the area of electrical trauma and architects. This comprehensive reference volume contains over 300 illustrations, 70 tables containing quantitative information and a bibliography of more than 6000 references.","author":[{"dropping-particle":"","family":"Rakov","given":"V. A.","non-dropping-particle":"","parse-names":false,"suffix":""},{"dropping-particle":"","family":"Uman","given":"M. A.","non-dropping-particle":"","parse-names":false,"suffix":""}],"container-title":"Cambridge University Press","id":"ITEM-1","issued":{"date-parts":[["2007"]]},"publisher-place":"Cambridge, UK","title":"Lightning physics and effects","type":"book"},"uris":["http://www.mendeley.com/documents/?uuid=06842b75-8572-3f78-a8d5-e4e0be1998f6"]},{"id":"ITEM-2","itemData":{"DOI":"10.1887/0750304774","abstract":"Lightning Physics and Lightning Protection presents a comprehensive and up-to-date review of lightning, including its hazards and protection techniques. The authors first discuss the effectiveness of conventional protective measures, supply technical advice and practical recommendations, and explore the prospects for the preventive control of a lightning leader, followed by a discussion of the initiation of a leader and return stroke and subsequent components. After including measurements useful for understanding lightning and its effects, the book describes the mechanism of lightning discharge processes. It then examines the effects of large aircraft, high-voltage lines, and other high-altitude constructions on lightning trajectory and leader attraction. The book concludes by studying the action of lightning's electrical and magnetic fields and the lightning current on industrial premises, power transmission lines, underground communications, aircraft and their electrical circuits, and the induction of a dangerous overvoltage.A clear, straightforward, and systematic presentation of complicated material, Lightning Physics and Lightning Protection provides deep insight into the physics of lightning, simple analytical estimates, and a detailed illustration of effects by computer simulation, making this resource essential for those who investigate lightning phenomena and who have to solve practical protection problems.","author":[{"dropping-particle":"","family":"Bazelyan","given":"E M","non-dropping-particle":"","parse-names":false,"suffix":""},{"dropping-particle":"","family":"Raizer","given":"Y P","non-dropping-particle":"","parse-names":false,"suffix":""}],"container-title":"Institute of Physics Publishing","id":"ITEM-2","issued":{"date-parts":[["2000"]]},"publisher-place":"Bristol &amp; Philadelphia","title":"Lightning Physics and Lightning Protection","type":"book"},"uris":["http://www.mendeley.com/documents/?uuid=15fb39c5-dfed-3305-9294-1d83a5fcf3b9"]}],"mendeley":{"formattedCitation":"[6], [7]","plainTextFormattedCitation":"[6], [7]","previouslyFormattedCitation":"[6], [7]"},"properties":{"noteIndex":0},"schema":"https://github.com/citation-style-language/schema/raw/master/csl-citation.json"}</w:instrText>
      </w:r>
      <w:r w:rsidR="00B95B07">
        <w:rPr>
          <w:rFonts w:ascii="Arial" w:hAnsi="Arial" w:cs="Arial"/>
          <w:highlight w:val="yellow"/>
          <w:lang w:val="en-US"/>
        </w:rPr>
        <w:fldChar w:fldCharType="separate"/>
      </w:r>
      <w:r w:rsidR="00B95B07" w:rsidRPr="00B95B07">
        <w:rPr>
          <w:rFonts w:ascii="Arial" w:hAnsi="Arial" w:cs="Arial"/>
          <w:noProof/>
          <w:highlight w:val="yellow"/>
          <w:lang w:val="en-US"/>
        </w:rPr>
        <w:t>[6], [7]</w:t>
      </w:r>
      <w:r w:rsidR="00B95B07">
        <w:rPr>
          <w:rFonts w:ascii="Arial" w:hAnsi="Arial" w:cs="Arial"/>
          <w:highlight w:val="yellow"/>
          <w:lang w:val="en-US"/>
        </w:rPr>
        <w:fldChar w:fldCharType="end"/>
      </w:r>
      <w:r w:rsidRPr="00E174B8">
        <w:rPr>
          <w:rFonts w:ascii="Arial" w:hAnsi="Arial" w:cs="Arial"/>
          <w:highlight w:val="yellow"/>
          <w:lang w:val="en-US"/>
        </w:rPr>
        <w:t xml:space="preserve">. Although the height of turbines is </w:t>
      </w:r>
      <w:r w:rsidR="001D496F">
        <w:rPr>
          <w:rFonts w:ascii="Arial" w:hAnsi="Arial" w:cs="Arial"/>
          <w:highlight w:val="yellow"/>
          <w:lang w:val="en-US"/>
        </w:rPr>
        <w:t>primarily</w:t>
      </w:r>
      <w:r w:rsidRPr="00E174B8">
        <w:rPr>
          <w:rFonts w:ascii="Arial" w:hAnsi="Arial" w:cs="Arial"/>
          <w:highlight w:val="yellow"/>
          <w:lang w:val="en-US"/>
        </w:rPr>
        <w:t xml:space="preserve"> responsible for </w:t>
      </w:r>
      <w:r w:rsidR="001D496F">
        <w:rPr>
          <w:rFonts w:ascii="Arial" w:hAnsi="Arial" w:cs="Arial"/>
          <w:highlight w:val="yellow"/>
          <w:lang w:val="en-US"/>
        </w:rPr>
        <w:t xml:space="preserve">the </w:t>
      </w:r>
      <w:r w:rsidRPr="00E174B8">
        <w:rPr>
          <w:rFonts w:ascii="Arial" w:hAnsi="Arial" w:cs="Arial"/>
          <w:highlight w:val="yellow"/>
          <w:lang w:val="en-US"/>
        </w:rPr>
        <w:t xml:space="preserve">attraction of lightning, </w:t>
      </w:r>
      <w:r w:rsidR="001D496F">
        <w:rPr>
          <w:rFonts w:ascii="Arial" w:hAnsi="Arial" w:cs="Arial"/>
          <w:highlight w:val="yellow"/>
          <w:lang w:val="en-US"/>
        </w:rPr>
        <w:t>WT</w:t>
      </w:r>
      <w:r w:rsidR="00796309">
        <w:rPr>
          <w:rFonts w:ascii="Arial" w:hAnsi="Arial" w:cs="Arial"/>
          <w:highlight w:val="yellow"/>
          <w:lang w:val="en-US"/>
        </w:rPr>
        <w:t>s</w:t>
      </w:r>
      <w:r w:rsidRPr="00E174B8">
        <w:rPr>
          <w:rFonts w:ascii="Arial" w:hAnsi="Arial" w:cs="Arial"/>
          <w:highlight w:val="yellow"/>
          <w:lang w:val="en-US"/>
        </w:rPr>
        <w:t xml:space="preserve"> cannot be treated as stationary vertical objects. Rotating blades present time-space variable electric field enhancement</w:t>
      </w:r>
      <w:r w:rsidR="001D496F">
        <w:rPr>
          <w:rFonts w:ascii="Arial" w:hAnsi="Arial" w:cs="Arial"/>
          <w:highlight w:val="yellow"/>
          <w:lang w:val="en-US"/>
        </w:rPr>
        <w:t>, due to which</w:t>
      </w:r>
      <w:r w:rsidRPr="00E174B8">
        <w:rPr>
          <w:rFonts w:ascii="Arial" w:hAnsi="Arial" w:cs="Arial"/>
          <w:highlight w:val="yellow"/>
          <w:lang w:val="en-US"/>
        </w:rPr>
        <w:t xml:space="preserve"> the lightning tends to attach to different parts of the blades </w:t>
      </w:r>
      <w:r w:rsidR="001D496F">
        <w:rPr>
          <w:rFonts w:ascii="Arial" w:hAnsi="Arial" w:cs="Arial"/>
          <w:highlight w:val="yellow"/>
          <w:lang w:val="en-US"/>
        </w:rPr>
        <w:t>(</w:t>
      </w:r>
      <w:r w:rsidRPr="00E174B8">
        <w:rPr>
          <w:rFonts w:ascii="Arial" w:hAnsi="Arial" w:cs="Arial"/>
          <w:highlight w:val="yellow"/>
          <w:lang w:val="en-US"/>
        </w:rPr>
        <w:t>see</w:t>
      </w:r>
      <w:r w:rsidR="004F6666">
        <w:rPr>
          <w:rFonts w:ascii="Arial" w:hAnsi="Arial" w:cs="Arial"/>
          <w:highlight w:val="yellow"/>
          <w:lang w:val="en-US"/>
        </w:rPr>
        <w:t> </w:t>
      </w:r>
      <w:r w:rsidR="00B95B07">
        <w:rPr>
          <w:rFonts w:ascii="Arial" w:hAnsi="Arial" w:cs="Arial"/>
          <w:highlight w:val="yellow"/>
          <w:lang w:val="en-US"/>
        </w:rPr>
        <w:fldChar w:fldCharType="begin" w:fldLock="1"/>
      </w:r>
      <w:r w:rsidR="00B95B07">
        <w:rPr>
          <w:rFonts w:ascii="Arial" w:hAnsi="Arial" w:cs="Arial"/>
          <w:highlight w:val="yellow"/>
          <w:lang w:val="en-US"/>
        </w:rPr>
        <w:instrText>ADDIN CSL_CITATION {"citationItems":[{"id":"ITEM-1","itemData":{"DOI":"10.1016/J.EPSR.2017.06.011","ISSN":"0378-7796","abstract":"Wind turbines are prone to damages due to lightning strikes and the blades are one of the most vulnerable components. Even though the blade tip is usually protected in standard designs, lightning damages several meters away from it have also been observed in some field studies. However, these damages inboard from the tip cannot be explained by the attachment of downward stepped leaders or the initiation of upward lightning alone. In this paper, the attachment of dart leaders in an upward lightning flash is investigated as a mechanism of strikes to inboard sections of the blade and the nacelle of large wind turbines. Dart leaders in an upward lightning flash use the channel previously ionized by the preceding stroke or the continuous current. The analysis is performed with the self-consistent leader inception and propagation model (SLIM). A commercial large wind turbine with 45 m long blades and hub height of 80 m is analysed as a case study. The impact of the prospective return stroke peak current, the rotation angle of the blade and the wind on the location of lightning strikes on this mechanism is analysed. The probability of lightning attachment of dart leaders along the blade for the case study is also calculated. It is shown that this damage mechanism could create a new strike point only when the blade of a wind turbine rotates sufficiently from its initial position (at the inception of the initial upward leader) until the start of the dart leader approach. Thus, dart leader attachment is a mechanism that can explain lightning strikes to the nacelle and to the inboard region several meters away from the blade tip in large wind turbines. However, dart leader attachment cannot explain the lightning strikes observed in the close vicinity of the blade tip (in the region between 1.5 and 6 m from it).","author":[{"dropping-particle":"","family":"Long","given":"Mengni","non-dropping-particle":"","parse-names":false,"suffix":""},{"dropping-particle":"","family":"Becerra","given":"Marley","non-dropping-particle":"","parse-names":false,"suffix":""},{"dropping-particle":"","family":"Thottappillil","given":"Rajeev","non-dropping-particle":"","parse-names":false,"suffix":""}],"container-title":"Electric Power Systems Research","id":"ITEM-1","issued":{"date-parts":[["2017","10","1"]]},"page":"432-439","publisher":"Elsevier","title":"On the attachment of dart lightning leaders to wind turbines","type":"article-journal","volume":"151"},"uris":["http://www.mendeley.com/documents/?uuid=2b4e735c-9dea-336d-95eb-e3e59f2e20e7"]},{"id":"ITEM-2","itemData":{"DOI":"10.1109/ICLP.2018.8503300","ISBN":"9781538666357","abstract":"Lightning strike is one of the most serious damages to the wind turbine blade. The blade is in rotation when lightning strike happens. The influence of the rotation to the lightning attachment manner of wind turbine blade is not fully studied. Experimental work has been done in this paper. A 1:30 scale 3MW wind turbine is built. There are 3 side receptors on each blade according to the real wind turbine blade. A rod electrode is used as the high voltage electrode to simulate the downward leader. Both negative and positive 250/25000μs standard switching impulses are applied. Different blade tip linear speeds, equal to the real wind turbine, are used to study the influence of the blade rotation to attachment process. The results show that the influence of the rotation can be classified into two types, one is the impact on the location of the striking attachment point, the other is the impact on the discharge channel close to the blade. The influence depends on the polarity of the discharge. Positive discharge is more dangerous to wind turbine blade in rotation.","author":[{"dropping-particle":"","family":"Guo","given":"Zixin","non-dropping-particle":"","parse-names":false,"suffix":""},{"dropping-particle":"","family":"Li","given":"Qingmin","non-dropping-particle":"","parse-names":false,"suffix":""},{"dropping-particle":"","family":"Yu","given":"Wanshui","non-dropping-particle":"","parse-names":false,"suffix":""},{"dropping-particle":"","family":"Arif","given":"Waqas","non-dropping-particle":"","parse-names":false,"suffix":""},{"dropping-particle":"","family":"Ma","given":"Yufei","non-dropping-particle":"","parse-names":false,"suffix":""},{"dropping-particle":"","family":"Siew","given":"Wah Hoon","non-dropping-particle":"","parse-names":false,"suffix":""}],"container-title":"34th International Conference on Lightning Protection, ICLP 2018","id":"ITEM-2","issue":"September","issued":{"date-parts":[["2018"]]},"title":"Experimental study on lightning attachment manner to rotation wind turbine blade","type":"article-journal"},"uris":["http://www.mendeley.com/documents/?uuid=7688b74a-8091-4fda-b3e9-dd6a7360cae0"]}],"mendeley":{"formattedCitation":"[8], [9]","plainTextFormattedCitation":"[8], [9]","previouslyFormattedCitation":"[8], [9]"},"properties":{"noteIndex":0},"schema":"https://github.com/citation-style-language/schema/raw/master/csl-citation.json"}</w:instrText>
      </w:r>
      <w:r w:rsidR="00B95B07">
        <w:rPr>
          <w:rFonts w:ascii="Arial" w:hAnsi="Arial" w:cs="Arial"/>
          <w:highlight w:val="yellow"/>
          <w:lang w:val="en-US"/>
        </w:rPr>
        <w:fldChar w:fldCharType="separate"/>
      </w:r>
      <w:r w:rsidR="00B95B07" w:rsidRPr="00B95B07">
        <w:rPr>
          <w:rFonts w:ascii="Arial" w:hAnsi="Arial" w:cs="Arial"/>
          <w:noProof/>
          <w:highlight w:val="yellow"/>
          <w:lang w:val="en-US"/>
        </w:rPr>
        <w:t>[8], [9]</w:t>
      </w:r>
      <w:r w:rsidR="00B95B07">
        <w:rPr>
          <w:rFonts w:ascii="Arial" w:hAnsi="Arial" w:cs="Arial"/>
          <w:highlight w:val="yellow"/>
          <w:lang w:val="en-US"/>
        </w:rPr>
        <w:fldChar w:fldCharType="end"/>
      </w:r>
      <w:r w:rsidR="001D496F" w:rsidRPr="00B95B07">
        <w:rPr>
          <w:rFonts w:ascii="Arial" w:hAnsi="Arial" w:cs="Arial"/>
          <w:highlight w:val="yellow"/>
          <w:lang w:val="en-US"/>
        </w:rPr>
        <w:t>)</w:t>
      </w:r>
      <w:r w:rsidRPr="00E174B8">
        <w:rPr>
          <w:rFonts w:ascii="Arial" w:hAnsi="Arial" w:cs="Arial"/>
          <w:highlight w:val="yellow"/>
          <w:lang w:val="en-US"/>
        </w:rPr>
        <w:t xml:space="preserve">. </w:t>
      </w:r>
      <w:r w:rsidR="001D496F">
        <w:rPr>
          <w:rFonts w:ascii="Arial" w:hAnsi="Arial" w:cs="Arial"/>
          <w:highlight w:val="yellow"/>
          <w:lang w:val="en-US"/>
        </w:rPr>
        <w:t>Additionally</w:t>
      </w:r>
      <w:r w:rsidR="001D496F" w:rsidRPr="00E174B8">
        <w:rPr>
          <w:rFonts w:ascii="Arial" w:hAnsi="Arial" w:cs="Arial"/>
          <w:highlight w:val="yellow"/>
          <w:lang w:val="en-US"/>
        </w:rPr>
        <w:t>,</w:t>
      </w:r>
      <w:r w:rsidRPr="00E174B8">
        <w:rPr>
          <w:rFonts w:ascii="Arial" w:hAnsi="Arial" w:cs="Arial"/>
          <w:highlight w:val="yellow"/>
          <w:lang w:val="en-US"/>
        </w:rPr>
        <w:t xml:space="preserve"> the surface charge accumulation </w:t>
      </w:r>
      <w:r w:rsidR="004A48BB">
        <w:rPr>
          <w:rFonts w:ascii="Arial" w:hAnsi="Arial" w:cs="Arial"/>
          <w:highlight w:val="yellow"/>
          <w:lang w:val="en-US"/>
        </w:rPr>
        <w:t>(</w:t>
      </w:r>
      <w:r w:rsidRPr="00E174B8">
        <w:rPr>
          <w:rFonts w:ascii="Arial" w:hAnsi="Arial" w:cs="Arial"/>
          <w:highlight w:val="yellow"/>
          <w:lang w:val="en-US"/>
        </w:rPr>
        <w:t>e.g. in the surface water droplets</w:t>
      </w:r>
      <w:r w:rsidR="004A48BB">
        <w:rPr>
          <w:rFonts w:ascii="Arial" w:hAnsi="Arial" w:cs="Arial"/>
          <w:highlight w:val="yellow"/>
          <w:lang w:val="en-US"/>
        </w:rPr>
        <w:t>)</w:t>
      </w:r>
      <w:r w:rsidRPr="00E174B8">
        <w:rPr>
          <w:rFonts w:ascii="Arial" w:hAnsi="Arial" w:cs="Arial"/>
          <w:highlight w:val="yellow"/>
          <w:lang w:val="en-US"/>
        </w:rPr>
        <w:t xml:space="preserve"> is an</w:t>
      </w:r>
      <w:r w:rsidR="004A48BB">
        <w:rPr>
          <w:rFonts w:ascii="Arial" w:hAnsi="Arial" w:cs="Arial"/>
          <w:highlight w:val="yellow"/>
          <w:lang w:val="en-US"/>
        </w:rPr>
        <w:t>other</w:t>
      </w:r>
      <w:r w:rsidRPr="00E174B8">
        <w:rPr>
          <w:rFonts w:ascii="Arial" w:hAnsi="Arial" w:cs="Arial"/>
          <w:highlight w:val="yellow"/>
          <w:lang w:val="en-US"/>
        </w:rPr>
        <w:t xml:space="preserve"> issue</w:t>
      </w:r>
      <w:r w:rsidR="004A48BB">
        <w:rPr>
          <w:rFonts w:ascii="Arial" w:hAnsi="Arial" w:cs="Arial"/>
          <w:highlight w:val="yellow"/>
          <w:lang w:val="en-US"/>
        </w:rPr>
        <w:t>, since it</w:t>
      </w:r>
      <w:r w:rsidRPr="00E174B8">
        <w:rPr>
          <w:rFonts w:ascii="Arial" w:hAnsi="Arial" w:cs="Arial"/>
          <w:highlight w:val="yellow"/>
          <w:lang w:val="en-US"/>
        </w:rPr>
        <w:t xml:space="preserve"> modifies the local electric field and may result in a different initiation point for the upward moving leader</w:t>
      </w:r>
      <w:r w:rsidR="00B95B07">
        <w:rPr>
          <w:rFonts w:ascii="Arial" w:hAnsi="Arial" w:cs="Arial"/>
          <w:highlight w:val="yellow"/>
          <w:lang w:val="en-US"/>
        </w:rPr>
        <w:t xml:space="preserve"> </w:t>
      </w:r>
      <w:r w:rsidR="00B95B07">
        <w:rPr>
          <w:rFonts w:ascii="Arial" w:hAnsi="Arial" w:cs="Arial"/>
          <w:highlight w:val="yellow"/>
          <w:lang w:val="en-US"/>
        </w:rPr>
        <w:fldChar w:fldCharType="begin" w:fldLock="1"/>
      </w:r>
      <w:r w:rsidR="00B95B07">
        <w:rPr>
          <w:rFonts w:ascii="Arial" w:hAnsi="Arial" w:cs="Arial"/>
          <w:highlight w:val="yellow"/>
          <w:lang w:val="en-US"/>
        </w:rPr>
        <w:instrText>ADDIN CSL_CITATION {"citationItems":[{"id":"ITEM-1","itemData":{"DOI":"10.1109/ICLP.2018.8503300","ISBN":"9781538666357","abstract":"Lightning strike is one of the most serious damages to the wind turbine blade. The blade is in rotation when lightning strike happens. The influence of the rotation to the lightning attachment manner of wind turbine blade is not fully studied. Experimental work has been done in this paper. A 1:30 scale 3MW wind turbine is built. There are 3 side receptors on each blade according to the real wind turbine blade. A rod electrode is used as the high voltage electrode to simulate the downward leader. Both negative and positive 250/25000μs standard switching impulses are applied. Different blade tip linear speeds, equal to the real wind turbine, are used to study the influence of the blade rotation to attachment process. The results show that the influence of the rotation can be classified into two types, one is the impact on the location of the striking attachment point, the other is the impact on the discharge channel close to the blade. The influence depends on the polarity of the discharge. Positive discharge is more dangerous to wind turbine blade in rotation.","author":[{"dropping-particle":"","family":"Guo","given":"Zixin","non-dropping-particle":"","parse-names":false,"suffix":""},{"dropping-particle":"","family":"Li","given":"Qingmin","non-dropping-particle":"","parse-names":false,"suffix":""},{"dropping-particle":"","family":"Yu","given":"Wanshui","non-dropping-particle":"","parse-names":false,"suffix":""},{"dropping-particle":"","family":"Arif","given":"Waqas","non-dropping-particle":"","parse-names":false,"suffix":""},{"dropping-particle":"","family":"Ma","given":"Yufei","non-dropping-particle":"","parse-names":false,"suffix":""},{"dropping-particle":"","family":"Siew","given":"Wah Hoon","non-dropping-particle":"","parse-names":false,"suffix":""}],"container-title":"34th International Conference on Lightning Protection, ICLP 2018","id":"ITEM-1","issue":"September","issued":{"date-parts":[["2018"]]},"title":"Experimental study on lightning attachment manner to rotation wind turbine blade","type":"article-journal"},"uris":["http://www.mendeley.com/documents/?uuid=7688b74a-8091-4fda-b3e9-dd6a7360cae0"]},{"id":"ITEM-2","itemData":{"DOI":"10.1109/TEMC.2016.2647260","ISSN":"00189375","abstract":"Receptor plays an essential role in determining the efficiency of lightning strike protection (LSP) on wind turbine blades. To investigate the effects of receptors with different shapes and sizes on the LSP, we apply five different receptor configurations to the blade of a high-fidelity wind turbine model. The static electric field strength on the blade surfaces due to a lightning stepped leader is predicted through the development of a numerical model with finite element analysis. The interception efficiency is evaluated by comparing the predicted maximum electric field strength in the vicinity of the receptors. In addition, the locations of the predicted lightning strike attachment points match well with those obtained by experimental measurements, which validate the current numerical approach.","author":[{"dropping-particle":"","family":"Wang","given":"Yeqing","non-dropping-particle":"","parse-names":false,"suffix":""},{"dropping-particle":"","family":"Hu","given":"Weifei","non-dropping-particle":"","parse-names":false,"suffix":""}],"container-title":"IEEE Transactions on Electromagnetic Compatibility","id":"ITEM-2","issue":"4","issued":{"date-parts":[["2017"]]},"page":"1180-1187","title":"Investigation of the Effects of Receptors on the Lightning Strike Protection of Wind Turbine Blades","type":"article-journal","volume":"59"},"uris":["http://www.mendeley.com/documents/?uuid=a4421a71-3ef9-49ac-b75c-cdbcb375cbc2"]}],"mendeley":{"formattedCitation":"[9], [10]","plainTextFormattedCitation":"[9], [10]","previouslyFormattedCitation":"[9], [10]"},"properties":{"noteIndex":0},"schema":"https://github.com/citation-style-language/schema/raw/master/csl-citation.json"}</w:instrText>
      </w:r>
      <w:r w:rsidR="00B95B07">
        <w:rPr>
          <w:rFonts w:ascii="Arial" w:hAnsi="Arial" w:cs="Arial"/>
          <w:highlight w:val="yellow"/>
          <w:lang w:val="en-US"/>
        </w:rPr>
        <w:fldChar w:fldCharType="separate"/>
      </w:r>
      <w:r w:rsidR="00B95B07" w:rsidRPr="00B95B07">
        <w:rPr>
          <w:rFonts w:ascii="Arial" w:hAnsi="Arial" w:cs="Arial"/>
          <w:noProof/>
          <w:highlight w:val="yellow"/>
          <w:lang w:val="en-US"/>
        </w:rPr>
        <w:t>[9], [10]</w:t>
      </w:r>
      <w:r w:rsidR="00B95B07">
        <w:rPr>
          <w:rFonts w:ascii="Arial" w:hAnsi="Arial" w:cs="Arial"/>
          <w:highlight w:val="yellow"/>
          <w:lang w:val="en-US"/>
        </w:rPr>
        <w:fldChar w:fldCharType="end"/>
      </w:r>
      <w:r w:rsidRPr="00E174B8">
        <w:rPr>
          <w:rFonts w:ascii="Arial" w:hAnsi="Arial" w:cs="Arial"/>
          <w:highlight w:val="yellow"/>
          <w:lang w:val="en-US"/>
        </w:rPr>
        <w:t xml:space="preserve">. </w:t>
      </w:r>
      <w:r w:rsidR="004A48BB">
        <w:rPr>
          <w:rFonts w:ascii="Arial" w:hAnsi="Arial" w:cs="Arial"/>
          <w:highlight w:val="yellow"/>
          <w:lang w:val="en-US"/>
        </w:rPr>
        <w:t>L</w:t>
      </w:r>
      <w:r w:rsidRPr="00E174B8">
        <w:rPr>
          <w:rFonts w:ascii="Arial" w:hAnsi="Arial" w:cs="Arial"/>
          <w:highlight w:val="yellow"/>
          <w:lang w:val="en-US"/>
        </w:rPr>
        <w:t xml:space="preserve">ightning </w:t>
      </w:r>
      <w:r w:rsidR="007F09C3" w:rsidRPr="00E174B8">
        <w:rPr>
          <w:rFonts w:ascii="Arial" w:hAnsi="Arial" w:cs="Arial"/>
          <w:highlight w:val="yellow"/>
          <w:lang w:val="en-US"/>
        </w:rPr>
        <w:t xml:space="preserve">is a complex </w:t>
      </w:r>
      <w:r w:rsidRPr="00E174B8">
        <w:rPr>
          <w:rFonts w:ascii="Arial" w:hAnsi="Arial" w:cs="Arial"/>
          <w:highlight w:val="yellow"/>
          <w:lang w:val="en-US"/>
        </w:rPr>
        <w:t xml:space="preserve">phenomenon </w:t>
      </w:r>
      <w:r w:rsidR="007F09C3" w:rsidRPr="00E174B8">
        <w:rPr>
          <w:rFonts w:ascii="Arial" w:hAnsi="Arial" w:cs="Arial"/>
          <w:highlight w:val="yellow"/>
          <w:lang w:val="en-US"/>
        </w:rPr>
        <w:t>and additional information can be found</w:t>
      </w:r>
      <w:r w:rsidRPr="00E174B8">
        <w:rPr>
          <w:rFonts w:ascii="Arial" w:hAnsi="Arial" w:cs="Arial"/>
          <w:highlight w:val="yellow"/>
          <w:lang w:val="en-US"/>
        </w:rPr>
        <w:t xml:space="preserve"> </w:t>
      </w:r>
      <w:r w:rsidR="004A48BB">
        <w:rPr>
          <w:rFonts w:ascii="Arial" w:hAnsi="Arial" w:cs="Arial"/>
          <w:highlight w:val="yellow"/>
          <w:lang w:val="en-US"/>
        </w:rPr>
        <w:t>in</w:t>
      </w:r>
      <w:r w:rsidR="00B95B07">
        <w:rPr>
          <w:rFonts w:ascii="Arial" w:hAnsi="Arial" w:cs="Arial"/>
          <w:highlight w:val="yellow"/>
          <w:lang w:val="en-US"/>
        </w:rPr>
        <w:t xml:space="preserve"> </w:t>
      </w:r>
      <w:r w:rsidR="00B95B07">
        <w:rPr>
          <w:rFonts w:ascii="Arial" w:hAnsi="Arial" w:cs="Arial"/>
          <w:highlight w:val="yellow"/>
          <w:lang w:val="en-US"/>
        </w:rPr>
        <w:fldChar w:fldCharType="begin" w:fldLock="1"/>
      </w:r>
      <w:r w:rsidR="00355999">
        <w:rPr>
          <w:rFonts w:ascii="Arial" w:hAnsi="Arial" w:cs="Arial"/>
          <w:highlight w:val="yellow"/>
          <w:lang w:val="en-US"/>
        </w:rPr>
        <w:instrText>ADDIN CSL_CITATION {"citationItems":[{"id":"ITEM-1","itemData":{"ISBN":"9780521035415","abstract":"Lightning: Physics and Effects is the first book that covers essentially all aspects of lightning, including lightning physics, lightning protection and the interaction of lightning with a variety of objects and systems as well as with the environment. It is written in a style that will be accessible to the technical non-expert and is addressed to anyone interested in lightning and its effects. This will include physicists, engineers working in the power, communications, computer and aviation industries, meteorologists, atmospheric chemists, foresters, ecologists, physicians working in the area of electrical trauma and architects. This comprehensive reference volume contains over 300 illustrations, 70 tables containing quantitative information and a bibliography of more than 6000 references.","author":[{"dropping-particle":"","family":"Rakov","given":"V. A.","non-dropping-particle":"","parse-names":false,"suffix":""},{"dropping-particle":"","family":"Uman","given":"M. A.","non-dropping-particle":"","parse-names":false,"suffix":""}],"container-title":"Cambridge University Press","id":"ITEM-1","issued":{"date-parts":[["2007"]]},"publisher-place":"Cambridge, UK","title":"Lightning physics and effects","type":"book"},"uris":["http://www.mendeley.com/documents/?uuid=06842b75-8572-3f78-a8d5-e4e0be1998f6"]},{"id":"ITEM-2","itemData":{"DOI":"10.1887/0750304774","abstract":"Lightning Physics and Lightning Protection presents a comprehensive and up-to-date review of lightning, including its hazards and protection techniques. The authors first discuss the effectiveness of conventional protective measures, supply technical advice and practical recommendations, and explore the prospects for the preventive control of a lightning leader, followed by a discussion of the initiation of a leader and return stroke and subsequent components. After including measurements useful for understanding lightning and its effects, the book describes the mechanism of lightning discharge processes. It then examines the effects of large aircraft, high-voltage lines, and other high-altitude constructions on lightning trajectory and leader attraction. The book concludes by studying the action of lightning's electrical and magnetic fields and the lightning current on industrial premises, power transmission lines, underground communications, aircraft and their electrical circuits, and the induction of a dangerous overvoltage.A clear, straightforward, and systematic presentation of complicated material, Lightning Physics and Lightning Protection provides deep insight into the physics of lightning, simple analytical estimates, and a detailed illustration of effects by computer simulation, making this resource essential for those who investigate lightning phenomena and who have to solve practical protection problems.","author":[{"dropping-particle":"","family":"Bazelyan","given":"E M","non-dropping-particle":"","parse-names":false,"suffix":""},{"dropping-particle":"","family":"Raizer","given":"Y P","non-dropping-particle":"","parse-names":false,"suffix":""}],"container-title":"Institute of Physics Publishing","id":"ITEM-2","issued":{"date-parts":[["2000"]]},"publisher-place":"Bristol &amp; Philadelphia","title":"Lightning Physics and Lightning Protection","type":"book"},"uris":["http://www.mendeley.com/documents/?uuid=15fb39c5-dfed-3305-9294-1d83a5fcf3b9"]},{"id":"ITEM-3","itemData":{"author":[{"dropping-particle":"","family":"International Electrotechnical Commission","given":"","non-dropping-particle":"","parse-names":false,"suffix":""}],"id":"ITEM-3","issued":{"date-parts":[["2019"]]},"publisher-place":"Geneva","title":"IEC 61400 Ed. 2.0, Wind energy generation systems - Part 24: Lightning protection","type":"report"},"uris":["http://www.mendeley.com/documents/?uuid=1791fcb3-5fd1-4feb-b495-55fa069ccd2e"]}],"mendeley":{"formattedCitation":"[6], [7], [11]","plainTextFormattedCitation":"[6], [7], [11]","previouslyFormattedCitation":"[6], [7], [11]"},"properties":{"noteIndex":0},"schema":"https://github.com/citation-style-language/schema/raw/master/csl-citation.json"}</w:instrText>
      </w:r>
      <w:r w:rsidR="00B95B07">
        <w:rPr>
          <w:rFonts w:ascii="Arial" w:hAnsi="Arial" w:cs="Arial"/>
          <w:highlight w:val="yellow"/>
          <w:lang w:val="en-US"/>
        </w:rPr>
        <w:fldChar w:fldCharType="separate"/>
      </w:r>
      <w:r w:rsidR="00B95B07" w:rsidRPr="00B95B07">
        <w:rPr>
          <w:rFonts w:ascii="Arial" w:hAnsi="Arial" w:cs="Arial"/>
          <w:noProof/>
          <w:highlight w:val="yellow"/>
          <w:lang w:val="en-US"/>
        </w:rPr>
        <w:t>[6], [7], [11]</w:t>
      </w:r>
      <w:r w:rsidR="00B95B07">
        <w:rPr>
          <w:rFonts w:ascii="Arial" w:hAnsi="Arial" w:cs="Arial"/>
          <w:highlight w:val="yellow"/>
          <w:lang w:val="en-US"/>
        </w:rPr>
        <w:fldChar w:fldCharType="end"/>
      </w:r>
      <w:r w:rsidRPr="00E174B8">
        <w:rPr>
          <w:rFonts w:ascii="Arial" w:hAnsi="Arial" w:cs="Arial"/>
          <w:highlight w:val="yellow"/>
          <w:lang w:val="en-US"/>
        </w:rPr>
        <w:t xml:space="preserve">. </w:t>
      </w:r>
      <w:r w:rsidR="007F09C3" w:rsidRPr="00E174B8">
        <w:rPr>
          <w:rFonts w:ascii="Arial" w:hAnsi="Arial" w:cs="Arial"/>
          <w:highlight w:val="yellow"/>
          <w:lang w:val="en-US"/>
        </w:rPr>
        <w:t xml:space="preserve">The key point is that lightning can inflict severe </w:t>
      </w:r>
      <w:r w:rsidR="007F09C3" w:rsidRPr="00B95B07">
        <w:rPr>
          <w:rFonts w:ascii="Arial" w:hAnsi="Arial" w:cs="Arial"/>
          <w:highlight w:val="yellow"/>
          <w:lang w:val="en-US"/>
        </w:rPr>
        <w:t xml:space="preserve">damage </w:t>
      </w:r>
      <w:r w:rsidR="007F09C3" w:rsidRPr="00B95B07">
        <w:rPr>
          <w:rFonts w:ascii="Arial" w:hAnsi="Arial" w:cs="Arial"/>
          <w:highlight w:val="yellow"/>
          <w:lang w:val="en-US"/>
        </w:rPr>
        <w:fldChar w:fldCharType="begin" w:fldLock="1"/>
      </w:r>
      <w:r w:rsidR="00355999">
        <w:rPr>
          <w:rFonts w:ascii="Arial" w:hAnsi="Arial" w:cs="Arial"/>
          <w:highlight w:val="yellow"/>
          <w:lang w:val="en-US"/>
        </w:rPr>
        <w:instrText>ADDIN CSL_CITATION {"citationItems":[{"id":"ITEM-1","itemData":{"DOI":"10.1109/TIE.2007.896443","ISSN":"02780046","abstract":"The salient issues related to lightning protection of long wind-turbine blades are discussed in this paper. We show that the lightning protection of modern wind turbines presents a number of new challenges due to the geometrical, electrical, and mechanical particularities of the turbines. The risk assessment for the lightning-protection-system design is solely based today on downward flashes. We show in this paper that the majority of the strikes to modern turbines are expected to be upward lightning. Neglecting upward flashes, as implicitly done by the International Electrotechnical Commission, might result in an important underestimation of the actual number of strikes to a tall wind turbine. In addition, we show that the rotation of the blades may have a considerable influence on the number of strikes to modern wind turbines as these may be triggering their own lightning. Because wind turbines are tall structures, the lightning currents that are injected by return strokes into the turbines will be affected by reflections at the top, bottom, and junction of the blades with the static base of the turbine. This is of capital importance when calculating the protection of internal circuitry that may be affected by magnetically induced electromotive forces that depend directly on the characteristics of the current in the turbine. The presence of carbon-reinforced plastics (CRP) in the blades introduces a new set of problems to be dealt with in the design of the turbines' lightning protection system. One problem is the mechanical stress resulting from the energy dissipation in CRP laminates due to the circulation of eddy currents. We evaluate in this paper the dissipated energy and propose recommendations as to the number of down conductors and their orientation with respect to the CRP laminates so that the dissipated energy is minimized. It is also emphasized that the high static fields under thunderclouds might have an influence on the moving carbon-fiber parts. This issue needs to be addressed by lightning protection researchers and engineers. Representative full-scale blade tests are still complex because lightning currents from an impulse current generator are conditioned to the electrical characteristics of the element under test and return paths. It is therefore desirable to complement laboratory tests with theoretical and computer modeling for the estimation of fields, currents, and voltages within the blades. © 2008 IEEE.","author":[{"dropping-particle":"","family":"Rachidi","given":"Farhad","non-dropping-particle":"","parse-names":false,"suffix":""},{"dropping-particle":"","family":"Rubinstein","given":"Marcos","non-dropping-particle":"","parse-names":false,"suffix":""},{"dropping-particle":"","family":"Montanyà","given":"Joan","non-dropping-particle":"","parse-names":false,"suffix":""},{"dropping-particle":"","family":"Bermúdez","given":"José Luis","non-dropping-particle":"","parse-names":false,"suffix":""},{"dropping-particle":"","family":"Sola","given":"Rubén Rodríguez","non-dropping-particle":"","parse-names":false,"suffix":""},{"dropping-particle":"","family":"Solà","given":"Glòria","non-dropping-particle":"","parse-names":false,"suffix":""},{"dropping-particle":"","family":"Korovkin","given":"Nikolay","non-dropping-particle":"","parse-names":false,"suffix":""}],"container-title":"IEEE Transactions on Industrial Electronics","id":"ITEM-1","issue":"6","issued":{"date-parts":[["2008"]]},"page":"2489-2496","title":"A review of current issues in lightning protection of new-generation wind-turbine blades","type":"article","volume":"55"},"uris":["http://www.mendeley.com/documents/?uuid=5086f0b3-5473-3d98-843e-0a171df6681a"]},{"id":"ITEM-2","itemData":{"DOI":"10.1109/APL.2011.6110145","ISBN":"9781457714665","abstract":"Lightning damage to wind turbine blades is of great concern to wind power installations. We investigated various issues arising from lightning damage and assessed causes through actual lightning observations, and high-voltage and large-current experiments. Although installing lightning receptors and down conductors provides a good countermeasure, blade damage caused by lightning still occurs. Additional countermeasures may be necessary to protect blades from lightning; these countermeasures may include not only better performance and layout of receptors, but also independent lightning towers and new types of blade materials. This report provides a classification of blade damage sustained in winter lightning, ranked in severity by analysing the many incidents of damage that have actually occurred in Japan. Moreover, a list of possible causes of damage and relative countermeasures are also presented. © 2011 IEEE.","author":[{"dropping-particle":"","family":"Yasuda","given":"Yoh","non-dropping-particle":"","parse-names":false,"suffix":""},{"dropping-particle":"","family":"Yukuyama","given":"Shigeru","non-dropping-particle":"","parse-names":false,"suffix":""}],"container-title":"2011 7th Asia-Pacific International Conference on Lightning, APL2011","id":"ITEM-2","issued":{"date-parts":[["2011"]]},"page":"368-371","title":"Proposal of lightning damage classification to wind turbine blades","type":"paper-conference"},"uris":["http://www.mendeley.com/documents/?uuid=a1589779-0b74-3bf4-a579-ac5073af5895"]},{"id":"ITEM-3","itemData":{"author":[{"dropping-particle":"","family":"Montanyà","given":"Joan","non-dropping-particle":"","parse-names":false,"suffix":""}],"container-title":"V Russian Conference on Lightning Protection","id":"ITEM-3","issued":{"date-parts":[["2016"]]},"page":"1-15","title":"Lightning interaction and damages to wind turbines","type":"paper-conference"},"uris":["http://www.mendeley.com/documents/?uuid=8dfe2bcf-da2f-42dd-be61-116436f4d5da"]},{"id":"ITEM-4","itemData":{"DOI":"10.1109/TPWRD.2014.2370682","ISSN":"08858977","abstract":"This paper presents statistical data about lightning damage on wind turbine blades reported at different wind farms in the U.S. The analysis is based on 304 cases of damage due to direct lightning attachment on the blade surface. This study includes a large variety of blades with different lengths, laminate structure, and lightning protection systems. The statistics consist of the distribution of lightning damage along the blade and classify the damage by severity. In addition, the frequency of lightning damage to more than one blade of a wind turbine after a thunderstorm is assessed. The results of the analysis show that the majority of lightning damage is concentrated at the tip of the blade. Furthermore, all of the blades involved in the study show great similarity in the distribution of damage along the blade and the characteristics of the damages, even concerning the significant differences in the blades' geometry and materials.","author":[{"dropping-particle":"","family":"Garolera","given":"Anna Candela","non-dropping-particle":"","parse-names":false,"suffix":""},{"dropping-particle":"","family":"Madsen","given":"Soren Find","non-dropping-particle":"","parse-names":false,"suffix":""},{"dropping-particle":"","family":"Nissim","given":"Maya","non-dropping-particle":"","parse-names":false,"suffix":""},{"dropping-particle":"","family":"Myers","given":"Jackson D.","non-dropping-particle":"","parse-names":false,"suffix":""},{"dropping-particle":"","family":"Holboell","given":"Joachim","non-dropping-particle":"","parse-names":false,"suffix":""}],"container-title":"IEEE Transactions on Power Delivery","id":"ITEM-4","issue":"3","issued":{"date-parts":[["2016","6"]]},"page":"1043-1049","title":"Lightning Damage to Wind Turbine Blades from Wind Farms in the U.S.","type":"article-journal","volume":"31"},"uris":["http://www.mendeley.com/documents/?uuid=39798424-0adf-3b6d-a979-428cd1854c97"]},{"id":"ITEM-5","itemData":{"DOI":"10.1016/j.renene.2017.09.086","ISSN":"18790682","abstract":"In order to study lightning attachment characteristic of wind turbine blades, a method is proposed in this paper by using electrostatic simulation to analyze the development mechanism of the line lightning leader to establish the lightning initial attachment zones. A full-size turbine blade and a downward leader is modelled to investigate the lightning attachment characteristic by using 3D electromagnetic simulation based on finite element method (FEM). The configuration of receptors as well as their size and number on the interception effect are analyzed. The results show that the tip of a blade is more likely to be the attachment point from lightning. The interception is more effective when the cross-sectional area of a single receptor of the blade is in accordance with the minimum value 50 mm2 recommended in IEC 61400-24. The interception effect does not significantly improve when the number of receptors is increased. The interception efficiency of wind turbine blade receptors during the rotation of the blades is discussed. In addition, the lightning electromagnetic environment characteristic inside nacelles is analyzed.","author":[{"dropping-particle":"","family":"Zhou","given":"Qibin","non-dropping-particle":"","parse-names":false,"suffix":""},{"dropping-particle":"","family":"Liu","given":"Canxiang","non-dropping-particle":"","parse-names":false,"suffix":""},{"dropping-particle":"","family":"Bian","given":"Xiaoyan","non-dropping-particle":"","parse-names":false,"suffix":""},{"dropping-particle":"","family":"Lo","given":"Kwok L.","non-dropping-particle":"","parse-names":false,"suffix":""},{"dropping-particle":"","family":"Li","given":"Dongdong","non-dropping-particle":"","parse-names":false,"suffix":""}],"container-title":"Renewable Energy","id":"ITEM-5","issued":{"date-parts":[["2018"]]},"page":"584-593","publisher":"Elsevier Ltd","title":"Numerical analysis of lightning attachment to wind turbine blade","type":"article-journal","volume":"116"},"uris":["http://www.mendeley.com/documents/?uuid=f830be89-f74d-45ce-9618-d2e538a9d493"]}],"mendeley":{"formattedCitation":"[12]–[16]","plainTextFormattedCitation":"[12]–[16]","previouslyFormattedCitation":"[12]–[16]"},"properties":{"noteIndex":0},"schema":"https://github.com/citation-style-language/schema/raw/master/csl-citation.json"}</w:instrText>
      </w:r>
      <w:r w:rsidR="007F09C3" w:rsidRPr="00B95B07">
        <w:rPr>
          <w:rFonts w:ascii="Arial" w:hAnsi="Arial" w:cs="Arial"/>
          <w:highlight w:val="yellow"/>
          <w:lang w:val="en-US"/>
        </w:rPr>
        <w:fldChar w:fldCharType="separate"/>
      </w:r>
      <w:r w:rsidR="00B95B07" w:rsidRPr="00B95B07">
        <w:rPr>
          <w:rFonts w:ascii="Arial" w:hAnsi="Arial" w:cs="Arial"/>
          <w:noProof/>
          <w:highlight w:val="yellow"/>
          <w:lang w:val="en-US"/>
        </w:rPr>
        <w:t>[12]–[16]</w:t>
      </w:r>
      <w:r w:rsidR="007F09C3" w:rsidRPr="00B95B07">
        <w:rPr>
          <w:rFonts w:ascii="Arial" w:hAnsi="Arial" w:cs="Arial"/>
          <w:highlight w:val="yellow"/>
          <w:lang w:val="en-US"/>
        </w:rPr>
        <w:fldChar w:fldCharType="end"/>
      </w:r>
      <w:r w:rsidR="007F09C3" w:rsidRPr="00B95B07">
        <w:rPr>
          <w:rFonts w:ascii="Arial" w:hAnsi="Arial" w:cs="Arial"/>
          <w:highlight w:val="yellow"/>
          <w:lang w:val="en-US"/>
        </w:rPr>
        <w:t xml:space="preserve"> unless </w:t>
      </w:r>
      <w:r w:rsidR="007F09C3" w:rsidRPr="00E174B8">
        <w:rPr>
          <w:rFonts w:ascii="Arial" w:hAnsi="Arial" w:cs="Arial"/>
          <w:highlight w:val="yellow"/>
          <w:lang w:val="en-US"/>
        </w:rPr>
        <w:t>WTBs are protected.</w:t>
      </w:r>
      <w:r w:rsidR="00973F9A" w:rsidRPr="00E174B8">
        <w:rPr>
          <w:rFonts w:ascii="Arial" w:hAnsi="Arial" w:cs="Arial"/>
          <w:highlight w:val="yellow"/>
          <w:lang w:val="en-US"/>
        </w:rPr>
        <w:t xml:space="preserve"> The protection desig</w:t>
      </w:r>
      <w:r w:rsidR="00E74E24" w:rsidRPr="00E174B8">
        <w:rPr>
          <w:rFonts w:ascii="Arial" w:hAnsi="Arial" w:cs="Arial"/>
          <w:highlight w:val="yellow"/>
          <w:lang w:val="en-US"/>
        </w:rPr>
        <w:t xml:space="preserve">n depends on the material used and it needs to be adjusted for </w:t>
      </w:r>
      <w:r w:rsidR="001B295D">
        <w:rPr>
          <w:rFonts w:ascii="Arial" w:hAnsi="Arial" w:cs="Arial"/>
          <w:highlight w:val="yellow"/>
          <w:lang w:val="en-US"/>
        </w:rPr>
        <w:t xml:space="preserve">the </w:t>
      </w:r>
      <w:r w:rsidR="00973F9A" w:rsidRPr="00E174B8">
        <w:rPr>
          <w:rFonts w:ascii="Arial" w:hAnsi="Arial" w:cs="Arial"/>
          <w:highlight w:val="yellow"/>
          <w:lang w:val="en-US"/>
        </w:rPr>
        <w:t xml:space="preserve">carbon </w:t>
      </w:r>
      <w:r w:rsidR="00803FA0">
        <w:rPr>
          <w:rFonts w:ascii="Arial" w:hAnsi="Arial" w:cs="Arial"/>
          <w:highlight w:val="yellow"/>
          <w:lang w:val="en-US"/>
        </w:rPr>
        <w:t>fiber</w:t>
      </w:r>
      <w:r w:rsidR="00973F9A" w:rsidRPr="00E174B8">
        <w:rPr>
          <w:rFonts w:ascii="Arial" w:hAnsi="Arial" w:cs="Arial"/>
          <w:highlight w:val="yellow"/>
          <w:lang w:val="en-US"/>
        </w:rPr>
        <w:t xml:space="preserve"> reinforced </w:t>
      </w:r>
      <w:r w:rsidR="005739FB">
        <w:rPr>
          <w:rFonts w:ascii="Arial" w:hAnsi="Arial" w:cs="Arial"/>
          <w:highlight w:val="yellow"/>
          <w:lang w:val="en-US"/>
        </w:rPr>
        <w:t>polymers (CFRP)</w:t>
      </w:r>
      <w:r w:rsidR="00973F9A" w:rsidRPr="00E174B8">
        <w:rPr>
          <w:rFonts w:ascii="Arial" w:hAnsi="Arial" w:cs="Arial"/>
          <w:highlight w:val="yellow"/>
          <w:lang w:val="en-US"/>
        </w:rPr>
        <w:t xml:space="preserve"> </w:t>
      </w:r>
      <w:r w:rsidR="001B295D">
        <w:rPr>
          <w:rFonts w:ascii="Arial" w:hAnsi="Arial" w:cs="Arial"/>
          <w:highlight w:val="yellow"/>
          <w:lang w:val="en-US"/>
        </w:rPr>
        <w:t xml:space="preserve">that will be </w:t>
      </w:r>
      <w:r w:rsidR="00E74E24" w:rsidRPr="00E174B8">
        <w:rPr>
          <w:rFonts w:ascii="Arial" w:hAnsi="Arial" w:cs="Arial"/>
          <w:highlight w:val="yellow"/>
          <w:lang w:val="en-US"/>
        </w:rPr>
        <w:t xml:space="preserve">utilized in </w:t>
      </w:r>
      <w:r w:rsidR="00973F9A" w:rsidRPr="00E174B8">
        <w:rPr>
          <w:rFonts w:ascii="Arial" w:hAnsi="Arial" w:cs="Arial"/>
          <w:highlight w:val="yellow"/>
          <w:lang w:val="en-US"/>
        </w:rPr>
        <w:t>the next generation of WT</w:t>
      </w:r>
      <w:r w:rsidR="00E74E24" w:rsidRPr="00E174B8">
        <w:rPr>
          <w:rFonts w:ascii="Arial" w:hAnsi="Arial" w:cs="Arial"/>
          <w:highlight w:val="yellow"/>
          <w:lang w:val="en-US"/>
        </w:rPr>
        <w:t>s</w:t>
      </w:r>
      <w:r w:rsidR="00973F9A" w:rsidRPr="00E174B8">
        <w:rPr>
          <w:rFonts w:ascii="Arial" w:hAnsi="Arial" w:cs="Arial"/>
          <w:highlight w:val="yellow"/>
          <w:lang w:val="en-US"/>
        </w:rPr>
        <w:t>.</w:t>
      </w:r>
    </w:p>
    <w:p w14:paraId="54557D55" w14:textId="65E6706B" w:rsidR="00973F9A" w:rsidRDefault="00973F9A" w:rsidP="00C23819">
      <w:pPr>
        <w:spacing w:after="0" w:line="360" w:lineRule="auto"/>
        <w:jc w:val="both"/>
        <w:rPr>
          <w:rFonts w:ascii="Arial" w:hAnsi="Arial" w:cs="Arial"/>
          <w:lang w:val="en-US"/>
        </w:rPr>
      </w:pPr>
      <w:r w:rsidRPr="00E174B8">
        <w:rPr>
          <w:rFonts w:ascii="Arial" w:hAnsi="Arial" w:cs="Arial"/>
          <w:highlight w:val="yellow"/>
          <w:lang w:val="en-US"/>
        </w:rPr>
        <w:t>Th</w:t>
      </w:r>
      <w:r w:rsidR="004A48BB">
        <w:rPr>
          <w:rFonts w:ascii="Arial" w:hAnsi="Arial" w:cs="Arial"/>
          <w:highlight w:val="yellow"/>
          <w:lang w:val="en-US"/>
        </w:rPr>
        <w:t>is</w:t>
      </w:r>
      <w:r w:rsidRPr="00E174B8">
        <w:rPr>
          <w:rFonts w:ascii="Arial" w:hAnsi="Arial" w:cs="Arial"/>
          <w:highlight w:val="yellow"/>
          <w:lang w:val="en-US"/>
        </w:rPr>
        <w:t xml:space="preserve"> paper suggests that the electric engineering issues associated with lightning protection can be solved by a modification of the existing materials rather than through introduction </w:t>
      </w:r>
      <w:r w:rsidR="004A48BB">
        <w:rPr>
          <w:rFonts w:ascii="Arial" w:hAnsi="Arial" w:cs="Arial"/>
          <w:highlight w:val="yellow"/>
          <w:lang w:val="en-US"/>
        </w:rPr>
        <w:t xml:space="preserve">of </w:t>
      </w:r>
      <w:r w:rsidRPr="00E174B8">
        <w:rPr>
          <w:rFonts w:ascii="Arial" w:hAnsi="Arial" w:cs="Arial"/>
          <w:highlight w:val="yellow"/>
          <w:lang w:val="en-US"/>
        </w:rPr>
        <w:t xml:space="preserve">a totally new engineering design. This pathway is preferable not only from the cost saving point of view, but also because the </w:t>
      </w:r>
      <w:r w:rsidR="005739FB">
        <w:rPr>
          <w:rFonts w:ascii="Arial" w:hAnsi="Arial" w:cs="Arial"/>
          <w:highlight w:val="yellow"/>
          <w:lang w:val="en-US"/>
        </w:rPr>
        <w:t xml:space="preserve">blade </w:t>
      </w:r>
      <w:r w:rsidRPr="00E174B8">
        <w:rPr>
          <w:rFonts w:ascii="Arial" w:hAnsi="Arial" w:cs="Arial"/>
          <w:highlight w:val="yellow"/>
          <w:lang w:val="en-US"/>
        </w:rPr>
        <w:t xml:space="preserve">design is </w:t>
      </w:r>
      <w:r w:rsidR="005739FB">
        <w:rPr>
          <w:rFonts w:ascii="Arial" w:hAnsi="Arial" w:cs="Arial"/>
          <w:highlight w:val="yellow"/>
          <w:lang w:val="en-US"/>
        </w:rPr>
        <w:t xml:space="preserve">primarily </w:t>
      </w:r>
      <w:r w:rsidRPr="00E174B8">
        <w:rPr>
          <w:rFonts w:ascii="Arial" w:hAnsi="Arial" w:cs="Arial"/>
          <w:highlight w:val="yellow"/>
          <w:lang w:val="en-US"/>
        </w:rPr>
        <w:t xml:space="preserve">driven by mechanical requirements and it </w:t>
      </w:r>
      <w:r w:rsidR="005739FB">
        <w:rPr>
          <w:rFonts w:ascii="Arial" w:hAnsi="Arial" w:cs="Arial"/>
          <w:highlight w:val="yellow"/>
          <w:lang w:val="en-US"/>
        </w:rPr>
        <w:t>would be</w:t>
      </w:r>
      <w:r w:rsidRPr="00E174B8">
        <w:rPr>
          <w:rFonts w:ascii="Arial" w:hAnsi="Arial" w:cs="Arial"/>
          <w:highlight w:val="yellow"/>
          <w:lang w:val="en-US"/>
        </w:rPr>
        <w:t xml:space="preserve"> beneficial to decouple the system</w:t>
      </w:r>
      <w:r w:rsidR="005739FB">
        <w:rPr>
          <w:rFonts w:ascii="Arial" w:hAnsi="Arial" w:cs="Arial"/>
          <w:highlight w:val="yellow"/>
          <w:lang w:val="en-US"/>
        </w:rPr>
        <w:t>’s</w:t>
      </w:r>
      <w:r w:rsidRPr="00E174B8">
        <w:rPr>
          <w:rFonts w:ascii="Arial" w:hAnsi="Arial" w:cs="Arial"/>
          <w:highlight w:val="yellow"/>
          <w:lang w:val="en-US"/>
        </w:rPr>
        <w:t xml:space="preserve"> lightning protection design from </w:t>
      </w:r>
      <w:r w:rsidR="005739FB">
        <w:rPr>
          <w:rFonts w:ascii="Arial" w:hAnsi="Arial" w:cs="Arial"/>
          <w:highlight w:val="yellow"/>
          <w:lang w:val="en-US"/>
        </w:rPr>
        <w:t>those</w:t>
      </w:r>
      <w:r w:rsidRPr="00E174B8">
        <w:rPr>
          <w:rFonts w:ascii="Arial" w:hAnsi="Arial" w:cs="Arial"/>
          <w:highlight w:val="yellow"/>
          <w:lang w:val="en-US"/>
        </w:rPr>
        <w:t xml:space="preserve">. </w:t>
      </w:r>
      <w:r w:rsidR="00E404B9">
        <w:rPr>
          <w:rFonts w:ascii="Arial" w:hAnsi="Arial" w:cs="Arial"/>
          <w:highlight w:val="yellow"/>
          <w:lang w:val="en-US"/>
        </w:rPr>
        <w:t>A</w:t>
      </w:r>
      <w:r w:rsidRPr="00E174B8">
        <w:rPr>
          <w:rFonts w:ascii="Arial" w:hAnsi="Arial" w:cs="Arial"/>
          <w:highlight w:val="yellow"/>
          <w:lang w:val="en-US"/>
        </w:rPr>
        <w:t xml:space="preserve"> potential us</w:t>
      </w:r>
      <w:r w:rsidR="005739FB">
        <w:rPr>
          <w:rFonts w:ascii="Arial" w:hAnsi="Arial" w:cs="Arial"/>
          <w:highlight w:val="yellow"/>
          <w:lang w:val="en-US"/>
        </w:rPr>
        <w:t>e</w:t>
      </w:r>
      <w:r w:rsidRPr="00E174B8">
        <w:rPr>
          <w:rFonts w:ascii="Arial" w:hAnsi="Arial" w:cs="Arial"/>
          <w:highlight w:val="yellow"/>
          <w:lang w:val="en-US"/>
        </w:rPr>
        <w:t xml:space="preserve"> of graphene nano-flakes</w:t>
      </w:r>
      <w:r w:rsidR="00E404B9">
        <w:rPr>
          <w:rFonts w:ascii="Arial" w:hAnsi="Arial" w:cs="Arial"/>
          <w:highlight w:val="yellow"/>
          <w:lang w:val="en-US"/>
        </w:rPr>
        <w:t>, is proposed,</w:t>
      </w:r>
      <w:r w:rsidRPr="00E174B8">
        <w:rPr>
          <w:rFonts w:ascii="Arial" w:hAnsi="Arial" w:cs="Arial"/>
          <w:highlight w:val="yellow"/>
          <w:lang w:val="en-US"/>
        </w:rPr>
        <w:t xml:space="preserve"> to </w:t>
      </w:r>
      <w:r w:rsidR="005739FB">
        <w:rPr>
          <w:rFonts w:ascii="Arial" w:hAnsi="Arial" w:cs="Arial"/>
          <w:highlight w:val="yellow"/>
          <w:lang w:val="en-US"/>
        </w:rPr>
        <w:t>tailor</w:t>
      </w:r>
      <w:r w:rsidRPr="00E174B8">
        <w:rPr>
          <w:rFonts w:ascii="Arial" w:hAnsi="Arial" w:cs="Arial"/>
          <w:highlight w:val="yellow"/>
          <w:lang w:val="en-US"/>
        </w:rPr>
        <w:t xml:space="preserve"> </w:t>
      </w:r>
      <w:r w:rsidR="005739FB">
        <w:rPr>
          <w:rFonts w:ascii="Arial" w:hAnsi="Arial" w:cs="Arial"/>
          <w:highlight w:val="yellow"/>
          <w:lang w:val="en-US"/>
        </w:rPr>
        <w:t xml:space="preserve">the </w:t>
      </w:r>
      <w:r w:rsidRPr="00E174B8">
        <w:rPr>
          <w:rFonts w:ascii="Arial" w:hAnsi="Arial" w:cs="Arial"/>
          <w:highlight w:val="yellow"/>
          <w:lang w:val="en-US"/>
        </w:rPr>
        <w:t>electric properties of the equipotential bonding</w:t>
      </w:r>
      <w:r w:rsidR="005739FB">
        <w:rPr>
          <w:rFonts w:ascii="Arial" w:hAnsi="Arial" w:cs="Arial"/>
          <w:highlight w:val="yellow"/>
          <w:lang w:val="en-US"/>
        </w:rPr>
        <w:t xml:space="preserve"> (EB)</w:t>
      </w:r>
      <w:r w:rsidRPr="00E174B8">
        <w:rPr>
          <w:rFonts w:ascii="Arial" w:hAnsi="Arial" w:cs="Arial"/>
          <w:highlight w:val="yellow"/>
          <w:lang w:val="en-US"/>
        </w:rPr>
        <w:t xml:space="preserve">. Such </w:t>
      </w:r>
      <w:r w:rsidR="005739FB">
        <w:rPr>
          <w:rFonts w:ascii="Arial" w:hAnsi="Arial" w:cs="Arial"/>
          <w:highlight w:val="yellow"/>
          <w:lang w:val="en-US"/>
        </w:rPr>
        <w:t xml:space="preserve">polymer </w:t>
      </w:r>
      <w:r w:rsidRPr="00E174B8">
        <w:rPr>
          <w:rFonts w:ascii="Arial" w:hAnsi="Arial" w:cs="Arial"/>
          <w:highlight w:val="yellow"/>
          <w:lang w:val="en-US"/>
        </w:rPr>
        <w:t>composites</w:t>
      </w:r>
      <w:r w:rsidR="005739FB">
        <w:rPr>
          <w:rFonts w:ascii="Arial" w:hAnsi="Arial" w:cs="Arial"/>
          <w:highlight w:val="yellow"/>
          <w:lang w:val="en-US"/>
        </w:rPr>
        <w:t xml:space="preserve"> systems</w:t>
      </w:r>
      <w:r w:rsidRPr="00E174B8">
        <w:rPr>
          <w:rFonts w:ascii="Arial" w:hAnsi="Arial" w:cs="Arial"/>
          <w:highlight w:val="yellow"/>
          <w:lang w:val="en-US"/>
        </w:rPr>
        <w:t xml:space="preserve"> can deliver a combination of properties </w:t>
      </w:r>
      <w:r w:rsidR="005739FB">
        <w:rPr>
          <w:rFonts w:ascii="Arial" w:hAnsi="Arial" w:cs="Arial"/>
          <w:highlight w:val="yellow"/>
          <w:lang w:val="en-US"/>
        </w:rPr>
        <w:t>that might</w:t>
      </w:r>
      <w:r w:rsidRPr="00E174B8">
        <w:rPr>
          <w:rFonts w:ascii="Arial" w:hAnsi="Arial" w:cs="Arial"/>
          <w:highlight w:val="yellow"/>
          <w:lang w:val="en-US"/>
        </w:rPr>
        <w:t xml:space="preserve"> </w:t>
      </w:r>
      <w:r w:rsidR="005739FB">
        <w:rPr>
          <w:rFonts w:ascii="Arial" w:hAnsi="Arial" w:cs="Arial"/>
          <w:highlight w:val="yellow"/>
          <w:lang w:val="en-US"/>
        </w:rPr>
        <w:t>mitigate</w:t>
      </w:r>
      <w:r w:rsidRPr="00E174B8">
        <w:rPr>
          <w:rFonts w:ascii="Arial" w:hAnsi="Arial" w:cs="Arial"/>
          <w:highlight w:val="yellow"/>
          <w:lang w:val="en-US"/>
        </w:rPr>
        <w:t xml:space="preserve"> both heating issues and potential flashovers/breakdowns.</w:t>
      </w:r>
    </w:p>
    <w:p w14:paraId="49734A53" w14:textId="77777777" w:rsidR="00213E17" w:rsidRPr="00AD4F1F" w:rsidRDefault="00213E17" w:rsidP="00C23819">
      <w:pPr>
        <w:spacing w:after="0" w:line="360" w:lineRule="auto"/>
        <w:jc w:val="both"/>
        <w:rPr>
          <w:rFonts w:ascii="Arial" w:hAnsi="Arial" w:cs="Arial"/>
          <w:lang w:val="en-US"/>
        </w:rPr>
      </w:pPr>
    </w:p>
    <w:p w14:paraId="735187DE" w14:textId="735413E0" w:rsidR="00005D85" w:rsidRPr="002C0895" w:rsidRDefault="00E513A4" w:rsidP="00B47022">
      <w:pPr>
        <w:rPr>
          <w:rFonts w:ascii="Arial" w:hAnsi="Arial" w:cs="Arial"/>
          <w:b/>
          <w:bCs/>
          <w:lang w:val="en-US"/>
        </w:rPr>
      </w:pPr>
      <w:r w:rsidRPr="002C0895">
        <w:rPr>
          <w:rFonts w:ascii="Arial" w:hAnsi="Arial" w:cs="Arial"/>
          <w:b/>
          <w:bCs/>
          <w:lang w:val="en-US"/>
        </w:rPr>
        <w:t>LIGHTNING PROTECTION</w:t>
      </w:r>
      <w:r w:rsidR="00B474E6">
        <w:rPr>
          <w:rFonts w:ascii="Arial" w:hAnsi="Arial" w:cs="Arial"/>
          <w:b/>
          <w:bCs/>
          <w:lang w:val="en-US"/>
        </w:rPr>
        <w:t xml:space="preserve"> OF WIND TURBINE BLADES</w:t>
      </w:r>
    </w:p>
    <w:p w14:paraId="5DF4D91F" w14:textId="05BFFF1E" w:rsidR="00964383" w:rsidRPr="00AD4F1F" w:rsidRDefault="007F09C3" w:rsidP="00DA0FC3">
      <w:pPr>
        <w:spacing w:line="360" w:lineRule="auto"/>
        <w:jc w:val="both"/>
        <w:rPr>
          <w:rFonts w:ascii="Arial" w:hAnsi="Arial" w:cs="Arial"/>
          <w:lang w:val="en-US"/>
        </w:rPr>
      </w:pPr>
      <w:r w:rsidRPr="00E174B8">
        <w:rPr>
          <w:rFonts w:ascii="Arial" w:hAnsi="Arial" w:cs="Arial"/>
          <w:highlight w:val="yellow"/>
          <w:lang w:val="en-US"/>
        </w:rPr>
        <w:t>The common protection strategy is to divert the lightning current from the structural elements</w:t>
      </w:r>
      <w:r w:rsidR="00E404B9">
        <w:rPr>
          <w:rFonts w:ascii="Arial" w:hAnsi="Arial" w:cs="Arial"/>
          <w:lang w:val="en-US"/>
        </w:rPr>
        <w:t xml:space="preserve"> and so,</w:t>
      </w:r>
      <w:r w:rsidR="006663AC" w:rsidRPr="00AD4F1F">
        <w:rPr>
          <w:rFonts w:ascii="Arial" w:hAnsi="Arial" w:cs="Arial"/>
          <w:lang w:val="en-US"/>
        </w:rPr>
        <w:t xml:space="preserve"> lightning </w:t>
      </w:r>
      <w:r w:rsidR="00E404B9">
        <w:rPr>
          <w:rFonts w:ascii="Arial" w:hAnsi="Arial" w:cs="Arial"/>
          <w:lang w:val="en-US"/>
        </w:rPr>
        <w:t>needs</w:t>
      </w:r>
      <w:r w:rsidR="006663AC" w:rsidRPr="00AD4F1F">
        <w:rPr>
          <w:rFonts w:ascii="Arial" w:hAnsi="Arial" w:cs="Arial"/>
          <w:lang w:val="en-US"/>
        </w:rPr>
        <w:t xml:space="preserve"> to be intercepted by receptors (metal b</w:t>
      </w:r>
      <w:r w:rsidR="00F37FD9" w:rsidRPr="00AD4F1F">
        <w:rPr>
          <w:rFonts w:ascii="Arial" w:hAnsi="Arial" w:cs="Arial"/>
          <w:lang w:val="en-US"/>
        </w:rPr>
        <w:t>olts or rivets)</w:t>
      </w:r>
      <w:r w:rsidR="006663AC" w:rsidRPr="00AD4F1F">
        <w:rPr>
          <w:rFonts w:ascii="Arial" w:hAnsi="Arial" w:cs="Arial"/>
          <w:lang w:val="en-US"/>
        </w:rPr>
        <w:t xml:space="preserve"> along the surface </w:t>
      </w:r>
      <w:r w:rsidR="006663AC" w:rsidRPr="00AD4F1F">
        <w:rPr>
          <w:rFonts w:ascii="Arial" w:hAnsi="Arial" w:cs="Arial"/>
          <w:lang w:val="en-US"/>
        </w:rPr>
        <w:lastRenderedPageBreak/>
        <w:t xml:space="preserve">of </w:t>
      </w:r>
      <w:r w:rsidR="001B295D">
        <w:rPr>
          <w:rFonts w:ascii="Arial" w:hAnsi="Arial" w:cs="Arial"/>
          <w:lang w:val="en-US"/>
        </w:rPr>
        <w:t xml:space="preserve">a </w:t>
      </w:r>
      <w:r w:rsidR="005A6269" w:rsidRPr="00AD4F1F">
        <w:rPr>
          <w:rFonts w:ascii="Arial" w:hAnsi="Arial" w:cs="Arial"/>
          <w:lang w:val="en-US"/>
        </w:rPr>
        <w:t>WTB</w:t>
      </w:r>
      <w:r w:rsidR="006663AC" w:rsidRPr="00AD4F1F">
        <w:rPr>
          <w:rFonts w:ascii="Arial" w:hAnsi="Arial" w:cs="Arial"/>
          <w:lang w:val="en-US"/>
        </w:rPr>
        <w:t xml:space="preserve"> </w:t>
      </w:r>
      <w:r w:rsidR="005A6269" w:rsidRPr="00AD4F1F">
        <w:rPr>
          <w:rFonts w:ascii="Arial" w:hAnsi="Arial" w:cs="Arial"/>
          <w:lang w:val="en-US"/>
        </w:rPr>
        <w:t>(</w:t>
      </w:r>
      <w:r w:rsidR="006663AC" w:rsidRPr="00AD4F1F">
        <w:rPr>
          <w:rFonts w:ascii="Arial" w:hAnsi="Arial" w:cs="Arial"/>
          <w:lang w:val="en-US"/>
        </w:rPr>
        <w:t>Figure 1</w:t>
      </w:r>
      <w:r w:rsidR="005A6269" w:rsidRPr="00AD4F1F">
        <w:rPr>
          <w:rFonts w:ascii="Arial" w:hAnsi="Arial" w:cs="Arial"/>
          <w:lang w:val="en-US"/>
        </w:rPr>
        <w:t>)</w:t>
      </w:r>
      <w:r w:rsidR="009F790B">
        <w:rPr>
          <w:rFonts w:ascii="Arial" w:hAnsi="Arial" w:cs="Arial"/>
          <w:lang w:val="en-US"/>
        </w:rPr>
        <w:t xml:space="preserve"> and t</w:t>
      </w:r>
      <w:r w:rsidR="00F37FD9" w:rsidRPr="00AD4F1F">
        <w:rPr>
          <w:rFonts w:ascii="Arial" w:hAnsi="Arial" w:cs="Arial"/>
          <w:lang w:val="en-US"/>
        </w:rPr>
        <w:t>he lightning current diverted to the ground by</w:t>
      </w:r>
      <w:r w:rsidR="005A6269" w:rsidRPr="00AD4F1F">
        <w:rPr>
          <w:rFonts w:ascii="Arial" w:hAnsi="Arial" w:cs="Arial"/>
          <w:lang w:val="en-US"/>
        </w:rPr>
        <w:t>,</w:t>
      </w:r>
      <w:r w:rsidR="00F37FD9" w:rsidRPr="00AD4F1F">
        <w:rPr>
          <w:rFonts w:ascii="Arial" w:hAnsi="Arial" w:cs="Arial"/>
          <w:lang w:val="en-US"/>
        </w:rPr>
        <w:t xml:space="preserve"> </w:t>
      </w:r>
      <w:r w:rsidR="009628BC" w:rsidRPr="00AD4F1F">
        <w:rPr>
          <w:rFonts w:ascii="Arial" w:hAnsi="Arial" w:cs="Arial"/>
          <w:lang w:val="en-US"/>
        </w:rPr>
        <w:t>so-called</w:t>
      </w:r>
      <w:r w:rsidR="005A6269" w:rsidRPr="00AD4F1F">
        <w:rPr>
          <w:rFonts w:ascii="Arial" w:hAnsi="Arial" w:cs="Arial"/>
          <w:lang w:val="en-US"/>
        </w:rPr>
        <w:t>,</w:t>
      </w:r>
      <w:r w:rsidR="009628BC" w:rsidRPr="00AD4F1F">
        <w:rPr>
          <w:rFonts w:ascii="Arial" w:hAnsi="Arial" w:cs="Arial"/>
          <w:lang w:val="en-US"/>
        </w:rPr>
        <w:t xml:space="preserve"> </w:t>
      </w:r>
      <w:r w:rsidR="00B47022" w:rsidRPr="00AD4F1F">
        <w:rPr>
          <w:rFonts w:ascii="Arial" w:hAnsi="Arial" w:cs="Arial"/>
          <w:lang w:val="en-US"/>
        </w:rPr>
        <w:t>down</w:t>
      </w:r>
      <w:r w:rsidR="00F71EBB">
        <w:rPr>
          <w:rFonts w:ascii="Arial" w:hAnsi="Arial" w:cs="Arial"/>
          <w:lang w:val="en-US"/>
        </w:rPr>
        <w:t>-</w:t>
      </w:r>
      <w:r w:rsidR="00B47022" w:rsidRPr="00AD4F1F">
        <w:rPr>
          <w:rFonts w:ascii="Arial" w:hAnsi="Arial" w:cs="Arial"/>
          <w:lang w:val="en-US"/>
        </w:rPr>
        <w:t>conductor</w:t>
      </w:r>
      <w:r w:rsidR="009628BC" w:rsidRPr="00AD4F1F">
        <w:rPr>
          <w:rFonts w:ascii="Arial" w:hAnsi="Arial" w:cs="Arial"/>
          <w:lang w:val="en-US"/>
        </w:rPr>
        <w:t>s (</w:t>
      </w:r>
      <w:r w:rsidR="00F37FD9" w:rsidRPr="00AD4F1F">
        <w:rPr>
          <w:rFonts w:ascii="Arial" w:hAnsi="Arial" w:cs="Arial"/>
          <w:lang w:val="en-US"/>
        </w:rPr>
        <w:t>thick copper or aluminum cable,</w:t>
      </w:r>
      <w:r w:rsidR="00764994" w:rsidRPr="00AD4F1F">
        <w:rPr>
          <w:rFonts w:ascii="Arial" w:hAnsi="Arial" w:cs="Arial"/>
          <w:lang w:val="en-US"/>
        </w:rPr>
        <w:t xml:space="preserve"> </w:t>
      </w:r>
      <w:r w:rsidR="009628BC" w:rsidRPr="00AD4F1F">
        <w:rPr>
          <w:rFonts w:ascii="Arial" w:hAnsi="Arial" w:cs="Arial"/>
          <w:lang w:val="en-US"/>
        </w:rPr>
        <w:t>Figure 1</w:t>
      </w:r>
      <w:r w:rsidR="005A6269" w:rsidRPr="00AD4F1F">
        <w:rPr>
          <w:rFonts w:ascii="Arial" w:hAnsi="Arial" w:cs="Arial"/>
          <w:lang w:val="en-US"/>
        </w:rPr>
        <w:t>)</w:t>
      </w:r>
      <w:r w:rsidR="00B47022" w:rsidRPr="00AD4F1F">
        <w:rPr>
          <w:rFonts w:ascii="Arial" w:hAnsi="Arial" w:cs="Arial"/>
          <w:lang w:val="en-US"/>
        </w:rPr>
        <w:t>.</w:t>
      </w:r>
    </w:p>
    <w:p w14:paraId="50FEE58F" w14:textId="019410A3" w:rsidR="00513C5E" w:rsidRPr="00005D85" w:rsidRDefault="00074DEC" w:rsidP="00005D85">
      <w:pPr>
        <w:pStyle w:val="BodyText"/>
        <w:spacing w:before="0"/>
        <w:jc w:val="center"/>
        <w:rPr>
          <w:rFonts w:ascii="Arial" w:hAnsi="Arial" w:cs="Arial"/>
          <w:color w:val="000000" w:themeColor="text1"/>
          <w:sz w:val="24"/>
          <w:szCs w:val="24"/>
          <w:lang w:val="en-US"/>
        </w:rPr>
      </w:pPr>
      <w:r>
        <w:rPr>
          <w:rFonts w:ascii="Arial" w:hAnsi="Arial" w:cs="Arial"/>
          <w:noProof/>
          <w:color w:val="000000" w:themeColor="text1"/>
          <w:sz w:val="24"/>
          <w:szCs w:val="24"/>
          <w:lang w:eastAsia="en-GB"/>
        </w:rPr>
        <w:drawing>
          <wp:inline distT="0" distB="0" distL="0" distR="0" wp14:anchorId="6B8B7CF4" wp14:editId="00F602F4">
            <wp:extent cx="4320000" cy="2838340"/>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838340"/>
                    </a:xfrm>
                    <a:prstGeom prst="rect">
                      <a:avLst/>
                    </a:prstGeom>
                    <a:noFill/>
                    <a:ln>
                      <a:noFill/>
                    </a:ln>
                  </pic:spPr>
                </pic:pic>
              </a:graphicData>
            </a:graphic>
          </wp:inline>
        </w:drawing>
      </w:r>
    </w:p>
    <w:p w14:paraId="5D4EC874" w14:textId="635F1348" w:rsidR="00B47022" w:rsidRDefault="00B47022" w:rsidP="00964383">
      <w:pPr>
        <w:pStyle w:val="Caption"/>
        <w:rPr>
          <w:rFonts w:ascii="Arial" w:hAnsi="Arial" w:cs="Arial"/>
          <w:sz w:val="20"/>
        </w:rPr>
      </w:pPr>
      <w:r w:rsidRPr="007026DE">
        <w:rPr>
          <w:rFonts w:ascii="Arial" w:hAnsi="Arial" w:cs="Arial"/>
          <w:b/>
          <w:sz w:val="20"/>
          <w:lang w:val="en-US"/>
        </w:rPr>
        <w:t>Figure 1</w:t>
      </w:r>
      <w:r w:rsidR="00081D22" w:rsidRPr="007026DE">
        <w:rPr>
          <w:rFonts w:ascii="Arial" w:hAnsi="Arial" w:cs="Arial"/>
          <w:b/>
          <w:sz w:val="20"/>
          <w:lang w:val="en-US"/>
        </w:rPr>
        <w:t>:</w:t>
      </w:r>
      <w:r w:rsidRPr="007026DE">
        <w:rPr>
          <w:rFonts w:ascii="Arial" w:hAnsi="Arial" w:cs="Arial"/>
          <w:b/>
          <w:sz w:val="20"/>
          <w:lang w:val="en-US"/>
        </w:rPr>
        <w:t xml:space="preserve"> </w:t>
      </w:r>
      <w:r w:rsidR="00235F4C" w:rsidRPr="007026DE">
        <w:rPr>
          <w:rFonts w:ascii="Arial" w:hAnsi="Arial" w:cs="Arial"/>
          <w:sz w:val="20"/>
        </w:rPr>
        <w:t xml:space="preserve">Typical cross-section </w:t>
      </w:r>
      <w:r w:rsidR="00233647">
        <w:rPr>
          <w:rFonts w:ascii="Arial" w:hAnsi="Arial" w:cs="Arial"/>
          <w:sz w:val="20"/>
        </w:rPr>
        <w:t xml:space="preserve">and </w:t>
      </w:r>
      <w:r w:rsidR="00233647" w:rsidRPr="007026DE">
        <w:rPr>
          <w:rFonts w:ascii="Arial" w:hAnsi="Arial" w:cs="Arial"/>
          <w:sz w:val="20"/>
        </w:rPr>
        <w:t>lightning protection system</w:t>
      </w:r>
      <w:r w:rsidR="00233647">
        <w:rPr>
          <w:rFonts w:ascii="Arial" w:hAnsi="Arial" w:cs="Arial"/>
          <w:sz w:val="20"/>
        </w:rPr>
        <w:t xml:space="preserve"> </w:t>
      </w:r>
      <w:r w:rsidR="00233647" w:rsidRPr="007026DE">
        <w:rPr>
          <w:rFonts w:ascii="Arial" w:hAnsi="Arial" w:cs="Arial"/>
          <w:sz w:val="20"/>
        </w:rPr>
        <w:t xml:space="preserve">of a </w:t>
      </w:r>
      <w:r w:rsidR="00233647">
        <w:rPr>
          <w:rFonts w:ascii="Arial" w:hAnsi="Arial" w:cs="Arial"/>
          <w:sz w:val="20"/>
        </w:rPr>
        <w:t>WTB</w:t>
      </w:r>
      <w:r w:rsidR="0055560E" w:rsidRPr="007026DE">
        <w:rPr>
          <w:rFonts w:ascii="Arial" w:hAnsi="Arial" w:cs="Arial"/>
          <w:sz w:val="20"/>
        </w:rPr>
        <w:t>.</w:t>
      </w:r>
    </w:p>
    <w:p w14:paraId="5173A153" w14:textId="77777777" w:rsidR="007F09C3" w:rsidRPr="00EF32A7" w:rsidRDefault="007F09C3" w:rsidP="00EF32A7"/>
    <w:p w14:paraId="205A3132" w14:textId="08749A94" w:rsidR="00E34DB2" w:rsidRDefault="007F09C3" w:rsidP="00764994">
      <w:pPr>
        <w:spacing w:after="0" w:line="360" w:lineRule="auto"/>
        <w:jc w:val="both"/>
        <w:rPr>
          <w:rFonts w:ascii="Arial" w:hAnsi="Arial" w:cs="Arial"/>
          <w:lang w:val="en-US"/>
        </w:rPr>
      </w:pPr>
      <w:r w:rsidRPr="00E174B8">
        <w:rPr>
          <w:rFonts w:ascii="Arial" w:hAnsi="Arial" w:cs="Arial"/>
          <w:highlight w:val="yellow"/>
          <w:lang w:val="en-US"/>
        </w:rPr>
        <w:t xml:space="preserve">The placement of the receptors is a complex engineering problem, which depends on the </w:t>
      </w:r>
      <w:r w:rsidR="004D6192">
        <w:rPr>
          <w:rFonts w:ascii="Arial" w:hAnsi="Arial" w:cs="Arial"/>
          <w:highlight w:val="yellow"/>
          <w:lang w:val="en-US"/>
        </w:rPr>
        <w:t xml:space="preserve">blade </w:t>
      </w:r>
      <w:r w:rsidRPr="00E174B8">
        <w:rPr>
          <w:rFonts w:ascii="Arial" w:hAnsi="Arial" w:cs="Arial"/>
          <w:highlight w:val="yellow"/>
          <w:lang w:val="en-US"/>
        </w:rPr>
        <w:t xml:space="preserve">design, materials used, and operational conditions </w:t>
      </w:r>
      <w:r w:rsidR="004D6192">
        <w:rPr>
          <w:rFonts w:ascii="Arial" w:hAnsi="Arial" w:cs="Arial"/>
          <w:highlight w:val="yellow"/>
          <w:lang w:val="en-US"/>
        </w:rPr>
        <w:t>(</w:t>
      </w:r>
      <w:proofErr w:type="gramStart"/>
      <w:r w:rsidR="004D6192" w:rsidRPr="00E174B8">
        <w:rPr>
          <w:rFonts w:ascii="Arial" w:hAnsi="Arial" w:cs="Arial"/>
          <w:highlight w:val="yellow"/>
          <w:lang w:val="en-US"/>
        </w:rPr>
        <w:t>e.g.</w:t>
      </w:r>
      <w:proofErr w:type="gramEnd"/>
      <w:r w:rsidRPr="00E174B8">
        <w:rPr>
          <w:rFonts w:ascii="Arial" w:hAnsi="Arial" w:cs="Arial"/>
          <w:highlight w:val="yellow"/>
          <w:lang w:val="en-US"/>
        </w:rPr>
        <w:t xml:space="preserve"> rotational speed</w:t>
      </w:r>
      <w:r w:rsidR="004D6192">
        <w:rPr>
          <w:rFonts w:ascii="Arial" w:hAnsi="Arial" w:cs="Arial"/>
          <w:highlight w:val="yellow"/>
          <w:lang w:val="en-US"/>
        </w:rPr>
        <w:t>)</w:t>
      </w:r>
      <w:r w:rsidRPr="00E174B8">
        <w:rPr>
          <w:rFonts w:ascii="Arial" w:hAnsi="Arial" w:cs="Arial"/>
          <w:highlight w:val="yellow"/>
          <w:lang w:val="en-US"/>
        </w:rPr>
        <w:t xml:space="preserve">. It is </w:t>
      </w:r>
      <w:r w:rsidR="004D6192">
        <w:rPr>
          <w:rFonts w:ascii="Arial" w:hAnsi="Arial" w:cs="Arial"/>
          <w:highlight w:val="yellow"/>
          <w:lang w:val="en-US"/>
        </w:rPr>
        <w:t>addressed</w:t>
      </w:r>
      <w:r w:rsidRPr="00E174B8">
        <w:rPr>
          <w:rFonts w:ascii="Arial" w:hAnsi="Arial" w:cs="Arial"/>
          <w:highlight w:val="yellow"/>
          <w:lang w:val="en-US"/>
        </w:rPr>
        <w:t xml:space="preserve"> for each blade design using a combination of analytical, experimental and numerical </w:t>
      </w:r>
      <w:r w:rsidR="004D6192">
        <w:rPr>
          <w:rFonts w:ascii="Arial" w:hAnsi="Arial" w:cs="Arial"/>
          <w:highlight w:val="yellow"/>
          <w:lang w:val="en-US"/>
        </w:rPr>
        <w:t>methods</w:t>
      </w:r>
      <w:r w:rsidR="00B95B07">
        <w:rPr>
          <w:rFonts w:ascii="Arial" w:hAnsi="Arial" w:cs="Arial"/>
          <w:highlight w:val="yellow"/>
          <w:lang w:val="en-US"/>
        </w:rPr>
        <w:t xml:space="preserve"> </w:t>
      </w:r>
      <w:r w:rsidR="00B95B07">
        <w:rPr>
          <w:rFonts w:ascii="Arial" w:hAnsi="Arial" w:cs="Arial"/>
          <w:highlight w:val="yellow"/>
          <w:lang w:val="en-US"/>
        </w:rPr>
        <w:fldChar w:fldCharType="begin" w:fldLock="1"/>
      </w:r>
      <w:r w:rsidR="00355999">
        <w:rPr>
          <w:rFonts w:ascii="Arial" w:hAnsi="Arial" w:cs="Arial"/>
          <w:highlight w:val="yellow"/>
          <w:lang w:val="en-US"/>
        </w:rPr>
        <w:instrText>ADDIN CSL_CITATION {"citationItems":[{"id":"ITEM-1","itemData":{"DOI":"10.1109/TIE.2007.896443","ISSN":"02780046","abstract":"The salient issues related to lightning protection of long wind-turbine blades are discussed in this paper. We show that the lightning protection of modern wind turbines presents a number of new challenges due to the geometrical, electrical, and mechanical particularities of the turbines. The risk assessment for the lightning-protection-system design is solely based today on downward flashes. We show in this paper that the majority of the strikes to modern turbines are expected to be upward lightning. Neglecting upward flashes, as implicitly done by the International Electrotechnical Commission, might result in an important underestimation of the actual number of strikes to a tall wind turbine. In addition, we show that the rotation of the blades may have a considerable influence on the number of strikes to modern wind turbines as these may be triggering their own lightning. Because wind turbines are tall structures, the lightning currents that are injected by return strokes into the turbines will be affected by reflections at the top, bottom, and junction of the blades with the static base of the turbine. This is of capital importance when calculating the protection of internal circuitry that may be affected by magnetically induced electromotive forces that depend directly on the characteristics of the current in the turbine. The presence of carbon-reinforced plastics (CRP) in the blades introduces a new set of problems to be dealt with in the design of the turbines' lightning protection system. One problem is the mechanical stress resulting from the energy dissipation in CRP laminates due to the circulation of eddy currents. We evaluate in this paper the dissipated energy and propose recommendations as to the number of down conductors and their orientation with respect to the CRP laminates so that the dissipated energy is minimized. It is also emphasized that the high static fields under thunderclouds might have an influence on the moving carbon-fiber parts. This issue needs to be addressed by lightning protection researchers and engineers. Representative full-scale blade tests are still complex because lightning currents from an impulse current generator are conditioned to the electrical characteristics of the element under test and return paths. It is therefore desirable to complement laboratory tests with theoretical and computer modeling for the estimation of fields, currents, and voltages within the blades. © 2008 IEEE.","author":[{"dropping-particle":"","family":"Rachidi","given":"Farhad","non-dropping-particle":"","parse-names":false,"suffix":""},{"dropping-particle":"","family":"Rubinstein","given":"Marcos","non-dropping-particle":"","parse-names":false,"suffix":""},{"dropping-particle":"","family":"Montanyà","given":"Joan","non-dropping-particle":"","parse-names":false,"suffix":""},{"dropping-particle":"","family":"Bermúdez","given":"José Luis","non-dropping-particle":"","parse-names":false,"suffix":""},{"dropping-particle":"","family":"Sola","given":"Rubén Rodríguez","non-dropping-particle":"","parse-names":false,"suffix":""},{"dropping-particle":"","family":"Solà","given":"Glòria","non-dropping-particle":"","parse-names":false,"suffix":""},{"dropping-particle":"","family":"Korovkin","given":"Nikolay","non-dropping-particle":"","parse-names":false,"suffix":""}],"container-title":"IEEE Transactions on Industrial Electronics","id":"ITEM-1","issue":"6","issued":{"date-parts":[["2008"]]},"page":"2489-2496","title":"A review of current issues in lightning protection of new-generation wind-turbine blades","type":"article","volume":"55"},"uris":["http://www.mendeley.com/documents/?uuid=5086f0b3-5473-3d98-843e-0a171df6681a"]},{"id":"ITEM-2","itemData":{"DOI":"10.1016/j.renene.2017.09.086","ISSN":"18790682","abstract":"In order to study lightning attachment characteristic of wind turbine blades, a method is proposed in this paper by using electrostatic simulation to analyze the development mechanism of the line lightning leader to establish the lightning initial attachment zones. A full-size turbine blade and a downward leader is modelled to investigate the lightning attachment characteristic by using 3D electromagnetic simulation based on finite element method (FEM). The configuration of receptors as well as their size and number on the interception effect are analyzed. The results show that the tip of a blade is more likely to be the attachment point from lightning. The interception is more effective when the cross-sectional area of a single receptor of the blade is in accordance with the minimum value 50 mm2 recommended in IEC 61400-24. The interception effect does not significantly improve when the number of receptors is increased. The interception efficiency of wind turbine blade receptors during the rotation of the blades is discussed. In addition, the lightning electromagnetic environment characteristic inside nacelles is analyzed.","author":[{"dropping-particle":"","family":"Zhou","given":"Qibin","non-dropping-particle":"","parse-names":false,"suffix":""},{"dropping-particle":"","family":"Liu","given":"Canxiang","non-dropping-particle":"","parse-names":false,"suffix":""},{"dropping-particle":"","family":"Bian","given":"Xiaoyan","non-dropping-particle":"","parse-names":false,"suffix":""},{"dropping-particle":"","family":"Lo","given":"Kwok L.","non-dropping-particle":"","parse-names":false,"suffix":""},{"dropping-particle":"","family":"Li","given":"Dongdong","non-dropping-particle":"","parse-names":false,"suffix":""}],"container-title":"Renewable Energy","id":"ITEM-2","issued":{"date-parts":[["2018"]]},"page":"584-593","publisher":"Elsevier Ltd","title":"Numerical analysis of lightning attachment to wind turbine blade","type":"article-journal","volume":"116"},"uris":["http://www.mendeley.com/documents/?uuid=f830be89-f74d-45ce-9618-d2e538a9d493"]},{"id":"ITEM-3","itemData":{"DOI":"10.1109/ICLP.2010.7845904","ISBN":"9788890551901","abstract":"One of the major causes of wind turbine trouble in Japan is due to lightning. Lightning stroke to blade causes critical damage and it costs the much time to recovery or replace. To prevent wind turbine blades from lightning damage, generally, they install lightning receptor which can lead the lightning current to ground safety. However in the case of non-negative lightning discharge, which often occurs in Japan, the lightning may not come from upside and the discharge current is extremely high. In JSW and CEPCO, the study of developing the lightning receptor to protect wind turbine blades under hard lightning condition has been carried out. In this paper, authors show the results of lightning experiments and simulations for various lightning receptors that are generally used in wind turbines.","author":[{"dropping-particle":"","family":"Muto","given":"Atsutoshi","non-dropping-particle":"","parse-names":false,"suffix":""},{"dropping-particle":"","family":"Suzuki","given":"Jun","non-dropping-particle":"","parse-names":false,"suffix":""},{"dropping-particle":"","family":"Ueda","given":"Toshiaki","non-dropping-particle":"","parse-names":false,"suffix":""}],"container-title":"2010 30th International Conference on Lightning Protection, ICLP 2010","id":"ITEM-3","issued":{"date-parts":[["2017","2","7"]]},"publisher":"Institute of Electrical and Electronics Engineers Inc.","title":"Performance comparison of wind turbine blade receptor for lightning protection","type":"paper-conference"},"uris":["http://www.mendeley.com/documents/?uuid=8f5d818a-50b1-308c-b831-6b8f5fef9f15"]},{"id":"ITEM-4","itemData":{"DOI":"10.1109/TPS.2018.2873200","ISSN":"00933813","abstract":"Different types of lightning protection systems (LPSs) have been developed for wind turbines to protect the blades from lightning strikes. However, severe damages caused by lightning strikes still happen frequently, which creates huge costs. Experiments using a 5-m blade specimen with tip receptors from 1.5-MW wind turbine blades under 3-m air gap were conducted to investigate the lightning attachment manner to the wind turbine blade with LPS in different situations. Factors including the polarity of the lightning strikes, the orientation of the blade, and the lateral distances (LDs) between the wind turbine blade and the lightning downward leader were taken into account. It was found that the types of discharge paths under positive and negative lightning strikes are quite different, and the positive discharges are much more dangerous to wind turbine blade than the negative ones. The LD between the downward leader and the wind turbine blade is a key factor that influences the interception efficiency. Three types of receptor interception failures were discovered. Multiple upward leaders may incept from the blade body as to intercept the downward leader. However, the protection range of the tip receptor is quite limited, and the connection of the tip receptor and the blade body is the most vulnerable position hit by the lightning strikes. The results present the useful reference to the optimal design of the wind turbine blade LPS.","author":[{"dropping-particle":"","family":"Guo","given":"Zixin","non-dropping-particle":"","parse-names":false,"suffix":""},{"dropping-particle":"","family":"Li","given":"Qingmin","non-dropping-particle":"","parse-names":false,"suffix":""},{"dropping-particle":"","family":"Ma","given":"Yufei","non-dropping-particle":"","parse-names":false,"suffix":""},{"dropping-particle":"","family":"Ren","given":"Hanwen","non-dropping-particle":"","parse-names":false,"suffix":""},{"dropping-particle":"","family":"Fang","given":"Zhiyang","non-dropping-particle":"","parse-names":false,"suffix":""},{"dropping-particle":"","family":"Chen","given":"Chun","non-dropping-particle":"","parse-names":false,"suffix":""},{"dropping-particle":"","family":"Siew","given":"Wah Hoon","non-dropping-particle":"","parse-names":false,"suffix":""}],"container-title":"IEEE Transactions on Plasma Science","id":"ITEM-4","issue":"1","issued":{"date-parts":[["2019"]]},"page":"635-646","publisher":"IEEE","title":"Experimental study on lightning attachment manner to wind turbine blades with lightning protection system","type":"article-journal","volume":"47"},"uris":["http://www.mendeley.com/documents/?uuid=6bd32ba9-4246-45d5-adee-8774aaec26a3"]},{"id":"ITEM-5","itemData":{"DOI":"10.1109/ICLP.2010.7845942","ISBN":"9788890551901","abstract":"Recently the efforts of working groups from academia, industry and certification organizations around the globe in standardization and testing of wind turbine lightning protection systems have increased significantly, with the result that the expected damage caused by lightning strikes, especially in modern rotor blades with a length of 35 meters and above, has been decreased. As part of this effort, the following research approach is presented in this paper: a theoretical model of different rotor blade lightning receptor configurations with finite element analysis has been developed. In order to validate the results of simulations, experimental tests with a special video system were conducted in a high voltage lab. Also a method of determining the possible breakdown path was assessed. An acceptable correlation between the theoretical results and the experiments in the lab was found.","author":[{"dropping-particle":"","family":"Hernandez","given":"Yaru Mendez","non-dropping-particle":"","parse-names":false,"suffix":""},{"dropping-particle":"","family":"Castro","given":"Aida","non-dropping-particle":"","parse-names":false,"suffix":""},{"dropping-particle":"","family":"Kindersberger","given":"Josef","non-dropping-particle":"","parse-names":false,"suffix":""},{"dropping-particle":"","family":"Lewke","given":"Bastian","non-dropping-particle":"","parse-names":false,"suffix":""},{"dropping-particle":"","family":"Dibella","given":"Joseph","non-dropping-particle":"","parse-names":false,"suffix":""},{"dropping-particle":"","family":"Hardison","given":"Richard","non-dropping-particle":"","parse-names":false,"suffix":""},{"dropping-particle":"","family":"Stolper","given":"Roel","non-dropping-particle":"","parse-names":false,"suffix":""}],"container-title":"2010 30th International Conference on Lightning Protection, ICLP 2010","id":"ITEM-5","issue":"September","issued":{"date-parts":[["2017"]]},"title":"A first approach in the modelling of failures in rotor blades caused by lightning strikes","type":"article-journal"},"uris":["http://www.mendeley.com/documents/?uuid=5310a7c4-9514-4d0e-8bb9-5a345f62ecb2"]}],"mendeley":{"formattedCitation":"[12], [16]–[19]","plainTextFormattedCitation":"[12], [16]–[19]","previouslyFormattedCitation":"[12], [16]–[19]"},"properties":{"noteIndex":0},"schema":"https://github.com/citation-style-language/schema/raw/master/csl-citation.json"}</w:instrText>
      </w:r>
      <w:r w:rsidR="00B95B07">
        <w:rPr>
          <w:rFonts w:ascii="Arial" w:hAnsi="Arial" w:cs="Arial"/>
          <w:highlight w:val="yellow"/>
          <w:lang w:val="en-US"/>
        </w:rPr>
        <w:fldChar w:fldCharType="separate"/>
      </w:r>
      <w:r w:rsidR="00355999" w:rsidRPr="00355999">
        <w:rPr>
          <w:rFonts w:ascii="Arial" w:hAnsi="Arial" w:cs="Arial"/>
          <w:noProof/>
          <w:highlight w:val="yellow"/>
          <w:lang w:val="en-US"/>
        </w:rPr>
        <w:t>[12], [16]–[19]</w:t>
      </w:r>
      <w:r w:rsidR="00B95B07">
        <w:rPr>
          <w:rFonts w:ascii="Arial" w:hAnsi="Arial" w:cs="Arial"/>
          <w:highlight w:val="yellow"/>
          <w:lang w:val="en-US"/>
        </w:rPr>
        <w:fldChar w:fldCharType="end"/>
      </w:r>
      <w:r w:rsidRPr="00E174B8">
        <w:rPr>
          <w:rFonts w:ascii="Arial" w:hAnsi="Arial" w:cs="Arial"/>
          <w:highlight w:val="yellow"/>
          <w:lang w:val="en-US"/>
        </w:rPr>
        <w:t>.</w:t>
      </w:r>
      <w:r w:rsidR="00B518DD">
        <w:rPr>
          <w:rFonts w:ascii="Arial" w:hAnsi="Arial" w:cs="Arial"/>
          <w:lang w:val="en-US"/>
        </w:rPr>
        <w:t xml:space="preserve"> </w:t>
      </w:r>
      <w:r w:rsidR="009F790B">
        <w:rPr>
          <w:rFonts w:ascii="Arial" w:hAnsi="Arial" w:cs="Arial"/>
          <w:lang w:val="en-US"/>
        </w:rPr>
        <w:t>However, e</w:t>
      </w:r>
      <w:r w:rsidR="006E7BF7" w:rsidRPr="00AD4F1F">
        <w:rPr>
          <w:rFonts w:ascii="Arial" w:hAnsi="Arial" w:cs="Arial"/>
          <w:lang w:val="en-US"/>
        </w:rPr>
        <w:t>ven with receptors and down</w:t>
      </w:r>
      <w:r w:rsidR="00F71EBB">
        <w:rPr>
          <w:rFonts w:ascii="Arial" w:hAnsi="Arial" w:cs="Arial"/>
          <w:lang w:val="en-US"/>
        </w:rPr>
        <w:t>-</w:t>
      </w:r>
      <w:r w:rsidR="006E7BF7" w:rsidRPr="00AD4F1F">
        <w:rPr>
          <w:rFonts w:ascii="Arial" w:hAnsi="Arial" w:cs="Arial"/>
          <w:lang w:val="en-US"/>
        </w:rPr>
        <w:t>conductors in place</w:t>
      </w:r>
      <w:r w:rsidR="009F790B">
        <w:rPr>
          <w:rFonts w:ascii="Arial" w:hAnsi="Arial" w:cs="Arial"/>
          <w:lang w:val="en-US"/>
        </w:rPr>
        <w:t>,</w:t>
      </w:r>
      <w:r w:rsidR="006E7BF7" w:rsidRPr="00AD4F1F">
        <w:rPr>
          <w:rFonts w:ascii="Arial" w:hAnsi="Arial" w:cs="Arial"/>
          <w:lang w:val="en-US"/>
        </w:rPr>
        <w:t xml:space="preserve"> the blade can </w:t>
      </w:r>
      <w:r w:rsidR="00EA3ED0" w:rsidRPr="00AD4F1F">
        <w:rPr>
          <w:rFonts w:ascii="Arial" w:hAnsi="Arial" w:cs="Arial"/>
          <w:lang w:val="en-US"/>
        </w:rPr>
        <w:t xml:space="preserve">still </w:t>
      </w:r>
      <w:r w:rsidR="006E7BF7" w:rsidRPr="00AD4F1F">
        <w:rPr>
          <w:rFonts w:ascii="Arial" w:hAnsi="Arial" w:cs="Arial"/>
          <w:lang w:val="en-US"/>
        </w:rPr>
        <w:t>be damaged by</w:t>
      </w:r>
      <w:r w:rsidR="00EA3ED0" w:rsidRPr="00AD4F1F">
        <w:rPr>
          <w:rFonts w:ascii="Arial" w:hAnsi="Arial" w:cs="Arial"/>
          <w:lang w:val="en-US"/>
        </w:rPr>
        <w:t xml:space="preserve"> </w:t>
      </w:r>
      <w:r w:rsidR="006E7BF7" w:rsidRPr="00AD4F1F">
        <w:rPr>
          <w:rFonts w:ascii="Arial" w:hAnsi="Arial" w:cs="Arial"/>
          <w:lang w:val="en-US"/>
        </w:rPr>
        <w:t>lightning. The key problem is the</w:t>
      </w:r>
      <w:r w:rsidR="00EA3ED0" w:rsidRPr="00AD4F1F">
        <w:rPr>
          <w:rFonts w:ascii="Arial" w:hAnsi="Arial" w:cs="Arial"/>
          <w:lang w:val="en-US"/>
        </w:rPr>
        <w:t xml:space="preserve"> hollow structure of WTB</w:t>
      </w:r>
      <w:r w:rsidR="009F790B">
        <w:rPr>
          <w:rFonts w:ascii="Arial" w:hAnsi="Arial" w:cs="Arial"/>
          <w:lang w:val="en-US"/>
        </w:rPr>
        <w:t>s, which</w:t>
      </w:r>
      <w:r w:rsidR="006E7BF7" w:rsidRPr="00AD4F1F">
        <w:rPr>
          <w:rFonts w:ascii="Arial" w:hAnsi="Arial" w:cs="Arial"/>
          <w:lang w:val="en-US"/>
        </w:rPr>
        <w:t xml:space="preserve"> </w:t>
      </w:r>
      <w:r w:rsidR="00EA3ED0" w:rsidRPr="00AD4F1F">
        <w:rPr>
          <w:rFonts w:ascii="Arial" w:hAnsi="Arial" w:cs="Arial"/>
          <w:lang w:val="en-US"/>
        </w:rPr>
        <w:t>co</w:t>
      </w:r>
      <w:r w:rsidR="001B295D">
        <w:rPr>
          <w:rFonts w:ascii="Arial" w:hAnsi="Arial" w:cs="Arial"/>
          <w:lang w:val="en-US"/>
        </w:rPr>
        <w:t xml:space="preserve">nsists </w:t>
      </w:r>
      <w:r w:rsidR="006E7BF7" w:rsidRPr="00AD4F1F">
        <w:rPr>
          <w:rFonts w:ascii="Arial" w:hAnsi="Arial" w:cs="Arial"/>
          <w:lang w:val="en-US"/>
        </w:rPr>
        <w:t xml:space="preserve">of </w:t>
      </w:r>
      <w:r w:rsidR="00EA3ED0" w:rsidRPr="00AD4F1F">
        <w:rPr>
          <w:rFonts w:ascii="Arial" w:hAnsi="Arial" w:cs="Arial"/>
          <w:lang w:val="en-US"/>
        </w:rPr>
        <w:t xml:space="preserve">both </w:t>
      </w:r>
      <w:r w:rsidR="006E7BF7" w:rsidRPr="00AD4F1F">
        <w:rPr>
          <w:rFonts w:ascii="Arial" w:hAnsi="Arial" w:cs="Arial"/>
          <w:lang w:val="en-US"/>
        </w:rPr>
        <w:t>conduct</w:t>
      </w:r>
      <w:r w:rsidR="009F790B">
        <w:rPr>
          <w:rFonts w:ascii="Arial" w:hAnsi="Arial" w:cs="Arial"/>
          <w:lang w:val="en-US"/>
        </w:rPr>
        <w:t>ing</w:t>
      </w:r>
      <w:r w:rsidR="006E7BF7" w:rsidRPr="00AD4F1F">
        <w:rPr>
          <w:rFonts w:ascii="Arial" w:hAnsi="Arial" w:cs="Arial"/>
          <w:lang w:val="en-US"/>
        </w:rPr>
        <w:t xml:space="preserve"> and dielectric</w:t>
      </w:r>
      <w:r w:rsidR="00EA3ED0" w:rsidRPr="00AD4F1F">
        <w:rPr>
          <w:rFonts w:ascii="Arial" w:hAnsi="Arial" w:cs="Arial"/>
          <w:lang w:val="en-US"/>
        </w:rPr>
        <w:t xml:space="preserve"> components</w:t>
      </w:r>
      <w:r w:rsidR="006E7BF7" w:rsidRPr="00AD4F1F">
        <w:rPr>
          <w:rFonts w:ascii="Arial" w:hAnsi="Arial" w:cs="Arial"/>
          <w:lang w:val="en-US"/>
        </w:rPr>
        <w:t xml:space="preserve">. The </w:t>
      </w:r>
      <w:r w:rsidR="00EA3ED0" w:rsidRPr="00AD4F1F">
        <w:rPr>
          <w:rFonts w:ascii="Arial" w:hAnsi="Arial" w:cs="Arial"/>
          <w:lang w:val="en-US"/>
        </w:rPr>
        <w:t xml:space="preserve">WTB </w:t>
      </w:r>
      <w:r w:rsidR="006E7BF7" w:rsidRPr="00AD4F1F">
        <w:rPr>
          <w:rFonts w:ascii="Arial" w:hAnsi="Arial" w:cs="Arial"/>
          <w:lang w:val="en-US"/>
        </w:rPr>
        <w:t>outer surface (skin</w:t>
      </w:r>
      <w:r w:rsidR="00185403" w:rsidRPr="00AD4F1F">
        <w:rPr>
          <w:rFonts w:ascii="Arial" w:hAnsi="Arial" w:cs="Arial"/>
          <w:lang w:val="en-US"/>
        </w:rPr>
        <w:t xml:space="preserve">, </w:t>
      </w:r>
      <w:r w:rsidR="00EA3ED0" w:rsidRPr="00AD4F1F">
        <w:rPr>
          <w:rFonts w:ascii="Arial" w:hAnsi="Arial" w:cs="Arial"/>
          <w:lang w:val="en-US"/>
        </w:rPr>
        <w:t>typically</w:t>
      </w:r>
      <w:r w:rsidR="00185403" w:rsidRPr="00AD4F1F">
        <w:rPr>
          <w:rFonts w:ascii="Arial" w:hAnsi="Arial" w:cs="Arial"/>
          <w:lang w:val="en-US"/>
        </w:rPr>
        <w:t xml:space="preserve"> dielectric</w:t>
      </w:r>
      <w:r w:rsidR="006E7BF7" w:rsidRPr="00AD4F1F">
        <w:rPr>
          <w:rFonts w:ascii="Arial" w:hAnsi="Arial" w:cs="Arial"/>
          <w:lang w:val="en-US"/>
        </w:rPr>
        <w:t>) is supported by a rigid structural beam (spar)</w:t>
      </w:r>
      <w:r w:rsidR="00185403" w:rsidRPr="00AD4F1F">
        <w:rPr>
          <w:rFonts w:ascii="Arial" w:hAnsi="Arial" w:cs="Arial"/>
          <w:lang w:val="en-US"/>
        </w:rPr>
        <w:t xml:space="preserve"> which c</w:t>
      </w:r>
      <w:r w:rsidR="00387C94" w:rsidRPr="00AD4F1F">
        <w:rPr>
          <w:rFonts w:ascii="Arial" w:hAnsi="Arial" w:cs="Arial"/>
          <w:lang w:val="en-US"/>
        </w:rPr>
        <w:t>ould</w:t>
      </w:r>
      <w:r w:rsidR="00185403" w:rsidRPr="00AD4F1F">
        <w:rPr>
          <w:rFonts w:ascii="Arial" w:hAnsi="Arial" w:cs="Arial"/>
          <w:lang w:val="en-US"/>
        </w:rPr>
        <w:t xml:space="preserve"> be either</w:t>
      </w:r>
      <w:r w:rsidR="00387C94" w:rsidRPr="00AD4F1F">
        <w:rPr>
          <w:rFonts w:ascii="Arial" w:hAnsi="Arial" w:cs="Arial"/>
          <w:lang w:val="en-US"/>
        </w:rPr>
        <w:t xml:space="preserve"> </w:t>
      </w:r>
      <w:r w:rsidR="009F790B">
        <w:rPr>
          <w:rFonts w:ascii="Arial" w:hAnsi="Arial" w:cs="Arial"/>
          <w:lang w:val="en-US"/>
        </w:rPr>
        <w:t xml:space="preserve">a </w:t>
      </w:r>
      <w:r w:rsidR="00185403" w:rsidRPr="00AD4F1F">
        <w:rPr>
          <w:rFonts w:ascii="Arial" w:hAnsi="Arial" w:cs="Arial"/>
          <w:lang w:val="en-US"/>
        </w:rPr>
        <w:t xml:space="preserve">dielectric or </w:t>
      </w:r>
      <w:r w:rsidR="009F790B">
        <w:rPr>
          <w:rFonts w:ascii="Arial" w:hAnsi="Arial" w:cs="Arial"/>
          <w:lang w:val="en-US"/>
        </w:rPr>
        <w:t xml:space="preserve">a </w:t>
      </w:r>
      <w:r w:rsidR="00185403" w:rsidRPr="00AD4F1F">
        <w:rPr>
          <w:rFonts w:ascii="Arial" w:hAnsi="Arial" w:cs="Arial"/>
          <w:lang w:val="en-US"/>
        </w:rPr>
        <w:t>conductor</w:t>
      </w:r>
      <w:r w:rsidR="00387C94" w:rsidRPr="00AD4F1F">
        <w:rPr>
          <w:rFonts w:ascii="Arial" w:hAnsi="Arial" w:cs="Arial"/>
          <w:lang w:val="en-US"/>
        </w:rPr>
        <w:t xml:space="preserve"> (Figure 1)</w:t>
      </w:r>
      <w:r w:rsidR="006E7BF7" w:rsidRPr="00AD4F1F">
        <w:rPr>
          <w:rFonts w:ascii="Arial" w:hAnsi="Arial" w:cs="Arial"/>
          <w:lang w:val="en-US"/>
        </w:rPr>
        <w:t xml:space="preserve">. </w:t>
      </w:r>
    </w:p>
    <w:p w14:paraId="471E6D86" w14:textId="4BF1CADC" w:rsidR="006D6D3E" w:rsidRPr="00E174B8" w:rsidRDefault="003E3704" w:rsidP="00E34DB2">
      <w:pPr>
        <w:spacing w:after="0" w:line="360" w:lineRule="auto"/>
        <w:jc w:val="both"/>
        <w:rPr>
          <w:rFonts w:ascii="Arial" w:hAnsi="Arial" w:cs="Arial"/>
          <w:highlight w:val="yellow"/>
          <w:lang w:val="en-US"/>
        </w:rPr>
      </w:pPr>
      <w:r>
        <w:rPr>
          <w:rFonts w:ascii="Arial" w:hAnsi="Arial" w:cs="Arial"/>
          <w:highlight w:val="yellow"/>
          <w:lang w:val="en-US"/>
        </w:rPr>
        <w:t>To</w:t>
      </w:r>
      <w:r w:rsidR="00E34DB2" w:rsidRPr="00E174B8">
        <w:rPr>
          <w:rFonts w:ascii="Arial" w:hAnsi="Arial" w:cs="Arial"/>
          <w:highlight w:val="yellow"/>
          <w:lang w:val="en-US"/>
        </w:rPr>
        <w:t xml:space="preserve"> </w:t>
      </w:r>
      <w:r w:rsidR="00E74E24" w:rsidRPr="00E174B8">
        <w:rPr>
          <w:rFonts w:ascii="Arial" w:hAnsi="Arial" w:cs="Arial"/>
          <w:highlight w:val="yellow"/>
          <w:lang w:val="en-US"/>
        </w:rPr>
        <w:t xml:space="preserve">highlight </w:t>
      </w:r>
      <w:r>
        <w:rPr>
          <w:rFonts w:ascii="Arial" w:hAnsi="Arial" w:cs="Arial"/>
          <w:highlight w:val="yellow"/>
          <w:lang w:val="en-US"/>
        </w:rPr>
        <w:t>the</w:t>
      </w:r>
      <w:r w:rsidR="00E34DB2" w:rsidRPr="00E174B8">
        <w:rPr>
          <w:rFonts w:ascii="Arial" w:hAnsi="Arial" w:cs="Arial"/>
          <w:highlight w:val="yellow"/>
          <w:lang w:val="en-US"/>
        </w:rPr>
        <w:t xml:space="preserve"> </w:t>
      </w:r>
      <w:r>
        <w:rPr>
          <w:rFonts w:ascii="Arial" w:hAnsi="Arial" w:cs="Arial"/>
          <w:highlight w:val="yellow"/>
          <w:lang w:val="en-US"/>
        </w:rPr>
        <w:t>crucial</w:t>
      </w:r>
      <w:r w:rsidR="00E34DB2" w:rsidRPr="00E174B8">
        <w:rPr>
          <w:rFonts w:ascii="Arial" w:hAnsi="Arial" w:cs="Arial"/>
          <w:highlight w:val="yellow"/>
          <w:lang w:val="en-US"/>
        </w:rPr>
        <w:t xml:space="preserve"> role of material properties and internal connections </w:t>
      </w:r>
      <w:r>
        <w:rPr>
          <w:rFonts w:ascii="Arial" w:hAnsi="Arial" w:cs="Arial"/>
          <w:highlight w:val="yellow"/>
          <w:lang w:val="en-US"/>
        </w:rPr>
        <w:t>within the lightning protection of a</w:t>
      </w:r>
      <w:r w:rsidR="00E34DB2" w:rsidRPr="00E174B8">
        <w:rPr>
          <w:rFonts w:ascii="Arial" w:hAnsi="Arial" w:cs="Arial"/>
          <w:highlight w:val="yellow"/>
          <w:lang w:val="en-US"/>
        </w:rPr>
        <w:t xml:space="preserve"> WTB</w:t>
      </w:r>
      <w:r>
        <w:rPr>
          <w:rFonts w:ascii="Arial" w:hAnsi="Arial" w:cs="Arial"/>
          <w:highlight w:val="yellow"/>
          <w:lang w:val="en-US"/>
        </w:rPr>
        <w:t xml:space="preserve">, the system can be </w:t>
      </w:r>
      <w:r w:rsidRPr="00E174B8">
        <w:rPr>
          <w:rFonts w:ascii="Arial" w:hAnsi="Arial" w:cs="Arial"/>
          <w:highlight w:val="yellow"/>
          <w:lang w:val="en-US"/>
        </w:rPr>
        <w:t xml:space="preserve">represented by a simplified equivalent circuit </w:t>
      </w:r>
      <w:r>
        <w:rPr>
          <w:rFonts w:ascii="Arial" w:hAnsi="Arial" w:cs="Arial"/>
          <w:highlight w:val="yellow"/>
          <w:lang w:val="en-US"/>
        </w:rPr>
        <w:t>(see</w:t>
      </w:r>
      <w:r w:rsidR="00C52968">
        <w:rPr>
          <w:rFonts w:ascii="Arial" w:hAnsi="Arial" w:cs="Arial"/>
          <w:highlight w:val="yellow"/>
          <w:lang w:val="en-US"/>
        </w:rPr>
        <w:t> </w:t>
      </w:r>
      <w:r w:rsidRPr="00E174B8">
        <w:rPr>
          <w:rFonts w:ascii="Arial" w:hAnsi="Arial" w:cs="Arial"/>
          <w:highlight w:val="yellow"/>
          <w:lang w:val="en-US"/>
        </w:rPr>
        <w:t>Figure</w:t>
      </w:r>
      <w:r>
        <w:rPr>
          <w:rFonts w:ascii="Arial" w:hAnsi="Arial" w:cs="Arial"/>
          <w:highlight w:val="yellow"/>
          <w:lang w:val="en-US"/>
        </w:rPr>
        <w:t> </w:t>
      </w:r>
      <w:r w:rsidRPr="00E174B8">
        <w:rPr>
          <w:rFonts w:ascii="Arial" w:hAnsi="Arial" w:cs="Arial"/>
          <w:highlight w:val="yellow"/>
          <w:lang w:val="en-US"/>
        </w:rPr>
        <w:t>2</w:t>
      </w:r>
      <w:r>
        <w:rPr>
          <w:rFonts w:ascii="Arial" w:hAnsi="Arial" w:cs="Arial"/>
          <w:highlight w:val="yellow"/>
          <w:lang w:val="en-US"/>
        </w:rPr>
        <w:t>)</w:t>
      </w:r>
      <w:r w:rsidR="00E34DB2" w:rsidRPr="00E174B8">
        <w:rPr>
          <w:rFonts w:ascii="Arial" w:hAnsi="Arial" w:cs="Arial"/>
          <w:highlight w:val="yellow"/>
          <w:lang w:val="en-US"/>
        </w:rPr>
        <w:t xml:space="preserve">. The current is injected to point “2” and its distribution within the blade structure is controlled by the time characteristics of the lightning pulse and by the values of self-inductances </w:t>
      </w:r>
      <w:r w:rsidR="00E34DB2" w:rsidRPr="00A65CF7">
        <w:rPr>
          <w:rFonts w:ascii="Arial" w:hAnsi="Arial" w:cs="Arial"/>
          <w:i/>
          <w:iCs/>
          <w:highlight w:val="yellow"/>
          <w:lang w:val="en-US"/>
        </w:rPr>
        <w:t>L</w:t>
      </w:r>
      <w:r w:rsidR="00E34DB2" w:rsidRPr="00E174B8">
        <w:rPr>
          <w:rFonts w:ascii="Arial" w:hAnsi="Arial" w:cs="Arial"/>
          <w:highlight w:val="yellow"/>
          <w:lang w:val="en-US"/>
        </w:rPr>
        <w:t xml:space="preserve">, resistances </w:t>
      </w:r>
      <w:r w:rsidR="00E34DB2" w:rsidRPr="00A65CF7">
        <w:rPr>
          <w:rFonts w:ascii="Arial" w:hAnsi="Arial" w:cs="Arial"/>
          <w:i/>
          <w:iCs/>
          <w:highlight w:val="yellow"/>
          <w:lang w:val="en-US"/>
        </w:rPr>
        <w:t>R</w:t>
      </w:r>
      <w:r w:rsidR="00E74E24" w:rsidRPr="00E174B8">
        <w:rPr>
          <w:rFonts w:ascii="Arial" w:hAnsi="Arial" w:cs="Arial"/>
          <w:highlight w:val="yellow"/>
          <w:lang w:val="en-US"/>
        </w:rPr>
        <w:t xml:space="preserve"> and a</w:t>
      </w:r>
      <w:r w:rsidR="00E34DB2" w:rsidRPr="00E174B8">
        <w:rPr>
          <w:rFonts w:ascii="Arial" w:hAnsi="Arial" w:cs="Arial"/>
          <w:highlight w:val="yellow"/>
          <w:lang w:val="en-US"/>
        </w:rPr>
        <w:t xml:space="preserve"> mutual inductance </w:t>
      </w:r>
      <w:r w:rsidR="00E34DB2" w:rsidRPr="00A65CF7">
        <w:rPr>
          <w:rFonts w:ascii="Arial" w:hAnsi="Arial" w:cs="Arial"/>
          <w:i/>
          <w:iCs/>
          <w:highlight w:val="yellow"/>
          <w:lang w:val="en-US"/>
        </w:rPr>
        <w:t>M</w:t>
      </w:r>
      <w:r w:rsidR="001B295D">
        <w:rPr>
          <w:rFonts w:ascii="Arial" w:hAnsi="Arial" w:cs="Arial"/>
          <w:highlight w:val="yellow"/>
          <w:lang w:val="en-US"/>
        </w:rPr>
        <w:t xml:space="preserve">, </w:t>
      </w:r>
      <w:r w:rsidR="00E34DB2" w:rsidRPr="00E174B8">
        <w:rPr>
          <w:rFonts w:ascii="Arial" w:hAnsi="Arial" w:cs="Arial"/>
          <w:highlight w:val="yellow"/>
          <w:lang w:val="en-US"/>
        </w:rPr>
        <w:t>which are function</w:t>
      </w:r>
      <w:r w:rsidR="00E74E24" w:rsidRPr="00E174B8">
        <w:rPr>
          <w:rFonts w:ascii="Arial" w:hAnsi="Arial" w:cs="Arial"/>
          <w:highlight w:val="yellow"/>
          <w:lang w:val="en-US"/>
        </w:rPr>
        <w:t>s</w:t>
      </w:r>
      <w:r w:rsidR="00E34DB2" w:rsidRPr="00E174B8">
        <w:rPr>
          <w:rFonts w:ascii="Arial" w:hAnsi="Arial" w:cs="Arial"/>
          <w:highlight w:val="yellow"/>
          <w:lang w:val="en-US"/>
        </w:rPr>
        <w:t xml:space="preserve"> of the mechanical design. </w:t>
      </w:r>
      <w:r w:rsidR="006D6D3E" w:rsidRPr="00E174B8">
        <w:rPr>
          <w:rFonts w:ascii="Arial" w:hAnsi="Arial" w:cs="Arial"/>
          <w:highlight w:val="yellow"/>
          <w:lang w:val="en-US"/>
        </w:rPr>
        <w:t>Smaller blades are commonly constructed using insulating materials such as glass-fiber composites. G</w:t>
      </w:r>
      <w:r w:rsidR="00E34DB2" w:rsidRPr="00E174B8">
        <w:rPr>
          <w:rFonts w:ascii="Arial" w:hAnsi="Arial" w:cs="Arial"/>
          <w:highlight w:val="yellow"/>
          <w:lang w:val="en-US"/>
        </w:rPr>
        <w:t xml:space="preserve">lass </w:t>
      </w:r>
      <w:r w:rsidR="00803FA0">
        <w:rPr>
          <w:rFonts w:ascii="Arial" w:hAnsi="Arial" w:cs="Arial"/>
          <w:highlight w:val="yellow"/>
          <w:lang w:val="en-US"/>
        </w:rPr>
        <w:t>fiber</w:t>
      </w:r>
      <w:r w:rsidR="006D6D3E" w:rsidRPr="00E174B8">
        <w:rPr>
          <w:rFonts w:ascii="Arial" w:hAnsi="Arial" w:cs="Arial"/>
          <w:highlight w:val="yellow"/>
          <w:lang w:val="en-US"/>
        </w:rPr>
        <w:t>s are good insulators</w:t>
      </w:r>
      <w:r w:rsidR="00C52968">
        <w:rPr>
          <w:rFonts w:ascii="Arial" w:hAnsi="Arial" w:cs="Arial"/>
          <w:highlight w:val="yellow"/>
          <w:lang w:val="en-US"/>
        </w:rPr>
        <w:t>,</w:t>
      </w:r>
      <w:r w:rsidR="006D6D3E" w:rsidRPr="00E174B8">
        <w:rPr>
          <w:rFonts w:ascii="Arial" w:hAnsi="Arial" w:cs="Arial"/>
          <w:highlight w:val="yellow"/>
          <w:lang w:val="en-US"/>
        </w:rPr>
        <w:t xml:space="preserve"> </w:t>
      </w:r>
      <w:r w:rsidR="00C52968">
        <w:rPr>
          <w:rFonts w:ascii="Arial" w:hAnsi="Arial" w:cs="Arial"/>
          <w:highlight w:val="yellow"/>
          <w:lang w:val="en-US"/>
        </w:rPr>
        <w:t>thus</w:t>
      </w:r>
      <w:r w:rsidR="00E34DB2" w:rsidRPr="00E174B8">
        <w:rPr>
          <w:rFonts w:ascii="Arial" w:hAnsi="Arial" w:cs="Arial"/>
          <w:highlight w:val="yellow"/>
          <w:lang w:val="en-US"/>
        </w:rPr>
        <w:t xml:space="preserve"> </w:t>
      </w:r>
      <w:proofErr w:type="spellStart"/>
      <w:r w:rsidR="00E34DB2" w:rsidRPr="00A65CF7">
        <w:rPr>
          <w:rFonts w:ascii="Arial" w:hAnsi="Arial" w:cs="Arial"/>
          <w:i/>
          <w:iCs/>
          <w:highlight w:val="yellow"/>
          <w:lang w:val="en-US"/>
        </w:rPr>
        <w:t>R</w:t>
      </w:r>
      <w:r w:rsidR="00E34DB2" w:rsidRPr="00A65CF7">
        <w:rPr>
          <w:rFonts w:ascii="Arial" w:hAnsi="Arial" w:cs="Arial"/>
          <w:i/>
          <w:iCs/>
          <w:highlight w:val="yellow"/>
          <w:vertAlign w:val="subscript"/>
          <w:lang w:val="en-US"/>
        </w:rPr>
        <w:t>spar</w:t>
      </w:r>
      <w:proofErr w:type="spellEnd"/>
      <w:r w:rsidR="00E34DB2" w:rsidRPr="00E174B8">
        <w:rPr>
          <w:rFonts w:ascii="Arial" w:hAnsi="Arial" w:cs="Arial"/>
          <w:highlight w:val="yellow"/>
          <w:lang w:val="en-US"/>
        </w:rPr>
        <w:t xml:space="preserve"> is </w:t>
      </w:r>
      <w:r w:rsidR="00C52968">
        <w:rPr>
          <w:rFonts w:ascii="Arial" w:hAnsi="Arial" w:cs="Arial"/>
          <w:highlight w:val="yellow"/>
          <w:lang w:val="en-US"/>
        </w:rPr>
        <w:t>rather</w:t>
      </w:r>
      <w:r w:rsidR="00E34DB2" w:rsidRPr="00E174B8">
        <w:rPr>
          <w:rFonts w:ascii="Arial" w:hAnsi="Arial" w:cs="Arial"/>
          <w:highlight w:val="yellow"/>
          <w:lang w:val="en-US"/>
        </w:rPr>
        <w:t xml:space="preserve"> large. No charge separation takes place </w:t>
      </w:r>
      <w:r w:rsidR="006D6D3E" w:rsidRPr="00E174B8">
        <w:rPr>
          <w:rFonts w:ascii="Arial" w:hAnsi="Arial" w:cs="Arial"/>
          <w:highlight w:val="yellow"/>
          <w:lang w:val="en-US"/>
        </w:rPr>
        <w:t xml:space="preserve">inside the spar </w:t>
      </w:r>
      <w:r w:rsidR="00E34DB2" w:rsidRPr="00E174B8">
        <w:rPr>
          <w:rFonts w:ascii="Arial" w:hAnsi="Arial" w:cs="Arial"/>
          <w:highlight w:val="yellow"/>
          <w:lang w:val="en-US"/>
        </w:rPr>
        <w:t>during lightning pulse</w:t>
      </w:r>
      <w:r w:rsidR="00A65CF7">
        <w:rPr>
          <w:rFonts w:ascii="Arial" w:hAnsi="Arial" w:cs="Arial"/>
          <w:highlight w:val="yellow"/>
          <w:lang w:val="en-US"/>
        </w:rPr>
        <w:t>s</w:t>
      </w:r>
      <w:r w:rsidR="00E34DB2" w:rsidRPr="00E174B8">
        <w:rPr>
          <w:rFonts w:ascii="Arial" w:hAnsi="Arial" w:cs="Arial"/>
          <w:highlight w:val="yellow"/>
          <w:lang w:val="en-US"/>
        </w:rPr>
        <w:t xml:space="preserve"> and there is zero potential difference</w:t>
      </w:r>
      <w:r w:rsidR="001B295D">
        <w:rPr>
          <w:rFonts w:ascii="Arial" w:hAnsi="Arial" w:cs="Arial"/>
          <w:highlight w:val="yellow"/>
          <w:lang w:val="en-US"/>
        </w:rPr>
        <w:t>,</w:t>
      </w:r>
      <w:r w:rsidR="00E34DB2" w:rsidRPr="00E174B8">
        <w:rPr>
          <w:rFonts w:ascii="Arial" w:hAnsi="Arial" w:cs="Arial"/>
          <w:highlight w:val="yellow"/>
          <w:lang w:val="en-US"/>
        </w:rPr>
        <w:t xml:space="preserve"> </w:t>
      </w:r>
      <w:r w:rsidR="00E34DB2" w:rsidRPr="00A65CF7">
        <w:rPr>
          <w:rFonts w:ascii="Arial" w:hAnsi="Arial" w:cs="Arial"/>
          <w:i/>
          <w:iCs/>
          <w:highlight w:val="yellow"/>
          <w:lang w:val="en-US"/>
        </w:rPr>
        <w:t>V</w:t>
      </w:r>
      <w:r w:rsidR="00E34DB2" w:rsidRPr="00A65CF7">
        <w:rPr>
          <w:rFonts w:ascii="Arial" w:hAnsi="Arial" w:cs="Arial"/>
          <w:i/>
          <w:iCs/>
          <w:highlight w:val="yellow"/>
          <w:vertAlign w:val="subscript"/>
          <w:lang w:val="en-US"/>
        </w:rPr>
        <w:t>12</w:t>
      </w:r>
      <w:r w:rsidR="00E34DB2" w:rsidRPr="00E174B8">
        <w:rPr>
          <w:rFonts w:ascii="Arial" w:hAnsi="Arial" w:cs="Arial"/>
          <w:highlight w:val="yellow"/>
          <w:lang w:val="en-US"/>
        </w:rPr>
        <w:t xml:space="preserve">. </w:t>
      </w:r>
      <w:r w:rsidR="00A65CF7">
        <w:rPr>
          <w:rFonts w:ascii="Arial" w:hAnsi="Arial" w:cs="Arial"/>
          <w:highlight w:val="yellow"/>
          <w:lang w:val="en-US"/>
        </w:rPr>
        <w:t xml:space="preserve">In this case, </w:t>
      </w:r>
      <w:r w:rsidR="00E34DB2" w:rsidRPr="00E174B8">
        <w:rPr>
          <w:rFonts w:ascii="Arial" w:hAnsi="Arial" w:cs="Arial"/>
          <w:highlight w:val="yellow"/>
          <w:lang w:val="en-US"/>
        </w:rPr>
        <w:t>the</w:t>
      </w:r>
      <w:r w:rsidR="00A65CF7">
        <w:rPr>
          <w:rFonts w:ascii="Arial" w:hAnsi="Arial" w:cs="Arial"/>
          <w:highlight w:val="yellow"/>
          <w:lang w:val="en-US"/>
        </w:rPr>
        <w:t>re is no issue associated with the</w:t>
      </w:r>
      <w:r w:rsidR="00E34DB2" w:rsidRPr="00E174B8">
        <w:rPr>
          <w:rFonts w:ascii="Arial" w:hAnsi="Arial" w:cs="Arial"/>
          <w:highlight w:val="yellow"/>
          <w:lang w:val="en-US"/>
        </w:rPr>
        <w:t xml:space="preserve"> </w:t>
      </w:r>
      <w:r w:rsidR="00C52968">
        <w:rPr>
          <w:rFonts w:ascii="Arial" w:hAnsi="Arial" w:cs="Arial"/>
          <w:highlight w:val="yellow"/>
          <w:lang w:val="en-US"/>
        </w:rPr>
        <w:t xml:space="preserve">protection of the </w:t>
      </w:r>
      <w:r w:rsidR="00E34DB2" w:rsidRPr="00E174B8">
        <w:rPr>
          <w:rFonts w:ascii="Arial" w:hAnsi="Arial" w:cs="Arial"/>
          <w:highlight w:val="yellow"/>
          <w:lang w:val="en-US"/>
        </w:rPr>
        <w:t xml:space="preserve">spar. </w:t>
      </w:r>
      <w:r w:rsidR="00A65CF7" w:rsidRPr="00E174B8">
        <w:rPr>
          <w:rFonts w:ascii="Arial" w:hAnsi="Arial" w:cs="Arial"/>
          <w:highlight w:val="yellow"/>
          <w:lang w:val="en-US"/>
        </w:rPr>
        <w:t>Of course,</w:t>
      </w:r>
      <w:r w:rsidR="006D6D3E" w:rsidRPr="00E174B8">
        <w:rPr>
          <w:rFonts w:ascii="Arial" w:hAnsi="Arial" w:cs="Arial"/>
          <w:highlight w:val="yellow"/>
          <w:lang w:val="en-US"/>
        </w:rPr>
        <w:t xml:space="preserve"> </w:t>
      </w:r>
      <w:r w:rsidR="001B295D">
        <w:rPr>
          <w:rFonts w:ascii="Arial" w:hAnsi="Arial" w:cs="Arial"/>
          <w:highlight w:val="yellow"/>
          <w:lang w:val="en-US"/>
        </w:rPr>
        <w:t xml:space="preserve">the </w:t>
      </w:r>
      <w:r w:rsidR="006D6D3E" w:rsidRPr="00E174B8">
        <w:rPr>
          <w:rFonts w:ascii="Arial" w:hAnsi="Arial" w:cs="Arial"/>
          <w:highlight w:val="yellow"/>
          <w:lang w:val="en-US"/>
        </w:rPr>
        <w:t xml:space="preserve">induced electric field may still </w:t>
      </w:r>
      <w:r w:rsidR="00686CDD" w:rsidRPr="00E174B8">
        <w:rPr>
          <w:rFonts w:ascii="Arial" w:hAnsi="Arial" w:cs="Arial"/>
          <w:highlight w:val="yellow"/>
          <w:lang w:val="en-US"/>
        </w:rPr>
        <w:t xml:space="preserve">result </w:t>
      </w:r>
      <w:r w:rsidR="006D6D3E" w:rsidRPr="00E174B8">
        <w:rPr>
          <w:rFonts w:ascii="Arial" w:hAnsi="Arial" w:cs="Arial"/>
          <w:highlight w:val="yellow"/>
          <w:lang w:val="en-US"/>
        </w:rPr>
        <w:t>in electron avalanches from the charges accumulated on the skin. Therefore, a major electrical protection issue</w:t>
      </w:r>
      <w:r w:rsidR="00A65CF7">
        <w:rPr>
          <w:rFonts w:ascii="Arial" w:hAnsi="Arial" w:cs="Arial"/>
          <w:highlight w:val="yellow"/>
          <w:lang w:val="en-US"/>
        </w:rPr>
        <w:t>,</w:t>
      </w:r>
      <w:r w:rsidR="00E74E24" w:rsidRPr="00E174B8">
        <w:rPr>
          <w:rFonts w:ascii="Arial" w:hAnsi="Arial" w:cs="Arial"/>
          <w:highlight w:val="yellow"/>
          <w:lang w:val="en-US"/>
        </w:rPr>
        <w:t xml:space="preserve"> here</w:t>
      </w:r>
      <w:r w:rsidR="00A65CF7">
        <w:rPr>
          <w:rFonts w:ascii="Arial" w:hAnsi="Arial" w:cs="Arial"/>
          <w:highlight w:val="yellow"/>
          <w:lang w:val="en-US"/>
        </w:rPr>
        <w:t>,</w:t>
      </w:r>
      <w:r w:rsidR="006D6D3E" w:rsidRPr="00E174B8">
        <w:rPr>
          <w:rFonts w:ascii="Arial" w:hAnsi="Arial" w:cs="Arial"/>
          <w:highlight w:val="yellow"/>
          <w:lang w:val="en-US"/>
        </w:rPr>
        <w:t xml:space="preserve"> relates </w:t>
      </w:r>
      <w:r w:rsidR="006D6D3E" w:rsidRPr="00E174B8">
        <w:rPr>
          <w:rFonts w:ascii="Arial" w:hAnsi="Arial" w:cs="Arial"/>
          <w:highlight w:val="yellow"/>
          <w:lang w:val="en-US"/>
        </w:rPr>
        <w:lastRenderedPageBreak/>
        <w:t xml:space="preserve">to the choice of the skin material and the distribution of receptors to eliminate internal breakdowns and </w:t>
      </w:r>
      <w:r w:rsidR="00A65CF7">
        <w:rPr>
          <w:rFonts w:ascii="Arial" w:hAnsi="Arial" w:cs="Arial"/>
          <w:highlight w:val="yellow"/>
          <w:lang w:val="en-US"/>
        </w:rPr>
        <w:t xml:space="preserve">only </w:t>
      </w:r>
      <w:r w:rsidR="006D6D3E" w:rsidRPr="00E174B8">
        <w:rPr>
          <w:rFonts w:ascii="Arial" w:hAnsi="Arial" w:cs="Arial"/>
          <w:highlight w:val="yellow"/>
          <w:lang w:val="en-US"/>
        </w:rPr>
        <w:t>allow external skin surface flashovers.</w:t>
      </w:r>
    </w:p>
    <w:p w14:paraId="7D4D3713" w14:textId="4B7A9828" w:rsidR="00E34DB2" w:rsidRDefault="006D6D3E" w:rsidP="00E34DB2">
      <w:pPr>
        <w:spacing w:after="0" w:line="360" w:lineRule="auto"/>
        <w:jc w:val="both"/>
        <w:rPr>
          <w:rFonts w:ascii="Arial" w:hAnsi="Arial" w:cs="Arial"/>
          <w:lang w:val="en-US"/>
        </w:rPr>
      </w:pPr>
      <w:r w:rsidRPr="00E174B8">
        <w:rPr>
          <w:rFonts w:ascii="Arial" w:hAnsi="Arial" w:cs="Arial"/>
          <w:highlight w:val="yellow"/>
          <w:lang w:val="en-US"/>
        </w:rPr>
        <w:t xml:space="preserve">However, as structural dimensions increase, so </w:t>
      </w:r>
      <w:r w:rsidR="001B295D">
        <w:rPr>
          <w:rFonts w:ascii="Arial" w:hAnsi="Arial" w:cs="Arial"/>
          <w:highlight w:val="yellow"/>
          <w:lang w:val="en-US"/>
        </w:rPr>
        <w:t>does</w:t>
      </w:r>
      <w:r w:rsidRPr="00E174B8">
        <w:rPr>
          <w:rFonts w:ascii="Arial" w:hAnsi="Arial" w:cs="Arial"/>
          <w:highlight w:val="yellow"/>
          <w:lang w:val="en-US"/>
        </w:rPr>
        <w:t xml:space="preserve"> the need for materials with improved mechanical characteristics, which has necessitated the adoption of </w:t>
      </w:r>
      <w:r w:rsidR="00A65CF7">
        <w:rPr>
          <w:rFonts w:ascii="Arial" w:hAnsi="Arial" w:cs="Arial"/>
          <w:highlight w:val="yellow"/>
          <w:lang w:val="en-US"/>
        </w:rPr>
        <w:t>CFRP</w:t>
      </w:r>
      <w:r w:rsidRPr="00E174B8">
        <w:rPr>
          <w:rFonts w:ascii="Arial" w:hAnsi="Arial" w:cs="Arial"/>
          <w:highlight w:val="yellow"/>
          <w:lang w:val="en-US"/>
        </w:rPr>
        <w:t xml:space="preserve"> composites in the WTB structure. While these </w:t>
      </w:r>
      <w:r w:rsidR="001B295D">
        <w:rPr>
          <w:rFonts w:ascii="Arial" w:hAnsi="Arial" w:cs="Arial"/>
          <w:highlight w:val="yellow"/>
          <w:lang w:val="en-US"/>
        </w:rPr>
        <w:t xml:space="preserve">materials </w:t>
      </w:r>
      <w:r w:rsidRPr="00E174B8">
        <w:rPr>
          <w:rFonts w:ascii="Arial" w:hAnsi="Arial" w:cs="Arial"/>
          <w:highlight w:val="yellow"/>
          <w:lang w:val="en-US"/>
        </w:rPr>
        <w:t>provide the required mechanical properties, their electrical characteristics create problems in terms of lightning protection. CFRPs are moderate conductors</w:t>
      </w:r>
      <w:r w:rsidR="00A65CF7">
        <w:rPr>
          <w:rFonts w:ascii="Arial" w:hAnsi="Arial" w:cs="Arial"/>
          <w:highlight w:val="yellow"/>
          <w:lang w:val="en-US"/>
        </w:rPr>
        <w:t>, therefore</w:t>
      </w:r>
      <w:r w:rsidRPr="00E174B8">
        <w:rPr>
          <w:rFonts w:ascii="Arial" w:hAnsi="Arial" w:cs="Arial"/>
          <w:highlight w:val="yellow"/>
          <w:lang w:val="en-US"/>
        </w:rPr>
        <w:t xml:space="preserve"> </w:t>
      </w:r>
      <w:proofErr w:type="spellStart"/>
      <w:r w:rsidR="00E34DB2" w:rsidRPr="00A65CF7">
        <w:rPr>
          <w:rFonts w:ascii="Arial" w:hAnsi="Arial" w:cs="Arial"/>
          <w:i/>
          <w:iCs/>
          <w:highlight w:val="yellow"/>
          <w:lang w:val="en-US"/>
        </w:rPr>
        <w:t>R</w:t>
      </w:r>
      <w:r w:rsidR="00E34DB2" w:rsidRPr="00A65CF7">
        <w:rPr>
          <w:rFonts w:ascii="Arial" w:hAnsi="Arial" w:cs="Arial"/>
          <w:i/>
          <w:iCs/>
          <w:highlight w:val="yellow"/>
          <w:vertAlign w:val="subscript"/>
          <w:lang w:val="en-US"/>
        </w:rPr>
        <w:t>spar</w:t>
      </w:r>
      <w:proofErr w:type="spellEnd"/>
      <w:r w:rsidR="00E34DB2" w:rsidRPr="00E174B8">
        <w:rPr>
          <w:rFonts w:ascii="Arial" w:hAnsi="Arial" w:cs="Arial"/>
          <w:highlight w:val="yellow"/>
          <w:lang w:val="en-US"/>
        </w:rPr>
        <w:t xml:space="preserve"> value</w:t>
      </w:r>
      <w:r w:rsidRPr="00E174B8">
        <w:rPr>
          <w:rFonts w:ascii="Arial" w:hAnsi="Arial" w:cs="Arial"/>
          <w:highlight w:val="yellow"/>
          <w:lang w:val="en-US"/>
        </w:rPr>
        <w:t xml:space="preserve">s allow induced currents to </w:t>
      </w:r>
      <w:r w:rsidR="00A25EE8">
        <w:rPr>
          <w:rFonts w:ascii="Arial" w:hAnsi="Arial" w:cs="Arial"/>
          <w:highlight w:val="yellow"/>
          <w:lang w:val="en-US"/>
        </w:rPr>
        <w:t>propagate</w:t>
      </w:r>
      <w:r w:rsidRPr="00E174B8">
        <w:rPr>
          <w:rFonts w:ascii="Arial" w:hAnsi="Arial" w:cs="Arial"/>
          <w:highlight w:val="yellow"/>
          <w:lang w:val="en-US"/>
        </w:rPr>
        <w:t>.</w:t>
      </w:r>
      <w:r w:rsidR="00E34DB2" w:rsidRPr="00E174B8">
        <w:rPr>
          <w:rFonts w:ascii="Arial" w:hAnsi="Arial" w:cs="Arial"/>
          <w:highlight w:val="yellow"/>
          <w:lang w:val="en-US"/>
        </w:rPr>
        <w:t xml:space="preserve"> </w:t>
      </w:r>
      <w:r w:rsidR="00D75957" w:rsidRPr="00E174B8">
        <w:rPr>
          <w:rFonts w:ascii="Arial" w:hAnsi="Arial" w:cs="Arial"/>
          <w:highlight w:val="yellow"/>
          <w:lang w:val="en-US"/>
        </w:rPr>
        <w:t xml:space="preserve">Large lightning currents of the order of hundreds of kiloamperes and, </w:t>
      </w:r>
      <w:r w:rsidR="00A65CF7">
        <w:rPr>
          <w:rFonts w:ascii="Arial" w:hAnsi="Arial" w:cs="Arial"/>
          <w:highlight w:val="yellow"/>
          <w:lang w:val="en-US"/>
        </w:rPr>
        <w:t>foremost</w:t>
      </w:r>
      <w:r w:rsidR="00D75957" w:rsidRPr="00E174B8">
        <w:rPr>
          <w:rFonts w:ascii="Arial" w:hAnsi="Arial" w:cs="Arial"/>
          <w:highlight w:val="yellow"/>
          <w:lang w:val="en-US"/>
        </w:rPr>
        <w:t xml:space="preserve">, extremely </w:t>
      </w:r>
      <w:r w:rsidR="00D75957" w:rsidRPr="00E174B8">
        <w:rPr>
          <w:rFonts w:ascii="Arial" w:hAnsi="Arial" w:cs="Arial"/>
          <w:color w:val="000000" w:themeColor="text1"/>
          <w:highlight w:val="yellow"/>
          <w:lang w:val="en-US"/>
        </w:rPr>
        <w:t>high rates of rise of current (</w:t>
      </w:r>
      <w:r w:rsidR="00D75957" w:rsidRPr="00E174B8">
        <w:rPr>
          <w:rFonts w:ascii="Arial" w:hAnsi="Arial" w:cs="Arial"/>
          <w:i/>
          <w:iCs/>
          <w:color w:val="000000" w:themeColor="text1"/>
          <w:highlight w:val="yellow"/>
          <w:lang w:val="en-US"/>
        </w:rPr>
        <w:t>di/dt</w:t>
      </w:r>
      <w:r w:rsidR="00D75957" w:rsidRPr="00E174B8">
        <w:rPr>
          <w:rFonts w:ascii="Arial" w:hAnsi="Arial" w:cs="Arial"/>
          <w:color w:val="000000" w:themeColor="text1"/>
          <w:highlight w:val="yellow"/>
          <w:lang w:val="en-US"/>
        </w:rPr>
        <w:t xml:space="preserve"> up to 200 kA/µs </w:t>
      </w:r>
      <w:r w:rsidR="00D75957" w:rsidRPr="00B95B07">
        <w:rPr>
          <w:rFonts w:ascii="Arial" w:hAnsi="Arial" w:cs="Arial"/>
          <w:highlight w:val="yellow"/>
          <w:lang w:val="en-US"/>
        </w:rPr>
        <w:fldChar w:fldCharType="begin" w:fldLock="1"/>
      </w:r>
      <w:r w:rsidR="00355999">
        <w:rPr>
          <w:rFonts w:ascii="Arial" w:hAnsi="Arial" w:cs="Arial"/>
          <w:highlight w:val="yellow"/>
          <w:lang w:val="en-US"/>
        </w:rPr>
        <w:instrText>ADDIN CSL_CITATION {"citationItems":[{"id":"ITEM-1","itemData":{"author":[{"dropping-particle":"","family":"Garolera","given":"Candela","non-dropping-particle":"","parse-names":false,"suffix":""}],"container-title":"Downloaded from orbit.dtu.dk on","id":"ITEM-1","issued":{"date-parts":[["2021"]]},"title":"General rights Lightning protection of flap system for wind turbine blades","type":"article-journal"},"uris":["http://www.mendeley.com/documents/?uuid=32ae7299-13f9-33b9-a0c1-23ccbb08298c"]}],"mendeley":{"formattedCitation":"[20]","plainTextFormattedCitation":"[20]","previouslyFormattedCitation":"[20]"},"properties":{"noteIndex":0},"schema":"https://github.com/citation-style-language/schema/raw/master/csl-citation.json"}</w:instrText>
      </w:r>
      <w:r w:rsidR="00D75957" w:rsidRPr="00B95B07">
        <w:rPr>
          <w:rFonts w:ascii="Arial" w:hAnsi="Arial" w:cs="Arial"/>
          <w:highlight w:val="yellow"/>
          <w:lang w:val="en-US"/>
        </w:rPr>
        <w:fldChar w:fldCharType="separate"/>
      </w:r>
      <w:r w:rsidR="00355999" w:rsidRPr="00355999">
        <w:rPr>
          <w:rFonts w:ascii="Arial" w:hAnsi="Arial" w:cs="Arial"/>
          <w:noProof/>
          <w:highlight w:val="yellow"/>
          <w:lang w:val="en-US"/>
        </w:rPr>
        <w:t>[20]</w:t>
      </w:r>
      <w:r w:rsidR="00D75957" w:rsidRPr="00B95B07">
        <w:rPr>
          <w:rFonts w:ascii="Arial" w:hAnsi="Arial" w:cs="Arial"/>
          <w:highlight w:val="yellow"/>
          <w:lang w:val="en-US"/>
        </w:rPr>
        <w:fldChar w:fldCharType="end"/>
      </w:r>
      <w:r w:rsidR="00D75957" w:rsidRPr="00E174B8">
        <w:rPr>
          <w:rFonts w:ascii="Arial" w:hAnsi="Arial" w:cs="Arial"/>
          <w:color w:val="000000" w:themeColor="text1"/>
          <w:highlight w:val="yellow"/>
          <w:lang w:val="en-US"/>
        </w:rPr>
        <w:t>)</w:t>
      </w:r>
      <w:r w:rsidR="00D75957" w:rsidRPr="00E174B8">
        <w:rPr>
          <w:rFonts w:ascii="Arial" w:hAnsi="Arial" w:cs="Arial"/>
          <w:highlight w:val="yellow"/>
          <w:lang w:val="en-US"/>
        </w:rPr>
        <w:t xml:space="preserve"> in the down-conductor result in electric fields, associated charge separation and high potentials on conductive spars </w:t>
      </w:r>
      <w:r w:rsidR="00A25EE8">
        <w:rPr>
          <w:rFonts w:ascii="Arial" w:hAnsi="Arial" w:cs="Arial"/>
          <w:highlight w:val="yellow"/>
          <w:lang w:val="en-US"/>
        </w:rPr>
        <w:t>(</w:t>
      </w:r>
      <w:r w:rsidR="00D75957" w:rsidRPr="00E174B8">
        <w:rPr>
          <w:rFonts w:ascii="Arial" w:hAnsi="Arial" w:cs="Arial"/>
          <w:highlight w:val="yellow"/>
          <w:lang w:val="en-US"/>
        </w:rPr>
        <w:t xml:space="preserve">e.g. voltage </w:t>
      </w:r>
      <w:r w:rsidR="00D75957" w:rsidRPr="00A25EE8">
        <w:rPr>
          <w:rFonts w:ascii="Arial" w:hAnsi="Arial" w:cs="Arial"/>
          <w:i/>
          <w:iCs/>
          <w:highlight w:val="yellow"/>
          <w:lang w:val="en-US"/>
        </w:rPr>
        <w:t>V</w:t>
      </w:r>
      <w:r w:rsidR="00D75957" w:rsidRPr="00A25EE8">
        <w:rPr>
          <w:rFonts w:ascii="Arial" w:hAnsi="Arial" w:cs="Arial"/>
          <w:i/>
          <w:iCs/>
          <w:highlight w:val="yellow"/>
          <w:vertAlign w:val="subscript"/>
          <w:lang w:val="en-US"/>
        </w:rPr>
        <w:t>12</w:t>
      </w:r>
      <w:r w:rsidR="00D75957" w:rsidRPr="00E174B8">
        <w:rPr>
          <w:rFonts w:ascii="Arial" w:hAnsi="Arial" w:cs="Arial"/>
          <w:highlight w:val="yellow"/>
          <w:lang w:val="en-US"/>
        </w:rPr>
        <w:t xml:space="preserve"> across 10 mm gaps between the spar and the </w:t>
      </w:r>
      <w:r w:rsidR="00A25EE8">
        <w:rPr>
          <w:rFonts w:ascii="Arial" w:hAnsi="Arial" w:cs="Arial"/>
          <w:highlight w:val="yellow"/>
          <w:lang w:val="en-US"/>
        </w:rPr>
        <w:t>down-conductor</w:t>
      </w:r>
      <w:r w:rsidR="00D75957" w:rsidRPr="00E174B8">
        <w:rPr>
          <w:rFonts w:ascii="Arial" w:hAnsi="Arial" w:cs="Arial"/>
          <w:highlight w:val="yellow"/>
          <w:lang w:val="en-US"/>
        </w:rPr>
        <w:t xml:space="preserve"> </w:t>
      </w:r>
      <w:r w:rsidR="001B295D">
        <w:rPr>
          <w:rFonts w:ascii="Arial" w:hAnsi="Arial" w:cs="Arial"/>
          <w:highlight w:val="yellow"/>
          <w:lang w:val="en-US"/>
        </w:rPr>
        <w:t xml:space="preserve">that </w:t>
      </w:r>
      <w:r w:rsidR="00D75957" w:rsidRPr="00E174B8">
        <w:rPr>
          <w:rFonts w:ascii="Arial" w:hAnsi="Arial" w:cs="Arial"/>
          <w:highlight w:val="yellow"/>
          <w:lang w:val="en-US"/>
        </w:rPr>
        <w:t xml:space="preserve">can reach </w:t>
      </w:r>
      <w:r w:rsidR="00A25EE8">
        <w:rPr>
          <w:rFonts w:ascii="Arial" w:hAnsi="Arial" w:cs="Arial"/>
          <w:highlight w:val="yellow"/>
          <w:lang w:val="en-US"/>
        </w:rPr>
        <w:t>10 MV</w:t>
      </w:r>
      <w:r w:rsidR="00D75957" w:rsidRPr="00E174B8">
        <w:rPr>
          <w:rFonts w:ascii="Arial" w:hAnsi="Arial" w:cs="Arial"/>
          <w:highlight w:val="yellow"/>
          <w:lang w:val="en-US"/>
        </w:rPr>
        <w:t xml:space="preserve"> </w:t>
      </w:r>
      <w:r w:rsidR="00D75957" w:rsidRPr="00B95B07">
        <w:rPr>
          <w:rFonts w:ascii="Arial" w:hAnsi="Arial" w:cs="Arial"/>
          <w:highlight w:val="yellow"/>
          <w:lang w:val="en-US"/>
        </w:rPr>
        <w:fldChar w:fldCharType="begin" w:fldLock="1"/>
      </w:r>
      <w:r w:rsidR="00355999">
        <w:rPr>
          <w:rFonts w:ascii="Arial" w:hAnsi="Arial" w:cs="Arial"/>
          <w:highlight w:val="yellow"/>
          <w:lang w:val="en-US"/>
        </w:rPr>
        <w:instrText>ADDIN CSL_CITATION {"citationItems":[{"id":"ITEM-1","itemData":{"author":[{"dropping-particle":"","family":"Garolera","given":"Candela","non-dropping-particle":"","parse-names":false,"suffix":""}],"container-title":"Downloaded from orbit.dtu.dk on","id":"ITEM-1","issued":{"date-parts":[["2021"]]},"title":"General rights Lightning protection of flap system for wind turbine blades","type":"article-journal"},"uris":["http://www.mendeley.com/documents/?uuid=32ae7299-13f9-33b9-a0c1-23ccbb08298c"]},{"id":"ITEM-2","itemData":{"abstract":"Abstract—The transient behavior of lightning surges in the lightning protection system of wind turbine blades has been investigated in this paper. The study is based on PSCAD models consisting of electric equivalent circuits with lumped and distributed parameters involving different lightning current waveforms. The aim of the PSCAD simulations is to study the voltages induced by the lightning current in the blade that may cause internal arcing. With this purpose, the phenomenon of current reflections in the lightning down conductor of the blade and the electromagnetic coupling between the down conductor and other internal conductive elements of the blade is studied. Finally, several methods to prevent internal arcing are discussed in order to improve the lightning protection of the blade.","author":[{"dropping-particle":"","family":"Candela Garolera","given":"Anna","non-dropping-particle":"","parse-names":false,"suffix":""},{"dropping-particle":"","family":"Holboell","given":"J.","non-dropping-particle":"","parse-names":false,"suffix":""},{"dropping-particle":"","family":"Madsen","given":"Søren Find","non-dropping-particle":"","parse-names":false,"suffix":""}],"container-title":"Proceedings of the International Conference on Power Systems Transients","id":"ITEM-2","issued":{"date-parts":[["2013"]]},"page":"8","publisher-place":"Vancouver, Canada","title":"Lightning transient analysis in wind turbine blades","type":"paper-conference"},"uris":["http://www.mendeley.com/documents/?uuid=84296b19-49d8-4066-b437-f94e191bb2f9"]}],"mendeley":{"formattedCitation":"[20], [21]","plainTextFormattedCitation":"[20], [21]","previouslyFormattedCitation":"[20], [21]"},"properties":{"noteIndex":0},"schema":"https://github.com/citation-style-language/schema/raw/master/csl-citation.json"}</w:instrText>
      </w:r>
      <w:r w:rsidR="00D75957" w:rsidRPr="00B95B07">
        <w:rPr>
          <w:rFonts w:ascii="Arial" w:hAnsi="Arial" w:cs="Arial"/>
          <w:highlight w:val="yellow"/>
          <w:lang w:val="en-US"/>
        </w:rPr>
        <w:fldChar w:fldCharType="separate"/>
      </w:r>
      <w:r w:rsidR="00355999" w:rsidRPr="00355999">
        <w:rPr>
          <w:rFonts w:ascii="Arial" w:hAnsi="Arial" w:cs="Arial"/>
          <w:noProof/>
          <w:highlight w:val="yellow"/>
          <w:lang w:val="en-US"/>
        </w:rPr>
        <w:t>[20], [21]</w:t>
      </w:r>
      <w:r w:rsidR="00D75957" w:rsidRPr="00B95B07">
        <w:rPr>
          <w:rFonts w:ascii="Arial" w:hAnsi="Arial" w:cs="Arial"/>
          <w:highlight w:val="yellow"/>
          <w:lang w:val="en-US"/>
        </w:rPr>
        <w:fldChar w:fldCharType="end"/>
      </w:r>
      <w:r w:rsidR="00A25EE8" w:rsidRPr="00A25EE8">
        <w:rPr>
          <w:rFonts w:ascii="Arial" w:hAnsi="Arial" w:cs="Arial"/>
          <w:highlight w:val="yellow"/>
          <w:lang w:val="en-US"/>
        </w:rPr>
        <w:t>)</w:t>
      </w:r>
      <w:r w:rsidR="00D75957" w:rsidRPr="00E174B8">
        <w:rPr>
          <w:rFonts w:ascii="Arial" w:hAnsi="Arial" w:cs="Arial"/>
          <w:highlight w:val="yellow"/>
          <w:lang w:val="en-US"/>
        </w:rPr>
        <w:t xml:space="preserve">. Under such conditions, </w:t>
      </w:r>
      <w:r w:rsidR="00D75957" w:rsidRPr="00E174B8">
        <w:rPr>
          <w:rFonts w:ascii="Arial" w:eastAsia="Times New Roman" w:hAnsi="Arial" w:cs="Arial"/>
          <w:bCs/>
          <w:highlight w:val="yellow"/>
          <w:lang w:val="en-US"/>
        </w:rPr>
        <w:t>d</w:t>
      </w:r>
      <w:r w:rsidR="00D75957" w:rsidRPr="00E174B8">
        <w:rPr>
          <w:rFonts w:ascii="Arial" w:hAnsi="Arial" w:cs="Arial"/>
          <w:highlight w:val="yellow"/>
          <w:lang w:val="en-US"/>
        </w:rPr>
        <w:t>amage is inflicted indirectly as a consequence of high voltage breakdown of the insulating material between the down-conductor and the floating CFRP spar caps. The larger the blades, the higher the potential difference between the spar and the down-conductor.</w:t>
      </w:r>
      <w:r w:rsidR="00E34DB2" w:rsidRPr="00E34DB2">
        <w:rPr>
          <w:rFonts w:ascii="Arial" w:hAnsi="Arial" w:cs="Arial"/>
          <w:lang w:val="en-US"/>
        </w:rPr>
        <w:t xml:space="preserve"> </w:t>
      </w:r>
    </w:p>
    <w:p w14:paraId="7D3968EF" w14:textId="5B10DDB9" w:rsidR="00513C5E" w:rsidRPr="00E34DB2" w:rsidRDefault="00074DEC" w:rsidP="00355999">
      <w:pPr>
        <w:spacing w:after="0" w:line="360" w:lineRule="auto"/>
        <w:jc w:val="center"/>
        <w:rPr>
          <w:rFonts w:ascii="Arial" w:hAnsi="Arial" w:cs="Arial"/>
          <w:lang w:val="en-US"/>
        </w:rPr>
      </w:pPr>
      <w:r>
        <w:rPr>
          <w:rFonts w:ascii="Arial" w:hAnsi="Arial" w:cs="Arial"/>
          <w:noProof/>
          <w:lang w:eastAsia="en-GB"/>
        </w:rPr>
        <w:drawing>
          <wp:inline distT="0" distB="0" distL="0" distR="0" wp14:anchorId="198AC761" wp14:editId="0865ABEE">
            <wp:extent cx="4320000" cy="1995901"/>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1995901"/>
                    </a:xfrm>
                    <a:prstGeom prst="rect">
                      <a:avLst/>
                    </a:prstGeom>
                    <a:noFill/>
                    <a:ln>
                      <a:noFill/>
                    </a:ln>
                  </pic:spPr>
                </pic:pic>
              </a:graphicData>
            </a:graphic>
          </wp:inline>
        </w:drawing>
      </w:r>
    </w:p>
    <w:p w14:paraId="7F370ECB" w14:textId="0618E1D6" w:rsidR="00E34DB2" w:rsidRDefault="00E34DB2" w:rsidP="00213E17">
      <w:pPr>
        <w:spacing w:after="0" w:line="360" w:lineRule="auto"/>
        <w:jc w:val="center"/>
        <w:rPr>
          <w:rFonts w:ascii="Arial" w:hAnsi="Arial" w:cs="Arial"/>
          <w:lang w:val="en-US"/>
        </w:rPr>
      </w:pPr>
      <w:r w:rsidRPr="00E174B8">
        <w:rPr>
          <w:rFonts w:ascii="Arial" w:hAnsi="Arial" w:cs="Arial"/>
          <w:highlight w:val="yellow"/>
          <w:lang w:val="en-US"/>
        </w:rPr>
        <w:t xml:space="preserve">Figure </w:t>
      </w:r>
      <w:r w:rsidR="00CC695D" w:rsidRPr="00E174B8">
        <w:rPr>
          <w:rFonts w:ascii="Arial" w:hAnsi="Arial" w:cs="Arial"/>
          <w:highlight w:val="yellow"/>
          <w:lang w:val="en-US"/>
        </w:rPr>
        <w:t>2</w:t>
      </w:r>
      <w:r w:rsidRPr="00E174B8">
        <w:rPr>
          <w:rFonts w:ascii="Arial" w:hAnsi="Arial" w:cs="Arial"/>
          <w:highlight w:val="yellow"/>
          <w:lang w:val="en-US"/>
        </w:rPr>
        <w:t xml:space="preserve">. Simplified equivalent circuit of a </w:t>
      </w:r>
      <w:r w:rsidR="00A25EE8">
        <w:rPr>
          <w:rFonts w:ascii="Arial" w:hAnsi="Arial" w:cs="Arial"/>
          <w:highlight w:val="yellow"/>
          <w:lang w:val="en-US"/>
        </w:rPr>
        <w:t>WTB</w:t>
      </w:r>
      <w:r w:rsidRPr="00E174B8">
        <w:rPr>
          <w:rFonts w:ascii="Arial" w:hAnsi="Arial" w:cs="Arial"/>
          <w:highlight w:val="yellow"/>
          <w:lang w:val="en-US"/>
        </w:rPr>
        <w:t xml:space="preserve"> for predictions of the lightning current propagation.</w:t>
      </w:r>
    </w:p>
    <w:p w14:paraId="795F5BA1" w14:textId="77777777" w:rsidR="006D6D3E" w:rsidRDefault="006D6D3E" w:rsidP="00E34DB2">
      <w:pPr>
        <w:spacing w:after="0" w:line="360" w:lineRule="auto"/>
        <w:jc w:val="both"/>
        <w:rPr>
          <w:rFonts w:ascii="Arial" w:hAnsi="Arial" w:cs="Arial"/>
          <w:lang w:val="en-US"/>
        </w:rPr>
      </w:pPr>
    </w:p>
    <w:p w14:paraId="0DF17510" w14:textId="7B73E05A" w:rsidR="00022E16" w:rsidRDefault="00BC1F5A" w:rsidP="00200A8C">
      <w:pPr>
        <w:spacing w:after="0" w:line="360" w:lineRule="auto"/>
        <w:jc w:val="both"/>
        <w:rPr>
          <w:rFonts w:ascii="Arial" w:hAnsi="Arial" w:cs="Arial"/>
          <w:highlight w:val="yellow"/>
          <w:lang w:val="en-US"/>
        </w:rPr>
      </w:pPr>
      <w:r w:rsidRPr="00AD4F1F">
        <w:rPr>
          <w:rFonts w:ascii="Arial" w:hAnsi="Arial" w:cs="Arial"/>
          <w:lang w:val="en-US"/>
        </w:rPr>
        <w:t xml:space="preserve">A solution to prevent internal arcs would be </w:t>
      </w:r>
      <w:r w:rsidR="00A65D60" w:rsidRPr="00AD4F1F">
        <w:rPr>
          <w:rFonts w:ascii="Arial" w:hAnsi="Arial" w:cs="Arial"/>
          <w:lang w:val="en-US"/>
        </w:rPr>
        <w:t>electrically</w:t>
      </w:r>
      <w:r w:rsidR="00A65D60">
        <w:rPr>
          <w:rFonts w:ascii="Arial" w:hAnsi="Arial" w:cs="Arial"/>
          <w:lang w:val="en-US"/>
        </w:rPr>
        <w:t xml:space="preserve"> </w:t>
      </w:r>
      <w:r w:rsidR="009F790B">
        <w:rPr>
          <w:rFonts w:ascii="Arial" w:hAnsi="Arial" w:cs="Arial"/>
          <w:lang w:val="en-US"/>
        </w:rPr>
        <w:t xml:space="preserve">to </w:t>
      </w:r>
      <w:r w:rsidRPr="00AD4F1F">
        <w:rPr>
          <w:rFonts w:ascii="Arial" w:hAnsi="Arial" w:cs="Arial"/>
          <w:lang w:val="en-US"/>
        </w:rPr>
        <w:t>bond the down</w:t>
      </w:r>
      <w:r w:rsidR="00F71EBB">
        <w:rPr>
          <w:rFonts w:ascii="Arial" w:hAnsi="Arial" w:cs="Arial"/>
          <w:lang w:val="en-US"/>
        </w:rPr>
        <w:t>-</w:t>
      </w:r>
      <w:r w:rsidRPr="00AD4F1F">
        <w:rPr>
          <w:rFonts w:ascii="Arial" w:hAnsi="Arial" w:cs="Arial"/>
          <w:lang w:val="en-US"/>
        </w:rPr>
        <w:t>conductor with the CFRP structures</w:t>
      </w:r>
      <w:r w:rsidR="002F06BE" w:rsidRPr="00AD4F1F">
        <w:rPr>
          <w:rFonts w:ascii="Arial" w:hAnsi="Arial" w:cs="Arial"/>
          <w:lang w:val="en-US"/>
        </w:rPr>
        <w:t>,</w:t>
      </w:r>
      <w:r w:rsidRPr="00AD4F1F">
        <w:rPr>
          <w:rFonts w:ascii="Arial" w:hAnsi="Arial" w:cs="Arial"/>
          <w:lang w:val="en-US"/>
        </w:rPr>
        <w:t xml:space="preserve"> such that </w:t>
      </w:r>
      <w:r w:rsidR="002F06BE" w:rsidRPr="00AD4F1F">
        <w:rPr>
          <w:rFonts w:ascii="Arial" w:hAnsi="Arial" w:cs="Arial"/>
          <w:lang w:val="en-US"/>
        </w:rPr>
        <w:t xml:space="preserve">no </w:t>
      </w:r>
      <w:r w:rsidR="00E74E24">
        <w:rPr>
          <w:rFonts w:ascii="Arial" w:hAnsi="Arial" w:cs="Arial"/>
          <w:lang w:val="en-US"/>
        </w:rPr>
        <w:t xml:space="preserve">significant </w:t>
      </w:r>
      <w:r w:rsidR="002F06BE" w:rsidRPr="00AD4F1F">
        <w:rPr>
          <w:rFonts w:ascii="Arial" w:hAnsi="Arial" w:cs="Arial"/>
          <w:lang w:val="en-US"/>
        </w:rPr>
        <w:t xml:space="preserve">potential difference would exist between these two </w:t>
      </w:r>
      <w:r w:rsidRPr="00AD4F1F">
        <w:rPr>
          <w:rFonts w:ascii="Arial" w:hAnsi="Arial" w:cs="Arial"/>
          <w:lang w:val="en-US"/>
        </w:rPr>
        <w:t xml:space="preserve">elements. </w:t>
      </w:r>
      <w:r w:rsidR="00D75957" w:rsidRPr="00E174B8">
        <w:rPr>
          <w:rFonts w:ascii="Arial" w:hAnsi="Arial" w:cs="Arial"/>
          <w:highlight w:val="yellow"/>
          <w:lang w:val="en-US"/>
        </w:rPr>
        <w:t>In terms of the equivalent circuit</w:t>
      </w:r>
      <w:r w:rsidR="00A65D60">
        <w:rPr>
          <w:rFonts w:ascii="Arial" w:hAnsi="Arial" w:cs="Arial"/>
          <w:highlight w:val="yellow"/>
          <w:lang w:val="en-US"/>
        </w:rPr>
        <w:t>,</w:t>
      </w:r>
      <w:r w:rsidR="00D75957" w:rsidRPr="00E174B8">
        <w:rPr>
          <w:rFonts w:ascii="Arial" w:hAnsi="Arial" w:cs="Arial"/>
          <w:highlight w:val="yellow"/>
          <w:lang w:val="en-US"/>
        </w:rPr>
        <w:t xml:space="preserve"> points ‘1’ and ‘2’ are </w:t>
      </w:r>
      <w:r w:rsidR="00A65D60">
        <w:rPr>
          <w:rFonts w:ascii="Arial" w:hAnsi="Arial" w:cs="Arial"/>
          <w:highlight w:val="yellow"/>
          <w:lang w:val="en-US"/>
        </w:rPr>
        <w:t xml:space="preserve">then </w:t>
      </w:r>
      <w:r w:rsidR="00D75957" w:rsidRPr="00E174B8">
        <w:rPr>
          <w:rFonts w:ascii="Arial" w:hAnsi="Arial" w:cs="Arial"/>
          <w:highlight w:val="yellow"/>
          <w:lang w:val="en-US"/>
        </w:rPr>
        <w:t xml:space="preserve">connected with an equipotential bonding conductor </w:t>
      </w:r>
      <w:r w:rsidR="00D75957" w:rsidRPr="00A25EE8">
        <w:rPr>
          <w:rFonts w:ascii="Arial" w:hAnsi="Arial" w:cs="Arial"/>
          <w:i/>
          <w:iCs/>
          <w:highlight w:val="yellow"/>
          <w:lang w:val="en-US"/>
        </w:rPr>
        <w:t>R</w:t>
      </w:r>
      <w:r w:rsidR="00D75957" w:rsidRPr="00A25EE8">
        <w:rPr>
          <w:rFonts w:ascii="Arial" w:hAnsi="Arial" w:cs="Arial"/>
          <w:i/>
          <w:iCs/>
          <w:highlight w:val="yellow"/>
          <w:vertAlign w:val="subscript"/>
          <w:lang w:val="en-US"/>
        </w:rPr>
        <w:t>eb</w:t>
      </w:r>
      <w:r w:rsidR="00D75957" w:rsidRPr="00E174B8">
        <w:rPr>
          <w:rFonts w:ascii="Arial" w:hAnsi="Arial" w:cs="Arial"/>
          <w:highlight w:val="yellow"/>
          <w:lang w:val="en-US"/>
        </w:rPr>
        <w:t>.</w:t>
      </w:r>
      <w:r w:rsidR="00D75957" w:rsidRPr="00E34DB2">
        <w:rPr>
          <w:rFonts w:ascii="Arial" w:hAnsi="Arial" w:cs="Arial"/>
          <w:lang w:val="en-US"/>
        </w:rPr>
        <w:t xml:space="preserve"> </w:t>
      </w:r>
      <w:r w:rsidR="00E174B8" w:rsidRPr="00E174B8">
        <w:rPr>
          <w:rFonts w:ascii="Arial" w:hAnsi="Arial" w:cs="Arial"/>
          <w:highlight w:val="yellow"/>
          <w:lang w:val="en-US"/>
        </w:rPr>
        <w:t>Unfortunately,</w:t>
      </w:r>
      <w:r w:rsidR="00D75957" w:rsidRPr="00E174B8">
        <w:rPr>
          <w:rFonts w:ascii="Arial" w:hAnsi="Arial" w:cs="Arial"/>
          <w:highlight w:val="yellow"/>
          <w:lang w:val="en-US"/>
        </w:rPr>
        <w:t xml:space="preserve"> </w:t>
      </w:r>
      <w:r w:rsidR="00A25EE8">
        <w:rPr>
          <w:rFonts w:ascii="Arial" w:hAnsi="Arial" w:cs="Arial"/>
          <w:highlight w:val="yellow"/>
          <w:lang w:val="en-US"/>
        </w:rPr>
        <w:t>this would</w:t>
      </w:r>
      <w:r w:rsidR="00D75957" w:rsidRPr="00E174B8">
        <w:rPr>
          <w:rFonts w:ascii="Arial" w:hAnsi="Arial" w:cs="Arial"/>
          <w:highlight w:val="yellow"/>
          <w:lang w:val="en-US"/>
        </w:rPr>
        <w:t xml:space="preserve"> </w:t>
      </w:r>
      <w:r w:rsidR="00E174B8" w:rsidRPr="00E174B8">
        <w:rPr>
          <w:rFonts w:ascii="Arial" w:hAnsi="Arial" w:cs="Arial"/>
          <w:highlight w:val="yellow"/>
          <w:lang w:val="en-US"/>
        </w:rPr>
        <w:t>create</w:t>
      </w:r>
      <w:r w:rsidR="00D75957" w:rsidRPr="00E174B8">
        <w:rPr>
          <w:rFonts w:ascii="Arial" w:hAnsi="Arial" w:cs="Arial"/>
          <w:highlight w:val="yellow"/>
          <w:lang w:val="en-US"/>
        </w:rPr>
        <w:t xml:space="preserve"> another problem: the current through the spar is still controlled by the reactance and the resistances of the large elements</w:t>
      </w:r>
      <w:r w:rsidR="00E74E24" w:rsidRPr="00E174B8">
        <w:rPr>
          <w:rFonts w:ascii="Arial" w:hAnsi="Arial" w:cs="Arial"/>
          <w:highlight w:val="yellow"/>
          <w:lang w:val="en-US"/>
        </w:rPr>
        <w:t xml:space="preserve"> (</w:t>
      </w:r>
      <w:r w:rsidR="00D75957" w:rsidRPr="00E174B8">
        <w:rPr>
          <w:rFonts w:ascii="Arial" w:hAnsi="Arial" w:cs="Arial"/>
          <w:highlight w:val="yellow"/>
          <w:lang w:val="en-US"/>
        </w:rPr>
        <w:t xml:space="preserve">spar and </w:t>
      </w:r>
      <w:r w:rsidR="00A25EE8">
        <w:rPr>
          <w:rFonts w:ascii="Arial" w:hAnsi="Arial" w:cs="Arial"/>
          <w:highlight w:val="yellow"/>
          <w:lang w:val="en-US"/>
        </w:rPr>
        <w:t>down-conductor</w:t>
      </w:r>
      <w:r w:rsidR="00E74E24" w:rsidRPr="00E174B8">
        <w:rPr>
          <w:rFonts w:ascii="Arial" w:hAnsi="Arial" w:cs="Arial"/>
          <w:highlight w:val="yellow"/>
          <w:lang w:val="en-US"/>
        </w:rPr>
        <w:t>)</w:t>
      </w:r>
      <w:r w:rsidR="00D75957" w:rsidRPr="00E174B8">
        <w:rPr>
          <w:rFonts w:ascii="Arial" w:hAnsi="Arial" w:cs="Arial"/>
          <w:highlight w:val="yellow"/>
          <w:lang w:val="en-US"/>
        </w:rPr>
        <w:t xml:space="preserve">, so </w:t>
      </w:r>
      <w:r w:rsidR="00EF32A7" w:rsidRPr="00E174B8">
        <w:rPr>
          <w:rFonts w:ascii="Arial" w:hAnsi="Arial" w:cs="Arial"/>
          <w:highlight w:val="yellow"/>
          <w:lang w:val="en-US"/>
        </w:rPr>
        <w:t>this configuration would result in the lightning current being shared between the CFRP spar and the down-conductor.</w:t>
      </w:r>
      <w:r w:rsidR="00D75957">
        <w:rPr>
          <w:rFonts w:ascii="Arial" w:hAnsi="Arial" w:cs="Arial"/>
          <w:lang w:val="en-US"/>
        </w:rPr>
        <w:t xml:space="preserve"> </w:t>
      </w:r>
      <w:r w:rsidRPr="00AD4F1F">
        <w:rPr>
          <w:rFonts w:ascii="Arial" w:hAnsi="Arial" w:cs="Arial"/>
          <w:lang w:val="en-US"/>
        </w:rPr>
        <w:t>As a result</w:t>
      </w:r>
      <w:r w:rsidR="00026F7E" w:rsidRPr="00AD4F1F">
        <w:rPr>
          <w:rFonts w:ascii="Arial" w:hAnsi="Arial" w:cs="Arial"/>
          <w:lang w:val="en-US"/>
        </w:rPr>
        <w:t xml:space="preserve"> of </w:t>
      </w:r>
      <w:r w:rsidR="00841B18" w:rsidRPr="00AD4F1F">
        <w:rPr>
          <w:rFonts w:ascii="Arial" w:hAnsi="Arial" w:cs="Arial"/>
          <w:lang w:val="en-US"/>
        </w:rPr>
        <w:t xml:space="preserve">the </w:t>
      </w:r>
      <w:r w:rsidR="00026F7E" w:rsidRPr="00AD4F1F">
        <w:rPr>
          <w:rFonts w:ascii="Arial" w:hAnsi="Arial" w:cs="Arial"/>
          <w:lang w:val="en-US"/>
        </w:rPr>
        <w:t xml:space="preserve">large current </w:t>
      </w:r>
      <w:r w:rsidR="00A25EE8">
        <w:rPr>
          <w:rFonts w:ascii="Arial" w:hAnsi="Arial" w:cs="Arial"/>
          <w:lang w:val="en-US"/>
        </w:rPr>
        <w:t>propagating</w:t>
      </w:r>
      <w:r w:rsidR="00026F7E" w:rsidRPr="00AD4F1F">
        <w:rPr>
          <w:rFonts w:ascii="Arial" w:hAnsi="Arial" w:cs="Arial"/>
          <w:lang w:val="en-US"/>
        </w:rPr>
        <w:t xml:space="preserve"> through th</w:t>
      </w:r>
      <w:r w:rsidR="00841B18" w:rsidRPr="00AD4F1F">
        <w:rPr>
          <w:rFonts w:ascii="Arial" w:hAnsi="Arial" w:cs="Arial"/>
          <w:lang w:val="en-US"/>
        </w:rPr>
        <w:t>e</w:t>
      </w:r>
      <w:r w:rsidR="00026F7E" w:rsidRPr="00AD4F1F">
        <w:rPr>
          <w:rFonts w:ascii="Arial" w:hAnsi="Arial" w:cs="Arial"/>
          <w:lang w:val="en-US"/>
        </w:rPr>
        <w:t xml:space="preserve"> </w:t>
      </w:r>
      <w:r w:rsidR="00841B18" w:rsidRPr="00AD4F1F">
        <w:rPr>
          <w:rFonts w:ascii="Arial" w:hAnsi="Arial" w:cs="Arial"/>
          <w:lang w:val="en-US"/>
        </w:rPr>
        <w:t>bonding contacts</w:t>
      </w:r>
      <w:r w:rsidRPr="00AD4F1F">
        <w:rPr>
          <w:rFonts w:ascii="Arial" w:hAnsi="Arial" w:cs="Arial"/>
          <w:lang w:val="en-US"/>
        </w:rPr>
        <w:t>, elevated temperatures are often observed at the joint interfaces</w:t>
      </w:r>
      <w:r w:rsidR="009F790B">
        <w:rPr>
          <w:rFonts w:ascii="Arial" w:hAnsi="Arial" w:cs="Arial"/>
          <w:lang w:val="en-US"/>
        </w:rPr>
        <w:t>,</w:t>
      </w:r>
      <w:r w:rsidRPr="00AD4F1F">
        <w:rPr>
          <w:rFonts w:ascii="Arial" w:hAnsi="Arial" w:cs="Arial"/>
          <w:lang w:val="en-US"/>
        </w:rPr>
        <w:t xml:space="preserve"> because of the large contact resistance</w:t>
      </w:r>
      <w:r w:rsidR="009F790B">
        <w:rPr>
          <w:rFonts w:ascii="Arial" w:hAnsi="Arial" w:cs="Arial"/>
          <w:lang w:val="en-US"/>
        </w:rPr>
        <w:t xml:space="preserve">, which leads to </w:t>
      </w:r>
      <w:r w:rsidR="00654F3D" w:rsidRPr="00AD4F1F">
        <w:rPr>
          <w:rFonts w:ascii="Arial" w:hAnsi="Arial" w:cs="Arial"/>
          <w:lang w:val="en-US"/>
        </w:rPr>
        <w:t xml:space="preserve">thermal </w:t>
      </w:r>
      <w:r w:rsidR="00123DF1" w:rsidRPr="00AD4F1F">
        <w:rPr>
          <w:rFonts w:ascii="Arial" w:hAnsi="Arial" w:cs="Arial"/>
          <w:lang w:val="en-US"/>
        </w:rPr>
        <w:t>degrad</w:t>
      </w:r>
      <w:r w:rsidR="009F790B">
        <w:rPr>
          <w:rFonts w:ascii="Arial" w:hAnsi="Arial" w:cs="Arial"/>
          <w:lang w:val="en-US"/>
        </w:rPr>
        <w:t>ation</w:t>
      </w:r>
      <w:r w:rsidR="00123DF1" w:rsidRPr="00AD4F1F">
        <w:rPr>
          <w:rFonts w:ascii="Arial" w:hAnsi="Arial" w:cs="Arial"/>
          <w:lang w:val="en-US"/>
        </w:rPr>
        <w:t xml:space="preserve"> of the polymer matrix and delamination at the interfaces</w:t>
      </w:r>
      <w:r w:rsidR="009F790B">
        <w:rPr>
          <w:rFonts w:ascii="Arial" w:hAnsi="Arial" w:cs="Arial"/>
          <w:lang w:val="en-US"/>
        </w:rPr>
        <w:t>,</w:t>
      </w:r>
      <w:r w:rsidR="00123DF1" w:rsidRPr="00AD4F1F">
        <w:rPr>
          <w:rFonts w:ascii="Arial" w:hAnsi="Arial" w:cs="Arial"/>
          <w:lang w:val="en-US"/>
        </w:rPr>
        <w:t xml:space="preserve"> with associated formation of voids. </w:t>
      </w:r>
      <w:r w:rsidR="0094683B" w:rsidRPr="00AD4F1F">
        <w:rPr>
          <w:rFonts w:ascii="Arial" w:hAnsi="Arial" w:cs="Arial"/>
          <w:lang w:val="en-US"/>
        </w:rPr>
        <w:t>S</w:t>
      </w:r>
      <w:r w:rsidRPr="00AD4F1F">
        <w:rPr>
          <w:rFonts w:ascii="Arial" w:hAnsi="Arial" w:cs="Arial"/>
          <w:lang w:val="en-US"/>
        </w:rPr>
        <w:t xml:space="preserve">parks </w:t>
      </w:r>
      <w:r w:rsidR="00123DF1" w:rsidRPr="00AD4F1F">
        <w:rPr>
          <w:rFonts w:ascii="Arial" w:hAnsi="Arial" w:cs="Arial"/>
          <w:lang w:val="en-US"/>
        </w:rPr>
        <w:t xml:space="preserve">in these newly formed voids can </w:t>
      </w:r>
      <w:r w:rsidRPr="00AD4F1F">
        <w:rPr>
          <w:rFonts w:ascii="Arial" w:hAnsi="Arial" w:cs="Arial"/>
          <w:lang w:val="en-US"/>
        </w:rPr>
        <w:t>caus</w:t>
      </w:r>
      <w:r w:rsidR="00123DF1" w:rsidRPr="00AD4F1F">
        <w:rPr>
          <w:rFonts w:ascii="Arial" w:hAnsi="Arial" w:cs="Arial"/>
          <w:lang w:val="en-US"/>
        </w:rPr>
        <w:t>e further</w:t>
      </w:r>
      <w:r w:rsidRPr="00AD4F1F">
        <w:rPr>
          <w:rFonts w:ascii="Arial" w:hAnsi="Arial" w:cs="Arial"/>
          <w:lang w:val="en-US"/>
        </w:rPr>
        <w:t xml:space="preserve"> delamination </w:t>
      </w:r>
      <w:r w:rsidR="00123DF1" w:rsidRPr="00AD4F1F">
        <w:rPr>
          <w:rFonts w:ascii="Arial" w:hAnsi="Arial" w:cs="Arial"/>
          <w:lang w:val="en-US"/>
        </w:rPr>
        <w:t xml:space="preserve">and complete </w:t>
      </w:r>
      <w:r w:rsidR="00123DF1" w:rsidRPr="00AD4F1F">
        <w:rPr>
          <w:rFonts w:ascii="Arial" w:hAnsi="Arial" w:cs="Arial"/>
          <w:lang w:val="en-US"/>
        </w:rPr>
        <w:lastRenderedPageBreak/>
        <w:t xml:space="preserve">disintegration </w:t>
      </w:r>
      <w:r w:rsidRPr="00AD4F1F">
        <w:rPr>
          <w:rFonts w:ascii="Arial" w:hAnsi="Arial" w:cs="Arial"/>
          <w:lang w:val="en-US"/>
        </w:rPr>
        <w:t xml:space="preserve">within the composite joint. </w:t>
      </w:r>
      <w:r w:rsidR="002F06BE" w:rsidRPr="00AD4F1F">
        <w:rPr>
          <w:rFonts w:ascii="Arial" w:hAnsi="Arial" w:cs="Arial"/>
          <w:lang w:val="en-US"/>
        </w:rPr>
        <w:t xml:space="preserve">Furthermore, </w:t>
      </w:r>
      <w:r w:rsidR="00764994" w:rsidRPr="00AD4F1F">
        <w:rPr>
          <w:rFonts w:ascii="Arial" w:hAnsi="Arial" w:cs="Arial"/>
          <w:lang w:val="en-US"/>
        </w:rPr>
        <w:t>CFRP</w:t>
      </w:r>
      <w:r w:rsidR="00B47022" w:rsidRPr="00AD4F1F">
        <w:rPr>
          <w:rFonts w:ascii="Arial" w:hAnsi="Arial" w:cs="Arial"/>
          <w:lang w:val="en-US"/>
        </w:rPr>
        <w:t xml:space="preserve"> </w:t>
      </w:r>
      <w:r w:rsidR="00764994" w:rsidRPr="00AD4F1F">
        <w:rPr>
          <w:rFonts w:ascii="Arial" w:hAnsi="Arial" w:cs="Arial"/>
          <w:lang w:val="en-US"/>
        </w:rPr>
        <w:t>components</w:t>
      </w:r>
      <w:r w:rsidR="00B47022" w:rsidRPr="00AD4F1F">
        <w:rPr>
          <w:rFonts w:ascii="Arial" w:hAnsi="Arial" w:cs="Arial"/>
          <w:lang w:val="en-US"/>
        </w:rPr>
        <w:t xml:space="preserve"> </w:t>
      </w:r>
      <w:r w:rsidR="00764994" w:rsidRPr="00AD4F1F">
        <w:rPr>
          <w:rFonts w:ascii="Arial" w:hAnsi="Arial" w:cs="Arial"/>
          <w:lang w:val="en-US"/>
        </w:rPr>
        <w:t xml:space="preserve">typically display </w:t>
      </w:r>
      <w:r w:rsidR="002F06BE" w:rsidRPr="00AD4F1F">
        <w:rPr>
          <w:rFonts w:ascii="Arial" w:hAnsi="Arial" w:cs="Arial"/>
          <w:lang w:val="en-US"/>
        </w:rPr>
        <w:t xml:space="preserve">high anisotropy, being characterized by </w:t>
      </w:r>
      <w:r w:rsidR="00764994" w:rsidRPr="00AD4F1F">
        <w:rPr>
          <w:rFonts w:ascii="Arial" w:hAnsi="Arial" w:cs="Arial"/>
          <w:lang w:val="en-US"/>
        </w:rPr>
        <w:t>markedly</w:t>
      </w:r>
      <w:r w:rsidR="002F06BE" w:rsidRPr="00AD4F1F">
        <w:rPr>
          <w:rFonts w:ascii="Arial" w:hAnsi="Arial" w:cs="Arial"/>
          <w:lang w:val="en-US"/>
        </w:rPr>
        <w:t xml:space="preserve"> different properties parallel to the </w:t>
      </w:r>
      <w:r w:rsidR="00803FA0">
        <w:rPr>
          <w:rFonts w:ascii="Arial" w:hAnsi="Arial" w:cs="Arial"/>
          <w:lang w:val="en-US"/>
        </w:rPr>
        <w:t>fiber</w:t>
      </w:r>
      <w:r w:rsidR="002F06BE" w:rsidRPr="00AD4F1F">
        <w:rPr>
          <w:rFonts w:ascii="Arial" w:hAnsi="Arial" w:cs="Arial"/>
          <w:lang w:val="en-US"/>
        </w:rPr>
        <w:t xml:space="preserve"> direction and along the two orthogonal </w:t>
      </w:r>
      <w:r w:rsidR="002F06BE" w:rsidRPr="00B32869">
        <w:rPr>
          <w:rFonts w:ascii="Arial" w:hAnsi="Arial" w:cs="Arial"/>
          <w:lang w:val="en-US"/>
        </w:rPr>
        <w:t>axes</w:t>
      </w:r>
      <w:r w:rsidR="00764994" w:rsidRPr="00B32869">
        <w:rPr>
          <w:rFonts w:ascii="Arial" w:hAnsi="Arial" w:cs="Arial"/>
          <w:lang w:val="en-US"/>
        </w:rPr>
        <w:t>.</w:t>
      </w:r>
      <w:r w:rsidR="00B47022" w:rsidRPr="00B32869">
        <w:rPr>
          <w:rFonts w:ascii="Arial" w:hAnsi="Arial" w:cs="Arial"/>
          <w:lang w:val="en-US"/>
        </w:rPr>
        <w:t xml:space="preserve"> </w:t>
      </w:r>
      <w:r w:rsidR="00764994" w:rsidRPr="00B32869">
        <w:rPr>
          <w:rFonts w:ascii="Arial" w:hAnsi="Arial" w:cs="Arial"/>
          <w:lang w:val="en-US"/>
        </w:rPr>
        <w:t>T</w:t>
      </w:r>
      <w:r w:rsidR="00B47022" w:rsidRPr="00B32869">
        <w:rPr>
          <w:rFonts w:ascii="Arial" w:hAnsi="Arial" w:cs="Arial"/>
          <w:lang w:val="en-US"/>
        </w:rPr>
        <w:t xml:space="preserve">he </w:t>
      </w:r>
      <w:r w:rsidR="00F23F16" w:rsidRPr="00B32869">
        <w:rPr>
          <w:rFonts w:ascii="Arial" w:hAnsi="Arial" w:cs="Arial"/>
          <w:lang w:val="en-US"/>
        </w:rPr>
        <w:t xml:space="preserve">electrical conductivity along the </w:t>
      </w:r>
      <w:r w:rsidR="00803FA0">
        <w:rPr>
          <w:rFonts w:ascii="Arial" w:hAnsi="Arial" w:cs="Arial"/>
          <w:lang w:val="en-US"/>
        </w:rPr>
        <w:t>fiber</w:t>
      </w:r>
      <w:r w:rsidR="00A25EE8">
        <w:rPr>
          <w:rFonts w:ascii="Arial" w:hAnsi="Arial" w:cs="Arial"/>
          <w:lang w:val="en-US"/>
        </w:rPr>
        <w:t>s</w:t>
      </w:r>
      <w:r w:rsidR="00F23F16">
        <w:rPr>
          <w:rFonts w:ascii="Arial" w:hAnsi="Arial" w:cs="Arial"/>
          <w:lang w:val="en-US"/>
        </w:rPr>
        <w:t xml:space="preserve"> (longitudinal direction) </w:t>
      </w:r>
      <w:r w:rsidR="00F23F16" w:rsidRPr="00B32869">
        <w:rPr>
          <w:rFonts w:ascii="Arial" w:hAnsi="Arial" w:cs="Arial"/>
          <w:lang w:val="en-US"/>
        </w:rPr>
        <w:t>can be up to 10,000</w:t>
      </w:r>
      <w:r w:rsidR="00F23F16">
        <w:rPr>
          <w:rFonts w:ascii="Arial" w:hAnsi="Arial" w:cs="Arial"/>
          <w:lang w:val="en-US"/>
        </w:rPr>
        <w:t> </w:t>
      </w:r>
      <w:r w:rsidR="00F23F16" w:rsidRPr="00B32869">
        <w:rPr>
          <w:rFonts w:ascii="Arial" w:hAnsi="Arial" w:cs="Arial"/>
          <w:lang w:val="en-US"/>
        </w:rPr>
        <w:t xml:space="preserve">times </w:t>
      </w:r>
      <w:r w:rsidR="00F23F16">
        <w:rPr>
          <w:rFonts w:ascii="Arial" w:hAnsi="Arial" w:cs="Arial"/>
          <w:lang w:val="en-US"/>
        </w:rPr>
        <w:t>larger</w:t>
      </w:r>
      <w:r w:rsidR="00F23F16" w:rsidRPr="00B32869">
        <w:rPr>
          <w:rFonts w:ascii="Arial" w:hAnsi="Arial" w:cs="Arial"/>
          <w:lang w:val="en-US"/>
        </w:rPr>
        <w:t xml:space="preserve"> than th</w:t>
      </w:r>
      <w:r w:rsidR="00F23F16">
        <w:rPr>
          <w:rFonts w:ascii="Arial" w:hAnsi="Arial" w:cs="Arial"/>
          <w:lang w:val="en-US"/>
        </w:rPr>
        <w:t>ose in</w:t>
      </w:r>
      <w:r w:rsidR="00F23F16" w:rsidRPr="00B32869">
        <w:rPr>
          <w:rFonts w:ascii="Arial" w:hAnsi="Arial" w:cs="Arial"/>
          <w:lang w:val="en-US"/>
        </w:rPr>
        <w:t xml:space="preserve"> </w:t>
      </w:r>
      <w:r w:rsidR="00B47022" w:rsidRPr="00B32869">
        <w:rPr>
          <w:rFonts w:ascii="Arial" w:hAnsi="Arial" w:cs="Arial"/>
          <w:lang w:val="en-US"/>
        </w:rPr>
        <w:t>transverse and through-thickness</w:t>
      </w:r>
      <w:r w:rsidR="00F23F16">
        <w:rPr>
          <w:rFonts w:ascii="Arial" w:hAnsi="Arial" w:cs="Arial"/>
          <w:lang w:val="en-US"/>
        </w:rPr>
        <w:t xml:space="preserve"> directions</w:t>
      </w:r>
      <w:r w:rsidR="00B47022" w:rsidRPr="00B32869">
        <w:rPr>
          <w:rFonts w:ascii="Arial" w:hAnsi="Arial" w:cs="Arial"/>
          <w:lang w:val="en-US"/>
        </w:rPr>
        <w:t xml:space="preserve"> </w:t>
      </w:r>
      <w:r w:rsidR="00E00CCD" w:rsidRPr="00B32869">
        <w:rPr>
          <w:rFonts w:ascii="Arial" w:hAnsi="Arial" w:cs="Arial"/>
          <w:lang w:val="en-US"/>
        </w:rPr>
        <w:fldChar w:fldCharType="begin" w:fldLock="1"/>
      </w:r>
      <w:r w:rsidR="00355999">
        <w:rPr>
          <w:rFonts w:ascii="Arial" w:hAnsi="Arial" w:cs="Arial"/>
          <w:lang w:val="en-US"/>
        </w:rPr>
        <w:instrText>ADDIN CSL_CITATION {"citationItems":[{"id":"ITEM-1","itemData":{"DOI":"10.1016/j.compositesa.2010.06.008","ISBN":"1359-835X","ISSN":"1359835X","abstract":"This study examines the evolution of damage in graphite/epoxy composite laminates due to lightning strikes. To clarify the influence of lightning parameters and specimen size, artificial lightning testing was performed on a series of laminated composite specimens. Damage was assessed using visual inspection, ultrasonic testing, micro X-ray inspection, and sectional observation. The results showed that the damage modes can be categorized into fiber damage, resin deterioration, and internal delamination modes. Damage progression is governed by the strong electrical orthotropic properties of the laminates, and the lightning parameters defining impulse waveform show strong relationship with certain damage modes, though specimen size and thickness variation barely affect damage size. © 2010 Elsevier Ltd. All rights reserved.","author":[{"dropping-particle":"","family":"Hirano","given":"Yoshiyasu","non-dropping-particle":"","parse-names":false,"suffix":""},{"dropping-particle":"","family":"Katsumata","given":"Shingo","non-dropping-particle":"","parse-names":false,"suffix":""},{"dropping-particle":"","family":"Iwahori","given":"Yutaka","non-dropping-particle":"","parse-names":false,"suffix":""},{"dropping-particle":"","family":"Todoroki","given":"Akira","non-dropping-particle":"","parse-names":false,"suffix":""}],"container-title":"Composites Part A: Applied Science and Manufacturing","id":"ITEM-1","issue":"10","issued":{"date-parts":[["2010"]]},"page":"1461-1470","publisher":"Elsevier Ltd","title":"Artificial lightning testing on graphite/epoxy composite laminate","type":"article-journal","volume":"41"},"uris":["http://www.mendeley.com/documents/?uuid=6ad1b261-92f2-44b1-b09c-d81ddf006a6b"]}],"mendeley":{"formattedCitation":"[22]","plainTextFormattedCitation":"[22]","previouslyFormattedCitation":"[22]"},"properties":{"noteIndex":0},"schema":"https://github.com/citation-style-language/schema/raw/master/csl-citation.json"}</w:instrText>
      </w:r>
      <w:r w:rsidR="00E00CCD" w:rsidRPr="00B32869">
        <w:rPr>
          <w:rFonts w:ascii="Arial" w:hAnsi="Arial" w:cs="Arial"/>
          <w:lang w:val="en-US"/>
        </w:rPr>
        <w:fldChar w:fldCharType="separate"/>
      </w:r>
      <w:r w:rsidR="00355999" w:rsidRPr="00355999">
        <w:rPr>
          <w:rFonts w:ascii="Arial" w:hAnsi="Arial" w:cs="Arial"/>
          <w:noProof/>
          <w:lang w:val="en-US"/>
        </w:rPr>
        <w:t>[22]</w:t>
      </w:r>
      <w:r w:rsidR="00E00CCD" w:rsidRPr="00B32869">
        <w:rPr>
          <w:rFonts w:ascii="Arial" w:hAnsi="Arial" w:cs="Arial"/>
          <w:lang w:val="en-US"/>
        </w:rPr>
        <w:fldChar w:fldCharType="end"/>
      </w:r>
      <w:r w:rsidR="002F06BE" w:rsidRPr="00B32869">
        <w:rPr>
          <w:rFonts w:ascii="Arial" w:hAnsi="Arial" w:cs="Arial"/>
          <w:lang w:val="en-US"/>
        </w:rPr>
        <w:t>.</w:t>
      </w:r>
      <w:r w:rsidR="00B47022" w:rsidRPr="00B32869">
        <w:rPr>
          <w:rFonts w:ascii="Arial" w:hAnsi="Arial" w:cs="Arial"/>
          <w:lang w:val="en-US"/>
        </w:rPr>
        <w:t xml:space="preserve"> </w:t>
      </w:r>
      <w:r w:rsidR="002F06BE" w:rsidRPr="00B32869">
        <w:rPr>
          <w:rFonts w:ascii="Arial" w:hAnsi="Arial" w:cs="Arial"/>
          <w:lang w:val="en-US"/>
        </w:rPr>
        <w:t xml:space="preserve">Consequently, </w:t>
      </w:r>
      <w:r w:rsidR="00B47022" w:rsidRPr="00B32869">
        <w:rPr>
          <w:rFonts w:ascii="Arial" w:hAnsi="Arial" w:cs="Arial"/>
          <w:lang w:val="en-US"/>
        </w:rPr>
        <w:t xml:space="preserve">currents tend to </w:t>
      </w:r>
      <w:r w:rsidR="00B47022" w:rsidRPr="00AD4F1F">
        <w:rPr>
          <w:rFonts w:ascii="Arial" w:hAnsi="Arial" w:cs="Arial"/>
          <w:lang w:val="en-US"/>
        </w:rPr>
        <w:t xml:space="preserve">penetrate only </w:t>
      </w:r>
      <w:r w:rsidR="002F06BE" w:rsidRPr="00AD4F1F">
        <w:rPr>
          <w:rFonts w:ascii="Arial" w:hAnsi="Arial" w:cs="Arial"/>
          <w:lang w:val="en-US"/>
        </w:rPr>
        <w:t xml:space="preserve">the </w:t>
      </w:r>
      <w:r w:rsidR="00B47022" w:rsidRPr="00AD4F1F">
        <w:rPr>
          <w:rFonts w:ascii="Arial" w:hAnsi="Arial" w:cs="Arial"/>
          <w:lang w:val="en-US"/>
        </w:rPr>
        <w:t>thin top layer of CFRP composites which</w:t>
      </w:r>
      <w:r w:rsidR="00764994" w:rsidRPr="00AD4F1F">
        <w:rPr>
          <w:rFonts w:ascii="Arial" w:hAnsi="Arial" w:cs="Arial"/>
          <w:lang w:val="en-US"/>
        </w:rPr>
        <w:t>,</w:t>
      </w:r>
      <w:r w:rsidR="00B47022" w:rsidRPr="00AD4F1F">
        <w:rPr>
          <w:rFonts w:ascii="Arial" w:hAnsi="Arial" w:cs="Arial"/>
          <w:lang w:val="en-US"/>
        </w:rPr>
        <w:t xml:space="preserve"> in turn</w:t>
      </w:r>
      <w:r w:rsidR="00764994" w:rsidRPr="00AD4F1F">
        <w:rPr>
          <w:rFonts w:ascii="Arial" w:hAnsi="Arial" w:cs="Arial"/>
          <w:lang w:val="en-US"/>
        </w:rPr>
        <w:t>,</w:t>
      </w:r>
      <w:r w:rsidR="00B47022" w:rsidRPr="00AD4F1F">
        <w:rPr>
          <w:rFonts w:ascii="Arial" w:hAnsi="Arial" w:cs="Arial"/>
          <w:lang w:val="en-US"/>
        </w:rPr>
        <w:t xml:space="preserve"> leads to </w:t>
      </w:r>
      <w:r w:rsidR="002F06BE" w:rsidRPr="00AD4F1F">
        <w:rPr>
          <w:rFonts w:ascii="Arial" w:hAnsi="Arial" w:cs="Arial"/>
          <w:lang w:val="en-US"/>
        </w:rPr>
        <w:t xml:space="preserve">highly </w:t>
      </w:r>
      <w:r w:rsidR="00B47022" w:rsidRPr="00AD4F1F">
        <w:rPr>
          <w:rFonts w:ascii="Arial" w:hAnsi="Arial" w:cs="Arial"/>
          <w:lang w:val="en-US"/>
        </w:rPr>
        <w:t>locali</w:t>
      </w:r>
      <w:r w:rsidR="002F06BE" w:rsidRPr="00AD4F1F">
        <w:rPr>
          <w:rFonts w:ascii="Arial" w:hAnsi="Arial" w:cs="Arial"/>
          <w:lang w:val="en-US"/>
        </w:rPr>
        <w:t>z</w:t>
      </w:r>
      <w:r w:rsidR="00B47022" w:rsidRPr="00AD4F1F">
        <w:rPr>
          <w:rFonts w:ascii="Arial" w:hAnsi="Arial" w:cs="Arial"/>
          <w:lang w:val="en-US"/>
        </w:rPr>
        <w:t>ed Joule heat</w:t>
      </w:r>
      <w:r w:rsidR="002F06BE" w:rsidRPr="00AD4F1F">
        <w:rPr>
          <w:rFonts w:ascii="Arial" w:hAnsi="Arial" w:cs="Arial"/>
          <w:lang w:val="en-US"/>
        </w:rPr>
        <w:t>ing</w:t>
      </w:r>
      <w:r w:rsidR="00B47022" w:rsidRPr="00AD4F1F">
        <w:rPr>
          <w:rFonts w:ascii="Arial" w:hAnsi="Arial" w:cs="Arial"/>
          <w:lang w:val="en-US"/>
        </w:rPr>
        <w:t xml:space="preserve"> close to contact surfaces.</w:t>
      </w:r>
      <w:r w:rsidR="00200A8C" w:rsidRPr="00AD4F1F">
        <w:rPr>
          <w:rFonts w:ascii="Arial" w:hAnsi="Arial" w:cs="Arial"/>
          <w:lang w:val="en-US"/>
        </w:rPr>
        <w:t xml:space="preserve"> </w:t>
      </w:r>
      <w:r w:rsidR="007A6E33" w:rsidRPr="00AD4F1F">
        <w:rPr>
          <w:rFonts w:ascii="Arial" w:hAnsi="Arial" w:cs="Arial"/>
          <w:lang w:val="en-US"/>
        </w:rPr>
        <w:t>S</w:t>
      </w:r>
      <w:r w:rsidR="003F7454" w:rsidRPr="00AD4F1F">
        <w:rPr>
          <w:rFonts w:ascii="Arial" w:hAnsi="Arial" w:cs="Arial"/>
          <w:lang w:val="en-US"/>
        </w:rPr>
        <w:t xml:space="preserve">uch </w:t>
      </w:r>
      <w:r w:rsidR="00B47022" w:rsidRPr="00AD4F1F">
        <w:rPr>
          <w:rFonts w:ascii="Arial" w:hAnsi="Arial" w:cs="Arial"/>
          <w:lang w:val="en-US"/>
        </w:rPr>
        <w:t>non-uniform distribution</w:t>
      </w:r>
      <w:r w:rsidR="003F7454" w:rsidRPr="00AD4F1F">
        <w:rPr>
          <w:rFonts w:ascii="Arial" w:hAnsi="Arial" w:cs="Arial"/>
          <w:lang w:val="en-US"/>
        </w:rPr>
        <w:t>s</w:t>
      </w:r>
      <w:r w:rsidR="00B47022" w:rsidRPr="00AD4F1F">
        <w:rPr>
          <w:rFonts w:ascii="Arial" w:hAnsi="Arial" w:cs="Arial"/>
          <w:lang w:val="en-US"/>
        </w:rPr>
        <w:t xml:space="preserve"> of the current density </w:t>
      </w:r>
      <w:r w:rsidR="003F7454" w:rsidRPr="00AD4F1F">
        <w:rPr>
          <w:rFonts w:ascii="Arial" w:hAnsi="Arial" w:cs="Arial"/>
          <w:lang w:val="en-US"/>
        </w:rPr>
        <w:t xml:space="preserve">through </w:t>
      </w:r>
      <w:r w:rsidR="00B47022" w:rsidRPr="00AD4F1F">
        <w:rPr>
          <w:rFonts w:ascii="Arial" w:hAnsi="Arial" w:cs="Arial"/>
          <w:lang w:val="en-US"/>
        </w:rPr>
        <w:t xml:space="preserve">the spar cross-section leads </w:t>
      </w:r>
      <w:r w:rsidR="007A6E33" w:rsidRPr="00AD4F1F">
        <w:rPr>
          <w:rFonts w:ascii="Arial" w:hAnsi="Arial" w:cs="Arial"/>
          <w:lang w:val="en-US"/>
        </w:rPr>
        <w:t xml:space="preserve">to large voltage variations between carbon </w:t>
      </w:r>
      <w:r w:rsidR="00803FA0">
        <w:rPr>
          <w:rFonts w:ascii="Arial" w:hAnsi="Arial" w:cs="Arial"/>
          <w:lang w:val="en-US"/>
        </w:rPr>
        <w:t>fiber</w:t>
      </w:r>
      <w:r w:rsidR="007A6E33" w:rsidRPr="00AD4F1F">
        <w:rPr>
          <w:rFonts w:ascii="Arial" w:hAnsi="Arial" w:cs="Arial"/>
          <w:lang w:val="en-US"/>
        </w:rPr>
        <w:t xml:space="preserve"> laminates </w:t>
      </w:r>
      <w:r w:rsidR="00B47022" w:rsidRPr="00AD4F1F">
        <w:rPr>
          <w:rFonts w:ascii="Arial" w:hAnsi="Arial" w:cs="Arial"/>
          <w:lang w:val="en-US"/>
        </w:rPr>
        <w:t xml:space="preserve">and </w:t>
      </w:r>
      <w:r w:rsidR="007A6E33" w:rsidRPr="00AD4F1F">
        <w:rPr>
          <w:rFonts w:ascii="Arial" w:hAnsi="Arial" w:cs="Arial"/>
          <w:lang w:val="en-US"/>
        </w:rPr>
        <w:t xml:space="preserve">along </w:t>
      </w:r>
      <w:r w:rsidR="00B47022" w:rsidRPr="00AD4F1F">
        <w:rPr>
          <w:rFonts w:ascii="Arial" w:hAnsi="Arial" w:cs="Arial"/>
          <w:lang w:val="en-US"/>
        </w:rPr>
        <w:t xml:space="preserve">the edges of </w:t>
      </w:r>
      <w:r w:rsidR="007A6E33" w:rsidRPr="00AD4F1F">
        <w:rPr>
          <w:rFonts w:ascii="Arial" w:hAnsi="Arial" w:cs="Arial"/>
          <w:lang w:val="en-US"/>
        </w:rPr>
        <w:t>the spar which</w:t>
      </w:r>
      <w:r w:rsidR="00764994" w:rsidRPr="00AD4F1F">
        <w:rPr>
          <w:rFonts w:ascii="Arial" w:hAnsi="Arial" w:cs="Arial"/>
          <w:lang w:val="en-US"/>
        </w:rPr>
        <w:t>,</w:t>
      </w:r>
      <w:r w:rsidR="007A6E33" w:rsidRPr="00AD4F1F">
        <w:rPr>
          <w:rFonts w:ascii="Arial" w:hAnsi="Arial" w:cs="Arial"/>
          <w:lang w:val="en-US"/>
        </w:rPr>
        <w:t xml:space="preserve"> i</w:t>
      </w:r>
      <w:r w:rsidR="00764994" w:rsidRPr="00AD4F1F">
        <w:rPr>
          <w:rFonts w:ascii="Arial" w:hAnsi="Arial" w:cs="Arial"/>
          <w:lang w:val="en-US"/>
        </w:rPr>
        <w:t>n</w:t>
      </w:r>
      <w:r w:rsidR="007A6E33" w:rsidRPr="00AD4F1F">
        <w:rPr>
          <w:rFonts w:ascii="Arial" w:hAnsi="Arial" w:cs="Arial"/>
          <w:lang w:val="en-US"/>
        </w:rPr>
        <w:t xml:space="preserve"> turn</w:t>
      </w:r>
      <w:r w:rsidR="00764994" w:rsidRPr="00AD4F1F">
        <w:rPr>
          <w:rFonts w:ascii="Arial" w:hAnsi="Arial" w:cs="Arial"/>
          <w:lang w:val="en-US"/>
        </w:rPr>
        <w:t>,</w:t>
      </w:r>
      <w:r w:rsidR="007A6E33" w:rsidRPr="00AD4F1F">
        <w:rPr>
          <w:rFonts w:ascii="Arial" w:hAnsi="Arial" w:cs="Arial"/>
          <w:lang w:val="en-US"/>
        </w:rPr>
        <w:t xml:space="preserve"> may result in sparks between the laminates and </w:t>
      </w:r>
      <w:r w:rsidR="00764994" w:rsidRPr="00AD4F1F">
        <w:rPr>
          <w:rFonts w:ascii="Arial" w:hAnsi="Arial" w:cs="Arial"/>
          <w:lang w:val="en-US"/>
        </w:rPr>
        <w:t xml:space="preserve">flashovers </w:t>
      </w:r>
      <w:r w:rsidR="007A6E33" w:rsidRPr="00AD4F1F">
        <w:rPr>
          <w:rFonts w:ascii="Arial" w:hAnsi="Arial" w:cs="Arial"/>
          <w:lang w:val="en-US"/>
        </w:rPr>
        <w:t>in the edge</w:t>
      </w:r>
      <w:r w:rsidR="00764994" w:rsidRPr="00AD4F1F">
        <w:rPr>
          <w:rFonts w:ascii="Arial" w:hAnsi="Arial" w:cs="Arial"/>
          <w:lang w:val="en-US"/>
        </w:rPr>
        <w:t>s</w:t>
      </w:r>
      <w:r w:rsidR="003F7454" w:rsidRPr="00AD4F1F">
        <w:rPr>
          <w:rFonts w:ascii="Arial" w:hAnsi="Arial" w:cs="Arial"/>
          <w:lang w:val="en-US"/>
        </w:rPr>
        <w:t xml:space="preserve">. </w:t>
      </w:r>
      <w:r w:rsidR="00EF32A7" w:rsidRPr="00E174B8">
        <w:rPr>
          <w:rFonts w:ascii="Arial" w:hAnsi="Arial" w:cs="Arial"/>
          <w:highlight w:val="yellow"/>
          <w:lang w:val="en-US"/>
        </w:rPr>
        <w:t xml:space="preserve">Any attempt substantially </w:t>
      </w:r>
      <w:r w:rsidR="00A65D60">
        <w:rPr>
          <w:rFonts w:ascii="Arial" w:hAnsi="Arial" w:cs="Arial"/>
          <w:highlight w:val="yellow"/>
          <w:lang w:val="en-US"/>
        </w:rPr>
        <w:t xml:space="preserve">to </w:t>
      </w:r>
      <w:r w:rsidR="00EF32A7" w:rsidRPr="00E174B8">
        <w:rPr>
          <w:rFonts w:ascii="Arial" w:hAnsi="Arial" w:cs="Arial"/>
          <w:highlight w:val="yellow"/>
          <w:lang w:val="en-US"/>
        </w:rPr>
        <w:t xml:space="preserve">reduce currents in the bonding (and in the spar) by increasing </w:t>
      </w:r>
      <w:r w:rsidR="00D75957" w:rsidRPr="00A25EE8">
        <w:rPr>
          <w:rFonts w:ascii="Arial" w:hAnsi="Arial" w:cs="Arial"/>
          <w:i/>
          <w:iCs/>
          <w:highlight w:val="yellow"/>
          <w:lang w:val="en-US"/>
        </w:rPr>
        <w:t>R</w:t>
      </w:r>
      <w:r w:rsidR="00D75957" w:rsidRPr="00A25EE8">
        <w:rPr>
          <w:rFonts w:ascii="Arial" w:hAnsi="Arial" w:cs="Arial"/>
          <w:i/>
          <w:iCs/>
          <w:highlight w:val="yellow"/>
          <w:vertAlign w:val="subscript"/>
          <w:lang w:val="en-US"/>
        </w:rPr>
        <w:t>eb</w:t>
      </w:r>
      <w:r w:rsidR="00D75957" w:rsidRPr="00E174B8">
        <w:rPr>
          <w:rFonts w:ascii="Arial" w:hAnsi="Arial" w:cs="Arial"/>
          <w:highlight w:val="yellow"/>
          <w:lang w:val="en-US"/>
        </w:rPr>
        <w:t xml:space="preserve"> </w:t>
      </w:r>
      <w:r w:rsidR="00EF32A7" w:rsidRPr="00E174B8">
        <w:rPr>
          <w:rFonts w:ascii="Arial" w:hAnsi="Arial" w:cs="Arial"/>
          <w:highlight w:val="yellow"/>
          <w:lang w:val="en-US"/>
        </w:rPr>
        <w:t xml:space="preserve">brings back </w:t>
      </w:r>
      <w:r w:rsidR="00D75957" w:rsidRPr="00E174B8">
        <w:rPr>
          <w:rFonts w:ascii="Arial" w:hAnsi="Arial" w:cs="Arial"/>
          <w:highlight w:val="yellow"/>
          <w:lang w:val="en-US"/>
        </w:rPr>
        <w:t>the o</w:t>
      </w:r>
      <w:r w:rsidR="00EF32A7" w:rsidRPr="00E174B8">
        <w:rPr>
          <w:rFonts w:ascii="Arial" w:hAnsi="Arial" w:cs="Arial"/>
          <w:highlight w:val="yellow"/>
          <w:lang w:val="en-US"/>
        </w:rPr>
        <w:t>riginal</w:t>
      </w:r>
      <w:r w:rsidR="00D75957" w:rsidRPr="00E174B8">
        <w:rPr>
          <w:rFonts w:ascii="Arial" w:hAnsi="Arial" w:cs="Arial"/>
          <w:highlight w:val="yellow"/>
          <w:lang w:val="en-US"/>
        </w:rPr>
        <w:t xml:space="preserve"> issue</w:t>
      </w:r>
      <w:r w:rsidR="00A25EE8">
        <w:rPr>
          <w:rFonts w:ascii="Arial" w:hAnsi="Arial" w:cs="Arial"/>
          <w:highlight w:val="yellow"/>
          <w:lang w:val="en-US"/>
        </w:rPr>
        <w:t>:</w:t>
      </w:r>
      <w:r w:rsidR="00D75957" w:rsidRPr="00E174B8">
        <w:rPr>
          <w:rFonts w:ascii="Arial" w:hAnsi="Arial" w:cs="Arial"/>
          <w:highlight w:val="yellow"/>
          <w:lang w:val="en-US"/>
        </w:rPr>
        <w:t xml:space="preserve"> </w:t>
      </w:r>
      <w:r w:rsidR="00D75957" w:rsidRPr="00A25EE8">
        <w:rPr>
          <w:rFonts w:ascii="Arial" w:hAnsi="Arial" w:cs="Arial"/>
          <w:i/>
          <w:iCs/>
          <w:highlight w:val="yellow"/>
          <w:lang w:val="en-US"/>
        </w:rPr>
        <w:t>V</w:t>
      </w:r>
      <w:r w:rsidR="00D75957" w:rsidRPr="00A25EE8">
        <w:rPr>
          <w:rFonts w:ascii="Arial" w:hAnsi="Arial" w:cs="Arial"/>
          <w:i/>
          <w:iCs/>
          <w:highlight w:val="yellow"/>
          <w:vertAlign w:val="subscript"/>
          <w:lang w:val="en-US"/>
        </w:rPr>
        <w:t>12</w:t>
      </w:r>
      <w:r w:rsidR="00D75957" w:rsidRPr="00E174B8">
        <w:rPr>
          <w:rFonts w:ascii="Arial" w:hAnsi="Arial" w:cs="Arial"/>
          <w:highlight w:val="yellow"/>
          <w:lang w:val="en-US"/>
        </w:rPr>
        <w:t xml:space="preserve"> exceeds </w:t>
      </w:r>
      <w:r w:rsidR="00A65D60">
        <w:rPr>
          <w:rFonts w:ascii="Arial" w:hAnsi="Arial" w:cs="Arial"/>
          <w:highlight w:val="yellow"/>
          <w:lang w:val="en-US"/>
        </w:rPr>
        <w:t xml:space="preserve">the </w:t>
      </w:r>
      <w:r w:rsidR="00D75957" w:rsidRPr="00E174B8">
        <w:rPr>
          <w:rFonts w:ascii="Arial" w:hAnsi="Arial" w:cs="Arial"/>
          <w:highlight w:val="yellow"/>
          <w:lang w:val="en-US"/>
        </w:rPr>
        <w:t xml:space="preserve">breakdown strength. Clearly, the </w:t>
      </w:r>
      <w:r w:rsidR="00A25EE8">
        <w:rPr>
          <w:rFonts w:ascii="Arial" w:hAnsi="Arial" w:cs="Arial"/>
          <w:highlight w:val="yellow"/>
          <w:lang w:val="en-US"/>
        </w:rPr>
        <w:t>appropriate</w:t>
      </w:r>
      <w:r w:rsidR="00D75957" w:rsidRPr="00E174B8">
        <w:rPr>
          <w:rFonts w:ascii="Arial" w:hAnsi="Arial" w:cs="Arial"/>
          <w:highlight w:val="yellow"/>
          <w:lang w:val="en-US"/>
        </w:rPr>
        <w:t xml:space="preserve"> electric properties for the bonding</w:t>
      </w:r>
      <w:r w:rsidR="00A25EE8">
        <w:rPr>
          <w:rFonts w:ascii="Arial" w:hAnsi="Arial" w:cs="Arial"/>
          <w:highlight w:val="yellow"/>
          <w:lang w:val="en-US"/>
        </w:rPr>
        <w:t xml:space="preserve"> need to be used,</w:t>
      </w:r>
      <w:r w:rsidR="00D75957" w:rsidRPr="00E174B8">
        <w:rPr>
          <w:rFonts w:ascii="Arial" w:hAnsi="Arial" w:cs="Arial"/>
          <w:highlight w:val="yellow"/>
          <w:lang w:val="en-US"/>
        </w:rPr>
        <w:t xml:space="preserve"> </w:t>
      </w:r>
      <w:r w:rsidR="00A25EE8">
        <w:rPr>
          <w:rFonts w:ascii="Arial" w:hAnsi="Arial" w:cs="Arial"/>
          <w:highlight w:val="yellow"/>
          <w:lang w:val="en-US"/>
        </w:rPr>
        <w:t>while at the same time</w:t>
      </w:r>
      <w:r w:rsidR="00D75957" w:rsidRPr="00E174B8">
        <w:rPr>
          <w:rFonts w:ascii="Arial" w:hAnsi="Arial" w:cs="Arial"/>
          <w:highlight w:val="yellow"/>
          <w:lang w:val="en-US"/>
        </w:rPr>
        <w:t xml:space="preserve"> the mechanical and chemical compatibilities of the bonding, the spar and the </w:t>
      </w:r>
      <w:r w:rsidR="00A25EE8">
        <w:rPr>
          <w:rFonts w:ascii="Arial" w:hAnsi="Arial" w:cs="Arial"/>
          <w:highlight w:val="yellow"/>
          <w:lang w:val="en-US"/>
        </w:rPr>
        <w:t>down-conductor need to be ensured</w:t>
      </w:r>
      <w:r w:rsidR="00D75957" w:rsidRPr="00E174B8">
        <w:rPr>
          <w:rFonts w:ascii="Arial" w:hAnsi="Arial" w:cs="Arial"/>
          <w:highlight w:val="yellow"/>
          <w:lang w:val="en-US"/>
        </w:rPr>
        <w:t xml:space="preserve">. </w:t>
      </w:r>
      <w:r w:rsidR="00A65D60">
        <w:rPr>
          <w:rFonts w:ascii="Arial" w:hAnsi="Arial" w:cs="Arial"/>
          <w:highlight w:val="yellow"/>
          <w:lang w:val="en-US"/>
        </w:rPr>
        <w:t>Although this</w:t>
      </w:r>
      <w:r w:rsidR="00D75957" w:rsidRPr="00E174B8">
        <w:rPr>
          <w:rFonts w:ascii="Arial" w:hAnsi="Arial" w:cs="Arial"/>
          <w:highlight w:val="yellow"/>
          <w:lang w:val="en-US"/>
        </w:rPr>
        <w:t xml:space="preserve"> is not a simple </w:t>
      </w:r>
      <w:r w:rsidR="00A25EE8" w:rsidRPr="00E174B8">
        <w:rPr>
          <w:rFonts w:ascii="Arial" w:hAnsi="Arial" w:cs="Arial"/>
          <w:highlight w:val="yellow"/>
          <w:lang w:val="en-US"/>
        </w:rPr>
        <w:t>task</w:t>
      </w:r>
      <w:r w:rsidR="00A65D60">
        <w:rPr>
          <w:rFonts w:ascii="Arial" w:hAnsi="Arial" w:cs="Arial"/>
          <w:highlight w:val="yellow"/>
          <w:lang w:val="en-US"/>
        </w:rPr>
        <w:t xml:space="preserve">, </w:t>
      </w:r>
      <w:r w:rsidR="00D75957" w:rsidRPr="00E174B8">
        <w:rPr>
          <w:rFonts w:ascii="Arial" w:hAnsi="Arial" w:cs="Arial"/>
          <w:highlight w:val="yellow"/>
          <w:lang w:val="en-US"/>
        </w:rPr>
        <w:t xml:space="preserve">it </w:t>
      </w:r>
      <w:r w:rsidR="00A25EE8">
        <w:rPr>
          <w:rFonts w:ascii="Arial" w:hAnsi="Arial" w:cs="Arial"/>
          <w:highlight w:val="yellow"/>
          <w:lang w:val="en-US"/>
        </w:rPr>
        <w:t>could</w:t>
      </w:r>
      <w:r w:rsidR="00D75957" w:rsidRPr="00E174B8">
        <w:rPr>
          <w:rFonts w:ascii="Arial" w:hAnsi="Arial" w:cs="Arial"/>
          <w:highlight w:val="yellow"/>
          <w:lang w:val="en-US"/>
        </w:rPr>
        <w:t xml:space="preserve"> be achieved by </w:t>
      </w:r>
      <w:r w:rsidR="00AB370E" w:rsidRPr="00E174B8">
        <w:rPr>
          <w:rFonts w:ascii="Arial" w:hAnsi="Arial" w:cs="Arial"/>
          <w:highlight w:val="yellow"/>
          <w:lang w:val="en-US"/>
        </w:rPr>
        <w:t>modification of</w:t>
      </w:r>
      <w:r w:rsidR="00D75957" w:rsidRPr="00E174B8">
        <w:rPr>
          <w:rFonts w:ascii="Arial" w:hAnsi="Arial" w:cs="Arial"/>
          <w:highlight w:val="yellow"/>
          <w:lang w:val="en-US"/>
        </w:rPr>
        <w:t xml:space="preserve"> the conventional bonding materials.</w:t>
      </w:r>
      <w:r w:rsidR="00022E16">
        <w:rPr>
          <w:rFonts w:ascii="Arial" w:hAnsi="Arial" w:cs="Arial"/>
          <w:highlight w:val="yellow"/>
          <w:lang w:val="en-US"/>
        </w:rPr>
        <w:t xml:space="preserve"> </w:t>
      </w:r>
    </w:p>
    <w:p w14:paraId="4C74DE26" w14:textId="2772DD33" w:rsidR="00B47022" w:rsidRDefault="003F7454" w:rsidP="00200A8C">
      <w:pPr>
        <w:spacing w:after="0" w:line="360" w:lineRule="auto"/>
        <w:jc w:val="both"/>
        <w:rPr>
          <w:rFonts w:ascii="Arial" w:hAnsi="Arial" w:cs="Arial"/>
          <w:lang w:val="en-US"/>
        </w:rPr>
      </w:pPr>
      <w:r w:rsidRPr="00E174B8">
        <w:rPr>
          <w:rFonts w:ascii="Arial" w:hAnsi="Arial" w:cs="Arial"/>
          <w:highlight w:val="yellow"/>
          <w:lang w:val="en-US"/>
        </w:rPr>
        <w:t xml:space="preserve">An effective </w:t>
      </w:r>
      <w:r w:rsidR="00764994" w:rsidRPr="00E174B8">
        <w:rPr>
          <w:rFonts w:ascii="Arial" w:hAnsi="Arial" w:cs="Arial"/>
          <w:highlight w:val="yellow"/>
          <w:lang w:val="en-US"/>
        </w:rPr>
        <w:t>strategy</w:t>
      </w:r>
      <w:r w:rsidRPr="00E174B8">
        <w:rPr>
          <w:rFonts w:ascii="Arial" w:hAnsi="Arial" w:cs="Arial"/>
          <w:highlight w:val="yellow"/>
          <w:lang w:val="en-US"/>
        </w:rPr>
        <w:t xml:space="preserve"> </w:t>
      </w:r>
      <w:r w:rsidR="00AB370E" w:rsidRPr="00E174B8">
        <w:rPr>
          <w:rFonts w:ascii="Arial" w:hAnsi="Arial" w:cs="Arial"/>
          <w:highlight w:val="yellow"/>
          <w:lang w:val="en-US"/>
        </w:rPr>
        <w:t>to eliminate breakdowns</w:t>
      </w:r>
      <w:r w:rsidR="00EF3A22">
        <w:rPr>
          <w:rFonts w:ascii="Arial" w:hAnsi="Arial" w:cs="Arial"/>
          <w:highlight w:val="yellow"/>
          <w:lang w:val="en-US"/>
        </w:rPr>
        <w:t>,</w:t>
      </w:r>
      <w:r w:rsidR="00AB370E" w:rsidRPr="00E174B8">
        <w:rPr>
          <w:rFonts w:ascii="Arial" w:hAnsi="Arial" w:cs="Arial"/>
          <w:highlight w:val="yellow"/>
          <w:lang w:val="en-US"/>
        </w:rPr>
        <w:t xml:space="preserve"> </w:t>
      </w:r>
      <w:r w:rsidR="00AB3FFF" w:rsidRPr="00E174B8">
        <w:rPr>
          <w:rFonts w:ascii="Arial" w:hAnsi="Arial" w:cs="Arial"/>
          <w:highlight w:val="yellow"/>
          <w:lang w:val="en-US"/>
        </w:rPr>
        <w:t>evenly</w:t>
      </w:r>
      <w:r w:rsidRPr="00E174B8">
        <w:rPr>
          <w:rFonts w:ascii="Arial" w:hAnsi="Arial" w:cs="Arial"/>
          <w:highlight w:val="yellow"/>
          <w:lang w:val="en-US"/>
        </w:rPr>
        <w:t xml:space="preserve"> spread the current and, thereby, eliminate these adverse effects </w:t>
      </w:r>
      <w:r w:rsidR="00764994" w:rsidRPr="00E174B8">
        <w:rPr>
          <w:rFonts w:ascii="Arial" w:hAnsi="Arial" w:cs="Arial"/>
          <w:highlight w:val="yellow"/>
          <w:lang w:val="en-US"/>
        </w:rPr>
        <w:t xml:space="preserve">would be </w:t>
      </w:r>
      <w:r w:rsidR="009F790B" w:rsidRPr="00E174B8">
        <w:rPr>
          <w:rFonts w:ascii="Arial" w:hAnsi="Arial" w:cs="Arial"/>
          <w:highlight w:val="yellow"/>
          <w:lang w:val="en-US"/>
        </w:rPr>
        <w:t xml:space="preserve">through </w:t>
      </w:r>
      <w:r w:rsidRPr="00E174B8">
        <w:rPr>
          <w:rFonts w:ascii="Arial" w:hAnsi="Arial" w:cs="Arial"/>
          <w:highlight w:val="yellow"/>
          <w:lang w:val="en-US"/>
        </w:rPr>
        <w:t>tailor</w:t>
      </w:r>
      <w:r w:rsidR="00764994" w:rsidRPr="00E174B8">
        <w:rPr>
          <w:rFonts w:ascii="Arial" w:hAnsi="Arial" w:cs="Arial"/>
          <w:highlight w:val="yellow"/>
          <w:lang w:val="en-US"/>
        </w:rPr>
        <w:t>ing</w:t>
      </w:r>
      <w:r w:rsidRPr="00E174B8">
        <w:rPr>
          <w:rFonts w:ascii="Arial" w:hAnsi="Arial" w:cs="Arial"/>
          <w:highlight w:val="yellow"/>
          <w:lang w:val="en-US"/>
        </w:rPr>
        <w:t xml:space="preserve"> the </w:t>
      </w:r>
      <w:r w:rsidR="00523F28">
        <w:rPr>
          <w:rFonts w:ascii="Arial" w:hAnsi="Arial" w:cs="Arial"/>
          <w:highlight w:val="yellow"/>
          <w:lang w:val="en-US"/>
        </w:rPr>
        <w:t xml:space="preserve">CFPR </w:t>
      </w:r>
      <w:r w:rsidRPr="00E174B8">
        <w:rPr>
          <w:rFonts w:ascii="Arial" w:hAnsi="Arial" w:cs="Arial"/>
          <w:highlight w:val="yellow"/>
          <w:lang w:val="en-US"/>
        </w:rPr>
        <w:t>composite so as to increase the through-thickness electrical conductivity</w:t>
      </w:r>
      <w:r w:rsidR="00EF3A22">
        <w:rPr>
          <w:rFonts w:ascii="Arial" w:hAnsi="Arial" w:cs="Arial"/>
          <w:highlight w:val="yellow"/>
          <w:lang w:val="en-US"/>
        </w:rPr>
        <w:t>. I</w:t>
      </w:r>
      <w:r w:rsidR="009F790B" w:rsidRPr="00E174B8">
        <w:rPr>
          <w:rFonts w:ascii="Arial" w:hAnsi="Arial" w:cs="Arial"/>
          <w:highlight w:val="yellow"/>
          <w:lang w:val="en-US"/>
        </w:rPr>
        <w:t>n this respect</w:t>
      </w:r>
      <w:r w:rsidR="00EF3A22">
        <w:rPr>
          <w:rFonts w:ascii="Arial" w:hAnsi="Arial" w:cs="Arial"/>
          <w:highlight w:val="yellow"/>
          <w:lang w:val="en-US"/>
        </w:rPr>
        <w:t>,</w:t>
      </w:r>
      <w:r w:rsidR="002A6106" w:rsidRPr="00E174B8">
        <w:rPr>
          <w:rFonts w:ascii="Arial" w:hAnsi="Arial" w:cs="Arial"/>
          <w:highlight w:val="yellow"/>
          <w:lang w:val="en-US"/>
        </w:rPr>
        <w:t xml:space="preserve"> nano-filled polymer systems (polymer nanocomposites) </w:t>
      </w:r>
      <w:r w:rsidR="005D0AC0" w:rsidRPr="00E174B8">
        <w:rPr>
          <w:rFonts w:ascii="Arial" w:hAnsi="Arial" w:cs="Arial"/>
          <w:highlight w:val="yellow"/>
          <w:lang w:val="en-US"/>
        </w:rPr>
        <w:t xml:space="preserve">might </w:t>
      </w:r>
      <w:r w:rsidR="002A6106" w:rsidRPr="00E174B8">
        <w:rPr>
          <w:rFonts w:ascii="Arial" w:hAnsi="Arial" w:cs="Arial"/>
          <w:highlight w:val="yellow"/>
          <w:lang w:val="en-US"/>
        </w:rPr>
        <w:t>play a</w:t>
      </w:r>
      <w:r w:rsidR="005D0AC0" w:rsidRPr="00E174B8">
        <w:rPr>
          <w:rFonts w:ascii="Arial" w:hAnsi="Arial" w:cs="Arial"/>
          <w:highlight w:val="yellow"/>
          <w:lang w:val="en-US"/>
        </w:rPr>
        <w:t xml:space="preserve">n important </w:t>
      </w:r>
      <w:r w:rsidR="002A6106" w:rsidRPr="00E174B8">
        <w:rPr>
          <w:rFonts w:ascii="Arial" w:hAnsi="Arial" w:cs="Arial"/>
          <w:highlight w:val="yellow"/>
          <w:lang w:val="en-US"/>
        </w:rPr>
        <w:t>role in th</w:t>
      </w:r>
      <w:r w:rsidR="005D0AC0" w:rsidRPr="00E174B8">
        <w:rPr>
          <w:rFonts w:ascii="Arial" w:hAnsi="Arial" w:cs="Arial"/>
          <w:highlight w:val="yellow"/>
          <w:lang w:val="en-US"/>
        </w:rPr>
        <w:t>e</w:t>
      </w:r>
      <w:r w:rsidR="002A6106" w:rsidRPr="00E174B8">
        <w:rPr>
          <w:rFonts w:ascii="Arial" w:hAnsi="Arial" w:cs="Arial"/>
          <w:highlight w:val="yellow"/>
          <w:lang w:val="en-US"/>
        </w:rPr>
        <w:t xml:space="preserve"> </w:t>
      </w:r>
      <w:r w:rsidR="005D0AC0" w:rsidRPr="00E174B8">
        <w:rPr>
          <w:rFonts w:ascii="Arial" w:hAnsi="Arial" w:cs="Arial"/>
          <w:highlight w:val="yellow"/>
          <w:lang w:val="en-US"/>
        </w:rPr>
        <w:t>wind energy sector</w:t>
      </w:r>
      <w:r w:rsidR="002A6106" w:rsidRPr="00E174B8">
        <w:rPr>
          <w:rFonts w:ascii="Arial" w:hAnsi="Arial" w:cs="Arial"/>
          <w:highlight w:val="yellow"/>
          <w:lang w:val="en-US"/>
        </w:rPr>
        <w:t>.</w:t>
      </w:r>
    </w:p>
    <w:p w14:paraId="5A3620CA" w14:textId="77777777" w:rsidR="00213E17" w:rsidRDefault="00213E17" w:rsidP="00200A8C">
      <w:pPr>
        <w:spacing w:after="0" w:line="360" w:lineRule="auto"/>
        <w:jc w:val="both"/>
        <w:rPr>
          <w:rFonts w:ascii="Arial" w:hAnsi="Arial" w:cs="Arial"/>
          <w:lang w:val="en-US"/>
        </w:rPr>
      </w:pPr>
    </w:p>
    <w:p w14:paraId="0BD73A1B" w14:textId="749830FE" w:rsidR="00AD3491" w:rsidRPr="002C0895" w:rsidRDefault="002A6106" w:rsidP="00291962">
      <w:pPr>
        <w:pStyle w:val="BodyText"/>
        <w:spacing w:before="0"/>
        <w:rPr>
          <w:rFonts w:ascii="Arial" w:hAnsi="Arial" w:cs="Arial"/>
          <w:b/>
          <w:bCs w:val="0"/>
          <w:szCs w:val="22"/>
          <w:lang w:val="en-US"/>
        </w:rPr>
      </w:pPr>
      <w:r w:rsidRPr="002C0895">
        <w:rPr>
          <w:rFonts w:ascii="Arial" w:hAnsi="Arial" w:cs="Arial"/>
          <w:b/>
          <w:bCs w:val="0"/>
          <w:szCs w:val="22"/>
          <w:lang w:val="en-US"/>
        </w:rPr>
        <w:t>POLYMER NANOCOMPOSITES</w:t>
      </w:r>
      <w:r w:rsidR="00E513A4" w:rsidRPr="002C0895">
        <w:rPr>
          <w:rFonts w:ascii="Arial" w:hAnsi="Arial" w:cs="Arial"/>
          <w:b/>
          <w:bCs w:val="0"/>
          <w:szCs w:val="22"/>
          <w:lang w:val="en-US"/>
        </w:rPr>
        <w:t xml:space="preserve"> IN WIND TURBINE APPLICATIONS</w:t>
      </w:r>
    </w:p>
    <w:p w14:paraId="4C0C0DF8" w14:textId="5C24F589" w:rsidR="00964383" w:rsidRPr="00AD4F1F" w:rsidRDefault="003F74C0" w:rsidP="00AD4F1F">
      <w:pPr>
        <w:spacing w:line="360" w:lineRule="auto"/>
        <w:jc w:val="both"/>
        <w:rPr>
          <w:rFonts w:ascii="Arial" w:hAnsi="Arial" w:cs="Arial"/>
          <w:lang w:val="en-US"/>
        </w:rPr>
      </w:pPr>
      <w:r w:rsidRPr="00AD4F1F">
        <w:rPr>
          <w:rFonts w:ascii="Arial" w:hAnsi="Arial" w:cs="Arial"/>
          <w:lang w:val="en-US"/>
        </w:rPr>
        <w:t xml:space="preserve">The </w:t>
      </w:r>
      <w:r w:rsidR="009825BC" w:rsidRPr="00AD4F1F">
        <w:rPr>
          <w:rFonts w:ascii="Arial" w:hAnsi="Arial" w:cs="Arial"/>
          <w:lang w:val="en-US"/>
        </w:rPr>
        <w:t>inclusion</w:t>
      </w:r>
      <w:r w:rsidRPr="00AD4F1F">
        <w:rPr>
          <w:rFonts w:ascii="Arial" w:hAnsi="Arial" w:cs="Arial"/>
          <w:lang w:val="en-US"/>
        </w:rPr>
        <w:t xml:space="preserve"> of </w:t>
      </w:r>
      <w:r w:rsidR="00A07316" w:rsidRPr="00AD4F1F">
        <w:rPr>
          <w:rFonts w:ascii="Arial" w:hAnsi="Arial" w:cs="Arial"/>
          <w:lang w:val="en-US"/>
        </w:rPr>
        <w:t>partic</w:t>
      </w:r>
      <w:r w:rsidR="00204E03" w:rsidRPr="00AD4F1F">
        <w:rPr>
          <w:rFonts w:ascii="Arial" w:hAnsi="Arial" w:cs="Arial"/>
          <w:lang w:val="en-US"/>
        </w:rPr>
        <w:t xml:space="preserve">ulate </w:t>
      </w:r>
      <w:r w:rsidRPr="00AD4F1F">
        <w:rPr>
          <w:rFonts w:ascii="Arial" w:hAnsi="Arial" w:cs="Arial"/>
          <w:lang w:val="en-US"/>
        </w:rPr>
        <w:t>filler</w:t>
      </w:r>
      <w:r w:rsidR="0066327E" w:rsidRPr="00AD4F1F">
        <w:rPr>
          <w:rFonts w:ascii="Arial" w:hAnsi="Arial" w:cs="Arial"/>
          <w:lang w:val="en-US"/>
        </w:rPr>
        <w:t>s</w:t>
      </w:r>
      <w:r w:rsidRPr="00AD4F1F">
        <w:rPr>
          <w:rFonts w:ascii="Arial" w:hAnsi="Arial" w:cs="Arial"/>
          <w:lang w:val="en-US"/>
        </w:rPr>
        <w:t xml:space="preserve"> </w:t>
      </w:r>
      <w:r w:rsidR="009825BC" w:rsidRPr="00AD4F1F">
        <w:rPr>
          <w:rFonts w:ascii="Arial" w:hAnsi="Arial" w:cs="Arial"/>
          <w:lang w:val="en-US"/>
        </w:rPr>
        <w:t>with</w:t>
      </w:r>
      <w:r w:rsidRPr="00AD4F1F">
        <w:rPr>
          <w:rFonts w:ascii="Arial" w:hAnsi="Arial" w:cs="Arial"/>
          <w:lang w:val="en-US"/>
        </w:rPr>
        <w:t>in polymer</w:t>
      </w:r>
      <w:r w:rsidR="0066327E" w:rsidRPr="00AD4F1F">
        <w:rPr>
          <w:rFonts w:ascii="Arial" w:hAnsi="Arial" w:cs="Arial"/>
          <w:lang w:val="en-US"/>
        </w:rPr>
        <w:t xml:space="preserve">ic matrices has </w:t>
      </w:r>
      <w:r w:rsidR="009825BC" w:rsidRPr="00AD4F1F">
        <w:rPr>
          <w:rFonts w:ascii="Arial" w:hAnsi="Arial" w:cs="Arial"/>
          <w:lang w:val="en-US"/>
        </w:rPr>
        <w:t xml:space="preserve">commonly been used </w:t>
      </w:r>
      <w:r w:rsidRPr="00AD4F1F">
        <w:rPr>
          <w:rFonts w:ascii="Arial" w:hAnsi="Arial" w:cs="Arial"/>
          <w:lang w:val="en-US"/>
        </w:rPr>
        <w:t xml:space="preserve">to modify </w:t>
      </w:r>
      <w:r w:rsidR="009825BC" w:rsidRPr="00AD4F1F">
        <w:rPr>
          <w:rFonts w:ascii="Arial" w:hAnsi="Arial" w:cs="Arial"/>
          <w:lang w:val="en-US"/>
        </w:rPr>
        <w:t xml:space="preserve">bulk </w:t>
      </w:r>
      <w:r w:rsidRPr="00AD4F1F">
        <w:rPr>
          <w:rFonts w:ascii="Arial" w:hAnsi="Arial" w:cs="Arial"/>
          <w:lang w:val="en-US"/>
        </w:rPr>
        <w:t>properties</w:t>
      </w:r>
      <w:r w:rsidR="009825BC" w:rsidRPr="00AD4F1F">
        <w:rPr>
          <w:rFonts w:ascii="Arial" w:hAnsi="Arial" w:cs="Arial"/>
          <w:lang w:val="en-US"/>
        </w:rPr>
        <w:t xml:space="preserve"> or </w:t>
      </w:r>
      <w:r w:rsidR="0066327E" w:rsidRPr="00AD4F1F">
        <w:rPr>
          <w:rFonts w:ascii="Arial" w:hAnsi="Arial" w:cs="Arial"/>
          <w:lang w:val="en-US"/>
        </w:rPr>
        <w:t>reduce cost, according to the desired requirements</w:t>
      </w:r>
      <w:r w:rsidRPr="00AD4F1F">
        <w:rPr>
          <w:rFonts w:ascii="Arial" w:hAnsi="Arial" w:cs="Arial"/>
          <w:lang w:val="en-US"/>
        </w:rPr>
        <w:t xml:space="preserve">. </w:t>
      </w:r>
      <w:r w:rsidR="00204E03" w:rsidRPr="00AD4F1F">
        <w:rPr>
          <w:rFonts w:ascii="Arial" w:hAnsi="Arial" w:cs="Arial"/>
          <w:lang w:val="en-US"/>
        </w:rPr>
        <w:t>F</w:t>
      </w:r>
      <w:r w:rsidRPr="00AD4F1F">
        <w:rPr>
          <w:rFonts w:ascii="Arial" w:hAnsi="Arial" w:cs="Arial"/>
          <w:lang w:val="en-US"/>
        </w:rPr>
        <w:t>illers with at least one nanometric dimension (&lt;</w:t>
      </w:r>
      <w:r w:rsidR="00A07316" w:rsidRPr="00AD4F1F">
        <w:rPr>
          <w:rFonts w:ascii="Arial" w:hAnsi="Arial" w:cs="Arial"/>
          <w:lang w:val="en-US"/>
        </w:rPr>
        <w:t xml:space="preserve"> </w:t>
      </w:r>
      <w:r w:rsidRPr="00AD4F1F">
        <w:rPr>
          <w:rFonts w:ascii="Arial" w:hAnsi="Arial" w:cs="Arial"/>
          <w:lang w:val="en-US"/>
        </w:rPr>
        <w:t>100</w:t>
      </w:r>
      <w:r w:rsidR="00A07316" w:rsidRPr="00AD4F1F">
        <w:rPr>
          <w:rFonts w:ascii="Arial" w:hAnsi="Arial" w:cs="Arial"/>
          <w:lang w:val="en-US"/>
        </w:rPr>
        <w:t xml:space="preserve"> </w:t>
      </w:r>
      <w:r w:rsidRPr="00AD4F1F">
        <w:rPr>
          <w:rFonts w:ascii="Arial" w:hAnsi="Arial" w:cs="Arial"/>
          <w:lang w:val="en-US"/>
        </w:rPr>
        <w:t>nm)</w:t>
      </w:r>
      <w:r w:rsidR="00A07316" w:rsidRPr="00AD4F1F">
        <w:rPr>
          <w:rFonts w:ascii="Arial" w:hAnsi="Arial" w:cs="Arial"/>
          <w:lang w:val="en-US"/>
        </w:rPr>
        <w:t>, so called nanofillers,</w:t>
      </w:r>
      <w:r w:rsidRPr="00AD4F1F">
        <w:rPr>
          <w:rFonts w:ascii="Arial" w:hAnsi="Arial" w:cs="Arial"/>
          <w:lang w:val="en-US"/>
        </w:rPr>
        <w:t xml:space="preserve"> have attracted </w:t>
      </w:r>
      <w:r w:rsidR="009825BC" w:rsidRPr="00AD4F1F">
        <w:rPr>
          <w:rFonts w:ascii="Arial" w:hAnsi="Arial" w:cs="Arial"/>
          <w:lang w:val="en-US"/>
        </w:rPr>
        <w:t xml:space="preserve">considerable </w:t>
      </w:r>
      <w:r w:rsidRPr="00AD4F1F">
        <w:rPr>
          <w:rFonts w:ascii="Arial" w:hAnsi="Arial" w:cs="Arial"/>
          <w:lang w:val="en-US"/>
        </w:rPr>
        <w:t>scientific</w:t>
      </w:r>
      <w:r w:rsidR="00A07316" w:rsidRPr="00AD4F1F">
        <w:rPr>
          <w:rFonts w:ascii="Arial" w:hAnsi="Arial" w:cs="Arial"/>
          <w:lang w:val="en-US"/>
        </w:rPr>
        <w:t>/engineering</w:t>
      </w:r>
      <w:r w:rsidRPr="00AD4F1F">
        <w:rPr>
          <w:rFonts w:ascii="Arial" w:hAnsi="Arial" w:cs="Arial"/>
          <w:lang w:val="en-US"/>
        </w:rPr>
        <w:t xml:space="preserve"> interest </w:t>
      </w:r>
      <w:r w:rsidR="009825BC" w:rsidRPr="00AD4F1F">
        <w:rPr>
          <w:rFonts w:ascii="Arial" w:hAnsi="Arial" w:cs="Arial"/>
          <w:lang w:val="en-US"/>
        </w:rPr>
        <w:t xml:space="preserve">over recent </w:t>
      </w:r>
      <w:r w:rsidRPr="00AD4F1F">
        <w:rPr>
          <w:rFonts w:ascii="Arial" w:hAnsi="Arial" w:cs="Arial"/>
          <w:lang w:val="en-US"/>
        </w:rPr>
        <w:t xml:space="preserve">decades </w:t>
      </w:r>
      <w:r w:rsidRPr="00AD4F1F">
        <w:rPr>
          <w:rFonts w:ascii="Arial" w:hAnsi="Arial" w:cs="Arial"/>
          <w:lang w:val="en-US"/>
        </w:rPr>
        <w:fldChar w:fldCharType="begin" w:fldLock="1"/>
      </w:r>
      <w:r w:rsidR="00355999">
        <w:rPr>
          <w:rFonts w:ascii="Arial" w:hAnsi="Arial" w:cs="Arial"/>
          <w:lang w:val="en-US"/>
        </w:rPr>
        <w:instrText>ADDIN CSL_CITATION {"citationItems":[{"id":"ITEM-1","itemData":{"DOI":"10.1016/j.polymer.2008.04.017","ISBN":"0032-3861","ISSN":"00323861","PMID":"183","abstract":"In the large field of nanotechnology, polymer matrix based nanocomposites have become a prominent area of current research and development. Exfoliated clay-based nanocomposites have dominated the polymer literature but there are a large number of other significant areas of current and emerging interest. This review will detail the technology involved with exfoliated clay-based nanocomposites and also include other important areas including barrier properties, flammability resistance, biomedical applications, electrical/electronic/optoelectronic applications and fuel cell interests. The important question of the \"nano-effect\" of nanoparticle or fiber inclusion relative to their larger scale counterparts is addressed relative to crystallization and glass transition behavior. Of course, other polymer (and composite)-based properties derive benefits from nanoscale filler or fiber addition and these are addressed. © 2008 Elsevier Ltd. All rights reserved.","author":[{"dropping-particle":"","family":"Paul","given":"D. R.","non-dropping-particle":"","parse-names":false,"suffix":""},{"dropping-particle":"","family":"Robeson","given":"L. M.","non-dropping-particle":"","parse-names":false,"suffix":""}],"container-title":"Polymer","id":"ITEM-1","issue":"15","issued":{"date-parts":[["2008"]]},"page":"3187-3204","publisher":"Elsevier Ltd","title":"Polymer nanotechnology: Nanocomposites","type":"article-journal","volume":"49"},"uris":["http://www.mendeley.com/documents/?uuid=f8946ef4-24fc-4f28-8e0f-ab2bc4faecb6"]}],"mendeley":{"formattedCitation":"[23]","plainTextFormattedCitation":"[23]","previouslyFormattedCitation":"[23]"},"properties":{"noteIndex":0},"schema":"https://github.com/citation-style-language/schema/raw/master/csl-citation.json"}</w:instrText>
      </w:r>
      <w:r w:rsidRPr="00AD4F1F">
        <w:rPr>
          <w:rFonts w:ascii="Arial" w:hAnsi="Arial" w:cs="Arial"/>
          <w:lang w:val="en-US"/>
        </w:rPr>
        <w:fldChar w:fldCharType="separate"/>
      </w:r>
      <w:r w:rsidR="00355999" w:rsidRPr="00355999">
        <w:rPr>
          <w:rFonts w:ascii="Arial" w:hAnsi="Arial" w:cs="Arial"/>
          <w:noProof/>
          <w:lang w:val="en-US"/>
        </w:rPr>
        <w:t>[23]</w:t>
      </w:r>
      <w:r w:rsidRPr="00AD4F1F">
        <w:rPr>
          <w:rFonts w:ascii="Arial" w:hAnsi="Arial" w:cs="Arial"/>
          <w:lang w:val="en-US"/>
        </w:rPr>
        <w:fldChar w:fldCharType="end"/>
      </w:r>
      <w:r w:rsidR="00204E03" w:rsidRPr="00AD4F1F">
        <w:rPr>
          <w:rFonts w:ascii="Arial" w:hAnsi="Arial" w:cs="Arial"/>
          <w:lang w:val="en-US"/>
        </w:rPr>
        <w:t xml:space="preserve">, since </w:t>
      </w:r>
      <w:r w:rsidR="00D9744B" w:rsidRPr="00AD4F1F">
        <w:rPr>
          <w:rFonts w:ascii="Arial" w:hAnsi="Arial" w:cs="Arial"/>
          <w:lang w:val="en-US"/>
        </w:rPr>
        <w:t xml:space="preserve">the use of </w:t>
      </w:r>
      <w:r w:rsidR="00204E03" w:rsidRPr="00AD4F1F">
        <w:rPr>
          <w:rFonts w:ascii="Arial" w:hAnsi="Arial" w:cs="Arial"/>
          <w:lang w:val="en-US"/>
        </w:rPr>
        <w:t xml:space="preserve">such systems can </w:t>
      </w:r>
      <w:r w:rsidR="00D9744B" w:rsidRPr="00AD4F1F">
        <w:rPr>
          <w:rFonts w:ascii="Arial" w:hAnsi="Arial" w:cs="Arial"/>
          <w:lang w:val="en-US"/>
        </w:rPr>
        <w:t xml:space="preserve">lead to </w:t>
      </w:r>
      <w:r w:rsidR="00204E03" w:rsidRPr="00AD4F1F">
        <w:rPr>
          <w:rFonts w:ascii="Arial" w:hAnsi="Arial" w:cs="Arial"/>
          <w:lang w:val="en-US"/>
        </w:rPr>
        <w:t>proper</w:t>
      </w:r>
      <w:r w:rsidR="00202830">
        <w:rPr>
          <w:rFonts w:ascii="Arial" w:hAnsi="Arial" w:cs="Arial"/>
          <w:lang w:val="en-US"/>
        </w:rPr>
        <w:t>t</w:t>
      </w:r>
      <w:r w:rsidR="00204E03" w:rsidRPr="00AD4F1F">
        <w:rPr>
          <w:rFonts w:ascii="Arial" w:hAnsi="Arial" w:cs="Arial"/>
          <w:lang w:val="en-US"/>
        </w:rPr>
        <w:t>y enhancements</w:t>
      </w:r>
      <w:r w:rsidR="001565BB" w:rsidRPr="00AD4F1F">
        <w:rPr>
          <w:rFonts w:ascii="Arial" w:hAnsi="Arial" w:cs="Arial"/>
          <w:lang w:val="en-US"/>
        </w:rPr>
        <w:t xml:space="preserve"> not attainable in other ways</w:t>
      </w:r>
      <w:r w:rsidR="00204E03" w:rsidRPr="00AD4F1F">
        <w:rPr>
          <w:rFonts w:ascii="Arial" w:hAnsi="Arial" w:cs="Arial"/>
          <w:lang w:val="en-US"/>
        </w:rPr>
        <w:t>.</w:t>
      </w:r>
      <w:r w:rsidR="001565BB" w:rsidRPr="00AD4F1F">
        <w:rPr>
          <w:rFonts w:ascii="Arial" w:hAnsi="Arial" w:cs="Arial"/>
          <w:lang w:val="en-US"/>
        </w:rPr>
        <w:t xml:space="preserve"> </w:t>
      </w:r>
      <w:r w:rsidR="00204E03" w:rsidRPr="00AD4F1F">
        <w:rPr>
          <w:rFonts w:ascii="Arial" w:hAnsi="Arial" w:cs="Arial"/>
          <w:lang w:val="en-US"/>
        </w:rPr>
        <w:t xml:space="preserve">Such effects are commonly </w:t>
      </w:r>
      <w:r w:rsidR="00D9744B" w:rsidRPr="00AD4F1F">
        <w:rPr>
          <w:rFonts w:ascii="Arial" w:hAnsi="Arial" w:cs="Arial"/>
          <w:lang w:val="en-US"/>
        </w:rPr>
        <w:t xml:space="preserve">ascribed </w:t>
      </w:r>
      <w:r w:rsidR="00204E03" w:rsidRPr="00AD4F1F">
        <w:rPr>
          <w:rFonts w:ascii="Arial" w:hAnsi="Arial" w:cs="Arial"/>
          <w:lang w:val="en-US"/>
        </w:rPr>
        <w:t>to the large interfacial area that characteri</w:t>
      </w:r>
      <w:r w:rsidR="00FA387D" w:rsidRPr="00AD4F1F">
        <w:rPr>
          <w:rFonts w:ascii="Arial" w:hAnsi="Arial" w:cs="Arial"/>
          <w:lang w:val="en-US"/>
        </w:rPr>
        <w:t>z</w:t>
      </w:r>
      <w:r w:rsidR="00204E03" w:rsidRPr="00AD4F1F">
        <w:rPr>
          <w:rFonts w:ascii="Arial" w:hAnsi="Arial" w:cs="Arial"/>
          <w:lang w:val="en-US"/>
        </w:rPr>
        <w:t xml:space="preserve">es these systems and, as such, </w:t>
      </w:r>
      <w:r w:rsidR="00FA387D" w:rsidRPr="00AD4F1F">
        <w:rPr>
          <w:rFonts w:ascii="Arial" w:hAnsi="Arial" w:cs="Arial"/>
          <w:lang w:val="en-US"/>
        </w:rPr>
        <w:t xml:space="preserve">should </w:t>
      </w:r>
      <w:r w:rsidR="00204E03" w:rsidRPr="00AD4F1F">
        <w:rPr>
          <w:rFonts w:ascii="Arial" w:hAnsi="Arial" w:cs="Arial"/>
          <w:lang w:val="en-US"/>
        </w:rPr>
        <w:t>depend on the size and geometry of the particulate phase</w:t>
      </w:r>
      <w:r w:rsidR="00163474">
        <w:rPr>
          <w:rFonts w:ascii="Arial" w:hAnsi="Arial" w:cs="Arial"/>
          <w:lang w:val="en-US"/>
        </w:rPr>
        <w:t xml:space="preserve"> and the local interactions that occur between the nanofiller and the surrounding matrix</w:t>
      </w:r>
      <w:r w:rsidR="00204E03" w:rsidRPr="00AD4F1F">
        <w:rPr>
          <w:rFonts w:ascii="Arial" w:hAnsi="Arial" w:cs="Arial"/>
          <w:lang w:val="en-US"/>
        </w:rPr>
        <w:t xml:space="preserve">. </w:t>
      </w:r>
      <w:r w:rsidR="00204E03" w:rsidRPr="00E174B8">
        <w:rPr>
          <w:rFonts w:ascii="Arial" w:hAnsi="Arial" w:cs="Arial"/>
          <w:highlight w:val="yellow"/>
          <w:lang w:val="en-US"/>
        </w:rPr>
        <w:t>P</w:t>
      </w:r>
      <w:r w:rsidR="00944FDB" w:rsidRPr="00E174B8">
        <w:rPr>
          <w:rFonts w:ascii="Arial" w:hAnsi="Arial" w:cs="Arial"/>
          <w:highlight w:val="yellow"/>
          <w:lang w:val="en-US"/>
        </w:rPr>
        <w:t>articulate</w:t>
      </w:r>
      <w:r w:rsidR="00204E03" w:rsidRPr="00E174B8">
        <w:rPr>
          <w:rFonts w:ascii="Arial" w:hAnsi="Arial" w:cs="Arial"/>
          <w:highlight w:val="yellow"/>
          <w:lang w:val="en-US"/>
        </w:rPr>
        <w:t>,</w:t>
      </w:r>
      <w:r w:rsidR="00944FDB" w:rsidRPr="00E174B8">
        <w:rPr>
          <w:rFonts w:ascii="Arial" w:hAnsi="Arial" w:cs="Arial"/>
          <w:highlight w:val="yellow"/>
          <w:lang w:val="en-US"/>
        </w:rPr>
        <w:t xml:space="preserve"> quasi-spherical</w:t>
      </w:r>
      <w:r w:rsidR="00204E03" w:rsidRPr="00E174B8">
        <w:rPr>
          <w:rFonts w:ascii="Arial" w:hAnsi="Arial" w:cs="Arial"/>
          <w:highlight w:val="yellow"/>
          <w:lang w:val="en-US"/>
        </w:rPr>
        <w:t xml:space="preserve"> entities</w:t>
      </w:r>
      <w:r w:rsidR="00531E8D" w:rsidRPr="00213E17">
        <w:rPr>
          <w:rFonts w:ascii="Arial" w:hAnsi="Arial" w:cs="Arial"/>
          <w:lang w:val="en-US"/>
        </w:rPr>
        <w:t>;</w:t>
      </w:r>
      <w:r w:rsidR="00204E03" w:rsidRPr="00213E17">
        <w:rPr>
          <w:rFonts w:ascii="Arial" w:hAnsi="Arial" w:cs="Arial"/>
          <w:lang w:val="en-US"/>
        </w:rPr>
        <w:t xml:space="preserve"> f</w:t>
      </w:r>
      <w:r w:rsidR="008C1D6B" w:rsidRPr="00213E17">
        <w:rPr>
          <w:rFonts w:ascii="Arial" w:hAnsi="Arial" w:cs="Arial"/>
          <w:lang w:val="en-US"/>
        </w:rPr>
        <w:t>ibrous or tubular</w:t>
      </w:r>
      <w:r w:rsidR="00944FDB" w:rsidRPr="00213E17">
        <w:rPr>
          <w:rFonts w:ascii="Arial" w:hAnsi="Arial" w:cs="Arial"/>
          <w:lang w:val="en-US"/>
        </w:rPr>
        <w:t xml:space="preserve"> (1-dimensional, 1D) </w:t>
      </w:r>
      <w:r w:rsidR="00204E03" w:rsidRPr="00213E17">
        <w:rPr>
          <w:rFonts w:ascii="Arial" w:hAnsi="Arial" w:cs="Arial"/>
          <w:lang w:val="en-US"/>
        </w:rPr>
        <w:t>structures</w:t>
      </w:r>
      <w:r w:rsidR="00531E8D">
        <w:rPr>
          <w:rFonts w:ascii="Arial" w:hAnsi="Arial" w:cs="Arial"/>
          <w:lang w:val="en-US"/>
        </w:rPr>
        <w:t>;</w:t>
      </w:r>
      <w:r w:rsidR="00204E03" w:rsidRPr="00AD4F1F">
        <w:rPr>
          <w:rFonts w:ascii="Arial" w:hAnsi="Arial" w:cs="Arial"/>
          <w:lang w:val="en-US"/>
        </w:rPr>
        <w:t xml:space="preserve"> </w:t>
      </w:r>
      <w:r w:rsidR="00944FDB" w:rsidRPr="00AD4F1F">
        <w:rPr>
          <w:rFonts w:ascii="Arial" w:hAnsi="Arial" w:cs="Arial"/>
          <w:lang w:val="en-US"/>
        </w:rPr>
        <w:t xml:space="preserve">and </w:t>
      </w:r>
      <w:r w:rsidR="00C12345" w:rsidRPr="00AD4F1F">
        <w:rPr>
          <w:rFonts w:ascii="Arial" w:hAnsi="Arial" w:cs="Arial"/>
          <w:lang w:val="en-US"/>
        </w:rPr>
        <w:t>platelets</w:t>
      </w:r>
      <w:r w:rsidR="008C1D6B" w:rsidRPr="00AD4F1F">
        <w:rPr>
          <w:rFonts w:ascii="Arial" w:hAnsi="Arial" w:cs="Arial"/>
          <w:lang w:val="en-US"/>
        </w:rPr>
        <w:t xml:space="preserve"> or layered</w:t>
      </w:r>
      <w:r w:rsidR="00944FDB" w:rsidRPr="00AD4F1F">
        <w:rPr>
          <w:rFonts w:ascii="Arial" w:hAnsi="Arial" w:cs="Arial"/>
          <w:lang w:val="en-US"/>
        </w:rPr>
        <w:t xml:space="preserve"> (2-dimensional, 2D)</w:t>
      </w:r>
      <w:r w:rsidR="008C1D6B" w:rsidRPr="00AD4F1F">
        <w:rPr>
          <w:rFonts w:ascii="Arial" w:hAnsi="Arial" w:cs="Arial"/>
          <w:lang w:val="en-US"/>
        </w:rPr>
        <w:t xml:space="preserve"> nanomaterials</w:t>
      </w:r>
      <w:r w:rsidR="00944FDB" w:rsidRPr="00AD4F1F">
        <w:rPr>
          <w:rFonts w:ascii="Arial" w:hAnsi="Arial" w:cs="Arial"/>
          <w:lang w:val="en-US"/>
        </w:rPr>
        <w:t xml:space="preserve"> </w:t>
      </w:r>
      <w:r w:rsidR="00204E03" w:rsidRPr="00AD4F1F">
        <w:rPr>
          <w:rFonts w:ascii="Arial" w:hAnsi="Arial" w:cs="Arial"/>
          <w:lang w:val="en-US"/>
        </w:rPr>
        <w:t xml:space="preserve">exhibit </w:t>
      </w:r>
      <w:r w:rsidR="00A209B5">
        <w:rPr>
          <w:rFonts w:ascii="Arial" w:hAnsi="Arial" w:cs="Arial"/>
          <w:lang w:val="en-US"/>
        </w:rPr>
        <w:t>a variety of</w:t>
      </w:r>
      <w:r w:rsidR="00204E03" w:rsidRPr="00AD4F1F">
        <w:rPr>
          <w:rFonts w:ascii="Arial" w:hAnsi="Arial" w:cs="Arial"/>
          <w:lang w:val="en-US"/>
        </w:rPr>
        <w:t xml:space="preserve"> </w:t>
      </w:r>
      <w:r w:rsidR="0057028F" w:rsidRPr="00AD4F1F">
        <w:rPr>
          <w:rFonts w:ascii="Arial" w:hAnsi="Arial" w:cs="Arial"/>
          <w:lang w:val="en-US"/>
        </w:rPr>
        <w:t>surface/volume</w:t>
      </w:r>
      <w:r w:rsidR="00335E8A" w:rsidRPr="00AD4F1F">
        <w:rPr>
          <w:rFonts w:ascii="Arial" w:hAnsi="Arial" w:cs="Arial"/>
          <w:lang w:val="en-US"/>
        </w:rPr>
        <w:t xml:space="preserve"> </w:t>
      </w:r>
      <w:r w:rsidR="0057028F" w:rsidRPr="00AD4F1F">
        <w:rPr>
          <w:rFonts w:ascii="Arial" w:hAnsi="Arial" w:cs="Arial"/>
          <w:lang w:val="en-US"/>
        </w:rPr>
        <w:t>ratios</w:t>
      </w:r>
      <w:r w:rsidR="00D9744B" w:rsidRPr="00AD4F1F">
        <w:rPr>
          <w:rFonts w:ascii="Arial" w:hAnsi="Arial" w:cs="Arial"/>
          <w:lang w:val="en-US"/>
        </w:rPr>
        <w:t>,</w:t>
      </w:r>
      <w:r w:rsidR="00335E8A" w:rsidRPr="00AD4F1F">
        <w:rPr>
          <w:rFonts w:ascii="Arial" w:hAnsi="Arial" w:cs="Arial"/>
          <w:lang w:val="en-US"/>
        </w:rPr>
        <w:t xml:space="preserve"> geometrical aspect ratios</w:t>
      </w:r>
      <w:r w:rsidR="0057028F" w:rsidRPr="00AD4F1F">
        <w:rPr>
          <w:rFonts w:ascii="Arial" w:hAnsi="Arial" w:cs="Arial"/>
          <w:lang w:val="en-US"/>
        </w:rPr>
        <w:t xml:space="preserve"> </w:t>
      </w:r>
      <w:r w:rsidR="00D9744B" w:rsidRPr="00AD4F1F">
        <w:rPr>
          <w:rFonts w:ascii="Arial" w:hAnsi="Arial" w:cs="Arial"/>
          <w:lang w:val="en-US"/>
        </w:rPr>
        <w:t xml:space="preserve">and different </w:t>
      </w:r>
      <w:r w:rsidR="008C1D6B" w:rsidRPr="00AD4F1F">
        <w:rPr>
          <w:rFonts w:ascii="Arial" w:hAnsi="Arial" w:cs="Arial"/>
          <w:lang w:val="en-US"/>
        </w:rPr>
        <w:t>tendenc</w:t>
      </w:r>
      <w:r w:rsidR="00D9744B" w:rsidRPr="00AD4F1F">
        <w:rPr>
          <w:rFonts w:ascii="Arial" w:hAnsi="Arial" w:cs="Arial"/>
          <w:lang w:val="en-US"/>
        </w:rPr>
        <w:t>ies</w:t>
      </w:r>
      <w:r w:rsidR="008C1D6B" w:rsidRPr="00AD4F1F">
        <w:rPr>
          <w:rFonts w:ascii="Arial" w:hAnsi="Arial" w:cs="Arial"/>
          <w:lang w:val="en-US"/>
        </w:rPr>
        <w:t xml:space="preserve"> to agglomerate </w:t>
      </w:r>
      <w:r w:rsidR="008C1D6B" w:rsidRPr="00AD4F1F">
        <w:rPr>
          <w:rFonts w:ascii="Arial" w:hAnsi="Arial" w:cs="Arial"/>
          <w:lang w:val="en-US"/>
        </w:rPr>
        <w:fldChar w:fldCharType="begin" w:fldLock="1"/>
      </w:r>
      <w:r w:rsidR="00355999">
        <w:rPr>
          <w:rFonts w:ascii="Arial" w:hAnsi="Arial" w:cs="Arial"/>
          <w:lang w:val="en-US"/>
        </w:rPr>
        <w:instrText>ADDIN CSL_CITATION {"citationItems":[{"id":"ITEM-1","itemData":{"DOI":"10.1016/j.progpolymsci.2013.07.002","ISBN":"00796700","ISSN":"00796700","PMID":"15927576","abstract":"Layered silicate clays are natural crystallites and are well recognized for their structures and industrial applications, but there are very few reports on their structural confinement properties and on the mechanisms that underlie their polymer interactions. In this review, we summarize the recent progress on clay modification via conventional ion exchange reactions, sol-gel linking, atom transfer radical polymerization, and polymer intercalation. The organic interaction of ionic clays involves different noncovalent bonding forces, such as amido acid five-membered ring chelation, carboxylic acid chelation, intermolecular hydrogen bonding, and double-layer hydrophobic alignment in a layered clay confinement. Controlling the organic species, their amounts and their self-assembled conformation in a clay confinement could lead to the tailoring of the silicate platelet interlayer distance and of their organophilic properties. Furthermore, the layered structure could be totally exfoliated and structurally randomized into individual silicate platelets using different mechanisms, such as the phase inversion of amphiphilic copolymer emulsifiers and phase transitions that involve zigzag Mannich polyamines. For comparison, the organic modification of graphene/graphite plate-like carbonaceous materials is briefly reviewed. The self-organization of organics in clay interlayer galleries and the randomization of layered silicate stacks into platelets are reviewed to understand the noncovalent bonding interactions between the clays and various organics. Different intercalation and exfoliation strategies help the in-depth understanding of clay chemistry and indicate new clay applications. © 2013 Elsevier Ltd.","author":[{"dropping-particle":"","family":"Chiu","given":"Chih Wei","non-dropping-particle":"","parse-names":false,"suffix":""},{"dropping-particle":"","family":"Huang","given":"Ting Kai","non-dropping-particle":"","parse-names":false,"suffix":""},{"dropping-particle":"","family":"Wang","given":"Ya Chi","non-dropping-particle":"","parse-names":false,"suffix":""},{"dropping-particle":"","family":"Alamani","given":"Bryan G.","non-dropping-particle":"","parse-names":false,"suffix":""},{"dropping-particle":"","family":"Lin","given":"Jiang Jen","non-dropping-particle":"","parse-names":false,"suffix":""}],"container-title":"Progress in Polymer Science","id":"ITEM-1","issue":"3","issued":{"date-parts":[["2014"]]},"page":"443-485","publisher":"Elsevier Ltd","title":"Intercalation strategies in clay/polymer hybrids","type":"article-journal","volume":"39"},"uris":["http://www.mendeley.com/documents/?uuid=3854693f-1d59-462b-9be6-1d2cd22b07cd"]}],"mendeley":{"formattedCitation":"[24]","plainTextFormattedCitation":"[24]","previouslyFormattedCitation":"[24]"},"properties":{"noteIndex":0},"schema":"https://github.com/citation-style-language/schema/raw/master/csl-citation.json"}</w:instrText>
      </w:r>
      <w:r w:rsidR="008C1D6B" w:rsidRPr="00AD4F1F">
        <w:rPr>
          <w:rFonts w:ascii="Arial" w:hAnsi="Arial" w:cs="Arial"/>
          <w:lang w:val="en-US"/>
        </w:rPr>
        <w:fldChar w:fldCharType="separate"/>
      </w:r>
      <w:r w:rsidR="00355999" w:rsidRPr="00355999">
        <w:rPr>
          <w:rFonts w:ascii="Arial" w:hAnsi="Arial" w:cs="Arial"/>
          <w:noProof/>
          <w:lang w:val="en-US"/>
        </w:rPr>
        <w:t>[24]</w:t>
      </w:r>
      <w:r w:rsidR="008C1D6B" w:rsidRPr="00AD4F1F">
        <w:rPr>
          <w:rFonts w:ascii="Arial" w:hAnsi="Arial" w:cs="Arial"/>
          <w:lang w:val="en-US"/>
        </w:rPr>
        <w:fldChar w:fldCharType="end"/>
      </w:r>
      <w:r w:rsidR="007F37D8" w:rsidRPr="00AD4F1F">
        <w:rPr>
          <w:rFonts w:ascii="Arial" w:hAnsi="Arial" w:cs="Arial"/>
          <w:lang w:val="en-US"/>
        </w:rPr>
        <w:t xml:space="preserve"> (Figure </w:t>
      </w:r>
      <w:r w:rsidR="00CC695D" w:rsidRPr="00E174B8">
        <w:rPr>
          <w:rFonts w:ascii="Arial" w:hAnsi="Arial" w:cs="Arial"/>
          <w:highlight w:val="yellow"/>
          <w:lang w:val="en-US"/>
        </w:rPr>
        <w:t>3</w:t>
      </w:r>
      <w:r w:rsidR="007F37D8" w:rsidRPr="00AD4F1F">
        <w:rPr>
          <w:rFonts w:ascii="Arial" w:hAnsi="Arial" w:cs="Arial"/>
          <w:lang w:val="en-US"/>
        </w:rPr>
        <w:t>)</w:t>
      </w:r>
      <w:r w:rsidR="008C1D6B" w:rsidRPr="00AD4F1F">
        <w:rPr>
          <w:rFonts w:ascii="Arial" w:hAnsi="Arial" w:cs="Arial"/>
          <w:lang w:val="en-US"/>
        </w:rPr>
        <w:t>.</w:t>
      </w:r>
    </w:p>
    <w:p w14:paraId="60850D8B" w14:textId="5060041C" w:rsidR="004E2575" w:rsidRPr="003505F8" w:rsidRDefault="00074DEC" w:rsidP="0076234B">
      <w:pPr>
        <w:spacing w:after="0" w:line="360" w:lineRule="auto"/>
        <w:jc w:val="center"/>
        <w:rPr>
          <w:lang w:val="en-US"/>
        </w:rPr>
      </w:pPr>
      <w:r>
        <w:rPr>
          <w:noProof/>
          <w:lang w:val="en-US"/>
        </w:rPr>
        <w:lastRenderedPageBreak/>
        <w:drawing>
          <wp:inline distT="0" distB="0" distL="0" distR="0" wp14:anchorId="23016979" wp14:editId="31D88D37">
            <wp:extent cx="3240000" cy="26130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2613026"/>
                    </a:xfrm>
                    <a:prstGeom prst="rect">
                      <a:avLst/>
                    </a:prstGeom>
                    <a:noFill/>
                    <a:ln>
                      <a:noFill/>
                    </a:ln>
                  </pic:spPr>
                </pic:pic>
              </a:graphicData>
            </a:graphic>
          </wp:inline>
        </w:drawing>
      </w:r>
    </w:p>
    <w:p w14:paraId="4FFB2C97" w14:textId="3323EACD" w:rsidR="0091436F" w:rsidRPr="007026DE" w:rsidRDefault="009F68FF" w:rsidP="00F83CCA">
      <w:pPr>
        <w:spacing w:after="0" w:line="360" w:lineRule="auto"/>
        <w:jc w:val="center"/>
        <w:rPr>
          <w:rFonts w:ascii="Arial" w:hAnsi="Arial" w:cs="Arial"/>
          <w:sz w:val="20"/>
          <w:szCs w:val="20"/>
          <w:lang w:val="en-US"/>
        </w:rPr>
      </w:pPr>
      <w:r w:rsidRPr="007026DE">
        <w:rPr>
          <w:rFonts w:ascii="Arial" w:hAnsi="Arial" w:cs="Arial"/>
          <w:b/>
          <w:bCs/>
          <w:sz w:val="20"/>
          <w:szCs w:val="20"/>
          <w:lang w:val="en-US"/>
        </w:rPr>
        <w:t>Figure</w:t>
      </w:r>
      <w:r w:rsidR="0091436F" w:rsidRPr="007026DE">
        <w:rPr>
          <w:rFonts w:ascii="Arial" w:hAnsi="Arial" w:cs="Arial"/>
          <w:b/>
          <w:bCs/>
          <w:sz w:val="20"/>
          <w:szCs w:val="20"/>
          <w:lang w:val="en-US"/>
        </w:rPr>
        <w:t xml:space="preserve"> </w:t>
      </w:r>
      <w:r w:rsidR="00CC695D" w:rsidRPr="00E174B8">
        <w:rPr>
          <w:rFonts w:ascii="Arial" w:hAnsi="Arial" w:cs="Arial"/>
          <w:b/>
          <w:bCs/>
          <w:sz w:val="20"/>
          <w:szCs w:val="20"/>
          <w:highlight w:val="yellow"/>
          <w:lang w:val="en-US"/>
        </w:rPr>
        <w:t>3</w:t>
      </w:r>
      <w:r w:rsidR="00081D22" w:rsidRPr="007026DE">
        <w:rPr>
          <w:rFonts w:ascii="Arial" w:hAnsi="Arial" w:cs="Arial"/>
          <w:sz w:val="20"/>
          <w:szCs w:val="20"/>
          <w:lang w:val="en-US"/>
        </w:rPr>
        <w:t xml:space="preserve">: </w:t>
      </w:r>
      <w:r w:rsidR="0091436F" w:rsidRPr="007026DE">
        <w:rPr>
          <w:rFonts w:ascii="Arial" w:hAnsi="Arial" w:cs="Arial"/>
          <w:sz w:val="20"/>
          <w:szCs w:val="20"/>
          <w:lang w:val="en-US"/>
        </w:rPr>
        <w:t xml:space="preserve"> </w:t>
      </w:r>
      <w:r w:rsidR="0076234B" w:rsidRPr="007026DE">
        <w:rPr>
          <w:rFonts w:ascii="Arial" w:hAnsi="Arial" w:cs="Arial"/>
          <w:sz w:val="20"/>
          <w:szCs w:val="20"/>
          <w:lang w:val="en-US"/>
        </w:rPr>
        <w:t>Typ</w:t>
      </w:r>
      <w:r w:rsidR="000E4CEE">
        <w:rPr>
          <w:rFonts w:ascii="Arial" w:hAnsi="Arial" w:cs="Arial"/>
          <w:sz w:val="20"/>
          <w:szCs w:val="20"/>
          <w:lang w:val="en-US"/>
        </w:rPr>
        <w:t>es of</w:t>
      </w:r>
      <w:r w:rsidR="0076234B" w:rsidRPr="007026DE">
        <w:rPr>
          <w:rFonts w:ascii="Arial" w:hAnsi="Arial" w:cs="Arial"/>
          <w:sz w:val="20"/>
          <w:szCs w:val="20"/>
          <w:lang w:val="en-US"/>
        </w:rPr>
        <w:t xml:space="preserve"> nanoparticle geometries and the</w:t>
      </w:r>
      <w:r w:rsidR="00BB1C15">
        <w:rPr>
          <w:rFonts w:ascii="Arial" w:hAnsi="Arial" w:cs="Arial"/>
          <w:sz w:val="20"/>
          <w:szCs w:val="20"/>
          <w:lang w:val="en-US"/>
        </w:rPr>
        <w:t xml:space="preserve"> respective</w:t>
      </w:r>
      <w:r w:rsidR="0076234B" w:rsidRPr="007026DE">
        <w:rPr>
          <w:rFonts w:ascii="Arial" w:hAnsi="Arial" w:cs="Arial"/>
          <w:sz w:val="20"/>
          <w:szCs w:val="20"/>
          <w:lang w:val="en-US"/>
        </w:rPr>
        <w:t xml:space="preserve"> attributes</w:t>
      </w:r>
    </w:p>
    <w:p w14:paraId="57AEB046" w14:textId="3F3EAD26" w:rsidR="00DC27BB" w:rsidRPr="00081D22" w:rsidRDefault="00DC27BB" w:rsidP="00F83CCA">
      <w:pPr>
        <w:spacing w:after="0" w:line="360" w:lineRule="auto"/>
        <w:jc w:val="both"/>
        <w:rPr>
          <w:rFonts w:ascii="Arial" w:hAnsi="Arial" w:cs="Arial"/>
          <w:sz w:val="24"/>
          <w:szCs w:val="24"/>
          <w:lang w:val="en-US"/>
        </w:rPr>
      </w:pPr>
    </w:p>
    <w:p w14:paraId="2A8F0164" w14:textId="635F3266" w:rsidR="003E6955" w:rsidRPr="00AD4F1F" w:rsidRDefault="0077409D" w:rsidP="00DA0FC3">
      <w:pPr>
        <w:spacing w:line="360" w:lineRule="auto"/>
        <w:jc w:val="both"/>
        <w:rPr>
          <w:rFonts w:ascii="Arial" w:hAnsi="Arial" w:cs="Arial"/>
          <w:lang w:val="en-US"/>
        </w:rPr>
      </w:pPr>
      <w:r w:rsidRPr="0077409D">
        <w:rPr>
          <w:rFonts w:ascii="Arial" w:hAnsi="Arial" w:cs="Arial"/>
          <w:lang w:val="en-US"/>
        </w:rPr>
        <w:t xml:space="preserve">Polymer nanocomposites </w:t>
      </w:r>
      <w:r w:rsidR="00DA0C53" w:rsidRPr="0077409D">
        <w:rPr>
          <w:rFonts w:ascii="Arial" w:hAnsi="Arial" w:cs="Arial"/>
          <w:lang w:val="en-US"/>
        </w:rPr>
        <w:t xml:space="preserve">have </w:t>
      </w:r>
      <w:r w:rsidR="00335E8A" w:rsidRPr="0077409D">
        <w:rPr>
          <w:rFonts w:ascii="Arial" w:hAnsi="Arial" w:cs="Arial"/>
          <w:lang w:val="en-US"/>
        </w:rPr>
        <w:t>recently</w:t>
      </w:r>
      <w:r w:rsidR="00760D8C" w:rsidRPr="0077409D">
        <w:rPr>
          <w:rFonts w:ascii="Arial" w:hAnsi="Arial" w:cs="Arial"/>
          <w:lang w:val="en-US"/>
        </w:rPr>
        <w:t xml:space="preserve"> beg</w:t>
      </w:r>
      <w:r w:rsidR="00DA0C53" w:rsidRPr="0077409D">
        <w:rPr>
          <w:rFonts w:ascii="Arial" w:hAnsi="Arial" w:cs="Arial"/>
          <w:lang w:val="en-US"/>
        </w:rPr>
        <w:t>u</w:t>
      </w:r>
      <w:r w:rsidR="00760D8C" w:rsidRPr="0077409D">
        <w:rPr>
          <w:rFonts w:ascii="Arial" w:hAnsi="Arial" w:cs="Arial"/>
          <w:lang w:val="en-US"/>
        </w:rPr>
        <w:t>n</w:t>
      </w:r>
      <w:r w:rsidR="00335E8A" w:rsidRPr="0077409D">
        <w:rPr>
          <w:rFonts w:ascii="Arial" w:hAnsi="Arial" w:cs="Arial"/>
          <w:lang w:val="en-US"/>
        </w:rPr>
        <w:t xml:space="preserve"> </w:t>
      </w:r>
      <w:r w:rsidR="00DA0C53" w:rsidRPr="0077409D">
        <w:rPr>
          <w:rFonts w:ascii="Arial" w:hAnsi="Arial" w:cs="Arial"/>
          <w:lang w:val="en-US"/>
        </w:rPr>
        <w:t xml:space="preserve">to </w:t>
      </w:r>
      <w:r w:rsidR="00335E8A" w:rsidRPr="0077409D">
        <w:rPr>
          <w:rFonts w:ascii="Arial" w:hAnsi="Arial" w:cs="Arial"/>
          <w:lang w:val="en-US"/>
        </w:rPr>
        <w:t xml:space="preserve">be considered </w:t>
      </w:r>
      <w:r w:rsidR="00090B22" w:rsidRPr="0077409D">
        <w:rPr>
          <w:rFonts w:ascii="Arial" w:hAnsi="Arial" w:cs="Arial"/>
          <w:lang w:val="en-US"/>
        </w:rPr>
        <w:t xml:space="preserve">for </w:t>
      </w:r>
      <w:r w:rsidR="00DA0C53" w:rsidRPr="0077409D">
        <w:rPr>
          <w:rFonts w:ascii="Arial" w:hAnsi="Arial" w:cs="Arial"/>
          <w:lang w:val="en-US"/>
        </w:rPr>
        <w:t xml:space="preserve">use in </w:t>
      </w:r>
      <w:r w:rsidR="007F37D8" w:rsidRPr="0077409D">
        <w:rPr>
          <w:rFonts w:ascii="Arial" w:hAnsi="Arial" w:cs="Arial"/>
          <w:lang w:val="en-US"/>
        </w:rPr>
        <w:t>WTB</w:t>
      </w:r>
      <w:r w:rsidR="00760D8C" w:rsidRPr="0077409D">
        <w:rPr>
          <w:rFonts w:ascii="Arial" w:hAnsi="Arial" w:cs="Arial"/>
          <w:lang w:val="en-US"/>
        </w:rPr>
        <w:t xml:space="preserve"> where the us</w:t>
      </w:r>
      <w:r w:rsidRPr="0077409D">
        <w:rPr>
          <w:rFonts w:ascii="Arial" w:hAnsi="Arial" w:cs="Arial"/>
          <w:lang w:val="en-US"/>
        </w:rPr>
        <w:t>e</w:t>
      </w:r>
      <w:r w:rsidR="00760D8C" w:rsidRPr="0077409D">
        <w:rPr>
          <w:rFonts w:ascii="Arial" w:hAnsi="Arial" w:cs="Arial"/>
          <w:lang w:val="en-US"/>
        </w:rPr>
        <w:t xml:space="preserve"> of </w:t>
      </w:r>
      <w:r w:rsidR="008822A4" w:rsidRPr="0077409D">
        <w:rPr>
          <w:rFonts w:ascii="Arial" w:hAnsi="Arial" w:cs="Arial"/>
          <w:lang w:val="en-US"/>
        </w:rPr>
        <w:t>nanofillers</w:t>
      </w:r>
      <w:r w:rsidR="00760D8C" w:rsidRPr="0077409D">
        <w:rPr>
          <w:rFonts w:ascii="Arial" w:hAnsi="Arial" w:cs="Arial"/>
          <w:lang w:val="en-US"/>
        </w:rPr>
        <w:t xml:space="preserve"> has been demonstrated to </w:t>
      </w:r>
      <w:r w:rsidR="00184ABA" w:rsidRPr="0077409D">
        <w:rPr>
          <w:rFonts w:ascii="Arial" w:hAnsi="Arial" w:cs="Arial"/>
          <w:lang w:val="en-US"/>
        </w:rPr>
        <w:t xml:space="preserve">enhance </w:t>
      </w:r>
      <w:r w:rsidR="00760D8C" w:rsidRPr="0077409D">
        <w:rPr>
          <w:rFonts w:ascii="Arial" w:hAnsi="Arial" w:cs="Arial"/>
          <w:lang w:val="en-US"/>
        </w:rPr>
        <w:t>mechanical performance</w:t>
      </w:r>
      <w:r w:rsidR="00184ABA" w:rsidRPr="0077409D">
        <w:rPr>
          <w:rFonts w:ascii="Arial" w:hAnsi="Arial" w:cs="Arial"/>
          <w:lang w:val="en-US"/>
        </w:rPr>
        <w:t xml:space="preserve"> and extend </w:t>
      </w:r>
      <w:r w:rsidR="00760D8C" w:rsidRPr="0077409D">
        <w:rPr>
          <w:rFonts w:ascii="Arial" w:hAnsi="Arial" w:cs="Arial"/>
          <w:lang w:val="en-US"/>
        </w:rPr>
        <w:t xml:space="preserve">the lifetime of </w:t>
      </w:r>
      <w:r w:rsidR="00532670">
        <w:rPr>
          <w:rFonts w:ascii="Arial" w:hAnsi="Arial" w:cs="Arial"/>
          <w:lang w:val="en-US"/>
        </w:rPr>
        <w:t>WT</w:t>
      </w:r>
      <w:r w:rsidR="00760D8C" w:rsidRPr="0077409D">
        <w:rPr>
          <w:rFonts w:ascii="Arial" w:hAnsi="Arial" w:cs="Arial"/>
          <w:lang w:val="en-US"/>
        </w:rPr>
        <w:t xml:space="preserve"> components</w:t>
      </w:r>
      <w:r w:rsidR="000640A1" w:rsidRPr="0077409D">
        <w:rPr>
          <w:rFonts w:ascii="Arial" w:hAnsi="Arial" w:cs="Arial"/>
          <w:lang w:val="en-US"/>
        </w:rPr>
        <w:t xml:space="preserve"> </w:t>
      </w:r>
      <w:r w:rsidR="000640A1" w:rsidRPr="0077409D">
        <w:rPr>
          <w:rFonts w:ascii="Arial" w:hAnsi="Arial" w:cs="Arial"/>
          <w:lang w:val="en-US"/>
        </w:rPr>
        <w:fldChar w:fldCharType="begin" w:fldLock="1"/>
      </w:r>
      <w:r w:rsidR="00355999">
        <w:rPr>
          <w:rFonts w:ascii="Arial" w:hAnsi="Arial" w:cs="Arial"/>
          <w:lang w:val="en-US"/>
        </w:rPr>
        <w:instrText>ADDIN CSL_CITATION {"citationItems":[{"id":"ITEM-1","itemData":{"DOI":"10.3390/ma10111285","ISSN":"19961944","abstract":"A short overview of composite materials for wind turbine applications is presented here. Requirements toward the wind turbine materials, loads, as well as available materials are reviewed. Apart from the traditional composites for wind turbine blades (glass fibers/epoxy matrix composites), natural composites, hybrid and nanoengineered composites are discussed. Manufacturing technologies for wind turbine composites, as well their testing and modelling approaches are reviewed.","author":[{"dropping-particle":"","family":"Mishnaevsky","given":"Leon","non-dropping-particle":"","parse-names":false,"suffix":""},{"dropping-particle":"","family":"Branner","given":"Kim","non-dropping-particle":"","parse-names":false,"suffix":""},{"dropping-particle":"","family":"Petersen","given":"Helga Nørgaard","non-dropping-particle":"","parse-names":false,"suffix":""},{"dropping-particle":"","family":"Beauson","given":"Justine","non-dropping-particle":"","parse-names":false,"suffix":""},{"dropping-particle":"","family":"McGugan","given":"Malcolm","non-dropping-particle":"","parse-names":false,"suffix":""},{"dropping-particle":"","family":"Sørensen","given":"Bent F.","non-dropping-particle":"","parse-names":false,"suffix":""}],"container-title":"Materials","id":"ITEM-1","issue":"11","issued":{"date-parts":[["2017"]]},"page":"1-24","title":"Materials for wind turbine blades: An overview","type":"article-journal","volume":"10"},"uris":["http://www.mendeley.com/documents/?uuid=a1953bf5-6d63-427f-9840-7ac9f73187c6"]}],"mendeley":{"formattedCitation":"[25]","plainTextFormattedCitation":"[25]","previouslyFormattedCitation":"[25]"},"properties":{"noteIndex":0},"schema":"https://github.com/citation-style-language/schema/raw/master/csl-citation.json"}</w:instrText>
      </w:r>
      <w:r w:rsidR="000640A1" w:rsidRPr="0077409D">
        <w:rPr>
          <w:rFonts w:ascii="Arial" w:hAnsi="Arial" w:cs="Arial"/>
          <w:lang w:val="en-US"/>
        </w:rPr>
        <w:fldChar w:fldCharType="separate"/>
      </w:r>
      <w:r w:rsidR="00355999" w:rsidRPr="00355999">
        <w:rPr>
          <w:rFonts w:ascii="Arial" w:hAnsi="Arial" w:cs="Arial"/>
          <w:noProof/>
          <w:lang w:val="en-US"/>
        </w:rPr>
        <w:t>[25]</w:t>
      </w:r>
      <w:r w:rsidR="000640A1" w:rsidRPr="0077409D">
        <w:rPr>
          <w:rFonts w:ascii="Arial" w:hAnsi="Arial" w:cs="Arial"/>
          <w:lang w:val="en-US"/>
        </w:rPr>
        <w:fldChar w:fldCharType="end"/>
      </w:r>
      <w:r w:rsidR="00243E07" w:rsidRPr="0077409D">
        <w:rPr>
          <w:rFonts w:ascii="Arial" w:hAnsi="Arial" w:cs="Arial"/>
          <w:lang w:val="en-US"/>
        </w:rPr>
        <w:t>.</w:t>
      </w:r>
      <w:r w:rsidR="003E6955">
        <w:rPr>
          <w:rFonts w:ascii="Arial" w:hAnsi="Arial" w:cs="Arial"/>
          <w:lang w:val="en-US"/>
        </w:rPr>
        <w:t xml:space="preserve"> </w:t>
      </w:r>
      <w:r w:rsidR="00BA6743" w:rsidRPr="00AD4F1F">
        <w:rPr>
          <w:rFonts w:ascii="Arial" w:hAnsi="Arial" w:cs="Arial"/>
          <w:lang w:val="en-US"/>
        </w:rPr>
        <w:t xml:space="preserve">Apart from </w:t>
      </w:r>
      <w:r w:rsidR="00DA0C53" w:rsidRPr="00AD4F1F">
        <w:rPr>
          <w:rFonts w:ascii="Arial" w:hAnsi="Arial" w:cs="Arial"/>
          <w:lang w:val="en-US"/>
        </w:rPr>
        <w:t xml:space="preserve">the </w:t>
      </w:r>
      <w:r w:rsidR="0076234B" w:rsidRPr="00AD4F1F">
        <w:rPr>
          <w:rFonts w:ascii="Arial" w:hAnsi="Arial" w:cs="Arial"/>
          <w:lang w:val="en-US"/>
        </w:rPr>
        <w:t xml:space="preserve">mechanical </w:t>
      </w:r>
      <w:r w:rsidR="00BA6743" w:rsidRPr="00AD4F1F">
        <w:rPr>
          <w:rFonts w:ascii="Arial" w:hAnsi="Arial" w:cs="Arial"/>
          <w:lang w:val="en-US"/>
        </w:rPr>
        <w:t>reinforcements of</w:t>
      </w:r>
      <w:r w:rsidR="00140BBB" w:rsidRPr="00AD4F1F">
        <w:rPr>
          <w:rFonts w:ascii="Arial" w:hAnsi="Arial" w:cs="Arial"/>
          <w:lang w:val="en-US"/>
        </w:rPr>
        <w:t xml:space="preserve"> polymer matrices</w:t>
      </w:r>
      <w:r w:rsidR="00BA6743" w:rsidRPr="00AD4F1F">
        <w:rPr>
          <w:rFonts w:ascii="Arial" w:hAnsi="Arial" w:cs="Arial"/>
          <w:lang w:val="en-US"/>
        </w:rPr>
        <w:t>,</w:t>
      </w:r>
      <w:r w:rsidR="00140BBB" w:rsidRPr="00AD4F1F">
        <w:rPr>
          <w:rFonts w:ascii="Arial" w:hAnsi="Arial" w:cs="Arial"/>
          <w:lang w:val="en-US"/>
        </w:rPr>
        <w:t xml:space="preserve"> </w:t>
      </w:r>
      <w:r w:rsidR="00BA6743" w:rsidRPr="00AD4F1F">
        <w:rPr>
          <w:rFonts w:ascii="Arial" w:hAnsi="Arial" w:cs="Arial"/>
          <w:lang w:val="en-US"/>
        </w:rPr>
        <w:t>fillers for electrical</w:t>
      </w:r>
      <w:r w:rsidR="00482012" w:rsidRPr="00AD4F1F">
        <w:rPr>
          <w:rFonts w:ascii="Arial" w:hAnsi="Arial" w:cs="Arial"/>
          <w:lang w:val="en-US"/>
        </w:rPr>
        <w:t xml:space="preserve"> and thermal</w:t>
      </w:r>
      <w:r w:rsidR="00BA6743" w:rsidRPr="00AD4F1F">
        <w:rPr>
          <w:rFonts w:ascii="Arial" w:hAnsi="Arial" w:cs="Arial"/>
          <w:lang w:val="en-US"/>
        </w:rPr>
        <w:t xml:space="preserve"> conduction</w:t>
      </w:r>
      <w:r w:rsidR="00113FF3" w:rsidRPr="00AD4F1F">
        <w:rPr>
          <w:rFonts w:ascii="Arial" w:hAnsi="Arial" w:cs="Arial"/>
          <w:lang w:val="en-US"/>
        </w:rPr>
        <w:t xml:space="preserve"> enhancements</w:t>
      </w:r>
      <w:r w:rsidR="00BA6743" w:rsidRPr="00AD4F1F">
        <w:rPr>
          <w:rFonts w:ascii="Arial" w:hAnsi="Arial" w:cs="Arial"/>
          <w:lang w:val="en-US"/>
        </w:rPr>
        <w:t xml:space="preserve"> have </w:t>
      </w:r>
      <w:r w:rsidR="00482012" w:rsidRPr="00AD4F1F">
        <w:rPr>
          <w:rFonts w:ascii="Arial" w:hAnsi="Arial" w:cs="Arial"/>
          <w:lang w:val="en-US"/>
        </w:rPr>
        <w:t xml:space="preserve">also </w:t>
      </w:r>
      <w:r w:rsidR="00BA6743" w:rsidRPr="00AD4F1F">
        <w:rPr>
          <w:rFonts w:ascii="Arial" w:hAnsi="Arial" w:cs="Arial"/>
          <w:lang w:val="en-US"/>
        </w:rPr>
        <w:t>been investigated</w:t>
      </w:r>
      <w:r w:rsidR="00113FF3" w:rsidRPr="00AD4F1F">
        <w:rPr>
          <w:rFonts w:ascii="Arial" w:hAnsi="Arial" w:cs="Arial"/>
          <w:lang w:val="en-US"/>
        </w:rPr>
        <w:t xml:space="preserve">, due to their potential in various applications such as </w:t>
      </w:r>
      <w:r w:rsidR="005D5778" w:rsidRPr="00AD4F1F">
        <w:rPr>
          <w:rFonts w:ascii="Arial" w:hAnsi="Arial" w:cs="Arial"/>
          <w:lang w:val="en-US"/>
        </w:rPr>
        <w:t>in electronics</w:t>
      </w:r>
      <w:r w:rsidR="0011098A" w:rsidRPr="00AD4F1F">
        <w:rPr>
          <w:rFonts w:ascii="Arial" w:hAnsi="Arial" w:cs="Arial"/>
          <w:lang w:val="en-US"/>
        </w:rPr>
        <w:t>,</w:t>
      </w:r>
      <w:r w:rsidR="005D5778" w:rsidRPr="00AD4F1F">
        <w:rPr>
          <w:rFonts w:ascii="Arial" w:hAnsi="Arial" w:cs="Arial"/>
          <w:lang w:val="en-US"/>
        </w:rPr>
        <w:t xml:space="preserve"> antistatic devices, etc.</w:t>
      </w:r>
      <w:r w:rsidR="00037BF8">
        <w:rPr>
          <w:rFonts w:ascii="Arial" w:hAnsi="Arial" w:cs="Arial"/>
          <w:lang w:val="en-US"/>
        </w:rPr>
        <w:t xml:space="preserve"> </w:t>
      </w:r>
      <w:r w:rsidR="000640A1">
        <w:rPr>
          <w:rFonts w:ascii="Arial" w:hAnsi="Arial" w:cs="Arial"/>
          <w:lang w:val="en-US"/>
        </w:rPr>
        <w:fldChar w:fldCharType="begin" w:fldLock="1"/>
      </w:r>
      <w:r w:rsidR="00355999">
        <w:rPr>
          <w:rFonts w:ascii="Arial" w:hAnsi="Arial" w:cs="Arial"/>
          <w:lang w:val="en-US"/>
        </w:rPr>
        <w:instrText>ADDIN CSL_CITATION {"citationItems":[{"id":"ITEM-1","itemData":{"DOI":"10.1023/B:JMSC.0000021439.18202.ea","ISBN":"0022-2461","ISSN":"0022-2461","PMID":"17450889","abstract":"The electrical applications of carbons and their composites are reviewed, with emphasis on applications that are relevant to industrial needs. The applications include electrical conduction, electrical contacts, electrodes, electromagnetic interference shielding, resistance heating, thermoelectricity, sensing, electrical switching, electronic devices and thermal pastes. The carbons include graphite, coke, carbon fibers, carbon filaments, carbon black and flexible graphite.","author":[{"dropping-particle":"","family":"Chung","given":"D D L","non-dropping-particle":"","parse-names":false,"suffix":""}],"container-title":"Journal of Materials Science","id":"ITEM-1","issue":"8","issued":{"date-parts":[["2004"]]},"page":"2645-2661","title":"Electrical applications of carbon materials","type":"article-journal","volume":"39"},"uris":["http://www.mendeley.com/documents/?uuid=35876abb-08d6-3eaa-8185-c2accd6c7003"]}],"mendeley":{"formattedCitation":"[26]","plainTextFormattedCitation":"[26]","previouslyFormattedCitation":"[26]"},"properties":{"noteIndex":0},"schema":"https://github.com/citation-style-language/schema/raw/master/csl-citation.json"}</w:instrText>
      </w:r>
      <w:r w:rsidR="000640A1">
        <w:rPr>
          <w:rFonts w:ascii="Arial" w:hAnsi="Arial" w:cs="Arial"/>
          <w:lang w:val="en-US"/>
        </w:rPr>
        <w:fldChar w:fldCharType="separate"/>
      </w:r>
      <w:r w:rsidR="00355999" w:rsidRPr="00355999">
        <w:rPr>
          <w:rFonts w:ascii="Arial" w:hAnsi="Arial" w:cs="Arial"/>
          <w:noProof/>
          <w:lang w:val="en-US"/>
        </w:rPr>
        <w:t>[26]</w:t>
      </w:r>
      <w:r w:rsidR="000640A1">
        <w:rPr>
          <w:rFonts w:ascii="Arial" w:hAnsi="Arial" w:cs="Arial"/>
          <w:lang w:val="en-US"/>
        </w:rPr>
        <w:fldChar w:fldCharType="end"/>
      </w:r>
      <w:r w:rsidR="00113FF3" w:rsidRPr="00AD4F1F">
        <w:rPr>
          <w:rFonts w:ascii="Arial" w:hAnsi="Arial" w:cs="Arial"/>
          <w:lang w:val="en-US"/>
        </w:rPr>
        <w:t>.</w:t>
      </w:r>
      <w:r w:rsidR="0011098A" w:rsidRPr="00AD4F1F">
        <w:rPr>
          <w:rFonts w:ascii="Arial" w:hAnsi="Arial" w:cs="Arial"/>
          <w:lang w:val="en-US"/>
        </w:rPr>
        <w:t xml:space="preserve"> </w:t>
      </w:r>
      <w:r w:rsidR="006A37B0" w:rsidRPr="00AD4F1F">
        <w:rPr>
          <w:rFonts w:ascii="Arial" w:hAnsi="Arial" w:cs="Arial"/>
          <w:lang w:val="en-US"/>
        </w:rPr>
        <w:t>As a general rule</w:t>
      </w:r>
      <w:r w:rsidR="005D5778" w:rsidRPr="00AD4F1F">
        <w:rPr>
          <w:rFonts w:ascii="Arial" w:hAnsi="Arial" w:cs="Arial"/>
          <w:lang w:val="en-US"/>
        </w:rPr>
        <w:t xml:space="preserve">, the conductivity of an </w:t>
      </w:r>
      <w:r w:rsidR="006A37B0" w:rsidRPr="00AD4F1F">
        <w:rPr>
          <w:rFonts w:ascii="Arial" w:hAnsi="Arial" w:cs="Arial"/>
          <w:lang w:val="en-US"/>
        </w:rPr>
        <w:t>(</w:t>
      </w:r>
      <w:r w:rsidR="005D5778" w:rsidRPr="00AD4F1F">
        <w:rPr>
          <w:rFonts w:ascii="Arial" w:hAnsi="Arial" w:cs="Arial"/>
          <w:lang w:val="en-US"/>
        </w:rPr>
        <w:t>insulating</w:t>
      </w:r>
      <w:r w:rsidR="006A37B0" w:rsidRPr="00AD4F1F">
        <w:rPr>
          <w:rFonts w:ascii="Arial" w:hAnsi="Arial" w:cs="Arial"/>
          <w:lang w:val="en-US"/>
        </w:rPr>
        <w:t>) polymeric</w:t>
      </w:r>
      <w:r w:rsidR="005D5778" w:rsidRPr="00AD4F1F">
        <w:rPr>
          <w:rFonts w:ascii="Arial" w:hAnsi="Arial" w:cs="Arial"/>
          <w:lang w:val="en-US"/>
        </w:rPr>
        <w:t xml:space="preserve"> matrix containing electrically conductive </w:t>
      </w:r>
      <w:r w:rsidR="006A37B0" w:rsidRPr="00AD4F1F">
        <w:rPr>
          <w:rFonts w:ascii="Arial" w:hAnsi="Arial" w:cs="Arial"/>
          <w:lang w:val="en-US"/>
        </w:rPr>
        <w:t>fillers</w:t>
      </w:r>
      <w:r w:rsidR="005D5778" w:rsidRPr="00AD4F1F">
        <w:rPr>
          <w:rFonts w:ascii="Arial" w:hAnsi="Arial" w:cs="Arial"/>
          <w:lang w:val="en-US"/>
        </w:rPr>
        <w:t xml:space="preserve"> follows </w:t>
      </w:r>
      <w:r w:rsidR="00DA0C53" w:rsidRPr="00AD4F1F">
        <w:rPr>
          <w:rFonts w:ascii="Arial" w:hAnsi="Arial" w:cs="Arial"/>
          <w:lang w:val="en-US"/>
        </w:rPr>
        <w:t>a</w:t>
      </w:r>
      <w:r w:rsidR="005D5778" w:rsidRPr="00AD4F1F">
        <w:rPr>
          <w:rFonts w:ascii="Arial" w:hAnsi="Arial" w:cs="Arial"/>
          <w:lang w:val="en-US"/>
        </w:rPr>
        <w:t xml:space="preserve"> percolation </w:t>
      </w:r>
      <w:r w:rsidR="00DA0C53" w:rsidRPr="00AD4F1F">
        <w:rPr>
          <w:rFonts w:ascii="Arial" w:hAnsi="Arial" w:cs="Arial"/>
          <w:lang w:val="en-US"/>
        </w:rPr>
        <w:t>behavior</w:t>
      </w:r>
      <w:r w:rsidR="000640A1">
        <w:rPr>
          <w:rFonts w:ascii="Arial" w:hAnsi="Arial" w:cs="Arial"/>
          <w:lang w:val="en-US"/>
        </w:rPr>
        <w:t xml:space="preserve"> </w:t>
      </w:r>
      <w:r w:rsidR="000640A1">
        <w:rPr>
          <w:rFonts w:ascii="Arial" w:hAnsi="Arial" w:cs="Arial"/>
          <w:lang w:val="en-US"/>
        </w:rPr>
        <w:fldChar w:fldCharType="begin" w:fldLock="1"/>
      </w:r>
      <w:r w:rsidR="00355999">
        <w:rPr>
          <w:rFonts w:ascii="Arial" w:hAnsi="Arial" w:cs="Arial"/>
          <w:lang w:val="en-US"/>
        </w:rPr>
        <w:instrText>ADDIN CSL_CITATION {"citationItems":[{"id":"ITEM-1","itemData":{"DOI":"10.1146/annurev-matsci-070909-104529","ISBN":"1531-7331","ISSN":"1531-7331","abstract":"Dramatic changes in the physical properties of composites occur when filler particles form a percolating network through the composite, particularly when the difference between the properties of the constitutive phases is large. By use of electric conductivity and dielectric properties as examples, recent studies on the physical properties of composites near percolation are reviewed. The effects of geometric factors and intrinsic properties of the fillers and the matrix, and especially of the interface between fillers and matrix, on electric and dielectric properties near percolation are discussed. Contact resistivity at the interface is less desirable for enhancing electrical conductivity. By contrast, an interface with high resistivity suppresses tunneling between adjacent fillers and leads to percolative composites with higher dielectric constant but lower dielectric loss. This review concludes with an outlook on the future possibilities and scientific challenges in the field.","author":[{"dropping-particle":"","family":"Nan","given":"C.-W.","non-dropping-particle":"","parse-names":false,"suffix":""},{"dropping-particle":"","family":"Shen","given":"Y.","non-dropping-particle":"","parse-names":false,"suffix":""},{"dropping-particle":"","family":"Ma","given":"Jing","non-dropping-particle":"","parse-names":false,"suffix":""}],"container-title":"Annual Review of Materials Research","id":"ITEM-1","issue":"1","issued":{"date-parts":[["2010"]]},"page":"131-151","title":"Physical Properties of Composites Near Percolation","type":"article-journal","volume":"40"},"uris":["http://www.mendeley.com/documents/?uuid=59be9d40-81ca-4f02-94ca-a989d354c92e"]}],"mendeley":{"formattedCitation":"[27]","plainTextFormattedCitation":"[27]","previouslyFormattedCitation":"[27]"},"properties":{"noteIndex":0},"schema":"https://github.com/citation-style-language/schema/raw/master/csl-citation.json"}</w:instrText>
      </w:r>
      <w:r w:rsidR="000640A1">
        <w:rPr>
          <w:rFonts w:ascii="Arial" w:hAnsi="Arial" w:cs="Arial"/>
          <w:lang w:val="en-US"/>
        </w:rPr>
        <w:fldChar w:fldCharType="separate"/>
      </w:r>
      <w:r w:rsidR="00355999" w:rsidRPr="00355999">
        <w:rPr>
          <w:rFonts w:ascii="Arial" w:hAnsi="Arial" w:cs="Arial"/>
          <w:noProof/>
          <w:lang w:val="en-US"/>
        </w:rPr>
        <w:t>[27]</w:t>
      </w:r>
      <w:r w:rsidR="000640A1">
        <w:rPr>
          <w:rFonts w:ascii="Arial" w:hAnsi="Arial" w:cs="Arial"/>
          <w:lang w:val="en-US"/>
        </w:rPr>
        <w:fldChar w:fldCharType="end"/>
      </w:r>
      <w:r w:rsidR="00243E07" w:rsidRPr="00AD4F1F">
        <w:rPr>
          <w:rFonts w:ascii="Arial" w:hAnsi="Arial" w:cs="Arial"/>
          <w:lang w:val="en-US"/>
        </w:rPr>
        <w:t>,</w:t>
      </w:r>
      <w:r w:rsidR="005D5778" w:rsidRPr="00AD4F1F">
        <w:rPr>
          <w:rFonts w:ascii="Arial" w:hAnsi="Arial" w:cs="Arial"/>
          <w:lang w:val="en-US"/>
        </w:rPr>
        <w:t xml:space="preserve"> </w:t>
      </w:r>
      <w:r w:rsidR="006A37B0" w:rsidRPr="00AD4F1F">
        <w:rPr>
          <w:rFonts w:ascii="Arial" w:hAnsi="Arial" w:cs="Arial"/>
          <w:lang w:val="en-US"/>
        </w:rPr>
        <w:t>according to</w:t>
      </w:r>
      <w:r w:rsidR="005D5778" w:rsidRPr="00AD4F1F">
        <w:rPr>
          <w:rFonts w:ascii="Arial" w:hAnsi="Arial" w:cs="Arial"/>
          <w:lang w:val="en-US"/>
        </w:rPr>
        <w:t xml:space="preserve"> which</w:t>
      </w:r>
      <w:r w:rsidR="00DA0C53" w:rsidRPr="00AD4F1F">
        <w:rPr>
          <w:rFonts w:ascii="Arial" w:hAnsi="Arial" w:cs="Arial"/>
          <w:lang w:val="en-US"/>
        </w:rPr>
        <w:t>,</w:t>
      </w:r>
      <w:r w:rsidR="005D5778" w:rsidRPr="00AD4F1F">
        <w:rPr>
          <w:rFonts w:ascii="Arial" w:hAnsi="Arial" w:cs="Arial"/>
          <w:lang w:val="en-US"/>
        </w:rPr>
        <w:t xml:space="preserve"> the composite</w:t>
      </w:r>
      <w:r w:rsidR="006A37B0" w:rsidRPr="00AD4F1F">
        <w:rPr>
          <w:rFonts w:ascii="Arial" w:hAnsi="Arial" w:cs="Arial"/>
          <w:lang w:val="en-US"/>
        </w:rPr>
        <w:t>’s</w:t>
      </w:r>
      <w:r w:rsidR="005D5778" w:rsidRPr="00AD4F1F">
        <w:rPr>
          <w:rFonts w:ascii="Arial" w:hAnsi="Arial" w:cs="Arial"/>
          <w:lang w:val="en-US"/>
        </w:rPr>
        <w:t xml:space="preserve"> </w:t>
      </w:r>
      <w:r w:rsidR="006A37B0" w:rsidRPr="00AD4F1F">
        <w:rPr>
          <w:rFonts w:ascii="Arial" w:hAnsi="Arial" w:cs="Arial"/>
          <w:lang w:val="en-US"/>
        </w:rPr>
        <w:t>conductivity</w:t>
      </w:r>
      <w:r w:rsidR="005D5778" w:rsidRPr="00AD4F1F">
        <w:rPr>
          <w:rFonts w:ascii="Arial" w:hAnsi="Arial" w:cs="Arial"/>
          <w:lang w:val="en-US"/>
        </w:rPr>
        <w:t xml:space="preserve"> sharp</w:t>
      </w:r>
      <w:r w:rsidR="006A37B0" w:rsidRPr="00AD4F1F">
        <w:rPr>
          <w:rFonts w:ascii="Arial" w:hAnsi="Arial" w:cs="Arial"/>
          <w:lang w:val="en-US"/>
        </w:rPr>
        <w:t>ly</w:t>
      </w:r>
      <w:r w:rsidR="005D5778" w:rsidRPr="00AD4F1F">
        <w:rPr>
          <w:rFonts w:ascii="Arial" w:hAnsi="Arial" w:cs="Arial"/>
          <w:lang w:val="en-US"/>
        </w:rPr>
        <w:t xml:space="preserve"> increase</w:t>
      </w:r>
      <w:r w:rsidR="006A37B0" w:rsidRPr="00AD4F1F">
        <w:rPr>
          <w:rFonts w:ascii="Arial" w:hAnsi="Arial" w:cs="Arial"/>
          <w:lang w:val="en-US"/>
        </w:rPr>
        <w:t>s</w:t>
      </w:r>
      <w:r w:rsidR="005D5778" w:rsidRPr="00AD4F1F">
        <w:rPr>
          <w:rFonts w:ascii="Arial" w:hAnsi="Arial" w:cs="Arial"/>
          <w:lang w:val="en-US"/>
        </w:rPr>
        <w:t xml:space="preserve"> </w:t>
      </w:r>
      <w:r w:rsidR="006A37B0" w:rsidRPr="00AD4F1F">
        <w:rPr>
          <w:rFonts w:ascii="Arial" w:hAnsi="Arial" w:cs="Arial"/>
          <w:lang w:val="en-US"/>
        </w:rPr>
        <w:t xml:space="preserve">at a certain, critical filler volume fraction </w:t>
      </w:r>
      <w:r w:rsidR="00243E07" w:rsidRPr="00AD4F1F">
        <w:rPr>
          <w:rFonts w:ascii="Arial" w:hAnsi="Arial" w:cs="Arial"/>
          <w:lang w:val="en-US"/>
        </w:rPr>
        <w:t xml:space="preserve">– </w:t>
      </w:r>
      <w:r w:rsidR="005D5778" w:rsidRPr="00AD4F1F">
        <w:rPr>
          <w:rFonts w:ascii="Arial" w:hAnsi="Arial" w:cs="Arial"/>
          <w:lang w:val="en-US"/>
        </w:rPr>
        <w:t xml:space="preserve">the </w:t>
      </w:r>
      <w:r w:rsidR="005D5778" w:rsidRPr="00AD4F1F">
        <w:rPr>
          <w:rFonts w:ascii="Arial" w:hAnsi="Arial" w:cs="Arial"/>
          <w:i/>
          <w:lang w:val="en-US"/>
        </w:rPr>
        <w:t>percolation threshold</w:t>
      </w:r>
      <w:r w:rsidR="007F37D8" w:rsidRPr="00AD4F1F">
        <w:rPr>
          <w:rFonts w:ascii="Arial" w:hAnsi="Arial" w:cs="Arial"/>
          <w:iCs/>
          <w:lang w:val="en-US"/>
        </w:rPr>
        <w:t xml:space="preserve"> (Figure </w:t>
      </w:r>
      <w:r w:rsidR="00CC695D" w:rsidRPr="00E174B8">
        <w:rPr>
          <w:rFonts w:ascii="Arial" w:hAnsi="Arial" w:cs="Arial"/>
          <w:iCs/>
          <w:highlight w:val="yellow"/>
          <w:lang w:val="en-US"/>
        </w:rPr>
        <w:t>4</w:t>
      </w:r>
      <w:r w:rsidR="007F37D8" w:rsidRPr="00AD4F1F">
        <w:rPr>
          <w:rFonts w:ascii="Arial" w:hAnsi="Arial" w:cs="Arial"/>
          <w:iCs/>
          <w:lang w:val="en-US"/>
        </w:rPr>
        <w:t>)</w:t>
      </w:r>
      <w:r w:rsidR="005D5778" w:rsidRPr="00AD4F1F">
        <w:rPr>
          <w:rFonts w:ascii="Arial" w:hAnsi="Arial" w:cs="Arial"/>
          <w:iCs/>
          <w:lang w:val="en-US"/>
        </w:rPr>
        <w:t xml:space="preserve">. </w:t>
      </w:r>
      <w:r w:rsidR="003E6955" w:rsidRPr="00AD4F1F">
        <w:rPr>
          <w:rFonts w:ascii="Arial" w:hAnsi="Arial" w:cs="Arial"/>
          <w:iCs/>
          <w:lang w:val="en-US"/>
        </w:rPr>
        <w:t xml:space="preserve">In large-scale industrial applications such as </w:t>
      </w:r>
      <w:r w:rsidR="003E6955">
        <w:rPr>
          <w:rFonts w:ascii="Arial" w:hAnsi="Arial" w:cs="Arial"/>
          <w:iCs/>
          <w:lang w:val="en-US"/>
        </w:rPr>
        <w:t>WT</w:t>
      </w:r>
      <w:r w:rsidR="003E6955" w:rsidRPr="00AD4F1F">
        <w:rPr>
          <w:rFonts w:ascii="Arial" w:hAnsi="Arial" w:cs="Arial"/>
          <w:iCs/>
          <w:lang w:val="en-US"/>
        </w:rPr>
        <w:t>, the key is to achieve electrical percolation at the lowest possible filler content to minimize risk</w:t>
      </w:r>
      <w:r w:rsidR="003E6955">
        <w:rPr>
          <w:rFonts w:ascii="Arial" w:hAnsi="Arial" w:cs="Arial"/>
          <w:iCs/>
          <w:lang w:val="en-US"/>
        </w:rPr>
        <w:t>s</w:t>
      </w:r>
      <w:r w:rsidR="003E6955" w:rsidRPr="00AD4F1F">
        <w:rPr>
          <w:rFonts w:ascii="Arial" w:hAnsi="Arial" w:cs="Arial"/>
          <w:iCs/>
          <w:lang w:val="en-US"/>
        </w:rPr>
        <w:t xml:space="preserve"> of adverse effects on mechanical performance. Even though the electrical and thermal percolation behaviors greatly differ from each other</w:t>
      </w:r>
      <w:r w:rsidR="003E6955">
        <w:rPr>
          <w:rFonts w:ascii="Arial" w:hAnsi="Arial" w:cs="Arial"/>
          <w:iCs/>
          <w:lang w:val="en-US"/>
        </w:rPr>
        <w:t xml:space="preserve"> </w:t>
      </w:r>
      <w:r w:rsidR="003E6955">
        <w:rPr>
          <w:rFonts w:ascii="Arial" w:hAnsi="Arial" w:cs="Arial"/>
          <w:iCs/>
          <w:lang w:val="en-US"/>
        </w:rPr>
        <w:fldChar w:fldCharType="begin" w:fldLock="1"/>
      </w:r>
      <w:r w:rsidR="00355999">
        <w:rPr>
          <w:rFonts w:ascii="Arial" w:hAnsi="Arial" w:cs="Arial"/>
          <w:iCs/>
          <w:lang w:val="en-US"/>
        </w:rPr>
        <w:instrText>ADDIN CSL_CITATION {"citationItems":[{"id":"ITEM-1","itemData":{"DOI":"10.1016/j.progpolymsci.2016.05.001","ISBN":"0079-6700","ISSN":"00796700","abstract":"Thermal conductivity has become an important parameter for new technologies, especially in aerospace and aeronautics. The advanced materials used in some electronic applications tend to undergo an increase in temperature when they are used. Increasing the thermal conductivity of a material will help to diffuse heat faster to avoid substantial overheating that could lead to premature degradation of the material. This article reviews theoretical and experimental aspects of thermal conductivity in composites, from thermal energy generation to heat transfers. The fundamental mechanism of thermal conduction, its mathematical aspects, and certain essential parameters to be considered in this study, such as crystallinity, phonon scattering, or filler/matrix interfaces are discussed in detail to examine their impact on thermal conductivity, complementing several reviews in the field.","author":[{"dropping-particle":"","family":"Burger","given":"N.","non-dropping-particle":"","parse-names":false,"suffix":""},{"dropping-particle":"","family":"Laachachi","given":"A.","non-dropping-particle":"","parse-names":false,"suffix":""},{"dropping-particle":"","family":"Ferriol","given":"M.","non-dropping-particle":"","parse-names":false,"suffix":""},{"dropping-particle":"","family":"Lutz","given":"M.","non-dropping-particle":"","parse-names":false,"suffix":""},{"dropping-particle":"","family":"Toniazzo","given":"V.","non-dropping-particle":"","parse-names":false,"suffix":""},{"dropping-particle":"","family":"Ruch","given":"D.","non-dropping-particle":"","parse-names":false,"suffix":""}],"container-title":"Progress in Polymer Science","id":"ITEM-1","issued":{"date-parts":[["2016"]]},"page":"1-28","publisher":"Elsevier Ltd","title":"Review of thermal conductivity in composites: Mechanisms, parameters and theory","type":"article-journal","volume":"61"},"uris":["http://www.mendeley.com/documents/?uuid=c718e95e-e519-475c-9c42-33e7a08a46a3"]}],"mendeley":{"formattedCitation":"[28]","plainTextFormattedCitation":"[28]","previouslyFormattedCitation":"[28]"},"properties":{"noteIndex":0},"schema":"https://github.com/citation-style-language/schema/raw/master/csl-citation.json"}</w:instrText>
      </w:r>
      <w:r w:rsidR="003E6955">
        <w:rPr>
          <w:rFonts w:ascii="Arial" w:hAnsi="Arial" w:cs="Arial"/>
          <w:iCs/>
          <w:lang w:val="en-US"/>
        </w:rPr>
        <w:fldChar w:fldCharType="separate"/>
      </w:r>
      <w:r w:rsidR="00355999" w:rsidRPr="00355999">
        <w:rPr>
          <w:rFonts w:ascii="Arial" w:hAnsi="Arial" w:cs="Arial"/>
          <w:iCs/>
          <w:noProof/>
          <w:lang w:val="en-US"/>
        </w:rPr>
        <w:t>[28]</w:t>
      </w:r>
      <w:r w:rsidR="003E6955">
        <w:rPr>
          <w:rFonts w:ascii="Arial" w:hAnsi="Arial" w:cs="Arial"/>
          <w:iCs/>
          <w:lang w:val="en-US"/>
        </w:rPr>
        <w:fldChar w:fldCharType="end"/>
      </w:r>
      <w:r w:rsidR="003E6955" w:rsidRPr="00AD4F1F">
        <w:rPr>
          <w:rFonts w:ascii="Arial" w:hAnsi="Arial" w:cs="Arial"/>
          <w:iCs/>
          <w:lang w:val="en-US"/>
        </w:rPr>
        <w:t>, there is a common parameter leading to substantial electrical and thermal improvements at low filler contents: the nanoparticle geometrical aspect ratio. As such, properly</w:t>
      </w:r>
      <w:r w:rsidR="003E6955" w:rsidRPr="00AD4F1F">
        <w:rPr>
          <w:rFonts w:ascii="Arial" w:hAnsi="Arial" w:cs="Arial"/>
          <w:lang w:val="en-US"/>
        </w:rPr>
        <w:t xml:space="preserve"> selected nanofillers have the potential to lead to affordable nanocomposites displaying low electrical percolation threshold and enhanced thermal conductivity, which could be utilized either as structural adhesives, or CFRP matrices in WTB as a means of mitigating resistive heating phenomena </w:t>
      </w:r>
      <w:r w:rsidR="003E6955">
        <w:rPr>
          <w:rFonts w:ascii="Arial" w:hAnsi="Arial" w:cs="Arial"/>
          <w:lang w:val="en-US"/>
        </w:rPr>
        <w:fldChar w:fldCharType="begin" w:fldLock="1"/>
      </w:r>
      <w:r w:rsidR="00355999">
        <w:rPr>
          <w:rFonts w:ascii="Arial" w:hAnsi="Arial" w:cs="Arial"/>
          <w:lang w:val="en-US"/>
        </w:rPr>
        <w:instrText>ADDIN CSL_CITATION {"citationItems":[{"id":"ITEM-1","itemData":{"DOI":"10.1016/j.compositesa.2010.04.001","ISBN":"1359-835X","ISSN":"1359835X","abstract":"A coupled thermal-electrical analysis of carbon fiber reinforced polymer composites (CFRP) exposed to simulated lightning current was conducted in order to elucidate the damage behavior caused by a lightning strike with the numerical results being compared to experimental results. Based on the experimental results and a preliminary analysis, the specific mechanism of electrical conduction through the thickness direction of CFRP following thermal decomposition was revealed to be a key parameter for accurate numerical simulation. In particular, assuming the electrical conductivity in the thickness direction to be linear with respect to temperature in the range from the epoxy decomposition temperature to carbon sublimation temperature produced reasonable numerical results. The delamination area and damage depth were estimated from numerical results and thermal decomposition behavior of CFRP with the estimated damage area agreeing qualitatively with the experimental results. Numerical results suggest that Joule heat generation significantly influences lightning strike damage. © 2010 Elsevier Ltd. All rights reserved.","author":[{"dropping-particle":"","family":"Ogasawara","given":"Toshio","non-dropping-particle":"","parse-names":false,"suffix":""},{"dropping-particle":"","family":"Hirano","given":"Yoshiyasu","non-dropping-particle":"","parse-names":false,"suffix":""},{"dropping-particle":"","family":"Yoshimura","given":"Akinori","non-dropping-particle":"","parse-names":false,"suffix":""}],"container-title":"Composites Part A: Applied Science and Manufacturing","id":"ITEM-1","issue":"8","issued":{"date-parts":[["2010"]]},"page":"973-981","publisher":"Elsevier Ltd","title":"Coupled thermal-electrical analysis for carbon fiber/epoxy composites exposed to simulated lightning current","type":"article-journal","volume":"41"},"uris":["http://www.mendeley.com/documents/?uuid=1658293f-d3e5-47bb-9c18-f33b372d578b"]}],"mendeley":{"formattedCitation":"[29]","plainTextFormattedCitation":"[29]","previouslyFormattedCitation":"[29]"},"properties":{"noteIndex":0},"schema":"https://github.com/citation-style-language/schema/raw/master/csl-citation.json"}</w:instrText>
      </w:r>
      <w:r w:rsidR="003E6955">
        <w:rPr>
          <w:rFonts w:ascii="Arial" w:hAnsi="Arial" w:cs="Arial"/>
          <w:lang w:val="en-US"/>
        </w:rPr>
        <w:fldChar w:fldCharType="separate"/>
      </w:r>
      <w:r w:rsidR="00355999" w:rsidRPr="00355999">
        <w:rPr>
          <w:rFonts w:ascii="Arial" w:hAnsi="Arial" w:cs="Arial"/>
          <w:noProof/>
          <w:lang w:val="en-US"/>
        </w:rPr>
        <w:t>[29]</w:t>
      </w:r>
      <w:r w:rsidR="003E6955">
        <w:rPr>
          <w:rFonts w:ascii="Arial" w:hAnsi="Arial" w:cs="Arial"/>
          <w:lang w:val="en-US"/>
        </w:rPr>
        <w:fldChar w:fldCharType="end"/>
      </w:r>
      <w:r w:rsidR="003E6955" w:rsidRPr="00AD4F1F">
        <w:rPr>
          <w:rFonts w:ascii="Arial" w:hAnsi="Arial" w:cs="Arial"/>
          <w:lang w:val="en-US"/>
        </w:rPr>
        <w:t xml:space="preserve"> and improving lightning protection </w:t>
      </w:r>
      <w:r w:rsidR="003E6955">
        <w:rPr>
          <w:rFonts w:ascii="Arial" w:hAnsi="Arial" w:cs="Arial"/>
          <w:lang w:val="en-US"/>
        </w:rPr>
        <w:fldChar w:fldCharType="begin" w:fldLock="1"/>
      </w:r>
      <w:r w:rsidR="00355999">
        <w:rPr>
          <w:rFonts w:ascii="Arial" w:hAnsi="Arial" w:cs="Arial"/>
          <w:lang w:val="en-US"/>
        </w:rPr>
        <w:instrText>ADDIN CSL_CITATION {"citationItems":[{"id":"ITEM-1","itemData":{"DOI":"10.1016/j.paerosci.2013.07.002","ISSN":"03760421","abstract":"Aircraft structures are being redesigned to use fiber-reinforced composites mainly due to their high specific stiffness and strength. One of the main drawbacks from changing from electrically conductive metals to insulating or semi-conducting composites is the higher vulnerability of the aircraft to lightning strike damage. The current protection approach consists of bonding a metal mesh to the surface of the composite structure, but this weight increase negatively impact the fuel efficiency. This review paper presents an overview of the lightning strike problematic, the regulations, the lightning damage to composite, the current protection solutions and other material or technology alternatives. Advanced materials such as polymer-based nanocomposites and carbon nanotube buckypapers are promising candidates for lightweight lightning strike protection technology. © 2013 Elsevier Ltd.","author":[{"dropping-particle":"","family":"Gagné","given":"Martin","non-dropping-particle":"","parse-names":false,"suffix":""},{"dropping-particle":"","family":"Therriault","given":"Daniel","non-dropping-particle":"","parse-names":false,"suffix":""}],"container-title":"Progress in Aerospace Sciences","id":"ITEM-1","issued":{"date-parts":[["2014"]]},"page":"1-16","publisher":"Elsevier Ltd","title":"Lightning strike protection of composites","type":"article","volume":"64"},"uris":["http://www.mendeley.com/documents/?uuid=d11e47c8-ea3f-3779-95a9-75b39fcb9bc1"]}],"mendeley":{"formattedCitation":"[30]","plainTextFormattedCitation":"[30]","previouslyFormattedCitation":"[30]"},"properties":{"noteIndex":0},"schema":"https://github.com/citation-style-language/schema/raw/master/csl-citation.json"}</w:instrText>
      </w:r>
      <w:r w:rsidR="003E6955">
        <w:rPr>
          <w:rFonts w:ascii="Arial" w:hAnsi="Arial" w:cs="Arial"/>
          <w:lang w:val="en-US"/>
        </w:rPr>
        <w:fldChar w:fldCharType="separate"/>
      </w:r>
      <w:r w:rsidR="00355999" w:rsidRPr="00355999">
        <w:rPr>
          <w:rFonts w:ascii="Arial" w:hAnsi="Arial" w:cs="Arial"/>
          <w:noProof/>
          <w:lang w:val="en-US"/>
        </w:rPr>
        <w:t>[30]</w:t>
      </w:r>
      <w:r w:rsidR="003E6955">
        <w:rPr>
          <w:rFonts w:ascii="Arial" w:hAnsi="Arial" w:cs="Arial"/>
          <w:lang w:val="en-US"/>
        </w:rPr>
        <w:fldChar w:fldCharType="end"/>
      </w:r>
      <w:r w:rsidR="003E6955" w:rsidRPr="00AD4F1F">
        <w:rPr>
          <w:rFonts w:ascii="Arial" w:hAnsi="Arial" w:cs="Arial"/>
          <w:lang w:val="en-US"/>
        </w:rPr>
        <w:t>.</w:t>
      </w:r>
    </w:p>
    <w:p w14:paraId="73DC40E4" w14:textId="355005E5" w:rsidR="00B57361" w:rsidRPr="003505F8" w:rsidRDefault="00074DEC" w:rsidP="00025080">
      <w:pPr>
        <w:spacing w:after="0" w:line="360" w:lineRule="auto"/>
        <w:jc w:val="center"/>
        <w:rPr>
          <w:rFonts w:cstheme="minorHAnsi"/>
          <w:iCs/>
          <w:lang w:val="en-US"/>
        </w:rPr>
      </w:pPr>
      <w:r>
        <w:rPr>
          <w:rFonts w:cstheme="minorHAnsi"/>
          <w:iCs/>
          <w:noProof/>
          <w:lang w:eastAsia="en-GB"/>
        </w:rPr>
        <w:lastRenderedPageBreak/>
        <w:drawing>
          <wp:inline distT="0" distB="0" distL="0" distR="0" wp14:anchorId="21C08659" wp14:editId="6E9285A6">
            <wp:extent cx="5400000" cy="3354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354699"/>
                    </a:xfrm>
                    <a:prstGeom prst="rect">
                      <a:avLst/>
                    </a:prstGeom>
                    <a:noFill/>
                    <a:ln>
                      <a:noFill/>
                    </a:ln>
                  </pic:spPr>
                </pic:pic>
              </a:graphicData>
            </a:graphic>
          </wp:inline>
        </w:drawing>
      </w:r>
    </w:p>
    <w:p w14:paraId="2E1C29AD" w14:textId="5D5A118F" w:rsidR="005A73A8" w:rsidRPr="007026DE" w:rsidRDefault="00B57361" w:rsidP="00243E07">
      <w:pPr>
        <w:spacing w:after="0" w:line="360" w:lineRule="auto"/>
        <w:jc w:val="center"/>
        <w:rPr>
          <w:rFonts w:ascii="Arial" w:hAnsi="Arial" w:cs="Arial"/>
          <w:iCs/>
          <w:sz w:val="20"/>
          <w:szCs w:val="20"/>
          <w:lang w:val="en-US"/>
        </w:rPr>
      </w:pPr>
      <w:r w:rsidRPr="007026DE">
        <w:rPr>
          <w:rFonts w:ascii="Arial" w:hAnsi="Arial" w:cs="Arial"/>
          <w:b/>
          <w:bCs/>
          <w:iCs/>
          <w:sz w:val="20"/>
          <w:szCs w:val="20"/>
          <w:lang w:val="en-US"/>
        </w:rPr>
        <w:t>Figure</w:t>
      </w:r>
      <w:r w:rsidR="005A73A8" w:rsidRPr="007026DE">
        <w:rPr>
          <w:rFonts w:ascii="Arial" w:hAnsi="Arial" w:cs="Arial"/>
          <w:b/>
          <w:bCs/>
          <w:iCs/>
          <w:sz w:val="20"/>
          <w:szCs w:val="20"/>
          <w:lang w:val="en-US"/>
        </w:rPr>
        <w:t xml:space="preserve"> </w:t>
      </w:r>
      <w:r w:rsidR="00CC695D" w:rsidRPr="00E174B8">
        <w:rPr>
          <w:rFonts w:ascii="Arial" w:hAnsi="Arial" w:cs="Arial"/>
          <w:b/>
          <w:bCs/>
          <w:iCs/>
          <w:sz w:val="20"/>
          <w:szCs w:val="20"/>
          <w:highlight w:val="yellow"/>
          <w:lang w:val="en-US"/>
        </w:rPr>
        <w:t>4</w:t>
      </w:r>
      <w:r w:rsidR="00243E07" w:rsidRPr="007026DE">
        <w:rPr>
          <w:rFonts w:ascii="Arial" w:hAnsi="Arial" w:cs="Arial"/>
          <w:b/>
          <w:bCs/>
          <w:iCs/>
          <w:sz w:val="20"/>
          <w:szCs w:val="20"/>
          <w:lang w:val="en-US"/>
        </w:rPr>
        <w:t>:</w:t>
      </w:r>
      <w:r w:rsidR="00243E07" w:rsidRPr="007026DE">
        <w:rPr>
          <w:rFonts w:ascii="Arial" w:hAnsi="Arial" w:cs="Arial"/>
          <w:iCs/>
          <w:sz w:val="20"/>
          <w:szCs w:val="20"/>
          <w:lang w:val="en-US"/>
        </w:rPr>
        <w:t xml:space="preserve"> </w:t>
      </w:r>
      <w:r w:rsidR="003C2D9E" w:rsidRPr="007026DE">
        <w:rPr>
          <w:rFonts w:ascii="Arial" w:hAnsi="Arial" w:cs="Arial"/>
          <w:iCs/>
          <w:sz w:val="20"/>
          <w:szCs w:val="20"/>
          <w:lang w:val="en-US"/>
        </w:rPr>
        <w:t>Electrical percolation threshold in polymer composites</w:t>
      </w:r>
      <w:r w:rsidR="00DC27BB" w:rsidRPr="007026DE">
        <w:rPr>
          <w:rFonts w:ascii="Arial" w:hAnsi="Arial" w:cs="Arial"/>
          <w:iCs/>
          <w:sz w:val="20"/>
          <w:szCs w:val="20"/>
          <w:lang w:val="en-US"/>
        </w:rPr>
        <w:t xml:space="preserve"> and the effect of filler aspect ratio</w:t>
      </w:r>
    </w:p>
    <w:p w14:paraId="0E90CCC7" w14:textId="77777777" w:rsidR="00243E07" w:rsidRPr="00243E07" w:rsidRDefault="00243E07" w:rsidP="00F573AD">
      <w:pPr>
        <w:spacing w:after="0" w:line="360" w:lineRule="auto"/>
        <w:rPr>
          <w:rFonts w:ascii="Arial" w:hAnsi="Arial" w:cs="Arial"/>
          <w:sz w:val="24"/>
          <w:szCs w:val="24"/>
          <w:lang w:val="en-US"/>
        </w:rPr>
      </w:pPr>
    </w:p>
    <w:p w14:paraId="053C022C" w14:textId="1EAF287E" w:rsidR="006A2815" w:rsidRPr="002C0895" w:rsidRDefault="006A2815" w:rsidP="00F573AD">
      <w:pPr>
        <w:pStyle w:val="BodyText"/>
        <w:spacing w:before="0"/>
        <w:jc w:val="left"/>
        <w:rPr>
          <w:rFonts w:ascii="Arial" w:hAnsi="Arial" w:cs="Arial"/>
          <w:b/>
          <w:bCs w:val="0"/>
          <w:i/>
          <w:iCs/>
          <w:szCs w:val="22"/>
          <w:lang w:val="en-US"/>
        </w:rPr>
      </w:pPr>
      <w:r w:rsidRPr="002C0895">
        <w:rPr>
          <w:rFonts w:ascii="Arial" w:hAnsi="Arial" w:cs="Arial"/>
          <w:b/>
          <w:bCs w:val="0"/>
          <w:i/>
          <w:iCs/>
          <w:szCs w:val="22"/>
          <w:lang w:val="en-US"/>
        </w:rPr>
        <w:t xml:space="preserve">Electrically and/or </w:t>
      </w:r>
      <w:r w:rsidR="003E7DE8" w:rsidRPr="002C0895">
        <w:rPr>
          <w:rFonts w:ascii="Arial" w:hAnsi="Arial" w:cs="Arial"/>
          <w:b/>
          <w:bCs w:val="0"/>
          <w:i/>
          <w:iCs/>
          <w:szCs w:val="22"/>
          <w:lang w:val="en-US"/>
        </w:rPr>
        <w:t>T</w:t>
      </w:r>
      <w:r w:rsidRPr="002C0895">
        <w:rPr>
          <w:rFonts w:ascii="Arial" w:hAnsi="Arial" w:cs="Arial"/>
          <w:b/>
          <w:bCs w:val="0"/>
          <w:i/>
          <w:iCs/>
          <w:szCs w:val="22"/>
          <w:lang w:val="en-US"/>
        </w:rPr>
        <w:t xml:space="preserve">hermally </w:t>
      </w:r>
      <w:r w:rsidR="003E7DE8" w:rsidRPr="002C0895">
        <w:rPr>
          <w:rFonts w:ascii="Arial" w:hAnsi="Arial" w:cs="Arial"/>
          <w:b/>
          <w:bCs w:val="0"/>
          <w:i/>
          <w:iCs/>
          <w:szCs w:val="22"/>
          <w:lang w:val="en-US"/>
        </w:rPr>
        <w:t>C</w:t>
      </w:r>
      <w:r w:rsidRPr="002C0895">
        <w:rPr>
          <w:rFonts w:ascii="Arial" w:hAnsi="Arial" w:cs="Arial"/>
          <w:b/>
          <w:bCs w:val="0"/>
          <w:i/>
          <w:iCs/>
          <w:szCs w:val="22"/>
          <w:lang w:val="en-US"/>
        </w:rPr>
        <w:t xml:space="preserve">onductive </w:t>
      </w:r>
      <w:r w:rsidR="003E7DE8" w:rsidRPr="002C0895">
        <w:rPr>
          <w:rFonts w:ascii="Arial" w:hAnsi="Arial" w:cs="Arial"/>
          <w:b/>
          <w:bCs w:val="0"/>
          <w:i/>
          <w:iCs/>
          <w:szCs w:val="22"/>
          <w:lang w:val="en-US"/>
        </w:rPr>
        <w:t>N</w:t>
      </w:r>
      <w:r w:rsidRPr="002C0895">
        <w:rPr>
          <w:rFonts w:ascii="Arial" w:hAnsi="Arial" w:cs="Arial"/>
          <w:b/>
          <w:bCs w:val="0"/>
          <w:i/>
          <w:iCs/>
          <w:szCs w:val="22"/>
          <w:lang w:val="en-US"/>
        </w:rPr>
        <w:t>anofillers</w:t>
      </w:r>
    </w:p>
    <w:p w14:paraId="1870BE3A" w14:textId="4E530AFA" w:rsidR="00964383" w:rsidRPr="00B532C3" w:rsidRDefault="00FA55D2" w:rsidP="00DA0FC3">
      <w:pPr>
        <w:spacing w:line="360" w:lineRule="auto"/>
        <w:jc w:val="both"/>
        <w:rPr>
          <w:rFonts w:ascii="Arial" w:hAnsi="Arial" w:cs="Arial"/>
          <w:lang w:val="en-US"/>
        </w:rPr>
      </w:pPr>
      <w:r w:rsidRPr="00AD4F1F">
        <w:rPr>
          <w:rFonts w:ascii="Arial" w:hAnsi="Arial" w:cs="Arial"/>
          <w:lang w:val="en-US"/>
        </w:rPr>
        <w:t>A number of different electrically and/or t</w:t>
      </w:r>
      <w:r w:rsidR="00682A4E" w:rsidRPr="00AD4F1F">
        <w:rPr>
          <w:rFonts w:ascii="Arial" w:hAnsi="Arial" w:cs="Arial"/>
          <w:lang w:val="en-US"/>
        </w:rPr>
        <w:t xml:space="preserve">hermally conductive fillers </w:t>
      </w:r>
      <w:r w:rsidRPr="00AD4F1F">
        <w:rPr>
          <w:rFonts w:ascii="Arial" w:hAnsi="Arial" w:cs="Arial"/>
          <w:lang w:val="en-US"/>
        </w:rPr>
        <w:t xml:space="preserve">can be </w:t>
      </w:r>
      <w:r w:rsidR="0011098A" w:rsidRPr="00AD4F1F">
        <w:rPr>
          <w:rFonts w:ascii="Arial" w:hAnsi="Arial" w:cs="Arial"/>
          <w:lang w:val="en-US"/>
        </w:rPr>
        <w:t xml:space="preserve">considered </w:t>
      </w:r>
      <w:r w:rsidR="00682A4E" w:rsidRPr="00AD4F1F">
        <w:rPr>
          <w:rFonts w:ascii="Arial" w:hAnsi="Arial" w:cs="Arial"/>
          <w:lang w:val="en-US"/>
        </w:rPr>
        <w:t xml:space="preserve">for </w:t>
      </w:r>
      <w:r w:rsidRPr="00AD4F1F">
        <w:rPr>
          <w:rFonts w:ascii="Arial" w:hAnsi="Arial" w:cs="Arial"/>
          <w:lang w:val="en-US"/>
        </w:rPr>
        <w:t>the development of nanocomposite polymers with the desired performance</w:t>
      </w:r>
      <w:r w:rsidR="00F83CCA" w:rsidRPr="00AD4F1F">
        <w:rPr>
          <w:rFonts w:ascii="Arial" w:hAnsi="Arial" w:cs="Arial"/>
          <w:lang w:val="en-US"/>
        </w:rPr>
        <w:t xml:space="preserve"> (</w:t>
      </w:r>
      <w:r w:rsidR="00CB7EBD">
        <w:rPr>
          <w:rFonts w:ascii="Arial" w:hAnsi="Arial" w:cs="Arial"/>
          <w:lang w:val="en-US"/>
        </w:rPr>
        <w:t xml:space="preserve">see </w:t>
      </w:r>
      <w:r w:rsidR="00F83CCA" w:rsidRPr="00AD4F1F">
        <w:rPr>
          <w:rFonts w:ascii="Arial" w:hAnsi="Arial" w:cs="Arial"/>
          <w:lang w:val="en-US"/>
        </w:rPr>
        <w:t xml:space="preserve">Figure </w:t>
      </w:r>
      <w:r w:rsidR="00CC695D" w:rsidRPr="00E174B8">
        <w:rPr>
          <w:rFonts w:ascii="Arial" w:hAnsi="Arial" w:cs="Arial"/>
          <w:highlight w:val="yellow"/>
          <w:lang w:val="en-US"/>
        </w:rPr>
        <w:t>5</w:t>
      </w:r>
      <w:r w:rsidR="00F83CCA" w:rsidRPr="00AD4F1F">
        <w:rPr>
          <w:rFonts w:ascii="Arial" w:hAnsi="Arial" w:cs="Arial"/>
          <w:lang w:val="en-US"/>
        </w:rPr>
        <w:t>)</w:t>
      </w:r>
      <w:r w:rsidRPr="00AD4F1F">
        <w:rPr>
          <w:rFonts w:ascii="Arial" w:hAnsi="Arial" w:cs="Arial"/>
          <w:lang w:val="en-US"/>
        </w:rPr>
        <w:t>. Some of th</w:t>
      </w:r>
      <w:r w:rsidR="00071F80" w:rsidRPr="00AD4F1F">
        <w:rPr>
          <w:rFonts w:ascii="Arial" w:hAnsi="Arial" w:cs="Arial"/>
          <w:lang w:val="en-US"/>
        </w:rPr>
        <w:t>e</w:t>
      </w:r>
      <w:r w:rsidRPr="00AD4F1F">
        <w:rPr>
          <w:rFonts w:ascii="Arial" w:hAnsi="Arial" w:cs="Arial"/>
          <w:lang w:val="en-US"/>
        </w:rPr>
        <w:t xml:space="preserve">se </w:t>
      </w:r>
      <w:r w:rsidR="00071F80" w:rsidRPr="00AD4F1F">
        <w:rPr>
          <w:rFonts w:ascii="Arial" w:hAnsi="Arial" w:cs="Arial"/>
          <w:lang w:val="en-US"/>
        </w:rPr>
        <w:t>are</w:t>
      </w:r>
      <w:r w:rsidRPr="00AD4F1F">
        <w:rPr>
          <w:rFonts w:ascii="Arial" w:hAnsi="Arial" w:cs="Arial"/>
          <w:lang w:val="en-US"/>
        </w:rPr>
        <w:t xml:space="preserve"> briefly </w:t>
      </w:r>
      <w:r w:rsidR="005666FD" w:rsidRPr="00AD4F1F">
        <w:rPr>
          <w:rFonts w:ascii="Arial" w:hAnsi="Arial" w:cs="Arial"/>
          <w:lang w:val="en-US"/>
        </w:rPr>
        <w:t>discussed</w:t>
      </w:r>
      <w:r w:rsidRPr="00AD4F1F">
        <w:rPr>
          <w:rFonts w:ascii="Arial" w:hAnsi="Arial" w:cs="Arial"/>
          <w:lang w:val="en-US"/>
        </w:rPr>
        <w:t xml:space="preserve"> </w:t>
      </w:r>
      <w:r w:rsidR="005939D2" w:rsidRPr="00AD4F1F">
        <w:rPr>
          <w:rFonts w:ascii="Arial" w:hAnsi="Arial" w:cs="Arial"/>
          <w:lang w:val="en-US"/>
        </w:rPr>
        <w:t>here</w:t>
      </w:r>
      <w:r w:rsidRPr="00AD4F1F">
        <w:rPr>
          <w:rFonts w:ascii="Arial" w:hAnsi="Arial" w:cs="Arial"/>
          <w:lang w:val="en-US"/>
        </w:rPr>
        <w:t>.</w:t>
      </w:r>
    </w:p>
    <w:p w14:paraId="298D28CD" w14:textId="4C0649ED" w:rsidR="00867D8A" w:rsidRPr="00243E07" w:rsidRDefault="00074DEC" w:rsidP="00243E07">
      <w:pPr>
        <w:spacing w:after="0" w:line="360" w:lineRule="auto"/>
        <w:jc w:val="center"/>
        <w:rPr>
          <w:rFonts w:ascii="Arial" w:hAnsi="Arial" w:cs="Arial"/>
          <w:sz w:val="24"/>
          <w:szCs w:val="24"/>
          <w:lang w:val="en-US"/>
        </w:rPr>
      </w:pPr>
      <w:r>
        <w:rPr>
          <w:rFonts w:ascii="Arial" w:hAnsi="Arial" w:cs="Arial"/>
          <w:noProof/>
          <w:sz w:val="24"/>
          <w:szCs w:val="24"/>
          <w:lang w:eastAsia="en-GB"/>
        </w:rPr>
        <w:drawing>
          <wp:inline distT="0" distB="0" distL="0" distR="0" wp14:anchorId="0D7CF81A" wp14:editId="229451B1">
            <wp:extent cx="4320000" cy="177710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1777102"/>
                    </a:xfrm>
                    <a:prstGeom prst="rect">
                      <a:avLst/>
                    </a:prstGeom>
                    <a:noFill/>
                    <a:ln>
                      <a:noFill/>
                    </a:ln>
                  </pic:spPr>
                </pic:pic>
              </a:graphicData>
            </a:graphic>
          </wp:inline>
        </w:drawing>
      </w:r>
    </w:p>
    <w:p w14:paraId="04491027" w14:textId="09BD34E8" w:rsidR="00AB6DBF" w:rsidRPr="007026DE" w:rsidRDefault="00867D8A" w:rsidP="00243E07">
      <w:pPr>
        <w:spacing w:after="0" w:line="360" w:lineRule="auto"/>
        <w:jc w:val="center"/>
        <w:rPr>
          <w:rFonts w:ascii="Arial" w:hAnsi="Arial" w:cs="Arial"/>
          <w:sz w:val="20"/>
          <w:szCs w:val="20"/>
          <w:lang w:val="en-US"/>
        </w:rPr>
      </w:pPr>
      <w:r w:rsidRPr="007026DE">
        <w:rPr>
          <w:rFonts w:ascii="Arial" w:hAnsi="Arial" w:cs="Arial"/>
          <w:b/>
          <w:bCs/>
          <w:sz w:val="20"/>
          <w:szCs w:val="20"/>
          <w:lang w:val="en-US"/>
        </w:rPr>
        <w:t>Figure</w:t>
      </w:r>
      <w:r w:rsidR="00AB6DBF" w:rsidRPr="007026DE">
        <w:rPr>
          <w:rFonts w:ascii="Arial" w:hAnsi="Arial" w:cs="Arial"/>
          <w:b/>
          <w:bCs/>
          <w:sz w:val="20"/>
          <w:szCs w:val="20"/>
          <w:lang w:val="en-US"/>
        </w:rPr>
        <w:t xml:space="preserve"> </w:t>
      </w:r>
      <w:r w:rsidR="00CC695D" w:rsidRPr="00E174B8">
        <w:rPr>
          <w:rFonts w:ascii="Arial" w:hAnsi="Arial" w:cs="Arial"/>
          <w:b/>
          <w:bCs/>
          <w:sz w:val="20"/>
          <w:szCs w:val="20"/>
          <w:highlight w:val="yellow"/>
          <w:lang w:val="en-US"/>
        </w:rPr>
        <w:t>5</w:t>
      </w:r>
      <w:r w:rsidR="00243E07" w:rsidRPr="007026DE">
        <w:rPr>
          <w:rFonts w:ascii="Arial" w:hAnsi="Arial" w:cs="Arial"/>
          <w:sz w:val="20"/>
          <w:szCs w:val="20"/>
          <w:lang w:val="en-US"/>
        </w:rPr>
        <w:t>:</w:t>
      </w:r>
      <w:r w:rsidR="00AB6DBF" w:rsidRPr="007026DE">
        <w:rPr>
          <w:rFonts w:ascii="Arial" w:hAnsi="Arial" w:cs="Arial"/>
          <w:sz w:val="20"/>
          <w:szCs w:val="20"/>
          <w:lang w:val="en-US"/>
        </w:rPr>
        <w:t xml:space="preserve"> </w:t>
      </w:r>
      <w:r w:rsidR="00FF07F6" w:rsidRPr="007026DE">
        <w:rPr>
          <w:rFonts w:ascii="Arial" w:hAnsi="Arial" w:cs="Arial"/>
          <w:sz w:val="20"/>
          <w:szCs w:val="20"/>
          <w:lang w:val="en-US"/>
        </w:rPr>
        <w:t>Classification</w:t>
      </w:r>
      <w:r w:rsidR="00AB6DBF" w:rsidRPr="007026DE">
        <w:rPr>
          <w:rFonts w:ascii="Arial" w:hAnsi="Arial" w:cs="Arial"/>
          <w:sz w:val="20"/>
          <w:szCs w:val="20"/>
          <w:lang w:val="en-US"/>
        </w:rPr>
        <w:t xml:space="preserve"> </w:t>
      </w:r>
      <w:r w:rsidR="009E5B6C" w:rsidRPr="007026DE">
        <w:rPr>
          <w:rFonts w:ascii="Arial" w:hAnsi="Arial" w:cs="Arial"/>
          <w:sz w:val="20"/>
          <w:szCs w:val="20"/>
          <w:lang w:val="en-US"/>
        </w:rPr>
        <w:t xml:space="preserve">of electrical and/or thermal enhancements </w:t>
      </w:r>
      <w:r w:rsidR="00FF07F6" w:rsidRPr="007026DE">
        <w:rPr>
          <w:rFonts w:ascii="Arial" w:hAnsi="Arial" w:cs="Arial"/>
          <w:sz w:val="20"/>
          <w:szCs w:val="20"/>
          <w:lang w:val="en-US"/>
        </w:rPr>
        <w:t>in polymers</w:t>
      </w:r>
    </w:p>
    <w:p w14:paraId="2774B88A" w14:textId="77777777" w:rsidR="00DC27BB" w:rsidRPr="003505F8" w:rsidRDefault="00DC27BB" w:rsidP="00F83CCA">
      <w:pPr>
        <w:spacing w:after="0" w:line="360" w:lineRule="auto"/>
        <w:jc w:val="both"/>
        <w:rPr>
          <w:lang w:val="en-US"/>
        </w:rPr>
      </w:pPr>
    </w:p>
    <w:p w14:paraId="1FC054D5" w14:textId="5B153FD1" w:rsidR="0031573C" w:rsidRPr="00AD4F1F" w:rsidRDefault="00366828" w:rsidP="008B16A5">
      <w:pPr>
        <w:spacing w:after="0" w:line="360" w:lineRule="auto"/>
        <w:jc w:val="both"/>
        <w:rPr>
          <w:rFonts w:ascii="Arial" w:hAnsi="Arial" w:cs="Arial"/>
          <w:lang w:val="en-US"/>
        </w:rPr>
      </w:pPr>
      <w:r w:rsidRPr="00AD4F1F">
        <w:rPr>
          <w:rFonts w:ascii="Arial" w:hAnsi="Arial" w:cs="Arial"/>
          <w:lang w:val="en-US"/>
        </w:rPr>
        <w:t>An</w:t>
      </w:r>
      <w:r w:rsidR="00D50B16" w:rsidRPr="00AD4F1F">
        <w:rPr>
          <w:rFonts w:ascii="Arial" w:hAnsi="Arial" w:cs="Arial"/>
          <w:lang w:val="en-US"/>
        </w:rPr>
        <w:t xml:space="preserve"> obvious </w:t>
      </w:r>
      <w:r w:rsidR="00163474">
        <w:rPr>
          <w:rFonts w:ascii="Arial" w:hAnsi="Arial" w:cs="Arial"/>
          <w:lang w:val="en-US"/>
        </w:rPr>
        <w:t xml:space="preserve">strategy </w:t>
      </w:r>
      <w:r w:rsidR="00D50B16" w:rsidRPr="00AD4F1F">
        <w:rPr>
          <w:rFonts w:ascii="Arial" w:hAnsi="Arial" w:cs="Arial"/>
          <w:lang w:val="en-US"/>
        </w:rPr>
        <w:t xml:space="preserve">for conductivity enhancements in polymers </w:t>
      </w:r>
      <w:r w:rsidRPr="00AD4F1F">
        <w:rPr>
          <w:rFonts w:ascii="Arial" w:hAnsi="Arial" w:cs="Arial"/>
          <w:lang w:val="en-US"/>
        </w:rPr>
        <w:t>would be</w:t>
      </w:r>
      <w:r w:rsidR="00D50B16" w:rsidRPr="00AD4F1F">
        <w:rPr>
          <w:rFonts w:ascii="Arial" w:hAnsi="Arial" w:cs="Arial"/>
          <w:lang w:val="en-US"/>
        </w:rPr>
        <w:t xml:space="preserve"> </w:t>
      </w:r>
      <w:r w:rsidR="00AA18AD" w:rsidRPr="00AD4F1F">
        <w:rPr>
          <w:rFonts w:ascii="Arial" w:hAnsi="Arial" w:cs="Arial"/>
          <w:lang w:val="en-US"/>
        </w:rPr>
        <w:t xml:space="preserve">through the addition of </w:t>
      </w:r>
      <w:r w:rsidR="00D50B16" w:rsidRPr="00AD4F1F">
        <w:rPr>
          <w:rFonts w:ascii="Arial" w:hAnsi="Arial" w:cs="Arial"/>
          <w:lang w:val="en-US"/>
        </w:rPr>
        <w:t>metallic particles</w:t>
      </w:r>
      <w:r w:rsidR="00F83CCA" w:rsidRPr="00AD4F1F">
        <w:rPr>
          <w:rFonts w:ascii="Arial" w:hAnsi="Arial" w:cs="Arial"/>
          <w:lang w:val="en-US"/>
        </w:rPr>
        <w:t>;</w:t>
      </w:r>
      <w:r w:rsidR="00AA18AD" w:rsidRPr="00AD4F1F">
        <w:rPr>
          <w:rFonts w:ascii="Arial" w:hAnsi="Arial" w:cs="Arial"/>
          <w:lang w:val="en-US"/>
        </w:rPr>
        <w:t xml:space="preserve"> s</w:t>
      </w:r>
      <w:r w:rsidRPr="00AD4F1F">
        <w:rPr>
          <w:rFonts w:ascii="Arial" w:hAnsi="Arial" w:cs="Arial"/>
          <w:lang w:val="en-US"/>
        </w:rPr>
        <w:t xml:space="preserve">everal studies have investigated percolation effects </w:t>
      </w:r>
      <w:r w:rsidR="00AA18AD" w:rsidRPr="00AD4F1F">
        <w:rPr>
          <w:rFonts w:ascii="Arial" w:hAnsi="Arial" w:cs="Arial"/>
          <w:lang w:val="en-US"/>
        </w:rPr>
        <w:t xml:space="preserve">in </w:t>
      </w:r>
      <w:r w:rsidR="00EE02D2" w:rsidRPr="00AD4F1F">
        <w:rPr>
          <w:rFonts w:ascii="Arial" w:hAnsi="Arial" w:cs="Arial"/>
          <w:lang w:val="en-US"/>
        </w:rPr>
        <w:t xml:space="preserve">such </w:t>
      </w:r>
      <w:r w:rsidRPr="00AD4F1F">
        <w:rPr>
          <w:rFonts w:ascii="Arial" w:hAnsi="Arial" w:cs="Arial"/>
          <w:lang w:val="en-US"/>
        </w:rPr>
        <w:t>s</w:t>
      </w:r>
      <w:r w:rsidR="00AA18AD" w:rsidRPr="00AD4F1F">
        <w:rPr>
          <w:rFonts w:ascii="Arial" w:hAnsi="Arial" w:cs="Arial"/>
          <w:lang w:val="en-US"/>
        </w:rPr>
        <w:t xml:space="preserve">ystems, </w:t>
      </w:r>
      <w:r w:rsidRPr="00AD4F1F">
        <w:rPr>
          <w:rFonts w:ascii="Arial" w:hAnsi="Arial" w:cs="Arial"/>
          <w:lang w:val="en-US"/>
        </w:rPr>
        <w:t>with various degrees of success</w:t>
      </w:r>
      <w:r w:rsidR="00D50B16" w:rsidRPr="00AD4F1F">
        <w:rPr>
          <w:rFonts w:ascii="Arial" w:hAnsi="Arial" w:cs="Arial"/>
          <w:lang w:val="en-US"/>
        </w:rPr>
        <w:t xml:space="preserve"> </w:t>
      </w:r>
      <w:r w:rsidR="00AA18AD" w:rsidRPr="00AD4F1F">
        <w:rPr>
          <w:rFonts w:ascii="Arial" w:hAnsi="Arial" w:cs="Arial"/>
          <w:lang w:val="en-US"/>
        </w:rPr>
        <w:t>being reported</w:t>
      </w:r>
      <w:r w:rsidR="00243E07"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{"citationItems":[{"id":"ITEM-1","itemData":{"DOI":"10.1016/S0300-9440(00)00140-5","ISSN":"03009440","abstract":"Conducting polymer composites are, as a rule, strongly disordered systems. The concepts of the percolation theory and of the fractal geometry are widely used to describe the properties of such systems and to establish the quantitative relationship between the composite structure and its conductivity. Thorough study of the electrical properties of composites based on these theoretical notions allows to draw some specific conclusions about the structural features of a system. The basic notions of the percolation theory and of fractal geometry and the application of these theories to the description of electrophysical properties of metal-filled polymer film composite are reviewed. The aggregate formation in curing polymer films is studied. The main feature of the systems studied is the fact that, after the transition of the polymer matrix to the glassy state, the system becomes `frozen'. This makes possible the study of aggregates structure at a specified state of film formation and to determine the fractal parameters of the aggregates. The relationship between the fractal characteristics of aggregates in dilute dispersion and percolation cluster is demonstrated. The electrophysical properties of metal-filled films are shown to exhibit a number of anomalies near the percolation threshold. The frequency dependence of the conductivity of metal-filled polymer films is considered. The determination of the mechanism of conductivity is based on these data. The geometric concepts of the structure of the conducting skeleton is based on the voltage-current sample characteristics. It is shown that the frequency dependence of the conductivity is determined by the interlayers between particles, where the transfer of charge carriers occurs by combining quantum-mechanical tunneling transition and the mechanism of jumping over localized energy states. The physical nature of the multiple percolation thresholds in metal-filled polymer films is discussed. The influence of external effects on the position of the percolation threshold and on the change of the conductivity mechanism in the composite is also considered.","author":[{"dropping-particle":"","family":"Roldughin","given":"V. I.","non-dropping-particle":"","parse-names":false,"suffix":""},{"dropping-particle":"V.","family":"Vysotskii","given":"V.","non-dropping-particle":"","parse-names":false,"suffix":""}],"container-title":"Progress in Organic Coatings","id":"ITEM-1","issue":"2-4","issued":{"date-parts":[["2000","11","1"]]},"page":"81-100","publisher":"Elsevier Sequoia SA","title":"Percolation properties of metal-filled polymer films, structure and mechanisms of conductivity","type":"article","volume":"39"},"uris":["http://www.mendeley.com/documents/?uuid=1b466cc0-082a-3e3a-8800-0a40dc3b5823"]}],"mendeley":{"formattedCitation":"[31]","plainTextFormattedCitation":"[31]","previouslyFormattedCitation":"[31]"},"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[31]</w:t>
      </w:r>
      <w:r w:rsidR="00E218CA">
        <w:rPr>
          <w:rFonts w:ascii="Arial" w:hAnsi="Arial" w:cs="Arial"/>
          <w:lang w:val="en-US"/>
        </w:rPr>
        <w:fldChar w:fldCharType="end"/>
      </w:r>
      <w:r w:rsidRPr="00AD4F1F">
        <w:rPr>
          <w:rFonts w:ascii="Arial" w:hAnsi="Arial" w:cs="Arial"/>
          <w:lang w:val="en-US"/>
        </w:rPr>
        <w:t>.</w:t>
      </w:r>
      <w:r w:rsidR="00EE02D2" w:rsidRPr="00AD4F1F">
        <w:rPr>
          <w:rFonts w:ascii="Arial" w:hAnsi="Arial" w:cs="Arial"/>
          <w:lang w:val="en-US"/>
        </w:rPr>
        <w:t xml:space="preserve"> </w:t>
      </w:r>
      <w:r w:rsidR="00227B95">
        <w:rPr>
          <w:rFonts w:ascii="Arial" w:hAnsi="Arial" w:cs="Arial"/>
          <w:lang w:val="en-US"/>
        </w:rPr>
        <w:t>Nevertheless</w:t>
      </w:r>
      <w:r w:rsidR="00ED29AE" w:rsidRPr="00AD4F1F">
        <w:rPr>
          <w:rFonts w:ascii="Arial" w:hAnsi="Arial" w:cs="Arial"/>
          <w:lang w:val="en-US"/>
        </w:rPr>
        <w:t xml:space="preserve">, the use </w:t>
      </w:r>
      <w:r w:rsidR="00EE02D2" w:rsidRPr="00AD4F1F">
        <w:rPr>
          <w:rFonts w:ascii="Arial" w:hAnsi="Arial" w:cs="Arial"/>
          <w:lang w:val="en-US"/>
        </w:rPr>
        <w:t xml:space="preserve">of metallic nanoparticles in this context </w:t>
      </w:r>
      <w:r w:rsidR="00ED29AE" w:rsidRPr="00AD4F1F">
        <w:rPr>
          <w:rFonts w:ascii="Arial" w:hAnsi="Arial" w:cs="Arial"/>
          <w:lang w:val="en-US"/>
        </w:rPr>
        <w:t>is not widespread</w:t>
      </w:r>
      <w:r w:rsidR="00EE02D2" w:rsidRPr="00AD4F1F">
        <w:rPr>
          <w:rFonts w:ascii="Arial" w:hAnsi="Arial" w:cs="Arial"/>
          <w:lang w:val="en-US"/>
        </w:rPr>
        <w:t>,</w:t>
      </w:r>
      <w:r w:rsidR="00ED29AE" w:rsidRPr="00AD4F1F">
        <w:rPr>
          <w:rFonts w:ascii="Arial" w:hAnsi="Arial" w:cs="Arial"/>
          <w:lang w:val="en-US"/>
        </w:rPr>
        <w:t xml:space="preserve"> due to </w:t>
      </w:r>
      <w:r w:rsidR="00EE02D2" w:rsidRPr="00AD4F1F">
        <w:rPr>
          <w:rFonts w:ascii="Arial" w:hAnsi="Arial" w:cs="Arial"/>
          <w:lang w:val="en-US"/>
        </w:rPr>
        <w:t xml:space="preserve">issues </w:t>
      </w:r>
      <w:r w:rsidR="0011098A" w:rsidRPr="00AD4F1F">
        <w:rPr>
          <w:rFonts w:ascii="Arial" w:hAnsi="Arial" w:cs="Arial"/>
          <w:lang w:val="en-US"/>
        </w:rPr>
        <w:t>such as</w:t>
      </w:r>
      <w:r w:rsidR="00EE02D2" w:rsidRPr="00AD4F1F">
        <w:rPr>
          <w:rFonts w:ascii="Arial" w:hAnsi="Arial" w:cs="Arial"/>
          <w:lang w:val="en-US"/>
        </w:rPr>
        <w:t xml:space="preserve">: </w:t>
      </w:r>
      <w:r w:rsidR="00ED29AE" w:rsidRPr="00AD4F1F">
        <w:rPr>
          <w:rFonts w:ascii="Arial" w:hAnsi="Arial" w:cs="Arial"/>
          <w:lang w:val="en-US"/>
        </w:rPr>
        <w:t xml:space="preserve">thermal expansion mismatch with the matrix and eventual crack </w:t>
      </w:r>
      <w:r w:rsidR="00CB7EBD">
        <w:rPr>
          <w:rFonts w:ascii="Arial" w:hAnsi="Arial" w:cs="Arial"/>
          <w:lang w:val="en-US"/>
        </w:rPr>
        <w:t>formation</w:t>
      </w:r>
      <w:r w:rsidR="00EE02D2" w:rsidRPr="00AD4F1F">
        <w:rPr>
          <w:rFonts w:ascii="Arial" w:hAnsi="Arial" w:cs="Arial"/>
          <w:lang w:val="en-US"/>
        </w:rPr>
        <w:t>;</w:t>
      </w:r>
      <w:r w:rsidR="00ED29AE" w:rsidRPr="00AD4F1F">
        <w:rPr>
          <w:rFonts w:ascii="Arial" w:hAnsi="Arial" w:cs="Arial"/>
          <w:lang w:val="en-US"/>
        </w:rPr>
        <w:t xml:space="preserve"> increased cost</w:t>
      </w:r>
      <w:r w:rsidR="00EE02D2" w:rsidRPr="00AD4F1F">
        <w:rPr>
          <w:rFonts w:ascii="Arial" w:hAnsi="Arial" w:cs="Arial"/>
          <w:lang w:val="en-US"/>
        </w:rPr>
        <w:t>;</w:t>
      </w:r>
      <w:r w:rsidR="00ED29AE" w:rsidRPr="00AD4F1F">
        <w:rPr>
          <w:rFonts w:ascii="Arial" w:hAnsi="Arial" w:cs="Arial"/>
          <w:lang w:val="en-US"/>
        </w:rPr>
        <w:t xml:space="preserve"> flammability</w:t>
      </w:r>
      <w:r w:rsidR="00EE02D2" w:rsidRPr="00AD4F1F">
        <w:rPr>
          <w:rFonts w:ascii="Arial" w:hAnsi="Arial" w:cs="Arial"/>
          <w:lang w:val="en-US"/>
        </w:rPr>
        <w:t>;</w:t>
      </w:r>
      <w:r w:rsidR="008872C0" w:rsidRPr="00AD4F1F">
        <w:rPr>
          <w:rFonts w:ascii="Arial" w:hAnsi="Arial" w:cs="Arial"/>
          <w:lang w:val="en-US"/>
        </w:rPr>
        <w:t xml:space="preserve"> toxicity</w:t>
      </w:r>
      <w:r w:rsidR="002C5877" w:rsidRPr="00AD4F1F">
        <w:rPr>
          <w:rFonts w:ascii="Arial" w:hAnsi="Arial" w:cs="Arial"/>
          <w:lang w:val="en-US"/>
        </w:rPr>
        <w:t>.</w:t>
      </w:r>
      <w:r w:rsidR="00EE02D2" w:rsidRPr="00AD4F1F">
        <w:rPr>
          <w:rFonts w:ascii="Arial" w:hAnsi="Arial" w:cs="Arial"/>
          <w:lang w:val="en-US"/>
        </w:rPr>
        <w:t xml:space="preserve"> In contrast, adding </w:t>
      </w:r>
      <w:r w:rsidR="00F4582D" w:rsidRPr="00AD4F1F">
        <w:rPr>
          <w:rFonts w:ascii="Arial" w:hAnsi="Arial" w:cs="Arial"/>
          <w:lang w:val="en-US"/>
        </w:rPr>
        <w:t xml:space="preserve">carbon-based nanofillers </w:t>
      </w:r>
      <w:r w:rsidR="00EE02D2" w:rsidRPr="00AD4F1F">
        <w:rPr>
          <w:rFonts w:ascii="Arial" w:hAnsi="Arial" w:cs="Arial"/>
          <w:lang w:val="en-US"/>
        </w:rPr>
        <w:t xml:space="preserve">to polymers is a widespread </w:t>
      </w:r>
      <w:r w:rsidR="002A3AD6" w:rsidRPr="00AD4F1F">
        <w:rPr>
          <w:rFonts w:ascii="Arial" w:hAnsi="Arial" w:cs="Arial"/>
          <w:lang w:val="en-US"/>
        </w:rPr>
        <w:t xml:space="preserve">industrial </w:t>
      </w:r>
      <w:r w:rsidR="00EE02D2" w:rsidRPr="00AD4F1F">
        <w:rPr>
          <w:rFonts w:ascii="Arial" w:hAnsi="Arial" w:cs="Arial"/>
          <w:lang w:val="en-US"/>
        </w:rPr>
        <w:t xml:space="preserve">practice; </w:t>
      </w:r>
      <w:r w:rsidR="00EE02D2" w:rsidRPr="00AD4F1F">
        <w:rPr>
          <w:rFonts w:ascii="Arial" w:hAnsi="Arial" w:cs="Arial"/>
          <w:lang w:val="en-US"/>
        </w:rPr>
        <w:lastRenderedPageBreak/>
        <w:t xml:space="preserve">for example, </w:t>
      </w:r>
      <w:r w:rsidR="00707B5C" w:rsidRPr="00AD4F1F">
        <w:rPr>
          <w:rFonts w:ascii="Arial" w:hAnsi="Arial" w:cs="Arial"/>
          <w:lang w:val="en-US"/>
        </w:rPr>
        <w:t>carbon black</w:t>
      </w:r>
      <w:r w:rsidR="00EE02D2" w:rsidRPr="00AD4F1F">
        <w:rPr>
          <w:rFonts w:ascii="Arial" w:hAnsi="Arial" w:cs="Arial"/>
          <w:lang w:val="en-US"/>
        </w:rPr>
        <w:t xml:space="preserve"> has long been </w:t>
      </w:r>
      <w:r w:rsidR="0022106C" w:rsidRPr="00AD4F1F">
        <w:rPr>
          <w:rFonts w:ascii="Arial" w:hAnsi="Arial" w:cs="Arial"/>
          <w:lang w:val="en-US"/>
        </w:rPr>
        <w:t>used in the production of semi-conducting shields in power cables</w:t>
      </w:r>
      <w:r w:rsidR="00243E07"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10.1109/MEI.2005.1389267","ISSN":"0883-7554","author":[{"dropping-particle":"","family":"Jager","given":"K.-M.","non-dropping-particle":"","parse-names":false,"suffix":""},{"dropping-particle":"","family":"Lindbom","given":"L.","non-dropping-particle":"","parse-names":false,"suffix":""}],"container-title":"IEEE Electrical Insulation Magazine","id":"ITEM-1","issue":"1","issued":{"date-parts":[["2005","1"]]},"page":"20-34","title":"The continuing evolution of semiconductor materials for power cable applications","type":"article-journal","volume":"21"},"uris":["http://www.mendeley.com/documents/?uuid=052711ec-aa53-3e04-af21-d24b86299bd0"]}],"mendeley":{"formattedCitation":"[32]","plainTextFormattedCitation":"[32]","previouslyFormattedCitation":"[32]"},"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[32]</w:t>
      </w:r>
      <w:r w:rsidR="00E218CA">
        <w:rPr>
          <w:rFonts w:ascii="Arial" w:hAnsi="Arial" w:cs="Arial"/>
          <w:lang w:val="en-US"/>
        </w:rPr>
        <w:fldChar w:fldCharType="end"/>
      </w:r>
      <w:r w:rsidR="0022106C" w:rsidRPr="00AD4F1F">
        <w:rPr>
          <w:rFonts w:ascii="Arial" w:hAnsi="Arial" w:cs="Arial"/>
          <w:lang w:val="en-US"/>
        </w:rPr>
        <w:t xml:space="preserve"> </w:t>
      </w:r>
      <w:r w:rsidR="00EE02D2" w:rsidRPr="00AD4F1F">
        <w:rPr>
          <w:rFonts w:ascii="Arial" w:hAnsi="Arial" w:cs="Arial"/>
          <w:lang w:val="en-US"/>
        </w:rPr>
        <w:t xml:space="preserve">and, consequently, </w:t>
      </w:r>
      <w:r w:rsidR="00C80A8A">
        <w:rPr>
          <w:rFonts w:ascii="Arial" w:hAnsi="Arial" w:cs="Arial"/>
          <w:lang w:val="en-US"/>
        </w:rPr>
        <w:t>it</w:t>
      </w:r>
      <w:r w:rsidR="00AB4D82" w:rsidRPr="00AD4F1F">
        <w:rPr>
          <w:rFonts w:ascii="Arial" w:hAnsi="Arial" w:cs="Arial"/>
          <w:lang w:val="en-US"/>
        </w:rPr>
        <w:t xml:space="preserve"> has been considered as a potential candidate for improving the interlaminar mechanical and thermal performance of </w:t>
      </w:r>
      <w:r w:rsidR="00C80A8A">
        <w:rPr>
          <w:rFonts w:ascii="Arial" w:hAnsi="Arial" w:cs="Arial"/>
          <w:lang w:val="en-US"/>
        </w:rPr>
        <w:t>CFRP</w:t>
      </w:r>
      <w:r w:rsidR="00AB4D82" w:rsidRPr="00AD4F1F">
        <w:rPr>
          <w:rFonts w:ascii="Arial" w:hAnsi="Arial" w:cs="Arial"/>
          <w:lang w:val="en-US"/>
        </w:rPr>
        <w:t xml:space="preserve"> components</w:t>
      </w:r>
      <w:r w:rsidR="00243E07"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{"citationItems":[{"id":"ITEM-1","itemData":{"DOI":"10.1016/j.carbon.2008.03.023","ISBN":"0008-6223","ISSN":"00086223","abstract":"Heat dissipation from aircraft is important. Carbon fiber polymer-matrix structural composites have high in-plane thermal conductivity, but low through-thickness conductivity. A nanostructuring method involving carbon black at the interlaminar interface was developed to improve the through-thickness conductivity. Ethylene glycol monoethyl ether (EGME) was used for dispersing the carbon black and to partially dissolution of the epoxy resin on the fiber-epoxy prepreg surface. EGME evaporated from the prepreg surface prior to composite fabrication. The optimum carbon black content in EGME for attaining high through-thickness conductivity was 0.8 wt.% for both unidirectional and crossply configurations. Applying EGME without carbon black improved the conductivity by up to 36%, but in the case with carbon black, the improvement was up to 210%. For the same interlaminar interface modification (except for EGME with 1.2 wt.% carbon black), the conductivity and its fractional increase were higher for the crossply configuration than the corresponding unidirectional configuration. The through-thickness compressive modulus and the flexural modulus were increased by up to 14% and 11%, respectively by using EGME with carbon black. The average thickness of the interlaminar interface increased with increasing carbon black content, but it was decreased by the use of EGME alone. © 2008 Elsevier Ltd. All rights reserved.","author":[{"dropping-particle":"","family":"Han","given":"Seungjin","non-dropping-particle":"","parse-names":false,"suffix":""},{"dropping-particle":"","family":"Lin","given":"Jan T.","non-dropping-particle":"","parse-names":false,"suffix":""},{"dropping-particle":"","family":"Yamada","given":"Yasuhiro","non-dropping-particle":"","parse-names":false,"suffix":""},{"dropping-particle":"","family":"Chung","given":"D. D L","non-dropping-particle":"","parse-names":false,"suffix":""}],"container-title":"Carbon","id":"ITEM-1","issue":"7","issued":{"date-parts":[["2008"]]},"page":"1060-1071","title":"Enhancing the thermal conductivity and compressive modulus of carbon fiber polymer-matrix composites in the through-thickness direction by nanostructuring the interlaminar interface with carbon black","type":"article-journal","volume":"46"},"uris":["http://www.mendeley.com/documents/?uuid=a0b2136f-73a7-4311-adea-0b0499d16ed2"]}],"mendeley":{"formattedCitation":"[33]","plainTextFormattedCitation":"[33]","previouslyFormattedCitation":"[33]"},"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[33]</w:t>
      </w:r>
      <w:r w:rsidR="00E218CA">
        <w:rPr>
          <w:rFonts w:ascii="Arial" w:hAnsi="Arial" w:cs="Arial"/>
          <w:lang w:val="en-US"/>
        </w:rPr>
        <w:fldChar w:fldCharType="end"/>
      </w:r>
      <w:r w:rsidR="00AB4D82" w:rsidRPr="00AD4F1F">
        <w:rPr>
          <w:rFonts w:ascii="Arial" w:hAnsi="Arial" w:cs="Arial"/>
          <w:lang w:val="en-US"/>
        </w:rPr>
        <w:t>.</w:t>
      </w:r>
      <w:r w:rsidR="001739B2" w:rsidRPr="00AD4F1F">
        <w:rPr>
          <w:rFonts w:ascii="Arial" w:hAnsi="Arial" w:cs="Arial"/>
          <w:lang w:val="en-US"/>
        </w:rPr>
        <w:t xml:space="preserve"> However, its low aspect ratio typically result</w:t>
      </w:r>
      <w:r w:rsidR="00CE1B41" w:rsidRPr="00AD4F1F">
        <w:rPr>
          <w:rFonts w:ascii="Arial" w:hAnsi="Arial" w:cs="Arial"/>
          <w:lang w:val="en-US"/>
        </w:rPr>
        <w:t>s</w:t>
      </w:r>
      <w:r w:rsidR="001739B2" w:rsidRPr="00AD4F1F">
        <w:rPr>
          <w:rFonts w:ascii="Arial" w:hAnsi="Arial" w:cs="Arial"/>
          <w:lang w:val="en-US"/>
        </w:rPr>
        <w:t xml:space="preserve"> in large percolation thresholds</w:t>
      </w:r>
      <w:r w:rsidR="00307235" w:rsidRPr="00AD4F1F">
        <w:rPr>
          <w:rFonts w:ascii="Arial" w:hAnsi="Arial" w:cs="Arial"/>
          <w:lang w:val="en-US"/>
        </w:rPr>
        <w:t xml:space="preserve"> (~16</w:t>
      </w:r>
      <w:r w:rsidR="00EE02D2" w:rsidRPr="00AD4F1F">
        <w:rPr>
          <w:rFonts w:ascii="Arial" w:hAnsi="Arial" w:cs="Arial"/>
          <w:lang w:val="en-US"/>
        </w:rPr>
        <w:t> </w:t>
      </w:r>
      <w:r w:rsidR="00307235" w:rsidRPr="00AD4F1F">
        <w:rPr>
          <w:rFonts w:ascii="Arial" w:hAnsi="Arial" w:cs="Arial"/>
          <w:lang w:val="en-US"/>
        </w:rPr>
        <w:t>vol%)</w:t>
      </w:r>
      <w:r w:rsidR="00547073" w:rsidRPr="00AD4F1F">
        <w:rPr>
          <w:rFonts w:ascii="Arial" w:hAnsi="Arial" w:cs="Arial"/>
          <w:lang w:val="en-US"/>
        </w:rPr>
        <w:t xml:space="preserve">, </w:t>
      </w:r>
      <w:r w:rsidR="0011098A" w:rsidRPr="00AD4F1F">
        <w:rPr>
          <w:rFonts w:ascii="Arial" w:hAnsi="Arial" w:cs="Arial"/>
          <w:lang w:val="en-US"/>
        </w:rPr>
        <w:t>poor</w:t>
      </w:r>
      <w:r w:rsidR="00547073" w:rsidRPr="00AD4F1F">
        <w:rPr>
          <w:rFonts w:ascii="Arial" w:hAnsi="Arial" w:cs="Arial"/>
          <w:lang w:val="en-US"/>
        </w:rPr>
        <w:t xml:space="preserve"> thermal conductivity values and deteriorated mechanical performance</w:t>
      </w:r>
      <w:r w:rsidR="001739B2" w:rsidRPr="00AD4F1F">
        <w:rPr>
          <w:rFonts w:ascii="Arial" w:hAnsi="Arial" w:cs="Arial"/>
          <w:lang w:val="en-US"/>
        </w:rPr>
        <w:t>.</w:t>
      </w:r>
      <w:r w:rsidR="00EE02D2" w:rsidRPr="00AD4F1F">
        <w:rPr>
          <w:rFonts w:ascii="Arial" w:hAnsi="Arial" w:cs="Arial"/>
          <w:lang w:val="en-US"/>
        </w:rPr>
        <w:t xml:space="preserve"> </w:t>
      </w:r>
      <w:r w:rsidR="009D17C6" w:rsidRPr="00AD4F1F">
        <w:rPr>
          <w:rFonts w:ascii="Arial" w:hAnsi="Arial" w:cs="Arial"/>
          <w:lang w:val="en-US"/>
        </w:rPr>
        <w:t xml:space="preserve">Nevertheless, research interest in carbon-based </w:t>
      </w:r>
      <w:r w:rsidR="009F2278" w:rsidRPr="00AD4F1F">
        <w:rPr>
          <w:rFonts w:ascii="Arial" w:hAnsi="Arial" w:cs="Arial"/>
          <w:lang w:val="en-US"/>
        </w:rPr>
        <w:t>nano</w:t>
      </w:r>
      <w:r w:rsidR="009D17C6" w:rsidRPr="00AD4F1F">
        <w:rPr>
          <w:rFonts w:ascii="Arial" w:hAnsi="Arial" w:cs="Arial"/>
          <w:lang w:val="en-US"/>
        </w:rPr>
        <w:t xml:space="preserve">fillers </w:t>
      </w:r>
      <w:r w:rsidR="009F2278" w:rsidRPr="00AD4F1F">
        <w:rPr>
          <w:rFonts w:ascii="Arial" w:hAnsi="Arial" w:cs="Arial"/>
          <w:lang w:val="en-US"/>
        </w:rPr>
        <w:t>was invigorated by the development of carbon nanotubes (CNT)</w:t>
      </w:r>
      <w:r w:rsidR="00243E07"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{"citationItems":[{"id":"ITEM-1","itemData":{"DOI":"10.1038/354056a0","ISBN":"0028-0836","ISSN":"14071908","PMID":"11305594","abstract":"THE synthesis of molecular carbon structures in the form of C60 and other fullerenes1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fullerenes.","author":[{"dropping-particle":"","family":"Iijima","given":"Sumio","non-dropping-particle":"","parse-names":false,"suffix":""}],"container-title":"Nature","id":"ITEM-1","issue":"6348","issued":{"date-parts":[["1991","11","7"]]},"page":"56-58","publisher":"Nature Publishing Group","title":"Helical microtubules of graphitic carbon","type":"article-journal","volume":"354"},"uris":["http://www.mendeley.com/documents/?uuid=4371fce5-c26b-3ab6-80b4-ccef7da9006f"]}],"mendeley":{"formattedCitation":"[34]","plainTextFormattedCitation":"[34]","previouslyFormattedCitation":"[34]"},"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[34]</w:t>
      </w:r>
      <w:r w:rsidR="00E218CA">
        <w:rPr>
          <w:rFonts w:ascii="Arial" w:hAnsi="Arial" w:cs="Arial"/>
          <w:lang w:val="en-US"/>
        </w:rPr>
        <w:fldChar w:fldCharType="end"/>
      </w:r>
      <w:r w:rsidR="009F2278" w:rsidRPr="00AD4F1F">
        <w:rPr>
          <w:rFonts w:ascii="Arial" w:hAnsi="Arial" w:cs="Arial"/>
          <w:lang w:val="en-US"/>
        </w:rPr>
        <w:t xml:space="preserve"> and graphene</w:t>
      </w:r>
      <w:r w:rsidR="00243E07"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 xml:space="preserve">ADDIN CSL_CITATION {"citationItems":[{"id":"ITEM-1","itemData":{"DOI":"10.1126/science.1102896","ISBN":"00368075 (ISSN)","ISSN":"00368075","PMID":"15499015","abstract":"We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 13 per square centimeter and with room-temperature mobilities of </w:instrText>
      </w:r>
      <w:r w:rsidR="00355999">
        <w:rPr>
          <w:rFonts w:ascii="Cambria Math" w:hAnsi="Cambria Math" w:cs="Cambria Math"/>
          <w:lang w:val="en-US"/>
        </w:rPr>
        <w:instrText>∼</w:instrText>
      </w:r>
      <w:r w:rsidR="00355999">
        <w:rPr>
          <w:rFonts w:ascii="Arial" w:hAnsi="Arial" w:cs="Arial"/>
          <w:lang w:val="en-US"/>
        </w:rPr>
        <w:instrText xml:space="preserve"> 10,000 square centimeters per volt-second can be induced by applying gate voltage.","author":[{"dropping-particle":"","family":"Novoselov","given":"K S","non-dropping-particle":"","parse-names":false,"suffix":""},{"dropping-particle":"","family":"Geim","given":"A K","non-dropping-particle":"","parse-names":false,"suffix":""},{"dropping-particle":"V","family":"Morozov","given":"S","non-dropping-particle":"","parse-names":false,"suffix":""},{"dropping-particle":"","family":"Jiang","given":"D","non-dropping-particle":"","parse-names":false,"suffix":""},{"dropping-particle":"","family":"Zhang","given":"Y","non-dropping-particle":"","parse-names":false,"suffix":""},{"dropping-particle":"V","family":"Dubonos","given":"S","non-dropping-particle":"","parse-names":false,"suffix":""},{"dropping-particle":"V","family":"Grigorieva","given":"I","non-dropping-particle":"","parse-names":false,"suffix":""},{"dropping-particle":"","family":"Firsov","given":"A A","non-dropping-particle":"","parse-names":false,"suffix":""}],"container-title":"Science","id":"ITEM-1","issue":"5696","issued":{"date-parts":[["2004"]]},"page":"666-669","title":"Electric field in atomically thin carbon films","type":"article-journal","volume":"306"},"uris":["http://www.mendeley.com/documents/?uuid=a88023ab-5ab4-48a6-b7f9-df0ee846e964"]}],"mendeley":{"formattedCitation":"[35]","plainTextFormattedCitation":"[35]","previouslyFormattedCitation":"[35]"},"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[35]</w:t>
      </w:r>
      <w:r w:rsidR="00E218CA">
        <w:rPr>
          <w:rFonts w:ascii="Arial" w:hAnsi="Arial" w:cs="Arial"/>
          <w:lang w:val="en-US"/>
        </w:rPr>
        <w:fldChar w:fldCharType="end"/>
      </w:r>
      <w:r w:rsidR="00682A4E" w:rsidRPr="00AD4F1F">
        <w:rPr>
          <w:rFonts w:ascii="Arial" w:hAnsi="Arial" w:cs="Arial"/>
          <w:lang w:val="en-US"/>
        </w:rPr>
        <w:t xml:space="preserve"> which</w:t>
      </w:r>
      <w:r w:rsidR="00EE02D2" w:rsidRPr="00AD4F1F">
        <w:rPr>
          <w:rFonts w:ascii="Arial" w:hAnsi="Arial" w:cs="Arial"/>
          <w:lang w:val="en-US"/>
        </w:rPr>
        <w:t>, being</w:t>
      </w:r>
      <w:r w:rsidR="00682A4E" w:rsidRPr="00AD4F1F">
        <w:rPr>
          <w:rFonts w:ascii="Arial" w:hAnsi="Arial" w:cs="Arial"/>
          <w:lang w:val="en-US"/>
        </w:rPr>
        <w:t xml:space="preserve"> 1D and 2D nanostructures</w:t>
      </w:r>
      <w:r w:rsidR="00C222FA">
        <w:rPr>
          <w:rFonts w:ascii="Arial" w:hAnsi="Arial" w:cs="Arial"/>
          <w:lang w:val="en-US"/>
        </w:rPr>
        <w:t>,</w:t>
      </w:r>
      <w:r w:rsidR="00682A4E" w:rsidRPr="00AD4F1F">
        <w:rPr>
          <w:rFonts w:ascii="Arial" w:hAnsi="Arial" w:cs="Arial"/>
          <w:lang w:val="en-US"/>
        </w:rPr>
        <w:t xml:space="preserve"> respectively</w:t>
      </w:r>
      <w:r w:rsidR="00EE02D2" w:rsidRPr="00AD4F1F">
        <w:rPr>
          <w:rFonts w:ascii="Arial" w:hAnsi="Arial" w:cs="Arial"/>
          <w:lang w:val="en-US"/>
        </w:rPr>
        <w:t>, can be characteri</w:t>
      </w:r>
      <w:r w:rsidR="00CE1B41" w:rsidRPr="00AD4F1F">
        <w:rPr>
          <w:rFonts w:ascii="Arial" w:hAnsi="Arial" w:cs="Arial"/>
          <w:lang w:val="en-US"/>
        </w:rPr>
        <w:t>z</w:t>
      </w:r>
      <w:r w:rsidR="00EE02D2" w:rsidRPr="00AD4F1F">
        <w:rPr>
          <w:rFonts w:ascii="Arial" w:hAnsi="Arial" w:cs="Arial"/>
          <w:lang w:val="en-US"/>
        </w:rPr>
        <w:t xml:space="preserve">ed by high geometrical </w:t>
      </w:r>
      <w:r w:rsidR="0011098A" w:rsidRPr="00AD4F1F">
        <w:rPr>
          <w:rFonts w:ascii="Arial" w:hAnsi="Arial" w:cs="Arial"/>
          <w:lang w:val="en-US"/>
        </w:rPr>
        <w:t xml:space="preserve">aspect </w:t>
      </w:r>
      <w:r w:rsidR="00EE02D2" w:rsidRPr="00AD4F1F">
        <w:rPr>
          <w:rFonts w:ascii="Arial" w:hAnsi="Arial" w:cs="Arial"/>
          <w:lang w:val="en-US"/>
        </w:rPr>
        <w:t>ratios</w:t>
      </w:r>
      <w:r w:rsidR="00682A4E" w:rsidRPr="00AD4F1F">
        <w:rPr>
          <w:rFonts w:ascii="Arial" w:hAnsi="Arial" w:cs="Arial"/>
          <w:lang w:val="en-US"/>
        </w:rPr>
        <w:t>.</w:t>
      </w:r>
      <w:r w:rsidR="006705E5" w:rsidRPr="00AD4F1F">
        <w:rPr>
          <w:rFonts w:ascii="Arial" w:hAnsi="Arial" w:cs="Arial"/>
          <w:lang w:val="en-US"/>
        </w:rPr>
        <w:t xml:space="preserve"> </w:t>
      </w:r>
    </w:p>
    <w:p w14:paraId="0EE7830D" w14:textId="08B987B6" w:rsidR="008B16A5" w:rsidRPr="00AD4F1F" w:rsidRDefault="008A548B" w:rsidP="008B16A5">
      <w:pPr>
        <w:spacing w:after="0" w:line="360" w:lineRule="auto"/>
        <w:jc w:val="both"/>
        <w:rPr>
          <w:rFonts w:ascii="Arial" w:hAnsi="Arial" w:cs="Arial"/>
          <w:lang w:val="en-US"/>
        </w:rPr>
      </w:pPr>
      <w:r w:rsidRPr="00AD4F1F">
        <w:rPr>
          <w:rFonts w:ascii="Arial" w:hAnsi="Arial" w:cs="Arial"/>
          <w:lang w:val="en-US"/>
        </w:rPr>
        <w:t>C</w:t>
      </w:r>
      <w:r w:rsidR="00707B5C" w:rsidRPr="00AD4F1F">
        <w:rPr>
          <w:rFonts w:ascii="Arial" w:hAnsi="Arial" w:cs="Arial"/>
          <w:lang w:val="en-US"/>
        </w:rPr>
        <w:t>arbon nanotubes</w:t>
      </w:r>
      <w:r w:rsidRPr="00AD4F1F">
        <w:rPr>
          <w:rFonts w:ascii="Arial" w:hAnsi="Arial" w:cs="Arial"/>
          <w:lang w:val="en-US"/>
        </w:rPr>
        <w:t xml:space="preserve"> </w:t>
      </w:r>
      <w:r w:rsidR="00EE02D2" w:rsidRPr="00AD4F1F">
        <w:rPr>
          <w:rFonts w:ascii="Arial" w:hAnsi="Arial" w:cs="Arial"/>
          <w:lang w:val="en-US"/>
        </w:rPr>
        <w:t>exhibit extremely high aspect ratios and consequently</w:t>
      </w:r>
      <w:r w:rsidR="00707B5C" w:rsidRPr="00AD4F1F">
        <w:rPr>
          <w:rFonts w:ascii="Arial" w:hAnsi="Arial" w:cs="Arial"/>
          <w:lang w:val="en-US"/>
        </w:rPr>
        <w:t>,</w:t>
      </w:r>
      <w:r w:rsidR="004839A1" w:rsidRPr="00AD4F1F">
        <w:rPr>
          <w:rFonts w:ascii="Arial" w:hAnsi="Arial" w:cs="Arial"/>
          <w:lang w:val="en-US"/>
        </w:rPr>
        <w:t xml:space="preserve"> </w:t>
      </w:r>
      <w:r w:rsidR="00EE02D2" w:rsidRPr="00AD4F1F">
        <w:rPr>
          <w:rFonts w:ascii="Arial" w:hAnsi="Arial" w:cs="Arial"/>
          <w:lang w:val="en-US"/>
        </w:rPr>
        <w:t>when suitably dispersed</w:t>
      </w:r>
      <w:r w:rsidR="00E72AC5">
        <w:rPr>
          <w:rFonts w:ascii="Arial" w:hAnsi="Arial" w:cs="Arial"/>
          <w:lang w:val="en-US"/>
        </w:rPr>
        <w:t>,</w:t>
      </w:r>
      <w:r w:rsidR="00EE02D2" w:rsidRPr="00AD4F1F">
        <w:rPr>
          <w:rFonts w:ascii="Arial" w:hAnsi="Arial" w:cs="Arial"/>
          <w:lang w:val="en-US"/>
        </w:rPr>
        <w:t xml:space="preserve"> can lead to composite systems that are characteri</w:t>
      </w:r>
      <w:r w:rsidR="00CE1B41" w:rsidRPr="00AD4F1F">
        <w:rPr>
          <w:rFonts w:ascii="Arial" w:hAnsi="Arial" w:cs="Arial"/>
          <w:lang w:val="en-US"/>
        </w:rPr>
        <w:t>z</w:t>
      </w:r>
      <w:r w:rsidR="00EE02D2" w:rsidRPr="00AD4F1F">
        <w:rPr>
          <w:rFonts w:ascii="Arial" w:hAnsi="Arial" w:cs="Arial"/>
          <w:lang w:val="en-US"/>
        </w:rPr>
        <w:t xml:space="preserve">ed by very </w:t>
      </w:r>
      <w:r w:rsidR="004839A1" w:rsidRPr="00AD4F1F">
        <w:rPr>
          <w:rFonts w:ascii="Arial" w:hAnsi="Arial" w:cs="Arial"/>
          <w:lang w:val="en-US"/>
        </w:rPr>
        <w:t>low percolation threshold values</w:t>
      </w:r>
      <w:r w:rsidR="00CE1B41" w:rsidRPr="00AD4F1F">
        <w:rPr>
          <w:rFonts w:ascii="Arial" w:hAnsi="Arial" w:cs="Arial"/>
          <w:lang w:val="en-US"/>
        </w:rPr>
        <w:t>.</w:t>
      </w:r>
      <w:r w:rsidR="00707B5C" w:rsidRPr="00AD4F1F">
        <w:rPr>
          <w:rFonts w:ascii="Arial" w:hAnsi="Arial" w:cs="Arial"/>
          <w:lang w:val="en-US"/>
        </w:rPr>
        <w:t xml:space="preserve"> </w:t>
      </w:r>
      <w:r w:rsidR="00CF2ECD" w:rsidRPr="00AD4F1F">
        <w:rPr>
          <w:rFonts w:ascii="Arial" w:hAnsi="Arial" w:cs="Arial"/>
          <w:lang w:val="en-US"/>
        </w:rPr>
        <w:t>Typically</w:t>
      </w:r>
      <w:r w:rsidR="00882FB5" w:rsidRPr="00AD4F1F">
        <w:rPr>
          <w:rFonts w:ascii="Arial" w:hAnsi="Arial" w:cs="Arial"/>
          <w:lang w:val="en-US"/>
        </w:rPr>
        <w:t xml:space="preserve">, the related literature considers 1D </w:t>
      </w:r>
      <w:r w:rsidR="00CF2ECD" w:rsidRPr="00AD4F1F">
        <w:rPr>
          <w:rFonts w:ascii="Arial" w:hAnsi="Arial" w:cs="Arial"/>
          <w:lang w:val="en-US"/>
        </w:rPr>
        <w:t>nano</w:t>
      </w:r>
      <w:r w:rsidR="00882FB5" w:rsidRPr="00AD4F1F">
        <w:rPr>
          <w:rFonts w:ascii="Arial" w:hAnsi="Arial" w:cs="Arial"/>
          <w:lang w:val="en-US"/>
        </w:rPr>
        <w:t>materials as superior to</w:t>
      </w:r>
      <w:r w:rsidR="00750307" w:rsidRPr="00AD4F1F">
        <w:rPr>
          <w:rFonts w:ascii="Arial" w:hAnsi="Arial" w:cs="Arial"/>
          <w:lang w:val="en-US"/>
        </w:rPr>
        <w:t xml:space="preserve"> other particle geometries</w:t>
      </w:r>
      <w:r w:rsidR="00882FB5" w:rsidRPr="00AD4F1F">
        <w:rPr>
          <w:rFonts w:ascii="Arial" w:hAnsi="Arial" w:cs="Arial"/>
          <w:lang w:val="en-US"/>
        </w:rPr>
        <w:t xml:space="preserve"> in terms of percolation performance</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{"citationItems":[{"id":"ITEM-1","itemData":{"DOI":"10.1016/j.polymer.2006.01.029","ISBN":"0032-3861","ISSN":"00323861","abstract":"Nanostructured modification of polymers has opened up new perspectives for multi-functional materials. In particular, carbon nanotubes (CNTs) have the potential to realise electrically conductive polymers with improved or retaining mechanical performance. This study focuses on the evaluation of both, the electrical and thermal conductivity of nanoparticulate filled epoxy resins. We discuss the results with regard to the influence of the type of carbon nanotube (SWCNT, DWCNT and MWCNT), the relevance of surface-functionalisation (amino-functionalisation), the influence of filler content (wt% and vol%), the varying dispersibility, the aspect ratio and the specific surface area. © 2006 Elsevier Ltd. All rights reserved.","author":[{"dropping-particle":"","family":"Gojny","given":"Florian H.","non-dropping-particle":"","parse-names":false,"suffix":""},{"dropping-particle":"","family":"Wichmann","given":"Malte H G","non-dropping-particle":"","parse-names":false,"suffix":""},{"dropping-particle":"","family":"Fiedler","given":"Bodo","non-dropping-particle":"","parse-names":false,"suffix":""},{"dropping-particle":"","family":"Kinloch","given":"Ian A.","non-dropping-particle":"","parse-names":false,"suffix":""},{"dropping-particle":"","family":"Bauhofer","given":"Wolfgang","non-dropping-particle":"","parse-names":false,"suffix":""},{"dropping-particle":"","family":"Windle","given":"Alan H.","non-dropping-particle":"","parse-names":false,"suffix":""},{"dropping-particle":"","family":"Schulte","given":"Karl","non-dropping-particle":"","parse-names":false,"suffix":""}],"container-title":"Polymer","id":"ITEM-1","issue":"6","issued":{"date-parts":[["2006"]]},"page":"2036-2045","title":"Evaluation and identification of electrical and thermal conduction mechanisms in carbon nanotube/epoxy composites","type":"article-journal","volume":"47"},"uris":["http://www.mendeley.com/documents/?uuid=5eeafc1f-e8fd-4b6d-85f5-b7b0355c92ed"]}],"mendeley":{"formattedCitation":"[36]","plainTextFormattedCitation":"[36]","previouslyFormattedCitation":"[36]"},"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[36]</w:t>
      </w:r>
      <w:r w:rsidR="00E218CA">
        <w:rPr>
          <w:rFonts w:ascii="Arial" w:hAnsi="Arial" w:cs="Arial"/>
          <w:lang w:val="en-US"/>
        </w:rPr>
        <w:fldChar w:fldCharType="end"/>
      </w:r>
      <w:r w:rsidR="00EE02D2" w:rsidRPr="00AD4F1F">
        <w:rPr>
          <w:rFonts w:ascii="Arial" w:hAnsi="Arial" w:cs="Arial"/>
          <w:lang w:val="en-US"/>
        </w:rPr>
        <w:t xml:space="preserve"> and, consequently, </w:t>
      </w:r>
      <w:r w:rsidR="00E86B7F" w:rsidRPr="00AD4F1F">
        <w:rPr>
          <w:rFonts w:ascii="Arial" w:hAnsi="Arial" w:cs="Arial"/>
          <w:lang w:val="en-US"/>
        </w:rPr>
        <w:t>CNT</w:t>
      </w:r>
      <w:r w:rsidR="00AB4D82" w:rsidRPr="00AD4F1F">
        <w:rPr>
          <w:rFonts w:ascii="Arial" w:hAnsi="Arial" w:cs="Arial"/>
          <w:lang w:val="en-US"/>
        </w:rPr>
        <w:t>-based coatings</w:t>
      </w:r>
      <w:r w:rsidR="00E86B7F" w:rsidRPr="00AD4F1F">
        <w:rPr>
          <w:rFonts w:ascii="Arial" w:hAnsi="Arial" w:cs="Arial"/>
          <w:lang w:val="en-US"/>
        </w:rPr>
        <w:t xml:space="preserve"> have been considered as potential candidates for</w:t>
      </w:r>
      <w:r w:rsidR="00AB4D82" w:rsidRPr="00AD4F1F">
        <w:rPr>
          <w:rFonts w:ascii="Arial" w:hAnsi="Arial" w:cs="Arial"/>
          <w:lang w:val="en-US"/>
        </w:rPr>
        <w:t xml:space="preserve"> </w:t>
      </w:r>
      <w:r w:rsidR="00E86B7F" w:rsidRPr="00AD4F1F">
        <w:rPr>
          <w:rFonts w:ascii="Arial" w:hAnsi="Arial" w:cs="Arial"/>
          <w:lang w:val="en-US"/>
        </w:rPr>
        <w:t xml:space="preserve">lightning protection of </w:t>
      </w:r>
      <w:r w:rsidR="00AD6B1F" w:rsidRPr="00AD4F1F">
        <w:rPr>
          <w:rFonts w:ascii="Arial" w:hAnsi="Arial" w:cs="Arial"/>
          <w:lang w:val="en-US"/>
        </w:rPr>
        <w:t xml:space="preserve">the </w:t>
      </w:r>
      <w:r w:rsidR="008B16A5" w:rsidRPr="00AD4F1F">
        <w:rPr>
          <w:rFonts w:ascii="Arial" w:hAnsi="Arial" w:cs="Arial"/>
          <w:lang w:val="en-US"/>
        </w:rPr>
        <w:t>fiber</w:t>
      </w:r>
      <w:r w:rsidR="00E86B7F" w:rsidRPr="00AD4F1F">
        <w:rPr>
          <w:rFonts w:ascii="Arial" w:hAnsi="Arial" w:cs="Arial"/>
          <w:lang w:val="en-US"/>
        </w:rPr>
        <w:t xml:space="preserve"> laminate</w:t>
      </w:r>
      <w:r w:rsidR="00DA543D" w:rsidRPr="00AD4F1F">
        <w:rPr>
          <w:rFonts w:ascii="Arial" w:hAnsi="Arial" w:cs="Arial"/>
          <w:lang w:val="en-US"/>
        </w:rPr>
        <w:t>d</w:t>
      </w:r>
      <w:r w:rsidR="00E86B7F" w:rsidRPr="00AD4F1F">
        <w:rPr>
          <w:rFonts w:ascii="Arial" w:hAnsi="Arial" w:cs="Arial"/>
          <w:lang w:val="en-US"/>
        </w:rPr>
        <w:t xml:space="preserve"> components used in </w:t>
      </w:r>
      <w:r w:rsidR="00532670">
        <w:rPr>
          <w:rFonts w:ascii="Arial" w:hAnsi="Arial" w:cs="Arial"/>
          <w:lang w:val="en-US"/>
        </w:rPr>
        <w:t>WT</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 xml:space="preserve">ADDIN CSL_CITATION {"citationItems":[{"id":"ITEM-1","itemData":{"DOI":"10.1016/j.carbon.2015.06.026","ISBN":"0148-0227","ISSN":"00086223","PMID":"24314514","abstract":"Carbon fiber reinforced polymers (CFRP) have been increasingly used in aircraft structures. However, their relatively low electrical conductivity leads to the vulnerability to lightning strike. Herein, the carbon nanotube buckypaper-based coatings composed of conductive buckypaper and insulating adhesives were developed to protect the CFRP laminates. Their influence on the lightning strike protection (LSP) effectiveness was systematically studied and the possible mechanisms were discussed. It was demonstrated that the conductive layer of buckypaper could facilitate the lightning current to the ground and dissipate the energy. Moreover, a relatively thick insulating adhesive could hinder the transfer of the lightning current through the thickness direction to CFRP laminates, thus further enhance the LSP effectiveness. An optimized LSP coating developed in this work was composed of a </w:instrText>
      </w:r>
      <w:r w:rsidR="00355999">
        <w:rPr>
          <w:rFonts w:ascii="Cambria Math" w:hAnsi="Cambria Math" w:cs="Cambria Math"/>
          <w:lang w:val="en-US"/>
        </w:rPr>
        <w:instrText>∼</w:instrText>
      </w:r>
      <w:r w:rsidR="00355999">
        <w:rPr>
          <w:rFonts w:ascii="Arial" w:hAnsi="Arial" w:cs="Arial"/>
          <w:lang w:val="en-US"/>
        </w:rPr>
        <w:instrText xml:space="preserve">70 μm thick buckypaper and a </w:instrText>
      </w:r>
      <w:r w:rsidR="00355999">
        <w:rPr>
          <w:rFonts w:ascii="Cambria Math" w:hAnsi="Cambria Math" w:cs="Cambria Math"/>
          <w:lang w:val="en-US"/>
        </w:rPr>
        <w:instrText>∼</w:instrText>
      </w:r>
      <w:r w:rsidR="00355999">
        <w:rPr>
          <w:rFonts w:ascii="Arial" w:hAnsi="Arial" w:cs="Arial"/>
          <w:lang w:val="en-US"/>
        </w:rPr>
        <w:instrText>200 μm thick boron nitride modified epoxy insulating adhesive, which resulted in a weight reduction up to 30% compared to the commercial Cu LSP coating, and could sustain the simulated lightning strike with peak current up to 100 kA.","author":[{"dropping-particle":"","family":"Han","given":"Jin Hua","non-dropping-particle":"","parse-names":false,"suffix":""},{"dropping-particle":"","family":"Zhang","given":"Hui","non-dropping-particle":"","parse-names":false,"suffix":""},{"dropping-particle":"","family":"Chen","given":"Ming Ji","non-dropping-particle":"","parse-names":false,"suffix":""},{"dropping-particle":"","family":"Wang","given":"Dong","non-dropping-particle":"","parse-names":false,"suffix":""},{"dropping-particle":"","family":"Liu","given":"Qing","non-dropping-particle":"","parse-names":false,"suffix":""},{"dropping-particle":"","family":"Wu","given":"Qi Lei","non-dropping-particle":"","parse-names":false,"suffix":""},{"dropping-particle":"","family":"Zhang","given":"Zhong","non-dropping-particle":"","parse-names":false,"suffix":""}],"container-title":"Carbon","id":"ITEM-1","issued":{"date-parts":[["2015"]]},"page":"101-113","publisher":"Elsevier Ltd","title":"The combination of carbon nanotube buckypaper and insulating adhesive for lightning strike protection of the carbon fiber/epoxy laminates","type":"article-journal","volume":"94"},"uris":["http://www.mendeley.com/documents/?uuid=5a34cec2-2384-41f1-842b-4046f2434d5a"]}],"mendeley":{"formattedCitation":"[37]","plainTextFormattedCitation":"[37]","previouslyFormattedCitation":"[37]"},"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[37]</w:t>
      </w:r>
      <w:r w:rsidR="00E218CA">
        <w:rPr>
          <w:rFonts w:ascii="Arial" w:hAnsi="Arial" w:cs="Arial"/>
          <w:lang w:val="en-US"/>
        </w:rPr>
        <w:fldChar w:fldCharType="end"/>
      </w:r>
      <w:r w:rsidR="00E86B7F" w:rsidRPr="00AD4F1F">
        <w:rPr>
          <w:rFonts w:ascii="Arial" w:hAnsi="Arial" w:cs="Arial"/>
          <w:lang w:val="en-US"/>
        </w:rPr>
        <w:t>.</w:t>
      </w:r>
      <w:r w:rsidR="00AD6B1F" w:rsidRPr="00AD4F1F">
        <w:rPr>
          <w:rFonts w:ascii="Arial" w:hAnsi="Arial" w:cs="Arial"/>
          <w:lang w:val="en-US"/>
        </w:rPr>
        <w:t xml:space="preserve"> </w:t>
      </w:r>
      <w:r w:rsidR="00886973" w:rsidRPr="00AD4F1F">
        <w:rPr>
          <w:rFonts w:ascii="Arial" w:hAnsi="Arial" w:cs="Arial"/>
          <w:lang w:val="en-US"/>
        </w:rPr>
        <w:t>However, fibrous</w:t>
      </w:r>
      <w:r w:rsidR="00020FC7" w:rsidRPr="00AD4F1F">
        <w:rPr>
          <w:rFonts w:ascii="Arial" w:hAnsi="Arial" w:cs="Arial"/>
          <w:lang w:val="en-US"/>
        </w:rPr>
        <w:t xml:space="preserve"> materials</w:t>
      </w:r>
      <w:r w:rsidR="00AD6B1F" w:rsidRPr="00AD4F1F">
        <w:rPr>
          <w:rFonts w:ascii="Arial" w:hAnsi="Arial" w:cs="Arial"/>
          <w:lang w:val="en-US"/>
        </w:rPr>
        <w:t xml:space="preserve"> – as in the case of </w:t>
      </w:r>
      <w:r w:rsidR="00020FC7" w:rsidRPr="00AD4F1F">
        <w:rPr>
          <w:rFonts w:ascii="Arial" w:hAnsi="Arial" w:cs="Arial"/>
          <w:lang w:val="en-US"/>
        </w:rPr>
        <w:t>asbestos</w:t>
      </w:r>
      <w:r w:rsidR="00E72AC5">
        <w:rPr>
          <w:rFonts w:ascii="Arial" w:hAnsi="Arial" w:cs="Arial"/>
          <w:lang w:val="en-US"/>
        </w:rPr>
        <w:t xml:space="preserve"> </w:t>
      </w:r>
      <w:r w:rsidR="0011098A" w:rsidRPr="00AD4F1F">
        <w:rPr>
          <w:rFonts w:ascii="Arial" w:hAnsi="Arial" w:cs="Arial"/>
          <w:lang w:val="en-US"/>
        </w:rPr>
        <w:t xml:space="preserve">– </w:t>
      </w:r>
      <w:r w:rsidR="00020FC7" w:rsidRPr="00AD4F1F">
        <w:rPr>
          <w:rFonts w:ascii="Arial" w:hAnsi="Arial" w:cs="Arial"/>
          <w:lang w:val="en-US"/>
        </w:rPr>
        <w:t xml:space="preserve">are </w:t>
      </w:r>
      <w:r w:rsidR="00AD6B1F" w:rsidRPr="00AD4F1F">
        <w:rPr>
          <w:rFonts w:ascii="Arial" w:hAnsi="Arial" w:cs="Arial"/>
          <w:lang w:val="en-US"/>
        </w:rPr>
        <w:t xml:space="preserve">known to be potentially </w:t>
      </w:r>
      <w:r w:rsidR="00886973" w:rsidRPr="00AD4F1F">
        <w:rPr>
          <w:rFonts w:ascii="Arial" w:hAnsi="Arial" w:cs="Arial"/>
          <w:lang w:val="en-US"/>
        </w:rPr>
        <w:t>hazardous</w:t>
      </w:r>
      <w:r w:rsidR="00AD6B1F" w:rsidRPr="00AD4F1F">
        <w:rPr>
          <w:rFonts w:ascii="Arial" w:hAnsi="Arial" w:cs="Arial"/>
          <w:lang w:val="en-US"/>
        </w:rPr>
        <w:t xml:space="preserve"> and, consequently, </w:t>
      </w:r>
      <w:r w:rsidR="00020FC7" w:rsidRPr="00AD4F1F">
        <w:rPr>
          <w:rFonts w:ascii="Arial" w:hAnsi="Arial" w:cs="Arial"/>
          <w:lang w:val="en-US"/>
        </w:rPr>
        <w:t xml:space="preserve">CNT exposure </w:t>
      </w:r>
      <w:r w:rsidR="00886973" w:rsidRPr="00AD4F1F">
        <w:rPr>
          <w:rFonts w:ascii="Arial" w:hAnsi="Arial" w:cs="Arial"/>
          <w:lang w:val="en-US"/>
        </w:rPr>
        <w:t>might</w:t>
      </w:r>
      <w:r w:rsidR="00020FC7" w:rsidRPr="00AD4F1F">
        <w:rPr>
          <w:rFonts w:ascii="Arial" w:hAnsi="Arial" w:cs="Arial"/>
          <w:lang w:val="en-US"/>
        </w:rPr>
        <w:t xml:space="preserve"> lead to </w:t>
      </w:r>
      <w:r w:rsidR="00886973" w:rsidRPr="00AD4F1F">
        <w:rPr>
          <w:rFonts w:ascii="Arial" w:hAnsi="Arial" w:cs="Arial"/>
          <w:lang w:val="en-US"/>
        </w:rPr>
        <w:t xml:space="preserve">a series of health </w:t>
      </w:r>
      <w:r w:rsidR="00815351" w:rsidRPr="00AD4F1F">
        <w:rPr>
          <w:rFonts w:ascii="Arial" w:hAnsi="Arial" w:cs="Arial"/>
          <w:lang w:val="en-US"/>
        </w:rPr>
        <w:t>conditions</w:t>
      </w:r>
      <w:r w:rsidR="00886973" w:rsidRPr="00AD4F1F">
        <w:rPr>
          <w:rFonts w:ascii="Arial" w:hAnsi="Arial" w:cs="Arial"/>
          <w:lang w:val="en-US"/>
        </w:rPr>
        <w:t xml:space="preserve"> such as lung </w:t>
      </w:r>
      <w:r w:rsidR="00020FC7" w:rsidRPr="00AD4F1F">
        <w:rPr>
          <w:rFonts w:ascii="Arial" w:hAnsi="Arial" w:cs="Arial"/>
          <w:lang w:val="en-US"/>
        </w:rPr>
        <w:t>interstitial fibrosis, lung tumorigenesis</w:t>
      </w:r>
      <w:r w:rsidR="00AD6B1F" w:rsidRPr="00AD4F1F">
        <w:rPr>
          <w:rFonts w:ascii="Arial" w:hAnsi="Arial" w:cs="Arial"/>
          <w:lang w:val="en-US"/>
        </w:rPr>
        <w:t>, etc.</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{"citationItems":[{"id":"ITEM-1","itemData":{"DOI":"10.1186/1743-8977-10-53","ISBN":"1743-8977; 1743-8977","ISSN":"17438977","PMID":"24144386","abstract":"BACKGROUND: Dosimetry for toxicology studies involving carbon nanotubes (CNT) is challenging because of a lack of detailed occupational exposure assessments. Therefore, exposure assessment findings, measuring the mass concentration of elemental carbon from personal breathing zone (PBZ) samples, from 8 U.S.-based multi-walled CNT (MWCNT) manufacturers and users were extrapolated to results of an inhalation study in mice. RESULTS: Upon analysis, an inhalable elemental carbon mass concentration arithmetic mean of 10.6 μg/m3 (geometric mean 4.21 μg/m3) was found among workers exposed to MWCNT. The concentration equates to a deposited dose of approximately 4.07 μg/d in a human, equivalent to 2 ng/d in the mouse. For MWCNT inhalation, mice were exposed for 19 d with daily depositions of 1970 ng (equivalent to 1000 d of a human exposure; cumulative 76 yr), 197 ng (100 d; 7.6 yr), and 19.7 ng (10 d; 0.76 yr) and harvested at 0, 3, 28, and 84 d post-exposure to assess pulmonary toxicity. The high dose showed cytotoxicity and inflammation that persisted through 84 d after exposure. The middle dose had no polymorphonuclear cell influx with transient cytotoxicity. The low dose was associated with a low grade inflammatory response measured by changes in mRNA expression. Increased inflammatory proteins were present in the lavage fluid at the high and middle dose through 28 d post-exposure. Pathology, including epithelial hyperplasia and peribronchiolar inflammation, was only noted at the high dose. CONCLUSION: These findings showed a limited pulmonary inflammatory potential of MWCNT at levels corresponding to the average inhalable elemental carbon concentrations observed in U.S.-based CNT facilities and estimates suggest considerable years of exposure are necessary for significant pathology to occur at that level.","author":[{"dropping-particle":"","family":"Erdely","given":"Aaron","non-dropping-particle":"","parse-names":false,"suffix":""},{"dropping-particle":"","family":"Dahm","given":"Matthew","non-dropping-particle":"","parse-names":false,"suffix":""},{"dropping-particle":"","family":"Chen","given":"Bean T.","non-dropping-particle":"","parse-names":false,"suffix":""},{"dropping-particle":"","family":"Zeidler-Erdely","given":"Patti C.","non-dropping-particle":"","parse-names":false,"suffix":""},{"dropping-particle":"","family":"Fernback","given":"Joseph E.","non-dropping-particle":"","parse-names":false,"suffix":""},{"dropping-particle":"","family":"Birch","given":"M. E.","non-dropping-particle":"","parse-names":false,"suffix":""},{"dropping-particle":"","family":"Evans","given":"Douglas E.","non-dropping-particle":"","parse-names":false,"suffix":""},{"dropping-particle":"","family":"Kashon","given":"Michael L.","non-dropping-particle":"","parse-names":false,"suffix":""},{"dropping-particle":"","family":"Deddens","given":"James A.","non-dropping-particle":"","parse-names":false,"suffix":""},{"dropping-particle":"","family":"Hulderman","given":"Tracy","non-dropping-particle":"","parse-names":false,"suffix":""},{"dropping-particle":"","family":"Bilgesu","given":"Suzan A.","non-dropping-particle":"","parse-names":false,"suffix":""},{"dropping-particle":"","family":"Battelli","given":"Lori","non-dropping-particle":"","parse-names":false,"suffix":""},{"dropping-particle":"","family":"Schwegler-Berry","given":"Diane","non-dropping-particle":"","parse-names":false,"suffix":""},{"dropping-particle":"","family":"Leonard","given":"Howard D.","non-dropping-particle":"","parse-names":false,"suffix":""},{"dropping-particle":"","family":"McKinney","given":"Walter","non-dropping-particle":"","parse-names":false,"suffix":""},{"dropping-particle":"","family":"Frazer","given":"David G.","non-dropping-particle":"","parse-names":false,"suffix":""},{"dropping-particle":"","family":"Antonini","given":"James M.","non-dropping-particle":"","parse-names":false,"suffix":""},{"dropping-particle":"","family":"Porter","given":"Dale W.","non-dropping-particle":"","parse-names":false,"suffix":""},{"dropping-particle":"","family":"Castranova","given":"Vincent","non-dropping-particle":"","parse-names":false,"suffix":""},{"dropping-particle":"","family":"Schubauer-Berigan","given":"Mary K.","non-dropping-particle":"","parse-names":false,"suffix":""}],"container-title":"Particle and Fibre Toxicology","id":"ITEM-1","issue":"1","issued":{"date-parts":[["2013"]]},"page":"1-14","title":"Carbon nanotube dosimetry: From workplace exposure assessment to inhalation toxicology","type":"article-journal","volume":"10"},"uris":["http://www.mendeley.com/documents/?uuid=13d0647b-c90d-4513-bb6e-fb7d93ba2f7e"]}],"mendeley":{"formattedCitation":"[38]","plainTextFormattedCitation":"[38]","previouslyFormattedCitation":"[38]"},"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[38]</w:t>
      </w:r>
      <w:r w:rsidR="00E218CA">
        <w:rPr>
          <w:rFonts w:ascii="Arial" w:hAnsi="Arial" w:cs="Arial"/>
          <w:lang w:val="en-US"/>
        </w:rPr>
        <w:fldChar w:fldCharType="end"/>
      </w:r>
      <w:r w:rsidR="00020FC7" w:rsidRPr="00AD4F1F">
        <w:rPr>
          <w:rFonts w:ascii="Arial" w:hAnsi="Arial" w:cs="Arial"/>
          <w:lang w:val="en-US"/>
        </w:rPr>
        <w:t xml:space="preserve">. </w:t>
      </w:r>
      <w:r w:rsidR="00AD6B1F" w:rsidRPr="00AD4F1F">
        <w:rPr>
          <w:rFonts w:ascii="Arial" w:hAnsi="Arial" w:cs="Arial"/>
          <w:lang w:val="en-US"/>
        </w:rPr>
        <w:t>In view of such concerns</w:t>
      </w:r>
      <w:r w:rsidR="00020FC7" w:rsidRPr="00AD4F1F">
        <w:rPr>
          <w:rFonts w:ascii="Arial" w:hAnsi="Arial" w:cs="Arial"/>
          <w:lang w:val="en-US"/>
        </w:rPr>
        <w:t xml:space="preserve">, exposure </w:t>
      </w:r>
      <w:r w:rsidR="00815351" w:rsidRPr="00AD4F1F">
        <w:rPr>
          <w:rFonts w:ascii="Arial" w:hAnsi="Arial" w:cs="Arial"/>
          <w:lang w:val="en-US"/>
        </w:rPr>
        <w:t>to</w:t>
      </w:r>
      <w:r w:rsidR="00020FC7" w:rsidRPr="00AD4F1F">
        <w:rPr>
          <w:rFonts w:ascii="Arial" w:hAnsi="Arial" w:cs="Arial"/>
          <w:lang w:val="en-US"/>
        </w:rPr>
        <w:t xml:space="preserve"> 1D materials</w:t>
      </w:r>
      <w:r w:rsidR="00815351" w:rsidRPr="00AD4F1F">
        <w:rPr>
          <w:rFonts w:ascii="Arial" w:hAnsi="Arial" w:cs="Arial"/>
          <w:lang w:val="en-US"/>
        </w:rPr>
        <w:t xml:space="preserve"> should be restricted</w:t>
      </w:r>
      <w:r w:rsidR="00020FC7" w:rsidRPr="00AD4F1F">
        <w:rPr>
          <w:rFonts w:ascii="Arial" w:hAnsi="Arial" w:cs="Arial"/>
          <w:lang w:val="en-US"/>
        </w:rPr>
        <w:t xml:space="preserve"> and</w:t>
      </w:r>
      <w:r w:rsidR="00AD6B1F" w:rsidRPr="00AD4F1F">
        <w:rPr>
          <w:rFonts w:ascii="Arial" w:hAnsi="Arial" w:cs="Arial"/>
          <w:lang w:val="en-US"/>
        </w:rPr>
        <w:t>,</w:t>
      </w:r>
      <w:r w:rsidR="00020FC7" w:rsidRPr="00AD4F1F">
        <w:rPr>
          <w:rFonts w:ascii="Arial" w:hAnsi="Arial" w:cs="Arial"/>
          <w:lang w:val="en-US"/>
        </w:rPr>
        <w:t xml:space="preserve"> therefore, </w:t>
      </w:r>
      <w:r w:rsidR="00AD6B1F" w:rsidRPr="00AD4F1F">
        <w:rPr>
          <w:rFonts w:ascii="Arial" w:hAnsi="Arial" w:cs="Arial"/>
          <w:lang w:val="en-US"/>
        </w:rPr>
        <w:t xml:space="preserve">their </w:t>
      </w:r>
      <w:r w:rsidR="00020FC7" w:rsidRPr="00AD4F1F">
        <w:rPr>
          <w:rFonts w:ascii="Arial" w:hAnsi="Arial" w:cs="Arial"/>
          <w:lang w:val="en-US"/>
        </w:rPr>
        <w:t xml:space="preserve">industrial </w:t>
      </w:r>
      <w:r w:rsidR="00AD6B1F" w:rsidRPr="00AD4F1F">
        <w:rPr>
          <w:rFonts w:ascii="Arial" w:hAnsi="Arial" w:cs="Arial"/>
          <w:lang w:val="en-US"/>
        </w:rPr>
        <w:t>us</w:t>
      </w:r>
      <w:r w:rsidR="008B16A5" w:rsidRPr="00AD4F1F">
        <w:rPr>
          <w:rFonts w:ascii="Arial" w:hAnsi="Arial" w:cs="Arial"/>
          <w:lang w:val="en-US"/>
        </w:rPr>
        <w:t>e</w:t>
      </w:r>
      <w:r w:rsidR="00AD6B1F" w:rsidRPr="00AD4F1F">
        <w:rPr>
          <w:rFonts w:ascii="Arial" w:hAnsi="Arial" w:cs="Arial"/>
          <w:lang w:val="en-US"/>
        </w:rPr>
        <w:t xml:space="preserve"> </w:t>
      </w:r>
      <w:r w:rsidR="008B16A5" w:rsidRPr="00AD4F1F">
        <w:rPr>
          <w:rFonts w:ascii="Arial" w:hAnsi="Arial" w:cs="Arial"/>
          <w:lang w:val="en-US"/>
        </w:rPr>
        <w:t>may</w:t>
      </w:r>
      <w:r w:rsidR="00AD6B1F" w:rsidRPr="00AD4F1F">
        <w:rPr>
          <w:rFonts w:ascii="Arial" w:hAnsi="Arial" w:cs="Arial"/>
          <w:lang w:val="en-US"/>
        </w:rPr>
        <w:t xml:space="preserve"> be </w:t>
      </w:r>
      <w:r w:rsidR="00815351" w:rsidRPr="00AD4F1F">
        <w:rPr>
          <w:rFonts w:ascii="Arial" w:hAnsi="Arial" w:cs="Arial"/>
          <w:lang w:val="en-US"/>
        </w:rPr>
        <w:t>limited</w:t>
      </w:r>
      <w:r w:rsidR="00AD6B1F" w:rsidRPr="00AD4F1F">
        <w:rPr>
          <w:rFonts w:ascii="Arial" w:hAnsi="Arial" w:cs="Arial"/>
          <w:lang w:val="en-US"/>
        </w:rPr>
        <w:t xml:space="preserve"> by safety concerns</w:t>
      </w:r>
      <w:r w:rsidR="00020FC7" w:rsidRPr="00AD4F1F">
        <w:rPr>
          <w:rFonts w:ascii="Arial" w:hAnsi="Arial" w:cs="Arial"/>
          <w:lang w:val="en-US"/>
        </w:rPr>
        <w:t>.</w:t>
      </w:r>
    </w:p>
    <w:p w14:paraId="6F6D84C0" w14:textId="4CC7AEB3" w:rsidR="006B4936" w:rsidRPr="00AD4F1F" w:rsidRDefault="00556CE6" w:rsidP="008B16A5">
      <w:pPr>
        <w:spacing w:after="0" w:line="360" w:lineRule="auto"/>
        <w:jc w:val="both"/>
        <w:rPr>
          <w:rFonts w:ascii="Arial" w:hAnsi="Arial" w:cs="Arial"/>
          <w:color w:val="000000" w:themeColor="text1"/>
          <w:lang w:val="en-US"/>
        </w:rPr>
      </w:pPr>
      <w:r w:rsidRPr="00AD4F1F">
        <w:rPr>
          <w:rFonts w:ascii="Arial" w:hAnsi="Arial" w:cs="Arial"/>
          <w:lang w:val="en-US"/>
        </w:rPr>
        <w:t>The nanometric equivalent of graphite</w:t>
      </w:r>
      <w:r w:rsidR="008B16A5" w:rsidRPr="00AD4F1F">
        <w:rPr>
          <w:rFonts w:ascii="Arial" w:hAnsi="Arial" w:cs="Arial"/>
          <w:lang w:val="en-US"/>
        </w:rPr>
        <w:t>,</w:t>
      </w:r>
      <w:r w:rsidRPr="00AD4F1F">
        <w:rPr>
          <w:rFonts w:ascii="Arial" w:hAnsi="Arial" w:cs="Arial"/>
          <w:lang w:val="en-US"/>
        </w:rPr>
        <w:t xml:space="preserve"> the 2D graphene</w:t>
      </w:r>
      <w:r w:rsidR="00C63B5F" w:rsidRPr="00AD4F1F">
        <w:rPr>
          <w:rFonts w:ascii="Arial" w:hAnsi="Arial" w:cs="Arial"/>
          <w:lang w:val="en-US"/>
        </w:rPr>
        <w:t>,</w:t>
      </w:r>
      <w:r w:rsidRPr="00AD4F1F">
        <w:rPr>
          <w:rFonts w:ascii="Arial" w:hAnsi="Arial" w:cs="Arial"/>
          <w:lang w:val="en-US"/>
        </w:rPr>
        <w:t xml:space="preserve"> complies with the</w:t>
      </w:r>
      <w:r w:rsidR="009E6429" w:rsidRPr="00AD4F1F">
        <w:rPr>
          <w:rFonts w:ascii="Arial" w:hAnsi="Arial" w:cs="Arial"/>
          <w:lang w:val="en-US"/>
        </w:rPr>
        <w:t xml:space="preserve"> geometrical characteristics needed for low percolation thresholds,</w:t>
      </w:r>
      <w:r w:rsidR="008B16A5" w:rsidRPr="00AD4F1F">
        <w:rPr>
          <w:rFonts w:ascii="Arial" w:hAnsi="Arial" w:cs="Arial"/>
          <w:lang w:val="en-US"/>
        </w:rPr>
        <w:t xml:space="preserve"> is characterized by low cost and</w:t>
      </w:r>
      <w:r w:rsidR="009E6429" w:rsidRPr="00AD4F1F">
        <w:rPr>
          <w:rFonts w:ascii="Arial" w:hAnsi="Arial" w:cs="Arial"/>
          <w:lang w:val="en-US"/>
        </w:rPr>
        <w:t xml:space="preserve"> </w:t>
      </w:r>
      <w:r w:rsidR="00CE1B41" w:rsidRPr="00AD4F1F">
        <w:rPr>
          <w:rFonts w:ascii="Arial" w:hAnsi="Arial" w:cs="Arial"/>
          <w:lang w:val="en-US"/>
        </w:rPr>
        <w:t xml:space="preserve">is a </w:t>
      </w:r>
      <w:r w:rsidR="009E6429" w:rsidRPr="00AD4F1F">
        <w:rPr>
          <w:rFonts w:ascii="Arial" w:hAnsi="Arial" w:cs="Arial"/>
          <w:lang w:val="en-US"/>
        </w:rPr>
        <w:t xml:space="preserve">non-hazardous nano-structure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{"citationItems":[{"id":"ITEM-1","itemData":{"DOI":"10.1016/j.pmatsci.2020.100683","ISSN":"00796425","abstract":"Chemical functionalization of graphene aims at tailoring its properties and to promote its use in an array of different application fields through the attachment of different functional groups. In this review, we attempt to detail the major synthetic routes that are employed for the covalent functionalization of graphene. Additionally, we aim to present the different applications that chemically-tailored graphene has shown potential uses such as in optoelectonics, photocatalysis and nanomedicine alongside the performance of the hybrid materials in said fields. We aspire that the interested readers will find, not only, the general synthetic rules towards functionalization of graphene nanoparticles but, more importantly, guidance and inspiration on the trends for the specific choice of organic addends towards applications of interest.","author":[{"dropping-particle":"","family":"Stergiou","given":"Anastasios","non-dropping-particle":"","parse-names":false,"suffix":""},{"dropping-particle":"","family":"Cantón-Vitoria","given":"Rubén","non-dropping-particle":"","parse-names":false,"suffix":""},{"dropping-particle":"","family":"Psarrou","given":"Maria N.","non-dropping-particle":"","parse-names":false,"suffix":""},{"dropping-particle":"","family":"Economopoulos","given":"Solon P.","non-dropping-particle":"","parse-names":false,"suffix":""},{"dropping-particle":"","family":"Tagmatarchis","given":"Nikos","non-dropping-particle":"","parse-names":false,"suffix":""}],"container-title":"Progress in Materials Science","id":"ITEM-1","issued":{"date-parts":[["2020","10","1"]]},"page":"100683","publisher":"Elsevier Ltd","title":"Functionalized graphene and targeted applications – Highlighting the road from chemistry to applications","type":"article","volume":"114"},"uris":["http://www.mendeley.com/documents/?uuid=ad3d6c27-dd56-3b44-a967-dc94def49a26"]}],"mendeley":{"formattedCitation":"[39]","plainTextFormattedCitation":"[39]","previouslyFormattedCitation":"[39]"},"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[39]</w:t>
      </w:r>
      <w:r w:rsidR="00E218CA">
        <w:rPr>
          <w:rFonts w:ascii="Arial" w:hAnsi="Arial" w:cs="Arial"/>
          <w:lang w:val="en-US"/>
        </w:rPr>
        <w:fldChar w:fldCharType="end"/>
      </w:r>
      <w:r w:rsidR="009E6429" w:rsidRPr="00AD4F1F">
        <w:rPr>
          <w:rFonts w:ascii="Arial" w:hAnsi="Arial" w:cs="Arial"/>
          <w:lang w:val="en-US"/>
        </w:rPr>
        <w:t>.</w:t>
      </w:r>
      <w:r w:rsidR="008C0456" w:rsidRPr="00AD4F1F">
        <w:rPr>
          <w:rFonts w:ascii="Arial" w:hAnsi="Arial" w:cs="Arial"/>
          <w:lang w:val="en-US"/>
        </w:rPr>
        <w:t xml:space="preserve"> Thus, graphene-based nanomaterials could be a cost-effective alternative </w:t>
      </w:r>
      <w:r w:rsidR="0011098A" w:rsidRPr="00AD4F1F">
        <w:rPr>
          <w:rFonts w:ascii="Arial" w:hAnsi="Arial" w:cs="Arial"/>
          <w:lang w:val="en-US"/>
        </w:rPr>
        <w:t>to</w:t>
      </w:r>
      <w:r w:rsidR="00C63B5F" w:rsidRPr="00AD4F1F">
        <w:rPr>
          <w:rFonts w:ascii="Arial" w:hAnsi="Arial" w:cs="Arial"/>
          <w:lang w:val="en-US"/>
        </w:rPr>
        <w:t xml:space="preserve"> </w:t>
      </w:r>
      <w:r w:rsidR="008C0456" w:rsidRPr="00AD4F1F">
        <w:rPr>
          <w:rFonts w:ascii="Arial" w:hAnsi="Arial" w:cs="Arial"/>
          <w:lang w:val="en-US"/>
        </w:rPr>
        <w:t>CNT.</w:t>
      </w:r>
      <w:r w:rsidR="009E6429" w:rsidRPr="00AD4F1F">
        <w:rPr>
          <w:rFonts w:ascii="Arial" w:hAnsi="Arial" w:cs="Arial"/>
          <w:lang w:val="en-US"/>
        </w:rPr>
        <w:t xml:space="preserve"> </w:t>
      </w:r>
      <w:r w:rsidR="00C63B5F" w:rsidRPr="00AD4F1F">
        <w:rPr>
          <w:rFonts w:ascii="Arial" w:hAnsi="Arial" w:cs="Arial"/>
          <w:lang w:val="en-US"/>
        </w:rPr>
        <w:t>Consequently</w:t>
      </w:r>
      <w:r w:rsidRPr="00AD4F1F">
        <w:rPr>
          <w:rFonts w:ascii="Arial" w:hAnsi="Arial" w:cs="Arial"/>
          <w:lang w:val="en-US"/>
        </w:rPr>
        <w:t xml:space="preserve">, </w:t>
      </w:r>
      <w:r w:rsidR="009F2278" w:rsidRPr="00AD4F1F">
        <w:rPr>
          <w:rFonts w:ascii="Arial" w:hAnsi="Arial" w:cs="Arial"/>
          <w:lang w:val="en-US"/>
        </w:rPr>
        <w:t>graphene</w:t>
      </w:r>
      <w:r w:rsidR="004C3CA3" w:rsidRPr="00AD4F1F">
        <w:rPr>
          <w:rFonts w:ascii="Arial" w:hAnsi="Arial" w:cs="Arial"/>
          <w:lang w:val="en-US"/>
        </w:rPr>
        <w:t xml:space="preserve"> thin films have been considered </w:t>
      </w:r>
      <w:r w:rsidR="006B4936" w:rsidRPr="00AD4F1F">
        <w:rPr>
          <w:rFonts w:ascii="Arial" w:hAnsi="Arial" w:cs="Arial"/>
          <w:lang w:val="en-US"/>
        </w:rPr>
        <w:t xml:space="preserve">for </w:t>
      </w:r>
      <w:r w:rsidR="00C63B5F" w:rsidRPr="00AD4F1F">
        <w:rPr>
          <w:rFonts w:ascii="Arial" w:hAnsi="Arial" w:cs="Arial"/>
          <w:lang w:val="en-US"/>
        </w:rPr>
        <w:t xml:space="preserve">use in </w:t>
      </w:r>
      <w:r w:rsidR="006B4936" w:rsidRPr="00AD4F1F">
        <w:rPr>
          <w:rFonts w:ascii="Arial" w:hAnsi="Arial" w:cs="Arial"/>
          <w:lang w:val="en-US"/>
        </w:rPr>
        <w:t xml:space="preserve">lightning protection of </w:t>
      </w:r>
      <w:r w:rsidR="008B16A5" w:rsidRPr="00AD4F1F">
        <w:rPr>
          <w:rFonts w:ascii="Arial" w:hAnsi="Arial" w:cs="Arial"/>
          <w:lang w:val="en-US"/>
        </w:rPr>
        <w:t>CFRP</w:t>
      </w:r>
      <w:r w:rsidR="00CE1B41" w:rsidRPr="00AD4F1F">
        <w:rPr>
          <w:rFonts w:ascii="Arial" w:hAnsi="Arial" w:cs="Arial"/>
          <w:lang w:val="en-US"/>
        </w:rPr>
        <w:t xml:space="preserve"> </w:t>
      </w:r>
      <w:r w:rsidR="006B4936" w:rsidRPr="00AD4F1F">
        <w:rPr>
          <w:rFonts w:ascii="Arial" w:hAnsi="Arial" w:cs="Arial"/>
          <w:lang w:val="en-US"/>
        </w:rPr>
        <w:t xml:space="preserve">composites used in </w:t>
      </w:r>
      <w:r w:rsidR="00532670">
        <w:rPr>
          <w:rFonts w:ascii="Arial" w:hAnsi="Arial" w:cs="Arial"/>
          <w:lang w:val="en-US"/>
        </w:rPr>
        <w:t>WT</w:t>
      </w:r>
      <w:r w:rsidR="006B4936" w:rsidRPr="00AD4F1F">
        <w:rPr>
          <w:rFonts w:ascii="Arial" w:hAnsi="Arial" w:cs="Arial"/>
          <w:lang w:val="en-US"/>
        </w:rPr>
        <w:t xml:space="preserve"> applications</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{"citationItems":[{"id":"ITEM-1","itemData":{"DOI":"10.1002/pc.24850","ISSN":"15480569","abstract":"The research and development of graphene and graphene-based materials have been significantly increasing since they were invented. However, in many industries, the applications of graphene nanoflakes are still few, compared with other materials. This study presents the fabrication of highly conductive graphene thin film (GTF) papers to reduce the possible damage of lightning strikes on composite structures. Three concepts were presented in this project: (1) fabrication of a highly conductive functionalized nanosize GTF, (2) incorporation of the GTF into carbon fiber-reinforced composite panels, and (3) introduction of 3D stitching concepts into composite structures to protect against the effects of lightning strikes. Experimental studies have shown that the highest electrical and thermal conductivity values measured on GTF papers are approximately 1,800 S/cm and 425 W/m.K, respectively. After GTF was incorporated into the carbon fiber-reinforced composites, some delamination was observed between the GTF and the composite. Therefore, the 3D stitching concept was introduced to reduce this delamination. Four stitch configurations with different stitch lengths, thread-to-thread thicknesses, thread tensions, and thread thicknesses were used. Then, tensile tests were carried out on the prepared unidirectional fiber composite test coupons. Although the delamination was completely eliminated, tensile strength on some of the test configurations was reduced. This study will be useful in increasing the electrical and thermal conductivity values of composite surfaces in aircraft and wind energy industries. POLYM. COMPOS., 40:E517–E525, 2019. © 2018 Society of Plastics Engineers.","author":[{"dropping-particle":"","family":"Kumar","given":"Sachin S.A.","non-dropping-particle":"","parse-names":false,"suffix":""},{"dropping-particle":"","family":"Uddin","given":"Md Nizam","non-dropping-particle":"","parse-names":false,"suffix":""},{"dropping-particle":"","family":"Rahman","given":"Muhammad M.","non-dropping-particle":"","parse-names":false,"suffix":""},{"dropping-particle":"","family":"Asmatulu","given":"Ramazan","non-dropping-particle":"","parse-names":false,"suffix":""}],"container-title":"Polymer Composites","id":"ITEM-1","issue":"S1","issued":{"date-parts":[["2019","1","1"]]},"page":"E517-E525","publisher":"John Wiley and Sons Inc.","title":"Introducing graphene thin films into carbon fiber composite structures for lightning strike protection","type":"article-journal","volume":"40"},"uris":["http://www.mendeley.com/documents/?uuid=66d5992b-2511-33ef-bb97-8226eb217b74"]}],"mendeley":{"formattedCitation":"[40]","plainTextFormattedCitation":"[40]","previouslyFormattedCitation":"[40]"},"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[40]</w:t>
      </w:r>
      <w:r w:rsidR="00E218CA">
        <w:rPr>
          <w:rFonts w:ascii="Arial" w:hAnsi="Arial" w:cs="Arial"/>
          <w:lang w:val="en-US"/>
        </w:rPr>
        <w:fldChar w:fldCharType="end"/>
      </w:r>
      <w:r w:rsidR="006B4936" w:rsidRPr="00AD4F1F">
        <w:rPr>
          <w:rFonts w:ascii="Arial" w:hAnsi="Arial" w:cs="Arial"/>
          <w:lang w:val="en-US"/>
        </w:rPr>
        <w:t>.</w:t>
      </w:r>
      <w:r w:rsidR="0047164C" w:rsidRPr="00AD4F1F">
        <w:rPr>
          <w:rFonts w:ascii="Arial" w:hAnsi="Arial" w:cs="Arial"/>
          <w:lang w:val="en-US"/>
        </w:rPr>
        <w:t xml:space="preserve"> </w:t>
      </w:r>
    </w:p>
    <w:p w14:paraId="46CAB6BE" w14:textId="61043FD6" w:rsidR="005B3EE1" w:rsidRPr="00AD4F1F" w:rsidRDefault="00C63B5F" w:rsidP="00D125F6">
      <w:pPr>
        <w:spacing w:after="0" w:line="360" w:lineRule="auto"/>
        <w:jc w:val="both"/>
        <w:rPr>
          <w:rFonts w:ascii="Arial" w:hAnsi="Arial" w:cs="Arial"/>
          <w:color w:val="000000" w:themeColor="text1"/>
          <w:lang w:val="en-US"/>
        </w:rPr>
      </w:pPr>
      <w:r w:rsidRPr="00AD4F1F">
        <w:rPr>
          <w:rFonts w:ascii="Arial" w:hAnsi="Arial" w:cs="Arial"/>
          <w:lang w:val="en-US"/>
        </w:rPr>
        <w:t xml:space="preserve">While the above has concentrated on </w:t>
      </w:r>
      <w:r w:rsidR="003A7733" w:rsidRPr="00AD4F1F">
        <w:rPr>
          <w:rFonts w:ascii="Arial" w:hAnsi="Arial" w:cs="Arial"/>
          <w:lang w:val="en-US"/>
        </w:rPr>
        <w:t xml:space="preserve">the aim of </w:t>
      </w:r>
      <w:r w:rsidRPr="00AD4F1F">
        <w:rPr>
          <w:rFonts w:ascii="Arial" w:hAnsi="Arial" w:cs="Arial"/>
          <w:lang w:val="en-US"/>
        </w:rPr>
        <w:t xml:space="preserve">enhancing electrical conductivity, increasing </w:t>
      </w:r>
      <w:r w:rsidR="0011098A" w:rsidRPr="00AD4F1F">
        <w:rPr>
          <w:rFonts w:ascii="Arial" w:hAnsi="Arial" w:cs="Arial"/>
          <w:lang w:val="en-US"/>
        </w:rPr>
        <w:t>thermal</w:t>
      </w:r>
      <w:r w:rsidRPr="00AD4F1F">
        <w:rPr>
          <w:rFonts w:ascii="Arial" w:hAnsi="Arial" w:cs="Arial"/>
          <w:lang w:val="en-US"/>
        </w:rPr>
        <w:t xml:space="preserve"> conductivity </w:t>
      </w:r>
      <w:r w:rsidR="00A626C6" w:rsidRPr="00AD4F1F">
        <w:rPr>
          <w:rFonts w:ascii="Arial" w:hAnsi="Arial" w:cs="Arial"/>
          <w:lang w:val="en-US"/>
        </w:rPr>
        <w:t>c</w:t>
      </w:r>
      <w:r w:rsidRPr="00AD4F1F">
        <w:rPr>
          <w:rFonts w:ascii="Arial" w:hAnsi="Arial" w:cs="Arial"/>
          <w:lang w:val="en-US"/>
        </w:rPr>
        <w:t>ould also be beneficial. As such, a</w:t>
      </w:r>
      <w:r w:rsidR="00021216" w:rsidRPr="00AD4F1F">
        <w:rPr>
          <w:rFonts w:ascii="Arial" w:hAnsi="Arial" w:cs="Arial"/>
          <w:lang w:val="en-US"/>
        </w:rPr>
        <w:t xml:space="preserve">nother </w:t>
      </w:r>
      <w:r w:rsidR="0047164C" w:rsidRPr="00AD4F1F">
        <w:rPr>
          <w:rFonts w:ascii="Arial" w:hAnsi="Arial" w:cs="Arial"/>
          <w:lang w:val="en-US"/>
        </w:rPr>
        <w:t>potential</w:t>
      </w:r>
      <w:r w:rsidR="0003498C" w:rsidRPr="00AD4F1F">
        <w:rPr>
          <w:rFonts w:ascii="Arial" w:hAnsi="Arial" w:cs="Arial"/>
          <w:lang w:val="en-US"/>
        </w:rPr>
        <w:t xml:space="preserve"> option would be </w:t>
      </w:r>
      <w:r w:rsidRPr="00AD4F1F">
        <w:rPr>
          <w:rFonts w:ascii="Arial" w:hAnsi="Arial" w:cs="Arial"/>
          <w:lang w:val="en-US"/>
        </w:rPr>
        <w:t xml:space="preserve">the exploitation of </w:t>
      </w:r>
      <w:r w:rsidR="0003498C" w:rsidRPr="00AD4F1F">
        <w:rPr>
          <w:rFonts w:ascii="Arial" w:hAnsi="Arial" w:cs="Arial"/>
          <w:lang w:val="en-US"/>
        </w:rPr>
        <w:t>thermally conductive</w:t>
      </w:r>
      <w:r w:rsidRPr="00AD4F1F">
        <w:rPr>
          <w:rFonts w:ascii="Arial" w:hAnsi="Arial" w:cs="Arial"/>
          <w:lang w:val="en-US"/>
        </w:rPr>
        <w:t xml:space="preserve"> but </w:t>
      </w:r>
      <w:r w:rsidR="0003498C" w:rsidRPr="00AD4F1F">
        <w:rPr>
          <w:rFonts w:ascii="Arial" w:hAnsi="Arial" w:cs="Arial"/>
          <w:lang w:val="en-US"/>
        </w:rPr>
        <w:t>electrically insulati</w:t>
      </w:r>
      <w:r w:rsidRPr="00AD4F1F">
        <w:rPr>
          <w:rFonts w:ascii="Arial" w:hAnsi="Arial" w:cs="Arial"/>
          <w:lang w:val="en-US"/>
        </w:rPr>
        <w:t>ng</w:t>
      </w:r>
      <w:r w:rsidR="0003498C" w:rsidRPr="00AD4F1F">
        <w:rPr>
          <w:rFonts w:ascii="Arial" w:hAnsi="Arial" w:cs="Arial"/>
          <w:lang w:val="en-US"/>
        </w:rPr>
        <w:t xml:space="preserve"> nanomaterials, which could be used in </w:t>
      </w:r>
      <w:r w:rsidR="00CB7EBD">
        <w:rPr>
          <w:rFonts w:ascii="Arial" w:hAnsi="Arial" w:cs="Arial"/>
          <w:lang w:val="en-US"/>
        </w:rPr>
        <w:t>components</w:t>
      </w:r>
      <w:r w:rsidR="00A626C6" w:rsidRPr="00AD4F1F">
        <w:rPr>
          <w:rFonts w:ascii="Arial" w:hAnsi="Arial" w:cs="Arial"/>
          <w:lang w:val="en-US"/>
        </w:rPr>
        <w:t xml:space="preserve"> </w:t>
      </w:r>
      <w:r w:rsidR="0003498C" w:rsidRPr="00AD4F1F">
        <w:rPr>
          <w:rFonts w:ascii="Arial" w:hAnsi="Arial" w:cs="Arial"/>
          <w:lang w:val="en-US"/>
        </w:rPr>
        <w:t xml:space="preserve">where </w:t>
      </w:r>
      <w:r w:rsidR="003E4112" w:rsidRPr="00AD4F1F">
        <w:rPr>
          <w:rFonts w:ascii="Arial" w:hAnsi="Arial" w:cs="Arial"/>
          <w:lang w:val="en-US"/>
        </w:rPr>
        <w:t xml:space="preserve">conduction of </w:t>
      </w:r>
      <w:r w:rsidR="0003498C" w:rsidRPr="00AD4F1F">
        <w:rPr>
          <w:rFonts w:ascii="Arial" w:hAnsi="Arial" w:cs="Arial"/>
          <w:lang w:val="en-US"/>
        </w:rPr>
        <w:t xml:space="preserve">electrical current should be avoided. </w:t>
      </w:r>
      <w:r w:rsidR="004E2AE5" w:rsidRPr="00AD4F1F">
        <w:rPr>
          <w:rFonts w:ascii="Arial" w:hAnsi="Arial" w:cs="Arial"/>
          <w:lang w:val="en-US"/>
        </w:rPr>
        <w:t>T</w:t>
      </w:r>
      <w:r w:rsidR="0003498C" w:rsidRPr="00AD4F1F">
        <w:rPr>
          <w:rFonts w:ascii="Arial" w:hAnsi="Arial" w:cs="Arial"/>
          <w:lang w:val="en-US"/>
        </w:rPr>
        <w:t xml:space="preserve">he most common </w:t>
      </w:r>
      <w:r w:rsidR="004E2AE5" w:rsidRPr="00AD4F1F">
        <w:rPr>
          <w:rFonts w:ascii="Arial" w:hAnsi="Arial" w:cs="Arial"/>
          <w:lang w:val="en-US"/>
        </w:rPr>
        <w:t xml:space="preserve">nanoparticles </w:t>
      </w:r>
      <w:r w:rsidR="0011098A" w:rsidRPr="00AD4F1F">
        <w:rPr>
          <w:rFonts w:ascii="Arial" w:hAnsi="Arial" w:cs="Arial"/>
          <w:lang w:val="en-US"/>
        </w:rPr>
        <w:t xml:space="preserve">used </w:t>
      </w:r>
      <w:r w:rsidR="004E2AE5" w:rsidRPr="00AD4F1F">
        <w:rPr>
          <w:rFonts w:ascii="Arial" w:hAnsi="Arial" w:cs="Arial"/>
          <w:lang w:val="en-US"/>
        </w:rPr>
        <w:t>in this area</w:t>
      </w:r>
      <w:r w:rsidR="0003498C" w:rsidRPr="00AD4F1F">
        <w:rPr>
          <w:rFonts w:ascii="Arial" w:hAnsi="Arial" w:cs="Arial"/>
          <w:lang w:val="en-US"/>
        </w:rPr>
        <w:t xml:space="preserve"> </w:t>
      </w:r>
      <w:r w:rsidR="003150B9" w:rsidRPr="00AD4F1F">
        <w:rPr>
          <w:rFonts w:ascii="Arial" w:hAnsi="Arial" w:cs="Arial"/>
          <w:lang w:val="en-US"/>
        </w:rPr>
        <w:t>are</w:t>
      </w:r>
      <w:r w:rsidR="0003498C" w:rsidRPr="00AD4F1F">
        <w:rPr>
          <w:rFonts w:ascii="Arial" w:hAnsi="Arial" w:cs="Arial"/>
          <w:lang w:val="en-US"/>
        </w:rPr>
        <w:t xml:space="preserve"> the </w:t>
      </w:r>
      <w:r w:rsidR="00D125F6" w:rsidRPr="00AD4F1F">
        <w:rPr>
          <w:rFonts w:ascii="Arial" w:hAnsi="Arial" w:cs="Arial"/>
          <w:lang w:val="en-US"/>
        </w:rPr>
        <w:t xml:space="preserve">(typically spherical) </w:t>
      </w:r>
      <w:r w:rsidR="0003498C" w:rsidRPr="00AD4F1F">
        <w:rPr>
          <w:rFonts w:ascii="Arial" w:hAnsi="Arial" w:cs="Arial"/>
          <w:lang w:val="en-US"/>
        </w:rPr>
        <w:t>metal oxides</w:t>
      </w:r>
      <w:r w:rsidR="00A626C6" w:rsidRPr="00AD4F1F">
        <w:rPr>
          <w:rFonts w:ascii="Arial" w:hAnsi="Arial" w:cs="Arial"/>
          <w:lang w:val="en-US"/>
        </w:rPr>
        <w:t>, such as</w:t>
      </w:r>
      <w:r w:rsidR="0003498C" w:rsidRPr="00AD4F1F">
        <w:rPr>
          <w:rFonts w:ascii="Arial" w:hAnsi="Arial" w:cs="Arial"/>
          <w:lang w:val="en-US"/>
        </w:rPr>
        <w:t xml:space="preserve"> </w:t>
      </w:r>
      <w:r w:rsidR="008B16A5" w:rsidRPr="00AD4F1F">
        <w:rPr>
          <w:rFonts w:ascii="Arial" w:hAnsi="Arial" w:cs="Arial"/>
          <w:lang w:val="en-US"/>
        </w:rPr>
        <w:t>aluminum</w:t>
      </w:r>
      <w:r w:rsidR="0003498C" w:rsidRPr="00AD4F1F">
        <w:rPr>
          <w:rFonts w:ascii="Arial" w:hAnsi="Arial" w:cs="Arial"/>
          <w:lang w:val="en-US"/>
        </w:rPr>
        <w:t xml:space="preserve"> oxide</w:t>
      </w:r>
      <w:r w:rsidR="00D125F6" w:rsidRPr="00AD4F1F">
        <w:rPr>
          <w:rFonts w:ascii="Arial" w:hAnsi="Arial" w:cs="Arial"/>
          <w:lang w:val="en-US"/>
        </w:rPr>
        <w:t xml:space="preserve"> (Al</w:t>
      </w:r>
      <w:r w:rsidR="00D125F6" w:rsidRPr="00AD4F1F">
        <w:rPr>
          <w:rFonts w:ascii="Arial" w:hAnsi="Arial" w:cs="Arial"/>
          <w:vertAlign w:val="subscript"/>
          <w:lang w:val="en-US"/>
        </w:rPr>
        <w:t>2</w:t>
      </w:r>
      <w:r w:rsidR="00D125F6" w:rsidRPr="00AD4F1F">
        <w:rPr>
          <w:rFonts w:ascii="Arial" w:hAnsi="Arial" w:cs="Arial"/>
          <w:lang w:val="en-US"/>
        </w:rPr>
        <w:t>O</w:t>
      </w:r>
      <w:r w:rsidR="00D125F6" w:rsidRPr="00AD4F1F">
        <w:rPr>
          <w:rFonts w:ascii="Arial" w:hAnsi="Arial" w:cs="Arial"/>
          <w:vertAlign w:val="subscript"/>
          <w:lang w:val="en-US"/>
        </w:rPr>
        <w:t>3</w:t>
      </w:r>
      <w:r w:rsidR="00D125F6" w:rsidRPr="00AD4F1F">
        <w:rPr>
          <w:rFonts w:ascii="Arial" w:hAnsi="Arial" w:cs="Arial"/>
          <w:lang w:val="en-US"/>
        </w:rPr>
        <w:t>)</w:t>
      </w:r>
      <w:r w:rsidR="00A626C6" w:rsidRPr="00AD4F1F">
        <w:rPr>
          <w:rFonts w:ascii="Arial" w:hAnsi="Arial" w:cs="Arial"/>
          <w:lang w:val="en-US"/>
        </w:rPr>
        <w:t xml:space="preserve"> and</w:t>
      </w:r>
      <w:r w:rsidR="0003498C" w:rsidRPr="00AD4F1F">
        <w:rPr>
          <w:rFonts w:ascii="Arial" w:hAnsi="Arial" w:cs="Arial"/>
          <w:lang w:val="en-US"/>
        </w:rPr>
        <w:t xml:space="preserve"> zinc oxide</w:t>
      </w:r>
      <w:r w:rsidR="00D125F6" w:rsidRPr="00AD4F1F">
        <w:rPr>
          <w:rFonts w:ascii="Arial" w:hAnsi="Arial" w:cs="Arial"/>
          <w:lang w:val="en-US"/>
        </w:rPr>
        <w:t xml:space="preserve"> (</w:t>
      </w:r>
      <w:proofErr w:type="spellStart"/>
      <w:r w:rsidR="00D125F6" w:rsidRPr="00AD4F1F">
        <w:rPr>
          <w:rFonts w:ascii="Arial" w:hAnsi="Arial" w:cs="Arial"/>
          <w:lang w:val="en-US"/>
        </w:rPr>
        <w:t>ZnO</w:t>
      </w:r>
      <w:proofErr w:type="spellEnd"/>
      <w:r w:rsidR="00D125F6" w:rsidRPr="00AD4F1F">
        <w:rPr>
          <w:rFonts w:ascii="Arial" w:hAnsi="Arial" w:cs="Arial"/>
          <w:lang w:val="en-US"/>
        </w:rPr>
        <w:t>)</w:t>
      </w:r>
      <w:r w:rsidR="008B16A5" w:rsidRPr="00AD4F1F">
        <w:rPr>
          <w:rFonts w:ascii="Arial" w:hAnsi="Arial" w:cs="Arial"/>
        </w:rPr>
        <w:t>,</w:t>
      </w:r>
      <w:r w:rsidR="00A626C6" w:rsidRPr="00AD4F1F">
        <w:rPr>
          <w:rFonts w:ascii="Arial" w:hAnsi="Arial" w:cs="Arial"/>
          <w:lang w:val="en-US"/>
        </w:rPr>
        <w:t xml:space="preserve"> </w:t>
      </w:r>
      <w:r w:rsidR="004E2AE5" w:rsidRPr="00AD4F1F">
        <w:rPr>
          <w:rFonts w:ascii="Arial" w:hAnsi="Arial" w:cs="Arial"/>
          <w:lang w:val="en-US"/>
        </w:rPr>
        <w:t xml:space="preserve">or metal nitrides such as </w:t>
      </w:r>
      <w:r w:rsidR="008B16A5" w:rsidRPr="00AD4F1F">
        <w:rPr>
          <w:rFonts w:ascii="Arial" w:hAnsi="Arial" w:cs="Arial"/>
          <w:lang w:val="en-US"/>
        </w:rPr>
        <w:t>aluminum</w:t>
      </w:r>
      <w:r w:rsidR="004E2AE5" w:rsidRPr="00AD4F1F">
        <w:rPr>
          <w:rFonts w:ascii="Arial" w:hAnsi="Arial" w:cs="Arial"/>
          <w:lang w:val="en-US"/>
        </w:rPr>
        <w:t xml:space="preserve"> nitride</w:t>
      </w:r>
      <w:r w:rsidR="00D125F6" w:rsidRPr="00AD4F1F">
        <w:rPr>
          <w:rFonts w:ascii="Arial" w:hAnsi="Arial" w:cs="Arial"/>
          <w:lang w:val="en-US"/>
        </w:rPr>
        <w:t xml:space="preserve"> (</w:t>
      </w:r>
      <w:proofErr w:type="spellStart"/>
      <w:r w:rsidR="00D125F6" w:rsidRPr="00AD4F1F">
        <w:rPr>
          <w:rFonts w:ascii="Arial" w:hAnsi="Arial" w:cs="Arial"/>
          <w:lang w:val="en-US"/>
        </w:rPr>
        <w:t>AlN</w:t>
      </w:r>
      <w:proofErr w:type="spellEnd"/>
      <w:r w:rsidR="00D125F6" w:rsidRPr="00AD4F1F">
        <w:rPr>
          <w:rFonts w:ascii="Arial" w:hAnsi="Arial" w:cs="Arial"/>
          <w:lang w:val="en-US"/>
        </w:rPr>
        <w:t>)</w:t>
      </w:r>
      <w:r w:rsidR="004E2AE5" w:rsidRPr="00AD4F1F">
        <w:rPr>
          <w:rFonts w:ascii="Arial" w:hAnsi="Arial" w:cs="Arial"/>
          <w:lang w:val="en-US"/>
        </w:rPr>
        <w:t xml:space="preserve"> or boron nitride</w:t>
      </w:r>
      <w:r w:rsidR="00D125F6" w:rsidRPr="00AD4F1F">
        <w:rPr>
          <w:rFonts w:ascii="Arial" w:hAnsi="Arial" w:cs="Arial"/>
          <w:lang w:val="en-US"/>
        </w:rPr>
        <w:t xml:space="preserve"> (BN)</w:t>
      </w:r>
      <w:r w:rsidR="00E637C1" w:rsidRPr="00AD4F1F">
        <w:rPr>
          <w:rFonts w:ascii="Arial" w:hAnsi="Arial" w:cs="Arial"/>
          <w:lang w:val="en-US"/>
        </w:rPr>
        <w:t xml:space="preserve">; with the latter </w:t>
      </w:r>
      <w:r w:rsidR="00A626C6" w:rsidRPr="00AD4F1F">
        <w:rPr>
          <w:rFonts w:ascii="Arial" w:hAnsi="Arial" w:cs="Arial"/>
          <w:lang w:val="en-US"/>
        </w:rPr>
        <w:t xml:space="preserve">exhibiting both </w:t>
      </w:r>
      <w:r w:rsidR="004E2AE5" w:rsidRPr="00AD4F1F">
        <w:rPr>
          <w:rFonts w:ascii="Arial" w:hAnsi="Arial" w:cs="Arial"/>
          <w:lang w:val="en-US"/>
        </w:rPr>
        <w:t xml:space="preserve">1D </w:t>
      </w:r>
      <w:r w:rsidR="00A626C6" w:rsidRPr="00AD4F1F">
        <w:rPr>
          <w:rFonts w:ascii="Arial" w:hAnsi="Arial" w:cs="Arial"/>
          <w:lang w:val="en-US"/>
        </w:rPr>
        <w:t>and</w:t>
      </w:r>
      <w:r w:rsidR="004E2AE5" w:rsidRPr="00AD4F1F">
        <w:rPr>
          <w:rFonts w:ascii="Arial" w:hAnsi="Arial" w:cs="Arial"/>
          <w:lang w:val="en-US"/>
        </w:rPr>
        <w:t xml:space="preserve"> 2D </w:t>
      </w:r>
      <w:r w:rsidR="00A626C6" w:rsidRPr="00AD4F1F">
        <w:rPr>
          <w:rFonts w:ascii="Arial" w:hAnsi="Arial" w:cs="Arial"/>
          <w:lang w:val="en-US"/>
        </w:rPr>
        <w:t>habits</w:t>
      </w:r>
      <w:r w:rsidR="004E2AE5" w:rsidRPr="00AD4F1F">
        <w:rPr>
          <w:rFonts w:ascii="Arial" w:hAnsi="Arial" w:cs="Arial"/>
          <w:lang w:val="en-US"/>
        </w:rPr>
        <w:t>.</w:t>
      </w:r>
      <w:r w:rsidR="00A626C6" w:rsidRPr="00AD4F1F">
        <w:rPr>
          <w:rFonts w:ascii="Arial" w:hAnsi="Arial" w:cs="Arial"/>
          <w:lang w:val="en-US"/>
        </w:rPr>
        <w:t xml:space="preserve"> </w:t>
      </w:r>
      <w:r w:rsidR="004E2AE5" w:rsidRPr="00AD4F1F">
        <w:rPr>
          <w:rFonts w:ascii="Arial" w:hAnsi="Arial" w:cs="Arial"/>
          <w:lang w:val="en-US"/>
        </w:rPr>
        <w:t xml:space="preserve">Such materials have been reviewed </w:t>
      </w:r>
      <w:r w:rsidRPr="00AD4F1F">
        <w:rPr>
          <w:rFonts w:ascii="Arial" w:hAnsi="Arial" w:cs="Arial"/>
          <w:lang w:val="en-US"/>
        </w:rPr>
        <w:t>in</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{"citationItems":[{"id":"ITEM-1","itemData":{"DOI":"10.1007/s42114-018-0031-8","ISSN":"2522-0128","abstract":"With the fast-developing miniaturization and integration of microelectronics packaging materials, ultrahigh-voltage electrical devices, light-emitting diodes (LEDs), and in areas which require good heat dissipation and low thermal expansion, the investigations on the polymeric composites with highly thermal conductivities and excellent thermal stabilities are urgently required, which would be beneficial to transferring the heat to the outside of the products, finally to effectively avoid substantial overheating and prolong their working life. Our article reviews recent progress in the classification, measurement methods, model and equations, mechanisms, commonly used thermally conductive fillers, and the correlative fabrication methods for the thermally conductive polymeric composites, aiming to understand and grasp how to enhance the λ value effectively. And future perspectives, focusing scientific problems and technical difficulties of the present thermally conductive polymeric composites are also described and evaluated.","author":[{"dropping-particle":"","family":"Yang","given":"Xutong","non-dropping-particle":"","parse-names":false,"suffix":""},{"dropping-particle":"","family":"Liang","given":"Chaobo","non-dropping-particle":"","parse-names":false,"suffix":""},{"dropping-particle":"","family":"Ma","given":"Tengbo","non-dropping-particle":"","parse-names":false,"suffix":""},{"dropping-particle":"","family":"Guo","given":"Yongqiang","non-dropping-particle":"","parse-names":false,"suffix":""},{"dropping-particle":"","family":"Kong","given":"Jie","non-dropping-particle":"","parse-names":false,"suffix":""},{"dropping-particle":"","family":"Gu","given":"Junwei","non-dropping-particle":"","parse-names":false,"suffix":""},{"dropping-particle":"","family":"Chen","given":"Minjiao","non-dropping-particle":"","parse-names":false,"suffix":""},{"dropping-particle":"","family":"Zhu","given":"Jiahua","non-dropping-particle":"","parse-names":false,"suffix":""}],"container-title":"Advanced Composites and Hybrid Materials","id":"ITEM-1","issue":"2","issued":{"date-parts":[["2018"]]},"page":"207-230","publisher":"Advanced Composites and Hybrid Materials","title":"A review on thermally conductive polymeric composites: classification, measurement, model and equations, mechanism and fabrication methods","type":"article-journal","volume":"1"},"uris":["http://www.mendeley.com/documents/?uuid=5597fe89-4cfd-4359-890e-68ad38d6b88d"]}],"mendeley":{"formattedCitation":"[41]","plainTextFormattedCitation":"[41]","previouslyFormattedCitation":"[41]"},"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[41]</w:t>
      </w:r>
      <w:r w:rsidR="00E218CA">
        <w:rPr>
          <w:rFonts w:ascii="Arial" w:hAnsi="Arial" w:cs="Arial"/>
          <w:lang w:val="en-US"/>
        </w:rPr>
        <w:fldChar w:fldCharType="end"/>
      </w:r>
      <w:r w:rsidR="004E2AE5" w:rsidRPr="00AD4F1F">
        <w:rPr>
          <w:rFonts w:ascii="Arial" w:hAnsi="Arial" w:cs="Arial"/>
          <w:lang w:val="en-US"/>
        </w:rPr>
        <w:t>.</w:t>
      </w:r>
      <w:r w:rsidRPr="00AD4F1F">
        <w:rPr>
          <w:rFonts w:ascii="Arial" w:hAnsi="Arial" w:cs="Arial"/>
          <w:lang w:val="en-US"/>
        </w:rPr>
        <w:t xml:space="preserve"> </w:t>
      </w:r>
      <w:r w:rsidR="00906685" w:rsidRPr="00AD4F1F">
        <w:rPr>
          <w:rFonts w:ascii="Arial" w:hAnsi="Arial" w:cs="Arial"/>
          <w:lang w:val="en-US"/>
        </w:rPr>
        <w:t>H</w:t>
      </w:r>
      <w:r w:rsidR="005B3EE1" w:rsidRPr="00AD4F1F">
        <w:rPr>
          <w:rFonts w:ascii="Arial" w:hAnsi="Arial" w:cs="Arial"/>
          <w:lang w:val="en-US"/>
        </w:rPr>
        <w:t xml:space="preserve">ighly ordered </w:t>
      </w:r>
      <w:r w:rsidR="00DE34FD" w:rsidRPr="00AD4F1F">
        <w:rPr>
          <w:rFonts w:ascii="Arial" w:hAnsi="Arial" w:cs="Arial"/>
          <w:lang w:val="en-US"/>
        </w:rPr>
        <w:t>polymers exhibiting high intrinsic thermal conductivity</w:t>
      </w:r>
      <w:r w:rsidR="00906685" w:rsidRPr="00AD4F1F">
        <w:rPr>
          <w:rFonts w:ascii="Arial" w:hAnsi="Arial" w:cs="Arial"/>
          <w:lang w:val="en-US"/>
        </w:rPr>
        <w:t xml:space="preserve"> might constitute another option</w:t>
      </w:r>
      <w:r w:rsidR="003A7733" w:rsidRPr="00AD4F1F">
        <w:rPr>
          <w:rFonts w:ascii="Arial" w:hAnsi="Arial" w:cs="Arial"/>
          <w:lang w:val="en-US"/>
        </w:rPr>
        <w:t>, a</w:t>
      </w:r>
      <w:r w:rsidR="00DE34FD" w:rsidRPr="00AD4F1F">
        <w:rPr>
          <w:rFonts w:ascii="Arial" w:hAnsi="Arial" w:cs="Arial"/>
          <w:lang w:val="en-US"/>
        </w:rPr>
        <w:t xml:space="preserve">n example </w:t>
      </w:r>
      <w:r w:rsidR="003A7733" w:rsidRPr="00AD4F1F">
        <w:rPr>
          <w:rFonts w:ascii="Arial" w:hAnsi="Arial" w:cs="Arial"/>
          <w:lang w:val="en-US"/>
        </w:rPr>
        <w:t xml:space="preserve">being, tailored </w:t>
      </w:r>
      <w:r w:rsidR="00DE34FD" w:rsidRPr="00AD4F1F">
        <w:rPr>
          <w:rFonts w:ascii="Arial" w:hAnsi="Arial" w:cs="Arial"/>
          <w:lang w:val="en-US"/>
        </w:rPr>
        <w:t xml:space="preserve">epoxy resins displaying </w:t>
      </w:r>
      <w:r w:rsidR="0023481D">
        <w:rPr>
          <w:rFonts w:ascii="Arial" w:hAnsi="Arial" w:cs="Arial"/>
          <w:lang w:val="en-US"/>
        </w:rPr>
        <w:t xml:space="preserve">a </w:t>
      </w:r>
      <w:r w:rsidR="00DE34FD" w:rsidRPr="00AD4F1F">
        <w:rPr>
          <w:rFonts w:ascii="Arial" w:hAnsi="Arial" w:cs="Arial"/>
          <w:lang w:val="en-US"/>
        </w:rPr>
        <w:t>molecular structure sufficient for the formation of highly ordered meso</w:t>
      </w:r>
      <w:r w:rsidR="0011098A" w:rsidRPr="00AD4F1F">
        <w:rPr>
          <w:rFonts w:ascii="Arial" w:hAnsi="Arial" w:cs="Arial"/>
          <w:lang w:val="en-US"/>
        </w:rPr>
        <w:t>phases</w:t>
      </w:r>
      <w:r w:rsidR="00DE34FD" w:rsidRPr="00AD4F1F">
        <w:rPr>
          <w:rFonts w:ascii="Arial" w:hAnsi="Arial" w:cs="Arial"/>
          <w:lang w:val="en-US"/>
        </w:rPr>
        <w:t xml:space="preserve"> (typically </w:t>
      </w:r>
      <w:r w:rsidR="00163474">
        <w:rPr>
          <w:rFonts w:ascii="Arial" w:hAnsi="Arial" w:cs="Arial"/>
          <w:lang w:val="en-US"/>
        </w:rPr>
        <w:t>stacked</w:t>
      </w:r>
      <w:r w:rsidR="00DE34FD" w:rsidRPr="00AD4F1F">
        <w:rPr>
          <w:rFonts w:ascii="Arial" w:hAnsi="Arial" w:cs="Arial"/>
          <w:lang w:val="en-US"/>
        </w:rPr>
        <w:t xml:space="preserve"> </w:t>
      </w:r>
      <w:r w:rsidR="00163474">
        <w:rPr>
          <w:rFonts w:ascii="Arial" w:hAnsi="Arial" w:cs="Arial"/>
          <w:lang w:val="en-US"/>
        </w:rPr>
        <w:t>aromatic</w:t>
      </w:r>
      <w:r w:rsidR="00DE34FD" w:rsidRPr="00AD4F1F">
        <w:rPr>
          <w:rFonts w:ascii="Arial" w:hAnsi="Arial" w:cs="Arial"/>
          <w:lang w:val="en-US"/>
        </w:rPr>
        <w:t xml:space="preserve"> rings) that suppress phonon scattering</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{"citationItems":[{"id":"ITEM-1","itemData":{"DOI":"10.1002/app.12489","ISSN":"00218995","abstract":"Heat is transported by phonons through dielectric solids such as ceramics and organic insulating resins. Especially in organic insulating resins, phonons scatter intensely mainly by their amorphous structure, which affects their thermal conductivities, usually 1 to 3 orders lower than those of ceramics and metals. Here, we show that by the thermosetting resin system with a crystal-like structure that is microscopic anisotropy, the thermal conductivities of the resin themselves can be improved while keeping their macroscopic isotropy. We studied four kinds of diepoxy monomers with a biphenyl group or two phenyl benzoate groups as mesogens, and cured them thermally with an aromatic diamine curing agent. These thermal conductivities were maximally 5 times higher than that of conventional epoxy resins because mesogens were highly ordered to form crystal-like structures to suppress phonon scattering. We also succeeded in the direct confirmation of the existence of crystal-like structures in the epoxy resins by TEM observation. These results suggest a novel strategy to improve thermal conductivities of insulating resins themselves by controlling the high-order structures.","author":[{"dropping-particle":"","family":"Akatsuka","given":"Masaki","non-dropping-particle":"","parse-names":false,"suffix":""},{"dropping-particle":"","family":"Takezawa","given":"Yoshitaka","non-dropping-particle":"","parse-names":false,"suffix":""}],"container-title":"Journal of Applied Polymer Science","id":"ITEM-1","issue":"9","issued":{"date-parts":[["2003"]]},"page":"2464-2467","title":"Study of high thermal conductive epoxy resins containing controlled high-order structures","type":"article-journal","volume":"89"},"uris":["http://www.mendeley.com/documents/?uuid=ad8c3206-b512-44fa-a0c1-b08ff4e5a69b"]}],"mendeley":{"formattedCitation":"[42]","plainTextFormattedCitation":"[42]","previouslyFormattedCitation":"[42]"},"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[42]</w:t>
      </w:r>
      <w:r w:rsidR="00E218CA">
        <w:rPr>
          <w:rFonts w:ascii="Arial" w:hAnsi="Arial" w:cs="Arial"/>
          <w:lang w:val="en-US"/>
        </w:rPr>
        <w:fldChar w:fldCharType="end"/>
      </w:r>
      <w:r w:rsidR="00DE34FD" w:rsidRPr="00AD4F1F">
        <w:rPr>
          <w:rFonts w:ascii="Arial" w:hAnsi="Arial" w:cs="Arial"/>
          <w:lang w:val="en-US"/>
        </w:rPr>
        <w:t xml:space="preserve">. Indeed, various epoxy resins and/or hardeners </w:t>
      </w:r>
      <w:r w:rsidR="003A7733" w:rsidRPr="00AD4F1F">
        <w:rPr>
          <w:rFonts w:ascii="Arial" w:hAnsi="Arial" w:cs="Arial"/>
          <w:lang w:val="en-US"/>
        </w:rPr>
        <w:t>exist that lead to material systems characteri</w:t>
      </w:r>
      <w:r w:rsidR="00CE1B41" w:rsidRPr="00AD4F1F">
        <w:rPr>
          <w:rFonts w:ascii="Arial" w:hAnsi="Arial" w:cs="Arial"/>
          <w:lang w:val="en-US"/>
        </w:rPr>
        <w:t>z</w:t>
      </w:r>
      <w:r w:rsidR="003A7733" w:rsidRPr="00AD4F1F">
        <w:rPr>
          <w:rFonts w:ascii="Arial" w:hAnsi="Arial" w:cs="Arial"/>
          <w:lang w:val="en-US"/>
        </w:rPr>
        <w:t xml:space="preserve">ed by </w:t>
      </w:r>
      <w:r w:rsidR="00DE34FD" w:rsidRPr="00AD4F1F">
        <w:rPr>
          <w:rFonts w:ascii="Arial" w:hAnsi="Arial" w:cs="Arial"/>
          <w:lang w:val="en-US"/>
        </w:rPr>
        <w:t>thermal conductivity values between 0.2</w:t>
      </w:r>
      <w:r w:rsidR="00163474">
        <w:rPr>
          <w:rFonts w:ascii="Arial" w:hAnsi="Arial" w:cs="Arial"/>
          <w:lang w:val="en-US"/>
        </w:rPr>
        <w:t> </w:t>
      </w:r>
      <w:r w:rsidR="00DE34FD" w:rsidRPr="00AD4F1F">
        <w:rPr>
          <w:rFonts w:ascii="Arial" w:hAnsi="Arial" w:cs="Arial"/>
          <w:lang w:val="en-US"/>
        </w:rPr>
        <w:t>W/</w:t>
      </w:r>
      <w:proofErr w:type="spellStart"/>
      <w:r w:rsidR="00DE34FD" w:rsidRPr="00AD4F1F">
        <w:rPr>
          <w:rFonts w:ascii="Arial" w:hAnsi="Arial" w:cs="Arial"/>
          <w:lang w:val="en-US"/>
        </w:rPr>
        <w:t>mK</w:t>
      </w:r>
      <w:proofErr w:type="spellEnd"/>
      <w:r w:rsidR="00DE34FD" w:rsidRPr="00AD4F1F">
        <w:rPr>
          <w:rFonts w:ascii="Arial" w:hAnsi="Arial" w:cs="Arial"/>
          <w:lang w:val="en-US"/>
        </w:rPr>
        <w:t xml:space="preserve"> </w:t>
      </w:r>
      <w:r w:rsidR="0011098A" w:rsidRPr="00AD4F1F">
        <w:rPr>
          <w:rFonts w:ascii="Arial" w:hAnsi="Arial" w:cs="Arial"/>
          <w:lang w:val="en-US"/>
        </w:rPr>
        <w:t>and</w:t>
      </w:r>
      <w:r w:rsidR="00DE34FD" w:rsidRPr="00AD4F1F">
        <w:rPr>
          <w:rFonts w:ascii="Arial" w:hAnsi="Arial" w:cs="Arial"/>
          <w:lang w:val="en-US"/>
        </w:rPr>
        <w:t xml:space="preserve"> 1</w:t>
      </w:r>
      <w:r w:rsidR="00FF0059" w:rsidRPr="00AD4F1F">
        <w:rPr>
          <w:rFonts w:ascii="Arial" w:hAnsi="Arial" w:cs="Arial"/>
          <w:lang w:val="en-US"/>
        </w:rPr>
        <w:t xml:space="preserve"> W/</w:t>
      </w:r>
      <w:proofErr w:type="spellStart"/>
      <w:r w:rsidR="00FF0059" w:rsidRPr="00AD4F1F">
        <w:rPr>
          <w:rFonts w:ascii="Arial" w:hAnsi="Arial" w:cs="Arial"/>
          <w:lang w:val="en-US"/>
        </w:rPr>
        <w:t>mK</w:t>
      </w:r>
      <w:proofErr w:type="spellEnd"/>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{"citationItems":[{"id":"ITEM-1","itemData":{"DOI":"10.1016/j.progpolymsci.2016.03.001","ISBN":"0471043729","ISSN":"00796700","abstract":"Thermal management is critical to the performance, lifetime, and reliability of electronic devices. With the miniaturization, integration and functionalization of electronics and the emergence of new applications such as light emitting diodes, thermal dissipation becomes a challenging problem. Addressing this challenge requires the development of novel polymer-based composite materials with enhanced thermal conductivity. In this review, the fundamental design principles of highly thermally conductive composites were discussed. The key factors influencing the thermal conductivity of polymers, such as chain structure, crystallinity, crystal form, orientation of polymer chains, and orientation of ordered domains in both thermoplastics and thermosets were addressed. The properties of thermally conductive fillers (carbon nanotubes, metal particles, and ceramic particles such as boron nitride or aluminum oxide) are summarized at length. The dependence of thermal conductivity of composites on the filler loading, filler aggregate morphology and overall composite structure is also discussed. Special attention is paid to recent advances in controlling the microstructure of polymer composites to achieve high thermal conductivity (novel approaches to control filler orientation, special design of filler agglomerates, formation of continuous filler network by self-assembly process, double percolation approach, etc.). The review also summarizes some emerging applications of thermally conductive polymer composites. Finally, we outline the challenges and outlook for thermally conductive polymer composites.","author":[{"dropping-particle":"","family":"Chen","given":"Hongyu","non-dropping-particle":"","parse-names":false,"suffix":""},{"dropping-particle":"V.","family":"Ginzburg","given":"Valeriy","non-dropping-particle":"","parse-names":false,"suffix":""},{"dropping-particle":"","family":"Yang","given":"Jian","non-dropping-particle":"","parse-names":false,"suffix":""},{"dropping-particle":"","family":"Yang","given":"Yunfeng","non-dropping-particle":"","parse-names":false,"suffix":""},{"dropping-particle":"","family":"Liu","given":"Wei","non-dropping-particle":"","parse-names":false,"suffix":""},{"dropping-particle":"","family":"Huang","given":"Yan","non-dropping-particle":"","parse-names":false,"suffix":""},{"dropping-particle":"","family":"Du","given":"Libo","non-dropping-particle":"","parse-names":false,"suffix":""},{"dropping-particle":"","family":"Chen","given":"Bin","non-dropping-particle":"","parse-names":false,"suffix":""}],"container-title":"Progress in Polymer Science","id":"ITEM-1","issued":{"date-parts":[["2016"]]},"page":"41-85","publisher":"Elsevier Ltd","title":"Thermal conductivity of polymer-based composites: Fundamentals and applications","type":"article-journal","volume":"59"},"uris":["http://www.mendeley.com/documents/?uuid=b41c6ed6-8c83-48ed-b132-502ff068e64f"]}],"mendeley":{"formattedCitation":"[43]","plainTextFormattedCitation":"[43]","previouslyFormattedCitation":"[43]"},"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[43]</w:t>
      </w:r>
      <w:r w:rsidR="00E218CA">
        <w:rPr>
          <w:rFonts w:ascii="Arial" w:hAnsi="Arial" w:cs="Arial"/>
          <w:lang w:val="en-US"/>
        </w:rPr>
        <w:fldChar w:fldCharType="end"/>
      </w:r>
      <w:r w:rsidR="00FF0059" w:rsidRPr="00AD4F1F">
        <w:rPr>
          <w:rFonts w:ascii="Arial" w:hAnsi="Arial" w:cs="Arial"/>
          <w:lang w:val="en-US"/>
        </w:rPr>
        <w:t xml:space="preserve">. However, such high molecular weight structures are usually </w:t>
      </w:r>
      <w:r w:rsidR="00CC42CF" w:rsidRPr="00AD4F1F">
        <w:rPr>
          <w:rFonts w:ascii="Arial" w:hAnsi="Arial" w:cs="Arial"/>
          <w:lang w:val="en-US"/>
        </w:rPr>
        <w:t>characteri</w:t>
      </w:r>
      <w:r w:rsidR="004F0674" w:rsidRPr="00AD4F1F">
        <w:rPr>
          <w:rFonts w:ascii="Arial" w:hAnsi="Arial" w:cs="Arial"/>
          <w:lang w:val="en-US"/>
        </w:rPr>
        <w:t>z</w:t>
      </w:r>
      <w:r w:rsidR="00CC42CF" w:rsidRPr="00AD4F1F">
        <w:rPr>
          <w:rFonts w:ascii="Arial" w:hAnsi="Arial" w:cs="Arial"/>
          <w:lang w:val="en-US"/>
        </w:rPr>
        <w:t>ed</w:t>
      </w:r>
      <w:r w:rsidR="00FF0059" w:rsidRPr="00AD4F1F">
        <w:rPr>
          <w:rFonts w:ascii="Arial" w:hAnsi="Arial" w:cs="Arial"/>
          <w:lang w:val="en-US"/>
        </w:rPr>
        <w:t xml:space="preserve"> by processability issues (</w:t>
      </w:r>
      <w:r w:rsidR="00644489" w:rsidRPr="00AD4F1F">
        <w:rPr>
          <w:rFonts w:ascii="Arial" w:hAnsi="Arial" w:cs="Arial"/>
          <w:lang w:val="en-US"/>
        </w:rPr>
        <w:t>e.g.,</w:t>
      </w:r>
      <w:r w:rsidR="00FF0059" w:rsidRPr="00AD4F1F">
        <w:rPr>
          <w:rFonts w:ascii="Arial" w:hAnsi="Arial" w:cs="Arial"/>
          <w:lang w:val="en-US"/>
        </w:rPr>
        <w:t xml:space="preserve"> </w:t>
      </w:r>
      <w:r w:rsidR="007943C6" w:rsidRPr="00AD4F1F">
        <w:rPr>
          <w:rFonts w:ascii="Arial" w:hAnsi="Arial" w:cs="Arial"/>
          <w:lang w:val="en-US"/>
        </w:rPr>
        <w:t xml:space="preserve">high </w:t>
      </w:r>
      <w:r w:rsidR="00FF0059" w:rsidRPr="00AD4F1F">
        <w:rPr>
          <w:rFonts w:ascii="Arial" w:hAnsi="Arial" w:cs="Arial"/>
          <w:lang w:val="en-US"/>
        </w:rPr>
        <w:t xml:space="preserve">viscosity). Lately, ultra-high </w:t>
      </w:r>
      <w:r w:rsidR="00FF0059" w:rsidRPr="00AD4F1F">
        <w:rPr>
          <w:rFonts w:ascii="Arial" w:hAnsi="Arial" w:cs="Arial"/>
          <w:lang w:val="en-US"/>
        </w:rPr>
        <w:lastRenderedPageBreak/>
        <w:t xml:space="preserve">molecular weight polyethylene (UHMWPE) flakes have been used </w:t>
      </w:r>
      <w:r w:rsidR="00DF0656" w:rsidRPr="00AD4F1F">
        <w:rPr>
          <w:rFonts w:ascii="Arial" w:hAnsi="Arial" w:cs="Arial"/>
          <w:lang w:val="en-US"/>
        </w:rPr>
        <w:t>successfully</w:t>
      </w:r>
      <w:r w:rsidR="00FF0059" w:rsidRPr="00AD4F1F">
        <w:rPr>
          <w:rFonts w:ascii="Arial" w:hAnsi="Arial" w:cs="Arial"/>
          <w:lang w:val="en-US"/>
        </w:rPr>
        <w:t xml:space="preserve"> </w:t>
      </w:r>
      <w:r w:rsidR="0011098A" w:rsidRPr="00AD4F1F">
        <w:rPr>
          <w:rFonts w:ascii="Arial" w:hAnsi="Arial" w:cs="Arial"/>
          <w:lang w:val="en-US"/>
        </w:rPr>
        <w:t xml:space="preserve">as a filler </w:t>
      </w:r>
      <w:r w:rsidR="003A7733" w:rsidRPr="00AD4F1F">
        <w:rPr>
          <w:rFonts w:ascii="Arial" w:hAnsi="Arial" w:cs="Arial"/>
          <w:lang w:val="en-US"/>
        </w:rPr>
        <w:t xml:space="preserve">to </w:t>
      </w:r>
      <w:r w:rsidR="00FF0059" w:rsidRPr="00AD4F1F">
        <w:rPr>
          <w:rFonts w:ascii="Arial" w:hAnsi="Arial" w:cs="Arial"/>
          <w:lang w:val="en-US"/>
        </w:rPr>
        <w:t xml:space="preserve">increase the thermal conductivity of compatible polymers, such as </w:t>
      </w:r>
      <w:r w:rsidR="004F0674" w:rsidRPr="00AD4F1F">
        <w:rPr>
          <w:rFonts w:ascii="Arial" w:hAnsi="Arial" w:cs="Arial"/>
          <w:lang w:val="en-US"/>
        </w:rPr>
        <w:t>ethylene/(vinyl acetate) (</w:t>
      </w:r>
      <w:r w:rsidR="00FF0059" w:rsidRPr="00AD4F1F">
        <w:rPr>
          <w:rFonts w:ascii="Arial" w:hAnsi="Arial" w:cs="Arial"/>
          <w:lang w:val="en-US"/>
        </w:rPr>
        <w:t>EVA</w:t>
      </w:r>
      <w:r w:rsidR="004F0674" w:rsidRPr="00AD4F1F">
        <w:rPr>
          <w:rFonts w:ascii="Arial" w:hAnsi="Arial" w:cs="Arial"/>
          <w:lang w:val="en-US"/>
        </w:rPr>
        <w:t>)</w:t>
      </w:r>
      <w:r w:rsidR="00FF0059" w:rsidRPr="00AD4F1F">
        <w:rPr>
          <w:rFonts w:ascii="Arial" w:hAnsi="Arial" w:cs="Arial"/>
          <w:lang w:val="en-US"/>
        </w:rPr>
        <w:t xml:space="preserve"> and </w:t>
      </w:r>
      <w:r w:rsidR="004F0674" w:rsidRPr="00AD4F1F">
        <w:rPr>
          <w:rFonts w:ascii="Arial" w:hAnsi="Arial" w:cs="Arial"/>
          <w:lang w:val="en-US"/>
        </w:rPr>
        <w:t>low density polyethylene (</w:t>
      </w:r>
      <w:r w:rsidR="00FF0059" w:rsidRPr="00AD4F1F">
        <w:rPr>
          <w:rFonts w:ascii="Arial" w:hAnsi="Arial" w:cs="Arial"/>
          <w:lang w:val="en-US"/>
        </w:rPr>
        <w:t>LDPE</w:t>
      </w:r>
      <w:r w:rsidR="004F0674" w:rsidRPr="00AD4F1F">
        <w:rPr>
          <w:rFonts w:ascii="Arial" w:hAnsi="Arial" w:cs="Arial"/>
          <w:lang w:val="en-US"/>
        </w:rPr>
        <w:t>)</w:t>
      </w:r>
      <w:r w:rsidR="00CE1B41" w:rsidRPr="00AD4F1F">
        <w:rPr>
          <w:rFonts w:ascii="Arial" w:hAnsi="Arial" w:cs="Arial"/>
          <w:lang w:val="en-US"/>
        </w:rPr>
        <w:t xml:space="preserve"> </w:t>
      </w:r>
      <w:r w:rsidR="00E218CA">
        <w:rPr>
          <w:rFonts w:ascii="Arial" w:hAnsi="Arial" w:cs="Arial"/>
          <w:lang w:val="en-US"/>
        </w:rPr>
        <w:fldChar w:fldCharType="begin" w:fldLock="1"/>
      </w:r>
      <w:r w:rsidR="00355999">
        <w:rPr>
          <w:rFonts w:ascii="Arial" w:hAnsi="Arial" w:cs="Arial"/>
          <w:lang w:val="en-US"/>
        </w:rPr>
        <w:instrText>ADDIN CSL_CITATION {"citationItems":[{"id":"ITEM-1","itemData":{"DOI":"10.1007/s00289-020-03282-5","ISBN":"0123456789","ISSN":"14362449","abstract":"This work presents a lightweight electrically insulating composite material for high thermal conductivity: all polymer composites created by mixing ultra-high molecular weight polyethylene flakes into a matrix of low-density polyethylene or ethylene vinyl acetate. The ultra-high molecular weight polyethylene flakes have a reported thermal conductivity of 40 W m−1 K−1, and when 30 volume percent is compounded in an ethylene vinyl acetate matrix, the thermal conductivity is measured to be 2.5 W m−1 K−1 at 52 °C and the notched impact strength is 350 J/m. The temperature stability of the polyethylene flakes is investigated using polarized Raman spectrometry and thermal conductivity measurements, and it is discovered that flakes compounded at temperatures of 115 °C and above show a dramatic drop in thermal conductivity due to melting and reduced polymer chain alignment. This study highlights the possibility of using high-thermal-conductivity polymer fillers in bulk composites for near-room-temperature applications.","author":[{"dropping-particle":"","family":"Berenguer","given":"Joao Paulo","non-dropping-particle":"","parse-names":false,"suffix":""},{"dropping-particle":"","family":"Berman","given":"Arielle","non-dropping-particle":"","parse-names":false,"suffix":""},{"dropping-particle":"","family":"Quill","given":"Tyler","non-dropping-particle":"","parse-names":false,"suffix":""},{"dropping-particle":"","family":"Zhou","given":"Tony","non-dropping-particle":"","parse-names":false,"suffix":""},{"dropping-particle":"","family":"Kalaitzidou","given":"Kyriaki","non-dropping-particle":"","parse-names":false,"suffix":""},{"dropping-particle":"","family":"Cola","given":"Baratunde","non-dropping-particle":"","parse-names":false,"suffix":""},{"dropping-particle":"","family":"Bougher","given":"Thomas","non-dropping-particle":"","parse-names":false,"suffix":""},{"dropping-particle":"","family":"Smith","given":"Matthew","non-dropping-particle":"","parse-names":false,"suffix":""}],"container-title":"Polymer Bulletin","id":"ITEM-1","issued":{"date-parts":[["2020"]]},"title":"Incorporation of polyethylene fillers in all-polymer high-thermal-conductivity composites","type":"article-journal"},"uris":["http://www.mendeley.com/documents/?uuid=40d8684f-4905-369e-947f-473656f1454c"]}],"mendeley":{"formattedCitation":"[44]","plainTextFormattedCitation":"[44]","previouslyFormattedCitation":"[44]"},"properties":{"noteIndex":0},"schema":"https://github.com/citation-style-language/schema/raw/master/csl-citation.json"}</w:instrText>
      </w:r>
      <w:r w:rsidR="00E218CA">
        <w:rPr>
          <w:rFonts w:ascii="Arial" w:hAnsi="Arial" w:cs="Arial"/>
          <w:lang w:val="en-US"/>
        </w:rPr>
        <w:fldChar w:fldCharType="separate"/>
      </w:r>
      <w:r w:rsidR="00355999" w:rsidRPr="00355999">
        <w:rPr>
          <w:rFonts w:ascii="Arial" w:hAnsi="Arial" w:cs="Arial"/>
          <w:noProof/>
          <w:lang w:val="en-US"/>
        </w:rPr>
        <w:t>[44]</w:t>
      </w:r>
      <w:r w:rsidR="00E218CA">
        <w:rPr>
          <w:rFonts w:ascii="Arial" w:hAnsi="Arial" w:cs="Arial"/>
          <w:lang w:val="en-US"/>
        </w:rPr>
        <w:fldChar w:fldCharType="end"/>
      </w:r>
      <w:r w:rsidR="0072442B" w:rsidRPr="00AD4F1F">
        <w:rPr>
          <w:rFonts w:ascii="Arial" w:hAnsi="Arial" w:cs="Arial"/>
          <w:lang w:val="en-US"/>
        </w:rPr>
        <w:t>.</w:t>
      </w:r>
      <w:r w:rsidR="008B16A5" w:rsidRPr="00AD4F1F">
        <w:rPr>
          <w:rFonts w:ascii="Arial" w:hAnsi="Arial" w:cs="Arial"/>
        </w:rPr>
        <w:t xml:space="preserve"> </w:t>
      </w:r>
      <w:r w:rsidR="009F5F15" w:rsidRPr="00AD4F1F">
        <w:rPr>
          <w:rFonts w:ascii="Arial" w:hAnsi="Arial" w:cs="Arial"/>
          <w:lang w:val="en-US"/>
        </w:rPr>
        <w:t xml:space="preserve">Despite apparent </w:t>
      </w:r>
      <w:r w:rsidR="00DF0656" w:rsidRPr="00AD4F1F">
        <w:rPr>
          <w:rFonts w:ascii="Arial" w:hAnsi="Arial" w:cs="Arial"/>
          <w:lang w:val="en-US"/>
        </w:rPr>
        <w:t>compatibility issue</w:t>
      </w:r>
      <w:r w:rsidR="009F5F15" w:rsidRPr="00AD4F1F">
        <w:rPr>
          <w:rFonts w:ascii="Arial" w:hAnsi="Arial" w:cs="Arial"/>
          <w:lang w:val="en-US"/>
        </w:rPr>
        <w:t>s,</w:t>
      </w:r>
      <w:r w:rsidR="00DF0656" w:rsidRPr="00AD4F1F">
        <w:rPr>
          <w:rFonts w:ascii="Arial" w:hAnsi="Arial" w:cs="Arial"/>
          <w:lang w:val="en-US"/>
        </w:rPr>
        <w:t xml:space="preserve"> </w:t>
      </w:r>
      <w:r w:rsidR="00DF0656" w:rsidRPr="00AD4F1F">
        <w:rPr>
          <w:rFonts w:ascii="Arial" w:hAnsi="Arial" w:cs="Arial"/>
          <w:color w:val="000000" w:themeColor="text1"/>
          <w:lang w:val="en-US"/>
        </w:rPr>
        <w:t xml:space="preserve">related </w:t>
      </w:r>
      <w:r w:rsidR="0072442B" w:rsidRPr="00AD4F1F">
        <w:rPr>
          <w:rFonts w:ascii="Arial" w:hAnsi="Arial" w:cs="Arial"/>
          <w:color w:val="000000" w:themeColor="text1"/>
          <w:lang w:val="en-US"/>
        </w:rPr>
        <w:t>studies have</w:t>
      </w:r>
      <w:r w:rsidR="00DF0656" w:rsidRPr="00AD4F1F">
        <w:rPr>
          <w:rFonts w:ascii="Arial" w:hAnsi="Arial" w:cs="Arial"/>
          <w:color w:val="000000" w:themeColor="text1"/>
          <w:lang w:val="en-US"/>
        </w:rPr>
        <w:t xml:space="preserve"> suggested that </w:t>
      </w:r>
      <w:r w:rsidR="009F5F15" w:rsidRPr="00AD4F1F">
        <w:rPr>
          <w:rFonts w:ascii="Arial" w:hAnsi="Arial" w:cs="Arial"/>
          <w:color w:val="000000" w:themeColor="text1"/>
          <w:lang w:val="en-US"/>
        </w:rPr>
        <w:t xml:space="preserve">the use of </w:t>
      </w:r>
      <w:r w:rsidR="00CB7EBD">
        <w:rPr>
          <w:rFonts w:ascii="Arial" w:hAnsi="Arial" w:cs="Arial"/>
          <w:lang w:val="en-US"/>
        </w:rPr>
        <w:t>polyethylene</w:t>
      </w:r>
      <w:r w:rsidR="009F5F15" w:rsidRPr="00AD4F1F">
        <w:rPr>
          <w:rFonts w:ascii="Arial" w:hAnsi="Arial" w:cs="Arial"/>
          <w:lang w:val="en-US"/>
        </w:rPr>
        <w:t xml:space="preserve"> with epoxy resins </w:t>
      </w:r>
      <w:r w:rsidR="00DF0656" w:rsidRPr="00AD4F1F">
        <w:rPr>
          <w:rFonts w:ascii="Arial" w:hAnsi="Arial" w:cs="Arial"/>
          <w:color w:val="000000" w:themeColor="text1"/>
          <w:lang w:val="en-US"/>
        </w:rPr>
        <w:t>m</w:t>
      </w:r>
      <w:r w:rsidR="009F5F15" w:rsidRPr="00AD4F1F">
        <w:rPr>
          <w:rFonts w:ascii="Arial" w:hAnsi="Arial" w:cs="Arial"/>
          <w:color w:val="000000" w:themeColor="text1"/>
          <w:lang w:val="en-US"/>
        </w:rPr>
        <w:t>ay, nevertheless,</w:t>
      </w:r>
      <w:r w:rsidR="00DF0656" w:rsidRPr="00AD4F1F">
        <w:rPr>
          <w:rFonts w:ascii="Arial" w:hAnsi="Arial" w:cs="Arial"/>
          <w:color w:val="000000" w:themeColor="text1"/>
          <w:lang w:val="en-US"/>
        </w:rPr>
        <w:t xml:space="preserve"> be plausible</w:t>
      </w:r>
      <w:r w:rsidR="00CE1B41" w:rsidRPr="00AD4F1F">
        <w:rPr>
          <w:rFonts w:ascii="Arial" w:hAnsi="Arial" w:cs="Arial"/>
          <w:color w:val="000000" w:themeColor="text1"/>
          <w:lang w:val="en-US"/>
        </w:rPr>
        <w:t xml:space="preserve"> </w:t>
      </w:r>
      <w:r w:rsidR="00E218CA">
        <w:rPr>
          <w:rFonts w:ascii="Arial" w:hAnsi="Arial" w:cs="Arial"/>
          <w:color w:val="000000" w:themeColor="text1"/>
          <w:lang w:val="en-US"/>
        </w:rPr>
        <w:fldChar w:fldCharType="begin" w:fldLock="1"/>
      </w:r>
      <w:r w:rsidR="00355999">
        <w:rPr>
          <w:rFonts w:ascii="Arial" w:hAnsi="Arial" w:cs="Arial"/>
          <w:color w:val="000000" w:themeColor="text1"/>
          <w:lang w:val="en-US"/>
        </w:rPr>
        <w:instrText>ADDIN CSL_CITATION {"citationItems":[{"id":"ITEM-1","itemData":{"DOI":"10.1080/03602559.2014.979502","ISSN":"15256111","abstract":"The potential of polyethylene as a thermoplastic filler towards improving the fracture properties of epoxy resin was explored. Oxo-degradable films were subjected to thermo-oxidative exposure, and the oxidized polyethylene (OPE) was extracted with acetone to remove low molecular weight products (APE). The presence of functionalities led to its homogenous dispersion in the epoxy matrix. Blending of epoxy with OPE and APE led to significant improvement in both quasi-static and impact properties, as evidenced by 44% increase in G&lt;inf&gt;IC&lt;/inf&gt; and 21% increase in impact strength at loadings of 3% w/w. The strain rate sensitivity of the composites was also investigated.","author":[{"dropping-particle":"","family":"Chaudhary","given":"Saurabh","non-dropping-particle":"","parse-names":false,"suffix":""},{"dropping-particle":"","family":"Parthasarathy","given":"Surekha","non-dropping-particle":"","parse-names":false,"suffix":""},{"dropping-particle":"","family":"Mangla","given":"Vikas","non-dropping-particle":"","parse-names":false,"suffix":""},{"dropping-particle":"","family":"Kumar","given":"Devendra","non-dropping-particle":"","parse-names":false,"suffix":""},{"dropping-particle":"","family":"Roy","given":"Prasun Kumar","non-dropping-particle":"","parse-names":false,"suffix":""}],"container-title":"Polymer - Plastics Technology and Engineering","id":"ITEM-1","issue":"9","issued":{"date-parts":[["2015","6","23"]]},"page":"907-915","publisher":"Taylor and Francis Inc.","title":"Toughening of Epoxy with Preformed Polyethylene Thermoplastic Filler","type":"article-journal","volume":"54"},"uris":["http://www.mendeley.com/documents/?uuid=c1b40aaf-2834-33af-beda-982cef12aba5"]}],"mendeley":{"formattedCitation":"[45]","plainTextFormattedCitation":"[45]","previouslyFormattedCitation":"[45]"},"properties":{"noteIndex":0},"schema":"https://github.com/citation-style-language/schema/raw/master/csl-citation.json"}</w:instrText>
      </w:r>
      <w:r w:rsidR="00E218CA">
        <w:rPr>
          <w:rFonts w:ascii="Arial" w:hAnsi="Arial" w:cs="Arial"/>
          <w:color w:val="000000" w:themeColor="text1"/>
          <w:lang w:val="en-US"/>
        </w:rPr>
        <w:fldChar w:fldCharType="separate"/>
      </w:r>
      <w:r w:rsidR="00355999" w:rsidRPr="00355999">
        <w:rPr>
          <w:rFonts w:ascii="Arial" w:hAnsi="Arial" w:cs="Arial"/>
          <w:noProof/>
          <w:color w:val="000000" w:themeColor="text1"/>
          <w:lang w:val="en-US"/>
        </w:rPr>
        <w:t>[45]</w:t>
      </w:r>
      <w:r w:rsidR="00E218CA">
        <w:rPr>
          <w:rFonts w:ascii="Arial" w:hAnsi="Arial" w:cs="Arial"/>
          <w:color w:val="000000" w:themeColor="text1"/>
          <w:lang w:val="en-US"/>
        </w:rPr>
        <w:fldChar w:fldCharType="end"/>
      </w:r>
      <w:r w:rsidR="0072442B" w:rsidRPr="00AD4F1F">
        <w:rPr>
          <w:rFonts w:ascii="Arial" w:hAnsi="Arial" w:cs="Arial"/>
          <w:color w:val="000000" w:themeColor="text1"/>
          <w:lang w:val="en-US"/>
        </w:rPr>
        <w:t>.</w:t>
      </w:r>
      <w:r w:rsidR="00DF0656" w:rsidRPr="00AD4F1F">
        <w:rPr>
          <w:rFonts w:ascii="Arial" w:hAnsi="Arial" w:cs="Arial"/>
          <w:color w:val="000000" w:themeColor="text1"/>
          <w:lang w:val="en-US"/>
        </w:rPr>
        <w:t xml:space="preserve"> However, </w:t>
      </w:r>
      <w:r w:rsidR="00A661FA" w:rsidRPr="00AD4F1F">
        <w:rPr>
          <w:rFonts w:ascii="Arial" w:hAnsi="Arial" w:cs="Arial"/>
          <w:color w:val="000000" w:themeColor="text1"/>
          <w:lang w:val="en-US"/>
        </w:rPr>
        <w:t>further</w:t>
      </w:r>
      <w:r w:rsidR="00DF0656" w:rsidRPr="00AD4F1F">
        <w:rPr>
          <w:rFonts w:ascii="Arial" w:hAnsi="Arial" w:cs="Arial"/>
          <w:color w:val="000000" w:themeColor="text1"/>
          <w:lang w:val="en-US"/>
        </w:rPr>
        <w:t xml:space="preserve"> research </w:t>
      </w:r>
      <w:r w:rsidR="003A7733" w:rsidRPr="00AD4F1F">
        <w:rPr>
          <w:rFonts w:ascii="Arial" w:hAnsi="Arial" w:cs="Arial"/>
          <w:color w:val="000000" w:themeColor="text1"/>
          <w:lang w:val="en-US"/>
        </w:rPr>
        <w:t xml:space="preserve">is </w:t>
      </w:r>
      <w:r w:rsidR="00DF0656" w:rsidRPr="00AD4F1F">
        <w:rPr>
          <w:rFonts w:ascii="Arial" w:hAnsi="Arial" w:cs="Arial"/>
          <w:color w:val="000000" w:themeColor="text1"/>
          <w:lang w:val="en-US"/>
        </w:rPr>
        <w:t>required here.</w:t>
      </w:r>
    </w:p>
    <w:p w14:paraId="051187DE" w14:textId="77777777" w:rsidR="00CE1B41" w:rsidRPr="00AD4F1F" w:rsidRDefault="00CE1B41" w:rsidP="00CE1B41">
      <w:pPr>
        <w:spacing w:after="0" w:line="360" w:lineRule="auto"/>
        <w:jc w:val="both"/>
        <w:rPr>
          <w:rFonts w:ascii="Arial" w:hAnsi="Arial" w:cs="Arial"/>
          <w:color w:val="000000" w:themeColor="text1"/>
          <w:lang w:val="en-US"/>
        </w:rPr>
      </w:pPr>
    </w:p>
    <w:p w14:paraId="357EF73F" w14:textId="51A65AE7" w:rsidR="006A2815" w:rsidRPr="002C0895" w:rsidRDefault="006A2815" w:rsidP="00CE1B41">
      <w:pPr>
        <w:pStyle w:val="BodyText"/>
        <w:spacing w:before="0"/>
        <w:rPr>
          <w:rFonts w:ascii="Arial" w:hAnsi="Arial" w:cs="Arial"/>
          <w:b/>
          <w:bCs w:val="0"/>
          <w:i/>
          <w:iCs/>
          <w:szCs w:val="22"/>
          <w:lang w:val="en-US"/>
        </w:rPr>
      </w:pPr>
      <w:r w:rsidRPr="002C0895">
        <w:rPr>
          <w:rFonts w:ascii="Arial" w:hAnsi="Arial" w:cs="Arial"/>
          <w:b/>
          <w:bCs w:val="0"/>
          <w:i/>
          <w:iCs/>
          <w:szCs w:val="22"/>
          <w:lang w:val="en-US"/>
        </w:rPr>
        <w:t xml:space="preserve">Graphene </w:t>
      </w:r>
      <w:r w:rsidR="003E7DE8" w:rsidRPr="002C0895">
        <w:rPr>
          <w:rFonts w:ascii="Arial" w:hAnsi="Arial" w:cs="Arial"/>
          <w:b/>
          <w:bCs w:val="0"/>
          <w:i/>
          <w:iCs/>
          <w:szCs w:val="22"/>
          <w:lang w:val="en-US"/>
        </w:rPr>
        <w:t>O</w:t>
      </w:r>
      <w:r w:rsidRPr="002C0895">
        <w:rPr>
          <w:rFonts w:ascii="Arial" w:hAnsi="Arial" w:cs="Arial"/>
          <w:b/>
          <w:bCs w:val="0"/>
          <w:i/>
          <w:iCs/>
          <w:szCs w:val="22"/>
          <w:lang w:val="en-US"/>
        </w:rPr>
        <w:t>xide</w:t>
      </w:r>
      <w:r w:rsidR="003E7DE8" w:rsidRPr="002C0895">
        <w:rPr>
          <w:rFonts w:ascii="Arial" w:hAnsi="Arial" w:cs="Arial"/>
          <w:b/>
          <w:bCs w:val="0"/>
          <w:i/>
          <w:iCs/>
          <w:szCs w:val="22"/>
          <w:lang w:val="en-US"/>
        </w:rPr>
        <w:t>-based Epoxy Systems</w:t>
      </w:r>
    </w:p>
    <w:p w14:paraId="6C1B3E2C" w14:textId="2B8F0FA5" w:rsidR="00D62629" w:rsidRDefault="008C5A00" w:rsidP="00D8709C">
      <w:pPr>
        <w:spacing w:after="0" w:line="360" w:lineRule="auto"/>
        <w:jc w:val="both"/>
        <w:rPr>
          <w:rFonts w:ascii="Arial" w:hAnsi="Arial" w:cs="Arial"/>
          <w:lang w:val="en-US"/>
        </w:rPr>
      </w:pPr>
      <w:r w:rsidRPr="00AD4F1F">
        <w:rPr>
          <w:rFonts w:ascii="Arial" w:hAnsi="Arial" w:cs="Arial"/>
          <w:lang w:val="en-US"/>
        </w:rPr>
        <w:t>Since the objective</w:t>
      </w:r>
      <w:r w:rsidR="009F5F15" w:rsidRPr="00AD4F1F">
        <w:rPr>
          <w:rFonts w:ascii="Arial" w:hAnsi="Arial" w:cs="Arial"/>
          <w:lang w:val="en-US"/>
        </w:rPr>
        <w:t>s</w:t>
      </w:r>
      <w:r w:rsidR="00D125F6" w:rsidRPr="00AD4F1F">
        <w:rPr>
          <w:rFonts w:ascii="Arial" w:hAnsi="Arial" w:cs="Arial"/>
          <w:lang w:val="en-US"/>
        </w:rPr>
        <w:t>,</w:t>
      </w:r>
      <w:r w:rsidRPr="00AD4F1F">
        <w:rPr>
          <w:rFonts w:ascii="Arial" w:hAnsi="Arial" w:cs="Arial"/>
          <w:lang w:val="en-US"/>
        </w:rPr>
        <w:t xml:space="preserve"> here</w:t>
      </w:r>
      <w:r w:rsidR="00D125F6" w:rsidRPr="00AD4F1F">
        <w:rPr>
          <w:rFonts w:ascii="Arial" w:hAnsi="Arial" w:cs="Arial"/>
          <w:lang w:val="en-US"/>
        </w:rPr>
        <w:t>,</w:t>
      </w:r>
      <w:r w:rsidRPr="00AD4F1F">
        <w:rPr>
          <w:rFonts w:ascii="Arial" w:hAnsi="Arial" w:cs="Arial"/>
          <w:lang w:val="en-US"/>
        </w:rPr>
        <w:t xml:space="preserve"> </w:t>
      </w:r>
      <w:r w:rsidR="009F5F15" w:rsidRPr="00AD4F1F">
        <w:rPr>
          <w:rFonts w:ascii="Arial" w:hAnsi="Arial" w:cs="Arial"/>
          <w:lang w:val="en-US"/>
        </w:rPr>
        <w:t xml:space="preserve">primarily relate to the dissipation </w:t>
      </w:r>
      <w:r w:rsidRPr="00AD4F1F">
        <w:rPr>
          <w:rFonts w:ascii="Arial" w:hAnsi="Arial" w:cs="Arial"/>
          <w:lang w:val="en-US"/>
        </w:rPr>
        <w:t xml:space="preserve">of </w:t>
      </w:r>
      <w:r w:rsidR="00163474">
        <w:rPr>
          <w:rFonts w:ascii="Arial" w:hAnsi="Arial" w:cs="Arial"/>
          <w:lang w:val="en-US"/>
        </w:rPr>
        <w:t xml:space="preserve">accumulated charges and </w:t>
      </w:r>
      <w:r w:rsidR="009F5F15" w:rsidRPr="00AD4F1F">
        <w:rPr>
          <w:rFonts w:ascii="Arial" w:hAnsi="Arial" w:cs="Arial"/>
          <w:lang w:val="en-US"/>
        </w:rPr>
        <w:t xml:space="preserve">damaging </w:t>
      </w:r>
      <w:r w:rsidRPr="00AD4F1F">
        <w:rPr>
          <w:rFonts w:ascii="Arial" w:hAnsi="Arial" w:cs="Arial"/>
          <w:lang w:val="en-US"/>
        </w:rPr>
        <w:t>current</w:t>
      </w:r>
      <w:r w:rsidR="000E35E0" w:rsidRPr="00AD4F1F">
        <w:rPr>
          <w:rFonts w:ascii="Arial" w:hAnsi="Arial" w:cs="Arial"/>
          <w:lang w:val="en-US"/>
        </w:rPr>
        <w:t>s resulting from lightning st</w:t>
      </w:r>
      <w:r w:rsidR="009F5F15" w:rsidRPr="00AD4F1F">
        <w:rPr>
          <w:rFonts w:ascii="Arial" w:hAnsi="Arial" w:cs="Arial"/>
          <w:lang w:val="en-US"/>
        </w:rPr>
        <w:t>r</w:t>
      </w:r>
      <w:r w:rsidR="000E35E0" w:rsidRPr="00AD4F1F">
        <w:rPr>
          <w:rFonts w:ascii="Arial" w:hAnsi="Arial" w:cs="Arial"/>
          <w:lang w:val="en-US"/>
        </w:rPr>
        <w:t>ikes</w:t>
      </w:r>
      <w:r w:rsidRPr="00AD4F1F">
        <w:rPr>
          <w:rFonts w:ascii="Arial" w:hAnsi="Arial" w:cs="Arial"/>
          <w:lang w:val="en-US"/>
        </w:rPr>
        <w:t xml:space="preserve"> and</w:t>
      </w:r>
      <w:r w:rsidR="009F5F15" w:rsidRPr="00AD4F1F">
        <w:rPr>
          <w:rFonts w:ascii="Arial" w:hAnsi="Arial" w:cs="Arial"/>
          <w:lang w:val="en-US"/>
        </w:rPr>
        <w:t>,</w:t>
      </w:r>
      <w:r w:rsidRPr="00AD4F1F">
        <w:rPr>
          <w:rFonts w:ascii="Arial" w:hAnsi="Arial" w:cs="Arial"/>
          <w:lang w:val="en-US"/>
        </w:rPr>
        <w:t xml:space="preserve"> </w:t>
      </w:r>
      <w:r w:rsidR="00163474">
        <w:rPr>
          <w:rFonts w:ascii="Arial" w:hAnsi="Arial" w:cs="Arial"/>
          <w:lang w:val="en-US"/>
        </w:rPr>
        <w:t xml:space="preserve">only </w:t>
      </w:r>
      <w:r w:rsidRPr="00AD4F1F">
        <w:rPr>
          <w:rFonts w:ascii="Arial" w:hAnsi="Arial" w:cs="Arial"/>
          <w:lang w:val="en-US"/>
        </w:rPr>
        <w:t>secondarily</w:t>
      </w:r>
      <w:r w:rsidR="009F5F15" w:rsidRPr="00AD4F1F">
        <w:rPr>
          <w:rFonts w:ascii="Arial" w:hAnsi="Arial" w:cs="Arial"/>
          <w:lang w:val="en-US"/>
        </w:rPr>
        <w:t>,</w:t>
      </w:r>
      <w:r w:rsidRPr="00AD4F1F">
        <w:rPr>
          <w:rFonts w:ascii="Arial" w:hAnsi="Arial" w:cs="Arial"/>
          <w:lang w:val="en-US"/>
        </w:rPr>
        <w:t xml:space="preserve"> </w:t>
      </w:r>
      <w:r w:rsidR="009F5F15" w:rsidRPr="00AD4F1F">
        <w:rPr>
          <w:rFonts w:ascii="Arial" w:hAnsi="Arial" w:cs="Arial"/>
          <w:lang w:val="en-US"/>
        </w:rPr>
        <w:t xml:space="preserve">to </w:t>
      </w:r>
      <w:r w:rsidRPr="00AD4F1F">
        <w:rPr>
          <w:rFonts w:ascii="Arial" w:hAnsi="Arial" w:cs="Arial"/>
          <w:lang w:val="en-US"/>
        </w:rPr>
        <w:t>heat dissipation, g</w:t>
      </w:r>
      <w:r w:rsidR="009D33D1" w:rsidRPr="00AD4F1F">
        <w:rPr>
          <w:rFonts w:ascii="Arial" w:hAnsi="Arial" w:cs="Arial"/>
          <w:lang w:val="en-US"/>
        </w:rPr>
        <w:t xml:space="preserve">raphene </w:t>
      </w:r>
      <w:r w:rsidR="009F5F15" w:rsidRPr="00AD4F1F">
        <w:rPr>
          <w:rFonts w:ascii="Arial" w:hAnsi="Arial" w:cs="Arial"/>
          <w:lang w:val="en-US"/>
        </w:rPr>
        <w:t xml:space="preserve">was examined in detail </w:t>
      </w:r>
      <w:r w:rsidR="009D33D1" w:rsidRPr="00AD4F1F">
        <w:rPr>
          <w:rFonts w:ascii="Arial" w:hAnsi="Arial" w:cs="Arial"/>
          <w:lang w:val="en-US"/>
        </w:rPr>
        <w:t xml:space="preserve">in </w:t>
      </w:r>
      <w:r w:rsidR="000E35E0" w:rsidRPr="00AD4F1F">
        <w:rPr>
          <w:rFonts w:ascii="Arial" w:hAnsi="Arial" w:cs="Arial"/>
          <w:lang w:val="en-US"/>
        </w:rPr>
        <w:t xml:space="preserve">a </w:t>
      </w:r>
      <w:r w:rsidR="001649AF" w:rsidRPr="00AD4F1F">
        <w:rPr>
          <w:rFonts w:ascii="Arial" w:hAnsi="Arial" w:cs="Arial"/>
          <w:lang w:val="en-US"/>
        </w:rPr>
        <w:t xml:space="preserve">series </w:t>
      </w:r>
      <w:r w:rsidR="003F1561" w:rsidRPr="00AD4F1F">
        <w:rPr>
          <w:rFonts w:ascii="Arial" w:hAnsi="Arial" w:cs="Arial"/>
          <w:lang w:val="en-US"/>
        </w:rPr>
        <w:t>of recent studies</w:t>
      </w:r>
      <w:r w:rsidR="009D33D1" w:rsidRPr="00AD4F1F">
        <w:rPr>
          <w:rFonts w:ascii="Arial" w:hAnsi="Arial" w:cs="Arial"/>
          <w:lang w:val="en-US"/>
        </w:rPr>
        <w:t xml:space="preserve">. </w:t>
      </w:r>
      <w:r w:rsidR="00D125F6" w:rsidRPr="00AD4F1F">
        <w:rPr>
          <w:rFonts w:ascii="Arial" w:hAnsi="Arial" w:cs="Arial"/>
          <w:lang w:val="en-US"/>
        </w:rPr>
        <w:t>2-D</w:t>
      </w:r>
      <w:r w:rsidR="00F53FEE" w:rsidRPr="00AD4F1F">
        <w:rPr>
          <w:rFonts w:ascii="Arial" w:hAnsi="Arial" w:cs="Arial"/>
          <w:lang w:val="en-US"/>
        </w:rPr>
        <w:t xml:space="preserve"> graphene sheets can be found stacked together in naturally layered graphite</w:t>
      </w:r>
      <w:r w:rsidR="000E35E0" w:rsidRPr="00AD4F1F">
        <w:rPr>
          <w:rFonts w:ascii="Arial" w:hAnsi="Arial" w:cs="Arial"/>
          <w:lang w:val="en-US"/>
        </w:rPr>
        <w:t xml:space="preserve">, such that a </w:t>
      </w:r>
      <w:r w:rsidR="00F53FEE" w:rsidRPr="00AD4F1F">
        <w:rPr>
          <w:rFonts w:ascii="Arial" w:hAnsi="Arial" w:cs="Arial"/>
          <w:lang w:val="en-US"/>
        </w:rPr>
        <w:t>key prerequisite for the exploitation of graphene’s potential is successful layer separation within the polymer matrix.</w:t>
      </w:r>
    </w:p>
    <w:p w14:paraId="5EABA5D8" w14:textId="36CC4FCB" w:rsidR="00964383" w:rsidRDefault="00F53FEE" w:rsidP="00D62629">
      <w:pPr>
        <w:spacing w:after="0" w:line="360" w:lineRule="auto"/>
        <w:jc w:val="both"/>
        <w:rPr>
          <w:rFonts w:ascii="Arial" w:hAnsi="Arial" w:cs="Arial"/>
          <w:lang w:val="en-US"/>
        </w:rPr>
      </w:pPr>
      <w:r w:rsidRPr="00AD4F1F">
        <w:rPr>
          <w:rFonts w:ascii="Arial" w:hAnsi="Arial" w:cs="Arial"/>
          <w:lang w:val="en-US"/>
        </w:rPr>
        <w:t>Large scale production of graphene for industrial purposes requires scalable synthesis methods with high yields and relatively low cost. Among</w:t>
      </w:r>
      <w:r w:rsidR="001649AF" w:rsidRPr="00AD4F1F">
        <w:rPr>
          <w:rFonts w:ascii="Arial" w:hAnsi="Arial" w:cs="Arial"/>
          <w:lang w:val="en-US"/>
        </w:rPr>
        <w:t>st</w:t>
      </w:r>
      <w:r w:rsidRPr="00AD4F1F">
        <w:rPr>
          <w:rFonts w:ascii="Arial" w:hAnsi="Arial" w:cs="Arial"/>
          <w:lang w:val="en-US"/>
        </w:rPr>
        <w:t xml:space="preserve"> the existing methods, synthesis of </w:t>
      </w:r>
      <w:r w:rsidR="00295349" w:rsidRPr="00AD4F1F">
        <w:rPr>
          <w:rFonts w:ascii="Arial" w:hAnsi="Arial" w:cs="Arial"/>
          <w:lang w:val="en-US"/>
        </w:rPr>
        <w:t>the</w:t>
      </w:r>
      <w:r w:rsidRPr="00AD4F1F">
        <w:rPr>
          <w:rFonts w:ascii="Arial" w:hAnsi="Arial" w:cs="Arial"/>
          <w:lang w:val="en-US"/>
        </w:rPr>
        <w:t xml:space="preserve"> readily exfoliated graphene oxide (GO) offers </w:t>
      </w:r>
      <w:r w:rsidR="000E35E0" w:rsidRPr="00AD4F1F">
        <w:rPr>
          <w:rFonts w:ascii="Arial" w:hAnsi="Arial" w:cs="Arial"/>
          <w:lang w:val="en-US"/>
        </w:rPr>
        <w:t xml:space="preserve">many </w:t>
      </w:r>
      <w:r w:rsidRPr="00AD4F1F">
        <w:rPr>
          <w:rFonts w:ascii="Arial" w:hAnsi="Arial" w:cs="Arial"/>
          <w:lang w:val="en-US"/>
        </w:rPr>
        <w:t>advantages</w:t>
      </w:r>
      <w:r w:rsidR="000E35E0" w:rsidRPr="00AD4F1F">
        <w:rPr>
          <w:rFonts w:ascii="Arial" w:hAnsi="Arial" w:cs="Arial"/>
          <w:lang w:val="en-US"/>
        </w:rPr>
        <w:t xml:space="preserve">, including increased compatibility with </w:t>
      </w:r>
      <w:r w:rsidR="001649AF" w:rsidRPr="00AD4F1F">
        <w:rPr>
          <w:rFonts w:ascii="Arial" w:hAnsi="Arial" w:cs="Arial"/>
          <w:lang w:val="en-US"/>
        </w:rPr>
        <w:t>epoxy resins</w:t>
      </w:r>
      <w:r w:rsidR="000E35E0" w:rsidRPr="00AD4F1F">
        <w:rPr>
          <w:rFonts w:ascii="Arial" w:hAnsi="Arial" w:cs="Arial"/>
          <w:lang w:val="en-US"/>
        </w:rPr>
        <w:t xml:space="preserve">, a characteristic that stems from the oxygen-containing groups </w:t>
      </w:r>
      <w:r w:rsidR="009F5F15" w:rsidRPr="00AD4F1F">
        <w:rPr>
          <w:rFonts w:ascii="Arial" w:hAnsi="Arial" w:cs="Arial"/>
          <w:lang w:val="en-US"/>
        </w:rPr>
        <w:t xml:space="preserve">introduced </w:t>
      </w:r>
      <w:r w:rsidR="00E34B3A" w:rsidRPr="00AD4F1F">
        <w:rPr>
          <w:rFonts w:ascii="Arial" w:hAnsi="Arial" w:cs="Arial"/>
          <w:lang w:val="en-US"/>
        </w:rPr>
        <w:t>o</w:t>
      </w:r>
      <w:r w:rsidR="000E35E0" w:rsidRPr="00AD4F1F">
        <w:rPr>
          <w:rFonts w:ascii="Arial" w:hAnsi="Arial" w:cs="Arial"/>
          <w:lang w:val="en-US"/>
        </w:rPr>
        <w:t>n</w:t>
      </w:r>
      <w:r w:rsidR="009F5F15" w:rsidRPr="00AD4F1F">
        <w:rPr>
          <w:rFonts w:ascii="Arial" w:hAnsi="Arial" w:cs="Arial"/>
          <w:lang w:val="en-US"/>
        </w:rPr>
        <w:t>to</w:t>
      </w:r>
      <w:r w:rsidR="000E35E0" w:rsidRPr="00AD4F1F">
        <w:rPr>
          <w:rFonts w:ascii="Arial" w:hAnsi="Arial" w:cs="Arial"/>
          <w:lang w:val="en-US"/>
        </w:rPr>
        <w:t xml:space="preserve"> the </w:t>
      </w:r>
      <w:r w:rsidR="00E34B3A" w:rsidRPr="00AD4F1F">
        <w:rPr>
          <w:rFonts w:ascii="Arial" w:hAnsi="Arial" w:cs="Arial"/>
          <w:lang w:val="en-US"/>
        </w:rPr>
        <w:t>GO surface</w:t>
      </w:r>
      <w:r w:rsidRPr="00AD4F1F">
        <w:rPr>
          <w:rFonts w:ascii="Arial" w:hAnsi="Arial" w:cs="Arial"/>
          <w:lang w:val="en-US"/>
        </w:rPr>
        <w:t>.</w:t>
      </w:r>
      <w:r w:rsidR="000E35E0" w:rsidRPr="00AD4F1F">
        <w:rPr>
          <w:rFonts w:ascii="Arial" w:hAnsi="Arial" w:cs="Arial"/>
          <w:lang w:val="en-US"/>
        </w:rPr>
        <w:t xml:space="preserve"> However, </w:t>
      </w:r>
      <w:r w:rsidR="00CE4CDC" w:rsidRPr="00AD4F1F">
        <w:rPr>
          <w:rFonts w:ascii="Arial" w:hAnsi="Arial" w:cs="Arial"/>
          <w:lang w:val="en-US"/>
        </w:rPr>
        <w:t xml:space="preserve">somewhat contrarily, </w:t>
      </w:r>
      <w:r w:rsidR="00864F44" w:rsidRPr="00AD4F1F">
        <w:rPr>
          <w:rFonts w:ascii="Arial" w:hAnsi="Arial" w:cs="Arial"/>
          <w:lang w:val="en-US"/>
        </w:rPr>
        <w:t xml:space="preserve">the </w:t>
      </w:r>
      <w:r w:rsidR="00CE4CDC" w:rsidRPr="00AD4F1F">
        <w:rPr>
          <w:rFonts w:ascii="Arial" w:hAnsi="Arial" w:cs="Arial"/>
          <w:lang w:val="en-US"/>
        </w:rPr>
        <w:t>very same functional groups that enhance matrix compatibility</w:t>
      </w:r>
      <w:r w:rsidR="009F5F15" w:rsidRPr="00AD4F1F">
        <w:rPr>
          <w:rFonts w:ascii="Arial" w:hAnsi="Arial" w:cs="Arial"/>
          <w:lang w:val="en-US"/>
        </w:rPr>
        <w:t>,</w:t>
      </w:r>
      <w:r w:rsidR="00CE4CDC" w:rsidRPr="00AD4F1F">
        <w:rPr>
          <w:rFonts w:ascii="Arial" w:hAnsi="Arial" w:cs="Arial"/>
          <w:lang w:val="en-US"/>
        </w:rPr>
        <w:t xml:space="preserve"> and thereby promote dispersion</w:t>
      </w:r>
      <w:r w:rsidR="009F5F15" w:rsidRPr="00AD4F1F">
        <w:rPr>
          <w:rFonts w:ascii="Arial" w:hAnsi="Arial" w:cs="Arial"/>
          <w:lang w:val="en-US"/>
        </w:rPr>
        <w:t>,</w:t>
      </w:r>
      <w:r w:rsidR="00CE4CDC" w:rsidRPr="00AD4F1F">
        <w:rPr>
          <w:rFonts w:ascii="Arial" w:hAnsi="Arial" w:cs="Arial"/>
          <w:lang w:val="en-US"/>
        </w:rPr>
        <w:t xml:space="preserve"> can severely degrade </w:t>
      </w:r>
      <w:r w:rsidR="00864F44" w:rsidRPr="00AD4F1F">
        <w:rPr>
          <w:rFonts w:ascii="Arial" w:hAnsi="Arial" w:cs="Arial"/>
          <w:lang w:val="en-US"/>
        </w:rPr>
        <w:t xml:space="preserve">electrical and thermal properties compared with pristine graphene. Thus, GO </w:t>
      </w:r>
      <w:r w:rsidR="000426F5" w:rsidRPr="00AD4F1F">
        <w:rPr>
          <w:rFonts w:ascii="Arial" w:hAnsi="Arial" w:cs="Arial"/>
          <w:lang w:val="en-US"/>
        </w:rPr>
        <w:t xml:space="preserve">is commonly </w:t>
      </w:r>
      <w:r w:rsidR="00F12310" w:rsidRPr="00AD4F1F">
        <w:rPr>
          <w:rFonts w:ascii="Arial" w:hAnsi="Arial" w:cs="Arial"/>
          <w:lang w:val="en-US"/>
        </w:rPr>
        <w:t xml:space="preserve">subjected to </w:t>
      </w:r>
      <w:r w:rsidR="00864F44" w:rsidRPr="00AD4F1F">
        <w:rPr>
          <w:rFonts w:ascii="Arial" w:hAnsi="Arial" w:cs="Arial"/>
          <w:lang w:val="en-US"/>
        </w:rPr>
        <w:t xml:space="preserve">further treatment </w:t>
      </w:r>
      <w:r w:rsidR="00F12310" w:rsidRPr="00AD4F1F">
        <w:rPr>
          <w:rFonts w:ascii="Arial" w:hAnsi="Arial" w:cs="Arial"/>
          <w:lang w:val="en-US"/>
        </w:rPr>
        <w:t xml:space="preserve">steps to reduce it </w:t>
      </w:r>
      <w:r w:rsidR="00864F44" w:rsidRPr="00AD4F1F">
        <w:rPr>
          <w:rFonts w:ascii="Arial" w:hAnsi="Arial" w:cs="Arial"/>
          <w:lang w:val="en-US"/>
        </w:rPr>
        <w:t>chemically or thermally into so-called reduced graphene oxide (</w:t>
      </w:r>
      <w:proofErr w:type="spellStart"/>
      <w:r w:rsidR="00864F44" w:rsidRPr="00AD4F1F">
        <w:rPr>
          <w:rFonts w:ascii="Arial" w:hAnsi="Arial" w:cs="Arial"/>
          <w:lang w:val="en-US"/>
        </w:rPr>
        <w:t>rGO</w:t>
      </w:r>
      <w:proofErr w:type="spellEnd"/>
      <w:r w:rsidR="00864F44" w:rsidRPr="00AD4F1F">
        <w:rPr>
          <w:rFonts w:ascii="Arial" w:hAnsi="Arial" w:cs="Arial"/>
          <w:lang w:val="en-US"/>
        </w:rPr>
        <w:t xml:space="preserve">). The latter resembles a product </w:t>
      </w:r>
      <w:r w:rsidR="00F12310" w:rsidRPr="00AD4F1F">
        <w:rPr>
          <w:rFonts w:ascii="Arial" w:hAnsi="Arial" w:cs="Arial"/>
          <w:lang w:val="en-US"/>
        </w:rPr>
        <w:t xml:space="preserve">that is more closely related </w:t>
      </w:r>
      <w:r w:rsidR="00864F44" w:rsidRPr="00AD4F1F">
        <w:rPr>
          <w:rFonts w:ascii="Arial" w:hAnsi="Arial" w:cs="Arial"/>
          <w:lang w:val="en-US"/>
        </w:rPr>
        <w:t xml:space="preserve">to </w:t>
      </w:r>
      <w:r w:rsidR="001649AF" w:rsidRPr="00AD4F1F">
        <w:rPr>
          <w:rFonts w:ascii="Arial" w:hAnsi="Arial" w:cs="Arial"/>
          <w:lang w:val="en-US"/>
        </w:rPr>
        <w:t xml:space="preserve">idealized </w:t>
      </w:r>
      <w:r w:rsidR="00864F44" w:rsidRPr="00AD4F1F">
        <w:rPr>
          <w:rFonts w:ascii="Arial" w:hAnsi="Arial" w:cs="Arial"/>
          <w:lang w:val="en-US"/>
        </w:rPr>
        <w:t>graphene, albeit displaying</w:t>
      </w:r>
      <w:r w:rsidR="007D636B" w:rsidRPr="00AD4F1F">
        <w:rPr>
          <w:rFonts w:ascii="Arial" w:hAnsi="Arial" w:cs="Arial"/>
          <w:lang w:val="en-US"/>
        </w:rPr>
        <w:t xml:space="preserve"> </w:t>
      </w:r>
      <w:r w:rsidR="00163474">
        <w:rPr>
          <w:rFonts w:ascii="Arial" w:hAnsi="Arial" w:cs="Arial"/>
          <w:lang w:val="en-US"/>
        </w:rPr>
        <w:t xml:space="preserve">increased </w:t>
      </w:r>
      <w:r w:rsidR="00864F44" w:rsidRPr="00AD4F1F">
        <w:rPr>
          <w:rFonts w:ascii="Arial" w:hAnsi="Arial" w:cs="Arial"/>
          <w:lang w:val="en-US"/>
        </w:rPr>
        <w:t>degrees of structural and chemical defects</w:t>
      </w:r>
      <w:r w:rsidR="00DB5BEE" w:rsidRPr="00AD4F1F">
        <w:rPr>
          <w:rFonts w:ascii="Arial" w:hAnsi="Arial" w:cs="Arial"/>
          <w:lang w:val="en-US"/>
        </w:rPr>
        <w:t xml:space="preserve">, as well as </w:t>
      </w:r>
      <w:r w:rsidR="009F5F15" w:rsidRPr="00AD4F1F">
        <w:rPr>
          <w:rFonts w:ascii="Arial" w:hAnsi="Arial" w:cs="Arial"/>
          <w:lang w:val="en-US"/>
        </w:rPr>
        <w:t xml:space="preserve">being prone to </w:t>
      </w:r>
      <w:r w:rsidR="00DB5BEE" w:rsidRPr="00AD4F1F">
        <w:rPr>
          <w:rFonts w:ascii="Arial" w:hAnsi="Arial" w:cs="Arial"/>
          <w:lang w:val="en-US"/>
        </w:rPr>
        <w:t>re-stacking phenomena.</w:t>
      </w:r>
      <w:r w:rsidR="00284123" w:rsidRPr="00AD4F1F">
        <w:rPr>
          <w:rFonts w:ascii="Arial" w:hAnsi="Arial" w:cs="Arial"/>
          <w:lang w:val="en-US"/>
        </w:rPr>
        <w:t xml:space="preserve"> In order to overcome the latter effects, further functionali</w:t>
      </w:r>
      <w:r w:rsidR="009F5F15" w:rsidRPr="00AD4F1F">
        <w:rPr>
          <w:rFonts w:ascii="Arial" w:hAnsi="Arial" w:cs="Arial"/>
          <w:lang w:val="en-US"/>
        </w:rPr>
        <w:t>z</w:t>
      </w:r>
      <w:r w:rsidR="00284123" w:rsidRPr="00AD4F1F">
        <w:rPr>
          <w:rFonts w:ascii="Arial" w:hAnsi="Arial" w:cs="Arial"/>
          <w:lang w:val="en-US"/>
        </w:rPr>
        <w:t xml:space="preserve">ation </w:t>
      </w:r>
      <w:r w:rsidR="00880024" w:rsidRPr="00AD4F1F">
        <w:rPr>
          <w:rFonts w:ascii="Arial" w:hAnsi="Arial" w:cs="Arial"/>
          <w:lang w:val="en-US"/>
        </w:rPr>
        <w:t>may</w:t>
      </w:r>
      <w:r w:rsidR="00284123" w:rsidRPr="00AD4F1F">
        <w:rPr>
          <w:rFonts w:ascii="Arial" w:hAnsi="Arial" w:cs="Arial"/>
          <w:lang w:val="en-US"/>
        </w:rPr>
        <w:t xml:space="preserve"> be used</w:t>
      </w:r>
      <w:r w:rsidR="00880024" w:rsidRPr="00AD4F1F">
        <w:rPr>
          <w:rFonts w:ascii="Arial" w:hAnsi="Arial" w:cs="Arial"/>
          <w:lang w:val="en-US"/>
        </w:rPr>
        <w:t xml:space="preserve"> (</w:t>
      </w:r>
      <w:r w:rsidR="00F1132D">
        <w:rPr>
          <w:rFonts w:ascii="Arial" w:hAnsi="Arial" w:cs="Arial"/>
          <w:lang w:val="en-US"/>
        </w:rPr>
        <w:t xml:space="preserve">see </w:t>
      </w:r>
      <w:r w:rsidR="00880024" w:rsidRPr="00AD4F1F">
        <w:rPr>
          <w:rFonts w:ascii="Arial" w:hAnsi="Arial" w:cs="Arial"/>
          <w:lang w:val="en-US"/>
        </w:rPr>
        <w:t xml:space="preserve">Figure </w:t>
      </w:r>
      <w:r w:rsidR="00CC695D" w:rsidRPr="00E174B8">
        <w:rPr>
          <w:rFonts w:ascii="Arial" w:hAnsi="Arial" w:cs="Arial"/>
          <w:highlight w:val="yellow"/>
          <w:lang w:val="en-US"/>
        </w:rPr>
        <w:t>6</w:t>
      </w:r>
      <w:r w:rsidR="00880024" w:rsidRPr="00AD4F1F">
        <w:rPr>
          <w:rFonts w:ascii="Arial" w:hAnsi="Arial" w:cs="Arial"/>
          <w:lang w:val="en-US"/>
        </w:rPr>
        <w:t>)</w:t>
      </w:r>
      <w:r w:rsidR="00284123" w:rsidRPr="00AD4F1F">
        <w:rPr>
          <w:rFonts w:ascii="Arial" w:hAnsi="Arial" w:cs="Arial"/>
          <w:lang w:val="en-US"/>
        </w:rPr>
        <w:t>.</w:t>
      </w:r>
    </w:p>
    <w:p w14:paraId="3AF983DA" w14:textId="67CC8A26" w:rsidR="003E6955" w:rsidRPr="00872F22" w:rsidRDefault="003E6955" w:rsidP="003E6955">
      <w:pPr>
        <w:spacing w:after="0" w:line="360" w:lineRule="auto"/>
        <w:jc w:val="both"/>
        <w:rPr>
          <w:rFonts w:ascii="Arial" w:hAnsi="Arial" w:cs="Arial"/>
          <w:lang w:val="en-US"/>
        </w:rPr>
      </w:pPr>
      <w:r w:rsidRPr="00DC6E56">
        <w:rPr>
          <w:rFonts w:ascii="Arial" w:hAnsi="Arial" w:cs="Arial"/>
          <w:lang w:val="en-US"/>
        </w:rPr>
        <w:t xml:space="preserve">From the above, it is evident that control of the surface chemistry of GO </w:t>
      </w:r>
      <w:r w:rsidR="00F1132D">
        <w:rPr>
          <w:rFonts w:ascii="Arial" w:hAnsi="Arial" w:cs="Arial"/>
          <w:lang w:val="en-US"/>
        </w:rPr>
        <w:t>flakes</w:t>
      </w:r>
      <w:r w:rsidRPr="00DC6E56">
        <w:rPr>
          <w:rFonts w:ascii="Arial" w:hAnsi="Arial" w:cs="Arial"/>
          <w:lang w:val="en-US"/>
        </w:rPr>
        <w:t xml:space="preserve"> is of utmost importance if both matrix compatibility and intrinsic filler properties are to be </w:t>
      </w:r>
      <w:r w:rsidRPr="00872F22">
        <w:rPr>
          <w:rFonts w:ascii="Arial" w:hAnsi="Arial" w:cs="Arial"/>
          <w:lang w:val="en-US"/>
        </w:rPr>
        <w:t xml:space="preserve">optimized. As such, we describe the treatment of graphite to form GO with various surface chemistries of variable molecular arrangements and/or reactivities with the epoxy matrix </w:t>
      </w:r>
      <w:r w:rsidRPr="00872F22">
        <w:rPr>
          <w:rFonts w:ascii="Arial" w:hAnsi="Arial" w:cs="Arial"/>
          <w:lang w:val="en-US"/>
        </w:rPr>
        <w:fldChar w:fldCharType="begin" w:fldLock="1"/>
      </w:r>
      <w:r w:rsidR="00355999">
        <w:rPr>
          <w:rFonts w:ascii="Arial" w:hAnsi="Arial" w:cs="Arial"/>
          <w:lang w:val="en-US"/>
        </w:rPr>
        <w:instrText>ADDIN CSL_CITATION {"citationItems":[{"id":"ITEM-1","itemData":{"DOI":"http://dx.doi.org/10.5258/SOTON/T0021","abstract":"In this study, graphene oxide (GO) of various surface chemistry configurations were characterized and then utilized as epoxy fillers with a main objective of enhancing the electrical and thermal performance of the matrix, without compromising the mechanical properties. The initial step of the study was to distinguish and establish the chemical pathways through which the surface chemistry of highly oxidized GO interacts with the crosslinking reactions of the matrix. For this, GO was produced with acidic oxidation, based upon potassium permanganate (KMnO4) and then characterized via Raman, thermogravimetric analysis (TGA) and X-ray spectroscopy (XPS), which revealed increased graphitic disorder and oxygen-based functionalities decorating the lattice. Afterwards, the GO was dispersed within the epoxy matrix via a solvent-based method, to give nanocomposites containing up to 2 wt.% of GO, a filler content that is sufficient for filler/matrix chemical interactions. The excess of epoxide groups in the system, associated with the GO surface chemistry, was confirmed with Fourier transform infrared spectroscopy (FTIR). These additional moieties react with the hardener consequently, displacing the reaction stoichiometry away from the optimum. The result of this is a change in the macromolecular architecture, which was revealed through the dielectric secondary relaxations. Furthermore, during post-curing (&gt; 100 oC), hydroxyl groups on the GO surface react with residual epoxide groups through etherification reactions, to give a marked increase in the glass transition temperature (Tg). These reactions lead to increased filler/matrix interfacial interactions and contribute to increased tensile performance. In addition, post-curing serves to partially reduce the defect content of the GO lattice which, in turn, slightly increases the electrical conductivity of the system. After establishing the chemical pathways of the GO/epoxy reactions and demonstrating the inefficient features of GO in enhancing the electrical and thermal properties of epoxy, an alternative surface chemistry should be sought. Thus, the second step of this study was to introduce an single-step synthetic route for the production of moderately oxidized GO (mGO), which would: allow enhanced electrical and thermal properties; maintain epoxy compatibility; ensure no adverse influence on the epoxy curing reactions and require potentially simplified material processing strategies. This route included replac…","author":[{"dropping-particle":"","family":"Vryonis","given":"O.","non-dropping-particle":"","parse-names":false,"suffix":""}],"id":"ITEM-1","issued":{"date-parts":[["2019"]]},"publisher":"Doctoral Thesis, University of Southampton, UK","title":"Structure/property relations of graphene oxide/epoxy nanocomposites: tailoring the particle surface chemistry for enhanced electrical and thermal performance","type":"thesis"},"uris":["http://www.mendeley.com/documents/?uuid=1a9e1b1c-4fe7-3c4b-ac25-cbb08dbbb111"]}],"mendeley":{"formattedCitation":"[46]","plainTextFormattedCitation":"[46]","previouslyFormattedCitation":"[46]"},"properties":{"noteIndex":0},"schema":"https://github.com/citation-style-language/schema/raw/master/csl-citation.json"}</w:instrText>
      </w:r>
      <w:r w:rsidRPr="00872F22">
        <w:rPr>
          <w:rFonts w:ascii="Arial" w:hAnsi="Arial" w:cs="Arial"/>
          <w:lang w:val="en-US"/>
        </w:rPr>
        <w:fldChar w:fldCharType="separate"/>
      </w:r>
      <w:r w:rsidR="00355999" w:rsidRPr="00355999">
        <w:rPr>
          <w:rFonts w:ascii="Arial" w:hAnsi="Arial" w:cs="Arial"/>
          <w:noProof/>
          <w:lang w:val="en-US"/>
        </w:rPr>
        <w:t>[46]</w:t>
      </w:r>
      <w:r w:rsidRPr="00872F22">
        <w:rPr>
          <w:rFonts w:ascii="Arial" w:hAnsi="Arial" w:cs="Arial"/>
          <w:lang w:val="en-US"/>
        </w:rPr>
        <w:fldChar w:fldCharType="end"/>
      </w:r>
      <w:r w:rsidRPr="00872F22">
        <w:rPr>
          <w:rFonts w:ascii="Arial" w:hAnsi="Arial" w:cs="Arial"/>
          <w:lang w:val="en-US"/>
        </w:rPr>
        <w:t xml:space="preserve"> and, specifically, consider this in term of three steps: </w:t>
      </w:r>
    </w:p>
    <w:p w14:paraId="11440C74" w14:textId="70B89768" w:rsidR="003E6955" w:rsidRPr="00872F22" w:rsidRDefault="003E6955" w:rsidP="003E6955">
      <w:pPr>
        <w:pStyle w:val="ListParagraph"/>
        <w:numPr>
          <w:ilvl w:val="0"/>
          <w:numId w:val="1"/>
        </w:numPr>
        <w:spacing w:after="0" w:line="360" w:lineRule="auto"/>
        <w:ind w:left="284" w:hanging="284"/>
        <w:jc w:val="both"/>
        <w:rPr>
          <w:rFonts w:ascii="Arial" w:hAnsi="Arial" w:cs="Arial"/>
          <w:lang w:val="en-US"/>
        </w:rPr>
      </w:pPr>
      <w:r w:rsidRPr="00872F22">
        <w:rPr>
          <w:rFonts w:ascii="Arial" w:hAnsi="Arial" w:cs="Arial"/>
          <w:lang w:val="en-US"/>
        </w:rPr>
        <w:t>Synthesis of GO via a traditional acid</w:t>
      </w:r>
      <w:r w:rsidR="00F1132D">
        <w:rPr>
          <w:rFonts w:ascii="Arial" w:hAnsi="Arial" w:cs="Arial"/>
          <w:lang w:val="en-US"/>
        </w:rPr>
        <w:t>/</w:t>
      </w:r>
      <w:r w:rsidRPr="00872F22">
        <w:rPr>
          <w:rFonts w:ascii="Arial" w:hAnsi="Arial" w:cs="Arial"/>
          <w:lang w:val="en-US"/>
        </w:rPr>
        <w:t>oxidant</w:t>
      </w:r>
      <w:r w:rsidR="00F1132D">
        <w:rPr>
          <w:rFonts w:ascii="Arial" w:hAnsi="Arial" w:cs="Arial"/>
          <w:lang w:val="en-US"/>
        </w:rPr>
        <w:t>-</w:t>
      </w:r>
      <w:r w:rsidRPr="00872F22">
        <w:rPr>
          <w:rFonts w:ascii="Arial" w:hAnsi="Arial" w:cs="Arial"/>
          <w:lang w:val="en-US"/>
        </w:rPr>
        <w:t xml:space="preserve">based route </w:t>
      </w:r>
      <w:r w:rsidRPr="00872F22">
        <w:rPr>
          <w:rFonts w:ascii="Arial" w:hAnsi="Arial" w:cs="Arial"/>
          <w:lang w:val="en-US"/>
        </w:rPr>
        <w:fldChar w:fldCharType="begin" w:fldLock="1"/>
      </w:r>
      <w:r w:rsidR="00355999">
        <w:rPr>
          <w:rFonts w:ascii="Arial" w:hAnsi="Arial" w:cs="Arial"/>
          <w:lang w:val="en-US"/>
        </w:rPr>
        <w:instrText>ADDIN CSL_CITATION {"citationItems":[{"id":"ITEM-1","itemData":{"DOI":"10.1007/s10853-018-3076-8","ISSN":"15734803","abstract":"Graphene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proposed.","author":[{"dropping-particle":"","family":"Vryonis","given":"O.","non-dropping-particle":"","parse-names":false,"suffix":""},{"dropping-particle":"","family":"Virtanen","given":"S. T.H.","non-dropping-particle":"","parse-names":false,"suffix":""},{"dropping-particle":"","family":"Andritsch","given":"T.","non-dropping-particle":"","parse-names":false,"suffix":""},{"dropping-particle":"","family":"Vaughan","given":"A. S.","non-dropping-particle":"","parse-names":false,"suffix":""},{"dropping-particle":"","family":"Lewin","given":"P. L.","non-dropping-particle":"","parse-names":false,"suffix":""}],"container-title":"Journal of Materials Science","id":"ITEM-1","issue":"4","issued":{"date-parts":[["2019"]]},"page":"3035-3051","publisher":"Springer US","title":"Understanding the cross-linking reactions in highly oxidized graphene/epoxy nanocomposite systems","type":"article-journal","volume":"54"},"uris":["http://www.mendeley.com/documents/?uuid=1dee2205-b5ea-40c2-bc42-d62ef7579367"]}],"mendeley":{"formattedCitation":"[47]","plainTextFormattedCitation":"[47]","previouslyFormattedCitation":"[47]"},"properties":{"noteIndex":0},"schema":"https://github.com/citation-style-language/schema/raw/master/csl-citation.json"}</w:instrText>
      </w:r>
      <w:r w:rsidRPr="00872F22">
        <w:rPr>
          <w:rFonts w:ascii="Arial" w:hAnsi="Arial" w:cs="Arial"/>
          <w:lang w:val="en-US"/>
        </w:rPr>
        <w:fldChar w:fldCharType="separate"/>
      </w:r>
      <w:r w:rsidR="00355999" w:rsidRPr="00355999">
        <w:rPr>
          <w:rFonts w:ascii="Arial" w:hAnsi="Arial" w:cs="Arial"/>
          <w:noProof/>
          <w:lang w:val="en-US"/>
        </w:rPr>
        <w:t>[47]</w:t>
      </w:r>
      <w:r w:rsidRPr="00872F22">
        <w:rPr>
          <w:rFonts w:ascii="Arial" w:hAnsi="Arial" w:cs="Arial"/>
          <w:lang w:val="en-US"/>
        </w:rPr>
        <w:fldChar w:fldCharType="end"/>
      </w:r>
    </w:p>
    <w:p w14:paraId="7A9E71D7" w14:textId="36196FF4" w:rsidR="003E6955" w:rsidRPr="00872F22" w:rsidRDefault="003E6955" w:rsidP="003E6955">
      <w:pPr>
        <w:pStyle w:val="ListParagraph"/>
        <w:numPr>
          <w:ilvl w:val="0"/>
          <w:numId w:val="1"/>
        </w:numPr>
        <w:spacing w:after="0" w:line="360" w:lineRule="auto"/>
        <w:ind w:left="284" w:hanging="284"/>
        <w:jc w:val="both"/>
        <w:rPr>
          <w:rFonts w:ascii="Arial" w:hAnsi="Arial" w:cs="Arial"/>
          <w:lang w:val="en-US"/>
        </w:rPr>
      </w:pPr>
      <w:r w:rsidRPr="00872F22">
        <w:rPr>
          <w:rFonts w:ascii="Arial" w:hAnsi="Arial" w:cs="Arial"/>
          <w:lang w:val="en-US"/>
        </w:rPr>
        <w:t>Synthesis of GO via an alternative (mild) acid</w:t>
      </w:r>
      <w:r w:rsidR="00F1132D">
        <w:rPr>
          <w:rFonts w:ascii="Arial" w:hAnsi="Arial" w:cs="Arial"/>
          <w:lang w:val="en-US"/>
        </w:rPr>
        <w:t>/</w:t>
      </w:r>
      <w:r w:rsidRPr="00872F22">
        <w:rPr>
          <w:rFonts w:ascii="Arial" w:hAnsi="Arial" w:cs="Arial"/>
          <w:lang w:val="en-US"/>
        </w:rPr>
        <w:t>oxidant</w:t>
      </w:r>
      <w:r w:rsidR="00F1132D">
        <w:rPr>
          <w:rFonts w:ascii="Arial" w:hAnsi="Arial" w:cs="Arial"/>
          <w:lang w:val="en-US"/>
        </w:rPr>
        <w:t>-</w:t>
      </w:r>
      <w:r w:rsidRPr="00872F22">
        <w:rPr>
          <w:rFonts w:ascii="Arial" w:hAnsi="Arial" w:cs="Arial"/>
          <w:lang w:val="en-US"/>
        </w:rPr>
        <w:t xml:space="preserve">based route </w:t>
      </w:r>
      <w:r w:rsidRPr="00872F22">
        <w:rPr>
          <w:rFonts w:ascii="Arial" w:hAnsi="Arial" w:cs="Arial"/>
          <w:lang w:val="en-US"/>
        </w:rPr>
        <w:fldChar w:fldCharType="begin" w:fldLock="1"/>
      </w:r>
      <w:r w:rsidR="00355999">
        <w:rPr>
          <w:rFonts w:ascii="Arial" w:hAnsi="Arial" w:cs="Arial"/>
          <w:lang w:val="en-US"/>
        </w:rPr>
        <w:instrText>ADDIN CSL_CITATION {"citationItems":[{"id":"ITEM-1","itemData":{"DOI":"10.1007/s10853-019-03477-w","ISSN":"15734803","abstract":"A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author":[{"dropping-particle":"","family":"Vryonis","given":"Orestis","non-dropping-particle":"","parse-names":false,"suffix":""},{"dropping-particle":"","family":"Andritsch","given":"Thomas","non-dropping-particle":"","parse-names":false,"suffix":""},{"dropping-particle":"","family":"Vaughan","given":"Alun S.","non-dropping-particle":"","parse-names":false,"suffix":""},{"dropping-particle":"","family":"Lewin","given":"Paul L.","non-dropping-particle":"","parse-names":false,"suffix":""}],"container-title":"Journal of Materials Science","id":"ITEM-1","issue":"11","issued":{"date-parts":[["2019"]]},"page":"8302-8318","publisher":"Springer US","title":"An alternative synthesis route to graphene oxide: influence of surface chemistry on charge transport in epoxy-based composites","type":"article-journal","volume":"54"},"uris":["http://www.mendeley.com/documents/?uuid=4213627b-7101-4b22-9e01-0bc0684673ef"]},{"id":"ITEM-2","itemData":{"DOI":"10.1007/s42452-019-1303-9","ISSN":"25233971","abstract":"© 2019, The Author(s). Two different graphitic powders, namely: moderately-oxidized graphene oxide (mGO) synthesized via a chromium-based technique and a commercial edge-oxidized graphene oxide (eGO), were characterized and incorporated into an epoxy resin, suitable for wind turbine blade structural components. Raman spectroscopy, X-ray photoelectron spectroscopy and thermogravimetric analysis revealed low oxygen content, but divergent structural characteristics for both powders confirming the increased basal-plane functionality of mGO compared to the peripherally decorated eGO. It is also shown that the eGO, displays carbon-based impurities. The inclusion of mGO, into the epoxy resulted in an initial glass transition temperature (Tg) increase (~ 5 °C at 4.4 vol.% mGO) but thereafter Tg decreased sharply. On the contrary, the inclusion of eGO resulted only in a progressive Tg increase. Introduction of just 1 vol.% of eGO deteriorated the tensile strength (~ 15% reduction) of the epoxy, while the strength of the mGO-filled samples was retained. Inclusion of mGO results in a percolation threshold (increase from 4.6 × 10−16 to 6 × 10−9 S/cm) at 0.53 vol.%; in contrast, at the same filler content, the eGO-filled systems are characterized by drastically lower conductivity values (3.4 × 10−16 S/cm). Nevertheless, further analysis indicates similar intrinsic conductivity (~ 10−6 S/cm) for the two fillers. Finally, the maximum achieved thermal conductivity increase with mGO was 200% (at 9.13 vol.%) compared with the unfilled epoxy, while the respective increase with eGO was 150% (at 18 vol.%).","author":[{"dropping-particle":"","family":"Vryonis","given":"O.","non-dropping-particle":"","parse-names":false,"suffix":""},{"dropping-particle":"","family":"Andritsch","given":"T.","non-dropping-particle":"","parse-names":false,"suffix":""},{"dropping-particle":"","family":"Vaughan","given":"A.S.","non-dropping-particle":"","parse-names":false,"suffix":""},{"dropping-particle":"","family":"Lewin","given":"P.L.","non-dropping-particle":"","parse-names":false,"suffix":""}],"container-title":"SN Applied Sciences","id":"ITEM-2","issue":"10","issued":{"date-parts":[["2019"]]},"title":"Structural and chemical comparison between moderately oxygenated and edge oxygenated graphene: mechanical, electrical and thermal performance of the epoxy nanocomposites","type":"article-journal","volume":"1"},"uris":["http://www.mendeley.com/documents/?uuid=8fad07ff-e68e-3be4-901d-cd81f38422b4"]}],"mendeley":{"formattedCitation":"[48], [49]","plainTextFormattedCitation":"[48], [49]","previouslyFormattedCitation":"[48], [49]"},"properties":{"noteIndex":0},"schema":"https://github.com/citation-style-language/schema/raw/master/csl-citation.json"}</w:instrText>
      </w:r>
      <w:r w:rsidRPr="00872F22">
        <w:rPr>
          <w:rFonts w:ascii="Arial" w:hAnsi="Arial" w:cs="Arial"/>
          <w:lang w:val="en-US"/>
        </w:rPr>
        <w:fldChar w:fldCharType="separate"/>
      </w:r>
      <w:r w:rsidR="00355999" w:rsidRPr="00355999">
        <w:rPr>
          <w:rFonts w:ascii="Arial" w:hAnsi="Arial" w:cs="Arial"/>
          <w:noProof/>
          <w:lang w:val="en-US"/>
        </w:rPr>
        <w:t>[48], [49]</w:t>
      </w:r>
      <w:r w:rsidRPr="00872F22">
        <w:rPr>
          <w:rFonts w:ascii="Arial" w:hAnsi="Arial" w:cs="Arial"/>
          <w:lang w:val="en-US"/>
        </w:rPr>
        <w:fldChar w:fldCharType="end"/>
      </w:r>
    </w:p>
    <w:p w14:paraId="2B822BAF" w14:textId="02FD8024" w:rsidR="003E6955" w:rsidRPr="00872F22" w:rsidRDefault="003E6955" w:rsidP="003E6955">
      <w:pPr>
        <w:pStyle w:val="ListParagraph"/>
        <w:numPr>
          <w:ilvl w:val="0"/>
          <w:numId w:val="1"/>
        </w:numPr>
        <w:spacing w:after="0" w:line="360" w:lineRule="auto"/>
        <w:ind w:left="284" w:hanging="284"/>
        <w:jc w:val="both"/>
        <w:rPr>
          <w:rFonts w:ascii="Arial" w:hAnsi="Arial" w:cs="Arial"/>
          <w:lang w:val="en-US"/>
        </w:rPr>
      </w:pPr>
      <w:r w:rsidRPr="00872F22">
        <w:rPr>
          <w:rFonts w:ascii="Arial" w:hAnsi="Arial" w:cs="Arial"/>
          <w:lang w:val="en-US"/>
        </w:rPr>
        <w:t xml:space="preserve">Further functionalization to improve matrix compatibility </w:t>
      </w:r>
      <w:r w:rsidRPr="00872F22">
        <w:rPr>
          <w:rFonts w:ascii="Arial" w:hAnsi="Arial" w:cs="Arial"/>
          <w:lang w:val="en-US"/>
        </w:rPr>
        <w:fldChar w:fldCharType="begin" w:fldLock="1"/>
      </w:r>
      <w:r w:rsidR="00355999">
        <w:rPr>
          <w:rFonts w:ascii="Arial" w:hAnsi="Arial" w:cs="Arial"/>
          <w:lang w:val="en-US"/>
        </w:rPr>
        <w:instrText>ADDIN CSL_CITATION {"citationItems":[{"id":"ITEM-1","itemData":{"DOI":"10.1002/pc.25573","ISSN":"15480569","abstract":"In this study, three different moieties containing amino-groups were incorporated into graphene oxide (GO) in order to modify interfacial interactions within an epoxy matrix. The GO was functionalized with two bifunctional molecules of different molar masses (d230 and d4000) and a trifunctional (t440). The resulting functionalized GO (fGO) systems were characterized by Raman spectroscopy, thermogravimetric analysis (TGA) and X-ray photoelectron spectroscopy (XPS), which demonstrated the presence of the functionalizer groups. Analysis of nanocomposites including the above three fGOs by microscopy and differential scanning calorimetry (DSC) demonstrated that the presence of the functionalizer moieties served to improve the platelet distribution within the matrix and to affect the local fGO/matrix interfacial interactions perturbing the epoxy curing reactions; we suggest that these changes stem from the fGO surface structure and the introduction of additional reactive amine nitrogen. X-ray diffraction revealed reduced graphitic stacking with increased functionalizer molar mass. The electrical conductivity of the fGO-filled epoxy was enhanced with increasing functionalizer molecular weight, an effect we relate to the influence of this on platelet stacking. The thermal conductivity was, however, adversely affected by all reagents at low fGO contents.","author":[{"dropping-particle":"","family":"Vryonis","given":"Orestis","non-dropping-particle":"","parse-names":false,"suffix":""},{"dropping-particle":"","family":"Andritsch","given":"Thomas","non-dropping-particle":"","parse-names":false,"suffix":""},{"dropping-particle":"","family":"Vaughan","given":"Alun S.","non-dropping-particle":"","parse-names":false,"suffix":""},{"dropping-particle":"","family":"Lewin","given":"Paul L.","non-dropping-particle":"","parse-names":false,"suffix":""}],"container-title":"Polymer Composites","id":"ITEM-1","issue":"7","issued":{"date-parts":[["2020"]]},"page":"2753-2767","title":"Effect of surfactant molecular structure on the electrical and thermal performance of epoxy/functionalized-graphene nanocomposites","type":"article-journal","volume":"41"},"uris":["http://www.mendeley.com/documents/?uuid=64d3d29a-de79-4738-bf7c-abbcafc3a418"]}],"mendeley":{"formattedCitation":"[50]","plainTextFormattedCitation":"[50]","previouslyFormattedCitation":"[50]"},"properties":{"noteIndex":0},"schema":"https://github.com/citation-style-language/schema/raw/master/csl-citation.json"}</w:instrText>
      </w:r>
      <w:r w:rsidRPr="00872F22">
        <w:rPr>
          <w:rFonts w:ascii="Arial" w:hAnsi="Arial" w:cs="Arial"/>
          <w:lang w:val="en-US"/>
        </w:rPr>
        <w:fldChar w:fldCharType="separate"/>
      </w:r>
      <w:r w:rsidR="00355999" w:rsidRPr="00355999">
        <w:rPr>
          <w:rFonts w:ascii="Arial" w:hAnsi="Arial" w:cs="Arial"/>
          <w:noProof/>
          <w:lang w:val="en-US"/>
        </w:rPr>
        <w:t>[50]</w:t>
      </w:r>
      <w:r w:rsidRPr="00872F22">
        <w:rPr>
          <w:rFonts w:ascii="Arial" w:hAnsi="Arial" w:cs="Arial"/>
          <w:lang w:val="en-US"/>
        </w:rPr>
        <w:fldChar w:fldCharType="end"/>
      </w:r>
    </w:p>
    <w:p w14:paraId="3BD2A5AD" w14:textId="3BC6223C" w:rsidR="003E6955" w:rsidRPr="00872F22" w:rsidRDefault="003E6955" w:rsidP="00DA0FC3">
      <w:pPr>
        <w:spacing w:line="360" w:lineRule="auto"/>
        <w:jc w:val="both"/>
        <w:rPr>
          <w:rFonts w:ascii="Arial" w:hAnsi="Arial" w:cs="Arial"/>
          <w:lang w:val="en-US"/>
        </w:rPr>
      </w:pPr>
      <w:r w:rsidRPr="00872F22">
        <w:rPr>
          <w:rFonts w:ascii="Arial" w:hAnsi="Arial" w:cs="Arial"/>
          <w:lang w:val="en-US"/>
        </w:rPr>
        <w:t xml:space="preserve">The respective GO fillers were incorporated into an epoxy resin designed for, and widely used in, structural </w:t>
      </w:r>
      <w:r w:rsidR="00803FA0">
        <w:rPr>
          <w:rFonts w:ascii="Arial" w:hAnsi="Arial" w:cs="Arial"/>
          <w:lang w:val="en-US"/>
        </w:rPr>
        <w:t>fiber</w:t>
      </w:r>
      <w:r w:rsidRPr="00872F22">
        <w:rPr>
          <w:rFonts w:ascii="Arial" w:hAnsi="Arial" w:cs="Arial"/>
          <w:lang w:val="en-US"/>
        </w:rPr>
        <w:t xml:space="preserve"> reinforced composites for wind energy applications but, clearly, as in areas such as nanodielectrics, the surface functionalizing moiety can be tailored to suit the matrix </w:t>
      </w:r>
      <w:r w:rsidRPr="00872F22">
        <w:rPr>
          <w:rFonts w:ascii="Arial" w:hAnsi="Arial" w:cs="Arial"/>
          <w:lang w:val="en-US"/>
        </w:rPr>
        <w:lastRenderedPageBreak/>
        <w:t>polymer and application of interest.</w:t>
      </w:r>
      <w:r w:rsidR="00F1132D">
        <w:rPr>
          <w:rFonts w:ascii="Arial" w:hAnsi="Arial" w:cs="Arial"/>
          <w:lang w:val="en-US"/>
        </w:rPr>
        <w:t xml:space="preserve"> </w:t>
      </w:r>
      <w:r w:rsidR="00F1132D" w:rsidRPr="00F1132D">
        <w:rPr>
          <w:rFonts w:ascii="Arial" w:hAnsi="Arial" w:cs="Arial"/>
          <w:highlight w:val="yellow"/>
          <w:lang w:val="en-US"/>
        </w:rPr>
        <w:t>Details on each case, separately, are described below and are summarized, altogether, in Figure 7.</w:t>
      </w:r>
    </w:p>
    <w:p w14:paraId="7E9BF56D" w14:textId="67EDC5B3" w:rsidR="00354EA1" w:rsidRPr="003505F8" w:rsidRDefault="00074DEC" w:rsidP="007A36BB">
      <w:pPr>
        <w:spacing w:after="0" w:line="360" w:lineRule="auto"/>
        <w:jc w:val="center"/>
        <w:rPr>
          <w:lang w:val="en-US"/>
        </w:rPr>
      </w:pPr>
      <w:r>
        <w:rPr>
          <w:noProof/>
          <w:lang w:eastAsia="en-GB"/>
        </w:rPr>
        <w:drawing>
          <wp:inline distT="0" distB="0" distL="0" distR="0" wp14:anchorId="3C7523B2" wp14:editId="4E9512E5">
            <wp:extent cx="4320000" cy="2897809"/>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897809"/>
                    </a:xfrm>
                    <a:prstGeom prst="rect">
                      <a:avLst/>
                    </a:prstGeom>
                    <a:noFill/>
                    <a:ln>
                      <a:noFill/>
                    </a:ln>
                  </pic:spPr>
                </pic:pic>
              </a:graphicData>
            </a:graphic>
          </wp:inline>
        </w:drawing>
      </w:r>
    </w:p>
    <w:p w14:paraId="591E6881" w14:textId="29BBBF5D" w:rsidR="00354EA1" w:rsidRPr="007026DE" w:rsidRDefault="00354EA1" w:rsidP="00D62629">
      <w:pPr>
        <w:spacing w:after="0" w:line="360" w:lineRule="auto"/>
        <w:jc w:val="center"/>
        <w:rPr>
          <w:rFonts w:ascii="Arial" w:hAnsi="Arial" w:cs="Arial"/>
          <w:sz w:val="20"/>
          <w:szCs w:val="20"/>
          <w:lang w:val="en-US"/>
        </w:rPr>
      </w:pPr>
      <w:r w:rsidRPr="007026DE">
        <w:rPr>
          <w:rFonts w:ascii="Arial" w:hAnsi="Arial" w:cs="Arial"/>
          <w:b/>
          <w:bCs/>
          <w:sz w:val="20"/>
          <w:szCs w:val="20"/>
          <w:lang w:val="en-US"/>
        </w:rPr>
        <w:t xml:space="preserve">Figure </w:t>
      </w:r>
      <w:r w:rsidR="00CC695D" w:rsidRPr="00E174B8">
        <w:rPr>
          <w:rFonts w:ascii="Arial" w:hAnsi="Arial" w:cs="Arial"/>
          <w:b/>
          <w:bCs/>
          <w:sz w:val="20"/>
          <w:szCs w:val="20"/>
          <w:highlight w:val="yellow"/>
          <w:lang w:val="en-US"/>
        </w:rPr>
        <w:t>6</w:t>
      </w:r>
      <w:r w:rsidR="001649AF" w:rsidRPr="007026DE">
        <w:rPr>
          <w:rFonts w:ascii="Arial" w:hAnsi="Arial" w:cs="Arial"/>
          <w:sz w:val="20"/>
          <w:szCs w:val="20"/>
          <w:lang w:val="en-US"/>
        </w:rPr>
        <w:t xml:space="preserve">: </w:t>
      </w:r>
      <w:r w:rsidRPr="007026DE">
        <w:rPr>
          <w:rFonts w:ascii="Arial" w:hAnsi="Arial" w:cs="Arial"/>
          <w:sz w:val="20"/>
          <w:szCs w:val="20"/>
          <w:lang w:val="en-US"/>
        </w:rPr>
        <w:t xml:space="preserve">(a) Graphite-based products; </w:t>
      </w:r>
      <w:r w:rsidR="00A10E0D" w:rsidRPr="007026DE">
        <w:rPr>
          <w:rFonts w:ascii="Arial" w:hAnsi="Arial" w:cs="Arial"/>
          <w:sz w:val="20"/>
          <w:szCs w:val="20"/>
          <w:lang w:val="en-US"/>
        </w:rPr>
        <w:t xml:space="preserve">typical </w:t>
      </w:r>
      <w:r w:rsidRPr="007026DE">
        <w:rPr>
          <w:rFonts w:ascii="Arial" w:hAnsi="Arial" w:cs="Arial"/>
          <w:sz w:val="20"/>
          <w:szCs w:val="20"/>
          <w:lang w:val="en-US"/>
        </w:rPr>
        <w:t xml:space="preserve">chemical structures of: (b) single sheet of graphite (graphene), (c) GO and (d) </w:t>
      </w:r>
      <w:proofErr w:type="spellStart"/>
      <w:r w:rsidRPr="007026DE">
        <w:rPr>
          <w:rFonts w:ascii="Arial" w:hAnsi="Arial" w:cs="Arial"/>
          <w:sz w:val="20"/>
          <w:szCs w:val="20"/>
          <w:lang w:val="en-US"/>
        </w:rPr>
        <w:t>rGO</w:t>
      </w:r>
      <w:proofErr w:type="spellEnd"/>
    </w:p>
    <w:p w14:paraId="02B3B30E" w14:textId="77777777" w:rsidR="005734EE" w:rsidRPr="00D200C2" w:rsidRDefault="005734EE" w:rsidP="00F573AD">
      <w:pPr>
        <w:spacing w:after="0" w:line="360" w:lineRule="auto"/>
        <w:rPr>
          <w:rFonts w:ascii="Arial" w:hAnsi="Arial" w:cs="Arial"/>
        </w:rPr>
      </w:pPr>
    </w:p>
    <w:p w14:paraId="77979787" w14:textId="12E0366F" w:rsidR="0064745C" w:rsidRPr="002C0895" w:rsidRDefault="00F513CF" w:rsidP="00E04622">
      <w:pPr>
        <w:pStyle w:val="BodyText"/>
        <w:spacing w:before="0"/>
        <w:rPr>
          <w:rFonts w:ascii="Arial" w:hAnsi="Arial" w:cs="Arial"/>
          <w:b/>
          <w:bCs w:val="0"/>
          <w:i/>
          <w:iCs/>
          <w:color w:val="000000" w:themeColor="text1"/>
          <w:szCs w:val="22"/>
          <w:lang w:val="en-US"/>
        </w:rPr>
      </w:pPr>
      <w:r w:rsidRPr="002C0895">
        <w:rPr>
          <w:rFonts w:ascii="Arial" w:hAnsi="Arial" w:cs="Arial"/>
          <w:b/>
          <w:bCs w:val="0"/>
          <w:i/>
          <w:iCs/>
          <w:color w:val="000000" w:themeColor="text1"/>
          <w:szCs w:val="22"/>
          <w:lang w:val="en-US"/>
        </w:rPr>
        <w:t xml:space="preserve">Conventional </w:t>
      </w:r>
      <w:r w:rsidR="001A7E3E" w:rsidRPr="002C0895">
        <w:rPr>
          <w:rFonts w:ascii="Arial" w:hAnsi="Arial" w:cs="Arial"/>
          <w:b/>
          <w:bCs w:val="0"/>
          <w:i/>
          <w:iCs/>
          <w:color w:val="000000" w:themeColor="text1"/>
          <w:szCs w:val="22"/>
          <w:lang w:val="en-US"/>
        </w:rPr>
        <w:t>S</w:t>
      </w:r>
      <w:r w:rsidR="00B06DB6" w:rsidRPr="002C0895">
        <w:rPr>
          <w:rFonts w:ascii="Arial" w:hAnsi="Arial" w:cs="Arial"/>
          <w:b/>
          <w:bCs w:val="0"/>
          <w:i/>
          <w:iCs/>
          <w:color w:val="000000" w:themeColor="text1"/>
          <w:szCs w:val="22"/>
          <w:lang w:val="en-US"/>
        </w:rPr>
        <w:t>ynthesi</w:t>
      </w:r>
      <w:r w:rsidRPr="002C0895">
        <w:rPr>
          <w:rFonts w:ascii="Arial" w:hAnsi="Arial" w:cs="Arial"/>
          <w:b/>
          <w:bCs w:val="0"/>
          <w:i/>
          <w:iCs/>
          <w:color w:val="000000" w:themeColor="text1"/>
          <w:szCs w:val="22"/>
          <w:lang w:val="en-US"/>
        </w:rPr>
        <w:t>s of</w:t>
      </w:r>
      <w:r w:rsidR="00B06DB6" w:rsidRPr="002C0895">
        <w:rPr>
          <w:rFonts w:ascii="Arial" w:hAnsi="Arial" w:cs="Arial"/>
          <w:b/>
          <w:bCs w:val="0"/>
          <w:i/>
          <w:iCs/>
          <w:color w:val="000000" w:themeColor="text1"/>
          <w:szCs w:val="22"/>
          <w:lang w:val="en-US"/>
        </w:rPr>
        <w:t xml:space="preserve"> GO</w:t>
      </w:r>
    </w:p>
    <w:p w14:paraId="04C2F1CF" w14:textId="575AC8C1" w:rsidR="00141403" w:rsidRDefault="0036044F" w:rsidP="00141403">
      <w:pPr>
        <w:spacing w:after="0" w:line="360" w:lineRule="auto"/>
        <w:jc w:val="both"/>
        <w:rPr>
          <w:rFonts w:ascii="Arial" w:hAnsi="Arial" w:cs="Arial"/>
          <w:lang w:val="en-US"/>
        </w:rPr>
      </w:pPr>
      <w:r w:rsidRPr="00141403">
        <w:rPr>
          <w:rFonts w:ascii="Arial" w:hAnsi="Arial" w:cs="Arial"/>
          <w:lang w:val="en-US"/>
        </w:rPr>
        <w:t xml:space="preserve">The most common </w:t>
      </w:r>
      <w:r w:rsidR="005C0E35" w:rsidRPr="00141403">
        <w:rPr>
          <w:rFonts w:ascii="Arial" w:hAnsi="Arial" w:cs="Arial"/>
          <w:lang w:val="en-US"/>
        </w:rPr>
        <w:t xml:space="preserve">approach </w:t>
      </w:r>
      <w:r w:rsidRPr="00141403">
        <w:rPr>
          <w:rFonts w:ascii="Arial" w:hAnsi="Arial" w:cs="Arial"/>
          <w:lang w:val="en-US"/>
        </w:rPr>
        <w:t xml:space="preserve">to </w:t>
      </w:r>
      <w:r w:rsidR="005C0E35" w:rsidRPr="00141403">
        <w:rPr>
          <w:rFonts w:ascii="Arial" w:hAnsi="Arial" w:cs="Arial"/>
          <w:lang w:val="en-US"/>
        </w:rPr>
        <w:t xml:space="preserve">the </w:t>
      </w:r>
      <w:r w:rsidRPr="00141403">
        <w:rPr>
          <w:rFonts w:ascii="Arial" w:hAnsi="Arial" w:cs="Arial"/>
          <w:lang w:val="en-US"/>
        </w:rPr>
        <w:t>preparation of GO</w:t>
      </w:r>
      <w:r w:rsidR="005B7407" w:rsidRPr="00141403">
        <w:rPr>
          <w:rFonts w:ascii="Arial" w:hAnsi="Arial" w:cs="Arial"/>
          <w:lang w:val="en-US"/>
        </w:rPr>
        <w:t xml:space="preserve"> </w:t>
      </w:r>
      <w:r w:rsidRPr="00141403">
        <w:rPr>
          <w:rFonts w:ascii="Arial" w:hAnsi="Arial" w:cs="Arial"/>
          <w:lang w:val="en-US"/>
        </w:rPr>
        <w:t xml:space="preserve">involves oxidation of </w:t>
      </w:r>
      <w:r w:rsidR="005B7407" w:rsidRPr="00141403">
        <w:rPr>
          <w:rFonts w:ascii="Arial" w:hAnsi="Arial" w:cs="Arial"/>
          <w:lang w:val="en-US"/>
        </w:rPr>
        <w:t>graphite</w:t>
      </w:r>
      <w:r w:rsidRPr="00141403">
        <w:rPr>
          <w:rFonts w:ascii="Arial" w:hAnsi="Arial" w:cs="Arial"/>
          <w:lang w:val="en-US"/>
        </w:rPr>
        <w:t xml:space="preserve"> by exposure to </w:t>
      </w:r>
      <w:r w:rsidR="004925B0" w:rsidRPr="00141403">
        <w:rPr>
          <w:rFonts w:ascii="Arial" w:hAnsi="Arial" w:cs="Arial"/>
          <w:lang w:val="en-US"/>
        </w:rPr>
        <w:t>a strong oxidant (</w:t>
      </w:r>
      <w:r w:rsidR="005B7407" w:rsidRPr="00141403">
        <w:rPr>
          <w:rFonts w:ascii="Arial" w:hAnsi="Arial" w:cs="Arial"/>
          <w:lang w:val="en-US"/>
        </w:rPr>
        <w:t>potassium permanganate</w:t>
      </w:r>
      <w:r w:rsidR="004925B0" w:rsidRPr="00141403">
        <w:rPr>
          <w:rFonts w:ascii="Arial" w:hAnsi="Arial" w:cs="Arial"/>
          <w:lang w:val="en-US"/>
        </w:rPr>
        <w:t>,</w:t>
      </w:r>
      <w:r w:rsidR="005B7407" w:rsidRPr="00141403">
        <w:rPr>
          <w:rFonts w:ascii="Arial" w:hAnsi="Arial" w:cs="Arial"/>
          <w:lang w:val="en-US"/>
        </w:rPr>
        <w:t xml:space="preserve"> KMnO</w:t>
      </w:r>
      <w:r w:rsidR="005B7407" w:rsidRPr="00141403">
        <w:rPr>
          <w:rFonts w:ascii="Arial" w:hAnsi="Arial" w:cs="Arial"/>
          <w:vertAlign w:val="subscript"/>
          <w:lang w:val="en-US"/>
        </w:rPr>
        <w:t>4</w:t>
      </w:r>
      <w:r w:rsidR="005B7407" w:rsidRPr="00141403">
        <w:rPr>
          <w:rFonts w:ascii="Arial" w:hAnsi="Arial" w:cs="Arial"/>
          <w:lang w:val="en-US"/>
        </w:rPr>
        <w:t xml:space="preserve">) </w:t>
      </w:r>
      <w:r w:rsidR="005C0E35" w:rsidRPr="00141403">
        <w:rPr>
          <w:rFonts w:ascii="Arial" w:hAnsi="Arial" w:cs="Arial"/>
          <w:lang w:val="en-US"/>
        </w:rPr>
        <w:t>dissolved</w:t>
      </w:r>
      <w:r w:rsidR="005B7407" w:rsidRPr="00141403">
        <w:rPr>
          <w:rFonts w:ascii="Arial" w:hAnsi="Arial" w:cs="Arial"/>
          <w:lang w:val="en-US"/>
        </w:rPr>
        <w:t xml:space="preserve"> in an acidic medium </w:t>
      </w:r>
      <w:r w:rsidR="005C0E35" w:rsidRPr="00141403">
        <w:rPr>
          <w:rFonts w:ascii="Arial" w:hAnsi="Arial" w:cs="Arial"/>
          <w:lang w:val="en-US"/>
        </w:rPr>
        <w:t xml:space="preserve">composed </w:t>
      </w:r>
      <w:r w:rsidR="005B7407" w:rsidRPr="00141403">
        <w:rPr>
          <w:rFonts w:ascii="Arial" w:hAnsi="Arial" w:cs="Arial"/>
          <w:lang w:val="en-US"/>
        </w:rPr>
        <w:t xml:space="preserve">of </w:t>
      </w:r>
      <w:r w:rsidR="005C0E35" w:rsidRPr="00141403">
        <w:rPr>
          <w:rFonts w:ascii="Arial" w:hAnsi="Arial" w:cs="Arial"/>
          <w:lang w:val="en-US"/>
        </w:rPr>
        <w:t xml:space="preserve">a </w:t>
      </w:r>
      <w:r w:rsidR="005B7407" w:rsidRPr="00141403">
        <w:rPr>
          <w:rFonts w:ascii="Arial" w:hAnsi="Arial" w:cs="Arial"/>
          <w:lang w:val="en-US"/>
        </w:rPr>
        <w:t>sul</w:t>
      </w:r>
      <w:r w:rsidR="000348D7" w:rsidRPr="00141403">
        <w:rPr>
          <w:rFonts w:ascii="Arial" w:hAnsi="Arial" w:cs="Arial"/>
          <w:lang w:val="en-US"/>
        </w:rPr>
        <w:t>f</w:t>
      </w:r>
      <w:r w:rsidR="005B7407" w:rsidRPr="00141403">
        <w:rPr>
          <w:rFonts w:ascii="Arial" w:hAnsi="Arial" w:cs="Arial"/>
          <w:lang w:val="en-US"/>
        </w:rPr>
        <w:t>uric/phosphoric</w:t>
      </w:r>
      <w:r w:rsidR="00DF6362" w:rsidRPr="00141403">
        <w:rPr>
          <w:rFonts w:ascii="Arial" w:hAnsi="Arial" w:cs="Arial"/>
          <w:lang w:val="en-US"/>
        </w:rPr>
        <w:t xml:space="preserve"> </w:t>
      </w:r>
      <w:r w:rsidR="005B7407" w:rsidRPr="00141403">
        <w:rPr>
          <w:rFonts w:ascii="Arial" w:hAnsi="Arial" w:cs="Arial"/>
          <w:lang w:val="en-US"/>
        </w:rPr>
        <w:t>acid mixture</w:t>
      </w:r>
      <w:r w:rsidR="000D1BA0" w:rsidRPr="00141403">
        <w:rPr>
          <w:rFonts w:ascii="Arial" w:hAnsi="Arial" w:cs="Arial"/>
          <w:lang w:val="en-US"/>
        </w:rPr>
        <w:t>.</w:t>
      </w:r>
      <w:r w:rsidR="00A137C9" w:rsidRPr="00141403">
        <w:rPr>
          <w:rFonts w:ascii="Arial" w:hAnsi="Arial" w:cs="Arial"/>
          <w:lang w:val="en-US"/>
        </w:rPr>
        <w:t xml:space="preserve"> </w:t>
      </w:r>
      <w:r w:rsidR="004722F0" w:rsidRPr="00141403">
        <w:rPr>
          <w:rFonts w:ascii="Arial" w:hAnsi="Arial" w:cs="Arial"/>
          <w:lang w:val="en-US"/>
        </w:rPr>
        <w:t>Since the</w:t>
      </w:r>
      <w:r w:rsidR="008365EE" w:rsidRPr="00141403">
        <w:rPr>
          <w:rFonts w:ascii="Arial" w:hAnsi="Arial" w:cs="Arial"/>
          <w:lang w:val="en-US"/>
        </w:rPr>
        <w:t xml:space="preserve"> </w:t>
      </w:r>
      <w:r w:rsidR="005C0E35" w:rsidRPr="00141403">
        <w:rPr>
          <w:rFonts w:ascii="Arial" w:hAnsi="Arial" w:cs="Arial"/>
          <w:lang w:val="en-US"/>
        </w:rPr>
        <w:t xml:space="preserve">resulting </w:t>
      </w:r>
      <w:r w:rsidR="008365EE" w:rsidRPr="00141403">
        <w:rPr>
          <w:rFonts w:ascii="Arial" w:hAnsi="Arial" w:cs="Arial"/>
          <w:lang w:val="en-US"/>
        </w:rPr>
        <w:t xml:space="preserve">oxygen-based groups </w:t>
      </w:r>
      <w:r w:rsidR="005C0E35" w:rsidRPr="00141403">
        <w:rPr>
          <w:rFonts w:ascii="Arial" w:hAnsi="Arial" w:cs="Arial"/>
          <w:lang w:val="en-US"/>
        </w:rPr>
        <w:t xml:space="preserve">that </w:t>
      </w:r>
      <w:r w:rsidR="008365EE" w:rsidRPr="00141403">
        <w:rPr>
          <w:rFonts w:ascii="Arial" w:hAnsi="Arial" w:cs="Arial"/>
          <w:lang w:val="en-US"/>
        </w:rPr>
        <w:t>decorat</w:t>
      </w:r>
      <w:r w:rsidR="005C0E35" w:rsidRPr="00141403">
        <w:rPr>
          <w:rFonts w:ascii="Arial" w:hAnsi="Arial" w:cs="Arial"/>
          <w:lang w:val="en-US"/>
        </w:rPr>
        <w:t>e</w:t>
      </w:r>
      <w:r w:rsidR="008365EE" w:rsidRPr="00141403">
        <w:rPr>
          <w:rFonts w:ascii="Arial" w:hAnsi="Arial" w:cs="Arial"/>
          <w:lang w:val="en-US"/>
        </w:rPr>
        <w:t xml:space="preserve"> the GO surface are relatively volatile</w:t>
      </w:r>
      <w:r w:rsidR="004722F0" w:rsidRPr="00141403">
        <w:rPr>
          <w:rFonts w:ascii="Arial" w:hAnsi="Arial" w:cs="Arial"/>
          <w:lang w:val="en-US"/>
        </w:rPr>
        <w:t xml:space="preserve">, </w:t>
      </w:r>
      <w:r w:rsidR="005C0E35" w:rsidRPr="00141403">
        <w:rPr>
          <w:rFonts w:ascii="Arial" w:hAnsi="Arial" w:cs="Arial"/>
          <w:lang w:val="en-US"/>
        </w:rPr>
        <w:t xml:space="preserve">a possible alternative to GO </w:t>
      </w:r>
      <w:r w:rsidR="005A48CC" w:rsidRPr="00141403">
        <w:rPr>
          <w:rFonts w:ascii="Arial" w:hAnsi="Arial" w:cs="Arial"/>
          <w:lang w:val="en-US"/>
        </w:rPr>
        <w:t>reduction i</w:t>
      </w:r>
      <w:r w:rsidR="005C0E35" w:rsidRPr="00141403">
        <w:rPr>
          <w:rFonts w:ascii="Arial" w:hAnsi="Arial" w:cs="Arial"/>
          <w:lang w:val="en-US"/>
        </w:rPr>
        <w:t xml:space="preserve">s </w:t>
      </w:r>
      <w:r w:rsidR="000348D7" w:rsidRPr="00141403">
        <w:rPr>
          <w:rFonts w:ascii="Arial" w:hAnsi="Arial" w:cs="Arial"/>
          <w:lang w:val="en-US"/>
        </w:rPr>
        <w:t xml:space="preserve">a </w:t>
      </w:r>
      <w:r w:rsidR="004722F0" w:rsidRPr="00141403">
        <w:rPr>
          <w:rFonts w:ascii="Arial" w:hAnsi="Arial" w:cs="Arial"/>
          <w:lang w:val="en-US"/>
        </w:rPr>
        <w:t xml:space="preserve">high-temperature </w:t>
      </w:r>
      <w:r w:rsidR="000348D7" w:rsidRPr="00141403">
        <w:rPr>
          <w:rFonts w:ascii="Arial" w:hAnsi="Arial" w:cs="Arial"/>
          <w:i/>
          <w:iCs/>
          <w:lang w:val="en-US"/>
        </w:rPr>
        <w:t>in-situ</w:t>
      </w:r>
      <w:r w:rsidR="000348D7" w:rsidRPr="00141403">
        <w:rPr>
          <w:rFonts w:ascii="Arial" w:hAnsi="Arial" w:cs="Arial"/>
          <w:lang w:val="en-US"/>
        </w:rPr>
        <w:t xml:space="preserve"> </w:t>
      </w:r>
      <w:r w:rsidR="004722F0" w:rsidRPr="00141403">
        <w:rPr>
          <w:rFonts w:ascii="Arial" w:hAnsi="Arial" w:cs="Arial"/>
          <w:lang w:val="en-US"/>
        </w:rPr>
        <w:t>post-curing treatment of the epoxy</w:t>
      </w:r>
      <w:r w:rsidR="005C0E35" w:rsidRPr="00141403">
        <w:rPr>
          <w:rFonts w:ascii="Arial" w:hAnsi="Arial" w:cs="Arial"/>
          <w:lang w:val="en-US"/>
        </w:rPr>
        <w:t>/GO nanocomposite,</w:t>
      </w:r>
      <w:r w:rsidR="004722F0" w:rsidRPr="00141403">
        <w:rPr>
          <w:rFonts w:ascii="Arial" w:hAnsi="Arial" w:cs="Arial"/>
          <w:lang w:val="en-US"/>
        </w:rPr>
        <w:t xml:space="preserve"> as a means of </w:t>
      </w:r>
      <w:r w:rsidR="008365EE" w:rsidRPr="00141403">
        <w:rPr>
          <w:rFonts w:ascii="Arial" w:hAnsi="Arial" w:cs="Arial"/>
          <w:lang w:val="en-US"/>
        </w:rPr>
        <w:t>reducing the GO wh</w:t>
      </w:r>
      <w:r w:rsidR="000348D7" w:rsidRPr="00141403">
        <w:rPr>
          <w:rFonts w:ascii="Arial" w:hAnsi="Arial" w:cs="Arial"/>
          <w:lang w:val="en-US"/>
        </w:rPr>
        <w:t>en</w:t>
      </w:r>
      <w:r w:rsidR="008365EE" w:rsidRPr="00141403">
        <w:rPr>
          <w:rFonts w:ascii="Arial" w:hAnsi="Arial" w:cs="Arial"/>
          <w:lang w:val="en-US"/>
        </w:rPr>
        <w:t xml:space="preserve"> already incorporated into the</w:t>
      </w:r>
      <w:r w:rsidR="00E05257" w:rsidRPr="00141403">
        <w:rPr>
          <w:rFonts w:ascii="Arial" w:hAnsi="Arial" w:cs="Arial"/>
          <w:lang w:val="en-US"/>
        </w:rPr>
        <w:t xml:space="preserve"> cured</w:t>
      </w:r>
      <w:r w:rsidR="008365EE" w:rsidRPr="00141403">
        <w:rPr>
          <w:rFonts w:ascii="Arial" w:hAnsi="Arial" w:cs="Arial"/>
          <w:lang w:val="en-US"/>
        </w:rPr>
        <w:t xml:space="preserve"> </w:t>
      </w:r>
      <w:r w:rsidR="00476CB1" w:rsidRPr="00141403">
        <w:rPr>
          <w:rFonts w:ascii="Arial" w:hAnsi="Arial" w:cs="Arial"/>
          <w:lang w:val="en-US"/>
        </w:rPr>
        <w:t>epoxy</w:t>
      </w:r>
      <w:r w:rsidR="008365EE" w:rsidRPr="00141403">
        <w:rPr>
          <w:rFonts w:ascii="Arial" w:hAnsi="Arial" w:cs="Arial"/>
          <w:lang w:val="en-US"/>
        </w:rPr>
        <w:t>.</w:t>
      </w:r>
      <w:r w:rsidR="0088580E" w:rsidRPr="00141403">
        <w:rPr>
          <w:rFonts w:ascii="Arial" w:hAnsi="Arial" w:cs="Arial"/>
          <w:lang w:val="en-US"/>
        </w:rPr>
        <w:t xml:space="preserve"> </w:t>
      </w:r>
      <w:r w:rsidR="000348D7" w:rsidRPr="00141403">
        <w:rPr>
          <w:rFonts w:ascii="Arial" w:hAnsi="Arial" w:cs="Arial"/>
          <w:lang w:val="en-US"/>
        </w:rPr>
        <w:t xml:space="preserve">Analysis of </w:t>
      </w:r>
      <w:r w:rsidR="000D3DA0" w:rsidRPr="00141403">
        <w:rPr>
          <w:rFonts w:ascii="Arial" w:hAnsi="Arial" w:cs="Arial"/>
          <w:lang w:val="en-US"/>
        </w:rPr>
        <w:t xml:space="preserve">respective GO-filled epoxy systems before and after </w:t>
      </w:r>
      <w:r w:rsidR="000348D7" w:rsidRPr="00141403">
        <w:rPr>
          <w:rFonts w:ascii="Arial" w:hAnsi="Arial" w:cs="Arial"/>
          <w:lang w:val="en-US"/>
        </w:rPr>
        <w:t xml:space="preserve">such </w:t>
      </w:r>
      <w:r w:rsidR="000D3DA0" w:rsidRPr="00141403">
        <w:rPr>
          <w:rFonts w:ascii="Arial" w:hAnsi="Arial" w:cs="Arial"/>
          <w:lang w:val="en-US"/>
        </w:rPr>
        <w:t xml:space="preserve">post-curing </w:t>
      </w:r>
      <w:r w:rsidR="000348D7" w:rsidRPr="00141403">
        <w:rPr>
          <w:rFonts w:ascii="Arial" w:hAnsi="Arial" w:cs="Arial"/>
          <w:lang w:val="en-US"/>
        </w:rPr>
        <w:t xml:space="preserve">has therefore been undertaken </w:t>
      </w:r>
      <w:r w:rsidR="000D3DA0" w:rsidRPr="00141403">
        <w:rPr>
          <w:rFonts w:ascii="Arial" w:hAnsi="Arial" w:cs="Arial"/>
          <w:lang w:val="en-US"/>
        </w:rPr>
        <w:t>in order to demonstrate any distinguishable effects stemming from GO reduction</w:t>
      </w:r>
      <w:r w:rsidR="000348D7" w:rsidRPr="00141403">
        <w:rPr>
          <w:rFonts w:ascii="Arial" w:hAnsi="Arial" w:cs="Arial"/>
          <w:lang w:val="en-US"/>
        </w:rPr>
        <w:t xml:space="preserve">. </w:t>
      </w:r>
      <w:r w:rsidR="00141403" w:rsidRPr="00141403">
        <w:rPr>
          <w:rFonts w:ascii="Arial" w:hAnsi="Arial" w:cs="Arial"/>
        </w:rPr>
        <w:t xml:space="preserve">It was revealed </w:t>
      </w:r>
      <w:r w:rsidR="00141403" w:rsidRPr="00141403">
        <w:rPr>
          <w:rFonts w:ascii="Arial" w:hAnsi="Arial" w:cs="Arial"/>
          <w:lang w:val="en-US"/>
        </w:rPr>
        <w:fldChar w:fldCharType="begin" w:fldLock="1"/>
      </w:r>
      <w:r w:rsidR="00355999">
        <w:rPr>
          <w:rFonts w:ascii="Arial" w:hAnsi="Arial" w:cs="Arial"/>
          <w:lang w:val="en-US"/>
        </w:rPr>
        <w:instrText>ADDIN CSL_CITATION {"citationItems":[{"id":"ITEM-1","itemData":{"DOI":"10.1007/s10853-018-3076-8","ISSN":"15734803","abstract":"Graphene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proposed.","author":[{"dropping-particle":"","family":"Vryonis","given":"O.","non-dropping-particle":"","parse-names":false,"suffix":""},{"dropping-particle":"","family":"Virtanen","given":"S. T.H.","non-dropping-particle":"","parse-names":false,"suffix":""},{"dropping-particle":"","family":"Andritsch","given":"T.","non-dropping-particle":"","parse-names":false,"suffix":""},{"dropping-particle":"","family":"Vaughan","given":"A. S.","non-dropping-particle":"","parse-names":false,"suffix":""},{"dropping-particle":"","family":"Lewin","given":"P. L.","non-dropping-particle":"","parse-names":false,"suffix":""}],"container-title":"Journal of Materials Science","id":"ITEM-1","issue":"4","issued":{"date-parts":[["2019"]]},"page":"3035-3051","publisher":"Springer US","title":"Understanding the cross-linking reactions in highly oxidized graphene/epoxy nanocomposite systems","type":"article-journal","volume":"54"},"uris":["http://www.mendeley.com/documents/?uuid=1dee2205-b5ea-40c2-bc42-d62ef7579367"]}],"mendeley":{"formattedCitation":"[47]","plainTextFormattedCitation":"[47]","previouslyFormattedCitation":"[47]"},"properties":{"noteIndex":0},"schema":"https://github.com/citation-style-language/schema/raw/master/csl-citation.json"}</w:instrText>
      </w:r>
      <w:r w:rsidR="00141403" w:rsidRPr="00141403">
        <w:rPr>
          <w:rFonts w:ascii="Arial" w:hAnsi="Arial" w:cs="Arial"/>
          <w:lang w:val="en-US"/>
        </w:rPr>
        <w:fldChar w:fldCharType="separate"/>
      </w:r>
      <w:r w:rsidR="00355999" w:rsidRPr="00355999">
        <w:rPr>
          <w:rFonts w:ascii="Arial" w:hAnsi="Arial" w:cs="Arial"/>
          <w:noProof/>
          <w:lang w:val="en-US"/>
        </w:rPr>
        <w:t>[47]</w:t>
      </w:r>
      <w:r w:rsidR="00141403" w:rsidRPr="00141403">
        <w:rPr>
          <w:rFonts w:ascii="Arial" w:hAnsi="Arial" w:cs="Arial"/>
          <w:lang w:val="en-US"/>
        </w:rPr>
        <w:fldChar w:fldCharType="end"/>
      </w:r>
      <w:r w:rsidR="000348D7" w:rsidRPr="00141403">
        <w:rPr>
          <w:rFonts w:ascii="Arial" w:hAnsi="Arial" w:cs="Arial"/>
          <w:lang w:val="en-US"/>
        </w:rPr>
        <w:t xml:space="preserve"> that while the presence of reactive </w:t>
      </w:r>
      <w:r w:rsidR="00141403" w:rsidRPr="00141403">
        <w:rPr>
          <w:rFonts w:ascii="Arial" w:hAnsi="Arial" w:cs="Arial"/>
          <w:lang w:val="en-US"/>
        </w:rPr>
        <w:t>functionalities</w:t>
      </w:r>
      <w:r w:rsidR="000348D7" w:rsidRPr="00141403">
        <w:rPr>
          <w:rFonts w:ascii="Arial" w:hAnsi="Arial" w:cs="Arial"/>
          <w:lang w:val="en-US"/>
        </w:rPr>
        <w:t xml:space="preserve"> on the GO surfaces lead</w:t>
      </w:r>
      <w:r w:rsidR="00C43C48">
        <w:rPr>
          <w:rFonts w:ascii="Arial" w:hAnsi="Arial" w:cs="Arial"/>
          <w:lang w:val="en-US"/>
        </w:rPr>
        <w:t>s</w:t>
      </w:r>
      <w:r w:rsidR="000348D7" w:rsidRPr="00141403">
        <w:rPr>
          <w:rFonts w:ascii="Arial" w:hAnsi="Arial" w:cs="Arial"/>
          <w:lang w:val="en-US"/>
        </w:rPr>
        <w:t xml:space="preserve"> to covalent bonding with the epoxy matrix, </w:t>
      </w:r>
      <w:r w:rsidR="00775918" w:rsidRPr="00141403">
        <w:rPr>
          <w:rFonts w:ascii="Arial" w:hAnsi="Arial" w:cs="Arial"/>
          <w:lang w:val="en-US"/>
        </w:rPr>
        <w:t>filler content</w:t>
      </w:r>
      <w:r w:rsidR="00083371">
        <w:rPr>
          <w:rFonts w:ascii="Arial" w:hAnsi="Arial" w:cs="Arial"/>
          <w:lang w:val="en-US"/>
        </w:rPr>
        <w:t>s</w:t>
      </w:r>
      <w:r w:rsidR="00775918" w:rsidRPr="00141403">
        <w:rPr>
          <w:rFonts w:ascii="Arial" w:hAnsi="Arial" w:cs="Arial"/>
          <w:lang w:val="en-US"/>
        </w:rPr>
        <w:t xml:space="preserve"> </w:t>
      </w:r>
      <w:r w:rsidR="000348D7" w:rsidRPr="00141403">
        <w:rPr>
          <w:rFonts w:ascii="Arial" w:hAnsi="Arial" w:cs="Arial"/>
          <w:lang w:val="en-US"/>
        </w:rPr>
        <w:t xml:space="preserve">as low as </w:t>
      </w:r>
      <w:r w:rsidR="00775918" w:rsidRPr="00141403">
        <w:rPr>
          <w:rFonts w:ascii="Arial" w:hAnsi="Arial" w:cs="Arial"/>
          <w:lang w:val="en-US"/>
        </w:rPr>
        <w:t xml:space="preserve">2 wt.% </w:t>
      </w:r>
      <w:r w:rsidR="00083371">
        <w:rPr>
          <w:rFonts w:ascii="Arial" w:hAnsi="Arial" w:cs="Arial"/>
          <w:lang w:val="en-US"/>
        </w:rPr>
        <w:t>are</w:t>
      </w:r>
      <w:r w:rsidR="000348D7" w:rsidRPr="00141403">
        <w:rPr>
          <w:rFonts w:ascii="Arial" w:hAnsi="Arial" w:cs="Arial"/>
          <w:lang w:val="en-US"/>
        </w:rPr>
        <w:t xml:space="preserve"> </w:t>
      </w:r>
      <w:r w:rsidR="00775918" w:rsidRPr="00141403">
        <w:rPr>
          <w:rFonts w:ascii="Arial" w:hAnsi="Arial" w:cs="Arial"/>
          <w:lang w:val="en-US"/>
        </w:rPr>
        <w:t xml:space="preserve">sufficient to </w:t>
      </w:r>
      <w:r w:rsidR="00083371">
        <w:rPr>
          <w:rFonts w:ascii="Arial" w:hAnsi="Arial" w:cs="Arial"/>
          <w:lang w:val="en-US"/>
        </w:rPr>
        <w:t>perturb</w:t>
      </w:r>
      <w:r w:rsidR="00A605DA" w:rsidRPr="00141403">
        <w:rPr>
          <w:rFonts w:ascii="Arial" w:hAnsi="Arial" w:cs="Arial"/>
          <w:lang w:val="en-US"/>
        </w:rPr>
        <w:t xml:space="preserve"> the </w:t>
      </w:r>
      <w:r w:rsidR="00083371">
        <w:rPr>
          <w:rFonts w:ascii="Arial" w:hAnsi="Arial" w:cs="Arial"/>
          <w:lang w:val="en-US"/>
        </w:rPr>
        <w:t xml:space="preserve">curing </w:t>
      </w:r>
      <w:r w:rsidR="00A605DA" w:rsidRPr="00141403">
        <w:rPr>
          <w:rFonts w:ascii="Arial" w:hAnsi="Arial" w:cs="Arial"/>
          <w:lang w:val="en-US"/>
        </w:rPr>
        <w:t>process</w:t>
      </w:r>
      <w:r w:rsidR="00141403" w:rsidRPr="00141403">
        <w:rPr>
          <w:rFonts w:ascii="Arial" w:hAnsi="Arial" w:cs="Arial"/>
          <w:lang w:val="en-US"/>
        </w:rPr>
        <w:t xml:space="preserve"> and </w:t>
      </w:r>
      <w:r w:rsidR="00083371">
        <w:rPr>
          <w:rFonts w:ascii="Arial" w:hAnsi="Arial" w:cs="Arial"/>
          <w:lang w:val="en-US"/>
        </w:rPr>
        <w:t>reduce</w:t>
      </w:r>
      <w:r w:rsidR="00E86AE9" w:rsidRPr="00141403">
        <w:rPr>
          <w:rFonts w:ascii="Arial" w:hAnsi="Arial" w:cs="Arial"/>
          <w:lang w:val="en-US"/>
        </w:rPr>
        <w:t xml:space="preserve"> </w:t>
      </w:r>
      <w:r w:rsidR="00775918" w:rsidRPr="00141403">
        <w:rPr>
          <w:rFonts w:ascii="Arial" w:hAnsi="Arial" w:cs="Arial"/>
          <w:lang w:val="en-US"/>
        </w:rPr>
        <w:t>the glass transition temperature (</w:t>
      </w:r>
      <w:proofErr w:type="spellStart"/>
      <w:r w:rsidR="00775918" w:rsidRPr="00141403">
        <w:rPr>
          <w:rFonts w:ascii="Arial" w:hAnsi="Arial" w:cs="Arial"/>
          <w:i/>
          <w:iCs/>
          <w:lang w:val="en-US"/>
        </w:rPr>
        <w:t>T</w:t>
      </w:r>
      <w:r w:rsidR="00775918" w:rsidRPr="00141403">
        <w:rPr>
          <w:rFonts w:ascii="Arial" w:hAnsi="Arial" w:cs="Arial"/>
          <w:i/>
          <w:iCs/>
          <w:vertAlign w:val="subscript"/>
          <w:lang w:val="en-US"/>
        </w:rPr>
        <w:t>g</w:t>
      </w:r>
      <w:proofErr w:type="spellEnd"/>
      <w:r w:rsidR="00775918" w:rsidRPr="00141403">
        <w:rPr>
          <w:rFonts w:ascii="Arial" w:hAnsi="Arial" w:cs="Arial"/>
          <w:lang w:val="en-US"/>
        </w:rPr>
        <w:t>)</w:t>
      </w:r>
      <w:r w:rsidR="004D50CB" w:rsidRPr="00141403">
        <w:rPr>
          <w:rFonts w:ascii="Arial" w:hAnsi="Arial" w:cs="Arial"/>
          <w:lang w:val="en-US"/>
        </w:rPr>
        <w:t xml:space="preserve"> by more than 10</w:t>
      </w:r>
      <w:r w:rsidR="00083371">
        <w:rPr>
          <w:rFonts w:ascii="Arial" w:hAnsi="Arial" w:cs="Arial"/>
          <w:lang w:val="en-US"/>
        </w:rPr>
        <w:t> </w:t>
      </w:r>
      <w:proofErr w:type="spellStart"/>
      <w:r w:rsidR="004D50CB" w:rsidRPr="00141403">
        <w:rPr>
          <w:rFonts w:ascii="Arial" w:hAnsi="Arial" w:cs="Arial"/>
          <w:vertAlign w:val="superscript"/>
          <w:lang w:val="en-US"/>
        </w:rPr>
        <w:t>o</w:t>
      </w:r>
      <w:r w:rsidR="004D50CB" w:rsidRPr="00141403">
        <w:rPr>
          <w:rFonts w:ascii="Arial" w:hAnsi="Arial" w:cs="Arial"/>
          <w:lang w:val="en-US"/>
        </w:rPr>
        <w:t>C</w:t>
      </w:r>
      <w:proofErr w:type="spellEnd"/>
      <w:r w:rsidR="004D50CB" w:rsidRPr="00141403">
        <w:rPr>
          <w:rFonts w:ascii="Arial" w:hAnsi="Arial" w:cs="Arial"/>
          <w:lang w:val="en-US"/>
        </w:rPr>
        <w:t xml:space="preserve"> compared with the unfilled resin</w:t>
      </w:r>
      <w:r w:rsidR="00E86AE9" w:rsidRPr="00141403">
        <w:rPr>
          <w:rFonts w:ascii="Arial" w:hAnsi="Arial" w:cs="Arial"/>
          <w:lang w:val="en-US"/>
        </w:rPr>
        <w:t xml:space="preserve">. </w:t>
      </w:r>
      <w:r w:rsidR="00530410" w:rsidRPr="00141403">
        <w:rPr>
          <w:rFonts w:ascii="Arial" w:hAnsi="Arial" w:cs="Arial"/>
          <w:lang w:val="en-US"/>
        </w:rPr>
        <w:t>D</w:t>
      </w:r>
      <w:r w:rsidR="004320DE" w:rsidRPr="00141403">
        <w:rPr>
          <w:rFonts w:ascii="Arial" w:hAnsi="Arial" w:cs="Arial"/>
          <w:lang w:val="en-US"/>
        </w:rPr>
        <w:t xml:space="preserve">uring </w:t>
      </w:r>
      <w:r w:rsidR="00E86AE9" w:rsidRPr="00141403">
        <w:rPr>
          <w:rFonts w:ascii="Arial" w:hAnsi="Arial" w:cs="Arial"/>
          <w:lang w:val="en-US"/>
        </w:rPr>
        <w:t xml:space="preserve">subsequent </w:t>
      </w:r>
      <w:r w:rsidR="004320DE" w:rsidRPr="00141403">
        <w:rPr>
          <w:rFonts w:ascii="Arial" w:hAnsi="Arial" w:cs="Arial"/>
          <w:lang w:val="en-US"/>
        </w:rPr>
        <w:t xml:space="preserve">post-curing (&gt;100 </w:t>
      </w:r>
      <w:proofErr w:type="spellStart"/>
      <w:r w:rsidR="004320DE" w:rsidRPr="00141403">
        <w:rPr>
          <w:rFonts w:ascii="Arial" w:hAnsi="Arial" w:cs="Arial"/>
          <w:vertAlign w:val="superscript"/>
          <w:lang w:val="en-US"/>
        </w:rPr>
        <w:t>o</w:t>
      </w:r>
      <w:r w:rsidR="004320DE" w:rsidRPr="00141403">
        <w:rPr>
          <w:rFonts w:ascii="Arial" w:hAnsi="Arial" w:cs="Arial"/>
          <w:lang w:val="en-US"/>
        </w:rPr>
        <w:t>C</w:t>
      </w:r>
      <w:proofErr w:type="spellEnd"/>
      <w:r w:rsidR="004320DE" w:rsidRPr="00141403">
        <w:rPr>
          <w:rFonts w:ascii="Arial" w:hAnsi="Arial" w:cs="Arial"/>
          <w:lang w:val="en-US"/>
        </w:rPr>
        <w:t xml:space="preserve">), </w:t>
      </w:r>
      <w:r w:rsidR="00530410" w:rsidRPr="00141403">
        <w:rPr>
          <w:rFonts w:ascii="Arial" w:hAnsi="Arial" w:cs="Arial"/>
          <w:lang w:val="en-US"/>
        </w:rPr>
        <w:t>it was shown that further crosslinking reactions</w:t>
      </w:r>
      <w:r w:rsidR="00E86AE9" w:rsidRPr="00141403">
        <w:rPr>
          <w:rFonts w:ascii="Arial" w:hAnsi="Arial" w:cs="Arial"/>
          <w:lang w:val="en-US"/>
        </w:rPr>
        <w:t xml:space="preserve"> associated with </w:t>
      </w:r>
      <w:r w:rsidR="00530410" w:rsidRPr="00141403">
        <w:rPr>
          <w:rFonts w:ascii="Arial" w:hAnsi="Arial" w:cs="Arial"/>
          <w:lang w:val="en-US"/>
        </w:rPr>
        <w:t>the GO occur</w:t>
      </w:r>
      <w:r w:rsidR="00E86AE9" w:rsidRPr="00141403">
        <w:rPr>
          <w:rFonts w:ascii="Arial" w:hAnsi="Arial" w:cs="Arial"/>
          <w:lang w:val="en-US"/>
        </w:rPr>
        <w:t>r</w:t>
      </w:r>
      <w:r w:rsidR="008C0F5E" w:rsidRPr="00141403">
        <w:rPr>
          <w:rFonts w:ascii="Arial" w:hAnsi="Arial" w:cs="Arial"/>
          <w:lang w:val="en-US"/>
        </w:rPr>
        <w:t>ed</w:t>
      </w:r>
      <w:r w:rsidR="00530410" w:rsidRPr="00141403">
        <w:rPr>
          <w:rFonts w:ascii="Arial" w:hAnsi="Arial" w:cs="Arial"/>
          <w:lang w:val="en-US"/>
        </w:rPr>
        <w:t xml:space="preserve">, </w:t>
      </w:r>
      <w:r w:rsidR="00E86AE9" w:rsidRPr="00141403">
        <w:rPr>
          <w:rFonts w:ascii="Arial" w:hAnsi="Arial" w:cs="Arial"/>
          <w:lang w:val="en-US"/>
        </w:rPr>
        <w:t xml:space="preserve">which led </w:t>
      </w:r>
      <w:r w:rsidR="00530410" w:rsidRPr="00141403">
        <w:rPr>
          <w:rFonts w:ascii="Arial" w:hAnsi="Arial" w:cs="Arial"/>
          <w:lang w:val="en-US"/>
        </w:rPr>
        <w:t xml:space="preserve">to increased filler/matrix interfacial interactions </w:t>
      </w:r>
      <w:r w:rsidR="00E86AE9" w:rsidRPr="00141403">
        <w:rPr>
          <w:rFonts w:ascii="Arial" w:hAnsi="Arial" w:cs="Arial"/>
          <w:lang w:val="en-US"/>
        </w:rPr>
        <w:t xml:space="preserve">and </w:t>
      </w:r>
      <w:r w:rsidR="00083371">
        <w:rPr>
          <w:rFonts w:ascii="Arial" w:hAnsi="Arial" w:cs="Arial"/>
          <w:lang w:val="en-US"/>
        </w:rPr>
        <w:t>modified</w:t>
      </w:r>
      <w:r w:rsidR="00530410" w:rsidRPr="00141403">
        <w:rPr>
          <w:rFonts w:ascii="Arial" w:hAnsi="Arial" w:cs="Arial"/>
          <w:lang w:val="en-US"/>
        </w:rPr>
        <w:t xml:space="preserve"> mechanical performance. </w:t>
      </w:r>
      <w:r w:rsidR="00E86AE9" w:rsidRPr="00141403">
        <w:rPr>
          <w:rFonts w:ascii="Arial" w:hAnsi="Arial" w:cs="Arial"/>
          <w:lang w:val="en-US"/>
        </w:rPr>
        <w:t>Despite this</w:t>
      </w:r>
      <w:r w:rsidR="00530410" w:rsidRPr="00141403">
        <w:rPr>
          <w:rFonts w:ascii="Arial" w:hAnsi="Arial" w:cs="Arial"/>
          <w:lang w:val="en-US"/>
        </w:rPr>
        <w:t>, the</w:t>
      </w:r>
      <w:r w:rsidR="00E86AE9" w:rsidRPr="00141403">
        <w:rPr>
          <w:rFonts w:ascii="Arial" w:hAnsi="Arial" w:cs="Arial"/>
          <w:lang w:val="en-US"/>
        </w:rPr>
        <w:t xml:space="preserve"> final</w:t>
      </w:r>
      <w:r w:rsidR="00530410" w:rsidRPr="00141403">
        <w:rPr>
          <w:rFonts w:ascii="Arial" w:hAnsi="Arial" w:cs="Arial"/>
          <w:lang w:val="en-US"/>
        </w:rPr>
        <w:t xml:space="preserve"> </w:t>
      </w:r>
      <w:proofErr w:type="spellStart"/>
      <w:r w:rsidR="00530410" w:rsidRPr="00141403">
        <w:rPr>
          <w:rFonts w:ascii="Arial" w:hAnsi="Arial" w:cs="Arial"/>
          <w:i/>
          <w:iCs/>
          <w:lang w:val="en-US"/>
        </w:rPr>
        <w:t>T</w:t>
      </w:r>
      <w:r w:rsidR="00530410" w:rsidRPr="00141403">
        <w:rPr>
          <w:rFonts w:ascii="Arial" w:hAnsi="Arial" w:cs="Arial"/>
          <w:i/>
          <w:iCs/>
          <w:vertAlign w:val="subscript"/>
          <w:lang w:val="en-US"/>
        </w:rPr>
        <w:t>g</w:t>
      </w:r>
      <w:proofErr w:type="spellEnd"/>
      <w:r w:rsidR="00530410" w:rsidRPr="00141403">
        <w:rPr>
          <w:rFonts w:ascii="Arial" w:hAnsi="Arial" w:cs="Arial"/>
          <w:lang w:val="en-US"/>
        </w:rPr>
        <w:t xml:space="preserve"> was still lower than that of the </w:t>
      </w:r>
      <w:r w:rsidR="00E86AE9" w:rsidRPr="00141403">
        <w:rPr>
          <w:rFonts w:ascii="Arial" w:hAnsi="Arial" w:cs="Arial"/>
          <w:lang w:val="en-US"/>
        </w:rPr>
        <w:t xml:space="preserve">equivalent, </w:t>
      </w:r>
      <w:r w:rsidR="00F313B0" w:rsidRPr="00141403">
        <w:rPr>
          <w:rFonts w:ascii="Arial" w:hAnsi="Arial" w:cs="Arial"/>
          <w:lang w:val="en-US"/>
        </w:rPr>
        <w:t>post-cured</w:t>
      </w:r>
      <w:r w:rsidR="00E86AE9" w:rsidRPr="00141403">
        <w:rPr>
          <w:rFonts w:ascii="Arial" w:hAnsi="Arial" w:cs="Arial"/>
          <w:lang w:val="en-US"/>
        </w:rPr>
        <w:t>,</w:t>
      </w:r>
      <w:r w:rsidR="00F313B0" w:rsidRPr="00141403">
        <w:rPr>
          <w:rFonts w:ascii="Arial" w:hAnsi="Arial" w:cs="Arial"/>
          <w:lang w:val="en-US"/>
        </w:rPr>
        <w:t xml:space="preserve"> </w:t>
      </w:r>
      <w:r w:rsidR="00530410" w:rsidRPr="00141403">
        <w:rPr>
          <w:rFonts w:ascii="Arial" w:hAnsi="Arial" w:cs="Arial"/>
          <w:lang w:val="en-US"/>
        </w:rPr>
        <w:t>unfilled epoxy</w:t>
      </w:r>
      <w:r w:rsidR="00476CB1" w:rsidRPr="00141403">
        <w:rPr>
          <w:rFonts w:ascii="Arial" w:hAnsi="Arial" w:cs="Arial"/>
          <w:lang w:val="en-US"/>
        </w:rPr>
        <w:t xml:space="preserve"> and</w:t>
      </w:r>
      <w:r w:rsidR="00530410" w:rsidRPr="00141403">
        <w:rPr>
          <w:rFonts w:ascii="Arial" w:hAnsi="Arial" w:cs="Arial"/>
          <w:lang w:val="en-US"/>
        </w:rPr>
        <w:t xml:space="preserve"> charge transport was only slightly </w:t>
      </w:r>
      <w:r w:rsidR="00E86AE9" w:rsidRPr="00141403">
        <w:rPr>
          <w:rFonts w:ascii="Arial" w:hAnsi="Arial" w:cs="Arial"/>
          <w:lang w:val="en-US"/>
        </w:rPr>
        <w:t>enhanced</w:t>
      </w:r>
      <w:r w:rsidR="00530410" w:rsidRPr="00141403">
        <w:rPr>
          <w:rFonts w:ascii="Arial" w:hAnsi="Arial" w:cs="Arial"/>
          <w:lang w:val="en-US"/>
        </w:rPr>
        <w:t>.</w:t>
      </w:r>
      <w:r w:rsidR="00141403" w:rsidRPr="00141403">
        <w:rPr>
          <w:rFonts w:ascii="Arial" w:hAnsi="Arial" w:cs="Arial"/>
          <w:lang w:val="en-US"/>
        </w:rPr>
        <w:t xml:space="preserve"> It is also noteworthy that the GO required dispersion within an appropriate polar solvent which, from a technological perspective, might be disadvantageous on numerous grounds.</w:t>
      </w:r>
    </w:p>
    <w:p w14:paraId="5AF5E877" w14:textId="1C15BD52" w:rsidR="0064745C" w:rsidRPr="002C0895" w:rsidRDefault="001A7E3E" w:rsidP="001A7E3E">
      <w:pPr>
        <w:pStyle w:val="BodyText"/>
        <w:spacing w:before="0"/>
        <w:rPr>
          <w:rFonts w:ascii="Arial" w:hAnsi="Arial" w:cs="Arial"/>
          <w:b/>
          <w:bCs w:val="0"/>
          <w:i/>
          <w:iCs/>
          <w:color w:val="000000" w:themeColor="text1"/>
          <w:szCs w:val="22"/>
          <w:lang w:val="en-US"/>
        </w:rPr>
      </w:pPr>
      <w:r w:rsidRPr="002C0895">
        <w:rPr>
          <w:rFonts w:ascii="Arial" w:hAnsi="Arial" w:cs="Arial"/>
          <w:b/>
          <w:bCs w:val="0"/>
          <w:i/>
          <w:iCs/>
          <w:color w:val="000000" w:themeColor="text1"/>
          <w:szCs w:val="22"/>
          <w:lang w:val="en-US"/>
        </w:rPr>
        <w:lastRenderedPageBreak/>
        <w:t>Targeted S</w:t>
      </w:r>
      <w:r w:rsidR="007C4CD1" w:rsidRPr="002C0895">
        <w:rPr>
          <w:rFonts w:ascii="Arial" w:hAnsi="Arial" w:cs="Arial"/>
          <w:b/>
          <w:bCs w:val="0"/>
          <w:i/>
          <w:iCs/>
          <w:color w:val="000000" w:themeColor="text1"/>
          <w:szCs w:val="22"/>
          <w:lang w:val="en-US"/>
        </w:rPr>
        <w:t>ynthesis</w:t>
      </w:r>
      <w:r w:rsidRPr="002C0895">
        <w:rPr>
          <w:rFonts w:ascii="Arial" w:hAnsi="Arial" w:cs="Arial"/>
          <w:b/>
          <w:bCs w:val="0"/>
          <w:i/>
          <w:iCs/>
          <w:color w:val="000000" w:themeColor="text1"/>
          <w:szCs w:val="22"/>
          <w:lang w:val="en-US"/>
        </w:rPr>
        <w:t>: M</w:t>
      </w:r>
      <w:r w:rsidR="007C4CD1" w:rsidRPr="002C0895">
        <w:rPr>
          <w:rFonts w:ascii="Arial" w:hAnsi="Arial" w:cs="Arial"/>
          <w:b/>
          <w:bCs w:val="0"/>
          <w:i/>
          <w:iCs/>
          <w:color w:val="000000" w:themeColor="text1"/>
          <w:szCs w:val="22"/>
          <w:lang w:val="en-US"/>
        </w:rPr>
        <w:t xml:space="preserve">oderately </w:t>
      </w:r>
      <w:r w:rsidR="004F4467" w:rsidRPr="002C0895">
        <w:rPr>
          <w:rFonts w:ascii="Arial" w:hAnsi="Arial" w:cs="Arial"/>
          <w:b/>
          <w:bCs w:val="0"/>
          <w:i/>
          <w:iCs/>
          <w:color w:val="000000" w:themeColor="text1"/>
          <w:szCs w:val="22"/>
          <w:lang w:val="en-US"/>
        </w:rPr>
        <w:t>oxidized</w:t>
      </w:r>
      <w:r w:rsidR="007C4CD1" w:rsidRPr="002C0895">
        <w:rPr>
          <w:rFonts w:ascii="Arial" w:hAnsi="Arial" w:cs="Arial"/>
          <w:b/>
          <w:bCs w:val="0"/>
          <w:i/>
          <w:iCs/>
          <w:color w:val="000000" w:themeColor="text1"/>
          <w:szCs w:val="22"/>
          <w:lang w:val="en-US"/>
        </w:rPr>
        <w:t xml:space="preserve"> GO</w:t>
      </w:r>
      <w:r w:rsidR="004F4467" w:rsidRPr="002C0895">
        <w:rPr>
          <w:rFonts w:ascii="Arial" w:hAnsi="Arial" w:cs="Arial"/>
          <w:b/>
          <w:bCs w:val="0"/>
          <w:i/>
          <w:iCs/>
          <w:color w:val="000000" w:themeColor="text1"/>
          <w:szCs w:val="22"/>
          <w:lang w:val="en-US"/>
        </w:rPr>
        <w:t xml:space="preserve"> (</w:t>
      </w:r>
      <w:proofErr w:type="spellStart"/>
      <w:r w:rsidR="004F4467" w:rsidRPr="002C0895">
        <w:rPr>
          <w:rFonts w:ascii="Arial" w:hAnsi="Arial" w:cs="Arial"/>
          <w:b/>
          <w:bCs w:val="0"/>
          <w:i/>
          <w:iCs/>
          <w:color w:val="000000" w:themeColor="text1"/>
          <w:szCs w:val="22"/>
          <w:lang w:val="en-US"/>
        </w:rPr>
        <w:t>mGO</w:t>
      </w:r>
      <w:proofErr w:type="spellEnd"/>
      <w:r w:rsidR="004F4467" w:rsidRPr="002C0895">
        <w:rPr>
          <w:rFonts w:ascii="Arial" w:hAnsi="Arial" w:cs="Arial"/>
          <w:b/>
          <w:bCs w:val="0"/>
          <w:i/>
          <w:iCs/>
          <w:color w:val="000000" w:themeColor="text1"/>
          <w:szCs w:val="22"/>
          <w:lang w:val="en-US"/>
        </w:rPr>
        <w:t>)</w:t>
      </w:r>
    </w:p>
    <w:p w14:paraId="269C5123" w14:textId="34E66C70" w:rsidR="002F2EDB" w:rsidRPr="006138F5" w:rsidRDefault="006A0E5E" w:rsidP="006138F5">
      <w:pPr>
        <w:pStyle w:val="BodyText"/>
        <w:spacing w:before="0"/>
        <w:rPr>
          <w:rFonts w:ascii="Arial" w:hAnsi="Arial" w:cs="Arial"/>
          <w:lang w:val="en-US"/>
        </w:rPr>
      </w:pPr>
      <w:r w:rsidRPr="006138F5">
        <w:rPr>
          <w:rFonts w:ascii="Arial" w:hAnsi="Arial" w:cs="Arial"/>
          <w:szCs w:val="22"/>
          <w:lang w:val="en-US"/>
        </w:rPr>
        <w:t xml:space="preserve">While a number of strategies may be envisaged for </w:t>
      </w:r>
      <w:r w:rsidR="009A66E1" w:rsidRPr="006138F5">
        <w:rPr>
          <w:rFonts w:ascii="Arial" w:hAnsi="Arial" w:cs="Arial"/>
          <w:szCs w:val="22"/>
          <w:lang w:val="en-US"/>
        </w:rPr>
        <w:t>alternative synthesis approaches</w:t>
      </w:r>
      <w:r w:rsidRPr="006138F5">
        <w:rPr>
          <w:rFonts w:ascii="Arial" w:hAnsi="Arial" w:cs="Arial"/>
          <w:szCs w:val="22"/>
          <w:lang w:val="en-US"/>
        </w:rPr>
        <w:t xml:space="preserve">, </w:t>
      </w:r>
      <w:r w:rsidR="006138F5" w:rsidRPr="006138F5">
        <w:rPr>
          <w:rFonts w:ascii="Arial" w:hAnsi="Arial" w:cs="Arial"/>
          <w:szCs w:val="22"/>
          <w:lang w:val="en-US"/>
        </w:rPr>
        <w:t xml:space="preserve">here, </w:t>
      </w:r>
      <w:r w:rsidRPr="006138F5">
        <w:rPr>
          <w:rFonts w:ascii="Arial" w:hAnsi="Arial" w:cs="Arial"/>
          <w:szCs w:val="22"/>
          <w:lang w:val="en-US"/>
        </w:rPr>
        <w:t xml:space="preserve">we describe </w:t>
      </w:r>
      <w:r w:rsidR="006138F5" w:rsidRPr="006138F5">
        <w:rPr>
          <w:rFonts w:ascii="Arial" w:hAnsi="Arial" w:cs="Arial"/>
          <w:szCs w:val="22"/>
          <w:lang w:val="en-US"/>
        </w:rPr>
        <w:t>a</w:t>
      </w:r>
      <w:r w:rsidRPr="006138F5">
        <w:rPr>
          <w:rFonts w:ascii="Arial" w:hAnsi="Arial" w:cs="Arial"/>
          <w:szCs w:val="22"/>
          <w:lang w:val="en-US"/>
        </w:rPr>
        <w:t xml:space="preserve"> successful </w:t>
      </w:r>
      <w:r w:rsidR="009A66E1" w:rsidRPr="006138F5">
        <w:rPr>
          <w:rFonts w:ascii="Arial" w:hAnsi="Arial" w:cs="Arial"/>
          <w:szCs w:val="22"/>
          <w:lang w:val="en-US"/>
        </w:rPr>
        <w:t>one</w:t>
      </w:r>
      <w:r w:rsidR="008F0DEE" w:rsidRPr="006138F5">
        <w:rPr>
          <w:rFonts w:ascii="Arial" w:hAnsi="Arial" w:cs="Arial"/>
          <w:szCs w:val="22"/>
          <w:lang w:val="en-US"/>
        </w:rPr>
        <w:t>,</w:t>
      </w:r>
      <w:r w:rsidRPr="006138F5">
        <w:rPr>
          <w:rFonts w:ascii="Arial" w:hAnsi="Arial" w:cs="Arial"/>
          <w:szCs w:val="22"/>
          <w:lang w:val="en-US"/>
        </w:rPr>
        <w:t xml:space="preserve"> where </w:t>
      </w:r>
      <w:r w:rsidR="00947FD3" w:rsidRPr="006138F5">
        <w:rPr>
          <w:rFonts w:ascii="Arial" w:hAnsi="Arial" w:cs="Arial"/>
          <w:szCs w:val="22"/>
          <w:lang w:val="en-US"/>
        </w:rPr>
        <w:t xml:space="preserve">the synthesis of </w:t>
      </w:r>
      <w:r w:rsidR="006138F5" w:rsidRPr="006138F5">
        <w:rPr>
          <w:rFonts w:ascii="Arial" w:hAnsi="Arial" w:cs="Arial"/>
          <w:szCs w:val="22"/>
          <w:lang w:val="en-US"/>
        </w:rPr>
        <w:t xml:space="preserve"> moderately oxidized </w:t>
      </w:r>
      <w:r w:rsidR="00C51D8A" w:rsidRPr="006138F5">
        <w:rPr>
          <w:rFonts w:ascii="Arial" w:hAnsi="Arial" w:cs="Arial"/>
          <w:szCs w:val="22"/>
          <w:lang w:val="en-US"/>
        </w:rPr>
        <w:t>GO</w:t>
      </w:r>
      <w:r w:rsidR="006138F5" w:rsidRPr="006138F5">
        <w:rPr>
          <w:rFonts w:ascii="Arial" w:hAnsi="Arial" w:cs="Arial"/>
          <w:szCs w:val="22"/>
          <w:lang w:val="en-US"/>
        </w:rPr>
        <w:t xml:space="preserve"> (</w:t>
      </w:r>
      <w:proofErr w:type="spellStart"/>
      <w:r w:rsidR="006138F5" w:rsidRPr="006138F5">
        <w:rPr>
          <w:rFonts w:ascii="Arial" w:hAnsi="Arial" w:cs="Arial"/>
          <w:szCs w:val="22"/>
          <w:lang w:val="en-US"/>
        </w:rPr>
        <w:t>mGO</w:t>
      </w:r>
      <w:proofErr w:type="spellEnd"/>
      <w:r w:rsidR="006138F5" w:rsidRPr="006138F5">
        <w:rPr>
          <w:rFonts w:ascii="Arial" w:hAnsi="Arial" w:cs="Arial"/>
          <w:szCs w:val="22"/>
          <w:lang w:val="en-US"/>
        </w:rPr>
        <w:t>)</w:t>
      </w:r>
      <w:r w:rsidR="00947FD3" w:rsidRPr="006138F5">
        <w:rPr>
          <w:rFonts w:ascii="Arial" w:hAnsi="Arial" w:cs="Arial"/>
          <w:szCs w:val="22"/>
          <w:lang w:val="en-US"/>
        </w:rPr>
        <w:t xml:space="preserve"> </w:t>
      </w:r>
      <w:r w:rsidRPr="006138F5">
        <w:rPr>
          <w:rFonts w:ascii="Arial" w:hAnsi="Arial" w:cs="Arial"/>
          <w:szCs w:val="22"/>
          <w:lang w:val="en-US"/>
        </w:rPr>
        <w:t xml:space="preserve">was undertaken </w:t>
      </w:r>
      <w:r w:rsidR="00947FD3" w:rsidRPr="006138F5">
        <w:rPr>
          <w:rFonts w:ascii="Arial" w:hAnsi="Arial" w:cs="Arial"/>
          <w:szCs w:val="22"/>
          <w:lang w:val="en-US"/>
        </w:rPr>
        <w:t xml:space="preserve">via oxidation </w:t>
      </w:r>
      <w:r w:rsidR="00B83C57" w:rsidRPr="006138F5">
        <w:rPr>
          <w:rFonts w:ascii="Arial" w:hAnsi="Arial" w:cs="Arial"/>
          <w:szCs w:val="22"/>
          <w:lang w:val="en-US"/>
        </w:rPr>
        <w:t xml:space="preserve">using a </w:t>
      </w:r>
      <w:r w:rsidR="006138F5" w:rsidRPr="006138F5">
        <w:rPr>
          <w:rFonts w:ascii="Arial" w:hAnsi="Arial" w:cs="Arial"/>
          <w:szCs w:val="22"/>
          <w:lang w:val="en-US"/>
        </w:rPr>
        <w:t>mild oxidant (chromium trioxide, CrO</w:t>
      </w:r>
      <w:r w:rsidR="006138F5" w:rsidRPr="006138F5">
        <w:rPr>
          <w:rFonts w:ascii="Arial" w:hAnsi="Arial" w:cs="Arial"/>
          <w:szCs w:val="22"/>
          <w:vertAlign w:val="subscript"/>
          <w:lang w:val="en-US"/>
        </w:rPr>
        <w:t>3</w:t>
      </w:r>
      <w:r w:rsidR="006138F5" w:rsidRPr="006138F5">
        <w:rPr>
          <w:rFonts w:ascii="Arial" w:hAnsi="Arial" w:cs="Arial"/>
          <w:szCs w:val="22"/>
          <w:lang w:val="en-US"/>
        </w:rPr>
        <w:t xml:space="preserve">) in a sulfuric acid environment </w:t>
      </w:r>
      <w:r w:rsidR="006138F5" w:rsidRPr="006138F5">
        <w:rPr>
          <w:rFonts w:ascii="Arial" w:hAnsi="Arial" w:cs="Arial"/>
          <w:szCs w:val="22"/>
          <w:lang w:val="en-US"/>
        </w:rPr>
        <w:fldChar w:fldCharType="begin" w:fldLock="1"/>
      </w:r>
      <w:r w:rsidR="00355999">
        <w:rPr>
          <w:rFonts w:ascii="Arial" w:hAnsi="Arial" w:cs="Arial"/>
          <w:szCs w:val="22"/>
          <w:lang w:val="en-US"/>
        </w:rPr>
        <w:instrText>ADDIN CSL_CITATION {"citationItems":[{"id":"ITEM-1","itemData":{"DOI":"10.1007/s10853-019-03477-w","ISSN":"15734803","abstract":"A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author":[{"dropping-particle":"","family":"Vryonis","given":"Orestis","non-dropping-particle":"","parse-names":false,"suffix":""},{"dropping-particle":"","family":"Andritsch","given":"Thomas","non-dropping-particle":"","parse-names":false,"suffix":""},{"dropping-particle":"","family":"Vaughan","given":"Alun S.","non-dropping-particle":"","parse-names":false,"suffix":""},{"dropping-particle":"","family":"Lewin","given":"Paul L.","non-dropping-particle":"","parse-names":false,"suffix":""}],"container-title":"Journal of Materials Science","id":"ITEM-1","issue":"11","issued":{"date-parts":[["2019"]]},"page":"8302-8318","publisher":"Springer US","title":"An alternative synthesis route to graphene oxide: influence of surface chemistry on charge transport in epoxy-based composites","type":"article-journal","volume":"54"},"uris":["http://www.mendeley.com/documents/?uuid=4213627b-7101-4b22-9e01-0bc0684673ef"]}],"mendeley":{"formattedCitation":"[48]","plainTextFormattedCitation":"[48]","previouslyFormattedCitation":"[48]"},"properties":{"noteIndex":0},"schema":"https://github.com/citation-style-language/schema/raw/master/csl-citation.json"}</w:instrText>
      </w:r>
      <w:r w:rsidR="006138F5" w:rsidRPr="006138F5">
        <w:rPr>
          <w:rFonts w:ascii="Arial" w:hAnsi="Arial" w:cs="Arial"/>
          <w:szCs w:val="22"/>
          <w:lang w:val="en-US"/>
        </w:rPr>
        <w:fldChar w:fldCharType="separate"/>
      </w:r>
      <w:r w:rsidR="00355999" w:rsidRPr="00355999">
        <w:rPr>
          <w:rFonts w:ascii="Arial" w:hAnsi="Arial" w:cs="Arial"/>
          <w:noProof/>
          <w:szCs w:val="22"/>
          <w:lang w:val="en-US"/>
        </w:rPr>
        <w:t>[48]</w:t>
      </w:r>
      <w:r w:rsidR="006138F5" w:rsidRPr="006138F5">
        <w:rPr>
          <w:rFonts w:ascii="Arial" w:hAnsi="Arial" w:cs="Arial"/>
          <w:szCs w:val="22"/>
          <w:lang w:val="en-US"/>
        </w:rPr>
        <w:fldChar w:fldCharType="end"/>
      </w:r>
      <w:r w:rsidR="006138F5" w:rsidRPr="006138F5">
        <w:rPr>
          <w:rFonts w:ascii="Arial" w:hAnsi="Arial" w:cs="Arial"/>
          <w:szCs w:val="22"/>
          <w:lang w:val="en-US"/>
        </w:rPr>
        <w:t xml:space="preserve">. </w:t>
      </w:r>
      <w:r w:rsidR="00B83C57" w:rsidRPr="006138F5">
        <w:rPr>
          <w:rFonts w:ascii="Arial" w:hAnsi="Arial" w:cs="Arial"/>
          <w:lang w:val="en-US"/>
        </w:rPr>
        <w:t xml:space="preserve">To assess the value of the above synthetic route, the </w:t>
      </w:r>
      <w:proofErr w:type="spellStart"/>
      <w:r w:rsidR="00C22FB2" w:rsidRPr="006138F5">
        <w:rPr>
          <w:rFonts w:ascii="Arial" w:hAnsi="Arial" w:cs="Arial"/>
          <w:lang w:val="en-US"/>
        </w:rPr>
        <w:t>mGO</w:t>
      </w:r>
      <w:proofErr w:type="spellEnd"/>
      <w:r w:rsidR="00C22FB2" w:rsidRPr="006138F5">
        <w:rPr>
          <w:rFonts w:ascii="Arial" w:hAnsi="Arial" w:cs="Arial"/>
          <w:lang w:val="en-US"/>
        </w:rPr>
        <w:t xml:space="preserve"> was compared with </w:t>
      </w:r>
      <w:r w:rsidR="00B83C57" w:rsidRPr="006138F5">
        <w:rPr>
          <w:rFonts w:ascii="Arial" w:hAnsi="Arial" w:cs="Arial"/>
          <w:lang w:val="en-US"/>
        </w:rPr>
        <w:t xml:space="preserve">GO produced </w:t>
      </w:r>
      <w:r w:rsidR="00B73A32" w:rsidRPr="006138F5">
        <w:rPr>
          <w:rFonts w:ascii="Arial" w:hAnsi="Arial" w:cs="Arial"/>
          <w:lang w:val="en-US"/>
        </w:rPr>
        <w:t>via</w:t>
      </w:r>
      <w:r w:rsidR="00B83C57" w:rsidRPr="006138F5">
        <w:rPr>
          <w:rFonts w:ascii="Arial" w:hAnsi="Arial" w:cs="Arial"/>
          <w:lang w:val="en-US"/>
        </w:rPr>
        <w:t xml:space="preserve"> the </w:t>
      </w:r>
      <w:r w:rsidR="00C22FB2" w:rsidRPr="006138F5">
        <w:rPr>
          <w:rFonts w:ascii="Arial" w:hAnsi="Arial" w:cs="Arial"/>
          <w:lang w:val="en-US"/>
        </w:rPr>
        <w:t xml:space="preserve">traditional </w:t>
      </w:r>
      <w:r w:rsidR="00B83C57" w:rsidRPr="006138F5">
        <w:rPr>
          <w:rFonts w:ascii="Arial" w:hAnsi="Arial" w:cs="Arial"/>
          <w:lang w:val="en-US"/>
        </w:rPr>
        <w:t xml:space="preserve">methodology described above and </w:t>
      </w:r>
      <w:r w:rsidR="00C22FB2" w:rsidRPr="006138F5">
        <w:rPr>
          <w:rFonts w:ascii="Arial" w:hAnsi="Arial" w:cs="Arial"/>
          <w:lang w:val="en-US"/>
        </w:rPr>
        <w:t>with a commercial</w:t>
      </w:r>
      <w:r w:rsidR="00B83C57" w:rsidRPr="006138F5">
        <w:rPr>
          <w:rFonts w:ascii="Arial" w:hAnsi="Arial" w:cs="Arial"/>
          <w:lang w:val="en-US"/>
        </w:rPr>
        <w:t>,</w:t>
      </w:r>
      <w:r w:rsidR="00C22FB2" w:rsidRPr="006138F5">
        <w:rPr>
          <w:rFonts w:ascii="Arial" w:hAnsi="Arial" w:cs="Arial"/>
          <w:lang w:val="en-US"/>
        </w:rPr>
        <w:t xml:space="preserve"> low-oxygen graphitic product</w:t>
      </w:r>
      <w:r w:rsidR="00B83C57" w:rsidRPr="006138F5">
        <w:rPr>
          <w:rFonts w:ascii="Arial" w:hAnsi="Arial" w:cs="Arial"/>
          <w:lang w:val="en-US"/>
        </w:rPr>
        <w:t>,</w:t>
      </w:r>
      <w:r w:rsidR="00C22FB2" w:rsidRPr="006138F5">
        <w:rPr>
          <w:rFonts w:ascii="Arial" w:hAnsi="Arial" w:cs="Arial"/>
          <w:lang w:val="en-US"/>
        </w:rPr>
        <w:t xml:space="preserve"> edge-oxidized GO</w:t>
      </w:r>
      <w:r w:rsidR="00B83C57" w:rsidRPr="006138F5">
        <w:rPr>
          <w:rFonts w:ascii="Arial" w:hAnsi="Arial" w:cs="Arial"/>
          <w:lang w:val="en-US"/>
        </w:rPr>
        <w:t xml:space="preserve"> (</w:t>
      </w:r>
      <w:proofErr w:type="spellStart"/>
      <w:r w:rsidR="00C22FB2" w:rsidRPr="006138F5">
        <w:rPr>
          <w:rFonts w:ascii="Arial" w:hAnsi="Arial" w:cs="Arial"/>
          <w:lang w:val="en-US"/>
        </w:rPr>
        <w:t>eGO</w:t>
      </w:r>
      <w:proofErr w:type="spellEnd"/>
      <w:r w:rsidR="00C22FB2" w:rsidRPr="006138F5">
        <w:rPr>
          <w:rFonts w:ascii="Arial" w:hAnsi="Arial" w:cs="Arial"/>
          <w:lang w:val="en-US"/>
        </w:rPr>
        <w:t>)</w:t>
      </w:r>
      <w:r w:rsidR="00B4779D" w:rsidRPr="006138F5">
        <w:rPr>
          <w:rFonts w:ascii="Arial" w:hAnsi="Arial" w:cs="Arial"/>
          <w:lang w:val="en-US"/>
        </w:rPr>
        <w:t xml:space="preserve"> </w:t>
      </w:r>
      <w:r w:rsidR="00B273F0" w:rsidRPr="006138F5">
        <w:rPr>
          <w:rFonts w:ascii="Arial" w:hAnsi="Arial" w:cs="Arial"/>
          <w:lang w:val="en-US"/>
        </w:rPr>
        <w:fldChar w:fldCharType="begin" w:fldLock="1"/>
      </w:r>
      <w:r w:rsidR="00355999">
        <w:rPr>
          <w:rFonts w:ascii="Arial" w:hAnsi="Arial" w:cs="Arial"/>
          <w:lang w:val="en-US"/>
        </w:rPr>
        <w:instrText>ADDIN CSL_CITATION {"citationItems":[{"id":"ITEM-1","itemData":{"DOI":"https://doi.org/10.1007/s42452-019-1303-9","ISSN":"2523-3963","abstract":"Two different graphitic powders, namely: moderately-oxidized graphene oxide (mGO) synthesized via a chromium-based technique and a commercial edge-oxidized graphene oxide (eGO), were characterized and incorporated into an epoxy resin, suitable for wind turbine blade structural components. Raman spectroscopy, X-ray photoelectron spectroscopy and thermogravimetric analysis revealed low oxygen content, but divergent structural characteristics for both powders confirming the increased basal-plane functionality of mGO compared to the peripherally decorated eGO. It is also shown that the eGO, displays carbon-based impurities. The inclusion of mGO, into the epoxy resulted in an initial glass transition temperature (Tg) increase (~ 5 °C at 4.4 vol.% mGO) but thereafter Tg decreased sharply. On the contrary, the inclusion of eGO resulted only in a progressive Tg increase. Introduction of just 1 vol.% of eGO deteriorated the tensile strength (~ 15% reduction) of the epoxy, while the strength of the mGO-filled samples was retained. Inclusion of mGO results in a percolation threshold (increase from 4.6 × 10−16 to 6 × 10−9 S/cm) at 0.53 vol.%; in contrast, at the same filler content, the eGO-filled systems are characterized by drastically lower conductivity values (3.4 × 10−16 S/cm). Nevertheless, further analysis indicates similar intrinsic conductivity (~ 10−6 S/cm) for the two fillers. Finally, the maximum achieved thermal conductivity increase with mGO was 200% (at 9.13 vol.%) compared with the unfilled epoxy, while the respective increase with eGO was 150% (at 18 vol.%).","author":[{"dropping-particle":"","family":"Vryonis","given":"Orestis","non-dropping-particle":"","parse-names":false,"suffix":""},{"dropping-particle":"","family":"Andritsch","given":"Thomas","non-dropping-particle":"","parse-names":false,"suffix":""},{"dropping-particle":"","family":"Vaughan","given":"Alun S.","non-dropping-particle":"","parse-names":false,"suffix":""},{"dropping-particle":"","family":"Lewin","given":"Paul L.","non-dropping-particle":"","parse-names":false,"suffix":""}],"container-title":"SN Applied Sciences","id":"ITEM-1","issue":"10","issued":{"date-parts":[["2019","10","25"]]},"page":"1275","title":"Structural and chemical comparison between moderately oxygenated and edge oxygenated graphene: mechanical, electrical and thermal performance of the epoxy nanocomposites","type":"article-journal","volume":"1"},"uris":["http://www.mendeley.com/documents/?uuid=5e4ccc6d-52d2-3f07-be23-0bcf0b81714f"]}],"mendeley":{"formattedCitation":"[51]","plainTextFormattedCitation":"[51]","previouslyFormattedCitation":"[51]"},"properties":{"noteIndex":0},"schema":"https://github.com/citation-style-language/schema/raw/master/csl-citation.json"}</w:instrText>
      </w:r>
      <w:r w:rsidR="00B273F0" w:rsidRPr="006138F5">
        <w:rPr>
          <w:rFonts w:ascii="Arial" w:hAnsi="Arial" w:cs="Arial"/>
          <w:lang w:val="en-US"/>
        </w:rPr>
        <w:fldChar w:fldCharType="separate"/>
      </w:r>
      <w:r w:rsidR="00355999" w:rsidRPr="00355999">
        <w:rPr>
          <w:rFonts w:ascii="Arial" w:hAnsi="Arial" w:cs="Arial"/>
          <w:noProof/>
          <w:lang w:val="en-US"/>
        </w:rPr>
        <w:t>[51]</w:t>
      </w:r>
      <w:r w:rsidR="00B273F0" w:rsidRPr="006138F5">
        <w:rPr>
          <w:rFonts w:ascii="Arial" w:hAnsi="Arial" w:cs="Arial"/>
          <w:lang w:val="en-US"/>
        </w:rPr>
        <w:fldChar w:fldCharType="end"/>
      </w:r>
      <w:r w:rsidR="00C22FB2" w:rsidRPr="006138F5">
        <w:rPr>
          <w:rFonts w:ascii="Arial" w:hAnsi="Arial" w:cs="Arial"/>
          <w:lang w:val="en-US"/>
        </w:rPr>
        <w:t xml:space="preserve">. </w:t>
      </w:r>
      <w:r w:rsidR="00354C2E" w:rsidRPr="006138F5">
        <w:rPr>
          <w:rFonts w:ascii="Arial" w:hAnsi="Arial" w:cs="Arial"/>
          <w:lang w:val="en-US"/>
        </w:rPr>
        <w:t>Characteri</w:t>
      </w:r>
      <w:r w:rsidR="00B4779D" w:rsidRPr="006138F5">
        <w:rPr>
          <w:rFonts w:ascii="Arial" w:hAnsi="Arial" w:cs="Arial"/>
          <w:lang w:val="en-US"/>
        </w:rPr>
        <w:t>z</w:t>
      </w:r>
      <w:r w:rsidR="00354C2E" w:rsidRPr="006138F5">
        <w:rPr>
          <w:rFonts w:ascii="Arial" w:hAnsi="Arial" w:cs="Arial"/>
          <w:lang w:val="en-US"/>
        </w:rPr>
        <w:t xml:space="preserve">ation of the three different graphene-based </w:t>
      </w:r>
      <w:r w:rsidR="006138F5" w:rsidRPr="006138F5">
        <w:rPr>
          <w:rFonts w:ascii="Arial" w:hAnsi="Arial" w:cs="Arial"/>
          <w:lang w:val="en-US"/>
        </w:rPr>
        <w:t>systems</w:t>
      </w:r>
      <w:r w:rsidR="00354C2E" w:rsidRPr="006138F5">
        <w:rPr>
          <w:rFonts w:ascii="Arial" w:hAnsi="Arial" w:cs="Arial"/>
          <w:lang w:val="en-US"/>
        </w:rPr>
        <w:t xml:space="preserve"> via analytical methods revealed that the </w:t>
      </w:r>
      <w:proofErr w:type="spellStart"/>
      <w:r w:rsidR="00354C2E" w:rsidRPr="006138F5">
        <w:rPr>
          <w:rFonts w:ascii="Arial" w:hAnsi="Arial" w:cs="Arial"/>
          <w:lang w:val="en-US"/>
        </w:rPr>
        <w:t>mGO</w:t>
      </w:r>
      <w:proofErr w:type="spellEnd"/>
      <w:r w:rsidR="00B83C57" w:rsidRPr="006138F5">
        <w:rPr>
          <w:rFonts w:ascii="Arial" w:hAnsi="Arial" w:cs="Arial"/>
          <w:lang w:val="en-US"/>
        </w:rPr>
        <w:t>, as envisaged, is characterized by</w:t>
      </w:r>
      <w:r w:rsidR="00354C2E" w:rsidRPr="006138F5">
        <w:rPr>
          <w:rFonts w:ascii="Arial" w:hAnsi="Arial" w:cs="Arial"/>
          <w:lang w:val="en-US"/>
        </w:rPr>
        <w:t xml:space="preserve"> </w:t>
      </w:r>
      <w:r w:rsidR="00B83C57" w:rsidRPr="006138F5">
        <w:rPr>
          <w:rFonts w:ascii="Arial" w:hAnsi="Arial" w:cs="Arial"/>
          <w:lang w:val="en-US"/>
        </w:rPr>
        <w:t xml:space="preserve">a </w:t>
      </w:r>
      <w:r w:rsidR="004B2CFC" w:rsidRPr="006138F5">
        <w:rPr>
          <w:rFonts w:ascii="Arial" w:hAnsi="Arial" w:cs="Arial"/>
          <w:lang w:val="en-US"/>
        </w:rPr>
        <w:t xml:space="preserve">moderate </w:t>
      </w:r>
      <w:r w:rsidR="00B83C57" w:rsidRPr="006138F5">
        <w:rPr>
          <w:rFonts w:ascii="Arial" w:hAnsi="Arial" w:cs="Arial"/>
          <w:lang w:val="en-US"/>
        </w:rPr>
        <w:t xml:space="preserve">level of </w:t>
      </w:r>
      <w:r w:rsidR="004B2CFC" w:rsidRPr="006138F5">
        <w:rPr>
          <w:rFonts w:ascii="Arial" w:hAnsi="Arial" w:cs="Arial"/>
          <w:lang w:val="en-US"/>
        </w:rPr>
        <w:t>oxidation and reduced carbon defect content</w:t>
      </w:r>
      <w:r w:rsidR="00EA0C77" w:rsidRPr="006138F5">
        <w:rPr>
          <w:rFonts w:ascii="Arial" w:hAnsi="Arial" w:cs="Arial"/>
          <w:lang w:val="en-US"/>
        </w:rPr>
        <w:t xml:space="preserve">. </w:t>
      </w:r>
      <w:r w:rsidR="00EB226A" w:rsidRPr="006138F5">
        <w:rPr>
          <w:rFonts w:ascii="Arial" w:hAnsi="Arial" w:cs="Arial"/>
          <w:lang w:val="en-US"/>
        </w:rPr>
        <w:t xml:space="preserve">The obtained </w:t>
      </w:r>
      <w:proofErr w:type="spellStart"/>
      <w:r w:rsidR="00EB226A" w:rsidRPr="006138F5">
        <w:rPr>
          <w:rFonts w:ascii="Arial" w:hAnsi="Arial" w:cs="Arial"/>
          <w:lang w:val="en-US"/>
        </w:rPr>
        <w:t>mGO</w:t>
      </w:r>
      <w:proofErr w:type="spellEnd"/>
      <w:r w:rsidR="00EB226A" w:rsidRPr="006138F5">
        <w:rPr>
          <w:rFonts w:ascii="Arial" w:hAnsi="Arial" w:cs="Arial"/>
          <w:lang w:val="en-US"/>
        </w:rPr>
        <w:t xml:space="preserve"> surface chemistry was beneficial in terms of</w:t>
      </w:r>
      <w:r w:rsidR="002F2EDB" w:rsidRPr="006138F5">
        <w:rPr>
          <w:rFonts w:ascii="Arial" w:hAnsi="Arial" w:cs="Arial"/>
          <w:lang w:val="en-US"/>
        </w:rPr>
        <w:t>:</w:t>
      </w:r>
    </w:p>
    <w:p w14:paraId="4B9F5523" w14:textId="77777777" w:rsidR="002F2EDB" w:rsidRPr="006138F5" w:rsidRDefault="002F2EDB" w:rsidP="002F2EDB">
      <w:pPr>
        <w:pStyle w:val="ListParagraph"/>
        <w:numPr>
          <w:ilvl w:val="0"/>
          <w:numId w:val="2"/>
        </w:numPr>
        <w:spacing w:after="0" w:line="360" w:lineRule="auto"/>
        <w:ind w:left="284" w:hanging="284"/>
        <w:jc w:val="both"/>
        <w:rPr>
          <w:rFonts w:ascii="Arial" w:hAnsi="Arial" w:cs="Arial"/>
          <w:lang w:val="en-US"/>
        </w:rPr>
      </w:pPr>
      <w:r w:rsidRPr="006138F5">
        <w:rPr>
          <w:rFonts w:ascii="Arial" w:hAnsi="Arial" w:cs="Arial"/>
          <w:lang w:val="en-US"/>
        </w:rPr>
        <w:t>M</w:t>
      </w:r>
      <w:r w:rsidR="00EB226A" w:rsidRPr="006138F5">
        <w:rPr>
          <w:rFonts w:ascii="Arial" w:hAnsi="Arial" w:cs="Arial"/>
          <w:lang w:val="en-US"/>
        </w:rPr>
        <w:t xml:space="preserve">aintaining epoxy compatibility (as opposed to </w:t>
      </w:r>
      <w:proofErr w:type="spellStart"/>
      <w:r w:rsidR="00EB226A" w:rsidRPr="006138F5">
        <w:rPr>
          <w:rFonts w:ascii="Arial" w:hAnsi="Arial" w:cs="Arial"/>
          <w:lang w:val="en-US"/>
        </w:rPr>
        <w:t>eGO</w:t>
      </w:r>
      <w:proofErr w:type="spellEnd"/>
      <w:r w:rsidR="00EB226A" w:rsidRPr="006138F5">
        <w:rPr>
          <w:rFonts w:ascii="Arial" w:hAnsi="Arial" w:cs="Arial"/>
          <w:lang w:val="en-US"/>
        </w:rPr>
        <w:t>)</w:t>
      </w:r>
    </w:p>
    <w:p w14:paraId="2AC61A47" w14:textId="77777777" w:rsidR="002F2EDB" w:rsidRPr="006138F5" w:rsidRDefault="002F2EDB" w:rsidP="002F2EDB">
      <w:pPr>
        <w:pStyle w:val="ListParagraph"/>
        <w:numPr>
          <w:ilvl w:val="0"/>
          <w:numId w:val="2"/>
        </w:numPr>
        <w:spacing w:after="0" w:line="360" w:lineRule="auto"/>
        <w:ind w:left="284" w:hanging="284"/>
        <w:jc w:val="both"/>
        <w:rPr>
          <w:rFonts w:ascii="Arial" w:hAnsi="Arial" w:cs="Arial"/>
          <w:lang w:val="en-US"/>
        </w:rPr>
      </w:pPr>
      <w:r w:rsidRPr="006138F5">
        <w:rPr>
          <w:rFonts w:ascii="Arial" w:hAnsi="Arial" w:cs="Arial"/>
          <w:lang w:val="en-US"/>
        </w:rPr>
        <w:t>E</w:t>
      </w:r>
      <w:r w:rsidR="00EB226A" w:rsidRPr="006138F5">
        <w:rPr>
          <w:rFonts w:ascii="Arial" w:hAnsi="Arial" w:cs="Arial"/>
          <w:lang w:val="en-US"/>
        </w:rPr>
        <w:t>nsuring no adverse interactions with the crosslinking of the matrix (as opposed to GO)</w:t>
      </w:r>
    </w:p>
    <w:p w14:paraId="14CBC9AA" w14:textId="77777777" w:rsidR="002F2EDB" w:rsidRPr="006138F5" w:rsidRDefault="002F2EDB" w:rsidP="002F2EDB">
      <w:pPr>
        <w:pStyle w:val="ListParagraph"/>
        <w:numPr>
          <w:ilvl w:val="0"/>
          <w:numId w:val="2"/>
        </w:numPr>
        <w:spacing w:after="0" w:line="360" w:lineRule="auto"/>
        <w:ind w:left="284" w:hanging="284"/>
        <w:jc w:val="both"/>
        <w:rPr>
          <w:rFonts w:ascii="Arial" w:hAnsi="Arial" w:cs="Arial"/>
          <w:lang w:val="en-US"/>
        </w:rPr>
      </w:pPr>
      <w:r w:rsidRPr="006138F5">
        <w:rPr>
          <w:rFonts w:ascii="Arial" w:hAnsi="Arial" w:cs="Arial"/>
          <w:lang w:val="en-US"/>
        </w:rPr>
        <w:t>N</w:t>
      </w:r>
      <w:r w:rsidR="000F30EE" w:rsidRPr="006138F5">
        <w:rPr>
          <w:rFonts w:ascii="Arial" w:hAnsi="Arial" w:cs="Arial"/>
          <w:lang w:val="en-US"/>
        </w:rPr>
        <w:t xml:space="preserve">ot compromising mechanical performance (as opposed to </w:t>
      </w:r>
      <w:proofErr w:type="spellStart"/>
      <w:r w:rsidR="000F30EE" w:rsidRPr="006138F5">
        <w:rPr>
          <w:rFonts w:ascii="Arial" w:hAnsi="Arial" w:cs="Arial"/>
          <w:lang w:val="en-US"/>
        </w:rPr>
        <w:t>eGO</w:t>
      </w:r>
      <w:proofErr w:type="spellEnd"/>
      <w:r w:rsidR="000F30EE" w:rsidRPr="006138F5">
        <w:rPr>
          <w:rFonts w:ascii="Arial" w:hAnsi="Arial" w:cs="Arial"/>
          <w:lang w:val="en-US"/>
        </w:rPr>
        <w:t>)</w:t>
      </w:r>
    </w:p>
    <w:p w14:paraId="5D891DFE" w14:textId="77777777" w:rsidR="002F2EDB" w:rsidRPr="006138F5" w:rsidRDefault="002F2EDB" w:rsidP="002F2EDB">
      <w:pPr>
        <w:pStyle w:val="ListParagraph"/>
        <w:numPr>
          <w:ilvl w:val="0"/>
          <w:numId w:val="2"/>
        </w:numPr>
        <w:spacing w:after="0" w:line="360" w:lineRule="auto"/>
        <w:ind w:left="284" w:hanging="284"/>
        <w:jc w:val="both"/>
        <w:rPr>
          <w:rFonts w:ascii="Arial" w:hAnsi="Arial" w:cs="Arial"/>
          <w:lang w:val="en-US"/>
        </w:rPr>
      </w:pPr>
      <w:r w:rsidRPr="006138F5">
        <w:rPr>
          <w:rFonts w:ascii="Arial" w:hAnsi="Arial" w:cs="Arial"/>
          <w:lang w:val="en-US"/>
        </w:rPr>
        <w:t>A</w:t>
      </w:r>
      <w:r w:rsidR="00EB226A" w:rsidRPr="006138F5">
        <w:rPr>
          <w:rFonts w:ascii="Arial" w:hAnsi="Arial" w:cs="Arial"/>
          <w:lang w:val="en-US"/>
        </w:rPr>
        <w:t xml:space="preserve">llowing low electrical percolation threshold and enhanced thermal conductivity (as opposed </w:t>
      </w:r>
      <w:r w:rsidR="003D0D44" w:rsidRPr="006138F5">
        <w:rPr>
          <w:rFonts w:ascii="Arial" w:hAnsi="Arial" w:cs="Arial"/>
          <w:lang w:val="en-US"/>
        </w:rPr>
        <w:t>to</w:t>
      </w:r>
      <w:r w:rsidR="00EB226A" w:rsidRPr="006138F5">
        <w:rPr>
          <w:rFonts w:ascii="Arial" w:hAnsi="Arial" w:cs="Arial"/>
          <w:lang w:val="en-US"/>
        </w:rPr>
        <w:t xml:space="preserve"> both </w:t>
      </w:r>
      <w:proofErr w:type="spellStart"/>
      <w:r w:rsidR="00EB226A" w:rsidRPr="006138F5">
        <w:rPr>
          <w:rFonts w:ascii="Arial" w:hAnsi="Arial" w:cs="Arial"/>
          <w:lang w:val="en-US"/>
        </w:rPr>
        <w:t>eGO</w:t>
      </w:r>
      <w:proofErr w:type="spellEnd"/>
      <w:r w:rsidR="00EB226A" w:rsidRPr="006138F5">
        <w:rPr>
          <w:rFonts w:ascii="Arial" w:hAnsi="Arial" w:cs="Arial"/>
          <w:lang w:val="en-US"/>
        </w:rPr>
        <w:t xml:space="preserve"> and GO)</w:t>
      </w:r>
      <w:r w:rsidR="00D72548" w:rsidRPr="006138F5">
        <w:rPr>
          <w:rFonts w:ascii="Arial" w:hAnsi="Arial" w:cs="Arial"/>
          <w:lang w:val="en-US"/>
        </w:rPr>
        <w:t>.</w:t>
      </w:r>
      <w:r w:rsidR="00EB226A" w:rsidRPr="006138F5">
        <w:rPr>
          <w:rFonts w:ascii="Arial" w:hAnsi="Arial" w:cs="Arial"/>
          <w:lang w:val="en-US"/>
        </w:rPr>
        <w:t xml:space="preserve"> </w:t>
      </w:r>
    </w:p>
    <w:p w14:paraId="1E853DF2" w14:textId="3E2E9057" w:rsidR="000773F8" w:rsidRPr="006138F5" w:rsidRDefault="002F2EDB" w:rsidP="002F2EDB">
      <w:pPr>
        <w:spacing w:after="0" w:line="360" w:lineRule="auto"/>
        <w:jc w:val="both"/>
        <w:rPr>
          <w:rFonts w:ascii="Arial" w:hAnsi="Arial" w:cs="Arial"/>
          <w:lang w:val="en-US"/>
        </w:rPr>
      </w:pPr>
      <w:r w:rsidRPr="006138F5">
        <w:rPr>
          <w:rFonts w:ascii="Arial" w:hAnsi="Arial" w:cs="Arial"/>
          <w:lang w:val="en-US"/>
        </w:rPr>
        <w:t>S</w:t>
      </w:r>
      <w:r w:rsidR="00802601" w:rsidRPr="006138F5">
        <w:rPr>
          <w:rFonts w:ascii="Arial" w:hAnsi="Arial" w:cs="Arial"/>
          <w:lang w:val="en-US"/>
        </w:rPr>
        <w:t>pecifically, the</w:t>
      </w:r>
      <w:r w:rsidR="00EF5067" w:rsidRPr="006138F5">
        <w:rPr>
          <w:rFonts w:ascii="Arial" w:hAnsi="Arial" w:cs="Arial"/>
          <w:lang w:val="en-US"/>
        </w:rPr>
        <w:t xml:space="preserve"> achieved percolation thresholds were</w:t>
      </w:r>
      <w:r w:rsidR="00802601" w:rsidRPr="006138F5">
        <w:rPr>
          <w:rFonts w:ascii="Arial" w:hAnsi="Arial" w:cs="Arial"/>
          <w:lang w:val="en-US"/>
        </w:rPr>
        <w:t xml:space="preserve"> </w:t>
      </w:r>
      <w:r w:rsidR="00466783" w:rsidRPr="006138F5">
        <w:rPr>
          <w:rFonts w:ascii="Arial" w:hAnsi="Arial" w:cs="Arial"/>
          <w:lang w:val="en-US"/>
        </w:rPr>
        <w:t>~</w:t>
      </w:r>
      <w:r w:rsidR="00802601" w:rsidRPr="006138F5">
        <w:rPr>
          <w:rFonts w:ascii="Arial" w:hAnsi="Arial" w:cs="Arial"/>
          <w:lang w:val="en-US"/>
        </w:rPr>
        <w:t>1 wt.%</w:t>
      </w:r>
      <w:r w:rsidR="00EF5067" w:rsidRPr="006138F5">
        <w:rPr>
          <w:rFonts w:ascii="Arial" w:hAnsi="Arial" w:cs="Arial"/>
          <w:lang w:val="en-US"/>
        </w:rPr>
        <w:t xml:space="preserve"> with </w:t>
      </w:r>
      <w:proofErr w:type="spellStart"/>
      <w:r w:rsidR="00EF5067" w:rsidRPr="006138F5">
        <w:rPr>
          <w:rFonts w:ascii="Arial" w:hAnsi="Arial" w:cs="Arial"/>
          <w:lang w:val="en-US"/>
        </w:rPr>
        <w:t>mGO</w:t>
      </w:r>
      <w:proofErr w:type="spellEnd"/>
      <w:r w:rsidR="00EF5067" w:rsidRPr="006138F5">
        <w:rPr>
          <w:rFonts w:ascii="Arial" w:hAnsi="Arial" w:cs="Arial"/>
          <w:lang w:val="en-US"/>
        </w:rPr>
        <w:t xml:space="preserve"> and </w:t>
      </w:r>
      <w:r w:rsidR="00466783" w:rsidRPr="006138F5">
        <w:rPr>
          <w:rFonts w:ascii="Arial" w:hAnsi="Arial" w:cs="Arial"/>
          <w:lang w:val="en-US"/>
        </w:rPr>
        <w:t>~10</w:t>
      </w:r>
      <w:r w:rsidRPr="006138F5">
        <w:rPr>
          <w:rFonts w:ascii="Arial" w:hAnsi="Arial" w:cs="Arial"/>
          <w:lang w:val="en-US"/>
        </w:rPr>
        <w:t> </w:t>
      </w:r>
      <w:r w:rsidR="00466783" w:rsidRPr="006138F5">
        <w:rPr>
          <w:rFonts w:ascii="Arial" w:hAnsi="Arial" w:cs="Arial"/>
          <w:lang w:val="en-US"/>
        </w:rPr>
        <w:t>wt.%</w:t>
      </w:r>
      <w:r w:rsidR="00EF5067" w:rsidRPr="006138F5">
        <w:rPr>
          <w:rFonts w:ascii="Arial" w:hAnsi="Arial" w:cs="Arial"/>
          <w:lang w:val="en-US"/>
        </w:rPr>
        <w:t xml:space="preserve"> with </w:t>
      </w:r>
      <w:proofErr w:type="spellStart"/>
      <w:r w:rsidR="00EF5067" w:rsidRPr="006138F5">
        <w:rPr>
          <w:rFonts w:ascii="Arial" w:hAnsi="Arial" w:cs="Arial"/>
          <w:lang w:val="en-US"/>
        </w:rPr>
        <w:t>eGO</w:t>
      </w:r>
      <w:proofErr w:type="spellEnd"/>
      <w:r w:rsidR="00EF5067" w:rsidRPr="006138F5">
        <w:rPr>
          <w:rFonts w:ascii="Arial" w:hAnsi="Arial" w:cs="Arial"/>
          <w:lang w:val="en-US"/>
        </w:rPr>
        <w:t>, while</w:t>
      </w:r>
      <w:r w:rsidR="00466783" w:rsidRPr="006138F5">
        <w:rPr>
          <w:rFonts w:ascii="Arial" w:hAnsi="Arial" w:cs="Arial"/>
          <w:lang w:val="en-US"/>
        </w:rPr>
        <w:t xml:space="preserve"> the maximum achieved </w:t>
      </w:r>
      <w:r w:rsidR="00872E27" w:rsidRPr="006138F5">
        <w:rPr>
          <w:rFonts w:ascii="Arial" w:hAnsi="Arial" w:cs="Arial"/>
          <w:lang w:val="en-US"/>
        </w:rPr>
        <w:t>electrical conductivity was in both cases &gt;10</w:t>
      </w:r>
      <w:r w:rsidR="00872E27" w:rsidRPr="006138F5">
        <w:rPr>
          <w:rFonts w:ascii="Arial" w:hAnsi="Arial" w:cs="Arial"/>
          <w:vertAlign w:val="superscript"/>
          <w:lang w:val="en-US"/>
        </w:rPr>
        <w:t>-8</w:t>
      </w:r>
      <w:r w:rsidR="00872E27" w:rsidRPr="006138F5">
        <w:rPr>
          <w:rFonts w:ascii="Arial" w:hAnsi="Arial" w:cs="Arial"/>
          <w:lang w:val="en-US"/>
        </w:rPr>
        <w:t xml:space="preserve"> S/cm</w:t>
      </w:r>
      <w:r w:rsidR="00923E92" w:rsidRPr="006138F5">
        <w:rPr>
          <w:rFonts w:ascii="Arial" w:hAnsi="Arial" w:cs="Arial"/>
          <w:lang w:val="en-US"/>
        </w:rPr>
        <w:t xml:space="preserve">. The achieved </w:t>
      </w:r>
      <w:r w:rsidR="00466783" w:rsidRPr="006138F5">
        <w:rPr>
          <w:rFonts w:ascii="Arial" w:hAnsi="Arial" w:cs="Arial"/>
          <w:lang w:val="en-US"/>
        </w:rPr>
        <w:t>thermal conductivity increase</w:t>
      </w:r>
      <w:r w:rsidR="00EF5067" w:rsidRPr="006138F5">
        <w:rPr>
          <w:rFonts w:ascii="Arial" w:hAnsi="Arial" w:cs="Arial"/>
          <w:lang w:val="en-US"/>
        </w:rPr>
        <w:t xml:space="preserve"> compared with the unfilled epoxy</w:t>
      </w:r>
      <w:r w:rsidR="00466783" w:rsidRPr="006138F5">
        <w:rPr>
          <w:rFonts w:ascii="Arial" w:hAnsi="Arial" w:cs="Arial"/>
          <w:lang w:val="en-US"/>
        </w:rPr>
        <w:t xml:space="preserve"> was </w:t>
      </w:r>
      <w:r w:rsidR="00EF5067" w:rsidRPr="006138F5">
        <w:rPr>
          <w:rFonts w:ascii="Arial" w:hAnsi="Arial" w:cs="Arial"/>
          <w:lang w:val="en-US"/>
        </w:rPr>
        <w:t>~</w:t>
      </w:r>
      <w:r w:rsidR="00466783" w:rsidRPr="006138F5">
        <w:rPr>
          <w:rFonts w:ascii="Arial" w:hAnsi="Arial" w:cs="Arial"/>
          <w:lang w:val="en-US"/>
        </w:rPr>
        <w:t xml:space="preserve">200% (at </w:t>
      </w:r>
      <w:r w:rsidR="008E2BAD" w:rsidRPr="006138F5">
        <w:rPr>
          <w:rFonts w:ascii="Arial" w:hAnsi="Arial" w:cs="Arial"/>
          <w:lang w:val="en-US"/>
        </w:rPr>
        <w:t>16</w:t>
      </w:r>
      <w:r w:rsidR="006138F5" w:rsidRPr="006138F5">
        <w:rPr>
          <w:rFonts w:ascii="Arial" w:hAnsi="Arial" w:cs="Arial"/>
          <w:lang w:val="en-US"/>
        </w:rPr>
        <w:t> </w:t>
      </w:r>
      <w:r w:rsidR="008E2BAD" w:rsidRPr="006138F5">
        <w:rPr>
          <w:rFonts w:ascii="Arial" w:hAnsi="Arial" w:cs="Arial"/>
          <w:lang w:val="en-US"/>
        </w:rPr>
        <w:t>wt</w:t>
      </w:r>
      <w:r w:rsidR="00466783" w:rsidRPr="006138F5">
        <w:rPr>
          <w:rFonts w:ascii="Arial" w:hAnsi="Arial" w:cs="Arial"/>
          <w:lang w:val="en-US"/>
        </w:rPr>
        <w:t>.%</w:t>
      </w:r>
      <w:r w:rsidR="00EF5067" w:rsidRPr="006138F5">
        <w:rPr>
          <w:rFonts w:ascii="Arial" w:hAnsi="Arial" w:cs="Arial"/>
          <w:lang w:val="en-US"/>
        </w:rPr>
        <w:t xml:space="preserve"> </w:t>
      </w:r>
      <w:proofErr w:type="spellStart"/>
      <w:r w:rsidR="00EF5067" w:rsidRPr="006138F5">
        <w:rPr>
          <w:rFonts w:ascii="Arial" w:hAnsi="Arial" w:cs="Arial"/>
          <w:lang w:val="en-US"/>
        </w:rPr>
        <w:t>mGO</w:t>
      </w:r>
      <w:proofErr w:type="spellEnd"/>
      <w:r w:rsidR="006138F5" w:rsidRPr="006138F5">
        <w:rPr>
          <w:rFonts w:ascii="Arial" w:hAnsi="Arial" w:cs="Arial"/>
          <w:lang w:val="en-US"/>
        </w:rPr>
        <w:t>).</w:t>
      </w:r>
      <w:r w:rsidR="00466783" w:rsidRPr="006138F5">
        <w:rPr>
          <w:rFonts w:ascii="Arial" w:hAnsi="Arial" w:cs="Arial"/>
          <w:lang w:val="en-US"/>
        </w:rPr>
        <w:t xml:space="preserve"> </w:t>
      </w:r>
      <w:r w:rsidR="006138F5" w:rsidRPr="006138F5">
        <w:rPr>
          <w:rFonts w:ascii="Arial" w:hAnsi="Arial" w:cs="Arial"/>
          <w:lang w:val="en-US"/>
        </w:rPr>
        <w:t xml:space="preserve">A 30 wt.% of </w:t>
      </w:r>
      <w:proofErr w:type="spellStart"/>
      <w:r w:rsidR="006138F5" w:rsidRPr="006138F5">
        <w:rPr>
          <w:rFonts w:ascii="Arial" w:hAnsi="Arial" w:cs="Arial"/>
          <w:lang w:val="en-US"/>
        </w:rPr>
        <w:t>eGO</w:t>
      </w:r>
      <w:proofErr w:type="spellEnd"/>
      <w:r w:rsidR="006138F5" w:rsidRPr="006138F5">
        <w:rPr>
          <w:rFonts w:ascii="Arial" w:hAnsi="Arial" w:cs="Arial"/>
          <w:lang w:val="en-US"/>
        </w:rPr>
        <w:t xml:space="preserve"> was required to achieve an increase of </w:t>
      </w:r>
      <w:r w:rsidR="00EF5067" w:rsidRPr="006138F5">
        <w:rPr>
          <w:rFonts w:ascii="Arial" w:hAnsi="Arial" w:cs="Arial"/>
          <w:lang w:val="en-US"/>
        </w:rPr>
        <w:t>~</w:t>
      </w:r>
      <w:r w:rsidR="00466783" w:rsidRPr="006138F5">
        <w:rPr>
          <w:rFonts w:ascii="Arial" w:hAnsi="Arial" w:cs="Arial"/>
          <w:lang w:val="en-US"/>
        </w:rPr>
        <w:t xml:space="preserve">150%. </w:t>
      </w:r>
      <w:bookmarkStart w:id="0" w:name="_Hlk79768696"/>
      <w:r w:rsidR="00CD06F3" w:rsidRPr="006138F5">
        <w:rPr>
          <w:rFonts w:ascii="Arial" w:hAnsi="Arial" w:cs="Arial"/>
          <w:lang w:val="en-US"/>
        </w:rPr>
        <w:t>A</w:t>
      </w:r>
      <w:r w:rsidR="00470D94" w:rsidRPr="006138F5">
        <w:rPr>
          <w:rFonts w:ascii="Arial" w:hAnsi="Arial" w:cs="Arial"/>
          <w:lang w:val="en-US"/>
        </w:rPr>
        <w:t>n extensive</w:t>
      </w:r>
      <w:r w:rsidR="00CD06F3" w:rsidRPr="006138F5">
        <w:rPr>
          <w:rFonts w:ascii="Arial" w:hAnsi="Arial" w:cs="Arial"/>
          <w:lang w:val="en-US"/>
        </w:rPr>
        <w:t xml:space="preserve"> review </w:t>
      </w:r>
      <w:r w:rsidR="008063EB" w:rsidRPr="006138F5">
        <w:rPr>
          <w:rFonts w:ascii="Arial" w:hAnsi="Arial" w:cs="Arial"/>
          <w:lang w:val="en-US"/>
        </w:rPr>
        <w:t xml:space="preserve">revealed </w:t>
      </w:r>
      <w:r w:rsidR="00470D94" w:rsidRPr="006138F5">
        <w:rPr>
          <w:rFonts w:ascii="Arial" w:hAnsi="Arial" w:cs="Arial"/>
          <w:lang w:val="en-US"/>
        </w:rPr>
        <w:t xml:space="preserve">that </w:t>
      </w:r>
      <w:proofErr w:type="spellStart"/>
      <w:r w:rsidR="00470D94" w:rsidRPr="006138F5">
        <w:rPr>
          <w:rFonts w:ascii="Arial" w:hAnsi="Arial" w:cs="Arial"/>
          <w:lang w:val="en-US"/>
        </w:rPr>
        <w:t>mGO</w:t>
      </w:r>
      <w:proofErr w:type="spellEnd"/>
      <w:r w:rsidR="00470D94" w:rsidRPr="006138F5">
        <w:rPr>
          <w:rFonts w:ascii="Arial" w:hAnsi="Arial" w:cs="Arial"/>
          <w:lang w:val="en-US"/>
        </w:rPr>
        <w:t xml:space="preserve"> </w:t>
      </w:r>
      <w:r w:rsidR="00D72548" w:rsidRPr="006138F5">
        <w:rPr>
          <w:rFonts w:ascii="Arial" w:hAnsi="Arial" w:cs="Arial"/>
          <w:lang w:val="en-US"/>
        </w:rPr>
        <w:t xml:space="preserve">typically </w:t>
      </w:r>
      <w:r w:rsidR="00470D94" w:rsidRPr="006138F5">
        <w:rPr>
          <w:rFonts w:ascii="Arial" w:hAnsi="Arial" w:cs="Arial"/>
          <w:lang w:val="en-US"/>
        </w:rPr>
        <w:t xml:space="preserve">displays </w:t>
      </w:r>
      <w:r w:rsidR="008063EB" w:rsidRPr="006138F5">
        <w:rPr>
          <w:rFonts w:ascii="Arial" w:hAnsi="Arial" w:cs="Arial"/>
          <w:lang w:val="en-US"/>
        </w:rPr>
        <w:t>similar</w:t>
      </w:r>
      <w:r w:rsidR="00D72548" w:rsidRPr="006138F5">
        <w:rPr>
          <w:rFonts w:ascii="Arial" w:hAnsi="Arial" w:cs="Arial"/>
          <w:lang w:val="en-US"/>
        </w:rPr>
        <w:t xml:space="preserve"> and comparable</w:t>
      </w:r>
      <w:r w:rsidR="008063EB" w:rsidRPr="006138F5">
        <w:rPr>
          <w:rFonts w:ascii="Arial" w:hAnsi="Arial" w:cs="Arial"/>
          <w:lang w:val="en-US"/>
        </w:rPr>
        <w:t xml:space="preserve"> performance achievements</w:t>
      </w:r>
      <w:r w:rsidR="00470D94" w:rsidRPr="006138F5">
        <w:rPr>
          <w:rFonts w:ascii="Arial" w:hAnsi="Arial" w:cs="Arial"/>
          <w:lang w:val="en-US"/>
        </w:rPr>
        <w:t xml:space="preserve"> with those reported in the literature</w:t>
      </w:r>
      <w:r w:rsidR="00B4779D" w:rsidRPr="006138F5">
        <w:rPr>
          <w:rFonts w:ascii="Arial" w:hAnsi="Arial" w:cs="Arial"/>
          <w:lang w:val="en-US"/>
        </w:rPr>
        <w:t xml:space="preserve"> </w:t>
      </w:r>
      <w:r w:rsidR="00B273F0" w:rsidRPr="006138F5">
        <w:rPr>
          <w:rFonts w:ascii="Arial" w:hAnsi="Arial" w:cs="Arial"/>
          <w:lang w:val="en-US"/>
        </w:rPr>
        <w:fldChar w:fldCharType="begin" w:fldLock="1"/>
      </w:r>
      <w:r w:rsidR="00355999">
        <w:rPr>
          <w:rFonts w:ascii="Arial" w:hAnsi="Arial" w:cs="Arial"/>
          <w:lang w:val="en-US"/>
        </w:rPr>
        <w:instrText>ADDIN CSL_CITATION {"citationItems":[{"id":"ITEM-1","itemData":{"DOI":"http://dx.doi.org/10.5258/SOTON/T0021","abstract":"In this study, graphene oxide (GO) of various surface chemistry configurations were characterized and then utilized as epoxy fillers with a main objective of enhancing the electrical and thermal performance of the matrix, without compromising the mechanical properties. The initial step of the study was to distinguish and establish the chemical pathways through which the surface chemistry of highly oxidized GO interacts with the crosslinking reactions of the matrix. For this, GO was produced with acidic oxidation, based upon potassium permanganate (KMnO4) and then characterized via Raman, thermogravimetric analysis (TGA) and X-ray spectroscopy (XPS), which revealed increased graphitic disorder and oxygen-based functionalities decorating the lattice. Afterwards, the GO was dispersed within the epoxy matrix via a solvent-based method, to give nanocomposites containing up to 2 wt.% of GO, a filler content that is sufficient for filler/matrix chemical interactions. The excess of epoxide groups in the system, associated with the GO surface chemistry, was confirmed with Fourier transform infrared spectroscopy (FTIR). These additional moieties react with the hardener consequently, displacing the reaction stoichiometry away from the optimum. The result of this is a change in the macromolecular architecture, which was revealed through the dielectric secondary relaxations. Furthermore, during post-curing (&gt; 100 oC), hydroxyl groups on the GO surface react with residual epoxide groups through etherification reactions, to give a marked increase in the glass transition temperature (Tg). These reactions lead to increased filler/matrix interfacial interactions and contribute to increased tensile performance. In addition, post-curing serves to partially reduce the defect content of the GO lattice which, in turn, slightly increases the electrical conductivity of the system. After establishing the chemical pathways of the GO/epoxy reactions and demonstrating the inefficient features of GO in enhancing the electrical and thermal properties of epoxy, an alternative surface chemistry should be sought. Thus, the second step of this study was to introduce an single-step synthetic route for the production of moderately oxidized GO (mGO), which would: allow enhanced electrical and thermal properties; maintain epoxy compatibility; ensure no adverse influence on the epoxy curing reactions and require potentially simplified material processing strategies. This route included replac…","author":[{"dropping-particle":"","family":"Vryonis","given":"O.","non-dropping-particle":"","parse-names":false,"suffix":""}],"id":"ITEM-1","issued":{"date-parts":[["2019"]]},"publisher":"Doctoral Thesis, University of Southampton, UK","title":"Structure/property relations of graphene oxide/epoxy nanocomposites: tailoring the particle surface chemistry for enhanced electrical and thermal performance","type":"thesis"},"uris":["http://www.mendeley.com/documents/?uuid=1a9e1b1c-4fe7-3c4b-ac25-cbb08dbbb111"]},{"id":"ITEM-2","itemData":{"DOI":"10.1007/s10853-019-03477-w","ISSN":"15734803","abstract":"A synthetic route for the production of graphene oxide is described, in which the commonly used potassium permanganate (KMnO4) is replaced by chromium trioxide (CrO3) as the oxidizing agent. Raman spectroscopy, thermogravimetric analysis and X-ray photoelectron spectroscopy demonstrate that the product is characterized by a reduced level of oxidation and a reduced defect content, compared to conventional graphene oxide (GO). We therefore term the product moderately oxidized graphene oxide (mGO). In comparison with GO, it is shown that when introduced into an epoxy matrix, mGO offers significant potential benefits. These include: excellent compatibility with the epoxy matrix leading to a low percolation threshold for electrical conductivity (~ 0.5 vol%); an associated increase in electrical conductivity of about eight orders of magnitude; no adverse influence on the epoxy curing reactions; potentially simplified material processing strategies.","author":[{"dropping-particle":"","family":"Vryonis","given":"Orestis","non-dropping-particle":"","parse-names":false,"suffix":""},{"dropping-particle":"","family":"Andritsch","given":"Thomas","non-dropping-particle":"","parse-names":false,"suffix":""},{"dropping-particle":"","family":"Vaughan","given":"Alun S.","non-dropping-particle":"","parse-names":false,"suffix":""},{"dropping-particle":"","family":"Lewin","given":"Paul L.","non-dropping-particle":"","parse-names":false,"suffix":""}],"container-title":"Journal of Materials Science","id":"ITEM-2","issue":"11","issued":{"date-parts":[["2019"]]},"page":"8302-8318","publisher":"Springer US","title":"An alternative synthesis route to graphene oxide: influence of surface chemistry on charge transport in epoxy-based composites","type":"article-journal","volume":"54"},"uris":["http://www.mendeley.com/documents/?uuid=4213627b-7101-4b22-9e01-0bc0684673ef"]}],"mendeley":{"formattedCitation":"[46], [48]","plainTextFormattedCitation":"[46], [48]","previouslyFormattedCitation":"[46], [48]"},"properties":{"noteIndex":0},"schema":"https://github.com/citation-style-language/schema/raw/master/csl-citation.json"}</w:instrText>
      </w:r>
      <w:r w:rsidR="00B273F0" w:rsidRPr="006138F5">
        <w:rPr>
          <w:rFonts w:ascii="Arial" w:hAnsi="Arial" w:cs="Arial"/>
          <w:lang w:val="en-US"/>
        </w:rPr>
        <w:fldChar w:fldCharType="separate"/>
      </w:r>
      <w:r w:rsidR="00355999" w:rsidRPr="00355999">
        <w:rPr>
          <w:rFonts w:ascii="Arial" w:hAnsi="Arial" w:cs="Arial"/>
          <w:noProof/>
          <w:lang w:val="en-US"/>
        </w:rPr>
        <w:t>[46], [48]</w:t>
      </w:r>
      <w:r w:rsidR="00B273F0" w:rsidRPr="006138F5">
        <w:rPr>
          <w:rFonts w:ascii="Arial" w:hAnsi="Arial" w:cs="Arial"/>
          <w:lang w:val="en-US"/>
        </w:rPr>
        <w:fldChar w:fldCharType="end"/>
      </w:r>
      <w:r w:rsidR="00B4779D" w:rsidRPr="006138F5">
        <w:rPr>
          <w:rFonts w:ascii="Arial" w:hAnsi="Arial" w:cs="Arial"/>
          <w:lang w:val="en-US"/>
        </w:rPr>
        <w:t>,</w:t>
      </w:r>
      <w:bookmarkEnd w:id="0"/>
      <w:r w:rsidR="008063EB" w:rsidRPr="006138F5">
        <w:rPr>
          <w:rFonts w:ascii="Arial" w:hAnsi="Arial" w:cs="Arial"/>
          <w:lang w:val="en-US"/>
        </w:rPr>
        <w:t xml:space="preserve"> albeit via </w:t>
      </w:r>
      <w:r w:rsidR="00DA513E" w:rsidRPr="006138F5">
        <w:rPr>
          <w:rFonts w:ascii="Arial" w:hAnsi="Arial" w:cs="Arial"/>
          <w:lang w:val="en-US"/>
        </w:rPr>
        <w:t xml:space="preserve">a </w:t>
      </w:r>
      <w:r w:rsidR="00470D94" w:rsidRPr="006138F5">
        <w:rPr>
          <w:rFonts w:ascii="Arial" w:hAnsi="Arial" w:cs="Arial"/>
          <w:lang w:val="en-US"/>
        </w:rPr>
        <w:t>simpl</w:t>
      </w:r>
      <w:r w:rsidRPr="006138F5">
        <w:rPr>
          <w:rFonts w:ascii="Arial" w:hAnsi="Arial" w:cs="Arial"/>
          <w:lang w:val="en-US"/>
        </w:rPr>
        <w:t>ified</w:t>
      </w:r>
      <w:r w:rsidR="008063EB" w:rsidRPr="006138F5">
        <w:rPr>
          <w:rFonts w:ascii="Arial" w:hAnsi="Arial" w:cs="Arial"/>
          <w:lang w:val="en-US"/>
        </w:rPr>
        <w:t xml:space="preserve"> </w:t>
      </w:r>
      <w:r w:rsidR="00470D94" w:rsidRPr="006138F5">
        <w:rPr>
          <w:rFonts w:ascii="Arial" w:hAnsi="Arial" w:cs="Arial"/>
          <w:lang w:val="en-US"/>
        </w:rPr>
        <w:t>and less costly production method</w:t>
      </w:r>
      <w:r w:rsidR="008063EB" w:rsidRPr="006138F5">
        <w:rPr>
          <w:rFonts w:ascii="Arial" w:hAnsi="Arial" w:cs="Arial"/>
          <w:lang w:val="en-US"/>
        </w:rPr>
        <w:t>.</w:t>
      </w:r>
      <w:r w:rsidR="007E62BF">
        <w:rPr>
          <w:rFonts w:ascii="Arial" w:hAnsi="Arial" w:cs="Arial"/>
          <w:lang w:val="en-US"/>
        </w:rPr>
        <w:t xml:space="preserve"> </w:t>
      </w:r>
      <w:r w:rsidR="007E62BF" w:rsidRPr="007E62BF">
        <w:rPr>
          <w:rFonts w:ascii="Arial" w:hAnsi="Arial" w:cs="Arial"/>
          <w:lang w:val="en-US"/>
        </w:rPr>
        <w:t xml:space="preserve">It is worth mentioning that the </w:t>
      </w:r>
      <w:proofErr w:type="spellStart"/>
      <w:r w:rsidR="007E62BF" w:rsidRPr="007E62BF">
        <w:rPr>
          <w:rFonts w:ascii="Arial" w:hAnsi="Arial" w:cs="Arial"/>
          <w:lang w:val="en-US"/>
        </w:rPr>
        <w:t>mGO</w:t>
      </w:r>
      <w:proofErr w:type="spellEnd"/>
      <w:r w:rsidR="007E62BF" w:rsidRPr="007E62BF">
        <w:rPr>
          <w:rFonts w:ascii="Arial" w:hAnsi="Arial" w:cs="Arial"/>
          <w:lang w:val="en-US"/>
        </w:rPr>
        <w:t xml:space="preserve">, did not require solvent-assisted </w:t>
      </w:r>
      <w:r w:rsidR="00083371">
        <w:rPr>
          <w:rFonts w:ascii="Arial" w:hAnsi="Arial" w:cs="Arial"/>
          <w:lang w:val="en-US"/>
        </w:rPr>
        <w:t>dispersion</w:t>
      </w:r>
      <w:r w:rsidR="007E62BF" w:rsidRPr="007E62BF">
        <w:rPr>
          <w:rFonts w:ascii="Arial" w:hAnsi="Arial" w:cs="Arial"/>
          <w:lang w:val="en-US"/>
        </w:rPr>
        <w:t xml:space="preserve">, thus the preparation of epoxy-based composites </w:t>
      </w:r>
      <w:r w:rsidR="00C43C48">
        <w:rPr>
          <w:rFonts w:ascii="Arial" w:hAnsi="Arial" w:cs="Arial"/>
          <w:lang w:val="en-US"/>
        </w:rPr>
        <w:t xml:space="preserve">could be </w:t>
      </w:r>
      <w:r w:rsidR="007E62BF" w:rsidRPr="007E62BF">
        <w:rPr>
          <w:rFonts w:ascii="Arial" w:hAnsi="Arial" w:cs="Arial"/>
          <w:lang w:val="en-US"/>
        </w:rPr>
        <w:t xml:space="preserve">performed </w:t>
      </w:r>
      <w:r w:rsidR="00083371">
        <w:rPr>
          <w:rFonts w:ascii="Arial" w:hAnsi="Arial" w:cs="Arial"/>
          <w:lang w:val="en-US"/>
        </w:rPr>
        <w:t xml:space="preserve">directly, </w:t>
      </w:r>
      <w:r w:rsidR="007E62BF" w:rsidRPr="007E62BF">
        <w:rPr>
          <w:rFonts w:ascii="Arial" w:hAnsi="Arial" w:cs="Arial"/>
          <w:lang w:val="en-US"/>
        </w:rPr>
        <w:t>using readily scalable</w:t>
      </w:r>
      <w:r w:rsidR="00083371">
        <w:rPr>
          <w:rFonts w:ascii="Arial" w:hAnsi="Arial" w:cs="Arial"/>
          <w:lang w:val="en-US"/>
        </w:rPr>
        <w:t xml:space="preserve">, </w:t>
      </w:r>
      <w:r w:rsidR="007E62BF" w:rsidRPr="007E62BF">
        <w:rPr>
          <w:rFonts w:ascii="Arial" w:hAnsi="Arial" w:cs="Arial"/>
          <w:lang w:val="en-US"/>
        </w:rPr>
        <w:t>high-speed mixing.</w:t>
      </w:r>
    </w:p>
    <w:p w14:paraId="1BD70E92" w14:textId="7C599707" w:rsidR="00B83C57" w:rsidRPr="00083371" w:rsidRDefault="00D72548" w:rsidP="00DA0FC3">
      <w:pPr>
        <w:spacing w:line="360" w:lineRule="auto"/>
        <w:jc w:val="both"/>
        <w:rPr>
          <w:rFonts w:ascii="Arial" w:hAnsi="Arial" w:cs="Arial"/>
          <w:lang w:val="en-US"/>
        </w:rPr>
      </w:pPr>
      <w:r w:rsidRPr="007E62BF">
        <w:rPr>
          <w:rFonts w:ascii="Arial" w:hAnsi="Arial" w:cs="Arial"/>
          <w:lang w:val="en-US"/>
        </w:rPr>
        <w:t xml:space="preserve">This </w:t>
      </w:r>
      <w:r w:rsidR="002F2EDB" w:rsidRPr="007E62BF">
        <w:rPr>
          <w:rFonts w:ascii="Arial" w:hAnsi="Arial" w:cs="Arial"/>
          <w:lang w:val="en-US"/>
        </w:rPr>
        <w:t xml:space="preserve">work therefore </w:t>
      </w:r>
      <w:r w:rsidRPr="007E62BF">
        <w:rPr>
          <w:rFonts w:ascii="Arial" w:hAnsi="Arial" w:cs="Arial"/>
          <w:lang w:val="en-US"/>
        </w:rPr>
        <w:t xml:space="preserve">established that alternative acidic-oxidant synthesis routes </w:t>
      </w:r>
      <w:r w:rsidR="00C43C48">
        <w:rPr>
          <w:rFonts w:ascii="Arial" w:hAnsi="Arial" w:cs="Arial"/>
          <w:lang w:val="en-US"/>
        </w:rPr>
        <w:t>can</w:t>
      </w:r>
      <w:r w:rsidRPr="007E62BF">
        <w:rPr>
          <w:rFonts w:ascii="Arial" w:hAnsi="Arial" w:cs="Arial"/>
          <w:lang w:val="en-US"/>
        </w:rPr>
        <w:t xml:space="preserve"> result in desired chemical characteristics and electrical/thermal properties combined with ease of synthesis</w:t>
      </w:r>
      <w:r w:rsidR="006138F5" w:rsidRPr="007E62BF">
        <w:rPr>
          <w:rFonts w:ascii="Arial" w:hAnsi="Arial" w:cs="Arial"/>
          <w:lang w:val="en-US"/>
        </w:rPr>
        <w:t xml:space="preserve"> </w:t>
      </w:r>
      <w:r w:rsidRPr="007E62BF">
        <w:rPr>
          <w:rFonts w:ascii="Arial" w:hAnsi="Arial" w:cs="Arial"/>
          <w:lang w:val="en-US"/>
        </w:rPr>
        <w:t>and processing, th</w:t>
      </w:r>
      <w:r w:rsidR="002F2EDB" w:rsidRPr="007E62BF">
        <w:rPr>
          <w:rFonts w:ascii="Arial" w:hAnsi="Arial" w:cs="Arial"/>
          <w:lang w:val="en-US"/>
        </w:rPr>
        <w:t xml:space="preserve">ereby opening up the potential for technological deployment in </w:t>
      </w:r>
      <w:r w:rsidR="002F2EDB" w:rsidRPr="00083371">
        <w:rPr>
          <w:rFonts w:ascii="Arial" w:hAnsi="Arial" w:cs="Arial"/>
          <w:lang w:val="en-US"/>
        </w:rPr>
        <w:t xml:space="preserve">applications such as </w:t>
      </w:r>
      <w:r w:rsidR="000773F8" w:rsidRPr="00083371">
        <w:rPr>
          <w:rFonts w:ascii="Arial" w:hAnsi="Arial" w:cs="Arial"/>
          <w:lang w:val="en-US"/>
        </w:rPr>
        <w:t>CFRP-based WTB.</w:t>
      </w:r>
      <w:r w:rsidR="002F2EDB" w:rsidRPr="00083371">
        <w:rPr>
          <w:rFonts w:ascii="Arial" w:hAnsi="Arial" w:cs="Arial"/>
          <w:lang w:val="en-US"/>
        </w:rPr>
        <w:t xml:space="preserve"> </w:t>
      </w:r>
    </w:p>
    <w:p w14:paraId="442BCE0F" w14:textId="77777777" w:rsidR="00083371" w:rsidRPr="008E4C17" w:rsidRDefault="00083371" w:rsidP="00083371">
      <w:pPr>
        <w:pStyle w:val="BodyText"/>
        <w:spacing w:before="0"/>
        <w:rPr>
          <w:rFonts w:ascii="Arial" w:hAnsi="Arial" w:cs="Arial"/>
          <w:szCs w:val="22"/>
          <w:lang w:val="en-US"/>
        </w:rPr>
      </w:pPr>
    </w:p>
    <w:p w14:paraId="5F8CFD13" w14:textId="06024131" w:rsidR="00083371" w:rsidRPr="00964383" w:rsidRDefault="00074DEC" w:rsidP="00083371">
      <w:pPr>
        <w:spacing w:after="0" w:line="360" w:lineRule="auto"/>
        <w:jc w:val="center"/>
        <w:rPr>
          <w:rFonts w:ascii="Arial" w:hAnsi="Arial" w:cs="Arial"/>
          <w:sz w:val="24"/>
          <w:szCs w:val="24"/>
          <w:lang w:val="en-US"/>
        </w:rPr>
      </w:pPr>
      <w:r>
        <w:rPr>
          <w:noProof/>
          <w:lang w:eastAsia="en-GB"/>
        </w:rPr>
        <w:lastRenderedPageBreak/>
        <w:drawing>
          <wp:inline distT="0" distB="0" distL="0" distR="0" wp14:anchorId="506DC822" wp14:editId="66664F70">
            <wp:extent cx="4320000" cy="390911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909117"/>
                    </a:xfrm>
                    <a:prstGeom prst="rect">
                      <a:avLst/>
                    </a:prstGeom>
                    <a:noFill/>
                    <a:ln>
                      <a:noFill/>
                    </a:ln>
                  </pic:spPr>
                </pic:pic>
              </a:graphicData>
            </a:graphic>
          </wp:inline>
        </w:drawing>
      </w:r>
    </w:p>
    <w:p w14:paraId="3ED5A3C2" w14:textId="705D529F" w:rsidR="00083371" w:rsidRPr="007026DE" w:rsidRDefault="00083371" w:rsidP="00083371">
      <w:pPr>
        <w:spacing w:after="0" w:line="360" w:lineRule="auto"/>
        <w:jc w:val="center"/>
        <w:rPr>
          <w:rFonts w:ascii="Arial" w:hAnsi="Arial" w:cs="Arial"/>
          <w:sz w:val="20"/>
          <w:szCs w:val="20"/>
          <w:lang w:val="en-US"/>
        </w:rPr>
      </w:pPr>
      <w:r w:rsidRPr="007026DE">
        <w:rPr>
          <w:rFonts w:ascii="Arial" w:hAnsi="Arial" w:cs="Arial"/>
          <w:b/>
          <w:bCs/>
          <w:sz w:val="20"/>
          <w:szCs w:val="20"/>
          <w:lang w:val="en-US"/>
        </w:rPr>
        <w:t xml:space="preserve">Figure </w:t>
      </w:r>
      <w:r w:rsidR="00725EF6" w:rsidRPr="00E174B8">
        <w:rPr>
          <w:rFonts w:ascii="Arial" w:hAnsi="Arial" w:cs="Arial"/>
          <w:b/>
          <w:bCs/>
          <w:sz w:val="20"/>
          <w:szCs w:val="20"/>
          <w:highlight w:val="yellow"/>
          <w:lang w:val="en-US"/>
        </w:rPr>
        <w:t>7</w:t>
      </w:r>
      <w:r w:rsidRPr="007026DE">
        <w:rPr>
          <w:rFonts w:ascii="Arial" w:hAnsi="Arial" w:cs="Arial"/>
          <w:b/>
          <w:bCs/>
          <w:sz w:val="20"/>
          <w:szCs w:val="20"/>
          <w:lang w:val="en-US"/>
        </w:rPr>
        <w:t>:</w:t>
      </w:r>
      <w:r w:rsidRPr="007026DE">
        <w:rPr>
          <w:rFonts w:ascii="Arial" w:hAnsi="Arial" w:cs="Arial"/>
          <w:sz w:val="20"/>
          <w:szCs w:val="20"/>
          <w:lang w:val="en-US"/>
        </w:rPr>
        <w:t xml:space="preserve">  Summary of graphene structure/property relations in </w:t>
      </w:r>
      <w:r w:rsidR="00F1132D">
        <w:rPr>
          <w:rFonts w:ascii="Arial" w:hAnsi="Arial" w:cs="Arial"/>
          <w:sz w:val="20"/>
          <w:szCs w:val="20"/>
          <w:lang w:val="en-US"/>
        </w:rPr>
        <w:t>GO/</w:t>
      </w:r>
      <w:r w:rsidRPr="007026DE">
        <w:rPr>
          <w:rFonts w:ascii="Arial" w:hAnsi="Arial" w:cs="Arial"/>
          <w:sz w:val="20"/>
          <w:szCs w:val="20"/>
          <w:lang w:val="en-US"/>
        </w:rPr>
        <w:t>epoxy-based nanocomposites</w:t>
      </w:r>
    </w:p>
    <w:p w14:paraId="70E37F19" w14:textId="77777777" w:rsidR="006138F5" w:rsidRPr="00083371" w:rsidRDefault="006138F5" w:rsidP="002F2EDB">
      <w:pPr>
        <w:spacing w:after="0" w:line="360" w:lineRule="auto"/>
        <w:jc w:val="both"/>
        <w:rPr>
          <w:rFonts w:ascii="Arial" w:hAnsi="Arial" w:cs="Arial"/>
          <w:lang w:val="en-US"/>
        </w:rPr>
      </w:pPr>
    </w:p>
    <w:p w14:paraId="4FC0C2EF" w14:textId="7668372A" w:rsidR="002F2EDB" w:rsidRPr="002C0895" w:rsidRDefault="003E6955" w:rsidP="002F2EDB">
      <w:pPr>
        <w:pStyle w:val="BodyText"/>
        <w:spacing w:before="0"/>
        <w:rPr>
          <w:rFonts w:ascii="Arial" w:hAnsi="Arial" w:cs="Arial"/>
          <w:b/>
          <w:bCs w:val="0"/>
          <w:i/>
          <w:iCs/>
          <w:szCs w:val="22"/>
          <w:lang w:val="en-US"/>
        </w:rPr>
      </w:pPr>
      <w:r>
        <w:rPr>
          <w:rFonts w:ascii="Arial" w:hAnsi="Arial" w:cs="Arial"/>
          <w:b/>
          <w:bCs w:val="0"/>
          <w:i/>
          <w:iCs/>
          <w:szCs w:val="22"/>
          <w:lang w:val="en-US"/>
        </w:rPr>
        <w:t>F</w:t>
      </w:r>
      <w:r w:rsidR="007C4CD1" w:rsidRPr="002C0895">
        <w:rPr>
          <w:rFonts w:ascii="Arial" w:hAnsi="Arial" w:cs="Arial"/>
          <w:b/>
          <w:bCs w:val="0"/>
          <w:i/>
          <w:iCs/>
          <w:szCs w:val="22"/>
          <w:lang w:val="en-US"/>
        </w:rPr>
        <w:t>unctionali</w:t>
      </w:r>
      <w:r w:rsidR="00E513A4" w:rsidRPr="002C0895">
        <w:rPr>
          <w:rFonts w:ascii="Arial" w:hAnsi="Arial" w:cs="Arial"/>
          <w:b/>
          <w:bCs w:val="0"/>
          <w:i/>
          <w:iCs/>
          <w:szCs w:val="22"/>
          <w:lang w:val="en-US"/>
        </w:rPr>
        <w:t>z</w:t>
      </w:r>
      <w:r w:rsidR="007C4CD1" w:rsidRPr="002C0895">
        <w:rPr>
          <w:rFonts w:ascii="Arial" w:hAnsi="Arial" w:cs="Arial"/>
          <w:b/>
          <w:bCs w:val="0"/>
          <w:i/>
          <w:iCs/>
          <w:szCs w:val="22"/>
          <w:lang w:val="en-US"/>
        </w:rPr>
        <w:t xml:space="preserve">ation of </w:t>
      </w:r>
      <w:proofErr w:type="spellStart"/>
      <w:r w:rsidR="007C4CD1" w:rsidRPr="002C0895">
        <w:rPr>
          <w:rFonts w:ascii="Arial" w:hAnsi="Arial" w:cs="Arial"/>
          <w:b/>
          <w:bCs w:val="0"/>
          <w:i/>
          <w:iCs/>
          <w:szCs w:val="22"/>
          <w:lang w:val="en-US"/>
        </w:rPr>
        <w:t>mGO</w:t>
      </w:r>
      <w:proofErr w:type="spellEnd"/>
      <w:r w:rsidR="00FB3941" w:rsidRPr="002C0895">
        <w:rPr>
          <w:rFonts w:ascii="Arial" w:hAnsi="Arial" w:cs="Arial"/>
          <w:b/>
          <w:bCs w:val="0"/>
          <w:i/>
          <w:iCs/>
          <w:szCs w:val="22"/>
          <w:lang w:val="en-US"/>
        </w:rPr>
        <w:t>:</w:t>
      </w:r>
      <w:r w:rsidR="007C4CD1" w:rsidRPr="002C0895">
        <w:rPr>
          <w:rFonts w:ascii="Arial" w:hAnsi="Arial" w:cs="Arial"/>
          <w:b/>
          <w:bCs w:val="0"/>
          <w:i/>
          <w:iCs/>
          <w:szCs w:val="22"/>
          <w:lang w:val="en-US"/>
        </w:rPr>
        <w:t xml:space="preserve"> Varying </w:t>
      </w:r>
      <w:r w:rsidR="002C5C1B" w:rsidRPr="002C0895">
        <w:rPr>
          <w:rFonts w:ascii="Arial" w:hAnsi="Arial" w:cs="Arial"/>
          <w:b/>
          <w:bCs w:val="0"/>
          <w:i/>
          <w:iCs/>
          <w:szCs w:val="22"/>
          <w:lang w:val="en-US"/>
        </w:rPr>
        <w:t xml:space="preserve">the </w:t>
      </w:r>
      <w:r w:rsidR="00FB3941" w:rsidRPr="002C0895">
        <w:rPr>
          <w:rFonts w:ascii="Arial" w:hAnsi="Arial" w:cs="Arial"/>
          <w:b/>
          <w:bCs w:val="0"/>
          <w:i/>
          <w:iCs/>
          <w:szCs w:val="22"/>
          <w:lang w:val="en-US"/>
        </w:rPr>
        <w:t>surface chemistry</w:t>
      </w:r>
    </w:p>
    <w:p w14:paraId="5E9BFFC2" w14:textId="2509FEBC" w:rsidR="00812AEB" w:rsidRDefault="00EA1B18" w:rsidP="005D5AE0">
      <w:pPr>
        <w:pStyle w:val="BodyText"/>
        <w:spacing w:before="0"/>
        <w:rPr>
          <w:rFonts w:ascii="Arial" w:hAnsi="Arial" w:cs="Arial"/>
          <w:szCs w:val="22"/>
          <w:lang w:val="en-US"/>
        </w:rPr>
      </w:pPr>
      <w:r w:rsidRPr="008E4C17">
        <w:rPr>
          <w:rFonts w:ascii="Arial" w:hAnsi="Arial" w:cs="Arial"/>
          <w:szCs w:val="22"/>
          <w:lang w:val="en-US"/>
        </w:rPr>
        <w:t>T</w:t>
      </w:r>
      <w:r w:rsidR="002F2EDB" w:rsidRPr="008E4C17">
        <w:rPr>
          <w:rFonts w:ascii="Arial" w:hAnsi="Arial" w:cs="Arial"/>
          <w:szCs w:val="22"/>
          <w:lang w:val="en-US"/>
        </w:rPr>
        <w:t xml:space="preserve">he ability to vary the number and nature of the reactive sites on GO provides the potential </w:t>
      </w:r>
      <w:r w:rsidR="004A5710" w:rsidRPr="008E4C17">
        <w:rPr>
          <w:rFonts w:ascii="Arial" w:hAnsi="Arial" w:cs="Arial"/>
          <w:szCs w:val="22"/>
          <w:lang w:val="en-US"/>
        </w:rPr>
        <w:t>of further surface chemistry</w:t>
      </w:r>
      <w:r w:rsidR="002F2EDB" w:rsidRPr="008E4C17">
        <w:rPr>
          <w:rFonts w:ascii="Arial" w:hAnsi="Arial" w:cs="Arial"/>
          <w:szCs w:val="22"/>
          <w:lang w:val="en-US"/>
        </w:rPr>
        <w:t xml:space="preserve"> tailor</w:t>
      </w:r>
      <w:r w:rsidR="004A5710" w:rsidRPr="008E4C17">
        <w:rPr>
          <w:rFonts w:ascii="Arial" w:hAnsi="Arial" w:cs="Arial"/>
          <w:szCs w:val="22"/>
          <w:lang w:val="en-US"/>
        </w:rPr>
        <w:t>ing</w:t>
      </w:r>
      <w:r w:rsidR="00FB3941" w:rsidRPr="008E4C17">
        <w:rPr>
          <w:rFonts w:ascii="Arial" w:hAnsi="Arial" w:cs="Arial"/>
          <w:szCs w:val="22"/>
          <w:lang w:val="en-US"/>
        </w:rPr>
        <w:t>.</w:t>
      </w:r>
      <w:r w:rsidR="005D5AE0" w:rsidRPr="008E4C17">
        <w:rPr>
          <w:rFonts w:ascii="Arial" w:hAnsi="Arial" w:cs="Arial"/>
          <w:szCs w:val="22"/>
          <w:lang w:val="en-US"/>
        </w:rPr>
        <w:t xml:space="preserve"> </w:t>
      </w:r>
      <w:r w:rsidR="004A5710" w:rsidRPr="008E4C17">
        <w:rPr>
          <w:rFonts w:ascii="Arial" w:hAnsi="Arial" w:cs="Arial"/>
          <w:szCs w:val="22"/>
          <w:lang w:val="en-US"/>
        </w:rPr>
        <w:t>Here, we</w:t>
      </w:r>
      <w:r w:rsidR="005D5AE0" w:rsidRPr="008E4C17">
        <w:rPr>
          <w:rFonts w:ascii="Arial" w:hAnsi="Arial" w:cs="Arial"/>
          <w:szCs w:val="22"/>
          <w:lang w:val="en-US"/>
        </w:rPr>
        <w:t xml:space="preserve"> </w:t>
      </w:r>
      <w:r w:rsidR="00083371">
        <w:rPr>
          <w:rFonts w:ascii="Arial" w:hAnsi="Arial" w:cs="Arial"/>
          <w:szCs w:val="22"/>
          <w:lang w:val="en-US"/>
        </w:rPr>
        <w:t>illustrate this through the</w:t>
      </w:r>
      <w:r w:rsidR="005D5AE0" w:rsidRPr="008E4C17">
        <w:rPr>
          <w:rFonts w:ascii="Arial" w:hAnsi="Arial" w:cs="Arial"/>
          <w:szCs w:val="22"/>
          <w:lang w:val="en-US"/>
        </w:rPr>
        <w:t xml:space="preserve"> </w:t>
      </w:r>
      <w:r w:rsidR="007446D4" w:rsidRPr="008E4C17">
        <w:rPr>
          <w:rFonts w:ascii="Arial" w:hAnsi="Arial" w:cs="Arial"/>
          <w:szCs w:val="22"/>
          <w:lang w:val="en-US"/>
        </w:rPr>
        <w:t xml:space="preserve">grafting </w:t>
      </w:r>
      <w:r w:rsidR="00083371">
        <w:rPr>
          <w:rFonts w:ascii="Arial" w:hAnsi="Arial" w:cs="Arial"/>
          <w:szCs w:val="22"/>
          <w:lang w:val="en-US"/>
        </w:rPr>
        <w:t xml:space="preserve">of </w:t>
      </w:r>
      <w:r w:rsidR="007446D4" w:rsidRPr="008E4C17">
        <w:rPr>
          <w:rFonts w:ascii="Arial" w:hAnsi="Arial" w:cs="Arial"/>
          <w:szCs w:val="22"/>
          <w:lang w:val="en-US"/>
        </w:rPr>
        <w:t xml:space="preserve">amino-terminated moieties of various molecular structures onto the surface of </w:t>
      </w:r>
      <w:proofErr w:type="spellStart"/>
      <w:r w:rsidR="007446D4" w:rsidRPr="008E4C17">
        <w:rPr>
          <w:rFonts w:ascii="Arial" w:hAnsi="Arial" w:cs="Arial"/>
          <w:szCs w:val="22"/>
          <w:lang w:val="en-US"/>
        </w:rPr>
        <w:t>mGO</w:t>
      </w:r>
      <w:proofErr w:type="spellEnd"/>
      <w:r w:rsidR="005D5AE0" w:rsidRPr="008E4C17">
        <w:rPr>
          <w:rFonts w:ascii="Arial" w:hAnsi="Arial" w:cs="Arial"/>
          <w:szCs w:val="22"/>
          <w:lang w:val="en-US"/>
        </w:rPr>
        <w:t>, to generate functionalized graphene oxide (</w:t>
      </w:r>
      <w:proofErr w:type="spellStart"/>
      <w:r w:rsidR="005D5AE0" w:rsidRPr="008E4C17">
        <w:rPr>
          <w:rFonts w:ascii="Arial" w:hAnsi="Arial" w:cs="Arial"/>
          <w:szCs w:val="22"/>
          <w:lang w:val="en-US"/>
        </w:rPr>
        <w:t>fGO</w:t>
      </w:r>
      <w:proofErr w:type="spellEnd"/>
      <w:r w:rsidR="005D5AE0" w:rsidRPr="008E4C17">
        <w:rPr>
          <w:rFonts w:ascii="Arial" w:hAnsi="Arial" w:cs="Arial"/>
          <w:szCs w:val="22"/>
          <w:lang w:val="en-US"/>
        </w:rPr>
        <w:t>)</w:t>
      </w:r>
      <w:r w:rsidRPr="008E4C17">
        <w:rPr>
          <w:rFonts w:ascii="Arial" w:hAnsi="Arial" w:cs="Arial"/>
          <w:szCs w:val="22"/>
          <w:lang w:val="en-US"/>
        </w:rPr>
        <w:t xml:space="preserve">. </w:t>
      </w:r>
      <w:r w:rsidR="005D5AE0" w:rsidRPr="008E4C17">
        <w:rPr>
          <w:rFonts w:ascii="Arial" w:hAnsi="Arial" w:cs="Arial"/>
          <w:szCs w:val="22"/>
          <w:lang w:val="en-US"/>
        </w:rPr>
        <w:t>S</w:t>
      </w:r>
      <w:r w:rsidR="00B47A9A" w:rsidRPr="008E4C17">
        <w:rPr>
          <w:rFonts w:ascii="Arial" w:hAnsi="Arial" w:cs="Arial"/>
          <w:szCs w:val="22"/>
          <w:lang w:val="en-US"/>
        </w:rPr>
        <w:t xml:space="preserve">pecifically, the </w:t>
      </w:r>
      <w:proofErr w:type="spellStart"/>
      <w:r w:rsidR="00C54E9A" w:rsidRPr="008E4C17">
        <w:rPr>
          <w:rFonts w:ascii="Arial" w:hAnsi="Arial" w:cs="Arial"/>
          <w:szCs w:val="22"/>
          <w:lang w:val="en-US"/>
        </w:rPr>
        <w:t>mGO</w:t>
      </w:r>
      <w:proofErr w:type="spellEnd"/>
      <w:r w:rsidR="00C54E9A" w:rsidRPr="008E4C17">
        <w:rPr>
          <w:rFonts w:ascii="Arial" w:hAnsi="Arial" w:cs="Arial"/>
          <w:szCs w:val="22"/>
          <w:lang w:val="en-US"/>
        </w:rPr>
        <w:t xml:space="preserve"> was </w:t>
      </w:r>
      <w:r w:rsidR="00B47A9A" w:rsidRPr="008E4C17">
        <w:rPr>
          <w:rFonts w:ascii="Arial" w:hAnsi="Arial" w:cs="Arial"/>
          <w:szCs w:val="22"/>
          <w:lang w:val="en-US"/>
        </w:rPr>
        <w:t>treated</w:t>
      </w:r>
      <w:r w:rsidR="00C54E9A" w:rsidRPr="008E4C17">
        <w:rPr>
          <w:rFonts w:ascii="Arial" w:hAnsi="Arial" w:cs="Arial"/>
          <w:szCs w:val="22"/>
          <w:lang w:val="en-US"/>
        </w:rPr>
        <w:t xml:space="preserve"> with two bifunctional </w:t>
      </w:r>
      <w:r w:rsidR="005D5AE0" w:rsidRPr="008E4C17">
        <w:rPr>
          <w:rFonts w:ascii="Arial" w:hAnsi="Arial" w:cs="Arial"/>
          <w:szCs w:val="22"/>
          <w:lang w:val="en-US"/>
        </w:rPr>
        <w:t xml:space="preserve">agents </w:t>
      </w:r>
      <w:r w:rsidR="00C54E9A" w:rsidRPr="008E4C17">
        <w:rPr>
          <w:rFonts w:ascii="Arial" w:hAnsi="Arial" w:cs="Arial"/>
          <w:szCs w:val="22"/>
          <w:lang w:val="en-US"/>
        </w:rPr>
        <w:t>of different molar masses (</w:t>
      </w:r>
      <w:r w:rsidR="005D5AE0" w:rsidRPr="008E4C17">
        <w:rPr>
          <w:rFonts w:ascii="Arial" w:hAnsi="Arial" w:cs="Arial"/>
          <w:szCs w:val="22"/>
          <w:lang w:val="en-US"/>
        </w:rPr>
        <w:t xml:space="preserve">termed </w:t>
      </w:r>
      <w:r w:rsidR="00C54E9A" w:rsidRPr="008E4C17">
        <w:rPr>
          <w:rFonts w:ascii="Arial" w:hAnsi="Arial" w:cs="Arial"/>
          <w:szCs w:val="22"/>
          <w:lang w:val="en-US"/>
        </w:rPr>
        <w:t>d230</w:t>
      </w:r>
      <w:r w:rsidR="00F854A9" w:rsidRPr="008E4C17">
        <w:rPr>
          <w:rFonts w:ascii="Arial" w:hAnsi="Arial" w:cs="Arial"/>
          <w:szCs w:val="22"/>
          <w:lang w:val="en-US"/>
        </w:rPr>
        <w:t>/</w:t>
      </w:r>
      <w:proofErr w:type="spellStart"/>
      <w:r w:rsidR="00F854A9" w:rsidRPr="008E4C17">
        <w:rPr>
          <w:rFonts w:ascii="Arial" w:hAnsi="Arial" w:cs="Arial"/>
          <w:szCs w:val="22"/>
          <w:lang w:val="en-US"/>
        </w:rPr>
        <w:t>fGO</w:t>
      </w:r>
      <w:proofErr w:type="spellEnd"/>
      <w:r w:rsidR="00C54E9A" w:rsidRPr="008E4C17">
        <w:rPr>
          <w:rFonts w:ascii="Arial" w:hAnsi="Arial" w:cs="Arial"/>
          <w:szCs w:val="22"/>
          <w:lang w:val="en-US"/>
        </w:rPr>
        <w:t xml:space="preserve"> and d4000</w:t>
      </w:r>
      <w:r w:rsidR="00F854A9" w:rsidRPr="008E4C17">
        <w:rPr>
          <w:rFonts w:ascii="Arial" w:hAnsi="Arial" w:cs="Arial"/>
          <w:szCs w:val="22"/>
          <w:lang w:val="en-US"/>
        </w:rPr>
        <w:t>/</w:t>
      </w:r>
      <w:proofErr w:type="spellStart"/>
      <w:r w:rsidR="00F854A9" w:rsidRPr="008E4C17">
        <w:rPr>
          <w:rFonts w:ascii="Arial" w:hAnsi="Arial" w:cs="Arial"/>
          <w:szCs w:val="22"/>
          <w:lang w:val="en-US"/>
        </w:rPr>
        <w:t>fGO</w:t>
      </w:r>
      <w:proofErr w:type="spellEnd"/>
      <w:r w:rsidR="00F854A9" w:rsidRPr="008E4C17">
        <w:rPr>
          <w:rFonts w:ascii="Arial" w:hAnsi="Arial" w:cs="Arial"/>
          <w:szCs w:val="22"/>
          <w:lang w:val="en-US"/>
        </w:rPr>
        <w:t xml:space="preserve"> for short and long surfactants, respectively</w:t>
      </w:r>
      <w:r w:rsidR="00C54E9A" w:rsidRPr="008E4C17">
        <w:rPr>
          <w:rFonts w:ascii="Arial" w:hAnsi="Arial" w:cs="Arial"/>
          <w:szCs w:val="22"/>
          <w:lang w:val="en-US"/>
        </w:rPr>
        <w:t xml:space="preserve">) and a </w:t>
      </w:r>
      <w:r w:rsidR="006E595C" w:rsidRPr="008E4C17">
        <w:rPr>
          <w:rFonts w:ascii="Arial" w:hAnsi="Arial" w:cs="Arial"/>
          <w:szCs w:val="22"/>
          <w:lang w:val="en-US"/>
        </w:rPr>
        <w:t xml:space="preserve">short </w:t>
      </w:r>
      <w:r w:rsidR="00C54E9A" w:rsidRPr="008E4C17">
        <w:rPr>
          <w:rFonts w:ascii="Arial" w:hAnsi="Arial" w:cs="Arial"/>
          <w:szCs w:val="22"/>
          <w:lang w:val="en-US"/>
        </w:rPr>
        <w:t>trifunctional</w:t>
      </w:r>
      <w:r w:rsidR="005D5AE0" w:rsidRPr="008E4C17">
        <w:rPr>
          <w:rFonts w:ascii="Arial" w:hAnsi="Arial" w:cs="Arial"/>
          <w:szCs w:val="22"/>
          <w:lang w:val="en-US"/>
        </w:rPr>
        <w:t xml:space="preserve"> </w:t>
      </w:r>
      <w:r w:rsidR="004A5710" w:rsidRPr="008E4C17">
        <w:rPr>
          <w:rFonts w:ascii="Arial" w:hAnsi="Arial" w:cs="Arial"/>
          <w:szCs w:val="22"/>
          <w:lang w:val="en-US"/>
        </w:rPr>
        <w:t>agent</w:t>
      </w:r>
      <w:r w:rsidR="00C54E9A" w:rsidRPr="008E4C17">
        <w:rPr>
          <w:rFonts w:ascii="Arial" w:hAnsi="Arial" w:cs="Arial"/>
          <w:szCs w:val="22"/>
          <w:lang w:val="en-US"/>
        </w:rPr>
        <w:t>, t440</w:t>
      </w:r>
      <w:r w:rsidR="00F854A9" w:rsidRPr="008E4C17">
        <w:rPr>
          <w:rFonts w:ascii="Arial" w:hAnsi="Arial" w:cs="Arial"/>
          <w:szCs w:val="22"/>
          <w:lang w:val="en-US"/>
        </w:rPr>
        <w:t>/</w:t>
      </w:r>
      <w:proofErr w:type="spellStart"/>
      <w:r w:rsidR="00F854A9" w:rsidRPr="008E4C17">
        <w:rPr>
          <w:rFonts w:ascii="Arial" w:hAnsi="Arial" w:cs="Arial"/>
          <w:szCs w:val="22"/>
          <w:lang w:val="en-US"/>
        </w:rPr>
        <w:t>fGO</w:t>
      </w:r>
      <w:proofErr w:type="spellEnd"/>
      <w:r w:rsidR="004A5710" w:rsidRPr="008E4C17">
        <w:rPr>
          <w:rFonts w:ascii="Arial" w:hAnsi="Arial" w:cs="Arial"/>
          <w:szCs w:val="22"/>
          <w:lang w:val="en-US"/>
        </w:rPr>
        <w:t xml:space="preserve"> </w:t>
      </w:r>
      <w:r w:rsidR="004A5710" w:rsidRPr="008E4C17">
        <w:rPr>
          <w:rFonts w:ascii="Arial" w:hAnsi="Arial" w:cs="Arial"/>
          <w:szCs w:val="22"/>
          <w:lang w:val="en-US"/>
        </w:rPr>
        <w:fldChar w:fldCharType="begin" w:fldLock="1"/>
      </w:r>
      <w:r w:rsidR="00355999">
        <w:rPr>
          <w:rFonts w:ascii="Arial" w:hAnsi="Arial" w:cs="Arial"/>
          <w:szCs w:val="22"/>
          <w:lang w:val="en-US"/>
        </w:rPr>
        <w:instrText>ADDIN CSL_CITATION {"citationItems":[{"id":"ITEM-1","itemData":{"DOI":"10.1002/pc.25573","ISSN":"15480569","abstract":"In this study, three different moieties containing amino-groups were incorporated into graphene oxide (GO) in order to modify interfacial interactions within an epoxy matrix. The GO was functionalized with two bifunctional molecules of different molar masses (d230 and d4000) and a trifunctional (t440). The resulting functionalized GO (fGO) systems were characterized by Raman spectroscopy, thermogravimetric analysis (TGA) and X-ray photoelectron spectroscopy (XPS), which demonstrated the presence of the functionalizer groups. Analysis of nanocomposites including the above three fGOs by microscopy and differential scanning calorimetry (DSC) demonstrated that the presence of the functionalizer moieties served to improve the platelet distribution within the matrix and to affect the local fGO/matrix interfacial interactions perturbing the epoxy curing reactions; we suggest that these changes stem from the fGO surface structure and the introduction of additional reactive amine nitrogen. X-ray diffraction revealed reduced graphitic stacking with increased functionalizer molar mass. The electrical conductivity of the fGO-filled epoxy was enhanced with increasing functionalizer molecular weight, an effect we relate to the influence of this on platelet stacking. The thermal conductivity was, however, adversely affected by all reagents at low fGO contents.","author":[{"dropping-particle":"","family":"Vryonis","given":"Orestis","non-dropping-particle":"","parse-names":false,"suffix":""},{"dropping-particle":"","family":"Andritsch","given":"Thomas","non-dropping-particle":"","parse-names":false,"suffix":""},{"dropping-particle":"","family":"Vaughan","given":"Alun S.","non-dropping-particle":"","parse-names":false,"suffix":""},{"dropping-particle":"","family":"Lewin","given":"Paul L.","non-dropping-particle":"","parse-names":false,"suffix":""}],"container-title":"Polymer Composites","id":"ITEM-1","issue":"7","issued":{"date-parts":[["2020"]]},"page":"2753-2767","title":"Effect of surfactant molecular structure on the electrical and thermal performance of epoxy/functionalized-graphene nanocomposites","type":"article-journal","volume":"41"},"uris":["http://www.mendeley.com/documents/?uuid=64d3d29a-de79-4738-bf7c-abbcafc3a418"]}],"mendeley":{"formattedCitation":"[50]","plainTextFormattedCitation":"[50]","previouslyFormattedCitation":"[50]"},"properties":{"noteIndex":0},"schema":"https://github.com/citation-style-language/schema/raw/master/csl-citation.json"}</w:instrText>
      </w:r>
      <w:r w:rsidR="004A5710" w:rsidRPr="008E4C17">
        <w:rPr>
          <w:rFonts w:ascii="Arial" w:hAnsi="Arial" w:cs="Arial"/>
          <w:szCs w:val="22"/>
          <w:lang w:val="en-US"/>
        </w:rPr>
        <w:fldChar w:fldCharType="separate"/>
      </w:r>
      <w:r w:rsidR="00355999" w:rsidRPr="00355999">
        <w:rPr>
          <w:rFonts w:ascii="Arial" w:hAnsi="Arial" w:cs="Arial"/>
          <w:noProof/>
          <w:szCs w:val="22"/>
          <w:lang w:val="en-US"/>
        </w:rPr>
        <w:t>[50]</w:t>
      </w:r>
      <w:r w:rsidR="004A5710" w:rsidRPr="008E4C17">
        <w:rPr>
          <w:rFonts w:ascii="Arial" w:hAnsi="Arial" w:cs="Arial"/>
          <w:szCs w:val="22"/>
          <w:lang w:val="en-US"/>
        </w:rPr>
        <w:fldChar w:fldCharType="end"/>
      </w:r>
      <w:r w:rsidR="00C54E9A" w:rsidRPr="008E4C17">
        <w:rPr>
          <w:rFonts w:ascii="Arial" w:hAnsi="Arial" w:cs="Arial"/>
          <w:szCs w:val="22"/>
          <w:lang w:val="en-US"/>
        </w:rPr>
        <w:t>.</w:t>
      </w:r>
      <w:r w:rsidR="008E4C17" w:rsidRPr="008E4C17">
        <w:rPr>
          <w:rFonts w:ascii="Arial" w:hAnsi="Arial" w:cs="Arial"/>
          <w:szCs w:val="22"/>
          <w:lang w:val="en-US"/>
        </w:rPr>
        <w:t xml:space="preserve"> </w:t>
      </w:r>
      <w:r w:rsidR="000D2514" w:rsidRPr="008E4C17">
        <w:rPr>
          <w:rFonts w:ascii="Arial" w:hAnsi="Arial" w:cs="Arial"/>
          <w:szCs w:val="22"/>
          <w:lang w:val="en-US"/>
        </w:rPr>
        <w:t>The functionali</w:t>
      </w:r>
      <w:r w:rsidR="00B4779D" w:rsidRPr="008E4C17">
        <w:rPr>
          <w:rFonts w:ascii="Arial" w:hAnsi="Arial" w:cs="Arial"/>
          <w:szCs w:val="22"/>
          <w:lang w:val="en-US"/>
        </w:rPr>
        <w:t>z</w:t>
      </w:r>
      <w:r w:rsidR="000D2514" w:rsidRPr="008E4C17">
        <w:rPr>
          <w:rFonts w:ascii="Arial" w:hAnsi="Arial" w:cs="Arial"/>
          <w:szCs w:val="22"/>
          <w:lang w:val="en-US"/>
        </w:rPr>
        <w:t xml:space="preserve">ation process was an additional step after the production of </w:t>
      </w:r>
      <w:proofErr w:type="spellStart"/>
      <w:r w:rsidR="000D2514" w:rsidRPr="008E4C17">
        <w:rPr>
          <w:rFonts w:ascii="Arial" w:hAnsi="Arial" w:cs="Arial"/>
          <w:szCs w:val="22"/>
          <w:lang w:val="en-US"/>
        </w:rPr>
        <w:t>mGO</w:t>
      </w:r>
      <w:proofErr w:type="spellEnd"/>
      <w:r w:rsidR="009E7156" w:rsidRPr="008E4C17">
        <w:rPr>
          <w:rFonts w:ascii="Arial" w:hAnsi="Arial" w:cs="Arial"/>
          <w:szCs w:val="22"/>
          <w:lang w:val="en-US"/>
        </w:rPr>
        <w:t xml:space="preserve"> and the grafting process was shown to be successful via a range of relevant analytical methods.</w:t>
      </w:r>
      <w:r w:rsidR="000D2514" w:rsidRPr="008E4C17">
        <w:rPr>
          <w:rFonts w:ascii="Arial" w:hAnsi="Arial" w:cs="Arial"/>
          <w:szCs w:val="22"/>
          <w:lang w:val="en-US"/>
        </w:rPr>
        <w:t xml:space="preserve"> </w:t>
      </w:r>
      <w:r w:rsidR="008E4C17" w:rsidRPr="008E4C17">
        <w:rPr>
          <w:rFonts w:ascii="Arial" w:hAnsi="Arial" w:cs="Arial"/>
          <w:szCs w:val="22"/>
          <w:lang w:val="en-US"/>
        </w:rPr>
        <w:t>T</w:t>
      </w:r>
      <w:r w:rsidR="000D2514" w:rsidRPr="008E4C17">
        <w:rPr>
          <w:rFonts w:ascii="Arial" w:hAnsi="Arial" w:cs="Arial"/>
          <w:szCs w:val="22"/>
          <w:lang w:val="en-US"/>
        </w:rPr>
        <w:t>he preparation of epoxy composites was</w:t>
      </w:r>
      <w:r w:rsidR="00DA2E3D">
        <w:rPr>
          <w:rFonts w:ascii="Arial" w:hAnsi="Arial" w:cs="Arial"/>
          <w:szCs w:val="22"/>
          <w:lang w:val="en-US"/>
        </w:rPr>
        <w:t>,</w:t>
      </w:r>
      <w:r w:rsidR="000D2514" w:rsidRPr="008E4C17">
        <w:rPr>
          <w:rFonts w:ascii="Arial" w:hAnsi="Arial" w:cs="Arial"/>
          <w:szCs w:val="22"/>
          <w:lang w:val="en-US"/>
        </w:rPr>
        <w:t xml:space="preserve"> </w:t>
      </w:r>
      <w:r w:rsidR="009E7156" w:rsidRPr="008E4C17">
        <w:rPr>
          <w:rFonts w:ascii="Arial" w:hAnsi="Arial" w:cs="Arial"/>
          <w:szCs w:val="22"/>
          <w:lang w:val="en-US"/>
        </w:rPr>
        <w:t>again</w:t>
      </w:r>
      <w:r w:rsidR="00DA2E3D">
        <w:rPr>
          <w:rFonts w:ascii="Arial" w:hAnsi="Arial" w:cs="Arial"/>
          <w:szCs w:val="22"/>
          <w:lang w:val="en-US"/>
        </w:rPr>
        <w:t>,</w:t>
      </w:r>
      <w:r w:rsidR="009E7156" w:rsidRPr="008E4C17">
        <w:rPr>
          <w:rFonts w:ascii="Arial" w:hAnsi="Arial" w:cs="Arial"/>
          <w:szCs w:val="22"/>
          <w:lang w:val="en-US"/>
        </w:rPr>
        <w:t xml:space="preserve"> performed </w:t>
      </w:r>
      <w:r w:rsidR="008E4C17" w:rsidRPr="008E4C17">
        <w:rPr>
          <w:rFonts w:ascii="Arial" w:hAnsi="Arial" w:cs="Arial"/>
          <w:szCs w:val="22"/>
          <w:lang w:val="en-US"/>
        </w:rPr>
        <w:t>via</w:t>
      </w:r>
      <w:r w:rsidR="009E7156" w:rsidRPr="008E4C17">
        <w:rPr>
          <w:rFonts w:ascii="Arial" w:hAnsi="Arial" w:cs="Arial"/>
          <w:szCs w:val="22"/>
          <w:lang w:val="en-US"/>
        </w:rPr>
        <w:t xml:space="preserve"> </w:t>
      </w:r>
      <w:r w:rsidR="000D2514" w:rsidRPr="008E4C17">
        <w:rPr>
          <w:rFonts w:ascii="Arial" w:hAnsi="Arial" w:cs="Arial"/>
          <w:szCs w:val="22"/>
          <w:lang w:val="en-US"/>
        </w:rPr>
        <w:t>scalable high-speed mixing.</w:t>
      </w:r>
      <w:r w:rsidRPr="008E4C17">
        <w:rPr>
          <w:rFonts w:ascii="Arial" w:hAnsi="Arial" w:cs="Arial"/>
          <w:szCs w:val="22"/>
          <w:lang w:val="en-US"/>
        </w:rPr>
        <w:t xml:space="preserve"> </w:t>
      </w:r>
      <w:r w:rsidR="00A947B4" w:rsidRPr="008E4C17">
        <w:rPr>
          <w:rFonts w:ascii="Arial" w:hAnsi="Arial" w:cs="Arial"/>
          <w:szCs w:val="22"/>
          <w:lang w:val="en-US"/>
        </w:rPr>
        <w:t xml:space="preserve">Incorporation of the abovementioned three </w:t>
      </w:r>
      <w:proofErr w:type="spellStart"/>
      <w:r w:rsidR="00A947B4" w:rsidRPr="008E4C17">
        <w:rPr>
          <w:rFonts w:ascii="Arial" w:hAnsi="Arial" w:cs="Arial"/>
          <w:szCs w:val="22"/>
          <w:lang w:val="en-US"/>
        </w:rPr>
        <w:t>fGO</w:t>
      </w:r>
      <w:proofErr w:type="spellEnd"/>
      <w:r w:rsidR="00A947B4" w:rsidRPr="008E4C17">
        <w:rPr>
          <w:rFonts w:ascii="Arial" w:hAnsi="Arial" w:cs="Arial"/>
          <w:szCs w:val="22"/>
          <w:lang w:val="en-US"/>
        </w:rPr>
        <w:t xml:space="preserve"> systems into the epoxy resin </w:t>
      </w:r>
      <w:r w:rsidR="00A423FE" w:rsidRPr="008E4C17">
        <w:rPr>
          <w:rFonts w:ascii="Arial" w:hAnsi="Arial" w:cs="Arial"/>
          <w:szCs w:val="22"/>
          <w:lang w:val="en-US"/>
        </w:rPr>
        <w:t>resulted in</w:t>
      </w:r>
      <w:r w:rsidR="00A947B4" w:rsidRPr="008E4C17">
        <w:rPr>
          <w:rFonts w:ascii="Arial" w:hAnsi="Arial" w:cs="Arial"/>
          <w:szCs w:val="22"/>
          <w:lang w:val="en-US"/>
        </w:rPr>
        <w:t xml:space="preserve"> </w:t>
      </w:r>
      <w:r w:rsidR="00A423FE" w:rsidRPr="008E4C17">
        <w:rPr>
          <w:rFonts w:ascii="Arial" w:hAnsi="Arial" w:cs="Arial"/>
          <w:szCs w:val="22"/>
          <w:lang w:val="en-US"/>
        </w:rPr>
        <w:t>slightly perturbed crosslinking reactions</w:t>
      </w:r>
      <w:r w:rsidR="00083371">
        <w:rPr>
          <w:rFonts w:ascii="Arial" w:hAnsi="Arial" w:cs="Arial"/>
          <w:szCs w:val="22"/>
          <w:lang w:val="en-US"/>
        </w:rPr>
        <w:t>,</w:t>
      </w:r>
      <w:r w:rsidR="00A423FE" w:rsidRPr="008E4C17">
        <w:rPr>
          <w:rFonts w:ascii="Arial" w:hAnsi="Arial" w:cs="Arial"/>
          <w:szCs w:val="22"/>
          <w:lang w:val="en-US"/>
        </w:rPr>
        <w:t xml:space="preserve"> due to the presence of the grafted amino-moieties</w:t>
      </w:r>
      <w:r w:rsidR="006A1892" w:rsidRPr="008E4C17">
        <w:rPr>
          <w:rFonts w:ascii="Arial" w:hAnsi="Arial" w:cs="Arial"/>
          <w:szCs w:val="22"/>
          <w:lang w:val="en-US"/>
        </w:rPr>
        <w:t>, an effect that was pronounced with short surfactants.</w:t>
      </w:r>
      <w:r w:rsidR="00A0128C" w:rsidRPr="008E4C17">
        <w:rPr>
          <w:rFonts w:ascii="Arial" w:hAnsi="Arial" w:cs="Arial"/>
          <w:szCs w:val="22"/>
          <w:lang w:val="en-US"/>
        </w:rPr>
        <w:t xml:space="preserve"> However, the surface treatment was revealed to result in </w:t>
      </w:r>
      <w:r w:rsidR="00A947B4" w:rsidRPr="008E4C17">
        <w:rPr>
          <w:rFonts w:ascii="Arial" w:hAnsi="Arial" w:cs="Arial"/>
          <w:szCs w:val="22"/>
          <w:lang w:val="en-US"/>
        </w:rPr>
        <w:t>improved platelet distribution and reduced platelet stacking</w:t>
      </w:r>
      <w:r w:rsidR="000A44BB" w:rsidRPr="008E4C17">
        <w:rPr>
          <w:rFonts w:ascii="Arial" w:hAnsi="Arial" w:cs="Arial"/>
          <w:szCs w:val="22"/>
          <w:lang w:val="en-US"/>
        </w:rPr>
        <w:t xml:space="preserve">, </w:t>
      </w:r>
      <w:r w:rsidR="00A947B4" w:rsidRPr="008E4C17">
        <w:rPr>
          <w:rFonts w:ascii="Arial" w:hAnsi="Arial" w:cs="Arial"/>
          <w:szCs w:val="22"/>
          <w:lang w:val="en-US"/>
        </w:rPr>
        <w:t>with the longest surfactant</w:t>
      </w:r>
      <w:r w:rsidR="00A0128C" w:rsidRPr="008E4C17">
        <w:rPr>
          <w:rFonts w:ascii="Arial" w:hAnsi="Arial" w:cs="Arial"/>
          <w:szCs w:val="22"/>
          <w:lang w:val="en-US"/>
        </w:rPr>
        <w:t xml:space="preserve"> displaying the most </w:t>
      </w:r>
      <w:r w:rsidR="008E4C17" w:rsidRPr="008E4C17">
        <w:rPr>
          <w:rFonts w:ascii="Arial" w:hAnsi="Arial" w:cs="Arial"/>
          <w:szCs w:val="22"/>
          <w:lang w:val="en-US"/>
        </w:rPr>
        <w:t>promising results</w:t>
      </w:r>
      <w:r w:rsidR="00933294" w:rsidRPr="008E4C17">
        <w:rPr>
          <w:rFonts w:ascii="Arial" w:hAnsi="Arial" w:cs="Arial"/>
          <w:szCs w:val="22"/>
          <w:lang w:val="en-US"/>
        </w:rPr>
        <w:t>.</w:t>
      </w:r>
      <w:r w:rsidRPr="008E4C17">
        <w:rPr>
          <w:rFonts w:ascii="Arial" w:hAnsi="Arial" w:cs="Arial"/>
          <w:szCs w:val="22"/>
          <w:lang w:val="en-US"/>
        </w:rPr>
        <w:t xml:space="preserve"> </w:t>
      </w:r>
      <w:r w:rsidR="00A0128C" w:rsidRPr="008E4C17">
        <w:rPr>
          <w:rFonts w:ascii="Arial" w:hAnsi="Arial" w:cs="Arial"/>
          <w:szCs w:val="22"/>
          <w:lang w:val="en-US"/>
        </w:rPr>
        <w:t>The</w:t>
      </w:r>
      <w:r w:rsidR="009E7156" w:rsidRPr="008E4C17">
        <w:rPr>
          <w:rFonts w:ascii="Arial" w:hAnsi="Arial" w:cs="Arial"/>
          <w:szCs w:val="22"/>
          <w:lang w:val="en-US"/>
        </w:rPr>
        <w:t xml:space="preserve"> consequences of grafting included a reduction in the </w:t>
      </w:r>
      <w:r w:rsidR="00A0128C" w:rsidRPr="008E4C17">
        <w:rPr>
          <w:rFonts w:ascii="Arial" w:hAnsi="Arial" w:cs="Arial"/>
          <w:iCs/>
          <w:szCs w:val="22"/>
          <w:lang w:val="en-US"/>
        </w:rPr>
        <w:t xml:space="preserve">percolation threshold </w:t>
      </w:r>
      <w:r w:rsidR="00C54E9A" w:rsidRPr="008E4C17">
        <w:rPr>
          <w:rFonts w:ascii="Arial" w:hAnsi="Arial" w:cs="Arial"/>
          <w:szCs w:val="22"/>
          <w:lang w:val="en-US"/>
        </w:rPr>
        <w:t>(</w:t>
      </w:r>
      <w:r w:rsidR="009E7156" w:rsidRPr="008E4C17">
        <w:rPr>
          <w:rFonts w:ascii="Arial" w:hAnsi="Arial" w:cs="Arial"/>
          <w:szCs w:val="22"/>
          <w:lang w:val="en-US"/>
        </w:rPr>
        <w:t xml:space="preserve">to just </w:t>
      </w:r>
      <w:r w:rsidR="00C54E9A" w:rsidRPr="008E4C17">
        <w:rPr>
          <w:rFonts w:ascii="Arial" w:hAnsi="Arial" w:cs="Arial"/>
          <w:szCs w:val="22"/>
          <w:lang w:val="en-US"/>
        </w:rPr>
        <w:t>0.5</w:t>
      </w:r>
      <w:r w:rsidR="008E4C17" w:rsidRPr="008E4C17">
        <w:rPr>
          <w:rFonts w:ascii="Arial" w:hAnsi="Arial" w:cs="Arial"/>
          <w:szCs w:val="22"/>
          <w:lang w:val="en-US"/>
        </w:rPr>
        <w:t> </w:t>
      </w:r>
      <w:r w:rsidR="00C54E9A" w:rsidRPr="008E4C17">
        <w:rPr>
          <w:rFonts w:ascii="Arial" w:hAnsi="Arial" w:cs="Arial"/>
          <w:szCs w:val="22"/>
          <w:lang w:val="en-US"/>
        </w:rPr>
        <w:t>wt.% with the u</w:t>
      </w:r>
      <w:r w:rsidR="00DA2E3D">
        <w:rPr>
          <w:rFonts w:ascii="Arial" w:hAnsi="Arial" w:cs="Arial"/>
          <w:szCs w:val="22"/>
          <w:lang w:val="en-US"/>
        </w:rPr>
        <w:t>se</w:t>
      </w:r>
      <w:r w:rsidR="00C54E9A" w:rsidRPr="008E4C17">
        <w:rPr>
          <w:rFonts w:ascii="Arial" w:hAnsi="Arial" w:cs="Arial"/>
          <w:szCs w:val="22"/>
          <w:lang w:val="en-US"/>
        </w:rPr>
        <w:t xml:space="preserve"> of the </w:t>
      </w:r>
      <w:r w:rsidRPr="008E4C17">
        <w:rPr>
          <w:rFonts w:ascii="Arial" w:hAnsi="Arial" w:cs="Arial"/>
          <w:szCs w:val="22"/>
          <w:lang w:val="en-US"/>
        </w:rPr>
        <w:t>longest</w:t>
      </w:r>
      <w:r w:rsidR="00C54E9A" w:rsidRPr="008E4C17">
        <w:rPr>
          <w:rFonts w:ascii="Arial" w:hAnsi="Arial" w:cs="Arial"/>
          <w:szCs w:val="22"/>
          <w:lang w:val="en-US"/>
        </w:rPr>
        <w:t xml:space="preserve"> reagent)</w:t>
      </w:r>
      <w:r w:rsidR="00A0128C" w:rsidRPr="008E4C17">
        <w:rPr>
          <w:rFonts w:ascii="Arial" w:hAnsi="Arial" w:cs="Arial"/>
          <w:szCs w:val="22"/>
          <w:lang w:val="en-US"/>
        </w:rPr>
        <w:t xml:space="preserve"> and </w:t>
      </w:r>
      <w:r w:rsidR="00C43C48">
        <w:rPr>
          <w:rFonts w:ascii="Arial" w:hAnsi="Arial" w:cs="Arial"/>
          <w:szCs w:val="22"/>
          <w:lang w:val="en-US"/>
        </w:rPr>
        <w:t xml:space="preserve">a </w:t>
      </w:r>
      <w:r w:rsidR="00A0128C" w:rsidRPr="008E4C17">
        <w:rPr>
          <w:rFonts w:ascii="Arial" w:hAnsi="Arial" w:cs="Arial"/>
          <w:szCs w:val="22"/>
          <w:lang w:val="en-US"/>
        </w:rPr>
        <w:t xml:space="preserve">slight increase </w:t>
      </w:r>
      <w:r w:rsidR="00C43C48">
        <w:rPr>
          <w:rFonts w:ascii="Arial" w:hAnsi="Arial" w:cs="Arial"/>
          <w:szCs w:val="22"/>
          <w:lang w:val="en-US"/>
        </w:rPr>
        <w:t xml:space="preserve">in </w:t>
      </w:r>
      <w:r w:rsidR="000A44BB" w:rsidRPr="008E4C17">
        <w:rPr>
          <w:rFonts w:ascii="Arial" w:hAnsi="Arial" w:cs="Arial"/>
          <w:szCs w:val="22"/>
          <w:lang w:val="en-US"/>
        </w:rPr>
        <w:t xml:space="preserve">the </w:t>
      </w:r>
      <w:r w:rsidR="00C54E9A" w:rsidRPr="008E4C17">
        <w:rPr>
          <w:rFonts w:ascii="Arial" w:hAnsi="Arial" w:cs="Arial"/>
          <w:szCs w:val="22"/>
          <w:lang w:val="en-US"/>
        </w:rPr>
        <w:t xml:space="preserve">maximum </w:t>
      </w:r>
      <w:r w:rsidR="00A0128C" w:rsidRPr="008E4C17">
        <w:rPr>
          <w:rFonts w:ascii="Arial" w:hAnsi="Arial" w:cs="Arial"/>
          <w:szCs w:val="22"/>
          <w:lang w:val="en-US"/>
        </w:rPr>
        <w:t xml:space="preserve">achieved </w:t>
      </w:r>
      <w:r w:rsidR="00C54E9A" w:rsidRPr="008E4C17">
        <w:rPr>
          <w:rFonts w:ascii="Arial" w:hAnsi="Arial" w:cs="Arial"/>
          <w:szCs w:val="22"/>
          <w:lang w:val="en-US"/>
        </w:rPr>
        <w:t>electrical conductivity</w:t>
      </w:r>
      <w:r w:rsidR="00A0128C" w:rsidRPr="008E4C17">
        <w:rPr>
          <w:rFonts w:ascii="Arial" w:hAnsi="Arial" w:cs="Arial"/>
          <w:szCs w:val="22"/>
          <w:lang w:val="en-US"/>
        </w:rPr>
        <w:t>.</w:t>
      </w:r>
      <w:r w:rsidR="00C54E9A" w:rsidRPr="008E4C17">
        <w:rPr>
          <w:rFonts w:ascii="Arial" w:hAnsi="Arial" w:cs="Arial"/>
          <w:szCs w:val="22"/>
          <w:lang w:val="en-US"/>
        </w:rPr>
        <w:t xml:space="preserve"> </w:t>
      </w:r>
      <w:r w:rsidR="009E7156" w:rsidRPr="008E4C17">
        <w:rPr>
          <w:rFonts w:ascii="Arial" w:hAnsi="Arial" w:cs="Arial"/>
          <w:szCs w:val="22"/>
          <w:lang w:val="en-US"/>
        </w:rPr>
        <w:t xml:space="preserve">However, </w:t>
      </w:r>
      <w:r w:rsidR="00C54E9A" w:rsidRPr="008E4C17">
        <w:rPr>
          <w:rFonts w:ascii="Arial" w:hAnsi="Arial" w:cs="Arial"/>
          <w:szCs w:val="22"/>
          <w:lang w:val="en-US"/>
        </w:rPr>
        <w:t xml:space="preserve">the thermal conductivity of the </w:t>
      </w:r>
      <w:proofErr w:type="spellStart"/>
      <w:r w:rsidR="00C54E9A" w:rsidRPr="008E4C17">
        <w:rPr>
          <w:rFonts w:ascii="Arial" w:hAnsi="Arial" w:cs="Arial"/>
          <w:szCs w:val="22"/>
          <w:lang w:val="en-US"/>
        </w:rPr>
        <w:t>fGO</w:t>
      </w:r>
      <w:proofErr w:type="spellEnd"/>
      <w:r w:rsidR="00C54E9A" w:rsidRPr="008E4C17">
        <w:rPr>
          <w:rFonts w:ascii="Arial" w:hAnsi="Arial" w:cs="Arial"/>
          <w:szCs w:val="22"/>
          <w:lang w:val="en-US"/>
        </w:rPr>
        <w:t xml:space="preserve">-containing systems was </w:t>
      </w:r>
      <w:r w:rsidR="009E7156" w:rsidRPr="008E4C17">
        <w:rPr>
          <w:rFonts w:ascii="Arial" w:hAnsi="Arial" w:cs="Arial"/>
          <w:szCs w:val="22"/>
          <w:lang w:val="en-US"/>
        </w:rPr>
        <w:t xml:space="preserve">found to be </w:t>
      </w:r>
      <w:r w:rsidR="00C54E9A" w:rsidRPr="008E4C17">
        <w:rPr>
          <w:rFonts w:ascii="Arial" w:hAnsi="Arial" w:cs="Arial"/>
          <w:szCs w:val="22"/>
          <w:lang w:val="en-US"/>
        </w:rPr>
        <w:t>adversely affected at low filler contents.</w:t>
      </w:r>
      <w:r w:rsidR="00812AEB" w:rsidRPr="008E4C17">
        <w:rPr>
          <w:rFonts w:ascii="Arial" w:hAnsi="Arial" w:cs="Arial"/>
          <w:szCs w:val="22"/>
          <w:lang w:val="en-US"/>
        </w:rPr>
        <w:t xml:space="preserve"> </w:t>
      </w:r>
    </w:p>
    <w:p w14:paraId="5C112026" w14:textId="3B523B24" w:rsidR="00AD4F1F" w:rsidRDefault="00504592" w:rsidP="00B36074">
      <w:pPr>
        <w:spacing w:after="0" w:line="360" w:lineRule="auto"/>
        <w:jc w:val="both"/>
        <w:rPr>
          <w:rFonts w:ascii="Arial" w:hAnsi="Arial" w:cs="Arial"/>
          <w:lang w:val="en-US"/>
        </w:rPr>
      </w:pPr>
      <w:r w:rsidRPr="00AD4F1F">
        <w:rPr>
          <w:rFonts w:ascii="Arial" w:hAnsi="Arial" w:cs="Arial"/>
          <w:lang w:val="en-US"/>
        </w:rPr>
        <w:lastRenderedPageBreak/>
        <w:t xml:space="preserve">From the above account of the effect of different GO material processing </w:t>
      </w:r>
      <w:r w:rsidR="00C24270" w:rsidRPr="00AD4F1F">
        <w:rPr>
          <w:rFonts w:ascii="Arial" w:hAnsi="Arial" w:cs="Arial"/>
          <w:lang w:val="en-US"/>
        </w:rPr>
        <w:t xml:space="preserve">protocols </w:t>
      </w:r>
      <w:r w:rsidRPr="00AD4F1F">
        <w:rPr>
          <w:rFonts w:ascii="Arial" w:hAnsi="Arial" w:cs="Arial"/>
          <w:lang w:val="en-US"/>
        </w:rPr>
        <w:t xml:space="preserve">on the macroscopic properties of epoxy/GO composites, it would appear that achieving some universal panacea in which all aspects of the performance of such systems are simultaneously improved is difficult to achieve. Rather, </w:t>
      </w:r>
      <w:r w:rsidR="00C24270" w:rsidRPr="00AD4F1F">
        <w:rPr>
          <w:rFonts w:ascii="Arial" w:hAnsi="Arial" w:cs="Arial"/>
          <w:lang w:val="en-US"/>
        </w:rPr>
        <w:t xml:space="preserve">we suggest, </w:t>
      </w:r>
      <w:r w:rsidRPr="00AD4F1F">
        <w:rPr>
          <w:rFonts w:ascii="Arial" w:hAnsi="Arial" w:cs="Arial"/>
          <w:lang w:val="en-US"/>
        </w:rPr>
        <w:t xml:space="preserve">some compromise should be sought according to the application of interest, in which the impact of particular material characteristics on overall system performance is explored and materials </w:t>
      </w:r>
      <w:r w:rsidR="00C43C48">
        <w:rPr>
          <w:rFonts w:ascii="Arial" w:hAnsi="Arial" w:cs="Arial"/>
          <w:lang w:val="en-US"/>
        </w:rPr>
        <w:t xml:space="preserve">are </w:t>
      </w:r>
      <w:r w:rsidRPr="00AD4F1F">
        <w:rPr>
          <w:rFonts w:ascii="Arial" w:hAnsi="Arial" w:cs="Arial"/>
          <w:lang w:val="en-US"/>
        </w:rPr>
        <w:t xml:space="preserve">designed to bring maximal technological benefits. </w:t>
      </w:r>
    </w:p>
    <w:p w14:paraId="7F232FC8" w14:textId="69679990" w:rsidR="00AD4F1F" w:rsidRDefault="00AD4F1F" w:rsidP="00B36074">
      <w:pPr>
        <w:spacing w:after="0" w:line="360" w:lineRule="auto"/>
        <w:jc w:val="both"/>
        <w:rPr>
          <w:rFonts w:ascii="Arial" w:hAnsi="Arial" w:cs="Arial"/>
          <w:lang w:val="en-US"/>
        </w:rPr>
      </w:pPr>
    </w:p>
    <w:p w14:paraId="7D704492" w14:textId="77777777" w:rsidR="00C10F7B" w:rsidRPr="002C0895" w:rsidRDefault="00C10F7B" w:rsidP="00C10F7B">
      <w:pPr>
        <w:spacing w:after="0" w:line="360" w:lineRule="auto"/>
        <w:jc w:val="both"/>
        <w:rPr>
          <w:rFonts w:ascii="Arial" w:hAnsi="Arial" w:cs="Arial"/>
          <w:b/>
          <w:bCs/>
          <w:lang w:val="en-US"/>
        </w:rPr>
      </w:pPr>
      <w:r w:rsidRPr="002C0895">
        <w:rPr>
          <w:rFonts w:ascii="Arial" w:hAnsi="Arial" w:cs="Arial"/>
          <w:b/>
          <w:bCs/>
          <w:lang w:val="en-US"/>
        </w:rPr>
        <w:t xml:space="preserve">IMPACT OF GO ON </w:t>
      </w:r>
      <w:r>
        <w:rPr>
          <w:rFonts w:ascii="Arial" w:hAnsi="Arial" w:cs="Arial"/>
          <w:b/>
          <w:bCs/>
          <w:lang w:val="en-US"/>
        </w:rPr>
        <w:t>WIND TURBINE</w:t>
      </w:r>
      <w:r w:rsidRPr="002C0895">
        <w:rPr>
          <w:rFonts w:ascii="Arial" w:hAnsi="Arial" w:cs="Arial"/>
          <w:b/>
          <w:bCs/>
          <w:lang w:val="en-US"/>
        </w:rPr>
        <w:t xml:space="preserve"> BLADE PERFORMANCE</w:t>
      </w:r>
    </w:p>
    <w:p w14:paraId="467B2611" w14:textId="5A317C5C" w:rsidR="00C10F7B" w:rsidRDefault="00C10F7B" w:rsidP="00B36074">
      <w:pPr>
        <w:spacing w:after="0" w:line="360" w:lineRule="auto"/>
        <w:jc w:val="both"/>
        <w:rPr>
          <w:rFonts w:ascii="Arial" w:hAnsi="Arial" w:cs="Arial"/>
          <w:lang w:val="en-US"/>
        </w:rPr>
      </w:pPr>
      <w:r>
        <w:rPr>
          <w:rFonts w:ascii="Arial" w:hAnsi="Arial" w:cs="Arial"/>
          <w:lang w:val="en-US"/>
        </w:rPr>
        <w:t xml:space="preserve"> </w:t>
      </w:r>
    </w:p>
    <w:p w14:paraId="0927A576" w14:textId="013CD9D2" w:rsidR="00AD4F1F" w:rsidRPr="002C0895" w:rsidRDefault="00B6172D" w:rsidP="00AD4F1F">
      <w:pPr>
        <w:pStyle w:val="BodyText"/>
        <w:spacing w:before="0"/>
        <w:rPr>
          <w:rFonts w:ascii="Arial" w:hAnsi="Arial" w:cs="Arial"/>
          <w:b/>
          <w:bCs w:val="0"/>
          <w:i/>
          <w:iCs/>
          <w:color w:val="000000" w:themeColor="text1"/>
          <w:szCs w:val="22"/>
          <w:lang w:val="en-US"/>
        </w:rPr>
      </w:pPr>
      <w:r>
        <w:rPr>
          <w:rFonts w:ascii="Arial" w:hAnsi="Arial" w:cs="Arial"/>
          <w:b/>
          <w:bCs w:val="0"/>
          <w:i/>
          <w:iCs/>
          <w:color w:val="000000" w:themeColor="text1"/>
          <w:szCs w:val="22"/>
          <w:lang w:val="en-US"/>
        </w:rPr>
        <w:t>Unidirectional (UD) CFRP</w:t>
      </w:r>
      <w:r w:rsidR="00AD4F1F" w:rsidRPr="002C0895">
        <w:rPr>
          <w:rFonts w:ascii="Arial" w:hAnsi="Arial" w:cs="Arial"/>
          <w:b/>
          <w:bCs w:val="0"/>
          <w:i/>
          <w:iCs/>
          <w:color w:val="000000" w:themeColor="text1"/>
          <w:szCs w:val="22"/>
          <w:lang w:val="en-US"/>
        </w:rPr>
        <w:t xml:space="preserve"> case</w:t>
      </w:r>
    </w:p>
    <w:p w14:paraId="697C0AEE" w14:textId="6A6C4B0A" w:rsidR="006932E0" w:rsidRDefault="00504592" w:rsidP="00C10F7B">
      <w:pPr>
        <w:spacing w:after="0" w:line="360" w:lineRule="auto"/>
        <w:jc w:val="both"/>
        <w:rPr>
          <w:rFonts w:ascii="Arial" w:hAnsi="Arial" w:cs="Arial"/>
          <w:lang w:val="en-US"/>
        </w:rPr>
      </w:pPr>
      <w:r w:rsidRPr="00AD4F1F">
        <w:rPr>
          <w:rFonts w:ascii="Arial" w:hAnsi="Arial" w:cs="Arial"/>
          <w:lang w:val="en-US"/>
        </w:rPr>
        <w:t>To this end, the e</w:t>
      </w:r>
      <w:r w:rsidR="006932E0" w:rsidRPr="00AD4F1F">
        <w:rPr>
          <w:rFonts w:ascii="Arial" w:hAnsi="Arial" w:cs="Arial"/>
          <w:lang w:val="en-US"/>
        </w:rPr>
        <w:t xml:space="preserve">ffects of </w:t>
      </w:r>
      <w:r w:rsidR="004F0674" w:rsidRPr="00AD4F1F">
        <w:rPr>
          <w:rFonts w:ascii="Arial" w:hAnsi="Arial" w:cs="Arial"/>
          <w:lang w:val="en-US"/>
        </w:rPr>
        <w:t xml:space="preserve">including </w:t>
      </w:r>
      <w:r w:rsidR="006932E0" w:rsidRPr="00AD4F1F">
        <w:rPr>
          <w:rFonts w:ascii="Arial" w:hAnsi="Arial" w:cs="Arial"/>
          <w:lang w:val="en-US"/>
        </w:rPr>
        <w:t xml:space="preserve">GO </w:t>
      </w:r>
      <w:r w:rsidRPr="00AD4F1F">
        <w:rPr>
          <w:rFonts w:ascii="Arial" w:hAnsi="Arial" w:cs="Arial"/>
          <w:lang w:val="en-US"/>
        </w:rPr>
        <w:t xml:space="preserve">on the lightning </w:t>
      </w:r>
      <w:r w:rsidR="00B36074" w:rsidRPr="00AD4F1F">
        <w:rPr>
          <w:rFonts w:ascii="Arial" w:hAnsi="Arial" w:cs="Arial"/>
          <w:lang w:val="en-US"/>
        </w:rPr>
        <w:t>protection</w:t>
      </w:r>
      <w:r w:rsidRPr="00AD4F1F">
        <w:rPr>
          <w:rFonts w:ascii="Arial" w:hAnsi="Arial" w:cs="Arial"/>
          <w:lang w:val="en-US"/>
        </w:rPr>
        <w:t xml:space="preserve"> performance of </w:t>
      </w:r>
      <w:r w:rsidR="004F0674" w:rsidRPr="00AD4F1F">
        <w:rPr>
          <w:rFonts w:ascii="Arial" w:hAnsi="Arial" w:cs="Arial"/>
          <w:lang w:val="en-US"/>
        </w:rPr>
        <w:t xml:space="preserve">a medium size </w:t>
      </w:r>
      <w:r w:rsidR="00532670">
        <w:rPr>
          <w:rFonts w:ascii="Arial" w:hAnsi="Arial" w:cs="Arial"/>
          <w:lang w:val="en-US"/>
        </w:rPr>
        <w:t>WTB</w:t>
      </w:r>
      <w:r w:rsidRPr="00AD4F1F">
        <w:rPr>
          <w:rFonts w:ascii="Arial" w:hAnsi="Arial" w:cs="Arial"/>
          <w:lang w:val="en-US"/>
        </w:rPr>
        <w:t xml:space="preserve"> was examined</w:t>
      </w:r>
      <w:r w:rsidR="004F0674" w:rsidRPr="00AD4F1F">
        <w:rPr>
          <w:rFonts w:ascii="Arial" w:hAnsi="Arial" w:cs="Arial"/>
          <w:lang w:val="en-US"/>
        </w:rPr>
        <w:t xml:space="preserve">, which was represented using the </w:t>
      </w:r>
      <w:r w:rsidR="006932E0" w:rsidRPr="00AD4F1F">
        <w:rPr>
          <w:rFonts w:ascii="Arial" w:hAnsi="Arial" w:cs="Arial"/>
          <w:lang w:val="en-US"/>
        </w:rPr>
        <w:t>simplified structures shown in Fig</w:t>
      </w:r>
      <w:r w:rsidR="00AD38D4" w:rsidRPr="00AD4F1F">
        <w:rPr>
          <w:rFonts w:ascii="Arial" w:hAnsi="Arial" w:cs="Arial"/>
          <w:lang w:val="en-US"/>
        </w:rPr>
        <w:t xml:space="preserve">ure </w:t>
      </w:r>
      <w:r w:rsidR="00725EF6" w:rsidRPr="00E174B8">
        <w:rPr>
          <w:rFonts w:ascii="Arial" w:hAnsi="Arial" w:cs="Arial"/>
          <w:highlight w:val="yellow"/>
          <w:lang w:val="en-US"/>
        </w:rPr>
        <w:t>8</w:t>
      </w:r>
      <w:r w:rsidR="004F0674" w:rsidRPr="00AD4F1F">
        <w:rPr>
          <w:rFonts w:ascii="Arial" w:hAnsi="Arial" w:cs="Arial"/>
          <w:lang w:val="en-US"/>
        </w:rPr>
        <w:t xml:space="preserve">, </w:t>
      </w:r>
      <w:r w:rsidR="001A0D3B">
        <w:rPr>
          <w:rFonts w:ascii="Arial" w:hAnsi="Arial" w:cs="Arial"/>
          <w:lang w:val="en-US"/>
        </w:rPr>
        <w:t>(</w:t>
      </w:r>
      <w:r w:rsidR="006932E0" w:rsidRPr="00AD4F1F">
        <w:rPr>
          <w:rFonts w:ascii="Arial" w:hAnsi="Arial" w:cs="Arial"/>
          <w:lang w:val="en-US"/>
        </w:rPr>
        <w:t xml:space="preserve">dimensions </w:t>
      </w:r>
      <w:r w:rsidR="00B36074" w:rsidRPr="00AD4F1F">
        <w:rPr>
          <w:rFonts w:ascii="Arial" w:hAnsi="Arial" w:cs="Arial"/>
          <w:lang w:val="en-US"/>
        </w:rPr>
        <w:t xml:space="preserve">taken from </w:t>
      </w:r>
      <w:r w:rsidR="00235181">
        <w:rPr>
          <w:rFonts w:ascii="Arial" w:hAnsi="Arial" w:cs="Arial"/>
          <w:lang w:val="en-US"/>
        </w:rPr>
        <w:fldChar w:fldCharType="begin" w:fldLock="1"/>
      </w:r>
      <w:r w:rsidR="00355999">
        <w:rPr>
          <w:rFonts w:ascii="Arial" w:hAnsi="Arial" w:cs="Arial"/>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mendeley":{"formattedCitation":"[52]","plainTextFormattedCitation":"[52]","previouslyFormattedCitation":"[52]"},"properties":{"noteIndex":0},"schema":"https://github.com/citation-style-language/schema/raw/master/csl-citation.json"}</w:instrText>
      </w:r>
      <w:r w:rsidR="00235181">
        <w:rPr>
          <w:rFonts w:ascii="Arial" w:hAnsi="Arial" w:cs="Arial"/>
          <w:lang w:val="en-US"/>
        </w:rPr>
        <w:fldChar w:fldCharType="separate"/>
      </w:r>
      <w:r w:rsidR="00355999" w:rsidRPr="00355999">
        <w:rPr>
          <w:rFonts w:ascii="Arial" w:hAnsi="Arial" w:cs="Arial"/>
          <w:noProof/>
          <w:lang w:val="en-US"/>
        </w:rPr>
        <w:t>[52]</w:t>
      </w:r>
      <w:r w:rsidR="00235181">
        <w:rPr>
          <w:rFonts w:ascii="Arial" w:hAnsi="Arial" w:cs="Arial"/>
          <w:lang w:val="en-US"/>
        </w:rPr>
        <w:fldChar w:fldCharType="end"/>
      </w:r>
      <w:r w:rsidR="001A0D3B">
        <w:rPr>
          <w:rFonts w:ascii="Arial" w:hAnsi="Arial" w:cs="Arial"/>
          <w:lang w:val="en-US"/>
        </w:rPr>
        <w:t>)</w:t>
      </w:r>
      <w:r w:rsidR="006932E0" w:rsidRPr="00AD4F1F">
        <w:rPr>
          <w:rFonts w:ascii="Arial" w:hAnsi="Arial" w:cs="Arial"/>
          <w:lang w:val="en-US"/>
        </w:rPr>
        <w:t xml:space="preserve">. </w:t>
      </w:r>
      <w:r w:rsidR="004F0674" w:rsidRPr="00AD4F1F">
        <w:rPr>
          <w:rFonts w:ascii="Arial" w:hAnsi="Arial" w:cs="Arial"/>
          <w:lang w:val="en-US"/>
        </w:rPr>
        <w:t xml:space="preserve">In the </w:t>
      </w:r>
      <w:r w:rsidR="006932E0" w:rsidRPr="00AD4F1F">
        <w:rPr>
          <w:rFonts w:ascii="Arial" w:hAnsi="Arial" w:cs="Arial"/>
          <w:lang w:val="en-US"/>
        </w:rPr>
        <w:t>analy</w:t>
      </w:r>
      <w:r w:rsidR="004F0674" w:rsidRPr="00AD4F1F">
        <w:rPr>
          <w:rFonts w:ascii="Arial" w:hAnsi="Arial" w:cs="Arial"/>
          <w:lang w:val="en-US"/>
        </w:rPr>
        <w:t>z</w:t>
      </w:r>
      <w:r w:rsidR="006932E0" w:rsidRPr="00AD4F1F">
        <w:rPr>
          <w:rFonts w:ascii="Arial" w:hAnsi="Arial" w:cs="Arial"/>
          <w:lang w:val="en-US"/>
        </w:rPr>
        <w:t>ed</w:t>
      </w:r>
      <w:r w:rsidR="004F0674" w:rsidRPr="00AD4F1F">
        <w:rPr>
          <w:rFonts w:ascii="Arial" w:hAnsi="Arial" w:cs="Arial"/>
          <w:lang w:val="en-US"/>
        </w:rPr>
        <w:t xml:space="preserve"> structure</w:t>
      </w:r>
      <w:r w:rsidR="00C24270" w:rsidRPr="00AD4F1F">
        <w:rPr>
          <w:rFonts w:ascii="Arial" w:hAnsi="Arial" w:cs="Arial"/>
          <w:lang w:val="en-US"/>
        </w:rPr>
        <w:t>,</w:t>
      </w:r>
      <w:r w:rsidR="004F0674" w:rsidRPr="00AD4F1F">
        <w:rPr>
          <w:rFonts w:ascii="Arial" w:hAnsi="Arial" w:cs="Arial"/>
          <w:lang w:val="en-US"/>
        </w:rPr>
        <w:t xml:space="preserve"> </w:t>
      </w:r>
      <w:r w:rsidR="006932E0" w:rsidRPr="006F147C">
        <w:rPr>
          <w:rFonts w:ascii="Arial" w:hAnsi="Arial" w:cs="Arial"/>
          <w:lang w:val="en-US"/>
        </w:rPr>
        <w:t xml:space="preserve">unidirectional (UD) CFRP </w:t>
      </w:r>
      <w:r w:rsidR="0052378D">
        <w:rPr>
          <w:rFonts w:ascii="Arial" w:hAnsi="Arial" w:cs="Arial"/>
          <w:lang w:val="en-US"/>
        </w:rPr>
        <w:t>composites</w:t>
      </w:r>
      <w:r w:rsidR="006F147C">
        <w:rPr>
          <w:rFonts w:ascii="Arial" w:hAnsi="Arial" w:cs="Arial"/>
          <w:lang w:val="en-US"/>
        </w:rPr>
        <w:t xml:space="preserve"> with either neat or GO-filled epoxy</w:t>
      </w:r>
      <w:r w:rsidR="006932E0" w:rsidRPr="006F147C">
        <w:rPr>
          <w:rFonts w:ascii="Arial" w:hAnsi="Arial" w:cs="Arial"/>
          <w:lang w:val="en-US"/>
        </w:rPr>
        <w:t xml:space="preserve"> </w:t>
      </w:r>
      <w:r w:rsidR="006932E0" w:rsidRPr="00AD4F1F">
        <w:rPr>
          <w:rFonts w:ascii="Arial" w:hAnsi="Arial" w:cs="Arial"/>
          <w:lang w:val="en-US"/>
        </w:rPr>
        <w:t xml:space="preserve">have been assigned to both spar and </w:t>
      </w:r>
      <w:r w:rsidR="00F71EBB">
        <w:rPr>
          <w:rFonts w:ascii="Arial" w:hAnsi="Arial" w:cs="Arial"/>
          <w:lang w:val="en-US"/>
        </w:rPr>
        <w:t>EB</w:t>
      </w:r>
      <w:r w:rsidR="006932E0" w:rsidRPr="00AD4F1F">
        <w:rPr>
          <w:rFonts w:ascii="Arial" w:hAnsi="Arial" w:cs="Arial"/>
          <w:lang w:val="en-US"/>
        </w:rPr>
        <w:t xml:space="preserve"> </w:t>
      </w:r>
      <w:r w:rsidR="006932E0" w:rsidRPr="006F147C">
        <w:rPr>
          <w:rFonts w:ascii="Arial" w:hAnsi="Arial" w:cs="Arial"/>
          <w:lang w:val="en-US"/>
        </w:rPr>
        <w:t xml:space="preserve">components with </w:t>
      </w:r>
      <w:r w:rsidR="00803FA0">
        <w:rPr>
          <w:rFonts w:ascii="Arial" w:hAnsi="Arial" w:cs="Arial"/>
          <w:lang w:val="en-US"/>
        </w:rPr>
        <w:t>fiber</w:t>
      </w:r>
      <w:r w:rsidR="006932E0" w:rsidRPr="006F147C">
        <w:rPr>
          <w:rFonts w:ascii="Arial" w:hAnsi="Arial" w:cs="Arial"/>
          <w:lang w:val="en-US"/>
        </w:rPr>
        <w:t xml:space="preserve"> direction 1 being aligned with the blade longitudinal axis</w:t>
      </w:r>
      <w:r w:rsidR="0052378D">
        <w:rPr>
          <w:rFonts w:ascii="Arial" w:hAnsi="Arial" w:cs="Arial"/>
          <w:lang w:val="en-US"/>
        </w:rPr>
        <w:t>.</w:t>
      </w:r>
      <w:r w:rsidR="00C24270" w:rsidRPr="006F147C">
        <w:rPr>
          <w:rFonts w:ascii="Arial" w:hAnsi="Arial" w:cs="Arial"/>
          <w:lang w:val="en-US"/>
        </w:rPr>
        <w:t xml:space="preserve"> </w:t>
      </w:r>
      <w:r w:rsidR="0052378D">
        <w:rPr>
          <w:rFonts w:ascii="Arial" w:hAnsi="Arial" w:cs="Arial"/>
          <w:lang w:val="en-US"/>
        </w:rPr>
        <w:t>T</w:t>
      </w:r>
      <w:r w:rsidR="00C24270" w:rsidRPr="006F147C">
        <w:rPr>
          <w:rFonts w:ascii="Arial" w:hAnsi="Arial" w:cs="Arial"/>
          <w:lang w:val="en-US"/>
        </w:rPr>
        <w:t xml:space="preserve">he </w:t>
      </w:r>
      <w:r w:rsidR="00C24270" w:rsidRPr="00AD4F1F">
        <w:rPr>
          <w:rFonts w:ascii="Arial" w:hAnsi="Arial" w:cs="Arial"/>
          <w:lang w:val="en-US"/>
        </w:rPr>
        <w:t xml:space="preserve">distribution of current density was evaluated for the first positive stroke, having time parameters equal to 19 µs and 485 µs, and a peak current of 100 kA </w:t>
      </w:r>
      <w:r w:rsidR="00235181">
        <w:rPr>
          <w:rFonts w:ascii="Arial" w:hAnsi="Arial" w:cs="Arial"/>
          <w:lang w:val="en-US"/>
        </w:rPr>
        <w:fldChar w:fldCharType="begin" w:fldLock="1"/>
      </w:r>
      <w:r w:rsidR="00355999">
        <w:rPr>
          <w:rFonts w:ascii="Arial" w:hAnsi="Arial" w:cs="Arial"/>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method","type":"article-journal","volume":"14"},"uris":["http://www.mendeley.com/documents/?uuid=326e3500-ce10-4087-b62c-96228c3bd5ba"]},{"id":"ITEM-2","itemData":{"abstract":"Abstract—The transient behavior of lightning surges in the lightning protection system of wind turbine blades has been investigated in this paper. The study is based on PSCAD models consisting of electric equivalent circuits with lumped and distributed parameters involving different lightning current waveforms. The aim of the PSCAD simulations is to study the voltages induced by the lightning current in the blade that may cause internal arcing. With this purpose, the phenomenon of current reflections in the lightning down conductor of the blade and the electromagnetic coupling between the down conductor and other internal conductive elements of the blade is studied. Finally, several methods to prevent internal arcing are discussed in order to improve the lightning protection of the blade.","author":[{"dropping-particle":"","family":"Candela Garolera","given":"Anna","non-dropping-particle":"","parse-names":false,"suffix":""},{"dropping-particle":"","family":"Holboell","given":"J.","non-dropping-particle":"","parse-names":false,"suffix":""},{"dropping-particle":"","family":"Madsen","given":"Søren Find","non-dropping-particle":"","parse-names":false,"suffix":""}],"container-title":"Proceedings of the International Conference on Power Systems Transients","id":"ITEM-2","issued":{"date-parts":[["2013"]]},"page":"8","publisher-place":"Vancouver, Canada","title":"Lightning transient analysis in wind turbine blades","type":"paper-conference"},"uris":["http://www.mendeley.com/documents/?uuid=84296b19-49d8-4066-b437-f94e191bb2f9"]}],"mendeley":{"formattedCitation":"[21], [52]","plainTextFormattedCitation":"[21], [52]","previouslyFormattedCitation":"[21], [52]"},"properties":{"noteIndex":0},"schema":"https://github.com/citation-style-language/schema/raw/master/csl-citation.json"}</w:instrText>
      </w:r>
      <w:r w:rsidR="00235181">
        <w:rPr>
          <w:rFonts w:ascii="Arial" w:hAnsi="Arial" w:cs="Arial"/>
          <w:lang w:val="en-US"/>
        </w:rPr>
        <w:fldChar w:fldCharType="separate"/>
      </w:r>
      <w:r w:rsidR="00355999" w:rsidRPr="00355999">
        <w:rPr>
          <w:rFonts w:ascii="Arial" w:hAnsi="Arial" w:cs="Arial"/>
          <w:noProof/>
          <w:lang w:val="en-US"/>
        </w:rPr>
        <w:t>[21], [52]</w:t>
      </w:r>
      <w:r w:rsidR="00235181">
        <w:rPr>
          <w:rFonts w:ascii="Arial" w:hAnsi="Arial" w:cs="Arial"/>
          <w:lang w:val="en-US"/>
        </w:rPr>
        <w:fldChar w:fldCharType="end"/>
      </w:r>
      <w:r w:rsidR="00C24270" w:rsidRPr="00AD4F1F">
        <w:rPr>
          <w:rFonts w:ascii="Arial" w:hAnsi="Arial" w:cs="Arial"/>
          <w:lang w:val="en-US"/>
        </w:rPr>
        <w:t>.</w:t>
      </w:r>
      <w:r w:rsidR="007F2536" w:rsidRPr="00AD4F1F">
        <w:rPr>
          <w:rFonts w:ascii="Arial" w:hAnsi="Arial" w:cs="Arial"/>
          <w:lang w:val="en-US"/>
        </w:rPr>
        <w:t xml:space="preserve"> (UD CFRP is often used for spars </w:t>
      </w:r>
      <w:r w:rsidR="00B36074" w:rsidRPr="00AD4F1F">
        <w:rPr>
          <w:rFonts w:ascii="Arial" w:hAnsi="Arial" w:cs="Arial"/>
          <w:lang w:val="en-US"/>
        </w:rPr>
        <w:t xml:space="preserve">due to </w:t>
      </w:r>
      <w:r w:rsidR="007F2536" w:rsidRPr="00AD4F1F">
        <w:rPr>
          <w:rFonts w:ascii="Arial" w:hAnsi="Arial" w:cs="Arial"/>
          <w:lang w:val="en-US"/>
        </w:rPr>
        <w:t>simple manufacturing procedure and low cost</w:t>
      </w:r>
      <w:r w:rsidR="00844D9E" w:rsidRPr="00AD4F1F">
        <w:rPr>
          <w:rFonts w:ascii="Arial" w:hAnsi="Arial" w:cs="Arial"/>
          <w:lang w:val="en-US"/>
        </w:rPr>
        <w:t xml:space="preserve"> </w:t>
      </w:r>
      <w:r w:rsidR="00235181">
        <w:rPr>
          <w:rFonts w:ascii="Arial" w:hAnsi="Arial" w:cs="Arial"/>
          <w:lang w:val="en-US"/>
        </w:rPr>
        <w:fldChar w:fldCharType="begin" w:fldLock="1"/>
      </w:r>
      <w:r w:rsidR="00355999">
        <w:rPr>
          <w:rFonts w:ascii="Arial" w:hAnsi="Arial" w:cs="Arial"/>
          <w:lang w:val="en-US"/>
        </w:rPr>
        <w:instrText>ADDIN CSL_CITATION {"citationItems":[{"id":"ITEM-1","itemData":{"DOI":"10.3390/ma10111285","ISSN":"19961944","abstract":"A short overview of composite materials for wind turbine applications is presented here. Requirements toward the wind turbine materials, loads, as well as available materials are reviewed. Apart from the traditional composites for wind turbine blades (glass fibers/epoxy matrix composites), natural composites, hybrid and nanoengineered composites are discussed. Manufacturing technologies for wind turbine composites, as well their testing and modelling approaches are reviewed.","author":[{"dropping-particle":"","family":"Mishnaevsky","given":"Leon","non-dropping-particle":"","parse-names":false,"suffix":""},{"dropping-particle":"","family":"Branner","given":"Kim","non-dropping-particle":"","parse-names":false,"suffix":""},{"dropping-particle":"","family":"Petersen","given":"Helga Nørgaard","non-dropping-particle":"","parse-names":false,"suffix":""},{"dropping-particle":"","family":"Beauson","given":"Justine","non-dropping-particle":"","parse-names":false,"suffix":""},{"dropping-particle":"","family":"McGugan","given":"Malcolm","non-dropping-particle":"","parse-names":false,"suffix":""},{"dropping-particle":"","family":"Sørensen","given":"Bent F.","non-dropping-particle":"","parse-names":false,"suffix":""}],"container-title":"Materials","id":"ITEM-1","issue":"11","issued":{"date-parts":[["2017"]]},"page":"1-24","title":"Materials for wind turbine blades: An overview","type":"article-journal","volume":"10"},"uris":["http://www.mendeley.com/documents/?uuid=a1953bf5-6d63-427f-9840-7ac9f73187c6"]},{"id":"ITEM-2","itemData":{"DOI":"10.1177/1099636208099710","ISSN":"10996362","abstract":"Wind turbine blades are being manufactured using polymer matrix composite materials, in a combination of monolithic (single skin) and sandwich composites. Present day designs are mainly based on glass fiber-reinforced composites (GFRP), but for very large blades carbon fiber-reinforced composites are being used increasingly, in addition to GFRP by several manufacturers to reduce the weight. The size of wind turbines have increased significantly over the last 25 years, and this trend is expected to continue in the future. Thus, it is anticipated that wind turbines with a rated power output in the range of 8ĝ€\"10 MW and a rotor diameter about 170ĝ€\"180 m will be developed and installed within the next 10ĝ€\"15 years. The article presents an overview of current day design principles and materials technology applied for wind turbine blades, and it highlights the limitations and important design issues to be addressed for up-scaling of wind turbine blades from the current maximum length in excess of 61 m to blade lengths in the vicinity of 90 m as envisaged for future very large wind turbines. In particular, the article discusses the potential advantages and challenges of applying sandwich type construction to a larger extent than is currently being practiced for the load-carrying parts of wind turbine blades. © SAGE Publications 2009.","author":[{"dropping-particle":"","family":"Thomsen","given":"Ole Thybo","non-dropping-particle":"","parse-names":false,"suffix":""}],"container-title":"Journal of Sandwich Structures and Materials","id":"ITEM-2","issue":"1","issued":{"date-parts":[["2009"]]},"page":"7-26","title":"Sandwich materials for wind turbine blades - Present and future","type":"article-journal","volume":"11"},"uris":["http://www.mendeley.com/documents/?uuid=c7ac200f-283e-471a-bf42-eb2ccddb3d0d"]}],"mendeley":{"formattedCitation":"[25], [53]","plainTextFormattedCitation":"[25], [53]","previouslyFormattedCitation":"[25], [53]"},"properties":{"noteIndex":0},"schema":"https://github.com/citation-style-language/schema/raw/master/csl-citation.json"}</w:instrText>
      </w:r>
      <w:r w:rsidR="00235181">
        <w:rPr>
          <w:rFonts w:ascii="Arial" w:hAnsi="Arial" w:cs="Arial"/>
          <w:lang w:val="en-US"/>
        </w:rPr>
        <w:fldChar w:fldCharType="separate"/>
      </w:r>
      <w:r w:rsidR="00355999" w:rsidRPr="00355999">
        <w:rPr>
          <w:rFonts w:ascii="Arial" w:hAnsi="Arial" w:cs="Arial"/>
          <w:noProof/>
          <w:lang w:val="en-US"/>
        </w:rPr>
        <w:t>[25], [53]</w:t>
      </w:r>
      <w:r w:rsidR="00235181">
        <w:rPr>
          <w:rFonts w:ascii="Arial" w:hAnsi="Arial" w:cs="Arial"/>
          <w:lang w:val="en-US"/>
        </w:rPr>
        <w:fldChar w:fldCharType="end"/>
      </w:r>
      <w:r w:rsidR="007F2536" w:rsidRPr="00AD4F1F">
        <w:rPr>
          <w:rFonts w:ascii="Arial" w:hAnsi="Arial" w:cs="Arial"/>
          <w:lang w:val="en-US"/>
        </w:rPr>
        <w:t>)</w:t>
      </w:r>
      <w:r w:rsidR="00235181">
        <w:rPr>
          <w:rFonts w:ascii="Arial" w:hAnsi="Arial" w:cs="Arial"/>
          <w:lang w:val="en-US"/>
        </w:rPr>
        <w:t>.</w:t>
      </w:r>
    </w:p>
    <w:p w14:paraId="7B0A3D72" w14:textId="2EF7EBCD" w:rsidR="008D1D87" w:rsidRPr="00AD4F1F" w:rsidRDefault="004F0674" w:rsidP="00DA0FC3">
      <w:pPr>
        <w:spacing w:line="360" w:lineRule="auto"/>
        <w:jc w:val="both"/>
        <w:rPr>
          <w:rFonts w:ascii="Arial" w:hAnsi="Arial" w:cs="Arial"/>
          <w:lang w:val="en-US"/>
        </w:rPr>
      </w:pPr>
      <w:r w:rsidRPr="00AD4F1F">
        <w:rPr>
          <w:rFonts w:ascii="Arial" w:hAnsi="Arial" w:cs="Arial"/>
          <w:lang w:val="en-US"/>
        </w:rPr>
        <w:t>In this analysis, t</w:t>
      </w:r>
      <w:r w:rsidR="006932E0" w:rsidRPr="00AD4F1F">
        <w:rPr>
          <w:rFonts w:ascii="Arial" w:hAnsi="Arial" w:cs="Arial"/>
          <w:lang w:val="en-US"/>
        </w:rPr>
        <w:t>he peak value of the lightning current was halved</w:t>
      </w:r>
      <w:r w:rsidR="00C24270" w:rsidRPr="00AD4F1F">
        <w:rPr>
          <w:rFonts w:ascii="Arial" w:hAnsi="Arial" w:cs="Arial"/>
          <w:lang w:val="en-US"/>
        </w:rPr>
        <w:t xml:space="preserve"> and</w:t>
      </w:r>
      <w:r w:rsidR="006932E0" w:rsidRPr="00AD4F1F">
        <w:rPr>
          <w:rFonts w:ascii="Arial" w:hAnsi="Arial" w:cs="Arial"/>
          <w:lang w:val="en-US"/>
        </w:rPr>
        <w:t xml:space="preserve"> only half of the blade (i.e. one shell) was modelled</w:t>
      </w:r>
      <w:r w:rsidR="00C24270" w:rsidRPr="00AD4F1F">
        <w:rPr>
          <w:rFonts w:ascii="Arial" w:hAnsi="Arial" w:cs="Arial"/>
          <w:lang w:val="en-US"/>
        </w:rPr>
        <w:t xml:space="preserve">, on symmetry </w:t>
      </w:r>
      <w:r w:rsidR="00AB1680" w:rsidRPr="00AD4F1F">
        <w:rPr>
          <w:rFonts w:ascii="Arial" w:hAnsi="Arial" w:cs="Arial"/>
          <w:lang w:val="en-US"/>
        </w:rPr>
        <w:t>grounds</w:t>
      </w:r>
      <w:r w:rsidR="00C24270" w:rsidRPr="00AD4F1F">
        <w:rPr>
          <w:rFonts w:ascii="Arial" w:hAnsi="Arial" w:cs="Arial"/>
          <w:lang w:val="en-US"/>
        </w:rPr>
        <w:t>,</w:t>
      </w:r>
      <w:r w:rsidRPr="00AD4F1F">
        <w:rPr>
          <w:rFonts w:ascii="Arial" w:hAnsi="Arial" w:cs="Arial"/>
          <w:lang w:val="en-US"/>
        </w:rPr>
        <w:t xml:space="preserve"> since previous </w:t>
      </w:r>
      <w:r w:rsidR="006932E0" w:rsidRPr="00AD4F1F">
        <w:rPr>
          <w:rFonts w:ascii="Arial" w:hAnsi="Arial" w:cs="Arial"/>
          <w:lang w:val="en-US"/>
        </w:rPr>
        <w:t xml:space="preserve">studies have shown that the lightning current splits equally between the upper and lower shell due to their similar geometry </w:t>
      </w:r>
      <w:r w:rsidR="00AB1680" w:rsidRPr="00AD4F1F">
        <w:rPr>
          <w:rFonts w:ascii="Arial" w:hAnsi="Arial" w:cs="Arial"/>
          <w:lang w:val="en-US"/>
        </w:rPr>
        <w:t>(Fig</w:t>
      </w:r>
      <w:r w:rsidR="00B36074" w:rsidRPr="00AD4F1F">
        <w:rPr>
          <w:rFonts w:ascii="Arial" w:hAnsi="Arial" w:cs="Arial"/>
          <w:lang w:val="en-US"/>
        </w:rPr>
        <w:t>ure 1</w:t>
      </w:r>
      <w:r w:rsidR="00AB1680" w:rsidRPr="00AD4F1F">
        <w:rPr>
          <w:rFonts w:ascii="Arial" w:hAnsi="Arial" w:cs="Arial"/>
          <w:lang w:val="en-US"/>
        </w:rPr>
        <w:t xml:space="preserve">) </w:t>
      </w:r>
      <w:r w:rsidR="006932E0" w:rsidRPr="00AD4F1F">
        <w:rPr>
          <w:rFonts w:ascii="Arial" w:hAnsi="Arial" w:cs="Arial"/>
          <w:lang w:val="en-US"/>
        </w:rPr>
        <w:t xml:space="preserve">and impedance </w:t>
      </w:r>
      <w:r w:rsidR="00235181">
        <w:rPr>
          <w:rFonts w:ascii="Arial" w:hAnsi="Arial" w:cs="Arial"/>
          <w:lang w:val="en-US"/>
        </w:rPr>
        <w:fldChar w:fldCharType="begin" w:fldLock="1"/>
      </w:r>
      <w:r w:rsidR="00355999">
        <w:rPr>
          <w:rFonts w:ascii="Arial" w:hAnsi="Arial" w:cs="Arial"/>
          <w:lang w:val="en-US"/>
        </w:rPr>
        <w:instrText>ADDIN CSL_CITATION {"citationItems":[{"id":"ITEM-1","itemData":{"abstract":"Abstract—The transient behavior of lightning surges in the lightning protection system of wind turbine blades has been investigated in this paper. The study is based on PSCAD models consisting of electric equivalent circuits with lumped and distributed parameters involving different lightning current waveforms. The aim of the PSCAD simulations is to study the voltages induced by the lightning current in the blade that may cause internal arcing. With this purpose, the phenomenon of current reflections in the lightning down conductor of the blade and the electromagnetic coupling between the down conductor and other internal conductive elements of the blade is studied. Finally, several methods to prevent internal arcing are discussed in order to improve the lightning protection of the blade.","author":[{"dropping-particle":"","family":"Candela Garolera","given":"Anna","non-dropping-particle":"","parse-names":false,"suffix":""},{"dropping-particle":"","family":"Holboell","given":"J.","non-dropping-particle":"","parse-names":false,"suffix":""},{"dropping-particle":"","family":"Madsen","given":"Søren Find","non-dropping-particle":"","parse-names":false,"suffix":""}],"container-title":"Proceedings of the International Conference on Power Systems Transients","id":"ITEM-1","issued":{"date-parts":[["2013"]]},"page":"8","publisher-place":"Vancouver, Canada","title":"Lightning transient analysis in wind turbine blades","type":"paper-conference"},"uris":["http://www.mendeley.com/documents/?uuid=84296b19-49d8-4066-b437-f94e191bb2f9"]}],"mendeley":{"formattedCitation":"[21]","plainTextFormattedCitation":"[21]","previouslyFormattedCitation":"[21]"},"properties":{"noteIndex":0},"schema":"https://github.com/citation-style-language/schema/raw/master/csl-citation.json"}</w:instrText>
      </w:r>
      <w:r w:rsidR="00235181">
        <w:rPr>
          <w:rFonts w:ascii="Arial" w:hAnsi="Arial" w:cs="Arial"/>
          <w:lang w:val="en-US"/>
        </w:rPr>
        <w:fldChar w:fldCharType="separate"/>
      </w:r>
      <w:r w:rsidR="00355999" w:rsidRPr="00355999">
        <w:rPr>
          <w:rFonts w:ascii="Arial" w:hAnsi="Arial" w:cs="Arial"/>
          <w:noProof/>
          <w:lang w:val="en-US"/>
        </w:rPr>
        <w:t>[21]</w:t>
      </w:r>
      <w:r w:rsidR="00235181">
        <w:rPr>
          <w:rFonts w:ascii="Arial" w:hAnsi="Arial" w:cs="Arial"/>
          <w:lang w:val="en-US"/>
        </w:rPr>
        <w:fldChar w:fldCharType="end"/>
      </w:r>
      <w:r w:rsidR="006932E0" w:rsidRPr="00AD4F1F">
        <w:rPr>
          <w:rFonts w:ascii="Arial" w:hAnsi="Arial" w:cs="Arial"/>
          <w:lang w:val="en-US"/>
        </w:rPr>
        <w:t xml:space="preserve">. To </w:t>
      </w:r>
      <w:r w:rsidR="00AB1680" w:rsidRPr="00AD4F1F">
        <w:rPr>
          <w:rFonts w:ascii="Arial" w:hAnsi="Arial" w:cs="Arial"/>
          <w:lang w:val="en-US"/>
        </w:rPr>
        <w:t xml:space="preserve">model </w:t>
      </w:r>
      <w:r w:rsidR="006932E0" w:rsidRPr="00AD4F1F">
        <w:rPr>
          <w:rFonts w:ascii="Arial" w:hAnsi="Arial" w:cs="Arial"/>
          <w:lang w:val="en-US"/>
        </w:rPr>
        <w:t xml:space="preserve">the lightning current </w:t>
      </w:r>
      <w:r w:rsidR="00AB1680" w:rsidRPr="00AD4F1F">
        <w:rPr>
          <w:rFonts w:ascii="Arial" w:hAnsi="Arial" w:cs="Arial"/>
          <w:lang w:val="en-US"/>
        </w:rPr>
        <w:t xml:space="preserve">flow </w:t>
      </w:r>
      <w:r w:rsidR="006932E0" w:rsidRPr="00AD4F1F">
        <w:rPr>
          <w:rFonts w:ascii="Arial" w:hAnsi="Arial" w:cs="Arial"/>
          <w:lang w:val="en-US"/>
        </w:rPr>
        <w:t xml:space="preserve">in the blade structure, a previously published modelling approach </w:t>
      </w:r>
      <w:r w:rsidR="00C90C02">
        <w:rPr>
          <w:rFonts w:ascii="Arial" w:hAnsi="Arial" w:cs="Arial"/>
          <w:lang w:val="en-US"/>
        </w:rPr>
        <w:fldChar w:fldCharType="begin" w:fldLock="1"/>
      </w:r>
      <w:r w:rsidR="00355999">
        <w:rPr>
          <w:rFonts w:ascii="Arial" w:hAnsi="Arial" w:cs="Arial"/>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mendeley":{"formattedCitation":"[52]","plainTextFormattedCitation":"[52]","previouslyFormattedCitation":"[52]"},"properties":{"noteIndex":0},"schema":"https://github.com/citation-style-language/schema/raw/master/csl-citation.json"}</w:instrText>
      </w:r>
      <w:r w:rsidR="00C90C02">
        <w:rPr>
          <w:rFonts w:ascii="Arial" w:hAnsi="Arial" w:cs="Arial"/>
          <w:lang w:val="en-US"/>
        </w:rPr>
        <w:fldChar w:fldCharType="separate"/>
      </w:r>
      <w:r w:rsidR="00355999" w:rsidRPr="00355999">
        <w:rPr>
          <w:rFonts w:ascii="Arial" w:hAnsi="Arial" w:cs="Arial"/>
          <w:noProof/>
          <w:lang w:val="en-US"/>
        </w:rPr>
        <w:t>[52]</w:t>
      </w:r>
      <w:r w:rsidR="00C90C02">
        <w:rPr>
          <w:rFonts w:ascii="Arial" w:hAnsi="Arial" w:cs="Arial"/>
          <w:lang w:val="en-US"/>
        </w:rPr>
        <w:fldChar w:fldCharType="end"/>
      </w:r>
      <w:r w:rsidR="006932E0" w:rsidRPr="00AD4F1F">
        <w:rPr>
          <w:rFonts w:ascii="Arial" w:hAnsi="Arial" w:cs="Arial"/>
          <w:lang w:val="en-US"/>
        </w:rPr>
        <w:t xml:space="preserve"> was used.</w:t>
      </w:r>
      <w:r w:rsidR="00C24270" w:rsidRPr="00AD4F1F">
        <w:rPr>
          <w:rFonts w:ascii="Arial" w:hAnsi="Arial" w:cs="Arial"/>
          <w:lang w:val="en-US"/>
        </w:rPr>
        <w:t xml:space="preserve"> </w:t>
      </w:r>
      <w:r w:rsidR="006932E0" w:rsidRPr="00AD4F1F">
        <w:rPr>
          <w:rFonts w:ascii="Arial" w:hAnsi="Arial" w:cs="Arial"/>
          <w:lang w:val="en-US"/>
        </w:rPr>
        <w:t xml:space="preserve">The material properties were taken from </w:t>
      </w:r>
      <w:r w:rsidR="00C90C02">
        <w:rPr>
          <w:rFonts w:ascii="Arial" w:hAnsi="Arial" w:cs="Arial"/>
          <w:lang w:val="en-US"/>
        </w:rPr>
        <w:fldChar w:fldCharType="begin" w:fldLock="1"/>
      </w:r>
      <w:r w:rsidR="00355999">
        <w:rPr>
          <w:rFonts w:ascii="Arial" w:hAnsi="Arial" w:cs="Arial"/>
          <w:lang w:val="en-US"/>
        </w:rPr>
        <w:instrText>ADDIN CSL_CITATION {"citationItems":[{"id":"ITEM-1","itemData":{"DOI":"10.1007/s10853-019-03522-8","ISSN":"15734803","abstract":"A means of enhancing electrical and thermal conductivities of carbon fibre reinforced polymer (CFRP) composites is investigated for the purpose of reducing damage when electric current and/or heat is introduced into a CFRP structure. The addition of commercially available graphene oxide (GO) nano-flakes dispersed into an epoxy resin is studied; quantities up to 6.3 vol% are used in a vacuum infusion process with carbon fibre fabric to form CFRP laminates. Measurements of the anisotropic electrical and thermal conductivity of the laminate were conducted on CFRP specimens with and without the GO nano-flakes. It is shown that the electrical conductivity in the through-thickness direction increased markedly, reaching values up to 0.18 S/cm, when 6.3 vol% of GO was added into the epoxy, showing a threefold increase compared to the neat CFRP. Similar improvement was also found in the thermal through-thickness conductivity for the same filler content, where the laminate exhibited identical values in both transverse and through-thickness directions. However, the properties transverse to the fibres were not greatly affected by the GO addition. To assess the effect of the GO on the mechanical properties, interlaminar shear strength tests were conducted that showed that the addition of the GO significantly enhanced the through-thickness shear strength.","author":[{"dropping-particle":"","family":"Senis","given":"Evangelos C.","non-dropping-particle":"","parse-names":false,"suffix":""},{"dropping-particle":"","family":"Golosnoy","given":"Igor O.","non-dropping-particle":"","parse-names":false,"suffix":""},{"dropping-particle":"","family":"Dulieu-Barton","given":"Janice M.","non-dropping-particle":"","parse-names":false,"suffix":""},{"dropping-particle":"","family":"Thomsen","given":"Ole T.","non-dropping-particle":"","parse-names":false,"suffix":""}],"container-title":"Journal of Materials Science","id":"ITEM-1","issue":"12","issued":{"date-parts":[["2019"]]},"page":"8955-8970","publisher":"Springer US","title":"Enhancement of the electrical and thermal properties of unidirectional carbon fibre/epoxy laminates through the addition of graphene oxide","type":"article-journal","volume":"54"},"uris":["http://www.mendeley.com/documents/?uuid=012c4ff2-ff94-4467-a119-dfcd4a8aa510"]},{"id":"ITEM-2","itemData":{"DOI":"10.1002/pc.25637","ISSN":"15480569","abstract":"The influence of out-of-plane alignment of graphene oxide (GO) platelets used as matrix filler on the through-thickness electrical and thermal conductivity of unidirectional carbon fiber-reinforced polymers (CFRPs) composites has been investigated. By utilizing an external AC field, the orientation of GO flakes was altered to take advantage of the higher electrical and thermal conductivity along the graphene basal planes. Commercially available GO was dispersed in quantities up to 5 wt% into the epoxy matrix prior to vacuum infusion into dry carbon fabric to form CFRP laminates. Both GO-modified CFRP laminates containing randomly oriented GO and aligned GO-modified CFRP (A-GO/CFRP) laminates were manufactured to assess the influence of the application of the electric field. Measurements of the electrical conductivity revealed markedly increased values for the A-GO/CFRP even with low filler contents. The thermal conductivity, albeit increased in A-GO/CFRP, only resulted in modest improvements. Mechanical tests of the interlaminar shear strength (ILSS) showed that the A-GO/CFRP laminates exhibited significantly improved behavior and retained higher ILSS values (than the randomly aligned GO/CFRP laminates) even at high filler contents.","author":[{"dropping-particle":"","family":"Senis","given":"Evangelos C.","non-dropping-particle":"","parse-names":false,"suffix":""},{"dropping-particle":"","family":"Golosnoy","given":"Igor O.","non-dropping-particle":"","parse-names":false,"suffix":""},{"dropping-particle":"","family":"Andritsch","given":"Thomas","non-dropping-particle":"","parse-names":false,"suffix":""},{"dropping-particle":"","family":"Dulieu-Barton","given":"Janice M.","non-dropping-particle":"","parse-names":false,"suffix":""},{"dropping-particle":"","family":"Thomsen","given":"Ole T.","non-dropping-particle":"","parse-names":false,"suffix":""}],"container-title":"Polymer Composites","id":"ITEM-2","issue":"May","issued":{"date-parts":[["2020"]]},"page":"1-11","title":"The influence of graphene oxide filler on the electrical and thermal properties of unidirectional carbon fiber/epoxy laminates: Effect of out-of-plane alignment of the graphene oxide nanoparticles","type":"article-journal"},"uris":["http://www.mendeley.com/documents/?uuid=9a95ccf0-08d7-4e5c-ad13-217f0255f0f2"]}],"mendeley":{"formattedCitation":"[54], [55]","plainTextFormattedCitation":"[54], [55]","previouslyFormattedCitation":"[54], [55]"},"properties":{"noteIndex":0},"schema":"https://github.com/citation-style-language/schema/raw/master/csl-citation.json"}</w:instrText>
      </w:r>
      <w:r w:rsidR="00C90C02">
        <w:rPr>
          <w:rFonts w:ascii="Arial" w:hAnsi="Arial" w:cs="Arial"/>
          <w:lang w:val="en-US"/>
        </w:rPr>
        <w:fldChar w:fldCharType="separate"/>
      </w:r>
      <w:r w:rsidR="00355999" w:rsidRPr="00355999">
        <w:rPr>
          <w:rFonts w:ascii="Arial" w:hAnsi="Arial" w:cs="Arial"/>
          <w:noProof/>
          <w:lang w:val="en-US"/>
        </w:rPr>
        <w:t>[54], [55]</w:t>
      </w:r>
      <w:r w:rsidR="00C90C02">
        <w:rPr>
          <w:rFonts w:ascii="Arial" w:hAnsi="Arial" w:cs="Arial"/>
          <w:lang w:val="en-US"/>
        </w:rPr>
        <w:fldChar w:fldCharType="end"/>
      </w:r>
      <w:r w:rsidR="006932E0" w:rsidRPr="00AD4F1F">
        <w:rPr>
          <w:rFonts w:ascii="Arial" w:hAnsi="Arial" w:cs="Arial"/>
          <w:lang w:val="en-US"/>
        </w:rPr>
        <w:t>.</w:t>
      </w:r>
      <w:r w:rsidR="0070697D" w:rsidRPr="00AD4F1F">
        <w:rPr>
          <w:rFonts w:ascii="Arial" w:hAnsi="Arial" w:cs="Arial"/>
          <w:lang w:val="en-US"/>
        </w:rPr>
        <w:t xml:space="preserve"> </w:t>
      </w:r>
      <w:r w:rsidR="00C24270" w:rsidRPr="00AD4F1F">
        <w:rPr>
          <w:rFonts w:ascii="Arial" w:hAnsi="Arial" w:cs="Arial"/>
          <w:lang w:val="en-US"/>
        </w:rPr>
        <w:t>The l</w:t>
      </w:r>
      <w:r w:rsidR="006932E0" w:rsidRPr="00AD4F1F">
        <w:rPr>
          <w:rFonts w:ascii="Arial" w:hAnsi="Arial" w:cs="Arial"/>
          <w:lang w:val="en-US"/>
        </w:rPr>
        <w:t xml:space="preserve">ightning current </w:t>
      </w:r>
      <w:r w:rsidR="00FB0DBF" w:rsidRPr="00AD4F1F">
        <w:rPr>
          <w:rFonts w:ascii="Arial" w:hAnsi="Arial" w:cs="Arial"/>
          <w:lang w:val="en-US"/>
        </w:rPr>
        <w:t xml:space="preserve">is </w:t>
      </w:r>
      <w:r w:rsidR="006932E0" w:rsidRPr="00AD4F1F">
        <w:rPr>
          <w:rFonts w:ascii="Arial" w:hAnsi="Arial" w:cs="Arial"/>
          <w:lang w:val="en-US"/>
        </w:rPr>
        <w:t>injected at the</w:t>
      </w:r>
      <w:r w:rsidR="003D3FDF" w:rsidRPr="00AD4F1F">
        <w:rPr>
          <w:rFonts w:ascii="Arial" w:hAnsi="Arial" w:cs="Arial"/>
          <w:lang w:val="en-US"/>
        </w:rPr>
        <w:t xml:space="preserve"> blade</w:t>
      </w:r>
      <w:r w:rsidR="006932E0" w:rsidRPr="00AD4F1F">
        <w:rPr>
          <w:rFonts w:ascii="Arial" w:hAnsi="Arial" w:cs="Arial"/>
          <w:lang w:val="en-US"/>
        </w:rPr>
        <w:t xml:space="preserve"> tip </w:t>
      </w:r>
      <w:r w:rsidR="00C83664" w:rsidRPr="00AD4F1F">
        <w:rPr>
          <w:rFonts w:ascii="Arial" w:hAnsi="Arial" w:cs="Arial"/>
          <w:lang w:val="en-US"/>
        </w:rPr>
        <w:t>(</w:t>
      </w:r>
      <w:r w:rsidR="00C83664" w:rsidRPr="007746FB">
        <w:rPr>
          <w:rFonts w:ascii="Arial" w:hAnsi="Arial" w:cs="Arial"/>
          <w:i/>
          <w:iCs/>
          <w:lang w:val="en-US"/>
        </w:rPr>
        <w:t>x</w:t>
      </w:r>
      <w:r w:rsidR="00C83664" w:rsidRPr="00AD4F1F">
        <w:rPr>
          <w:rFonts w:ascii="Arial" w:hAnsi="Arial" w:cs="Arial"/>
          <w:lang w:val="en-US"/>
        </w:rPr>
        <w:t xml:space="preserve"> = 40 m</w:t>
      </w:r>
      <w:r w:rsidR="008014EA">
        <w:rPr>
          <w:rFonts w:ascii="Arial" w:hAnsi="Arial" w:cs="Arial"/>
          <w:lang w:val="en-US"/>
        </w:rPr>
        <w:t>,</w:t>
      </w:r>
      <w:r w:rsidR="00C83664" w:rsidRPr="00AD4F1F">
        <w:rPr>
          <w:rFonts w:ascii="Arial" w:hAnsi="Arial" w:cs="Arial"/>
          <w:lang w:val="en-US"/>
        </w:rPr>
        <w:t xml:space="preserve"> Figure</w:t>
      </w:r>
      <w:r w:rsidR="00C90C02">
        <w:rPr>
          <w:rFonts w:ascii="Arial" w:hAnsi="Arial" w:cs="Arial"/>
          <w:lang w:val="en-US"/>
        </w:rPr>
        <w:t> </w:t>
      </w:r>
      <w:r w:rsidR="00725EF6" w:rsidRPr="00E174B8">
        <w:rPr>
          <w:rFonts w:ascii="Arial" w:hAnsi="Arial" w:cs="Arial"/>
          <w:highlight w:val="yellow"/>
          <w:lang w:val="en-US"/>
        </w:rPr>
        <w:t>8</w:t>
      </w:r>
      <w:r w:rsidR="00C83664" w:rsidRPr="00AD4F1F">
        <w:rPr>
          <w:rFonts w:ascii="Arial" w:hAnsi="Arial" w:cs="Arial"/>
          <w:lang w:val="en-US"/>
        </w:rPr>
        <w:t xml:space="preserve">) and </w:t>
      </w:r>
      <w:r w:rsidR="006932E0" w:rsidRPr="00AD4F1F">
        <w:rPr>
          <w:rFonts w:ascii="Arial" w:hAnsi="Arial" w:cs="Arial"/>
          <w:lang w:val="en-US"/>
        </w:rPr>
        <w:t>splits</w:t>
      </w:r>
      <w:r w:rsidR="00C83664" w:rsidRPr="00AD4F1F">
        <w:rPr>
          <w:rFonts w:ascii="Arial" w:hAnsi="Arial" w:cs="Arial"/>
          <w:lang w:val="en-US"/>
        </w:rPr>
        <w:t xml:space="preserve"> </w:t>
      </w:r>
      <w:r w:rsidR="006932E0" w:rsidRPr="00AD4F1F">
        <w:rPr>
          <w:rFonts w:ascii="Arial" w:hAnsi="Arial" w:cs="Arial"/>
          <w:lang w:val="en-US"/>
        </w:rPr>
        <w:t>at</w:t>
      </w:r>
      <w:r w:rsidR="00504592" w:rsidRPr="00AD4F1F">
        <w:rPr>
          <w:rFonts w:ascii="Arial" w:hAnsi="Arial" w:cs="Arial"/>
          <w:lang w:val="en-US"/>
        </w:rPr>
        <w:t xml:space="preserve"> the</w:t>
      </w:r>
      <w:r w:rsidR="006932E0" w:rsidRPr="00AD4F1F">
        <w:rPr>
          <w:rFonts w:ascii="Arial" w:hAnsi="Arial" w:cs="Arial"/>
          <w:lang w:val="en-US"/>
        </w:rPr>
        <w:t xml:space="preserve"> </w:t>
      </w:r>
      <w:r w:rsidR="00FB0DBF" w:rsidRPr="00ED7860">
        <w:rPr>
          <w:rFonts w:ascii="Arial" w:hAnsi="Arial" w:cs="Arial"/>
          <w:lang w:val="en-US"/>
        </w:rPr>
        <w:t>EB</w:t>
      </w:r>
      <w:r w:rsidR="00C83664" w:rsidRPr="00AD4F1F">
        <w:rPr>
          <w:rFonts w:ascii="Arial" w:hAnsi="Arial" w:cs="Arial"/>
          <w:lang w:val="en-US"/>
        </w:rPr>
        <w:t xml:space="preserve">, gradually </w:t>
      </w:r>
      <w:r w:rsidR="00ED7860">
        <w:rPr>
          <w:rFonts w:ascii="Arial" w:hAnsi="Arial" w:cs="Arial"/>
          <w:lang w:val="en-US"/>
        </w:rPr>
        <w:t>propagating</w:t>
      </w:r>
      <w:r w:rsidR="00C83664" w:rsidRPr="00AD4F1F">
        <w:rPr>
          <w:rFonts w:ascii="Arial" w:hAnsi="Arial" w:cs="Arial"/>
          <w:lang w:val="en-US"/>
        </w:rPr>
        <w:t xml:space="preserve"> through the spar</w:t>
      </w:r>
      <w:r w:rsidR="006932E0" w:rsidRPr="00AD4F1F">
        <w:rPr>
          <w:rFonts w:ascii="Arial" w:hAnsi="Arial" w:cs="Arial"/>
          <w:lang w:val="en-US"/>
        </w:rPr>
        <w:t>.</w:t>
      </w:r>
      <w:r w:rsidR="006932E0" w:rsidRPr="008014EA">
        <w:rPr>
          <w:rFonts w:ascii="Arial" w:hAnsi="Arial" w:cs="Arial"/>
          <w:lang w:val="en-US"/>
        </w:rPr>
        <w:t xml:space="preserve"> </w:t>
      </w:r>
      <w:r w:rsidR="006932E0" w:rsidRPr="00ED4E67">
        <w:rPr>
          <w:rFonts w:ascii="Arial" w:hAnsi="Arial" w:cs="Arial"/>
          <w:lang w:val="en-US"/>
        </w:rPr>
        <w:t>Although the current spreads over the 5</w:t>
      </w:r>
      <w:r w:rsidR="00AD38D4" w:rsidRPr="00ED4E67">
        <w:rPr>
          <w:rFonts w:ascii="Arial" w:hAnsi="Arial" w:cs="Arial"/>
          <w:lang w:val="en-US"/>
        </w:rPr>
        <w:t xml:space="preserve"> </w:t>
      </w:r>
      <w:r w:rsidR="006932E0" w:rsidRPr="00ED4E67">
        <w:rPr>
          <w:rFonts w:ascii="Arial" w:hAnsi="Arial" w:cs="Arial"/>
          <w:lang w:val="en-US"/>
        </w:rPr>
        <w:t xml:space="preserve">m section of the EB, it tends to concentrate </w:t>
      </w:r>
      <w:r w:rsidR="00C43C48" w:rsidRPr="00ED4E67">
        <w:rPr>
          <w:rFonts w:ascii="Arial" w:hAnsi="Arial" w:cs="Arial"/>
          <w:lang w:val="en-US"/>
        </w:rPr>
        <w:t xml:space="preserve">densely </w:t>
      </w:r>
      <w:r w:rsidR="00ED4E67" w:rsidRPr="00ED4E67">
        <w:rPr>
          <w:rFonts w:ascii="Arial" w:hAnsi="Arial" w:cs="Arial"/>
          <w:lang w:val="en-US"/>
        </w:rPr>
        <w:t>at</w:t>
      </w:r>
      <w:r w:rsidR="006932E0" w:rsidRPr="00ED4E67">
        <w:rPr>
          <w:rFonts w:ascii="Arial" w:hAnsi="Arial" w:cs="Arial"/>
          <w:lang w:val="en-US"/>
        </w:rPr>
        <w:t xml:space="preserve"> </w:t>
      </w:r>
      <w:r w:rsidR="00C24270" w:rsidRPr="00ED4E67">
        <w:rPr>
          <w:rFonts w:ascii="Arial" w:hAnsi="Arial" w:cs="Arial"/>
          <w:lang w:val="en-US"/>
        </w:rPr>
        <w:t xml:space="preserve">the </w:t>
      </w:r>
      <w:r w:rsidR="00ED4E67" w:rsidRPr="00ED4E67">
        <w:rPr>
          <w:rFonts w:ascii="Arial" w:hAnsi="Arial" w:cs="Arial"/>
          <w:lang w:val="en-US"/>
        </w:rPr>
        <w:t xml:space="preserve">EB </w:t>
      </w:r>
      <w:r w:rsidR="006932E0" w:rsidRPr="00ED4E67">
        <w:rPr>
          <w:rFonts w:ascii="Arial" w:hAnsi="Arial" w:cs="Arial"/>
          <w:lang w:val="en-US"/>
        </w:rPr>
        <w:t>outer edge</w:t>
      </w:r>
      <w:r w:rsidR="00ED4E67" w:rsidRPr="00ED4E67">
        <w:rPr>
          <w:rFonts w:ascii="Arial" w:hAnsi="Arial" w:cs="Arial"/>
          <w:lang w:val="en-US"/>
        </w:rPr>
        <w:t xml:space="preserve"> close to the </w:t>
      </w:r>
      <w:r w:rsidR="00F71EBB">
        <w:rPr>
          <w:rFonts w:ascii="Arial" w:hAnsi="Arial" w:cs="Arial"/>
          <w:lang w:val="en-US"/>
        </w:rPr>
        <w:t>down-conductor</w:t>
      </w:r>
      <w:r w:rsidR="00ED4E67" w:rsidRPr="00ED4E67">
        <w:rPr>
          <w:rFonts w:ascii="Arial" w:hAnsi="Arial" w:cs="Arial"/>
          <w:lang w:val="en-US"/>
        </w:rPr>
        <w:t xml:space="preserve"> (EB interface), which is</w:t>
      </w:r>
      <w:r w:rsidR="006932E0" w:rsidRPr="00ED4E67">
        <w:rPr>
          <w:rFonts w:ascii="Arial" w:hAnsi="Arial" w:cs="Arial"/>
          <w:lang w:val="en-US"/>
        </w:rPr>
        <w:t xml:space="preserve"> </w:t>
      </w:r>
      <w:r w:rsidR="00ED4E67" w:rsidRPr="00ED4E67">
        <w:rPr>
          <w:rFonts w:ascii="Arial" w:hAnsi="Arial" w:cs="Arial"/>
          <w:lang w:val="en-US"/>
        </w:rPr>
        <w:t>t</w:t>
      </w:r>
      <w:r w:rsidR="006932E0" w:rsidRPr="00ED4E67">
        <w:rPr>
          <w:rFonts w:ascii="Arial" w:hAnsi="Arial" w:cs="Arial"/>
          <w:lang w:val="en-US"/>
        </w:rPr>
        <w:t xml:space="preserve">he most problematic region where sparks are </w:t>
      </w:r>
      <w:r w:rsidR="00ED4E67" w:rsidRPr="00ED4E67">
        <w:rPr>
          <w:rFonts w:ascii="Arial" w:hAnsi="Arial" w:cs="Arial"/>
          <w:lang w:val="en-US"/>
        </w:rPr>
        <w:t xml:space="preserve">most </w:t>
      </w:r>
      <w:r w:rsidR="006932E0" w:rsidRPr="00ED4E67">
        <w:rPr>
          <w:rFonts w:ascii="Arial" w:hAnsi="Arial" w:cs="Arial"/>
          <w:lang w:val="en-US"/>
        </w:rPr>
        <w:t>often observed.</w:t>
      </w:r>
    </w:p>
    <w:p w14:paraId="71DB79B8" w14:textId="77777777" w:rsidR="00213E17" w:rsidRPr="00AD4F1F" w:rsidRDefault="00213E17" w:rsidP="00213E17">
      <w:pPr>
        <w:spacing w:line="360" w:lineRule="auto"/>
        <w:jc w:val="both"/>
        <w:rPr>
          <w:rFonts w:ascii="Arial" w:hAnsi="Arial" w:cs="Arial"/>
          <w:lang w:val="en-US"/>
        </w:rPr>
      </w:pPr>
    </w:p>
    <w:p w14:paraId="0BD98B92" w14:textId="7DD45239" w:rsidR="00213E17" w:rsidRDefault="00074DEC" w:rsidP="00213E17">
      <w:pPr>
        <w:spacing w:after="0" w:line="360" w:lineRule="auto"/>
        <w:jc w:val="center"/>
        <w:rPr>
          <w:rFonts w:ascii="Arial" w:hAnsi="Arial" w:cs="Arial"/>
          <w:sz w:val="24"/>
          <w:szCs w:val="24"/>
          <w:lang w:val="en-US"/>
        </w:rPr>
      </w:pPr>
      <w:r>
        <w:rPr>
          <w:rFonts w:ascii="Arial" w:hAnsi="Arial" w:cs="Arial"/>
          <w:noProof/>
          <w:sz w:val="24"/>
          <w:szCs w:val="24"/>
          <w:lang w:eastAsia="en-GB"/>
        </w:rPr>
        <w:lastRenderedPageBreak/>
        <w:drawing>
          <wp:inline distT="0" distB="0" distL="0" distR="0" wp14:anchorId="5F2946BD" wp14:editId="05D561D3">
            <wp:extent cx="5400000" cy="2953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2953034"/>
                    </a:xfrm>
                    <a:prstGeom prst="rect">
                      <a:avLst/>
                    </a:prstGeom>
                    <a:noFill/>
                    <a:ln>
                      <a:noFill/>
                    </a:ln>
                  </pic:spPr>
                </pic:pic>
              </a:graphicData>
            </a:graphic>
          </wp:inline>
        </w:drawing>
      </w:r>
    </w:p>
    <w:p w14:paraId="33CC201B" w14:textId="0F672636" w:rsidR="00213E17" w:rsidRPr="007026DE" w:rsidRDefault="00213E17" w:rsidP="00213E17">
      <w:pPr>
        <w:spacing w:after="0" w:line="360" w:lineRule="auto"/>
        <w:jc w:val="center"/>
        <w:rPr>
          <w:rFonts w:ascii="Arial" w:hAnsi="Arial" w:cs="Arial"/>
          <w:sz w:val="20"/>
          <w:szCs w:val="20"/>
          <w:lang w:val="en-US"/>
        </w:rPr>
      </w:pPr>
      <w:r w:rsidRPr="007026DE">
        <w:rPr>
          <w:rFonts w:ascii="Arial" w:hAnsi="Arial" w:cs="Arial"/>
          <w:b/>
          <w:bCs/>
          <w:sz w:val="20"/>
          <w:szCs w:val="20"/>
          <w:lang w:val="en-US"/>
        </w:rPr>
        <w:t xml:space="preserve">Figure </w:t>
      </w:r>
      <w:r w:rsidRPr="00E174B8">
        <w:rPr>
          <w:rFonts w:ascii="Arial" w:hAnsi="Arial" w:cs="Arial"/>
          <w:b/>
          <w:bCs/>
          <w:sz w:val="20"/>
          <w:szCs w:val="20"/>
          <w:highlight w:val="yellow"/>
          <w:lang w:val="en-US"/>
        </w:rPr>
        <w:t>8</w:t>
      </w:r>
      <w:r w:rsidRPr="007026DE">
        <w:rPr>
          <w:rFonts w:ascii="Arial" w:hAnsi="Arial" w:cs="Arial"/>
          <w:b/>
          <w:bCs/>
          <w:sz w:val="20"/>
          <w:szCs w:val="20"/>
          <w:lang w:val="en-US"/>
        </w:rPr>
        <w:t>:</w:t>
      </w:r>
      <w:r w:rsidRPr="007026DE">
        <w:rPr>
          <w:rFonts w:ascii="Arial" w:hAnsi="Arial" w:cs="Arial"/>
          <w:sz w:val="20"/>
          <w:szCs w:val="20"/>
          <w:lang w:val="en-US"/>
        </w:rPr>
        <w:t xml:space="preserve"> </w:t>
      </w:r>
      <w:r w:rsidRPr="007026DE">
        <w:rPr>
          <w:rFonts w:ascii="Arial" w:hAnsi="Arial" w:cs="Arial"/>
          <w:sz w:val="20"/>
          <w:szCs w:val="20"/>
        </w:rPr>
        <w:t xml:space="preserve">Top view and cross-section </w:t>
      </w:r>
      <w:r>
        <w:rPr>
          <w:rFonts w:ascii="Arial" w:hAnsi="Arial" w:cs="Arial"/>
          <w:sz w:val="20"/>
          <w:szCs w:val="20"/>
        </w:rPr>
        <w:t>depicting the</w:t>
      </w:r>
      <w:r w:rsidRPr="007026DE">
        <w:rPr>
          <w:rFonts w:ascii="Arial" w:hAnsi="Arial" w:cs="Arial"/>
          <w:sz w:val="20"/>
          <w:szCs w:val="20"/>
        </w:rPr>
        <w:t xml:space="preserve"> internal components inside a </w:t>
      </w:r>
      <w:r>
        <w:rPr>
          <w:rFonts w:ascii="Arial" w:hAnsi="Arial" w:cs="Arial"/>
          <w:sz w:val="20"/>
          <w:szCs w:val="20"/>
        </w:rPr>
        <w:t>WTB</w:t>
      </w:r>
      <w:r w:rsidRPr="007026DE">
        <w:rPr>
          <w:rFonts w:ascii="Arial" w:hAnsi="Arial" w:cs="Arial"/>
          <w:sz w:val="20"/>
          <w:szCs w:val="20"/>
        </w:rPr>
        <w:t>.</w:t>
      </w:r>
      <w:r>
        <w:rPr>
          <w:rFonts w:ascii="Arial" w:hAnsi="Arial" w:cs="Arial"/>
          <w:sz w:val="20"/>
          <w:szCs w:val="20"/>
        </w:rPr>
        <w:t xml:space="preserve"> CFRP principal directions: 1 (longitudinal), 2 (transverse) and 3 (through-thickness). </w:t>
      </w:r>
      <w:r w:rsidRPr="00E174B8">
        <w:rPr>
          <w:rFonts w:ascii="Arial" w:hAnsi="Arial" w:cs="Arial"/>
          <w:sz w:val="20"/>
          <w:szCs w:val="20"/>
          <w:highlight w:val="yellow"/>
        </w:rPr>
        <w:t>The component</w:t>
      </w:r>
      <w:r w:rsidR="00C40CC7">
        <w:rPr>
          <w:rFonts w:ascii="Arial" w:hAnsi="Arial" w:cs="Arial"/>
          <w:sz w:val="20"/>
          <w:szCs w:val="20"/>
          <w:highlight w:val="yellow"/>
        </w:rPr>
        <w:t xml:space="preserve"> dimensions</w:t>
      </w:r>
      <w:r w:rsidRPr="00E174B8">
        <w:rPr>
          <w:rFonts w:ascii="Arial" w:hAnsi="Arial" w:cs="Arial"/>
          <w:sz w:val="20"/>
          <w:szCs w:val="20"/>
          <w:highlight w:val="yellow"/>
        </w:rPr>
        <w:t xml:space="preserve"> (</w:t>
      </w:r>
      <w:r w:rsidR="00D51471">
        <w:rPr>
          <w:rFonts w:ascii="Arial" w:hAnsi="Arial" w:cs="Arial"/>
          <w:sz w:val="20"/>
          <w:szCs w:val="20"/>
          <w:highlight w:val="yellow"/>
        </w:rPr>
        <w:t>down-conductor</w:t>
      </w:r>
      <w:r w:rsidRPr="00E174B8">
        <w:rPr>
          <w:rFonts w:ascii="Arial" w:hAnsi="Arial" w:cs="Arial"/>
          <w:sz w:val="20"/>
          <w:szCs w:val="20"/>
          <w:highlight w:val="yellow"/>
        </w:rPr>
        <w:t xml:space="preserve">, spar, EB-BIAX) are show on the 2-3 sectional view. The </w:t>
      </w:r>
      <w:r w:rsidR="00D51471">
        <w:rPr>
          <w:rFonts w:ascii="Arial" w:hAnsi="Arial" w:cs="Arial"/>
          <w:sz w:val="20"/>
          <w:szCs w:val="20"/>
          <w:highlight w:val="yellow"/>
        </w:rPr>
        <w:t>majority</w:t>
      </w:r>
      <w:r w:rsidRPr="00E174B8">
        <w:rPr>
          <w:rFonts w:ascii="Arial" w:hAnsi="Arial" w:cs="Arial"/>
          <w:sz w:val="20"/>
          <w:szCs w:val="20"/>
          <w:highlight w:val="yellow"/>
        </w:rPr>
        <w:t xml:space="preserve"> of the damage is observed at the entry edge of EB (</w:t>
      </w:r>
      <w:r w:rsidRPr="00CC03EE">
        <w:rPr>
          <w:rFonts w:ascii="Arial" w:hAnsi="Arial" w:cs="Arial"/>
          <w:i/>
          <w:iCs/>
          <w:sz w:val="20"/>
          <w:szCs w:val="20"/>
          <w:highlight w:val="yellow"/>
        </w:rPr>
        <w:t>x</w:t>
      </w:r>
      <w:r w:rsidRPr="00E174B8">
        <w:rPr>
          <w:rFonts w:ascii="Arial" w:hAnsi="Arial" w:cs="Arial"/>
          <w:sz w:val="20"/>
          <w:szCs w:val="20"/>
          <w:highlight w:val="yellow"/>
        </w:rPr>
        <w:t> = 40 m) due to excessive Joule heating and at the end of EB (</w:t>
      </w:r>
      <w:r w:rsidRPr="00CC03EE">
        <w:rPr>
          <w:rFonts w:ascii="Arial" w:hAnsi="Arial" w:cs="Arial"/>
          <w:i/>
          <w:iCs/>
          <w:sz w:val="20"/>
          <w:szCs w:val="20"/>
          <w:highlight w:val="yellow"/>
        </w:rPr>
        <w:t>x</w:t>
      </w:r>
      <w:r w:rsidRPr="00E174B8">
        <w:rPr>
          <w:rFonts w:ascii="Arial" w:hAnsi="Arial" w:cs="Arial"/>
          <w:sz w:val="20"/>
          <w:szCs w:val="20"/>
          <w:highlight w:val="yellow"/>
        </w:rPr>
        <w:t xml:space="preserve"> = 35 m) due to breakdown of the insulation gap between </w:t>
      </w:r>
      <w:r w:rsidR="00CC03EE">
        <w:rPr>
          <w:rFonts w:ascii="Arial" w:hAnsi="Arial" w:cs="Arial"/>
          <w:sz w:val="20"/>
          <w:szCs w:val="20"/>
          <w:highlight w:val="yellow"/>
        </w:rPr>
        <w:t>down-conductor</w:t>
      </w:r>
      <w:r w:rsidRPr="00E174B8">
        <w:rPr>
          <w:rFonts w:ascii="Arial" w:hAnsi="Arial" w:cs="Arial"/>
          <w:sz w:val="20"/>
          <w:szCs w:val="20"/>
          <w:highlight w:val="yellow"/>
        </w:rPr>
        <w:t xml:space="preserve"> and spar, as indicated on 1-2 sectional view. Section </w:t>
      </w:r>
      <w:r w:rsidRPr="00CC03EE">
        <w:rPr>
          <w:rFonts w:ascii="Arial" w:hAnsi="Arial" w:cs="Arial"/>
          <w:i/>
          <w:iCs/>
          <w:sz w:val="20"/>
          <w:szCs w:val="20"/>
          <w:highlight w:val="yellow"/>
        </w:rPr>
        <w:t>x</w:t>
      </w:r>
      <w:r w:rsidRPr="00E174B8">
        <w:rPr>
          <w:rFonts w:ascii="Arial" w:hAnsi="Arial" w:cs="Arial"/>
          <w:sz w:val="20"/>
          <w:szCs w:val="20"/>
          <w:highlight w:val="yellow"/>
        </w:rPr>
        <w:t xml:space="preserve"> = 40 m is used in Figures </w:t>
      </w:r>
      <w:r w:rsidR="00CC03EE">
        <w:rPr>
          <w:rFonts w:ascii="Arial" w:hAnsi="Arial" w:cs="Arial"/>
          <w:sz w:val="20"/>
          <w:szCs w:val="20"/>
          <w:highlight w:val="yellow"/>
        </w:rPr>
        <w:t>9</w:t>
      </w:r>
      <w:r w:rsidRPr="00E174B8">
        <w:rPr>
          <w:rFonts w:ascii="Arial" w:hAnsi="Arial" w:cs="Arial"/>
          <w:sz w:val="20"/>
          <w:szCs w:val="20"/>
          <w:highlight w:val="yellow"/>
        </w:rPr>
        <w:t>,</w:t>
      </w:r>
      <w:r w:rsidR="00CC03EE">
        <w:rPr>
          <w:rFonts w:ascii="Arial" w:hAnsi="Arial" w:cs="Arial"/>
          <w:sz w:val="20"/>
          <w:szCs w:val="20"/>
          <w:highlight w:val="yellow"/>
        </w:rPr>
        <w:t>10</w:t>
      </w:r>
      <w:r w:rsidRPr="00E174B8">
        <w:rPr>
          <w:rFonts w:ascii="Arial" w:hAnsi="Arial" w:cs="Arial"/>
          <w:sz w:val="20"/>
          <w:szCs w:val="20"/>
          <w:highlight w:val="yellow"/>
        </w:rPr>
        <w:t>,1</w:t>
      </w:r>
      <w:r w:rsidR="00CC03EE">
        <w:rPr>
          <w:rFonts w:ascii="Arial" w:hAnsi="Arial" w:cs="Arial"/>
          <w:sz w:val="20"/>
          <w:szCs w:val="20"/>
          <w:highlight w:val="yellow"/>
        </w:rPr>
        <w:t>2</w:t>
      </w:r>
      <w:r w:rsidRPr="00E174B8">
        <w:rPr>
          <w:rFonts w:ascii="Arial" w:hAnsi="Arial" w:cs="Arial"/>
          <w:sz w:val="20"/>
          <w:szCs w:val="20"/>
          <w:highlight w:val="yellow"/>
        </w:rPr>
        <w:t>,1</w:t>
      </w:r>
      <w:r w:rsidR="00CC03EE" w:rsidRPr="00CC03EE">
        <w:rPr>
          <w:rFonts w:ascii="Arial" w:hAnsi="Arial" w:cs="Arial"/>
          <w:sz w:val="20"/>
          <w:szCs w:val="20"/>
          <w:highlight w:val="yellow"/>
        </w:rPr>
        <w:t>3</w:t>
      </w:r>
      <w:r>
        <w:rPr>
          <w:rFonts w:ascii="Arial" w:hAnsi="Arial" w:cs="Arial"/>
          <w:sz w:val="20"/>
          <w:szCs w:val="20"/>
        </w:rPr>
        <w:t>.</w:t>
      </w:r>
    </w:p>
    <w:p w14:paraId="365D7709" w14:textId="259801B4" w:rsidR="008D1D87" w:rsidRPr="007746FB" w:rsidRDefault="008D1D87" w:rsidP="008D1D87">
      <w:pPr>
        <w:spacing w:after="0" w:line="360" w:lineRule="auto"/>
        <w:jc w:val="center"/>
        <w:rPr>
          <w:rFonts w:ascii="Arial" w:hAnsi="Arial" w:cs="Arial"/>
          <w:lang w:val="en-US"/>
        </w:rPr>
      </w:pPr>
    </w:p>
    <w:p w14:paraId="5C236E0E" w14:textId="77777777" w:rsidR="007746FB" w:rsidRPr="00AD4F1F" w:rsidRDefault="007746FB" w:rsidP="007746FB">
      <w:pPr>
        <w:spacing w:line="360" w:lineRule="auto"/>
        <w:jc w:val="both"/>
        <w:rPr>
          <w:rFonts w:ascii="Arial" w:hAnsi="Arial" w:cs="Arial"/>
          <w:lang w:val="en-US"/>
        </w:rPr>
      </w:pPr>
      <w:r w:rsidRPr="00AD4F1F">
        <w:rPr>
          <w:rFonts w:ascii="Arial" w:hAnsi="Arial" w:cs="Arial"/>
          <w:lang w:val="en-US"/>
        </w:rPr>
        <w:t>Part of the EB section around the EB</w:t>
      </w:r>
      <w:r>
        <w:rPr>
          <w:rFonts w:ascii="Arial" w:hAnsi="Arial" w:cs="Arial"/>
          <w:lang w:val="en-US"/>
        </w:rPr>
        <w:t>/</w:t>
      </w:r>
      <w:r w:rsidRPr="00F71EBB">
        <w:rPr>
          <w:rFonts w:ascii="Arial" w:hAnsi="Arial" w:cs="Arial"/>
          <w:lang w:val="en-US"/>
        </w:rPr>
        <w:t xml:space="preserve">down-conductor </w:t>
      </w:r>
      <w:r>
        <w:rPr>
          <w:rFonts w:ascii="Arial" w:hAnsi="Arial" w:cs="Arial"/>
          <w:lang w:val="en-US"/>
        </w:rPr>
        <w:t>interface</w:t>
      </w:r>
      <w:r w:rsidRPr="00AD4F1F">
        <w:rPr>
          <w:rFonts w:ascii="Arial" w:hAnsi="Arial" w:cs="Arial"/>
          <w:lang w:val="en-US"/>
        </w:rPr>
        <w:t xml:space="preserve"> at the tip is </w:t>
      </w:r>
      <w:r w:rsidRPr="00B32869">
        <w:rPr>
          <w:rFonts w:ascii="Arial" w:hAnsi="Arial" w:cs="Arial"/>
          <w:lang w:val="en-US"/>
        </w:rPr>
        <w:t xml:space="preserve">shown in Figure </w:t>
      </w:r>
      <w:r w:rsidRPr="007746FB">
        <w:rPr>
          <w:rFonts w:ascii="Arial" w:hAnsi="Arial" w:cs="Arial"/>
          <w:highlight w:val="yellow"/>
          <w:lang w:val="en-US"/>
        </w:rPr>
        <w:t>9</w:t>
      </w:r>
      <w:r w:rsidRPr="00B32869">
        <w:rPr>
          <w:rFonts w:ascii="Arial" w:hAnsi="Arial" w:cs="Arial"/>
          <w:lang w:val="en-US"/>
        </w:rPr>
        <w:t xml:space="preserve">. The increase in through-thickness conductivity due to GO addition, appears </w:t>
      </w:r>
      <w:r w:rsidRPr="00AD4F1F">
        <w:rPr>
          <w:rFonts w:ascii="Arial" w:hAnsi="Arial" w:cs="Arial"/>
          <w:lang w:val="en-US"/>
        </w:rPr>
        <w:t xml:space="preserve">to be moderate (threefold increase). Nevertheless, </w:t>
      </w:r>
      <w:r>
        <w:rPr>
          <w:rFonts w:ascii="Arial" w:hAnsi="Arial" w:cs="Arial"/>
          <w:lang w:val="en-US"/>
        </w:rPr>
        <w:t xml:space="preserve">even </w:t>
      </w:r>
      <w:r w:rsidRPr="00AD4F1F">
        <w:rPr>
          <w:rFonts w:ascii="Arial" w:hAnsi="Arial" w:cs="Arial"/>
          <w:lang w:val="en-US"/>
        </w:rPr>
        <w:t>such an increase results in current spreading evenly through the EB cross section</w:t>
      </w:r>
      <w:r>
        <w:rPr>
          <w:rFonts w:ascii="Arial" w:hAnsi="Arial" w:cs="Arial"/>
          <w:lang w:val="en-US"/>
        </w:rPr>
        <w:t>,</w:t>
      </w:r>
      <w:r w:rsidRPr="00AD4F1F">
        <w:rPr>
          <w:rFonts w:ascii="Arial" w:hAnsi="Arial" w:cs="Arial"/>
          <w:lang w:val="en-US"/>
        </w:rPr>
        <w:t xml:space="preserve"> reducing the peak current</w:t>
      </w:r>
      <w:r w:rsidRPr="006932E0">
        <w:rPr>
          <w:rFonts w:ascii="Arial" w:hAnsi="Arial" w:cs="Arial"/>
          <w:sz w:val="24"/>
          <w:szCs w:val="24"/>
          <w:lang w:val="en-US"/>
        </w:rPr>
        <w:t xml:space="preserve"> </w:t>
      </w:r>
      <w:r w:rsidRPr="00AD4F1F">
        <w:rPr>
          <w:rFonts w:ascii="Arial" w:hAnsi="Arial" w:cs="Arial"/>
          <w:lang w:val="en-US"/>
        </w:rPr>
        <w:t>density at the top layer by 50%</w:t>
      </w:r>
      <w:r>
        <w:rPr>
          <w:rFonts w:ascii="Arial" w:hAnsi="Arial" w:cs="Arial"/>
          <w:lang w:val="en-US"/>
        </w:rPr>
        <w:t>,</w:t>
      </w:r>
      <w:r w:rsidRPr="00AD4F1F">
        <w:rPr>
          <w:rFonts w:ascii="Arial" w:hAnsi="Arial" w:cs="Arial"/>
          <w:lang w:val="en-US"/>
        </w:rPr>
        <w:t xml:space="preserve"> and the associated Joule heat by </w:t>
      </w:r>
      <w:r>
        <w:rPr>
          <w:rFonts w:ascii="Arial" w:hAnsi="Arial" w:cs="Arial"/>
          <w:lang w:val="en-US"/>
        </w:rPr>
        <w:t xml:space="preserve">a </w:t>
      </w:r>
      <w:r w:rsidRPr="00AD4F1F">
        <w:rPr>
          <w:rFonts w:ascii="Arial" w:hAnsi="Arial" w:cs="Arial"/>
          <w:lang w:val="en-US"/>
        </w:rPr>
        <w:t>factor of 2</w:t>
      </w:r>
      <w:r>
        <w:rPr>
          <w:rFonts w:ascii="Arial" w:hAnsi="Arial" w:cs="Arial"/>
          <w:lang w:val="en-US"/>
        </w:rPr>
        <w:t>.</w:t>
      </w:r>
    </w:p>
    <w:p w14:paraId="53862417" w14:textId="77777777" w:rsidR="007746FB" w:rsidRDefault="007746FB" w:rsidP="007746FB">
      <w:pPr>
        <w:spacing w:after="0" w:line="360" w:lineRule="auto"/>
        <w:jc w:val="both"/>
        <w:rPr>
          <w:rFonts w:ascii="Arial" w:hAnsi="Arial" w:cs="Arial"/>
          <w:sz w:val="24"/>
          <w:szCs w:val="24"/>
          <w:lang w:val="en-US"/>
        </w:rPr>
      </w:pPr>
    </w:p>
    <w:p w14:paraId="30D4BD1E" w14:textId="7A94362C" w:rsidR="002345C3" w:rsidRPr="006932E0" w:rsidRDefault="00074DEC" w:rsidP="008D1D87">
      <w:pPr>
        <w:spacing w:after="0" w:line="360" w:lineRule="auto"/>
        <w:jc w:val="cente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632F0C8A" wp14:editId="36A3BF44">
            <wp:extent cx="5400000" cy="522989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5229890"/>
                    </a:xfrm>
                    <a:prstGeom prst="rect">
                      <a:avLst/>
                    </a:prstGeom>
                    <a:noFill/>
                    <a:ln>
                      <a:noFill/>
                    </a:ln>
                  </pic:spPr>
                </pic:pic>
              </a:graphicData>
            </a:graphic>
          </wp:inline>
        </w:drawing>
      </w:r>
    </w:p>
    <w:p w14:paraId="3AAC6618" w14:textId="58CD781B" w:rsidR="008D1D87" w:rsidRPr="007026DE" w:rsidRDefault="008D1D87" w:rsidP="008D1D87">
      <w:pPr>
        <w:spacing w:after="0" w:line="360" w:lineRule="auto"/>
        <w:jc w:val="center"/>
        <w:rPr>
          <w:rFonts w:ascii="Arial" w:hAnsi="Arial" w:cs="Arial"/>
          <w:sz w:val="20"/>
          <w:szCs w:val="20"/>
          <w:lang w:val="en-US"/>
        </w:rPr>
      </w:pPr>
      <w:r w:rsidRPr="007026DE">
        <w:rPr>
          <w:rFonts w:ascii="Arial" w:hAnsi="Arial" w:cs="Arial"/>
          <w:b/>
          <w:bCs/>
          <w:sz w:val="20"/>
          <w:szCs w:val="20"/>
          <w:lang w:val="en-US"/>
        </w:rPr>
        <w:t xml:space="preserve">Figure </w:t>
      </w:r>
      <w:r w:rsidR="00725EF6" w:rsidRPr="00E174B8">
        <w:rPr>
          <w:rFonts w:ascii="Arial" w:hAnsi="Arial" w:cs="Arial"/>
          <w:b/>
          <w:bCs/>
          <w:sz w:val="20"/>
          <w:szCs w:val="20"/>
          <w:highlight w:val="yellow"/>
          <w:lang w:val="en-US"/>
        </w:rPr>
        <w:t>9</w:t>
      </w:r>
      <w:r w:rsidRPr="007026DE">
        <w:rPr>
          <w:rFonts w:ascii="Arial" w:hAnsi="Arial" w:cs="Arial"/>
          <w:b/>
          <w:bCs/>
          <w:sz w:val="20"/>
          <w:szCs w:val="20"/>
          <w:lang w:val="en-US"/>
        </w:rPr>
        <w:t>:</w:t>
      </w:r>
      <w:r w:rsidRPr="007026DE">
        <w:rPr>
          <w:rFonts w:ascii="Arial" w:hAnsi="Arial" w:cs="Arial"/>
          <w:sz w:val="20"/>
          <w:szCs w:val="20"/>
          <w:lang w:val="en-US"/>
        </w:rPr>
        <w:t xml:space="preserve"> Cross-section current distribution at the </w:t>
      </w:r>
      <w:r w:rsidR="00F71EBB" w:rsidRPr="00AD4F1F">
        <w:rPr>
          <w:rFonts w:ascii="Arial" w:hAnsi="Arial" w:cs="Arial"/>
          <w:lang w:val="en-US"/>
        </w:rPr>
        <w:t>EB</w:t>
      </w:r>
      <w:r w:rsidR="00E6250C">
        <w:rPr>
          <w:rFonts w:ascii="Arial" w:hAnsi="Arial" w:cs="Arial"/>
          <w:lang w:val="en-US"/>
        </w:rPr>
        <w:t>/</w:t>
      </w:r>
      <w:r w:rsidR="00F71EBB" w:rsidRPr="00F71EBB">
        <w:rPr>
          <w:rFonts w:ascii="Arial" w:hAnsi="Arial" w:cs="Arial"/>
          <w:lang w:val="en-US"/>
        </w:rPr>
        <w:t>down-conductor</w:t>
      </w:r>
      <w:r w:rsidRPr="007026DE">
        <w:rPr>
          <w:rFonts w:ascii="Arial" w:hAnsi="Arial" w:cs="Arial"/>
          <w:sz w:val="20"/>
          <w:szCs w:val="20"/>
          <w:lang w:val="en-US"/>
        </w:rPr>
        <w:t xml:space="preserve"> interface at </w:t>
      </w:r>
      <w:r w:rsidR="00ED4E67">
        <w:rPr>
          <w:rFonts w:ascii="Arial" w:hAnsi="Arial" w:cs="Arial"/>
          <w:sz w:val="20"/>
          <w:szCs w:val="20"/>
          <w:lang w:val="en-US"/>
        </w:rPr>
        <w:t>the tip</w:t>
      </w:r>
      <w:r w:rsidR="00263246">
        <w:rPr>
          <w:rFonts w:ascii="Arial" w:hAnsi="Arial" w:cs="Arial"/>
          <w:sz w:val="20"/>
          <w:szCs w:val="20"/>
          <w:lang w:val="en-US"/>
        </w:rPr>
        <w:t xml:space="preserve"> </w:t>
      </w:r>
      <w:r w:rsidR="007746FB">
        <w:rPr>
          <w:rFonts w:ascii="Arial" w:hAnsi="Arial" w:cs="Arial"/>
          <w:sz w:val="20"/>
          <w:szCs w:val="20"/>
          <w:lang w:val="en-US"/>
        </w:rPr>
        <w:t>(</w:t>
      </w:r>
      <w:r w:rsidR="00263246" w:rsidRPr="007746FB">
        <w:rPr>
          <w:rFonts w:ascii="Arial" w:hAnsi="Arial" w:cs="Arial"/>
          <w:i/>
          <w:iCs/>
          <w:sz w:val="20"/>
          <w:szCs w:val="20"/>
          <w:highlight w:val="yellow"/>
        </w:rPr>
        <w:t>x</w:t>
      </w:r>
      <w:r w:rsidR="00263246" w:rsidRPr="00E174B8">
        <w:rPr>
          <w:rFonts w:ascii="Arial" w:hAnsi="Arial" w:cs="Arial"/>
          <w:sz w:val="20"/>
          <w:szCs w:val="20"/>
          <w:highlight w:val="yellow"/>
        </w:rPr>
        <w:t> = 40 m</w:t>
      </w:r>
      <w:r w:rsidR="007746FB">
        <w:rPr>
          <w:rFonts w:ascii="Arial" w:hAnsi="Arial" w:cs="Arial"/>
          <w:sz w:val="20"/>
          <w:szCs w:val="20"/>
        </w:rPr>
        <w:t>)</w:t>
      </w:r>
      <w:r w:rsidRPr="007026DE">
        <w:rPr>
          <w:rFonts w:ascii="Arial" w:hAnsi="Arial" w:cs="Arial"/>
          <w:sz w:val="20"/>
          <w:szCs w:val="20"/>
          <w:lang w:val="en-US"/>
        </w:rPr>
        <w:t xml:space="preserve">: (a) </w:t>
      </w:r>
      <w:r w:rsidR="00E6250C">
        <w:rPr>
          <w:rFonts w:ascii="Arial" w:hAnsi="Arial" w:cs="Arial"/>
          <w:sz w:val="20"/>
          <w:szCs w:val="20"/>
          <w:lang w:val="en-US"/>
        </w:rPr>
        <w:t xml:space="preserve">UD </w:t>
      </w:r>
      <w:r w:rsidRPr="007026DE">
        <w:rPr>
          <w:rFonts w:ascii="Arial" w:hAnsi="Arial" w:cs="Arial"/>
          <w:sz w:val="20"/>
          <w:szCs w:val="20"/>
          <w:lang w:val="en-US"/>
        </w:rPr>
        <w:t xml:space="preserve">CFRP with neat epoxy and (b) </w:t>
      </w:r>
      <w:r w:rsidR="00E6250C">
        <w:rPr>
          <w:rFonts w:ascii="Arial" w:hAnsi="Arial" w:cs="Arial"/>
          <w:sz w:val="20"/>
          <w:szCs w:val="20"/>
          <w:lang w:val="en-US"/>
        </w:rPr>
        <w:t xml:space="preserve">UD </w:t>
      </w:r>
      <w:r w:rsidRPr="007026DE">
        <w:rPr>
          <w:rFonts w:ascii="Arial" w:hAnsi="Arial" w:cs="Arial"/>
          <w:sz w:val="20"/>
          <w:szCs w:val="20"/>
          <w:lang w:val="en-US"/>
        </w:rPr>
        <w:t>CFRP with GO-</w:t>
      </w:r>
      <w:r w:rsidR="00107050">
        <w:rPr>
          <w:rFonts w:ascii="Arial" w:hAnsi="Arial" w:cs="Arial"/>
          <w:sz w:val="20"/>
          <w:szCs w:val="20"/>
          <w:lang w:val="en-US"/>
        </w:rPr>
        <w:t xml:space="preserve">filled </w:t>
      </w:r>
      <w:r w:rsidRPr="007026DE">
        <w:rPr>
          <w:rFonts w:ascii="Arial" w:hAnsi="Arial" w:cs="Arial"/>
          <w:sz w:val="20"/>
          <w:szCs w:val="20"/>
          <w:lang w:val="en-US"/>
        </w:rPr>
        <w:t>epoxy.</w:t>
      </w:r>
      <w:r w:rsidR="002345C3">
        <w:rPr>
          <w:rFonts w:ascii="Arial" w:hAnsi="Arial" w:cs="Arial"/>
          <w:sz w:val="20"/>
          <w:szCs w:val="20"/>
          <w:lang w:val="en-US"/>
        </w:rPr>
        <w:t xml:space="preserve"> </w:t>
      </w:r>
      <w:r w:rsidR="002345C3" w:rsidRPr="00E174B8">
        <w:rPr>
          <w:rFonts w:ascii="Arial" w:hAnsi="Arial" w:cs="Arial"/>
          <w:sz w:val="20"/>
          <w:szCs w:val="20"/>
          <w:highlight w:val="yellow"/>
          <w:lang w:val="en-US"/>
        </w:rPr>
        <w:t xml:space="preserve">Modelling approach </w:t>
      </w:r>
      <w:r w:rsidR="007746FB">
        <w:rPr>
          <w:rFonts w:ascii="Arial" w:hAnsi="Arial" w:cs="Arial"/>
          <w:sz w:val="20"/>
          <w:szCs w:val="20"/>
          <w:highlight w:val="yellow"/>
          <w:lang w:val="en-US"/>
        </w:rPr>
        <w:t xml:space="preserve">from </w:t>
      </w:r>
      <w:r w:rsidR="006A0D65">
        <w:rPr>
          <w:rFonts w:ascii="Arial" w:hAnsi="Arial" w:cs="Arial"/>
          <w:sz w:val="20"/>
          <w:szCs w:val="20"/>
          <w:highlight w:val="yellow"/>
          <w:lang w:val="en-US"/>
        </w:rPr>
        <w:fldChar w:fldCharType="begin" w:fldLock="1"/>
      </w:r>
      <w:r w:rsidR="00355999">
        <w:rPr>
          <w:rFonts w:ascii="Arial" w:hAnsi="Arial" w:cs="Arial"/>
          <w:sz w:val="20"/>
          <w:szCs w:val="20"/>
          <w:highlight w:val="yellow"/>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mendeley":{"formattedCitation":"[52]","plainTextFormattedCitation":"[52]","previouslyFormattedCitation":"[52]"},"properties":{"noteIndex":0},"schema":"https://github.com/citation-style-language/schema/raw/master/csl-citation.json"}</w:instrText>
      </w:r>
      <w:r w:rsidR="006A0D65">
        <w:rPr>
          <w:rFonts w:ascii="Arial" w:hAnsi="Arial" w:cs="Arial"/>
          <w:sz w:val="20"/>
          <w:szCs w:val="20"/>
          <w:highlight w:val="yellow"/>
          <w:lang w:val="en-US"/>
        </w:rPr>
        <w:fldChar w:fldCharType="separate"/>
      </w:r>
      <w:r w:rsidR="00355999" w:rsidRPr="00355999">
        <w:rPr>
          <w:rFonts w:ascii="Arial" w:hAnsi="Arial" w:cs="Arial"/>
          <w:noProof/>
          <w:sz w:val="20"/>
          <w:szCs w:val="20"/>
          <w:highlight w:val="yellow"/>
          <w:lang w:val="en-US"/>
        </w:rPr>
        <w:t>[52]</w:t>
      </w:r>
      <w:r w:rsidR="006A0D65">
        <w:rPr>
          <w:rFonts w:ascii="Arial" w:hAnsi="Arial" w:cs="Arial"/>
          <w:sz w:val="20"/>
          <w:szCs w:val="20"/>
          <w:highlight w:val="yellow"/>
          <w:lang w:val="en-US"/>
        </w:rPr>
        <w:fldChar w:fldCharType="end"/>
      </w:r>
      <w:r w:rsidR="006A0D65">
        <w:rPr>
          <w:rFonts w:ascii="Arial" w:hAnsi="Arial" w:cs="Arial"/>
          <w:sz w:val="20"/>
          <w:szCs w:val="20"/>
          <w:highlight w:val="yellow"/>
          <w:lang w:val="en-US"/>
        </w:rPr>
        <w:t xml:space="preserve"> </w:t>
      </w:r>
      <w:r w:rsidR="002345C3" w:rsidRPr="00E174B8">
        <w:rPr>
          <w:rFonts w:ascii="Arial" w:hAnsi="Arial" w:cs="Arial"/>
          <w:sz w:val="20"/>
          <w:szCs w:val="20"/>
          <w:highlight w:val="yellow"/>
          <w:lang w:val="en-US"/>
        </w:rPr>
        <w:t>was used.</w:t>
      </w:r>
    </w:p>
    <w:p w14:paraId="3A8F2E35" w14:textId="77777777" w:rsidR="008D1D87" w:rsidRDefault="008D1D87" w:rsidP="008D1D87">
      <w:pPr>
        <w:spacing w:after="0" w:line="360" w:lineRule="auto"/>
        <w:rPr>
          <w:rFonts w:ascii="Arial" w:hAnsi="Arial" w:cs="Arial"/>
          <w:sz w:val="24"/>
          <w:szCs w:val="24"/>
          <w:lang w:val="en-US"/>
        </w:rPr>
      </w:pPr>
    </w:p>
    <w:p w14:paraId="3E40F24B" w14:textId="1261D857" w:rsidR="00C704EF" w:rsidRPr="00AD4F1F" w:rsidRDefault="008014EA" w:rsidP="004C1B63">
      <w:pPr>
        <w:spacing w:after="0" w:line="360" w:lineRule="auto"/>
        <w:jc w:val="both"/>
        <w:rPr>
          <w:rFonts w:ascii="Arial" w:hAnsi="Arial" w:cs="Arial"/>
          <w:lang w:val="en-US"/>
        </w:rPr>
      </w:pPr>
      <w:r>
        <w:rPr>
          <w:rFonts w:ascii="Arial" w:hAnsi="Arial" w:cs="Arial"/>
          <w:lang w:val="en-US"/>
        </w:rPr>
        <w:t>T</w:t>
      </w:r>
      <w:r w:rsidRPr="00AD4F1F">
        <w:rPr>
          <w:rFonts w:ascii="Arial" w:hAnsi="Arial" w:cs="Arial"/>
          <w:lang w:val="en-US"/>
        </w:rPr>
        <w:t>he addition of GO into the epoxy</w:t>
      </w:r>
      <w:r>
        <w:rPr>
          <w:rFonts w:ascii="Arial" w:hAnsi="Arial" w:cs="Arial"/>
          <w:lang w:val="en-US"/>
        </w:rPr>
        <w:t xml:space="preserve"> also affects</w:t>
      </w:r>
      <w:r w:rsidRPr="00AD4F1F">
        <w:rPr>
          <w:rFonts w:ascii="Arial" w:hAnsi="Arial" w:cs="Arial"/>
          <w:lang w:val="en-US"/>
        </w:rPr>
        <w:t xml:space="preserve"> </w:t>
      </w:r>
      <w:r>
        <w:rPr>
          <w:rFonts w:ascii="Arial" w:hAnsi="Arial" w:cs="Arial"/>
          <w:lang w:val="en-US"/>
        </w:rPr>
        <w:t>t</w:t>
      </w:r>
      <w:r w:rsidR="00C24270" w:rsidRPr="00AD4F1F">
        <w:rPr>
          <w:rFonts w:ascii="Arial" w:hAnsi="Arial" w:cs="Arial"/>
          <w:lang w:val="en-US"/>
        </w:rPr>
        <w:t>h</w:t>
      </w:r>
      <w:r w:rsidR="004D6343" w:rsidRPr="00AD4F1F">
        <w:rPr>
          <w:rFonts w:ascii="Arial" w:hAnsi="Arial" w:cs="Arial"/>
          <w:lang w:val="en-US"/>
        </w:rPr>
        <w:t>e</w:t>
      </w:r>
      <w:r w:rsidR="006932E0" w:rsidRPr="00AD4F1F">
        <w:rPr>
          <w:rFonts w:ascii="Arial" w:hAnsi="Arial" w:cs="Arial"/>
          <w:lang w:val="en-US"/>
        </w:rPr>
        <w:t xml:space="preserve"> </w:t>
      </w:r>
      <w:r w:rsidR="00035ABD" w:rsidRPr="00AD4F1F">
        <w:rPr>
          <w:rFonts w:ascii="Arial" w:hAnsi="Arial" w:cs="Arial"/>
          <w:lang w:val="en-US"/>
        </w:rPr>
        <w:t>peak</w:t>
      </w:r>
      <w:r w:rsidR="006932E0" w:rsidRPr="00AD4F1F">
        <w:rPr>
          <w:rFonts w:ascii="Arial" w:hAnsi="Arial" w:cs="Arial"/>
          <w:lang w:val="en-US"/>
        </w:rPr>
        <w:t xml:space="preserve"> temperature in the EB</w:t>
      </w:r>
      <w:r w:rsidR="00C704EF" w:rsidRPr="00AD4F1F">
        <w:rPr>
          <w:rFonts w:ascii="Arial" w:hAnsi="Arial" w:cs="Arial"/>
          <w:lang w:val="en-US"/>
        </w:rPr>
        <w:t xml:space="preserve"> </w:t>
      </w:r>
      <w:r>
        <w:rPr>
          <w:rFonts w:ascii="Arial" w:hAnsi="Arial" w:cs="Arial"/>
          <w:lang w:val="en-US"/>
        </w:rPr>
        <w:t>where</w:t>
      </w:r>
      <w:r w:rsidR="004C1B63" w:rsidRPr="00AD4F1F">
        <w:rPr>
          <w:rFonts w:ascii="Arial" w:hAnsi="Arial" w:cs="Arial"/>
          <w:lang w:val="en-US"/>
        </w:rPr>
        <w:t xml:space="preserve">, </w:t>
      </w:r>
      <w:r w:rsidR="00C704EF" w:rsidRPr="00AD4F1F">
        <w:rPr>
          <w:rFonts w:ascii="Arial" w:hAnsi="Arial" w:cs="Arial"/>
          <w:lang w:val="en-US"/>
        </w:rPr>
        <w:t>a drop</w:t>
      </w:r>
      <w:r w:rsidR="006932E0" w:rsidRPr="00AD4F1F">
        <w:rPr>
          <w:rFonts w:ascii="Arial" w:hAnsi="Arial" w:cs="Arial"/>
          <w:lang w:val="en-US"/>
        </w:rPr>
        <w:t xml:space="preserve"> from 200</w:t>
      </w:r>
      <w:r w:rsidR="00AD38D4" w:rsidRPr="00AD4F1F">
        <w:rPr>
          <w:rFonts w:ascii="Arial" w:hAnsi="Arial" w:cs="Arial"/>
          <w:lang w:val="en-US"/>
        </w:rPr>
        <w:t> </w:t>
      </w:r>
      <w:proofErr w:type="spellStart"/>
      <w:r w:rsidR="006932E0" w:rsidRPr="00AD4F1F">
        <w:rPr>
          <w:rFonts w:ascii="Arial" w:hAnsi="Arial" w:cs="Arial"/>
          <w:vertAlign w:val="superscript"/>
          <w:lang w:val="en-US"/>
        </w:rPr>
        <w:t>o</w:t>
      </w:r>
      <w:r w:rsidR="006932E0" w:rsidRPr="00AD4F1F">
        <w:rPr>
          <w:rFonts w:ascii="Arial" w:hAnsi="Arial" w:cs="Arial"/>
          <w:lang w:val="en-US"/>
        </w:rPr>
        <w:t>C</w:t>
      </w:r>
      <w:proofErr w:type="spellEnd"/>
      <w:r w:rsidR="006932E0" w:rsidRPr="00AD4F1F">
        <w:rPr>
          <w:rFonts w:ascii="Arial" w:hAnsi="Arial" w:cs="Arial"/>
          <w:lang w:val="en-US"/>
        </w:rPr>
        <w:t xml:space="preserve"> to 120</w:t>
      </w:r>
      <w:r w:rsidR="00AD38D4" w:rsidRPr="00AD4F1F">
        <w:rPr>
          <w:rFonts w:ascii="Arial" w:hAnsi="Arial" w:cs="Arial"/>
          <w:lang w:val="en-US"/>
        </w:rPr>
        <w:t> </w:t>
      </w:r>
      <w:proofErr w:type="spellStart"/>
      <w:r w:rsidR="006932E0" w:rsidRPr="00AD4F1F">
        <w:rPr>
          <w:rFonts w:ascii="Arial" w:hAnsi="Arial" w:cs="Arial"/>
          <w:vertAlign w:val="superscript"/>
          <w:lang w:val="en-US"/>
        </w:rPr>
        <w:t>o</w:t>
      </w:r>
      <w:r w:rsidR="006932E0" w:rsidRPr="00AD4F1F">
        <w:rPr>
          <w:rFonts w:ascii="Arial" w:hAnsi="Arial" w:cs="Arial"/>
          <w:lang w:val="en-US"/>
        </w:rPr>
        <w:t>C</w:t>
      </w:r>
      <w:proofErr w:type="spellEnd"/>
      <w:r w:rsidR="006932E0" w:rsidRPr="00AD4F1F">
        <w:rPr>
          <w:rFonts w:ascii="Arial" w:hAnsi="Arial" w:cs="Arial"/>
          <w:lang w:val="en-US"/>
        </w:rPr>
        <w:t xml:space="preserve"> (</w:t>
      </w:r>
      <w:r w:rsidR="007746FB">
        <w:rPr>
          <w:rFonts w:ascii="Arial" w:hAnsi="Arial" w:cs="Arial"/>
          <w:lang w:val="en-US"/>
        </w:rPr>
        <w:t xml:space="preserve">see </w:t>
      </w:r>
      <w:r w:rsidR="006932E0" w:rsidRPr="00AD4F1F">
        <w:rPr>
          <w:rFonts w:ascii="Arial" w:hAnsi="Arial" w:cs="Arial"/>
          <w:lang w:val="en-US"/>
        </w:rPr>
        <w:t>Fig</w:t>
      </w:r>
      <w:r w:rsidR="00AD38D4" w:rsidRPr="00AD4F1F">
        <w:rPr>
          <w:rFonts w:ascii="Arial" w:hAnsi="Arial" w:cs="Arial"/>
          <w:lang w:val="en-US"/>
        </w:rPr>
        <w:t>ure</w:t>
      </w:r>
      <w:r w:rsidR="006932E0" w:rsidRPr="00AD4F1F">
        <w:rPr>
          <w:rFonts w:ascii="Arial" w:hAnsi="Arial" w:cs="Arial"/>
          <w:lang w:val="en-US"/>
        </w:rPr>
        <w:t xml:space="preserve"> </w:t>
      </w:r>
      <w:r w:rsidR="00725EF6" w:rsidRPr="00E174B8">
        <w:rPr>
          <w:rFonts w:ascii="Arial" w:hAnsi="Arial" w:cs="Arial"/>
          <w:highlight w:val="yellow"/>
          <w:lang w:val="en-US"/>
        </w:rPr>
        <w:t>10</w:t>
      </w:r>
      <w:r w:rsidR="006932E0" w:rsidRPr="00AD4F1F">
        <w:rPr>
          <w:rFonts w:ascii="Arial" w:hAnsi="Arial" w:cs="Arial"/>
          <w:lang w:val="en-US"/>
        </w:rPr>
        <w:t>)</w:t>
      </w:r>
      <w:r w:rsidR="004C1B63" w:rsidRPr="00AD4F1F">
        <w:rPr>
          <w:rFonts w:ascii="Arial" w:hAnsi="Arial" w:cs="Arial"/>
          <w:lang w:val="en-US"/>
        </w:rPr>
        <w:t xml:space="preserve"> is observed</w:t>
      </w:r>
      <w:r w:rsidR="00C43C48">
        <w:rPr>
          <w:rFonts w:ascii="Arial" w:hAnsi="Arial" w:cs="Arial"/>
          <w:lang w:val="en-US"/>
        </w:rPr>
        <w:t>,</w:t>
      </w:r>
      <w:r w:rsidR="006932E0" w:rsidRPr="00AD4F1F">
        <w:rPr>
          <w:rFonts w:ascii="Arial" w:hAnsi="Arial" w:cs="Arial"/>
          <w:lang w:val="en-US"/>
        </w:rPr>
        <w:t xml:space="preserve"> </w:t>
      </w:r>
      <w:r w:rsidR="00C704EF" w:rsidRPr="00AD4F1F">
        <w:rPr>
          <w:rFonts w:ascii="Arial" w:hAnsi="Arial" w:cs="Arial"/>
          <w:lang w:val="en-US"/>
        </w:rPr>
        <w:t>rendering</w:t>
      </w:r>
      <w:r w:rsidR="00C24270" w:rsidRPr="00AD4F1F">
        <w:rPr>
          <w:rFonts w:ascii="Arial" w:hAnsi="Arial" w:cs="Arial"/>
          <w:lang w:val="en-US"/>
        </w:rPr>
        <w:t xml:space="preserve"> </w:t>
      </w:r>
      <w:r w:rsidR="006932E0" w:rsidRPr="00AD4F1F">
        <w:rPr>
          <w:rFonts w:ascii="Arial" w:hAnsi="Arial" w:cs="Arial"/>
          <w:lang w:val="en-US"/>
        </w:rPr>
        <w:t xml:space="preserve">such </w:t>
      </w:r>
      <w:r w:rsidR="00C24270" w:rsidRPr="00AD4F1F">
        <w:rPr>
          <w:rFonts w:ascii="Arial" w:hAnsi="Arial" w:cs="Arial"/>
          <w:lang w:val="en-US"/>
        </w:rPr>
        <w:t>a</w:t>
      </w:r>
      <w:r w:rsidR="006932E0" w:rsidRPr="00AD4F1F">
        <w:rPr>
          <w:rFonts w:ascii="Arial" w:hAnsi="Arial" w:cs="Arial"/>
          <w:lang w:val="en-US"/>
        </w:rPr>
        <w:t xml:space="preserve"> simple design fit </w:t>
      </w:r>
      <w:r w:rsidR="00C24270" w:rsidRPr="00AD4F1F">
        <w:rPr>
          <w:rFonts w:ascii="Arial" w:hAnsi="Arial" w:cs="Arial"/>
          <w:lang w:val="en-US"/>
        </w:rPr>
        <w:t xml:space="preserve">for </w:t>
      </w:r>
      <w:r w:rsidR="006932E0" w:rsidRPr="00AD4F1F">
        <w:rPr>
          <w:rFonts w:ascii="Arial" w:hAnsi="Arial" w:cs="Arial"/>
          <w:lang w:val="en-US"/>
        </w:rPr>
        <w:t xml:space="preserve">purpose. </w:t>
      </w:r>
      <w:r w:rsidR="004C1B63" w:rsidRPr="00AD4F1F">
        <w:rPr>
          <w:rFonts w:ascii="Arial" w:hAnsi="Arial" w:cs="Arial"/>
          <w:lang w:val="en-US"/>
        </w:rPr>
        <w:t>Note that</w:t>
      </w:r>
      <w:r w:rsidR="00035ABD" w:rsidRPr="00AD4F1F">
        <w:rPr>
          <w:rFonts w:ascii="Arial" w:hAnsi="Arial" w:cs="Arial"/>
          <w:lang w:val="en-US"/>
        </w:rPr>
        <w:t xml:space="preserve"> </w:t>
      </w:r>
      <w:r w:rsidR="0083585A" w:rsidRPr="00AD4F1F">
        <w:rPr>
          <w:rFonts w:ascii="Arial" w:hAnsi="Arial" w:cs="Arial"/>
          <w:lang w:val="en-US"/>
        </w:rPr>
        <w:t>the</w:t>
      </w:r>
      <w:r w:rsidR="00035ABD" w:rsidRPr="00AD4F1F">
        <w:rPr>
          <w:rFonts w:ascii="Arial" w:hAnsi="Arial" w:cs="Arial"/>
          <w:lang w:val="en-US"/>
        </w:rPr>
        <w:t xml:space="preserve"> </w:t>
      </w:r>
      <w:r w:rsidR="00C704EF" w:rsidRPr="00AD4F1F">
        <w:rPr>
          <w:rFonts w:ascii="Arial" w:hAnsi="Arial" w:cs="Arial"/>
          <w:lang w:val="en-US"/>
        </w:rPr>
        <w:t xml:space="preserve">temperature distribution around a thin (~ 50 </w:t>
      </w:r>
      <w:r w:rsidR="00C704EF" w:rsidRPr="00AD4F1F">
        <w:rPr>
          <w:rFonts w:ascii="Arial" w:hAnsi="Arial" w:cs="Arial"/>
          <w:lang w:val="el-GR"/>
        </w:rPr>
        <w:t>μ</w:t>
      </w:r>
      <w:r w:rsidR="00C704EF" w:rsidRPr="00AD4F1F">
        <w:rPr>
          <w:rFonts w:ascii="Arial" w:hAnsi="Arial" w:cs="Arial"/>
        </w:rPr>
        <w:t>m)</w:t>
      </w:r>
      <w:r w:rsidR="00C704EF" w:rsidRPr="00AD4F1F">
        <w:rPr>
          <w:rFonts w:ascii="Arial" w:hAnsi="Arial" w:cs="Arial"/>
          <w:lang w:val="en-US"/>
        </w:rPr>
        <w:t xml:space="preserve"> surface layer in the</w:t>
      </w:r>
      <w:r w:rsidR="00107050">
        <w:rPr>
          <w:rFonts w:ascii="Arial" w:hAnsi="Arial" w:cs="Arial"/>
          <w:lang w:val="en-US"/>
        </w:rPr>
        <w:t xml:space="preserve"> GO-filled </w:t>
      </w:r>
      <w:r w:rsidR="00C704EF" w:rsidRPr="00AD4F1F">
        <w:rPr>
          <w:rFonts w:ascii="Arial" w:hAnsi="Arial" w:cs="Arial"/>
          <w:lang w:val="en-US"/>
        </w:rPr>
        <w:t xml:space="preserve">epoxy EB is much smoother (Figure </w:t>
      </w:r>
      <w:r w:rsidR="00725EF6" w:rsidRPr="00E174B8">
        <w:rPr>
          <w:rFonts w:ascii="Arial" w:hAnsi="Arial" w:cs="Arial"/>
          <w:highlight w:val="yellow"/>
          <w:lang w:val="en-US"/>
        </w:rPr>
        <w:t>10b</w:t>
      </w:r>
      <w:r w:rsidR="00C704EF" w:rsidRPr="00AD4F1F">
        <w:rPr>
          <w:rFonts w:ascii="Arial" w:hAnsi="Arial" w:cs="Arial"/>
          <w:lang w:val="en-US"/>
        </w:rPr>
        <w:t xml:space="preserve">) compared </w:t>
      </w:r>
      <w:r w:rsidR="000452C4">
        <w:rPr>
          <w:rFonts w:ascii="Arial" w:hAnsi="Arial" w:cs="Arial"/>
          <w:lang w:val="en-US"/>
        </w:rPr>
        <w:t>to</w:t>
      </w:r>
      <w:r w:rsidR="00C704EF" w:rsidRPr="00AD4F1F">
        <w:rPr>
          <w:rFonts w:ascii="Arial" w:hAnsi="Arial" w:cs="Arial"/>
          <w:lang w:val="en-US"/>
        </w:rPr>
        <w:t xml:space="preserve"> the </w:t>
      </w:r>
      <w:r w:rsidR="000452C4">
        <w:rPr>
          <w:rFonts w:ascii="Arial" w:hAnsi="Arial" w:cs="Arial"/>
          <w:lang w:val="en-US"/>
        </w:rPr>
        <w:t>neat</w:t>
      </w:r>
      <w:r w:rsidR="00C704EF" w:rsidRPr="00AD4F1F">
        <w:rPr>
          <w:rFonts w:ascii="Arial" w:hAnsi="Arial" w:cs="Arial"/>
          <w:lang w:val="en-US"/>
        </w:rPr>
        <w:t xml:space="preserve"> epoxy EB (Figure </w:t>
      </w:r>
      <w:r w:rsidR="00725EF6" w:rsidRPr="00E174B8">
        <w:rPr>
          <w:rFonts w:ascii="Arial" w:hAnsi="Arial" w:cs="Arial"/>
          <w:highlight w:val="yellow"/>
          <w:lang w:val="en-US"/>
        </w:rPr>
        <w:t>10</w:t>
      </w:r>
      <w:r w:rsidR="00C704EF" w:rsidRPr="00E174B8">
        <w:rPr>
          <w:rFonts w:ascii="Arial" w:hAnsi="Arial" w:cs="Arial"/>
          <w:highlight w:val="yellow"/>
          <w:lang w:val="en-US"/>
        </w:rPr>
        <w:t>a</w:t>
      </w:r>
      <w:r w:rsidR="00C704EF" w:rsidRPr="00AD4F1F">
        <w:rPr>
          <w:rFonts w:ascii="Arial" w:hAnsi="Arial" w:cs="Arial"/>
          <w:lang w:val="en-US"/>
        </w:rPr>
        <w:t>)</w:t>
      </w:r>
      <w:r w:rsidR="000452C4">
        <w:rPr>
          <w:rFonts w:ascii="Arial" w:hAnsi="Arial" w:cs="Arial"/>
          <w:lang w:val="en-US"/>
        </w:rPr>
        <w:t>. Th</w:t>
      </w:r>
      <w:r w:rsidR="002208B5">
        <w:rPr>
          <w:rFonts w:ascii="Arial" w:hAnsi="Arial" w:cs="Arial"/>
          <w:lang w:val="en-US"/>
        </w:rPr>
        <w:t>is</w:t>
      </w:r>
      <w:r w:rsidR="000452C4">
        <w:rPr>
          <w:rFonts w:ascii="Arial" w:hAnsi="Arial" w:cs="Arial"/>
          <w:lang w:val="en-US"/>
        </w:rPr>
        <w:t xml:space="preserve"> </w:t>
      </w:r>
      <w:r w:rsidR="00C704EF" w:rsidRPr="00AD4F1F">
        <w:rPr>
          <w:rFonts w:ascii="Arial" w:hAnsi="Arial" w:cs="Arial"/>
          <w:lang w:val="en-US"/>
        </w:rPr>
        <w:t>makes thermal strain and the associated interfacial debonding less likely.</w:t>
      </w:r>
    </w:p>
    <w:p w14:paraId="54B15085" w14:textId="2E0EF4D8" w:rsidR="003D3FDF" w:rsidRPr="000452C4" w:rsidRDefault="006932E0" w:rsidP="00DA0FC3">
      <w:pPr>
        <w:spacing w:line="360" w:lineRule="auto"/>
        <w:jc w:val="both"/>
        <w:rPr>
          <w:rFonts w:ascii="Arial" w:hAnsi="Arial" w:cs="Arial"/>
          <w:lang w:val="en-US"/>
        </w:rPr>
      </w:pPr>
      <w:r w:rsidRPr="008014EA">
        <w:rPr>
          <w:rFonts w:ascii="Arial" w:hAnsi="Arial" w:cs="Arial"/>
          <w:lang w:val="en-US"/>
        </w:rPr>
        <w:t xml:space="preserve">Overall, </w:t>
      </w:r>
      <w:r w:rsidR="00C24270" w:rsidRPr="008014EA">
        <w:rPr>
          <w:rFonts w:ascii="Arial" w:hAnsi="Arial" w:cs="Arial"/>
          <w:lang w:val="en-US"/>
        </w:rPr>
        <w:t>the</w:t>
      </w:r>
      <w:r w:rsidR="0083585A" w:rsidRPr="008014EA">
        <w:rPr>
          <w:rFonts w:ascii="Arial" w:hAnsi="Arial" w:cs="Arial"/>
          <w:lang w:val="en-US"/>
        </w:rPr>
        <w:t xml:space="preserve"> </w:t>
      </w:r>
      <w:r w:rsidR="00C43C48">
        <w:rPr>
          <w:rFonts w:ascii="Arial" w:hAnsi="Arial" w:cs="Arial"/>
          <w:lang w:val="en-US"/>
        </w:rPr>
        <w:t xml:space="preserve">introduction </w:t>
      </w:r>
      <w:r w:rsidR="004C1B63" w:rsidRPr="008014EA">
        <w:rPr>
          <w:rFonts w:ascii="Arial" w:hAnsi="Arial" w:cs="Arial"/>
          <w:lang w:val="en-US"/>
        </w:rPr>
        <w:t xml:space="preserve">of GO into the </w:t>
      </w:r>
      <w:r w:rsidR="0083585A" w:rsidRPr="008014EA">
        <w:rPr>
          <w:rFonts w:ascii="Arial" w:hAnsi="Arial" w:cs="Arial"/>
          <w:lang w:val="en-US"/>
        </w:rPr>
        <w:t>epoxy</w:t>
      </w:r>
      <w:r w:rsidR="004C1B63" w:rsidRPr="008014EA">
        <w:rPr>
          <w:rFonts w:ascii="Arial" w:hAnsi="Arial" w:cs="Arial"/>
          <w:lang w:val="en-US"/>
        </w:rPr>
        <w:t xml:space="preserve"> in </w:t>
      </w:r>
      <w:r w:rsidR="00C704EF" w:rsidRPr="008014EA">
        <w:rPr>
          <w:rFonts w:ascii="Arial" w:hAnsi="Arial" w:cs="Arial"/>
          <w:lang w:val="en-US"/>
        </w:rPr>
        <w:t>EB</w:t>
      </w:r>
      <w:r w:rsidR="0083585A" w:rsidRPr="008014EA">
        <w:rPr>
          <w:rFonts w:ascii="Arial" w:hAnsi="Arial" w:cs="Arial"/>
          <w:lang w:val="en-US"/>
        </w:rPr>
        <w:t xml:space="preserve"> </w:t>
      </w:r>
      <w:r w:rsidR="00F82695" w:rsidRPr="008014EA">
        <w:rPr>
          <w:rFonts w:ascii="Arial" w:hAnsi="Arial" w:cs="Arial"/>
          <w:lang w:val="en-US"/>
        </w:rPr>
        <w:t>present</w:t>
      </w:r>
      <w:r w:rsidR="00E45FDE" w:rsidRPr="008014EA">
        <w:rPr>
          <w:rFonts w:ascii="Arial" w:hAnsi="Arial" w:cs="Arial"/>
          <w:lang w:val="en-US"/>
        </w:rPr>
        <w:t>s</w:t>
      </w:r>
      <w:r w:rsidR="00F82695" w:rsidRPr="008014EA">
        <w:rPr>
          <w:rFonts w:ascii="Arial" w:hAnsi="Arial" w:cs="Arial"/>
          <w:lang w:val="en-US"/>
        </w:rPr>
        <w:t xml:space="preserve"> clear </w:t>
      </w:r>
      <w:r w:rsidR="00C24270" w:rsidRPr="008014EA">
        <w:rPr>
          <w:rFonts w:ascii="Arial" w:hAnsi="Arial" w:cs="Arial"/>
          <w:lang w:val="en-US"/>
        </w:rPr>
        <w:t>benefits</w:t>
      </w:r>
      <w:r w:rsidR="004C1B63" w:rsidRPr="008014EA">
        <w:rPr>
          <w:rFonts w:ascii="Arial" w:hAnsi="Arial" w:cs="Arial"/>
          <w:lang w:val="en-US"/>
        </w:rPr>
        <w:t xml:space="preserve"> that, combined with a simple design and low-cost manufacturing, outweigh any additional complications related </w:t>
      </w:r>
      <w:r w:rsidRPr="008014EA">
        <w:rPr>
          <w:rFonts w:ascii="Arial" w:hAnsi="Arial" w:cs="Arial"/>
          <w:lang w:val="en-US"/>
        </w:rPr>
        <w:t xml:space="preserve">to the introduction of </w:t>
      </w:r>
      <w:r w:rsidR="004C1B63" w:rsidRPr="008014EA">
        <w:rPr>
          <w:rFonts w:ascii="Arial" w:hAnsi="Arial" w:cs="Arial"/>
          <w:lang w:val="en-US"/>
        </w:rPr>
        <w:t>nanoparticles in</w:t>
      </w:r>
      <w:r w:rsidR="00C43C48">
        <w:rPr>
          <w:rFonts w:ascii="Arial" w:hAnsi="Arial" w:cs="Arial"/>
          <w:lang w:val="en-US"/>
        </w:rPr>
        <w:t>to</w:t>
      </w:r>
      <w:r w:rsidR="004C1B63" w:rsidRPr="008014EA">
        <w:rPr>
          <w:rFonts w:ascii="Arial" w:hAnsi="Arial" w:cs="Arial"/>
          <w:lang w:val="en-US"/>
        </w:rPr>
        <w:t xml:space="preserve"> such components</w:t>
      </w:r>
      <w:r w:rsidRPr="008014EA">
        <w:rPr>
          <w:rFonts w:ascii="Arial" w:hAnsi="Arial" w:cs="Arial"/>
          <w:lang w:val="en-US"/>
        </w:rPr>
        <w:t>.</w:t>
      </w:r>
    </w:p>
    <w:p w14:paraId="7C36A2AB" w14:textId="777D09A4" w:rsidR="008D1D87" w:rsidRDefault="008D1D87" w:rsidP="008D1D87">
      <w:pPr>
        <w:jc w:val="center"/>
        <w:rPr>
          <w:rFonts w:ascii="Arial" w:hAnsi="Arial" w:cs="Arial"/>
          <w:sz w:val="20"/>
          <w:szCs w:val="20"/>
        </w:rPr>
      </w:pPr>
    </w:p>
    <w:p w14:paraId="0BE84E6B" w14:textId="51A2D1A5" w:rsidR="002345C3" w:rsidRPr="001A06EC" w:rsidRDefault="00074DEC" w:rsidP="008D1D87">
      <w:pPr>
        <w:jc w:val="center"/>
        <w:rPr>
          <w:rFonts w:ascii="Arial" w:hAnsi="Arial" w:cs="Arial"/>
          <w:sz w:val="20"/>
          <w:szCs w:val="20"/>
        </w:rPr>
      </w:pPr>
      <w:r>
        <w:rPr>
          <w:rFonts w:ascii="Arial" w:hAnsi="Arial" w:cs="Arial"/>
          <w:noProof/>
          <w:sz w:val="20"/>
          <w:szCs w:val="20"/>
        </w:rPr>
        <w:lastRenderedPageBreak/>
        <w:drawing>
          <wp:inline distT="0" distB="0" distL="0" distR="0" wp14:anchorId="35A663A7" wp14:editId="487E420D">
            <wp:extent cx="5400000" cy="55296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5529616"/>
                    </a:xfrm>
                    <a:prstGeom prst="rect">
                      <a:avLst/>
                    </a:prstGeom>
                    <a:noFill/>
                    <a:ln>
                      <a:noFill/>
                    </a:ln>
                  </pic:spPr>
                </pic:pic>
              </a:graphicData>
            </a:graphic>
          </wp:inline>
        </w:drawing>
      </w:r>
    </w:p>
    <w:p w14:paraId="570B62B8" w14:textId="31392551" w:rsidR="008D1D87" w:rsidRPr="007026DE" w:rsidRDefault="008D1D87" w:rsidP="008D1D87">
      <w:pPr>
        <w:spacing w:after="0" w:line="360" w:lineRule="auto"/>
        <w:jc w:val="center"/>
        <w:rPr>
          <w:rFonts w:ascii="Arial" w:hAnsi="Arial" w:cs="Arial"/>
          <w:sz w:val="20"/>
          <w:szCs w:val="20"/>
          <w:lang w:val="en-US"/>
        </w:rPr>
      </w:pPr>
      <w:r w:rsidRPr="007026DE">
        <w:rPr>
          <w:rFonts w:ascii="Arial" w:hAnsi="Arial" w:cs="Arial"/>
          <w:b/>
          <w:bCs/>
          <w:sz w:val="20"/>
          <w:szCs w:val="20"/>
          <w:lang w:val="en-US"/>
        </w:rPr>
        <w:t xml:space="preserve">Figure </w:t>
      </w:r>
      <w:r w:rsidR="00725EF6" w:rsidRPr="00E174B8">
        <w:rPr>
          <w:rFonts w:ascii="Arial" w:hAnsi="Arial" w:cs="Arial"/>
          <w:b/>
          <w:bCs/>
          <w:sz w:val="20"/>
          <w:szCs w:val="20"/>
          <w:highlight w:val="yellow"/>
          <w:lang w:val="en-US"/>
        </w:rPr>
        <w:t>10</w:t>
      </w:r>
      <w:r w:rsidRPr="007026DE">
        <w:rPr>
          <w:rFonts w:ascii="Arial" w:hAnsi="Arial" w:cs="Arial"/>
          <w:b/>
          <w:bCs/>
          <w:sz w:val="20"/>
          <w:szCs w:val="20"/>
          <w:lang w:val="en-US"/>
        </w:rPr>
        <w:t>:</w:t>
      </w:r>
      <w:r w:rsidRPr="007026DE">
        <w:rPr>
          <w:rFonts w:ascii="Arial" w:hAnsi="Arial" w:cs="Arial"/>
          <w:sz w:val="20"/>
          <w:szCs w:val="20"/>
          <w:lang w:val="en-US"/>
        </w:rPr>
        <w:t xml:space="preserve"> Cross-section temperature distribution at the </w:t>
      </w:r>
      <w:r w:rsidR="00F71EBB" w:rsidRPr="00AD4F1F">
        <w:rPr>
          <w:rFonts w:ascii="Arial" w:hAnsi="Arial" w:cs="Arial"/>
          <w:lang w:val="en-US"/>
        </w:rPr>
        <w:t>EB</w:t>
      </w:r>
      <w:r w:rsidR="00E95DE7">
        <w:rPr>
          <w:rFonts w:ascii="Arial" w:hAnsi="Arial" w:cs="Arial"/>
          <w:lang w:val="en-US"/>
        </w:rPr>
        <w:t>/</w:t>
      </w:r>
      <w:r w:rsidR="00F71EBB" w:rsidRPr="00F71EBB">
        <w:rPr>
          <w:rFonts w:ascii="Arial" w:hAnsi="Arial" w:cs="Arial"/>
          <w:lang w:val="en-US"/>
        </w:rPr>
        <w:t xml:space="preserve">down-conductor </w:t>
      </w:r>
      <w:r w:rsidRPr="007026DE">
        <w:rPr>
          <w:rFonts w:ascii="Arial" w:hAnsi="Arial" w:cs="Arial"/>
          <w:sz w:val="20"/>
          <w:szCs w:val="20"/>
          <w:lang w:val="en-US"/>
        </w:rPr>
        <w:t xml:space="preserve">interface at </w:t>
      </w:r>
      <w:r w:rsidR="000452C4">
        <w:rPr>
          <w:rFonts w:ascii="Arial" w:hAnsi="Arial" w:cs="Arial"/>
          <w:sz w:val="20"/>
          <w:szCs w:val="20"/>
          <w:lang w:val="en-US"/>
        </w:rPr>
        <w:t>the tip</w:t>
      </w:r>
      <w:r w:rsidR="00263246">
        <w:rPr>
          <w:rFonts w:ascii="Arial" w:hAnsi="Arial" w:cs="Arial"/>
          <w:sz w:val="20"/>
          <w:szCs w:val="20"/>
          <w:lang w:val="en-US"/>
        </w:rPr>
        <w:t xml:space="preserve"> </w:t>
      </w:r>
      <w:r w:rsidR="0060289D">
        <w:rPr>
          <w:rFonts w:ascii="Arial" w:hAnsi="Arial" w:cs="Arial"/>
          <w:sz w:val="20"/>
          <w:szCs w:val="20"/>
          <w:lang w:val="en-US"/>
        </w:rPr>
        <w:t>(</w:t>
      </w:r>
      <w:r w:rsidR="00263246" w:rsidRPr="0060289D">
        <w:rPr>
          <w:rFonts w:ascii="Arial" w:hAnsi="Arial" w:cs="Arial"/>
          <w:i/>
          <w:iCs/>
          <w:sz w:val="20"/>
          <w:szCs w:val="20"/>
          <w:highlight w:val="yellow"/>
        </w:rPr>
        <w:t>x</w:t>
      </w:r>
      <w:r w:rsidR="00263246" w:rsidRPr="00E174B8">
        <w:rPr>
          <w:rFonts w:ascii="Arial" w:hAnsi="Arial" w:cs="Arial"/>
          <w:sz w:val="20"/>
          <w:szCs w:val="20"/>
          <w:highlight w:val="yellow"/>
        </w:rPr>
        <w:t> = 40 m</w:t>
      </w:r>
      <w:r w:rsidR="0060289D">
        <w:rPr>
          <w:rFonts w:ascii="Arial" w:hAnsi="Arial" w:cs="Arial"/>
          <w:sz w:val="20"/>
          <w:szCs w:val="20"/>
        </w:rPr>
        <w:t>)</w:t>
      </w:r>
      <w:r w:rsidR="000452C4">
        <w:rPr>
          <w:rFonts w:ascii="Arial" w:hAnsi="Arial" w:cs="Arial"/>
          <w:sz w:val="20"/>
          <w:szCs w:val="20"/>
          <w:lang w:val="en-US"/>
        </w:rPr>
        <w:t>:</w:t>
      </w:r>
      <w:r w:rsidRPr="007026DE">
        <w:rPr>
          <w:rFonts w:ascii="Arial" w:hAnsi="Arial" w:cs="Arial"/>
          <w:sz w:val="20"/>
          <w:szCs w:val="20"/>
          <w:lang w:val="en-US"/>
        </w:rPr>
        <w:t xml:space="preserve"> (a) </w:t>
      </w:r>
      <w:r w:rsidR="00E95DE7">
        <w:rPr>
          <w:rFonts w:ascii="Arial" w:hAnsi="Arial" w:cs="Arial"/>
          <w:sz w:val="20"/>
          <w:szCs w:val="20"/>
          <w:lang w:val="en-US"/>
        </w:rPr>
        <w:t xml:space="preserve">UD </w:t>
      </w:r>
      <w:r w:rsidRPr="007026DE">
        <w:rPr>
          <w:rFonts w:ascii="Arial" w:hAnsi="Arial" w:cs="Arial"/>
          <w:sz w:val="20"/>
          <w:szCs w:val="20"/>
          <w:lang w:val="en-US"/>
        </w:rPr>
        <w:t xml:space="preserve">CFRP with neat epoxy and (b) </w:t>
      </w:r>
      <w:r w:rsidR="00E95DE7">
        <w:rPr>
          <w:rFonts w:ascii="Arial" w:hAnsi="Arial" w:cs="Arial"/>
          <w:sz w:val="20"/>
          <w:szCs w:val="20"/>
          <w:lang w:val="en-US"/>
        </w:rPr>
        <w:t xml:space="preserve">UD </w:t>
      </w:r>
      <w:r w:rsidRPr="007026DE">
        <w:rPr>
          <w:rFonts w:ascii="Arial" w:hAnsi="Arial" w:cs="Arial"/>
          <w:sz w:val="20"/>
          <w:szCs w:val="20"/>
          <w:lang w:val="en-US"/>
        </w:rPr>
        <w:t>CFRP with GO-</w:t>
      </w:r>
      <w:r w:rsidR="00E95DE7">
        <w:rPr>
          <w:rFonts w:ascii="Arial" w:hAnsi="Arial" w:cs="Arial"/>
          <w:sz w:val="20"/>
          <w:szCs w:val="20"/>
          <w:lang w:val="en-US"/>
        </w:rPr>
        <w:t xml:space="preserve">filled </w:t>
      </w:r>
      <w:r w:rsidRPr="007026DE">
        <w:rPr>
          <w:rFonts w:ascii="Arial" w:hAnsi="Arial" w:cs="Arial"/>
          <w:sz w:val="20"/>
          <w:szCs w:val="20"/>
          <w:lang w:val="en-US"/>
        </w:rPr>
        <w:t>epoxy.</w:t>
      </w:r>
      <w:r w:rsidR="002345C3">
        <w:rPr>
          <w:rFonts w:ascii="Arial" w:hAnsi="Arial" w:cs="Arial"/>
          <w:sz w:val="20"/>
          <w:szCs w:val="20"/>
          <w:lang w:val="en-US"/>
        </w:rPr>
        <w:t xml:space="preserve"> </w:t>
      </w:r>
      <w:r w:rsidR="002345C3" w:rsidRPr="00E174B8">
        <w:rPr>
          <w:rFonts w:ascii="Arial" w:hAnsi="Arial" w:cs="Arial"/>
          <w:sz w:val="20"/>
          <w:szCs w:val="20"/>
          <w:highlight w:val="yellow"/>
          <w:lang w:val="en-US"/>
        </w:rPr>
        <w:t xml:space="preserve">Modelling approach </w:t>
      </w:r>
      <w:r w:rsidR="0060289D">
        <w:rPr>
          <w:rFonts w:ascii="Arial" w:hAnsi="Arial" w:cs="Arial"/>
          <w:sz w:val="20"/>
          <w:szCs w:val="20"/>
          <w:highlight w:val="yellow"/>
          <w:lang w:val="en-US"/>
        </w:rPr>
        <w:t xml:space="preserve">from </w:t>
      </w:r>
      <w:r w:rsidR="006A0D65">
        <w:rPr>
          <w:rFonts w:ascii="Arial" w:hAnsi="Arial" w:cs="Arial"/>
          <w:sz w:val="20"/>
          <w:szCs w:val="20"/>
          <w:highlight w:val="yellow"/>
          <w:lang w:val="en-US"/>
        </w:rPr>
        <w:fldChar w:fldCharType="begin" w:fldLock="1"/>
      </w:r>
      <w:r w:rsidR="00355999">
        <w:rPr>
          <w:rFonts w:ascii="Arial" w:hAnsi="Arial" w:cs="Arial"/>
          <w:sz w:val="20"/>
          <w:szCs w:val="20"/>
          <w:highlight w:val="yellow"/>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mendeley":{"formattedCitation":"[52]","plainTextFormattedCitation":"[52]","previouslyFormattedCitation":"[52]"},"properties":{"noteIndex":0},"schema":"https://github.com/citation-style-language/schema/raw/master/csl-citation.json"}</w:instrText>
      </w:r>
      <w:r w:rsidR="006A0D65">
        <w:rPr>
          <w:rFonts w:ascii="Arial" w:hAnsi="Arial" w:cs="Arial"/>
          <w:sz w:val="20"/>
          <w:szCs w:val="20"/>
          <w:highlight w:val="yellow"/>
          <w:lang w:val="en-US"/>
        </w:rPr>
        <w:fldChar w:fldCharType="separate"/>
      </w:r>
      <w:r w:rsidR="00355999" w:rsidRPr="00355999">
        <w:rPr>
          <w:rFonts w:ascii="Arial" w:hAnsi="Arial" w:cs="Arial"/>
          <w:noProof/>
          <w:sz w:val="20"/>
          <w:szCs w:val="20"/>
          <w:highlight w:val="yellow"/>
          <w:lang w:val="en-US"/>
        </w:rPr>
        <w:t>[52]</w:t>
      </w:r>
      <w:r w:rsidR="006A0D65">
        <w:rPr>
          <w:rFonts w:ascii="Arial" w:hAnsi="Arial" w:cs="Arial"/>
          <w:sz w:val="20"/>
          <w:szCs w:val="20"/>
          <w:highlight w:val="yellow"/>
          <w:lang w:val="en-US"/>
        </w:rPr>
        <w:fldChar w:fldCharType="end"/>
      </w:r>
      <w:r w:rsidR="002345C3" w:rsidRPr="00E174B8">
        <w:rPr>
          <w:rFonts w:ascii="Arial" w:hAnsi="Arial" w:cs="Arial"/>
          <w:sz w:val="20"/>
          <w:szCs w:val="20"/>
          <w:highlight w:val="yellow"/>
          <w:lang w:val="en-US"/>
        </w:rPr>
        <w:t xml:space="preserve"> was used</w:t>
      </w:r>
      <w:r w:rsidR="002345C3">
        <w:rPr>
          <w:rFonts w:ascii="Arial" w:hAnsi="Arial" w:cs="Arial"/>
          <w:sz w:val="20"/>
          <w:szCs w:val="20"/>
          <w:lang w:val="en-US"/>
        </w:rPr>
        <w:t>.</w:t>
      </w:r>
    </w:p>
    <w:p w14:paraId="21946F35" w14:textId="504D8434" w:rsidR="006932E0" w:rsidRPr="00B916F1" w:rsidRDefault="006932E0" w:rsidP="00B916F1">
      <w:pPr>
        <w:spacing w:after="0" w:line="360" w:lineRule="auto"/>
        <w:jc w:val="both"/>
        <w:rPr>
          <w:rFonts w:ascii="Arial" w:hAnsi="Arial" w:cs="Arial"/>
          <w:lang w:val="en-US"/>
        </w:rPr>
      </w:pPr>
    </w:p>
    <w:p w14:paraId="2721081D" w14:textId="58EAC9B5" w:rsidR="00B758B4" w:rsidRPr="00B758B4" w:rsidRDefault="00B758B4" w:rsidP="00B758B4">
      <w:pPr>
        <w:pStyle w:val="BodyText"/>
        <w:spacing w:before="0"/>
        <w:rPr>
          <w:rFonts w:ascii="Arial" w:hAnsi="Arial" w:cs="Arial"/>
          <w:b/>
          <w:bCs w:val="0"/>
          <w:i/>
          <w:iCs/>
          <w:color w:val="000000" w:themeColor="text1"/>
          <w:szCs w:val="22"/>
          <w:lang w:val="en-US"/>
        </w:rPr>
      </w:pPr>
      <w:r>
        <w:rPr>
          <w:rFonts w:ascii="Arial" w:hAnsi="Arial" w:cs="Arial"/>
          <w:b/>
          <w:bCs w:val="0"/>
          <w:i/>
          <w:iCs/>
          <w:color w:val="000000" w:themeColor="text1"/>
          <w:szCs w:val="22"/>
          <w:lang w:val="en-US"/>
        </w:rPr>
        <w:t>Biaxial (</w:t>
      </w:r>
      <w:r w:rsidRPr="002C0895">
        <w:rPr>
          <w:rFonts w:ascii="Arial" w:hAnsi="Arial" w:cs="Arial"/>
          <w:b/>
          <w:bCs w:val="0"/>
          <w:i/>
          <w:iCs/>
          <w:color w:val="000000" w:themeColor="text1"/>
          <w:szCs w:val="22"/>
          <w:lang w:val="en-US"/>
        </w:rPr>
        <w:t>BIAX</w:t>
      </w:r>
      <w:r>
        <w:rPr>
          <w:rFonts w:ascii="Arial" w:hAnsi="Arial" w:cs="Arial"/>
          <w:b/>
          <w:bCs w:val="0"/>
          <w:i/>
          <w:iCs/>
          <w:color w:val="000000" w:themeColor="text1"/>
          <w:szCs w:val="22"/>
          <w:lang w:val="en-US"/>
        </w:rPr>
        <w:t>) CFRP</w:t>
      </w:r>
      <w:r w:rsidRPr="002C0895">
        <w:rPr>
          <w:rFonts w:ascii="Arial" w:hAnsi="Arial" w:cs="Arial"/>
          <w:b/>
          <w:bCs w:val="0"/>
          <w:i/>
          <w:iCs/>
          <w:color w:val="000000" w:themeColor="text1"/>
          <w:szCs w:val="22"/>
          <w:lang w:val="en-US"/>
        </w:rPr>
        <w:t xml:space="preserve"> case</w:t>
      </w:r>
    </w:p>
    <w:p w14:paraId="1FB17E11" w14:textId="5A96F1F2" w:rsidR="005D74F8" w:rsidRPr="005D74F8" w:rsidRDefault="00DA0FC3" w:rsidP="0060289D">
      <w:pPr>
        <w:spacing w:after="0" w:line="360" w:lineRule="auto"/>
        <w:jc w:val="both"/>
        <w:rPr>
          <w:rFonts w:ascii="Arial" w:hAnsi="Arial" w:cs="Arial"/>
          <w:bCs/>
        </w:rPr>
      </w:pPr>
      <w:r w:rsidRPr="00AD4F1F">
        <w:rPr>
          <w:rFonts w:ascii="Arial" w:hAnsi="Arial" w:cs="Arial"/>
          <w:lang w:val="en-US"/>
        </w:rPr>
        <w:t>Apart from the thermal performance, the addition of GO also reduces the electric field in the air at the edges of the spars, thereby reducing the probability of streamer formations inside the blades (</w:t>
      </w:r>
      <w:r w:rsidR="0060289D">
        <w:rPr>
          <w:rFonts w:ascii="Arial" w:hAnsi="Arial" w:cs="Arial"/>
          <w:lang w:val="en-US"/>
        </w:rPr>
        <w:t xml:space="preserve">see </w:t>
      </w:r>
      <w:r w:rsidRPr="00AD4F1F">
        <w:rPr>
          <w:rFonts w:ascii="Arial" w:hAnsi="Arial" w:cs="Arial"/>
          <w:lang w:val="en-US"/>
        </w:rPr>
        <w:t xml:space="preserve">Figure </w:t>
      </w:r>
      <w:r w:rsidR="00725EF6" w:rsidRPr="00E174B8">
        <w:rPr>
          <w:rFonts w:ascii="Arial" w:hAnsi="Arial" w:cs="Arial"/>
          <w:highlight w:val="yellow"/>
          <w:lang w:val="en-US"/>
        </w:rPr>
        <w:t>11b</w:t>
      </w:r>
      <w:r w:rsidRPr="00AD4F1F">
        <w:rPr>
          <w:rFonts w:ascii="Arial" w:hAnsi="Arial" w:cs="Arial"/>
          <w:lang w:val="en-US"/>
        </w:rPr>
        <w:t xml:space="preserve">). </w:t>
      </w:r>
      <w:r w:rsidR="008014EA" w:rsidRPr="00AD4F1F">
        <w:rPr>
          <w:rFonts w:ascii="Arial" w:hAnsi="Arial" w:cs="Arial"/>
          <w:lang w:val="en-US"/>
        </w:rPr>
        <w:t xml:space="preserve">Taking into account potential electric stress concentration, CFRP containing neat epoxy may experience breakdown, whereas GO-filled epoxy leads to a reduction of ~20% in the electric field. Nevertheless, </w:t>
      </w:r>
      <w:r w:rsidR="008014EA">
        <w:rPr>
          <w:rFonts w:ascii="Arial" w:hAnsi="Arial" w:cs="Arial"/>
          <w:lang w:val="en-US"/>
        </w:rPr>
        <w:t xml:space="preserve">higher electric field values are reached </w:t>
      </w:r>
      <w:r w:rsidR="008014EA" w:rsidRPr="00276DD9">
        <w:rPr>
          <w:rFonts w:ascii="Arial" w:hAnsi="Arial" w:cs="Arial"/>
          <w:lang w:val="en-US"/>
        </w:rPr>
        <w:t>under the subsequent short stroke due to its steep rate of rise of current (</w:t>
      </w:r>
      <w:r w:rsidR="008014EA" w:rsidRPr="00276DD9">
        <w:rPr>
          <w:rFonts w:ascii="Arial" w:hAnsi="Arial" w:cs="Arial"/>
          <w:i/>
          <w:iCs/>
          <w:lang w:val="en-US"/>
        </w:rPr>
        <w:t>di/dt</w:t>
      </w:r>
      <w:r w:rsidR="008014EA" w:rsidRPr="00276DD9">
        <w:rPr>
          <w:rFonts w:ascii="Arial" w:hAnsi="Arial" w:cs="Arial"/>
          <w:lang w:val="en-US"/>
        </w:rPr>
        <w:t xml:space="preserve">), </w:t>
      </w:r>
      <w:r w:rsidR="00276DD9" w:rsidRPr="00E174B8">
        <w:rPr>
          <w:rFonts w:ascii="Arial" w:hAnsi="Arial" w:cs="Arial"/>
          <w:highlight w:val="yellow"/>
          <w:lang w:val="en-US"/>
        </w:rPr>
        <w:t>which may exceed the breakdown strength of the insulation gap between the down</w:t>
      </w:r>
      <w:r w:rsidR="0060289D">
        <w:rPr>
          <w:rFonts w:ascii="Arial" w:hAnsi="Arial" w:cs="Arial"/>
          <w:highlight w:val="yellow"/>
          <w:lang w:val="en-US"/>
        </w:rPr>
        <w:t>-</w:t>
      </w:r>
      <w:r w:rsidR="00276DD9" w:rsidRPr="00E174B8">
        <w:rPr>
          <w:rFonts w:ascii="Arial" w:hAnsi="Arial" w:cs="Arial"/>
          <w:highlight w:val="yellow"/>
          <w:lang w:val="en-US"/>
        </w:rPr>
        <w:t xml:space="preserve">conductor and </w:t>
      </w:r>
      <w:r w:rsidR="0060289D">
        <w:rPr>
          <w:rFonts w:ascii="Arial" w:hAnsi="Arial" w:cs="Arial"/>
          <w:highlight w:val="yellow"/>
          <w:lang w:val="en-US"/>
        </w:rPr>
        <w:t xml:space="preserve">the </w:t>
      </w:r>
      <w:r w:rsidR="00276DD9" w:rsidRPr="00E174B8">
        <w:rPr>
          <w:rFonts w:ascii="Arial" w:hAnsi="Arial" w:cs="Arial"/>
          <w:highlight w:val="yellow"/>
          <w:lang w:val="en-US"/>
        </w:rPr>
        <w:t>spar</w:t>
      </w:r>
      <w:r w:rsidR="008014EA" w:rsidRPr="00E174B8">
        <w:rPr>
          <w:rFonts w:ascii="Arial" w:hAnsi="Arial" w:cs="Arial"/>
          <w:highlight w:val="yellow"/>
          <w:lang w:val="en-US"/>
        </w:rPr>
        <w:t>.</w:t>
      </w:r>
      <w:r w:rsidR="008014EA" w:rsidRPr="00276DD9">
        <w:rPr>
          <w:rFonts w:ascii="Arial" w:hAnsi="Arial" w:cs="Arial"/>
          <w:lang w:val="en-US"/>
        </w:rPr>
        <w:t xml:space="preserve"> </w:t>
      </w:r>
      <w:r w:rsidR="005D74F8" w:rsidRPr="00E174B8">
        <w:rPr>
          <w:rFonts w:ascii="Arial" w:hAnsi="Arial" w:cs="Arial"/>
          <w:bCs/>
          <w:highlight w:val="yellow"/>
        </w:rPr>
        <w:t>The correlations between voltage and the current variations (</w:t>
      </w:r>
      <w:r w:rsidR="005D74F8" w:rsidRPr="0060289D">
        <w:rPr>
          <w:rFonts w:ascii="Arial" w:hAnsi="Arial" w:cs="Arial"/>
          <w:bCs/>
          <w:i/>
          <w:iCs/>
          <w:highlight w:val="yellow"/>
        </w:rPr>
        <w:t>di/dt</w:t>
      </w:r>
      <w:r w:rsidR="005D74F8" w:rsidRPr="00E174B8">
        <w:rPr>
          <w:rFonts w:ascii="Arial" w:hAnsi="Arial" w:cs="Arial"/>
          <w:bCs/>
          <w:highlight w:val="yellow"/>
        </w:rPr>
        <w:t xml:space="preserve">) can be explained by </w:t>
      </w:r>
      <w:r w:rsidR="005D74F8" w:rsidRPr="00E174B8">
        <w:rPr>
          <w:rFonts w:ascii="Arial" w:hAnsi="Arial" w:cs="Arial"/>
          <w:bCs/>
          <w:highlight w:val="yellow"/>
        </w:rPr>
        <w:lastRenderedPageBreak/>
        <w:t xml:space="preserve">the equivalent circuit </w:t>
      </w:r>
      <w:r w:rsidR="00AB370E" w:rsidRPr="00E174B8">
        <w:rPr>
          <w:rFonts w:ascii="Arial" w:hAnsi="Arial" w:cs="Arial"/>
          <w:bCs/>
          <w:highlight w:val="yellow"/>
        </w:rPr>
        <w:t xml:space="preserve">in </w:t>
      </w:r>
      <w:r w:rsidR="005D74F8" w:rsidRPr="00E174B8">
        <w:rPr>
          <w:rFonts w:ascii="Arial" w:hAnsi="Arial" w:cs="Arial"/>
          <w:bCs/>
          <w:highlight w:val="yellow"/>
        </w:rPr>
        <w:t>Fig</w:t>
      </w:r>
      <w:r w:rsidR="00725EF6" w:rsidRPr="00E174B8">
        <w:rPr>
          <w:rFonts w:ascii="Arial" w:hAnsi="Arial" w:cs="Arial"/>
          <w:bCs/>
          <w:highlight w:val="yellow"/>
        </w:rPr>
        <w:t>ure 2</w:t>
      </w:r>
      <w:r w:rsidR="005D74F8" w:rsidRPr="00E174B8">
        <w:rPr>
          <w:rFonts w:ascii="Arial" w:hAnsi="Arial" w:cs="Arial"/>
          <w:bCs/>
          <w:highlight w:val="yellow"/>
        </w:rPr>
        <w:t xml:space="preserve">. Low frequency components of the lightning current are taken by </w:t>
      </w:r>
      <w:r w:rsidR="0060289D">
        <w:rPr>
          <w:rFonts w:ascii="Arial" w:hAnsi="Arial" w:cs="Arial"/>
          <w:bCs/>
          <w:highlight w:val="yellow"/>
        </w:rPr>
        <w:t>the down-conductor</w:t>
      </w:r>
      <w:r w:rsidR="005D74F8" w:rsidRPr="00E174B8">
        <w:rPr>
          <w:rFonts w:ascii="Arial" w:hAnsi="Arial" w:cs="Arial"/>
          <w:bCs/>
          <w:highlight w:val="yellow"/>
        </w:rPr>
        <w:t xml:space="preserve"> because </w:t>
      </w:r>
      <w:r w:rsidR="00174F42" w:rsidRPr="00E174B8">
        <w:rPr>
          <w:rFonts w:ascii="Arial" w:hAnsi="Arial" w:cs="Arial"/>
          <w:bCs/>
          <w:highlight w:val="yellow"/>
        </w:rPr>
        <w:t xml:space="preserve">resistances </w:t>
      </w:r>
      <w:r w:rsidR="005D74F8" w:rsidRPr="0060289D">
        <w:rPr>
          <w:rFonts w:ascii="Arial" w:hAnsi="Arial" w:cs="Arial"/>
          <w:bCs/>
          <w:i/>
          <w:iCs/>
          <w:highlight w:val="yellow"/>
        </w:rPr>
        <w:t>R</w:t>
      </w:r>
      <w:r w:rsidR="005D74F8" w:rsidRPr="0060289D">
        <w:rPr>
          <w:rFonts w:ascii="Arial" w:hAnsi="Arial" w:cs="Arial"/>
          <w:bCs/>
          <w:i/>
          <w:iCs/>
          <w:highlight w:val="yellow"/>
          <w:vertAlign w:val="subscript"/>
        </w:rPr>
        <w:t>eb</w:t>
      </w:r>
      <w:r w:rsidR="005D74F8" w:rsidRPr="00E174B8">
        <w:rPr>
          <w:rFonts w:ascii="Arial" w:hAnsi="Arial" w:cs="Arial"/>
          <w:bCs/>
          <w:highlight w:val="yellow"/>
        </w:rPr>
        <w:t> &lt;&lt; </w:t>
      </w:r>
      <w:proofErr w:type="spellStart"/>
      <w:r w:rsidR="005D74F8" w:rsidRPr="0060289D">
        <w:rPr>
          <w:rFonts w:ascii="Arial" w:hAnsi="Arial" w:cs="Arial"/>
          <w:bCs/>
          <w:i/>
          <w:iCs/>
          <w:highlight w:val="yellow"/>
        </w:rPr>
        <w:t>R</w:t>
      </w:r>
      <w:r w:rsidR="005D74F8" w:rsidRPr="0060289D">
        <w:rPr>
          <w:rFonts w:ascii="Arial" w:hAnsi="Arial" w:cs="Arial"/>
          <w:bCs/>
          <w:i/>
          <w:iCs/>
          <w:highlight w:val="yellow"/>
          <w:vertAlign w:val="subscript"/>
        </w:rPr>
        <w:t>dc</w:t>
      </w:r>
      <w:proofErr w:type="spellEnd"/>
      <w:r w:rsidR="005D74F8" w:rsidRPr="00E174B8">
        <w:rPr>
          <w:rFonts w:ascii="Arial" w:hAnsi="Arial" w:cs="Arial"/>
          <w:bCs/>
          <w:highlight w:val="yellow"/>
        </w:rPr>
        <w:t> &lt;&lt; </w:t>
      </w:r>
      <w:proofErr w:type="spellStart"/>
      <w:r w:rsidR="005D74F8" w:rsidRPr="0060289D">
        <w:rPr>
          <w:rFonts w:ascii="Arial" w:hAnsi="Arial" w:cs="Arial"/>
          <w:bCs/>
          <w:i/>
          <w:iCs/>
          <w:highlight w:val="yellow"/>
        </w:rPr>
        <w:t>R</w:t>
      </w:r>
      <w:r w:rsidR="005D74F8" w:rsidRPr="0060289D">
        <w:rPr>
          <w:rFonts w:ascii="Arial" w:hAnsi="Arial" w:cs="Arial"/>
          <w:bCs/>
          <w:i/>
          <w:iCs/>
          <w:highlight w:val="yellow"/>
          <w:vertAlign w:val="subscript"/>
        </w:rPr>
        <w:t>spar</w:t>
      </w:r>
      <w:proofErr w:type="spellEnd"/>
      <w:r w:rsidR="005D74F8" w:rsidRPr="0060289D">
        <w:rPr>
          <w:rFonts w:ascii="Arial" w:hAnsi="Arial" w:cs="Arial"/>
          <w:bCs/>
          <w:highlight w:val="yellow"/>
        </w:rPr>
        <w:t>,</w:t>
      </w:r>
      <w:r w:rsidR="005D74F8" w:rsidRPr="00E174B8">
        <w:rPr>
          <w:rFonts w:ascii="Arial" w:hAnsi="Arial" w:cs="Arial"/>
          <w:bCs/>
          <w:highlight w:val="yellow"/>
        </w:rPr>
        <w:t xml:space="preserve"> whereas high current lightning pulses are mainly </w:t>
      </w:r>
      <w:r w:rsidR="0060289D">
        <w:rPr>
          <w:rFonts w:ascii="Arial" w:hAnsi="Arial" w:cs="Arial"/>
          <w:bCs/>
          <w:highlight w:val="yellow"/>
        </w:rPr>
        <w:t>propagating</w:t>
      </w:r>
      <w:r w:rsidR="005D74F8" w:rsidRPr="00E174B8">
        <w:rPr>
          <w:rFonts w:ascii="Arial" w:hAnsi="Arial" w:cs="Arial"/>
          <w:bCs/>
          <w:highlight w:val="yellow"/>
        </w:rPr>
        <w:t xml:space="preserve"> through the spar because</w:t>
      </w:r>
      <w:r w:rsidR="00174F42" w:rsidRPr="00E174B8">
        <w:rPr>
          <w:rFonts w:ascii="Arial" w:hAnsi="Arial" w:cs="Arial"/>
          <w:bCs/>
          <w:highlight w:val="yellow"/>
        </w:rPr>
        <w:t xml:space="preserve"> </w:t>
      </w:r>
      <w:proofErr w:type="spellStart"/>
      <w:r w:rsidR="00174F42" w:rsidRPr="00E174B8">
        <w:rPr>
          <w:rFonts w:ascii="Arial" w:hAnsi="Arial" w:cs="Arial"/>
          <w:bCs/>
          <w:highlight w:val="yellow"/>
        </w:rPr>
        <w:t>reactances</w:t>
      </w:r>
      <w:proofErr w:type="spellEnd"/>
      <w:r w:rsidR="005D74F8" w:rsidRPr="00E174B8">
        <w:rPr>
          <w:rFonts w:ascii="Arial" w:hAnsi="Arial" w:cs="Arial"/>
          <w:bCs/>
          <w:highlight w:val="yellow"/>
        </w:rPr>
        <w:t xml:space="preserve"> </w:t>
      </w:r>
      <w:proofErr w:type="spellStart"/>
      <w:r w:rsidR="005D74F8" w:rsidRPr="0060289D">
        <w:rPr>
          <w:rFonts w:ascii="Arial" w:hAnsi="Arial" w:cs="Arial"/>
          <w:bCs/>
          <w:i/>
          <w:iCs/>
          <w:highlight w:val="yellow"/>
        </w:rPr>
        <w:t>X</w:t>
      </w:r>
      <w:r w:rsidR="005D74F8" w:rsidRPr="0060289D">
        <w:rPr>
          <w:rFonts w:ascii="Arial" w:hAnsi="Arial" w:cs="Arial"/>
          <w:i/>
          <w:iCs/>
          <w:highlight w:val="yellow"/>
          <w:vertAlign w:val="subscript"/>
        </w:rPr>
        <w:t>dc</w:t>
      </w:r>
      <w:proofErr w:type="spellEnd"/>
      <w:r w:rsidR="005D74F8" w:rsidRPr="00E174B8">
        <w:rPr>
          <w:highlight w:val="yellow"/>
        </w:rPr>
        <w:t> </w:t>
      </w:r>
      <w:r w:rsidR="005D74F8" w:rsidRPr="00E174B8">
        <w:rPr>
          <w:rFonts w:ascii="Arial" w:hAnsi="Arial" w:cs="Arial"/>
          <w:bCs/>
          <w:highlight w:val="yellow"/>
        </w:rPr>
        <w:t>&gt;&gt; </w:t>
      </w:r>
      <w:proofErr w:type="spellStart"/>
      <w:r w:rsidR="005D74F8" w:rsidRPr="0060289D">
        <w:rPr>
          <w:rFonts w:ascii="Arial" w:hAnsi="Arial" w:cs="Arial"/>
          <w:bCs/>
          <w:i/>
          <w:iCs/>
          <w:highlight w:val="yellow"/>
        </w:rPr>
        <w:t>X</w:t>
      </w:r>
      <w:r w:rsidR="005D74F8" w:rsidRPr="0060289D">
        <w:rPr>
          <w:rFonts w:ascii="Arial" w:hAnsi="Arial" w:cs="Arial"/>
          <w:bCs/>
          <w:i/>
          <w:iCs/>
          <w:highlight w:val="yellow"/>
          <w:vertAlign w:val="subscript"/>
        </w:rPr>
        <w:t>spar</w:t>
      </w:r>
      <w:proofErr w:type="spellEnd"/>
      <w:r w:rsidR="005D74F8" w:rsidRPr="00E174B8">
        <w:rPr>
          <w:rFonts w:ascii="Arial" w:hAnsi="Arial" w:cs="Arial"/>
          <w:bCs/>
          <w:highlight w:val="yellow"/>
        </w:rPr>
        <w:t> &gt;&gt; </w:t>
      </w:r>
      <w:proofErr w:type="spellStart"/>
      <w:r w:rsidR="005D74F8" w:rsidRPr="0060289D">
        <w:rPr>
          <w:rFonts w:ascii="Arial" w:hAnsi="Arial" w:cs="Arial"/>
          <w:bCs/>
          <w:i/>
          <w:iCs/>
          <w:highlight w:val="yellow"/>
        </w:rPr>
        <w:t>R</w:t>
      </w:r>
      <w:r w:rsidR="005D74F8" w:rsidRPr="0060289D">
        <w:rPr>
          <w:rFonts w:ascii="Arial" w:hAnsi="Arial" w:cs="Arial"/>
          <w:bCs/>
          <w:i/>
          <w:iCs/>
          <w:highlight w:val="yellow"/>
          <w:vertAlign w:val="subscript"/>
        </w:rPr>
        <w:t>spar</w:t>
      </w:r>
      <w:proofErr w:type="spellEnd"/>
      <w:r w:rsidR="005D74F8" w:rsidRPr="00E174B8">
        <w:rPr>
          <w:rFonts w:ascii="Arial" w:hAnsi="Arial" w:cs="Arial"/>
          <w:bCs/>
          <w:highlight w:val="yellow"/>
        </w:rPr>
        <w:t xml:space="preserve">. </w:t>
      </w:r>
      <w:r w:rsidR="0060289D">
        <w:rPr>
          <w:rFonts w:ascii="Arial" w:hAnsi="Arial" w:cs="Arial"/>
          <w:bCs/>
          <w:highlight w:val="yellow"/>
        </w:rPr>
        <w:t>Therefore,</w:t>
      </w:r>
      <w:r w:rsidR="005D74F8" w:rsidRPr="00E174B8">
        <w:rPr>
          <w:rFonts w:ascii="Arial" w:hAnsi="Arial" w:cs="Arial"/>
          <w:bCs/>
          <w:highlight w:val="yellow"/>
        </w:rPr>
        <w:t xml:space="preserve"> the current split between the spar and the </w:t>
      </w:r>
      <w:r w:rsidR="0060289D">
        <w:rPr>
          <w:rFonts w:ascii="Arial" w:hAnsi="Arial" w:cs="Arial"/>
          <w:bCs/>
          <w:highlight w:val="yellow"/>
        </w:rPr>
        <w:t>down-conductor</w:t>
      </w:r>
      <w:r w:rsidR="005D74F8" w:rsidRPr="00E174B8">
        <w:rPr>
          <w:rFonts w:ascii="Arial" w:hAnsi="Arial" w:cs="Arial"/>
          <w:bCs/>
          <w:highlight w:val="yellow"/>
        </w:rPr>
        <w:t xml:space="preserve"> for the steep rate-of-rise of current (</w:t>
      </w:r>
      <w:r w:rsidR="005D74F8" w:rsidRPr="0060289D">
        <w:rPr>
          <w:rFonts w:ascii="Arial" w:hAnsi="Arial" w:cs="Arial"/>
          <w:bCs/>
          <w:i/>
          <w:iCs/>
          <w:highlight w:val="yellow"/>
        </w:rPr>
        <w:t>di/dt</w:t>
      </w:r>
      <w:r w:rsidR="005D74F8" w:rsidRPr="00E174B8">
        <w:rPr>
          <w:rFonts w:ascii="Arial" w:hAnsi="Arial" w:cs="Arial"/>
          <w:bCs/>
          <w:highlight w:val="yellow"/>
        </w:rPr>
        <w:t xml:space="preserve">) is a function of the </w:t>
      </w:r>
      <w:proofErr w:type="spellStart"/>
      <w:r w:rsidR="005D74F8" w:rsidRPr="00E174B8">
        <w:rPr>
          <w:rFonts w:ascii="Arial" w:hAnsi="Arial" w:cs="Arial"/>
          <w:bCs/>
          <w:highlight w:val="yellow"/>
        </w:rPr>
        <w:t>reactance</w:t>
      </w:r>
      <w:r w:rsidR="00174F42" w:rsidRPr="00E174B8">
        <w:rPr>
          <w:rFonts w:ascii="Arial" w:hAnsi="Arial" w:cs="Arial"/>
          <w:bCs/>
          <w:highlight w:val="yellow"/>
        </w:rPr>
        <w:t>s</w:t>
      </w:r>
      <w:proofErr w:type="spellEnd"/>
      <w:r w:rsidR="005D74F8" w:rsidRPr="00E174B8">
        <w:rPr>
          <w:rFonts w:ascii="Arial" w:hAnsi="Arial" w:cs="Arial"/>
          <w:bCs/>
          <w:highlight w:val="yellow"/>
        </w:rPr>
        <w:t xml:space="preserve"> </w:t>
      </w:r>
      <w:r w:rsidR="005D74F8" w:rsidRPr="0060289D">
        <w:rPr>
          <w:rFonts w:ascii="Arial" w:hAnsi="Arial" w:cs="Arial"/>
          <w:bCs/>
          <w:i/>
          <w:iCs/>
          <w:highlight w:val="yellow"/>
        </w:rPr>
        <w:t>X</w:t>
      </w:r>
      <w:r w:rsidR="005D74F8" w:rsidRPr="00E174B8">
        <w:rPr>
          <w:rFonts w:ascii="Arial" w:hAnsi="Arial" w:cs="Arial"/>
          <w:bCs/>
          <w:highlight w:val="yellow"/>
        </w:rPr>
        <w:t xml:space="preserve">, </w:t>
      </w:r>
      <w:proofErr w:type="spellStart"/>
      <w:r w:rsidR="005D74F8" w:rsidRPr="00E174B8">
        <w:rPr>
          <w:rFonts w:ascii="Arial" w:hAnsi="Arial" w:cs="Arial"/>
          <w:bCs/>
          <w:highlight w:val="yellow"/>
        </w:rPr>
        <w:t>i.e</w:t>
      </w:r>
      <w:proofErr w:type="spellEnd"/>
      <w:r w:rsidR="005D74F8" w:rsidRPr="00E174B8">
        <w:rPr>
          <w:rFonts w:ascii="Arial" w:hAnsi="Arial" w:cs="Arial"/>
          <w:bCs/>
          <w:highlight w:val="yellow"/>
        </w:rPr>
        <w:t xml:space="preserve"> the rate (</w:t>
      </w:r>
      <w:r w:rsidR="005D74F8" w:rsidRPr="0060289D">
        <w:rPr>
          <w:rFonts w:ascii="Arial" w:hAnsi="Arial" w:cs="Arial"/>
          <w:bCs/>
          <w:i/>
          <w:iCs/>
          <w:highlight w:val="yellow"/>
        </w:rPr>
        <w:t>di/dt</w:t>
      </w:r>
      <w:r w:rsidR="005D74F8" w:rsidRPr="00E174B8">
        <w:rPr>
          <w:rFonts w:ascii="Arial" w:hAnsi="Arial" w:cs="Arial"/>
          <w:bCs/>
          <w:highlight w:val="yellow"/>
        </w:rPr>
        <w:t xml:space="preserve">). This current goes through the </w:t>
      </w:r>
      <w:r w:rsidR="0060289D">
        <w:rPr>
          <w:rFonts w:ascii="Arial" w:hAnsi="Arial" w:cs="Arial"/>
          <w:bCs/>
          <w:highlight w:val="yellow"/>
        </w:rPr>
        <w:t>EB</w:t>
      </w:r>
      <w:r w:rsidR="005D74F8" w:rsidRPr="00E174B8">
        <w:rPr>
          <w:rFonts w:ascii="Arial" w:hAnsi="Arial" w:cs="Arial"/>
          <w:bCs/>
          <w:highlight w:val="yellow"/>
        </w:rPr>
        <w:t xml:space="preserve"> (resistor) with the voltage drop </w:t>
      </w:r>
      <w:r w:rsidR="005D74F8" w:rsidRPr="0060289D">
        <w:rPr>
          <w:rFonts w:ascii="Arial" w:hAnsi="Arial" w:cs="Arial"/>
          <w:bCs/>
          <w:i/>
          <w:iCs/>
          <w:highlight w:val="yellow"/>
        </w:rPr>
        <w:t>V</w:t>
      </w:r>
      <w:r w:rsidR="005D74F8" w:rsidRPr="0060289D">
        <w:rPr>
          <w:rFonts w:ascii="Arial" w:hAnsi="Arial" w:cs="Arial"/>
          <w:bCs/>
          <w:i/>
          <w:iCs/>
          <w:highlight w:val="yellow"/>
          <w:vertAlign w:val="subscript"/>
        </w:rPr>
        <w:t>12</w:t>
      </w:r>
      <w:r w:rsidR="0060289D">
        <w:rPr>
          <w:rFonts w:ascii="Arial" w:hAnsi="Arial" w:cs="Arial"/>
          <w:bCs/>
          <w:highlight w:val="yellow"/>
          <w:vertAlign w:val="subscript"/>
        </w:rPr>
        <w:t xml:space="preserve"> </w:t>
      </w:r>
      <w:r w:rsidR="005D74F8" w:rsidRPr="00E174B8">
        <w:rPr>
          <w:rFonts w:ascii="Arial" w:hAnsi="Arial" w:cs="Arial"/>
          <w:bCs/>
          <w:highlight w:val="yellow"/>
        </w:rPr>
        <w:t>=</w:t>
      </w:r>
      <w:r w:rsidR="0060289D">
        <w:rPr>
          <w:rFonts w:ascii="Arial" w:hAnsi="Arial" w:cs="Arial"/>
          <w:bCs/>
          <w:highlight w:val="yellow"/>
        </w:rPr>
        <w:t xml:space="preserve"> </w:t>
      </w:r>
      <w:proofErr w:type="spellStart"/>
      <w:r w:rsidR="005D74F8" w:rsidRPr="0060289D">
        <w:rPr>
          <w:rFonts w:ascii="Arial" w:hAnsi="Arial" w:cs="Arial"/>
          <w:bCs/>
          <w:i/>
          <w:iCs/>
          <w:highlight w:val="yellow"/>
        </w:rPr>
        <w:t>I</w:t>
      </w:r>
      <w:r w:rsidR="005D74F8" w:rsidRPr="0060289D">
        <w:rPr>
          <w:rFonts w:ascii="Arial" w:hAnsi="Arial" w:cs="Arial"/>
          <w:bCs/>
          <w:i/>
          <w:iCs/>
          <w:highlight w:val="yellow"/>
          <w:vertAlign w:val="subscript"/>
        </w:rPr>
        <w:t>spar</w:t>
      </w:r>
      <w:proofErr w:type="spellEnd"/>
      <w:r w:rsidR="005D74F8" w:rsidRPr="00E174B8">
        <w:rPr>
          <w:rFonts w:ascii="Arial" w:hAnsi="Arial" w:cs="Arial"/>
          <w:bCs/>
          <w:highlight w:val="yellow"/>
        </w:rPr>
        <w:t>(</w:t>
      </w:r>
      <w:r w:rsidR="005D74F8" w:rsidRPr="0060289D">
        <w:rPr>
          <w:rFonts w:ascii="Arial" w:hAnsi="Arial" w:cs="Arial"/>
          <w:bCs/>
          <w:i/>
          <w:iCs/>
          <w:highlight w:val="yellow"/>
        </w:rPr>
        <w:t>t</w:t>
      </w:r>
      <w:r w:rsidR="005D74F8" w:rsidRPr="00E174B8">
        <w:rPr>
          <w:rFonts w:ascii="Arial" w:hAnsi="Arial" w:cs="Arial"/>
          <w:bCs/>
          <w:highlight w:val="yellow"/>
        </w:rPr>
        <w:t>)</w:t>
      </w:r>
      <w:r w:rsidR="009C03E8">
        <w:rPr>
          <w:rFonts w:ascii="Arial" w:hAnsi="Arial" w:cs="Arial"/>
          <w:bCs/>
          <w:highlight w:val="yellow"/>
        </w:rPr>
        <w:t>·</w:t>
      </w:r>
      <w:r w:rsidR="005D74F8" w:rsidRPr="0060289D">
        <w:rPr>
          <w:rFonts w:ascii="Arial" w:hAnsi="Arial" w:cs="Arial"/>
          <w:bCs/>
          <w:i/>
          <w:iCs/>
          <w:highlight w:val="yellow"/>
        </w:rPr>
        <w:t>R</w:t>
      </w:r>
      <w:r w:rsidR="005D74F8" w:rsidRPr="0060289D">
        <w:rPr>
          <w:rFonts w:ascii="Arial" w:hAnsi="Arial" w:cs="Arial"/>
          <w:bCs/>
          <w:i/>
          <w:iCs/>
          <w:highlight w:val="yellow"/>
          <w:vertAlign w:val="subscript"/>
        </w:rPr>
        <w:t>eb</w:t>
      </w:r>
      <w:r w:rsidR="005D74F8" w:rsidRPr="00E174B8">
        <w:rPr>
          <w:rFonts w:ascii="Arial" w:hAnsi="Arial" w:cs="Arial"/>
          <w:bCs/>
          <w:highlight w:val="yellow"/>
        </w:rPr>
        <w:t xml:space="preserve">. </w:t>
      </w:r>
      <w:r w:rsidR="009C03E8">
        <w:rPr>
          <w:rFonts w:ascii="Arial" w:hAnsi="Arial" w:cs="Arial"/>
          <w:bCs/>
          <w:highlight w:val="yellow"/>
        </w:rPr>
        <w:t xml:space="preserve">The </w:t>
      </w:r>
      <w:proofErr w:type="spellStart"/>
      <w:r w:rsidR="005D74F8" w:rsidRPr="0060289D">
        <w:rPr>
          <w:rFonts w:ascii="Arial" w:hAnsi="Arial" w:cs="Arial"/>
          <w:bCs/>
          <w:i/>
          <w:iCs/>
          <w:highlight w:val="yellow"/>
        </w:rPr>
        <w:t>I</w:t>
      </w:r>
      <w:r w:rsidR="005D74F8" w:rsidRPr="0060289D">
        <w:rPr>
          <w:rFonts w:ascii="Arial" w:hAnsi="Arial" w:cs="Arial"/>
          <w:bCs/>
          <w:i/>
          <w:iCs/>
          <w:highlight w:val="yellow"/>
          <w:vertAlign w:val="subscript"/>
        </w:rPr>
        <w:t>spar</w:t>
      </w:r>
      <w:proofErr w:type="spellEnd"/>
      <w:r w:rsidR="005D74F8" w:rsidRPr="00E174B8">
        <w:rPr>
          <w:rFonts w:ascii="Arial" w:hAnsi="Arial" w:cs="Arial"/>
          <w:bCs/>
          <w:highlight w:val="yellow"/>
        </w:rPr>
        <w:t>(</w:t>
      </w:r>
      <w:r w:rsidR="005D74F8" w:rsidRPr="0060289D">
        <w:rPr>
          <w:rFonts w:ascii="Arial" w:hAnsi="Arial" w:cs="Arial"/>
          <w:bCs/>
          <w:i/>
          <w:iCs/>
          <w:highlight w:val="yellow"/>
        </w:rPr>
        <w:t>t</w:t>
      </w:r>
      <w:r w:rsidR="005D74F8" w:rsidRPr="00E174B8">
        <w:rPr>
          <w:rFonts w:ascii="Arial" w:hAnsi="Arial" w:cs="Arial"/>
          <w:bCs/>
          <w:highlight w:val="yellow"/>
        </w:rPr>
        <w:t xml:space="preserve">) is </w:t>
      </w:r>
      <w:r w:rsidR="009C03E8">
        <w:rPr>
          <w:rFonts w:ascii="Arial" w:hAnsi="Arial" w:cs="Arial"/>
          <w:bCs/>
          <w:highlight w:val="yellow"/>
        </w:rPr>
        <w:t>determined</w:t>
      </w:r>
      <w:r w:rsidR="005D74F8" w:rsidRPr="00E174B8">
        <w:rPr>
          <w:rFonts w:ascii="Arial" w:hAnsi="Arial" w:cs="Arial"/>
          <w:bCs/>
          <w:highlight w:val="yellow"/>
        </w:rPr>
        <w:t xml:space="preserve"> by the reactance </w:t>
      </w:r>
      <w:r w:rsidR="009C03E8">
        <w:rPr>
          <w:rFonts w:ascii="Arial" w:hAnsi="Arial" w:cs="Arial"/>
          <w:bCs/>
          <w:highlight w:val="yellow"/>
        </w:rPr>
        <w:t>(</w:t>
      </w:r>
      <w:r w:rsidR="0060289D" w:rsidRPr="00E174B8">
        <w:rPr>
          <w:rFonts w:ascii="Arial" w:hAnsi="Arial" w:cs="Arial"/>
          <w:bCs/>
          <w:highlight w:val="yellow"/>
        </w:rPr>
        <w:t>i.e.,</w:t>
      </w:r>
      <w:r w:rsidR="005D74F8" w:rsidRPr="00E174B8">
        <w:rPr>
          <w:rFonts w:ascii="Arial" w:hAnsi="Arial" w:cs="Arial"/>
          <w:bCs/>
          <w:highlight w:val="yellow"/>
        </w:rPr>
        <w:t xml:space="preserve"> structural features of the blade</w:t>
      </w:r>
      <w:r w:rsidR="009C03E8">
        <w:rPr>
          <w:rFonts w:ascii="Arial" w:hAnsi="Arial" w:cs="Arial"/>
          <w:bCs/>
          <w:highlight w:val="yellow"/>
        </w:rPr>
        <w:t>)</w:t>
      </w:r>
      <w:r w:rsidR="005D74F8" w:rsidRPr="00E174B8">
        <w:rPr>
          <w:rFonts w:ascii="Arial" w:hAnsi="Arial" w:cs="Arial"/>
          <w:bCs/>
          <w:highlight w:val="yellow"/>
        </w:rPr>
        <w:t xml:space="preserve">, </w:t>
      </w:r>
      <w:r w:rsidR="009C03E8">
        <w:rPr>
          <w:rFonts w:ascii="Arial" w:hAnsi="Arial" w:cs="Arial"/>
          <w:bCs/>
          <w:highlight w:val="yellow"/>
        </w:rPr>
        <w:t>thus</w:t>
      </w:r>
      <w:r w:rsidR="005D74F8" w:rsidRPr="00E174B8">
        <w:rPr>
          <w:rFonts w:ascii="Arial" w:hAnsi="Arial" w:cs="Arial"/>
          <w:bCs/>
          <w:highlight w:val="yellow"/>
        </w:rPr>
        <w:t xml:space="preserve"> </w:t>
      </w:r>
      <w:r w:rsidR="009C03E8">
        <w:rPr>
          <w:rFonts w:ascii="Arial" w:hAnsi="Arial" w:cs="Arial"/>
          <w:bCs/>
          <w:highlight w:val="yellow"/>
        </w:rPr>
        <w:t xml:space="preserve">in order </w:t>
      </w:r>
      <w:r w:rsidR="005D74F8" w:rsidRPr="00E174B8">
        <w:rPr>
          <w:rFonts w:ascii="Arial" w:hAnsi="Arial" w:cs="Arial"/>
          <w:bCs/>
          <w:highlight w:val="yellow"/>
        </w:rPr>
        <w:t xml:space="preserve">to drop </w:t>
      </w:r>
      <w:r w:rsidR="005D74F8" w:rsidRPr="0060289D">
        <w:rPr>
          <w:rFonts w:ascii="Arial" w:hAnsi="Arial" w:cs="Arial"/>
          <w:bCs/>
          <w:i/>
          <w:iCs/>
          <w:highlight w:val="yellow"/>
        </w:rPr>
        <w:t>V</w:t>
      </w:r>
      <w:r w:rsidR="005D74F8" w:rsidRPr="0060289D">
        <w:rPr>
          <w:rFonts w:ascii="Arial" w:hAnsi="Arial" w:cs="Arial"/>
          <w:bCs/>
          <w:i/>
          <w:iCs/>
          <w:highlight w:val="yellow"/>
          <w:vertAlign w:val="subscript"/>
        </w:rPr>
        <w:t>12</w:t>
      </w:r>
      <w:r w:rsidR="005D74F8" w:rsidRPr="00E174B8">
        <w:rPr>
          <w:rFonts w:ascii="Arial" w:hAnsi="Arial" w:cs="Arial"/>
          <w:bCs/>
          <w:highlight w:val="yellow"/>
        </w:rPr>
        <w:t xml:space="preserve"> below the breakdown value </w:t>
      </w:r>
      <w:r w:rsidR="0060289D">
        <w:rPr>
          <w:rFonts w:ascii="Arial" w:hAnsi="Arial" w:cs="Arial"/>
          <w:bCs/>
          <w:highlight w:val="yellow"/>
        </w:rPr>
        <w:t>the</w:t>
      </w:r>
      <w:r w:rsidR="005D74F8" w:rsidRPr="00E174B8">
        <w:rPr>
          <w:rFonts w:ascii="Arial" w:hAnsi="Arial" w:cs="Arial"/>
          <w:bCs/>
          <w:highlight w:val="yellow"/>
        </w:rPr>
        <w:t xml:space="preserve"> </w:t>
      </w:r>
      <w:r w:rsidR="005D74F8" w:rsidRPr="0060289D">
        <w:rPr>
          <w:rFonts w:ascii="Arial" w:hAnsi="Arial" w:cs="Arial"/>
          <w:bCs/>
          <w:i/>
          <w:iCs/>
          <w:highlight w:val="yellow"/>
        </w:rPr>
        <w:t>R</w:t>
      </w:r>
      <w:r w:rsidR="005D74F8" w:rsidRPr="0060289D">
        <w:rPr>
          <w:rFonts w:ascii="Arial" w:hAnsi="Arial" w:cs="Arial"/>
          <w:bCs/>
          <w:i/>
          <w:iCs/>
          <w:highlight w:val="yellow"/>
          <w:vertAlign w:val="subscript"/>
        </w:rPr>
        <w:t>eb</w:t>
      </w:r>
      <w:r w:rsidR="0060289D">
        <w:rPr>
          <w:rFonts w:ascii="Arial" w:hAnsi="Arial" w:cs="Arial"/>
          <w:bCs/>
          <w:highlight w:val="yellow"/>
          <w:vertAlign w:val="subscript"/>
        </w:rPr>
        <w:t xml:space="preserve"> </w:t>
      </w:r>
      <w:r w:rsidR="0060289D">
        <w:rPr>
          <w:rFonts w:ascii="Arial" w:hAnsi="Arial" w:cs="Arial"/>
          <w:bCs/>
          <w:highlight w:val="yellow"/>
        </w:rPr>
        <w:t>needs to be reduced</w:t>
      </w:r>
      <w:r w:rsidR="005D74F8" w:rsidRPr="00E174B8">
        <w:rPr>
          <w:rFonts w:ascii="Arial" w:hAnsi="Arial" w:cs="Arial"/>
          <w:bCs/>
          <w:highlight w:val="yellow"/>
        </w:rPr>
        <w:t>.</w:t>
      </w:r>
    </w:p>
    <w:p w14:paraId="22F9B5B9" w14:textId="30BF44D6" w:rsidR="00DA0FC3" w:rsidRDefault="006932E0" w:rsidP="00DA0FC3">
      <w:pPr>
        <w:spacing w:line="360" w:lineRule="auto"/>
        <w:jc w:val="both"/>
        <w:rPr>
          <w:rFonts w:ascii="Arial" w:hAnsi="Arial" w:cs="Arial"/>
          <w:lang w:val="en-US"/>
        </w:rPr>
      </w:pPr>
      <w:r w:rsidRPr="00276DD9">
        <w:rPr>
          <w:rFonts w:ascii="Arial" w:hAnsi="Arial" w:cs="Arial"/>
          <w:lang w:val="en-US"/>
        </w:rPr>
        <w:t>A</w:t>
      </w:r>
      <w:r w:rsidRPr="00AD4F1F">
        <w:rPr>
          <w:rFonts w:ascii="Arial" w:hAnsi="Arial" w:cs="Arial"/>
          <w:lang w:val="en-US"/>
        </w:rPr>
        <w:t xml:space="preserve"> </w:t>
      </w:r>
      <w:r w:rsidR="00075254" w:rsidRPr="00AD4F1F">
        <w:rPr>
          <w:rFonts w:ascii="Arial" w:hAnsi="Arial" w:cs="Arial"/>
          <w:lang w:val="en-US"/>
        </w:rPr>
        <w:t>potential solution to this</w:t>
      </w:r>
      <w:r w:rsidRPr="00AD4F1F">
        <w:rPr>
          <w:rFonts w:ascii="Arial" w:hAnsi="Arial" w:cs="Arial"/>
          <w:lang w:val="en-US"/>
        </w:rPr>
        <w:t xml:space="preserve"> is to </w:t>
      </w:r>
      <w:r w:rsidR="005D74F8" w:rsidRPr="00E174B8">
        <w:rPr>
          <w:rFonts w:ascii="Arial" w:hAnsi="Arial" w:cs="Arial"/>
          <w:highlight w:val="yellow"/>
          <w:lang w:val="en-US"/>
        </w:rPr>
        <w:t>increase</w:t>
      </w:r>
      <w:r w:rsidR="005D74F8">
        <w:rPr>
          <w:rFonts w:ascii="Arial" w:hAnsi="Arial" w:cs="Arial"/>
          <w:lang w:val="en-US"/>
        </w:rPr>
        <w:t xml:space="preserve"> </w:t>
      </w:r>
      <w:r w:rsidRPr="00B32869">
        <w:rPr>
          <w:rFonts w:ascii="Arial" w:hAnsi="Arial" w:cs="Arial"/>
          <w:lang w:val="en-US"/>
        </w:rPr>
        <w:t>the transverse conductivity</w:t>
      </w:r>
      <w:r w:rsidR="005D74F8">
        <w:rPr>
          <w:rFonts w:ascii="Arial" w:hAnsi="Arial" w:cs="Arial"/>
          <w:lang w:val="en-US"/>
        </w:rPr>
        <w:t xml:space="preserve"> </w:t>
      </w:r>
      <w:r w:rsidR="005D74F8" w:rsidRPr="00E174B8">
        <w:rPr>
          <w:rFonts w:ascii="Arial" w:hAnsi="Arial" w:cs="Arial"/>
          <w:highlight w:val="yellow"/>
          <w:lang w:val="en-US"/>
        </w:rPr>
        <w:t xml:space="preserve">of </w:t>
      </w:r>
      <w:r w:rsidR="0060289D">
        <w:rPr>
          <w:rFonts w:ascii="Arial" w:hAnsi="Arial" w:cs="Arial"/>
          <w:highlight w:val="yellow"/>
          <w:lang w:val="en-US"/>
        </w:rPr>
        <w:t xml:space="preserve">the </w:t>
      </w:r>
      <w:r w:rsidR="005D74F8" w:rsidRPr="00E174B8">
        <w:rPr>
          <w:rFonts w:ascii="Arial" w:hAnsi="Arial" w:cs="Arial"/>
          <w:highlight w:val="yellow"/>
          <w:lang w:val="en-US"/>
        </w:rPr>
        <w:t>EB</w:t>
      </w:r>
      <w:r w:rsidRPr="00B32869">
        <w:rPr>
          <w:rFonts w:ascii="Arial" w:hAnsi="Arial" w:cs="Arial"/>
          <w:lang w:val="en-US"/>
        </w:rPr>
        <w:t>.</w:t>
      </w:r>
      <w:r w:rsidR="006970C7" w:rsidRPr="00B32869">
        <w:rPr>
          <w:rFonts w:ascii="Arial" w:hAnsi="Arial" w:cs="Arial"/>
          <w:lang w:val="en-US"/>
        </w:rPr>
        <w:t xml:space="preserve"> </w:t>
      </w:r>
      <w:r w:rsidRPr="00B32869">
        <w:rPr>
          <w:rFonts w:ascii="Arial" w:hAnsi="Arial" w:cs="Arial"/>
          <w:lang w:val="en-US"/>
        </w:rPr>
        <w:t>CFRP materials c</w:t>
      </w:r>
      <w:r w:rsidR="008014EA" w:rsidRPr="00B32869">
        <w:rPr>
          <w:rFonts w:ascii="Arial" w:hAnsi="Arial" w:cs="Arial"/>
          <w:lang w:val="en-US"/>
        </w:rPr>
        <w:t>an</w:t>
      </w:r>
      <w:r w:rsidRPr="00B32869">
        <w:rPr>
          <w:rFonts w:ascii="Arial" w:hAnsi="Arial" w:cs="Arial"/>
          <w:lang w:val="en-US"/>
        </w:rPr>
        <w:t xml:space="preserve"> be </w:t>
      </w:r>
      <w:r w:rsidRPr="00AD4F1F">
        <w:rPr>
          <w:rFonts w:ascii="Arial" w:hAnsi="Arial" w:cs="Arial"/>
          <w:lang w:val="en-US"/>
        </w:rPr>
        <w:t xml:space="preserve">made more isotropic in the in-plane directions, by </w:t>
      </w:r>
      <w:r w:rsidR="008014EA">
        <w:rPr>
          <w:rFonts w:ascii="Arial" w:hAnsi="Arial" w:cs="Arial"/>
          <w:lang w:val="en-US"/>
        </w:rPr>
        <w:t>utilizing</w:t>
      </w:r>
      <w:r w:rsidRPr="00AD4F1F">
        <w:rPr>
          <w:rFonts w:ascii="Arial" w:hAnsi="Arial" w:cs="Arial"/>
          <w:lang w:val="en-US"/>
        </w:rPr>
        <w:t xml:space="preserve"> multi-layered composites with different </w:t>
      </w:r>
      <w:r w:rsidR="00803FA0">
        <w:rPr>
          <w:rFonts w:ascii="Arial" w:hAnsi="Arial" w:cs="Arial"/>
          <w:lang w:val="en-US"/>
        </w:rPr>
        <w:t>fiber</w:t>
      </w:r>
      <w:r w:rsidRPr="00AD4F1F">
        <w:rPr>
          <w:rFonts w:ascii="Arial" w:hAnsi="Arial" w:cs="Arial"/>
          <w:lang w:val="en-US"/>
        </w:rPr>
        <w:t xml:space="preserve"> orientations. </w:t>
      </w:r>
      <w:r w:rsidR="005B6022" w:rsidRPr="00AD4F1F">
        <w:rPr>
          <w:rFonts w:ascii="Arial" w:hAnsi="Arial" w:cs="Arial"/>
          <w:lang w:val="en-US"/>
        </w:rPr>
        <w:t>An</w:t>
      </w:r>
      <w:r w:rsidRPr="00AD4F1F">
        <w:rPr>
          <w:rFonts w:ascii="Arial" w:hAnsi="Arial" w:cs="Arial"/>
          <w:lang w:val="en-US"/>
        </w:rPr>
        <w:t xml:space="preserve"> example </w:t>
      </w:r>
      <w:r w:rsidR="00DB28E9" w:rsidRPr="00AD4F1F">
        <w:rPr>
          <w:rFonts w:ascii="Arial" w:hAnsi="Arial" w:cs="Arial"/>
          <w:lang w:val="en-US"/>
        </w:rPr>
        <w:t xml:space="preserve">of such </w:t>
      </w:r>
      <w:r w:rsidR="005B6022" w:rsidRPr="00AD4F1F">
        <w:rPr>
          <w:rFonts w:ascii="Arial" w:hAnsi="Arial" w:cs="Arial"/>
          <w:lang w:val="en-US"/>
        </w:rPr>
        <w:t>component</w:t>
      </w:r>
      <w:r w:rsidR="008014EA">
        <w:rPr>
          <w:rFonts w:ascii="Arial" w:hAnsi="Arial" w:cs="Arial"/>
          <w:lang w:val="en-US"/>
        </w:rPr>
        <w:t>s</w:t>
      </w:r>
      <w:r w:rsidR="00DB28E9" w:rsidRPr="00AD4F1F">
        <w:rPr>
          <w:rFonts w:ascii="Arial" w:hAnsi="Arial" w:cs="Arial"/>
          <w:lang w:val="en-US"/>
        </w:rPr>
        <w:t xml:space="preserve"> </w:t>
      </w:r>
      <w:r w:rsidR="008014EA">
        <w:rPr>
          <w:rFonts w:ascii="Arial" w:hAnsi="Arial" w:cs="Arial"/>
          <w:lang w:val="en-US"/>
        </w:rPr>
        <w:t>are</w:t>
      </w:r>
      <w:r w:rsidRPr="00AD4F1F">
        <w:rPr>
          <w:rFonts w:ascii="Arial" w:hAnsi="Arial" w:cs="Arial"/>
          <w:lang w:val="en-US"/>
        </w:rPr>
        <w:t xml:space="preserve"> the commercial</w:t>
      </w:r>
      <w:r w:rsidR="005B6022" w:rsidRPr="00AD4F1F">
        <w:rPr>
          <w:rFonts w:ascii="Arial" w:hAnsi="Arial" w:cs="Arial"/>
          <w:lang w:val="en-US"/>
        </w:rPr>
        <w:t xml:space="preserve">ly </w:t>
      </w:r>
      <w:r w:rsidR="005B6022" w:rsidRPr="00DA0FC3">
        <w:rPr>
          <w:rFonts w:ascii="Arial" w:hAnsi="Arial" w:cs="Arial"/>
          <w:lang w:val="en-US"/>
        </w:rPr>
        <w:t>available BIAX</w:t>
      </w:r>
      <w:r w:rsidRPr="00DA0FC3">
        <w:rPr>
          <w:rFonts w:ascii="Arial" w:hAnsi="Arial" w:cs="Arial"/>
          <w:lang w:val="en-US"/>
        </w:rPr>
        <w:t xml:space="preserve"> product</w:t>
      </w:r>
      <w:r w:rsidR="005B6022" w:rsidRPr="00DA0FC3">
        <w:rPr>
          <w:rFonts w:ascii="Arial" w:hAnsi="Arial" w:cs="Arial"/>
          <w:lang w:val="en-US"/>
        </w:rPr>
        <w:t>s</w:t>
      </w:r>
      <w:r w:rsidR="00C90C02" w:rsidRPr="00DA0FC3">
        <w:rPr>
          <w:rFonts w:ascii="Arial" w:hAnsi="Arial" w:cs="Arial"/>
          <w:lang w:val="en-US"/>
        </w:rPr>
        <w:t xml:space="preserve"> </w:t>
      </w:r>
      <w:r w:rsidR="00C90C02" w:rsidRPr="00DA0FC3">
        <w:rPr>
          <w:rFonts w:ascii="Arial" w:hAnsi="Arial" w:cs="Arial"/>
          <w:lang w:val="en-US"/>
        </w:rPr>
        <w:fldChar w:fldCharType="begin" w:fldLock="1"/>
      </w:r>
      <w:r w:rsidR="00355999">
        <w:rPr>
          <w:rFonts w:ascii="Arial" w:hAnsi="Arial" w:cs="Arial"/>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method","type":"article-journal","volume":"14"},"uris":["http://www.mendeley.com/documents/?uuid=326e3500-ce10-4087-b62c-96228c3bd5ba"]},{"id":"ITEM-2","itemData":{"DOI":"10.1109/TEMC.2021.3059365","author":[{"dropping-particle":"","family":"Laudani","given":"Antonio A M","non-dropping-particle":"","parse-names":false,"suffix":""},{"dropping-particle":"","family":"Senis","given":"Evangelos C","non-dropping-particle":"","parse-names":false,"suffix":""},{"dropping-particle":"","family":"Lewin","given":"Paul L","non-dropping-particle":"","parse-names":false,"suffix":""},{"dropping-particle":"","family":"Golosnoy","given":"Igor O","non-dropping-particle":"","parse-names":false,"suffix":""},{"dropping-particle":"","family":"Kremer","given":"Jochen","non-dropping-particle":"","parse-names":false,"suffix":""},{"dropping-particle":"","family":"Klein","given":"Hendrik","non-dropping-particle":"","parse-names":false,"suffix":""},{"dropping-particle":"","family":"Thomsen","given":"Ole T","non-dropping-particle":"","parse-names":false,"suffix":""}],"container-title":"IEEE Transactions on Electromagnetic Compatibility","id":"ITEM-2","issued":{"date-parts":[["2021"]]},"title":"Estimation of Contact Resistivity in Lightning Protection Equipotential Bonding Joints of Wind Turbine Blades","type":"article-journal"},"uris":["http://www.mendeley.com/documents/?uuid=2a1143cc-a65f-4dd4-a110-ded2f5b17936"]},{"id":"ITEM-3","itemData":{"DOI":"10.5324/nordis.v0i24.2293","ISSN":"2535-3969","abstract":"Wind turbines are more and more often erected in remote areas of the world, in order to exploit better wind conditions. In these areas the cost of failures and repairs can be substantial. For this reason ensuring the lightning performance of the turbines and especially of the blades has become very important. Modern blades are to a large extent manufactured using Carbon Fiber Composite (CFC) structural parts, due to the CFC’s excellent mechanical tensile strength and stiffness, combined with a light weight. However, Carbon Fiber Composites also exhibit highly anisotropic electric conductivities, which require special attention in terms of lightning protection, primarily in what concerns electrical bonding. The present paper presents the latest findings on how to include CFC materials in wind turbine blades into the lightning protection coordination, both in terms of engineering analysis using modern numerical tools, as well as with experimental validation in the lightning test facility. The paper is part of the EU funded project SPARCARB which started January 1st 2015 and which aims at exploring the details of lightning interactions with CFC materials, damage mechanisms, optimization of electrical/thermal properties by adjusting the chemical composition of resin, fiber sizing, weaving techniques, manufacturing processes, etc.","author":[{"dropping-particle":"","family":"Madsen","given":"Søren Find","non-dropping-particle":"","parse-names":false,"suffix":""},{"dropping-particle":"","family":"Carloni","given":"Lisa","non-dropping-particle":"","parse-names":false,"suffix":""}],"container-title":"Proceedings of the Nordic Insulation Symposium","id":"ITEM-3","issue":"24","issued":{"date-parts":[["2017","9","4"]]},"publisher":"Norwegian University of Science and Technology (NTNU) Library","title":"Lightning exposure of Carbon Fiber Composites in wind turbine blades","type":"article-journal"},"uris":["http://www.mendeley.com/documents/?uuid=1da4d393-78aa-3860-b283-474f102e4d71"]}],"mendeley":{"formattedCitation":"[52], [56], [57]","plainTextFormattedCitation":"[52], [56], [57]","previouslyFormattedCitation":"[52], [56], [57]"},"properties":{"noteIndex":0},"schema":"https://github.com/citation-style-language/schema/raw/master/csl-citation.json"}</w:instrText>
      </w:r>
      <w:r w:rsidR="00C90C02" w:rsidRPr="00DA0FC3">
        <w:rPr>
          <w:rFonts w:ascii="Arial" w:hAnsi="Arial" w:cs="Arial"/>
          <w:lang w:val="en-US"/>
        </w:rPr>
        <w:fldChar w:fldCharType="separate"/>
      </w:r>
      <w:r w:rsidR="00355999" w:rsidRPr="00355999">
        <w:rPr>
          <w:rFonts w:ascii="Arial" w:hAnsi="Arial" w:cs="Arial"/>
          <w:noProof/>
          <w:lang w:val="en-US"/>
        </w:rPr>
        <w:t>[52], [56], [57]</w:t>
      </w:r>
      <w:r w:rsidR="00C90C02" w:rsidRPr="00DA0FC3">
        <w:rPr>
          <w:rFonts w:ascii="Arial" w:hAnsi="Arial" w:cs="Arial"/>
          <w:lang w:val="en-US"/>
        </w:rPr>
        <w:fldChar w:fldCharType="end"/>
      </w:r>
      <w:r w:rsidRPr="00DA0FC3">
        <w:rPr>
          <w:rFonts w:ascii="Arial" w:hAnsi="Arial" w:cs="Arial"/>
          <w:lang w:val="en-US"/>
        </w:rPr>
        <w:t>.</w:t>
      </w:r>
      <w:r w:rsidR="00DA0FC3" w:rsidRPr="00DA0FC3">
        <w:rPr>
          <w:rFonts w:ascii="Arial" w:hAnsi="Arial" w:cs="Arial"/>
          <w:lang w:val="en-US"/>
        </w:rPr>
        <w:t xml:space="preserve"> </w:t>
      </w:r>
      <w:r w:rsidRPr="00DA0FC3">
        <w:rPr>
          <w:rFonts w:ascii="Arial" w:hAnsi="Arial" w:cs="Arial"/>
          <w:lang w:val="en-US"/>
        </w:rPr>
        <w:t xml:space="preserve">As expected, the lower resistance reduces the field by </w:t>
      </w:r>
      <w:r w:rsidR="00062A16" w:rsidRPr="00DA0FC3">
        <w:rPr>
          <w:rFonts w:ascii="Arial" w:hAnsi="Arial" w:cs="Arial"/>
          <w:lang w:val="en-US"/>
        </w:rPr>
        <w:t>a</w:t>
      </w:r>
      <w:r w:rsidRPr="00DA0FC3">
        <w:rPr>
          <w:rFonts w:ascii="Arial" w:hAnsi="Arial" w:cs="Arial"/>
          <w:lang w:val="en-US"/>
        </w:rPr>
        <w:t xml:space="preserve"> factor of 100</w:t>
      </w:r>
      <w:r w:rsidR="00DA0FC3" w:rsidRPr="00DA0FC3">
        <w:rPr>
          <w:rFonts w:ascii="Arial" w:hAnsi="Arial" w:cs="Arial"/>
          <w:lang w:val="en-US"/>
        </w:rPr>
        <w:t xml:space="preserve"> (Figure </w:t>
      </w:r>
      <w:r w:rsidR="00725EF6" w:rsidRPr="00E174B8">
        <w:rPr>
          <w:rFonts w:ascii="Arial" w:hAnsi="Arial" w:cs="Arial"/>
          <w:highlight w:val="yellow"/>
          <w:lang w:val="en-US"/>
        </w:rPr>
        <w:t>11c</w:t>
      </w:r>
      <w:r w:rsidR="00725EF6" w:rsidRPr="00DA0FC3">
        <w:rPr>
          <w:rFonts w:ascii="Arial" w:hAnsi="Arial" w:cs="Arial"/>
          <w:lang w:val="en-US"/>
        </w:rPr>
        <w:t xml:space="preserve"> </w:t>
      </w:r>
      <w:r w:rsidR="00DA0FC3" w:rsidRPr="00DA0FC3">
        <w:rPr>
          <w:rFonts w:ascii="Arial" w:hAnsi="Arial" w:cs="Arial"/>
          <w:lang w:val="en-US"/>
        </w:rPr>
        <w:t xml:space="preserve">compared with </w:t>
      </w:r>
      <w:r w:rsidR="00725EF6" w:rsidRPr="00E174B8">
        <w:rPr>
          <w:rFonts w:ascii="Arial" w:hAnsi="Arial" w:cs="Arial"/>
          <w:highlight w:val="yellow"/>
          <w:lang w:val="en-US"/>
        </w:rPr>
        <w:t>11b</w:t>
      </w:r>
      <w:r w:rsidR="00DA0FC3" w:rsidRPr="00DA0FC3">
        <w:rPr>
          <w:rFonts w:ascii="Arial" w:hAnsi="Arial" w:cs="Arial"/>
          <w:lang w:val="en-US"/>
        </w:rPr>
        <w:t>)</w:t>
      </w:r>
      <w:r w:rsidRPr="00DA0FC3">
        <w:rPr>
          <w:rFonts w:ascii="Arial" w:hAnsi="Arial" w:cs="Arial"/>
          <w:lang w:val="en-US"/>
        </w:rPr>
        <w:t>, since the conductivity of BIAX</w:t>
      </w:r>
      <w:r w:rsidR="00522FE1" w:rsidRPr="00DA0FC3">
        <w:rPr>
          <w:rFonts w:ascii="Arial" w:hAnsi="Arial" w:cs="Arial"/>
          <w:lang w:val="en-US"/>
        </w:rPr>
        <w:t xml:space="preserve"> CFRP</w:t>
      </w:r>
      <w:r w:rsidRPr="00DA0FC3">
        <w:rPr>
          <w:rFonts w:ascii="Arial" w:hAnsi="Arial" w:cs="Arial"/>
          <w:lang w:val="en-US"/>
        </w:rPr>
        <w:t xml:space="preserve"> is </w:t>
      </w:r>
      <w:r w:rsidR="00062A16" w:rsidRPr="00DA0FC3">
        <w:rPr>
          <w:rFonts w:ascii="Arial" w:hAnsi="Arial" w:cs="Arial"/>
          <w:lang w:val="en-US"/>
        </w:rPr>
        <w:t>two</w:t>
      </w:r>
      <w:r w:rsidRPr="00DA0FC3">
        <w:rPr>
          <w:rFonts w:ascii="Arial" w:hAnsi="Arial" w:cs="Arial"/>
          <w:lang w:val="en-US"/>
        </w:rPr>
        <w:t xml:space="preserve"> orders of magnitude higher </w:t>
      </w:r>
      <w:r w:rsidR="00075254" w:rsidRPr="00DA0FC3">
        <w:rPr>
          <w:rFonts w:ascii="Arial" w:hAnsi="Arial" w:cs="Arial"/>
          <w:lang w:val="en-US"/>
        </w:rPr>
        <w:t xml:space="preserve">than </w:t>
      </w:r>
      <w:r w:rsidRPr="00DA0FC3">
        <w:rPr>
          <w:rFonts w:ascii="Arial" w:hAnsi="Arial" w:cs="Arial"/>
          <w:lang w:val="en-US"/>
        </w:rPr>
        <w:t>UD CFRP.</w:t>
      </w:r>
      <w:r w:rsidR="0020507E" w:rsidRPr="00DA0FC3">
        <w:rPr>
          <w:rFonts w:ascii="Arial" w:hAnsi="Arial" w:cs="Arial"/>
          <w:lang w:val="en-US"/>
        </w:rPr>
        <w:t xml:space="preserve"> </w:t>
      </w:r>
    </w:p>
    <w:p w14:paraId="68A95910" w14:textId="7292F1CA" w:rsidR="00DA0FC3" w:rsidRPr="006932E0" w:rsidRDefault="00074DEC" w:rsidP="00DA0FC3">
      <w:pPr>
        <w:spacing w:after="0" w:line="360" w:lineRule="auto"/>
        <w:jc w:val="center"/>
        <w:rPr>
          <w:rFonts w:ascii="Arial" w:hAnsi="Arial" w:cs="Arial"/>
          <w:sz w:val="24"/>
          <w:szCs w:val="24"/>
          <w:lang w:val="en-US"/>
        </w:rPr>
      </w:pPr>
      <w:r>
        <w:rPr>
          <w:rFonts w:ascii="Arial" w:hAnsi="Arial" w:cs="Arial"/>
          <w:noProof/>
          <w:sz w:val="24"/>
          <w:szCs w:val="24"/>
          <w:lang w:eastAsia="en-GB"/>
        </w:rPr>
        <w:drawing>
          <wp:inline distT="0" distB="0" distL="0" distR="0" wp14:anchorId="44C4EB67" wp14:editId="6F3E1E54">
            <wp:extent cx="5400000" cy="155427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1554276"/>
                    </a:xfrm>
                    <a:prstGeom prst="rect">
                      <a:avLst/>
                    </a:prstGeom>
                    <a:noFill/>
                    <a:ln>
                      <a:noFill/>
                    </a:ln>
                  </pic:spPr>
                </pic:pic>
              </a:graphicData>
            </a:graphic>
          </wp:inline>
        </w:drawing>
      </w:r>
    </w:p>
    <w:p w14:paraId="568C8A7A" w14:textId="3D16F1DC" w:rsidR="00DA0FC3" w:rsidRPr="00DA0FC3" w:rsidRDefault="00DA0FC3" w:rsidP="00DA0FC3">
      <w:pPr>
        <w:spacing w:after="0" w:line="360" w:lineRule="auto"/>
        <w:jc w:val="center"/>
        <w:rPr>
          <w:rFonts w:ascii="Arial" w:hAnsi="Arial" w:cs="Arial"/>
          <w:sz w:val="20"/>
          <w:szCs w:val="20"/>
          <w:lang w:val="en-US"/>
        </w:rPr>
      </w:pPr>
      <w:r w:rsidRPr="00707FBF">
        <w:rPr>
          <w:rFonts w:ascii="Arial" w:hAnsi="Arial" w:cs="Arial"/>
          <w:b/>
          <w:bCs/>
          <w:sz w:val="20"/>
          <w:szCs w:val="20"/>
          <w:lang w:val="en-US"/>
        </w:rPr>
        <w:t xml:space="preserve">Figure </w:t>
      </w:r>
      <w:r w:rsidR="00725EF6" w:rsidRPr="00E174B8">
        <w:rPr>
          <w:rFonts w:ascii="Arial" w:hAnsi="Arial" w:cs="Arial"/>
          <w:b/>
          <w:bCs/>
          <w:sz w:val="20"/>
          <w:szCs w:val="20"/>
          <w:highlight w:val="yellow"/>
          <w:lang w:val="en-US"/>
        </w:rPr>
        <w:t>11</w:t>
      </w:r>
      <w:r w:rsidRPr="00707FBF">
        <w:rPr>
          <w:rFonts w:ascii="Arial" w:hAnsi="Arial" w:cs="Arial"/>
          <w:b/>
          <w:bCs/>
          <w:sz w:val="20"/>
          <w:szCs w:val="20"/>
          <w:lang w:val="en-US"/>
        </w:rPr>
        <w:t>:</w:t>
      </w:r>
      <w:r w:rsidRPr="00707FBF">
        <w:rPr>
          <w:rFonts w:ascii="Arial" w:hAnsi="Arial" w:cs="Arial"/>
          <w:sz w:val="20"/>
          <w:szCs w:val="20"/>
          <w:lang w:val="en-US"/>
        </w:rPr>
        <w:t xml:space="preserve"> (a) Location of high electric field (</w:t>
      </w:r>
      <w:r w:rsidRPr="00CC03EE">
        <w:rPr>
          <w:rFonts w:ascii="Arial" w:hAnsi="Arial" w:cs="Arial"/>
          <w:i/>
          <w:iCs/>
          <w:sz w:val="20"/>
          <w:szCs w:val="20"/>
          <w:lang w:val="en-US"/>
        </w:rPr>
        <w:t>x</w:t>
      </w:r>
      <w:r w:rsidRPr="00707FBF">
        <w:rPr>
          <w:rFonts w:ascii="Arial" w:hAnsi="Arial" w:cs="Arial"/>
          <w:sz w:val="20"/>
          <w:szCs w:val="20"/>
          <w:lang w:val="en-US"/>
        </w:rPr>
        <w:t xml:space="preserve"> = 35 m); Transverse electric field (</w:t>
      </w:r>
      <w:proofErr w:type="spellStart"/>
      <w:r w:rsidRPr="00707FBF">
        <w:rPr>
          <w:rFonts w:ascii="Arial" w:hAnsi="Arial" w:cs="Arial"/>
          <w:i/>
          <w:iCs/>
          <w:sz w:val="20"/>
          <w:szCs w:val="20"/>
          <w:lang w:val="en-US"/>
        </w:rPr>
        <w:t>E</w:t>
      </w:r>
      <w:r>
        <w:rPr>
          <w:rFonts w:ascii="Arial" w:hAnsi="Arial" w:cs="Arial"/>
          <w:i/>
          <w:iCs/>
          <w:sz w:val="20"/>
          <w:szCs w:val="20"/>
          <w:vertAlign w:val="subscript"/>
          <w:lang w:val="en-US"/>
        </w:rPr>
        <w:t>y</w:t>
      </w:r>
      <w:proofErr w:type="spellEnd"/>
      <w:r w:rsidRPr="00707FBF">
        <w:rPr>
          <w:rFonts w:ascii="Arial" w:hAnsi="Arial" w:cs="Arial"/>
          <w:sz w:val="20"/>
          <w:szCs w:val="20"/>
          <w:lang w:val="en-US"/>
        </w:rPr>
        <w:t xml:space="preserve">) distribution for (b) UD </w:t>
      </w:r>
      <w:r>
        <w:rPr>
          <w:rFonts w:ascii="Arial" w:hAnsi="Arial" w:cs="Arial"/>
          <w:sz w:val="20"/>
          <w:szCs w:val="20"/>
          <w:lang w:val="en-US"/>
        </w:rPr>
        <w:t xml:space="preserve">CFRP </w:t>
      </w:r>
      <w:r w:rsidRPr="00707FBF">
        <w:rPr>
          <w:rFonts w:ascii="Arial" w:hAnsi="Arial" w:cs="Arial"/>
          <w:sz w:val="20"/>
          <w:szCs w:val="20"/>
          <w:lang w:val="en-US"/>
        </w:rPr>
        <w:t>EB and (c) BIAX</w:t>
      </w:r>
      <w:r>
        <w:rPr>
          <w:rFonts w:ascii="Arial" w:hAnsi="Arial" w:cs="Arial"/>
          <w:sz w:val="20"/>
          <w:szCs w:val="20"/>
          <w:lang w:val="en-US"/>
        </w:rPr>
        <w:t xml:space="preserve"> CFRP</w:t>
      </w:r>
      <w:r w:rsidRPr="00707FBF">
        <w:rPr>
          <w:rFonts w:ascii="Arial" w:hAnsi="Arial" w:cs="Arial"/>
          <w:sz w:val="20"/>
          <w:szCs w:val="20"/>
          <w:lang w:val="en-US"/>
        </w:rPr>
        <w:t xml:space="preserve"> EB.</w:t>
      </w:r>
    </w:p>
    <w:p w14:paraId="4880ABCE" w14:textId="77777777" w:rsidR="00DA0FC3" w:rsidRDefault="00DA0FC3" w:rsidP="003E6955">
      <w:pPr>
        <w:spacing w:after="0" w:line="360" w:lineRule="auto"/>
        <w:jc w:val="both"/>
        <w:rPr>
          <w:rFonts w:ascii="Arial" w:hAnsi="Arial" w:cs="Arial"/>
          <w:highlight w:val="yellow"/>
          <w:lang w:val="en-US"/>
        </w:rPr>
      </w:pPr>
    </w:p>
    <w:p w14:paraId="13302B22" w14:textId="29E0B733" w:rsidR="00854660" w:rsidRDefault="00075254" w:rsidP="00854660">
      <w:pPr>
        <w:spacing w:line="360" w:lineRule="auto"/>
        <w:jc w:val="both"/>
        <w:rPr>
          <w:rFonts w:ascii="Arial" w:hAnsi="Arial" w:cs="Arial"/>
          <w:lang w:val="en-US"/>
        </w:rPr>
      </w:pPr>
      <w:r w:rsidRPr="00854660">
        <w:rPr>
          <w:rFonts w:ascii="Arial" w:hAnsi="Arial" w:cs="Arial"/>
          <w:lang w:val="en-US"/>
        </w:rPr>
        <w:t xml:space="preserve">While </w:t>
      </w:r>
      <w:r w:rsidR="006932E0" w:rsidRPr="00854660">
        <w:rPr>
          <w:rFonts w:ascii="Arial" w:hAnsi="Arial" w:cs="Arial"/>
          <w:lang w:val="en-US"/>
        </w:rPr>
        <w:t>BIAX</w:t>
      </w:r>
      <w:r w:rsidR="00DA0FC3" w:rsidRPr="00854660">
        <w:rPr>
          <w:rFonts w:ascii="Arial" w:hAnsi="Arial" w:cs="Arial"/>
          <w:lang w:val="en-US"/>
        </w:rPr>
        <w:t xml:space="preserve"> CFRP</w:t>
      </w:r>
      <w:r w:rsidR="006932E0" w:rsidRPr="00854660">
        <w:rPr>
          <w:rFonts w:ascii="Arial" w:hAnsi="Arial" w:cs="Arial"/>
          <w:lang w:val="en-US"/>
        </w:rPr>
        <w:t xml:space="preserve"> eliminates flashovers, the significant</w:t>
      </w:r>
      <w:r w:rsidR="00062A16" w:rsidRPr="00854660">
        <w:rPr>
          <w:rFonts w:ascii="Arial" w:hAnsi="Arial" w:cs="Arial"/>
          <w:lang w:val="en-US"/>
        </w:rPr>
        <w:t>ly</w:t>
      </w:r>
      <w:r w:rsidR="006932E0" w:rsidRPr="00854660">
        <w:rPr>
          <w:rFonts w:ascii="Arial" w:hAnsi="Arial" w:cs="Arial"/>
          <w:lang w:val="en-US"/>
        </w:rPr>
        <w:t xml:space="preserve"> </w:t>
      </w:r>
      <w:r w:rsidR="00062A16" w:rsidRPr="00854660">
        <w:rPr>
          <w:rFonts w:ascii="Arial" w:hAnsi="Arial" w:cs="Arial"/>
          <w:lang w:val="en-US"/>
        </w:rPr>
        <w:t>higher</w:t>
      </w:r>
      <w:r w:rsidR="006932E0" w:rsidRPr="00854660">
        <w:rPr>
          <w:rFonts w:ascii="Arial" w:hAnsi="Arial" w:cs="Arial"/>
          <w:lang w:val="en-US"/>
        </w:rPr>
        <w:t xml:space="preserve"> current density</w:t>
      </w:r>
      <w:r w:rsidR="00550846" w:rsidRPr="00854660">
        <w:rPr>
          <w:rFonts w:ascii="Arial" w:hAnsi="Arial" w:cs="Arial"/>
          <w:lang w:val="en-US"/>
        </w:rPr>
        <w:t xml:space="preserve"> (Figure </w:t>
      </w:r>
      <w:r w:rsidR="00725EF6" w:rsidRPr="00E174B8">
        <w:rPr>
          <w:rFonts w:ascii="Arial" w:hAnsi="Arial" w:cs="Arial"/>
          <w:highlight w:val="yellow"/>
          <w:lang w:val="en-US"/>
        </w:rPr>
        <w:t>12a</w:t>
      </w:r>
      <w:r w:rsidR="00725EF6" w:rsidRPr="00854660">
        <w:rPr>
          <w:rFonts w:ascii="Arial" w:hAnsi="Arial" w:cs="Arial"/>
          <w:lang w:val="en-US"/>
        </w:rPr>
        <w:t xml:space="preserve"> </w:t>
      </w:r>
      <w:r w:rsidR="00550846" w:rsidRPr="00854660">
        <w:rPr>
          <w:rFonts w:ascii="Arial" w:hAnsi="Arial" w:cs="Arial"/>
          <w:lang w:val="en-US"/>
        </w:rPr>
        <w:t xml:space="preserve">compared to Figure </w:t>
      </w:r>
      <w:r w:rsidR="00725EF6" w:rsidRPr="00CC03EE">
        <w:rPr>
          <w:rFonts w:ascii="Arial" w:hAnsi="Arial" w:cs="Arial"/>
          <w:highlight w:val="yellow"/>
          <w:lang w:val="en-US"/>
        </w:rPr>
        <w:t>9</w:t>
      </w:r>
      <w:r w:rsidR="00725EF6" w:rsidRPr="00854660">
        <w:rPr>
          <w:rFonts w:ascii="Arial" w:hAnsi="Arial" w:cs="Arial"/>
          <w:lang w:val="en-US"/>
        </w:rPr>
        <w:t>a</w:t>
      </w:r>
      <w:r w:rsidR="00550846" w:rsidRPr="00854660">
        <w:rPr>
          <w:rFonts w:ascii="Arial" w:hAnsi="Arial" w:cs="Arial"/>
          <w:lang w:val="en-US"/>
        </w:rPr>
        <w:t>)</w:t>
      </w:r>
      <w:r w:rsidR="006932E0" w:rsidRPr="00854660">
        <w:rPr>
          <w:rFonts w:ascii="Arial" w:hAnsi="Arial" w:cs="Arial"/>
          <w:lang w:val="en-US"/>
        </w:rPr>
        <w:t xml:space="preserve"> leads </w:t>
      </w:r>
      <w:r w:rsidRPr="00854660">
        <w:rPr>
          <w:rFonts w:ascii="Arial" w:hAnsi="Arial" w:cs="Arial"/>
          <w:lang w:val="en-US"/>
        </w:rPr>
        <w:t xml:space="preserve">to </w:t>
      </w:r>
      <w:r w:rsidR="00550846" w:rsidRPr="00854660">
        <w:rPr>
          <w:rFonts w:ascii="Arial" w:hAnsi="Arial" w:cs="Arial"/>
          <w:lang w:val="en-US"/>
        </w:rPr>
        <w:t>higher</w:t>
      </w:r>
      <w:r w:rsidR="006932E0" w:rsidRPr="00854660">
        <w:rPr>
          <w:rFonts w:ascii="Arial" w:hAnsi="Arial" w:cs="Arial"/>
          <w:lang w:val="en-US"/>
        </w:rPr>
        <w:t xml:space="preserve"> temperature</w:t>
      </w:r>
      <w:r w:rsidR="00062A16" w:rsidRPr="00854660">
        <w:rPr>
          <w:rFonts w:ascii="Arial" w:hAnsi="Arial" w:cs="Arial"/>
          <w:lang w:val="en-US"/>
        </w:rPr>
        <w:t>s</w:t>
      </w:r>
      <w:r w:rsidR="006932E0" w:rsidRPr="00854660">
        <w:rPr>
          <w:rFonts w:ascii="Arial" w:hAnsi="Arial" w:cs="Arial"/>
          <w:lang w:val="en-US"/>
        </w:rPr>
        <w:t xml:space="preserve"> (Fig</w:t>
      </w:r>
      <w:r w:rsidR="00E513A4" w:rsidRPr="00854660">
        <w:rPr>
          <w:rFonts w:ascii="Arial" w:hAnsi="Arial" w:cs="Arial"/>
          <w:lang w:val="en-US"/>
        </w:rPr>
        <w:t xml:space="preserve">ure </w:t>
      </w:r>
      <w:r w:rsidR="00725EF6" w:rsidRPr="00E174B8">
        <w:rPr>
          <w:rFonts w:ascii="Arial" w:hAnsi="Arial" w:cs="Arial"/>
          <w:highlight w:val="yellow"/>
          <w:lang w:val="en-US"/>
        </w:rPr>
        <w:t>13a</w:t>
      </w:r>
      <w:r w:rsidR="00725EF6" w:rsidRPr="00854660">
        <w:rPr>
          <w:rFonts w:ascii="Arial" w:hAnsi="Arial" w:cs="Arial"/>
          <w:lang w:val="en-US"/>
        </w:rPr>
        <w:t xml:space="preserve"> </w:t>
      </w:r>
      <w:r w:rsidR="00550846" w:rsidRPr="00854660">
        <w:rPr>
          <w:rFonts w:ascii="Arial" w:hAnsi="Arial" w:cs="Arial"/>
          <w:lang w:val="en-US"/>
        </w:rPr>
        <w:t xml:space="preserve">compared to Figure </w:t>
      </w:r>
      <w:r w:rsidR="00725EF6" w:rsidRPr="00E174B8">
        <w:rPr>
          <w:rFonts w:ascii="Arial" w:hAnsi="Arial" w:cs="Arial"/>
          <w:highlight w:val="yellow"/>
          <w:lang w:val="en-US"/>
        </w:rPr>
        <w:t>10a</w:t>
      </w:r>
      <w:r w:rsidR="006932E0" w:rsidRPr="00854660">
        <w:rPr>
          <w:rFonts w:ascii="Arial" w:hAnsi="Arial" w:cs="Arial"/>
          <w:lang w:val="en-US"/>
        </w:rPr>
        <w:t xml:space="preserve">). </w:t>
      </w:r>
    </w:p>
    <w:p w14:paraId="495301CC" w14:textId="7299D394" w:rsidR="00854660" w:rsidRDefault="00854660" w:rsidP="00854660">
      <w:pPr>
        <w:jc w:val="center"/>
        <w:rPr>
          <w:rFonts w:ascii="Arial" w:hAnsi="Arial" w:cs="Arial"/>
        </w:rPr>
      </w:pPr>
    </w:p>
    <w:p w14:paraId="3896B24F" w14:textId="1A6E623A" w:rsidR="00B809E0" w:rsidRPr="00F62A26" w:rsidRDefault="00074DEC" w:rsidP="00854660">
      <w:pPr>
        <w:jc w:val="center"/>
        <w:rPr>
          <w:rFonts w:ascii="Arial" w:hAnsi="Arial" w:cs="Arial"/>
        </w:rPr>
      </w:pPr>
      <w:r>
        <w:rPr>
          <w:rFonts w:ascii="Arial" w:hAnsi="Arial" w:cs="Arial"/>
          <w:noProof/>
        </w:rPr>
        <w:lastRenderedPageBreak/>
        <w:drawing>
          <wp:inline distT="0" distB="0" distL="0" distR="0" wp14:anchorId="7EEF4B82" wp14:editId="2D72346F">
            <wp:extent cx="5400000" cy="548505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5485055"/>
                    </a:xfrm>
                    <a:prstGeom prst="rect">
                      <a:avLst/>
                    </a:prstGeom>
                    <a:noFill/>
                    <a:ln>
                      <a:noFill/>
                    </a:ln>
                  </pic:spPr>
                </pic:pic>
              </a:graphicData>
            </a:graphic>
          </wp:inline>
        </w:drawing>
      </w:r>
    </w:p>
    <w:p w14:paraId="1078D23E" w14:textId="13FF0289" w:rsidR="00854660" w:rsidRPr="00854660" w:rsidRDefault="00854660" w:rsidP="00854660">
      <w:pPr>
        <w:spacing w:after="0" w:line="360" w:lineRule="auto"/>
        <w:jc w:val="center"/>
        <w:rPr>
          <w:rFonts w:ascii="Arial" w:hAnsi="Arial" w:cs="Arial"/>
          <w:sz w:val="20"/>
          <w:szCs w:val="20"/>
          <w:lang w:val="en-US"/>
        </w:rPr>
      </w:pPr>
      <w:r w:rsidRPr="00854660">
        <w:rPr>
          <w:rFonts w:ascii="Arial" w:hAnsi="Arial" w:cs="Arial"/>
          <w:b/>
          <w:bCs/>
          <w:sz w:val="20"/>
          <w:szCs w:val="20"/>
          <w:lang w:val="en-US"/>
        </w:rPr>
        <w:t xml:space="preserve">Figure </w:t>
      </w:r>
      <w:r w:rsidR="00725EF6">
        <w:rPr>
          <w:rFonts w:ascii="Arial" w:hAnsi="Arial" w:cs="Arial"/>
          <w:b/>
          <w:bCs/>
          <w:sz w:val="20"/>
          <w:szCs w:val="20"/>
          <w:lang w:val="en-US"/>
        </w:rPr>
        <w:t>12</w:t>
      </w:r>
      <w:r w:rsidRPr="00854660">
        <w:rPr>
          <w:rFonts w:ascii="Arial" w:hAnsi="Arial" w:cs="Arial"/>
          <w:b/>
          <w:bCs/>
          <w:sz w:val="20"/>
          <w:szCs w:val="20"/>
          <w:lang w:val="en-US"/>
        </w:rPr>
        <w:t>:</w:t>
      </w:r>
      <w:r w:rsidRPr="00854660">
        <w:rPr>
          <w:rFonts w:ascii="Arial" w:hAnsi="Arial" w:cs="Arial"/>
          <w:sz w:val="20"/>
          <w:szCs w:val="20"/>
          <w:lang w:val="en-US"/>
        </w:rPr>
        <w:t xml:space="preserve"> Cross-section current distribution at the </w:t>
      </w:r>
      <w:r w:rsidRPr="00854660">
        <w:rPr>
          <w:rFonts w:ascii="Arial" w:hAnsi="Arial" w:cs="Arial"/>
          <w:lang w:val="en-US"/>
        </w:rPr>
        <w:t xml:space="preserve">EB – down-conductor </w:t>
      </w:r>
      <w:r w:rsidRPr="00854660">
        <w:rPr>
          <w:rFonts w:ascii="Arial" w:hAnsi="Arial" w:cs="Arial"/>
          <w:sz w:val="20"/>
          <w:szCs w:val="20"/>
          <w:lang w:val="en-US"/>
        </w:rPr>
        <w:t>(BIAX) interface at the tip</w:t>
      </w:r>
      <w:r w:rsidR="00263246" w:rsidRPr="00263246">
        <w:rPr>
          <w:rFonts w:ascii="Arial" w:hAnsi="Arial" w:cs="Arial"/>
          <w:sz w:val="20"/>
          <w:szCs w:val="20"/>
        </w:rPr>
        <w:t xml:space="preserve"> </w:t>
      </w:r>
      <w:r w:rsidR="00CC03EE">
        <w:rPr>
          <w:rFonts w:ascii="Arial" w:hAnsi="Arial" w:cs="Arial"/>
          <w:sz w:val="20"/>
          <w:szCs w:val="20"/>
        </w:rPr>
        <w:t>(</w:t>
      </w:r>
      <w:r w:rsidR="00263246" w:rsidRPr="00CC03EE">
        <w:rPr>
          <w:rFonts w:ascii="Arial" w:hAnsi="Arial" w:cs="Arial"/>
          <w:i/>
          <w:iCs/>
          <w:sz w:val="20"/>
          <w:szCs w:val="20"/>
          <w:highlight w:val="yellow"/>
        </w:rPr>
        <w:t>x</w:t>
      </w:r>
      <w:r w:rsidR="00263246" w:rsidRPr="00E174B8">
        <w:rPr>
          <w:rFonts w:ascii="Arial" w:hAnsi="Arial" w:cs="Arial"/>
          <w:sz w:val="20"/>
          <w:szCs w:val="20"/>
          <w:highlight w:val="yellow"/>
        </w:rPr>
        <w:t> = 40 m</w:t>
      </w:r>
      <w:r w:rsidR="00CC03EE">
        <w:rPr>
          <w:rFonts w:ascii="Arial" w:hAnsi="Arial" w:cs="Arial"/>
          <w:sz w:val="20"/>
          <w:szCs w:val="20"/>
        </w:rPr>
        <w:t>)</w:t>
      </w:r>
      <w:r w:rsidRPr="00854660">
        <w:rPr>
          <w:rFonts w:ascii="Arial" w:hAnsi="Arial" w:cs="Arial"/>
          <w:sz w:val="20"/>
          <w:szCs w:val="20"/>
          <w:lang w:val="en-US"/>
        </w:rPr>
        <w:t>: (a) CFRP with neat epoxy and (b) CFRP with GO-epoxy.</w:t>
      </w:r>
      <w:r w:rsidR="002345C3">
        <w:rPr>
          <w:rFonts w:ascii="Arial" w:hAnsi="Arial" w:cs="Arial"/>
          <w:sz w:val="20"/>
          <w:szCs w:val="20"/>
          <w:lang w:val="en-US"/>
        </w:rPr>
        <w:t xml:space="preserve"> </w:t>
      </w:r>
      <w:r w:rsidR="002345C3" w:rsidRPr="00E174B8">
        <w:rPr>
          <w:rFonts w:ascii="Arial" w:hAnsi="Arial" w:cs="Arial"/>
          <w:sz w:val="20"/>
          <w:szCs w:val="20"/>
          <w:highlight w:val="yellow"/>
          <w:lang w:val="en-US"/>
        </w:rPr>
        <w:t>Modelling approach</w:t>
      </w:r>
      <w:r w:rsidR="00CC03EE">
        <w:rPr>
          <w:rFonts w:ascii="Arial" w:hAnsi="Arial" w:cs="Arial"/>
          <w:sz w:val="20"/>
          <w:szCs w:val="20"/>
          <w:highlight w:val="yellow"/>
          <w:lang w:val="en-US"/>
        </w:rPr>
        <w:t xml:space="preserve"> from</w:t>
      </w:r>
      <w:r w:rsidR="002345C3" w:rsidRPr="00E174B8">
        <w:rPr>
          <w:rFonts w:ascii="Arial" w:hAnsi="Arial" w:cs="Arial"/>
          <w:sz w:val="20"/>
          <w:szCs w:val="20"/>
          <w:highlight w:val="yellow"/>
          <w:lang w:val="en-US"/>
        </w:rPr>
        <w:t xml:space="preserve"> </w:t>
      </w:r>
      <w:r w:rsidR="006A0D65">
        <w:rPr>
          <w:rFonts w:ascii="Arial" w:hAnsi="Arial" w:cs="Arial"/>
          <w:sz w:val="20"/>
          <w:szCs w:val="20"/>
          <w:highlight w:val="yellow"/>
          <w:lang w:val="en-US"/>
        </w:rPr>
        <w:fldChar w:fldCharType="begin" w:fldLock="1"/>
      </w:r>
      <w:r w:rsidR="00355999">
        <w:rPr>
          <w:rFonts w:ascii="Arial" w:hAnsi="Arial" w:cs="Arial"/>
          <w:sz w:val="20"/>
          <w:szCs w:val="20"/>
          <w:highlight w:val="yellow"/>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mendeley":{"formattedCitation":"[52]","plainTextFormattedCitation":"[52]","previouslyFormattedCitation":"[52]"},"properties":{"noteIndex":0},"schema":"https://github.com/citation-style-language/schema/raw/master/csl-citation.json"}</w:instrText>
      </w:r>
      <w:r w:rsidR="006A0D65">
        <w:rPr>
          <w:rFonts w:ascii="Arial" w:hAnsi="Arial" w:cs="Arial"/>
          <w:sz w:val="20"/>
          <w:szCs w:val="20"/>
          <w:highlight w:val="yellow"/>
          <w:lang w:val="en-US"/>
        </w:rPr>
        <w:fldChar w:fldCharType="separate"/>
      </w:r>
      <w:r w:rsidR="00355999" w:rsidRPr="00355999">
        <w:rPr>
          <w:rFonts w:ascii="Arial" w:hAnsi="Arial" w:cs="Arial"/>
          <w:noProof/>
          <w:sz w:val="20"/>
          <w:szCs w:val="20"/>
          <w:highlight w:val="yellow"/>
          <w:lang w:val="en-US"/>
        </w:rPr>
        <w:t>[52]</w:t>
      </w:r>
      <w:r w:rsidR="006A0D65">
        <w:rPr>
          <w:rFonts w:ascii="Arial" w:hAnsi="Arial" w:cs="Arial"/>
          <w:sz w:val="20"/>
          <w:szCs w:val="20"/>
          <w:highlight w:val="yellow"/>
          <w:lang w:val="en-US"/>
        </w:rPr>
        <w:fldChar w:fldCharType="end"/>
      </w:r>
      <w:r w:rsidR="006A0D65">
        <w:rPr>
          <w:rFonts w:ascii="Arial" w:hAnsi="Arial" w:cs="Arial"/>
          <w:sz w:val="20"/>
          <w:szCs w:val="20"/>
          <w:highlight w:val="yellow"/>
          <w:lang w:val="en-US"/>
        </w:rPr>
        <w:t xml:space="preserve"> </w:t>
      </w:r>
      <w:r w:rsidR="002345C3" w:rsidRPr="00E174B8">
        <w:rPr>
          <w:rFonts w:ascii="Arial" w:hAnsi="Arial" w:cs="Arial"/>
          <w:sz w:val="20"/>
          <w:szCs w:val="20"/>
          <w:highlight w:val="yellow"/>
          <w:lang w:val="en-US"/>
        </w:rPr>
        <w:t>was used.</w:t>
      </w:r>
    </w:p>
    <w:p w14:paraId="51931AD0" w14:textId="77777777" w:rsidR="00854660" w:rsidRDefault="00854660" w:rsidP="003E6955">
      <w:pPr>
        <w:spacing w:after="0" w:line="360" w:lineRule="auto"/>
        <w:jc w:val="both"/>
        <w:rPr>
          <w:rFonts w:ascii="Arial" w:hAnsi="Arial" w:cs="Arial"/>
          <w:lang w:val="en-US"/>
        </w:rPr>
      </w:pPr>
    </w:p>
    <w:p w14:paraId="75A9E1AE" w14:textId="0A66CD8B" w:rsidR="003E6955" w:rsidRDefault="003E6955" w:rsidP="006F147C">
      <w:pPr>
        <w:spacing w:line="360" w:lineRule="auto"/>
        <w:jc w:val="both"/>
        <w:rPr>
          <w:rFonts w:ascii="Arial" w:hAnsi="Arial" w:cs="Arial"/>
          <w:lang w:val="en-US"/>
        </w:rPr>
      </w:pPr>
      <w:r w:rsidRPr="00854660">
        <w:rPr>
          <w:rFonts w:ascii="Arial" w:hAnsi="Arial" w:cs="Arial"/>
          <w:lang w:val="en-US"/>
        </w:rPr>
        <w:t>The major difference, here, is the concentration of the current towards the outer edge of the EB which, in turn, leads to excessive Joule heating and higher temperatures at this edge. The addition of GO rectifies this via evenly distributed current within the EB</w:t>
      </w:r>
      <w:r w:rsidR="00854660" w:rsidRPr="00854660">
        <w:rPr>
          <w:rFonts w:ascii="Arial" w:hAnsi="Arial" w:cs="Arial"/>
          <w:lang w:val="en-US"/>
        </w:rPr>
        <w:t xml:space="preserve"> (Figure </w:t>
      </w:r>
      <w:r w:rsidR="00725EF6" w:rsidRPr="00E174B8">
        <w:rPr>
          <w:rFonts w:ascii="Arial" w:hAnsi="Arial" w:cs="Arial"/>
          <w:highlight w:val="yellow"/>
          <w:lang w:val="en-US"/>
        </w:rPr>
        <w:t>12b</w:t>
      </w:r>
      <w:r w:rsidR="00854660" w:rsidRPr="00854660">
        <w:rPr>
          <w:rFonts w:ascii="Arial" w:hAnsi="Arial" w:cs="Arial"/>
          <w:lang w:val="en-US"/>
        </w:rPr>
        <w:t>)</w:t>
      </w:r>
      <w:r w:rsidRPr="00854660">
        <w:rPr>
          <w:rFonts w:ascii="Arial" w:hAnsi="Arial" w:cs="Arial"/>
          <w:lang w:val="en-US"/>
        </w:rPr>
        <w:t xml:space="preserve">, thereby, reducing the temperature rise (Figure </w:t>
      </w:r>
      <w:r w:rsidR="00725EF6" w:rsidRPr="00E174B8">
        <w:rPr>
          <w:rFonts w:ascii="Arial" w:hAnsi="Arial" w:cs="Arial"/>
          <w:highlight w:val="yellow"/>
          <w:lang w:val="en-US"/>
        </w:rPr>
        <w:t>13b</w:t>
      </w:r>
      <w:r w:rsidRPr="00854660">
        <w:rPr>
          <w:rFonts w:ascii="Arial" w:hAnsi="Arial" w:cs="Arial"/>
          <w:lang w:val="en-US"/>
        </w:rPr>
        <w:t xml:space="preserve">). </w:t>
      </w:r>
    </w:p>
    <w:p w14:paraId="033FD1DB" w14:textId="2E55B126" w:rsidR="00541786" w:rsidRDefault="00541786" w:rsidP="00541786">
      <w:pPr>
        <w:spacing w:after="0" w:line="360" w:lineRule="auto"/>
        <w:jc w:val="center"/>
        <w:rPr>
          <w:rFonts w:ascii="Arial" w:hAnsi="Arial" w:cs="Arial"/>
          <w:sz w:val="24"/>
          <w:szCs w:val="24"/>
          <w:lang w:val="en-US"/>
        </w:rPr>
      </w:pPr>
    </w:p>
    <w:p w14:paraId="3ED8FD24" w14:textId="3D707D6C" w:rsidR="00B809E0" w:rsidRPr="006932E0" w:rsidRDefault="00074DEC" w:rsidP="00541786">
      <w:pPr>
        <w:spacing w:after="0" w:line="360" w:lineRule="auto"/>
        <w:jc w:val="cente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03950B80" wp14:editId="16226020">
            <wp:extent cx="5400000" cy="561536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5615362"/>
                    </a:xfrm>
                    <a:prstGeom prst="rect">
                      <a:avLst/>
                    </a:prstGeom>
                    <a:noFill/>
                    <a:ln>
                      <a:noFill/>
                    </a:ln>
                  </pic:spPr>
                </pic:pic>
              </a:graphicData>
            </a:graphic>
          </wp:inline>
        </w:drawing>
      </w:r>
    </w:p>
    <w:p w14:paraId="2F06BB75" w14:textId="3F3943E7" w:rsidR="00FE164C" w:rsidRPr="00854660" w:rsidRDefault="00541786" w:rsidP="002C0895">
      <w:pPr>
        <w:spacing w:after="0" w:line="360" w:lineRule="auto"/>
        <w:jc w:val="center"/>
        <w:rPr>
          <w:rFonts w:ascii="Arial" w:hAnsi="Arial" w:cs="Arial"/>
          <w:sz w:val="20"/>
          <w:szCs w:val="20"/>
          <w:lang w:val="en-US"/>
        </w:rPr>
      </w:pPr>
      <w:r w:rsidRPr="00854660">
        <w:rPr>
          <w:rFonts w:ascii="Arial" w:hAnsi="Arial" w:cs="Arial"/>
          <w:b/>
          <w:bCs/>
          <w:sz w:val="20"/>
          <w:szCs w:val="20"/>
          <w:lang w:val="en-US"/>
        </w:rPr>
        <w:t xml:space="preserve">Figure </w:t>
      </w:r>
      <w:r w:rsidR="00725EF6">
        <w:rPr>
          <w:rFonts w:ascii="Arial" w:hAnsi="Arial" w:cs="Arial"/>
          <w:b/>
          <w:bCs/>
          <w:sz w:val="20"/>
          <w:szCs w:val="20"/>
          <w:lang w:val="en-US"/>
        </w:rPr>
        <w:t>13</w:t>
      </w:r>
      <w:r w:rsidRPr="00854660">
        <w:rPr>
          <w:rFonts w:ascii="Arial" w:hAnsi="Arial" w:cs="Arial"/>
          <w:b/>
          <w:bCs/>
          <w:sz w:val="20"/>
          <w:szCs w:val="20"/>
          <w:lang w:val="en-US"/>
        </w:rPr>
        <w:t>:</w:t>
      </w:r>
      <w:r w:rsidRPr="00854660">
        <w:rPr>
          <w:rFonts w:ascii="Arial" w:hAnsi="Arial" w:cs="Arial"/>
          <w:sz w:val="20"/>
          <w:szCs w:val="20"/>
          <w:lang w:val="en-US"/>
        </w:rPr>
        <w:t xml:space="preserve"> Cross-section temperature distribution at the </w:t>
      </w:r>
      <w:r w:rsidR="00F71EBB" w:rsidRPr="00854660">
        <w:rPr>
          <w:rFonts w:ascii="Arial" w:hAnsi="Arial" w:cs="Arial"/>
          <w:lang w:val="en-US"/>
        </w:rPr>
        <w:t>EB – down-conductor</w:t>
      </w:r>
      <w:r w:rsidR="00255F88" w:rsidRPr="00854660">
        <w:rPr>
          <w:rFonts w:ascii="Arial" w:hAnsi="Arial" w:cs="Arial"/>
          <w:sz w:val="20"/>
          <w:szCs w:val="20"/>
          <w:lang w:val="en-US"/>
        </w:rPr>
        <w:t xml:space="preserve"> </w:t>
      </w:r>
      <w:r w:rsidRPr="00854660">
        <w:rPr>
          <w:rFonts w:ascii="Arial" w:hAnsi="Arial" w:cs="Arial"/>
          <w:sz w:val="20"/>
          <w:szCs w:val="20"/>
          <w:lang w:val="en-US"/>
        </w:rPr>
        <w:t xml:space="preserve">(BIAX) interface at </w:t>
      </w:r>
      <w:r w:rsidR="00255F88" w:rsidRPr="00854660">
        <w:rPr>
          <w:rFonts w:ascii="Arial" w:hAnsi="Arial" w:cs="Arial"/>
          <w:sz w:val="20"/>
          <w:szCs w:val="20"/>
          <w:lang w:val="en-US"/>
        </w:rPr>
        <w:t>the tip</w:t>
      </w:r>
      <w:r w:rsidR="00263246" w:rsidRPr="00263246">
        <w:rPr>
          <w:rFonts w:ascii="Arial" w:hAnsi="Arial" w:cs="Arial"/>
          <w:sz w:val="20"/>
          <w:szCs w:val="20"/>
        </w:rPr>
        <w:t xml:space="preserve"> </w:t>
      </w:r>
      <w:r w:rsidR="00CC03EE">
        <w:rPr>
          <w:rFonts w:ascii="Arial" w:hAnsi="Arial" w:cs="Arial"/>
          <w:sz w:val="20"/>
          <w:szCs w:val="20"/>
        </w:rPr>
        <w:t>(</w:t>
      </w:r>
      <w:r w:rsidR="00263246" w:rsidRPr="00CC03EE">
        <w:rPr>
          <w:rFonts w:ascii="Arial" w:hAnsi="Arial" w:cs="Arial"/>
          <w:i/>
          <w:iCs/>
          <w:sz w:val="20"/>
          <w:szCs w:val="20"/>
          <w:highlight w:val="yellow"/>
        </w:rPr>
        <w:t>x</w:t>
      </w:r>
      <w:r w:rsidR="00263246" w:rsidRPr="00E174B8">
        <w:rPr>
          <w:rFonts w:ascii="Arial" w:hAnsi="Arial" w:cs="Arial"/>
          <w:sz w:val="20"/>
          <w:szCs w:val="20"/>
          <w:highlight w:val="yellow"/>
        </w:rPr>
        <w:t> = 40 m</w:t>
      </w:r>
      <w:r w:rsidR="00CC03EE">
        <w:rPr>
          <w:rFonts w:ascii="Arial" w:hAnsi="Arial" w:cs="Arial"/>
          <w:sz w:val="20"/>
          <w:szCs w:val="20"/>
        </w:rPr>
        <w:t>)</w:t>
      </w:r>
      <w:r w:rsidRPr="00854660">
        <w:rPr>
          <w:rFonts w:ascii="Arial" w:hAnsi="Arial" w:cs="Arial"/>
          <w:sz w:val="20"/>
          <w:szCs w:val="20"/>
          <w:lang w:val="en-US"/>
        </w:rPr>
        <w:t>: (a) CFRP with neat epoxy and (b) CFRP with GO-</w:t>
      </w:r>
      <w:r w:rsidR="00255F88" w:rsidRPr="00854660">
        <w:rPr>
          <w:rFonts w:ascii="Arial" w:hAnsi="Arial" w:cs="Arial"/>
          <w:sz w:val="20"/>
          <w:szCs w:val="20"/>
          <w:lang w:val="en-US"/>
        </w:rPr>
        <w:t xml:space="preserve">filled </w:t>
      </w:r>
      <w:r w:rsidRPr="00854660">
        <w:rPr>
          <w:rFonts w:ascii="Arial" w:hAnsi="Arial" w:cs="Arial"/>
          <w:sz w:val="20"/>
          <w:szCs w:val="20"/>
          <w:lang w:val="en-US"/>
        </w:rPr>
        <w:t>epoxy.</w:t>
      </w:r>
      <w:r w:rsidR="002345C3">
        <w:rPr>
          <w:rFonts w:ascii="Arial" w:hAnsi="Arial" w:cs="Arial"/>
          <w:sz w:val="20"/>
          <w:szCs w:val="20"/>
          <w:lang w:val="en-US"/>
        </w:rPr>
        <w:t xml:space="preserve"> </w:t>
      </w:r>
      <w:r w:rsidR="002345C3" w:rsidRPr="00E174B8">
        <w:rPr>
          <w:rFonts w:ascii="Arial" w:hAnsi="Arial" w:cs="Arial"/>
          <w:sz w:val="20"/>
          <w:szCs w:val="20"/>
          <w:highlight w:val="yellow"/>
          <w:lang w:val="en-US"/>
        </w:rPr>
        <w:t xml:space="preserve">Modelling approach </w:t>
      </w:r>
      <w:r w:rsidR="006A0D65">
        <w:rPr>
          <w:rFonts w:ascii="Arial" w:hAnsi="Arial" w:cs="Arial"/>
          <w:sz w:val="20"/>
          <w:szCs w:val="20"/>
          <w:highlight w:val="yellow"/>
          <w:lang w:val="en-US"/>
        </w:rPr>
        <w:fldChar w:fldCharType="begin" w:fldLock="1"/>
      </w:r>
      <w:r w:rsidR="00355999">
        <w:rPr>
          <w:rFonts w:ascii="Arial" w:hAnsi="Arial" w:cs="Arial"/>
          <w:sz w:val="20"/>
          <w:szCs w:val="20"/>
          <w:highlight w:val="yellow"/>
          <w:lang w:val="en-US"/>
        </w:rPr>
        <w:instrText>ADDIN CSL_CITATION {"citationItems":[{"id":"ITEM-1","itemData":{"DOI":"10.1049/iet-smt.2019.0343","ISSN":"17518822","abstract":"Rotor blades of large, modern wind turbines are susceptible to lightning strikes. In order to produce a design that resists lightning strikes, it is crucial to simulate lightning current propagation in the blade components. Since the current in the blade is generated by the superposition of potential and induced electric fields, a coupling exists between electric and magnetic fields which need to be calculated by an imposed integral constraint at each time step. Commercial software packages can deal with such constraints, but it results in time-consuming computations. Therefore, this work aims to develop a numerical methodology able to compute the voltage which drives the lightning current through the structure. In this way, the problem is reformulated as a voltage-driven one which in turn allows a simple subsequent coupling of electrical and magnetic problems. The computation of the voltage waveform was accomplished using the fast Fourier transform and the finite element method (FEM) to compute the structure impedance in the frequency domain. The developed procedure showed high efficiency for a blade subjected to different lightning impulses. It allows a description of the time-dependent lightning current to be given, as well as the distribution of current within the blade conductors.","author":[{"dropping-particle":"","family":"Laudani","given":"Antonio Andrea Maria","non-dropping-particle":"","parse-names":false,"suffix":""},{"dropping-particle":"","family":"Carloni","given":"Lisa","non-dropping-particle":"","parse-names":false,"suffix":""},{"dropping-particle":"","family":"Thomsen","given":"Ole Thybo","non-dropping-particle":"","parse-names":false,"suffix":""},{"dropping-particle":"","family":"Lewin","given":"Paul","non-dropping-particle":"","parse-names":false,"suffix":""},{"dropping-particle":"","family":"Golosnoy","given":"Igor O.","non-dropping-particle":"","parse-names":false,"suffix":""}],"container-title":"IET Science, Measurement and Technology","id":"ITEM-1","issue":"7","issued":{"date-parts":[["2020"]]},"page":"786-799","title":"Efficient method for the computation of lightning current distributions in wind turbine blades using the Fourier transform and the finite element method","type":"article-journal","volume":"14"},"uris":["http://www.mendeley.com/documents/?uuid=326e3500-ce10-4087-b62c-96228c3bd5ba"]}],"mendeley":{"formattedCitation":"[52]","plainTextFormattedCitation":"[52]","previouslyFormattedCitation":"[52]"},"properties":{"noteIndex":0},"schema":"https://github.com/citation-style-language/schema/raw/master/csl-citation.json"}</w:instrText>
      </w:r>
      <w:r w:rsidR="006A0D65">
        <w:rPr>
          <w:rFonts w:ascii="Arial" w:hAnsi="Arial" w:cs="Arial"/>
          <w:sz w:val="20"/>
          <w:szCs w:val="20"/>
          <w:highlight w:val="yellow"/>
          <w:lang w:val="en-US"/>
        </w:rPr>
        <w:fldChar w:fldCharType="separate"/>
      </w:r>
      <w:r w:rsidR="00355999" w:rsidRPr="00355999">
        <w:rPr>
          <w:rFonts w:ascii="Arial" w:hAnsi="Arial" w:cs="Arial"/>
          <w:noProof/>
          <w:sz w:val="20"/>
          <w:szCs w:val="20"/>
          <w:highlight w:val="yellow"/>
          <w:lang w:val="en-US"/>
        </w:rPr>
        <w:t>[52]</w:t>
      </w:r>
      <w:r w:rsidR="006A0D65">
        <w:rPr>
          <w:rFonts w:ascii="Arial" w:hAnsi="Arial" w:cs="Arial"/>
          <w:sz w:val="20"/>
          <w:szCs w:val="20"/>
          <w:highlight w:val="yellow"/>
          <w:lang w:val="en-US"/>
        </w:rPr>
        <w:fldChar w:fldCharType="end"/>
      </w:r>
      <w:r w:rsidR="002345C3" w:rsidRPr="00CC03EE">
        <w:rPr>
          <w:rFonts w:ascii="Arial" w:hAnsi="Arial" w:cs="Arial"/>
          <w:color w:val="FF0000"/>
          <w:sz w:val="20"/>
          <w:szCs w:val="20"/>
          <w:highlight w:val="yellow"/>
          <w:lang w:val="en-US"/>
        </w:rPr>
        <w:t xml:space="preserve"> </w:t>
      </w:r>
      <w:r w:rsidR="002345C3" w:rsidRPr="00E174B8">
        <w:rPr>
          <w:rFonts w:ascii="Arial" w:hAnsi="Arial" w:cs="Arial"/>
          <w:sz w:val="20"/>
          <w:szCs w:val="20"/>
          <w:highlight w:val="yellow"/>
          <w:lang w:val="en-US"/>
        </w:rPr>
        <w:t>was used.</w:t>
      </w:r>
    </w:p>
    <w:p w14:paraId="25357A2C" w14:textId="77777777" w:rsidR="006F147C" w:rsidRDefault="006F147C" w:rsidP="006F147C">
      <w:pPr>
        <w:spacing w:after="0" w:line="360" w:lineRule="auto"/>
        <w:jc w:val="both"/>
        <w:rPr>
          <w:rFonts w:ascii="Arial" w:hAnsi="Arial" w:cs="Arial"/>
          <w:lang w:val="en-US"/>
        </w:rPr>
      </w:pPr>
    </w:p>
    <w:p w14:paraId="364D9214" w14:textId="545251D7" w:rsidR="006F147C" w:rsidRDefault="006F147C" w:rsidP="006F147C">
      <w:pPr>
        <w:spacing w:after="0" w:line="360" w:lineRule="auto"/>
        <w:jc w:val="both"/>
        <w:rPr>
          <w:rFonts w:ascii="Arial" w:hAnsi="Arial" w:cs="Arial"/>
          <w:lang w:val="en-US"/>
        </w:rPr>
      </w:pPr>
      <w:r w:rsidRPr="00854660">
        <w:rPr>
          <w:rFonts w:ascii="Arial" w:hAnsi="Arial" w:cs="Arial"/>
          <w:lang w:val="en-US"/>
        </w:rPr>
        <w:t>The versatility of nanoparticles such as GO in tailoring electrical and thermal properties is therefore demonstrated</w:t>
      </w:r>
      <w:r w:rsidR="00C43C48">
        <w:rPr>
          <w:rFonts w:ascii="Arial" w:hAnsi="Arial" w:cs="Arial"/>
          <w:lang w:val="en-US"/>
        </w:rPr>
        <w:t>,</w:t>
      </w:r>
      <w:r w:rsidRPr="00854660">
        <w:rPr>
          <w:rFonts w:ascii="Arial" w:hAnsi="Arial" w:cs="Arial"/>
          <w:lang w:val="en-US"/>
        </w:rPr>
        <w:t xml:space="preserve"> by the fact that such systems can be readily used in various </w:t>
      </w:r>
      <w:r w:rsidR="00803FA0">
        <w:rPr>
          <w:rFonts w:ascii="Arial" w:hAnsi="Arial" w:cs="Arial"/>
          <w:lang w:val="en-US"/>
        </w:rPr>
        <w:t>fiber</w:t>
      </w:r>
      <w:r w:rsidRPr="00854660">
        <w:rPr>
          <w:rFonts w:ascii="Arial" w:hAnsi="Arial" w:cs="Arial"/>
          <w:lang w:val="en-US"/>
        </w:rPr>
        <w:t xml:space="preserve"> layups, under equivalent manufacturing processes, depending on the component of interest.</w:t>
      </w:r>
    </w:p>
    <w:p w14:paraId="07543DE7" w14:textId="77777777" w:rsidR="006F147C" w:rsidRPr="00854660" w:rsidRDefault="006F147C" w:rsidP="006F147C">
      <w:pPr>
        <w:spacing w:after="0" w:line="360" w:lineRule="auto"/>
        <w:jc w:val="both"/>
        <w:rPr>
          <w:rFonts w:ascii="Arial" w:hAnsi="Arial" w:cs="Arial"/>
          <w:lang w:val="en-US"/>
        </w:rPr>
      </w:pPr>
    </w:p>
    <w:p w14:paraId="091214DB" w14:textId="1879C344" w:rsidR="006932E0" w:rsidRPr="002C0895" w:rsidRDefault="006932E0" w:rsidP="006932E0">
      <w:pPr>
        <w:spacing w:after="0" w:line="360" w:lineRule="auto"/>
        <w:rPr>
          <w:rFonts w:ascii="Arial" w:hAnsi="Arial" w:cs="Arial"/>
          <w:b/>
          <w:bCs/>
          <w:lang w:val="en-US"/>
        </w:rPr>
      </w:pPr>
      <w:r w:rsidRPr="002C0895">
        <w:rPr>
          <w:rFonts w:ascii="Arial" w:hAnsi="Arial" w:cs="Arial"/>
          <w:b/>
          <w:bCs/>
          <w:lang w:val="en-US"/>
        </w:rPr>
        <w:t>CONCLUSIONS</w:t>
      </w:r>
    </w:p>
    <w:p w14:paraId="15B6BBB3" w14:textId="0FF73C35" w:rsidR="006932E0" w:rsidRDefault="0020507E" w:rsidP="00587207">
      <w:pPr>
        <w:spacing w:after="0" w:line="360" w:lineRule="auto"/>
        <w:jc w:val="both"/>
        <w:rPr>
          <w:rFonts w:ascii="Arial" w:hAnsi="Arial" w:cs="Arial"/>
          <w:lang w:val="en-US"/>
        </w:rPr>
      </w:pPr>
      <w:r w:rsidRPr="00AD4F1F">
        <w:rPr>
          <w:rFonts w:ascii="Arial" w:hAnsi="Arial" w:cs="Arial"/>
          <w:lang w:val="en-US"/>
        </w:rPr>
        <w:t xml:space="preserve">Wind </w:t>
      </w:r>
      <w:r w:rsidR="009B2525" w:rsidRPr="00AD4F1F">
        <w:rPr>
          <w:rFonts w:ascii="Arial" w:hAnsi="Arial" w:cs="Arial"/>
          <w:lang w:val="en-US"/>
        </w:rPr>
        <w:t>energy</w:t>
      </w:r>
      <w:r w:rsidRPr="00AD4F1F">
        <w:rPr>
          <w:rFonts w:ascii="Arial" w:hAnsi="Arial" w:cs="Arial"/>
          <w:lang w:val="en-US"/>
        </w:rPr>
        <w:t xml:space="preserve"> </w:t>
      </w:r>
      <w:r w:rsidR="009B2525" w:rsidRPr="00AD4F1F">
        <w:rPr>
          <w:rFonts w:ascii="Arial" w:hAnsi="Arial" w:cs="Arial"/>
          <w:lang w:val="en-US"/>
        </w:rPr>
        <w:t>is</w:t>
      </w:r>
      <w:r w:rsidRPr="00AD4F1F">
        <w:rPr>
          <w:rFonts w:ascii="Arial" w:hAnsi="Arial" w:cs="Arial"/>
          <w:lang w:val="en-US"/>
        </w:rPr>
        <w:t xml:space="preserve"> </w:t>
      </w:r>
      <w:r w:rsidR="004B0488">
        <w:rPr>
          <w:rFonts w:ascii="Arial" w:hAnsi="Arial" w:cs="Arial"/>
          <w:lang w:val="en-US"/>
        </w:rPr>
        <w:t xml:space="preserve">at </w:t>
      </w:r>
      <w:r w:rsidRPr="00AD4F1F">
        <w:rPr>
          <w:rFonts w:ascii="Arial" w:hAnsi="Arial" w:cs="Arial"/>
          <w:lang w:val="en-US"/>
        </w:rPr>
        <w:t>the forefront of the sector’s transition to a greener future. While this is being driven by the exploitation of more locations, it is apparent that</w:t>
      </w:r>
      <w:r w:rsidR="009B2525" w:rsidRPr="00AD4F1F">
        <w:rPr>
          <w:rFonts w:ascii="Arial" w:hAnsi="Arial" w:cs="Arial"/>
          <w:lang w:val="en-US"/>
        </w:rPr>
        <w:t xml:space="preserve"> </w:t>
      </w:r>
      <w:r w:rsidR="00587207" w:rsidRPr="00AD4F1F">
        <w:rPr>
          <w:rFonts w:ascii="Arial" w:hAnsi="Arial" w:cs="Arial"/>
          <w:lang w:val="en-US"/>
        </w:rPr>
        <w:t>for</w:t>
      </w:r>
      <w:r w:rsidRPr="00AD4F1F">
        <w:rPr>
          <w:rFonts w:ascii="Arial" w:hAnsi="Arial" w:cs="Arial"/>
          <w:lang w:val="en-US"/>
        </w:rPr>
        <w:t xml:space="preserve"> the move to ever larger and more powerful </w:t>
      </w:r>
      <w:r w:rsidR="009B2525" w:rsidRPr="00AD4F1F">
        <w:rPr>
          <w:rFonts w:ascii="Arial" w:hAnsi="Arial" w:cs="Arial"/>
          <w:lang w:val="en-US"/>
        </w:rPr>
        <w:t>components, the deployment of polymer engineering</w:t>
      </w:r>
      <w:r w:rsidR="00587207" w:rsidRPr="00AD4F1F">
        <w:rPr>
          <w:rFonts w:ascii="Arial" w:hAnsi="Arial" w:cs="Arial"/>
        </w:rPr>
        <w:t xml:space="preserve"> and nanocomposites</w:t>
      </w:r>
      <w:r w:rsidRPr="00AD4F1F">
        <w:rPr>
          <w:rFonts w:ascii="Arial" w:hAnsi="Arial" w:cs="Arial"/>
          <w:lang w:val="en-US"/>
        </w:rPr>
        <w:t xml:space="preserve"> is </w:t>
      </w:r>
      <w:r w:rsidR="009B2525" w:rsidRPr="00AD4F1F">
        <w:rPr>
          <w:rFonts w:ascii="Arial" w:hAnsi="Arial" w:cs="Arial"/>
          <w:lang w:val="en-US"/>
        </w:rPr>
        <w:t>crucial</w:t>
      </w:r>
      <w:r w:rsidRPr="00AD4F1F">
        <w:rPr>
          <w:rFonts w:ascii="Arial" w:hAnsi="Arial" w:cs="Arial"/>
          <w:lang w:val="en-US"/>
        </w:rPr>
        <w:t xml:space="preserve">. However, the development of units with power outputs above 10 MW requires the use </w:t>
      </w:r>
      <w:r w:rsidRPr="00AD4F1F">
        <w:rPr>
          <w:rFonts w:ascii="Arial" w:hAnsi="Arial" w:cs="Arial"/>
          <w:lang w:val="en-US"/>
        </w:rPr>
        <w:lastRenderedPageBreak/>
        <w:t xml:space="preserve">of </w:t>
      </w:r>
      <w:r w:rsidR="00532670">
        <w:rPr>
          <w:rFonts w:ascii="Arial" w:hAnsi="Arial" w:cs="Arial"/>
          <w:lang w:val="en-US"/>
        </w:rPr>
        <w:t>WTB</w:t>
      </w:r>
      <w:r w:rsidRPr="00AD4F1F">
        <w:rPr>
          <w:rFonts w:ascii="Arial" w:hAnsi="Arial" w:cs="Arial"/>
          <w:lang w:val="en-US"/>
        </w:rPr>
        <w:t xml:space="preserve"> that are more than 100 m in </w:t>
      </w:r>
      <w:r w:rsidRPr="002A1A7E">
        <w:rPr>
          <w:rFonts w:ascii="Arial" w:hAnsi="Arial" w:cs="Arial"/>
          <w:lang w:val="en-US"/>
        </w:rPr>
        <w:t xml:space="preserve">length, </w:t>
      </w:r>
      <w:r w:rsidR="00F53BBB" w:rsidRPr="002A1A7E">
        <w:rPr>
          <w:rFonts w:ascii="Arial" w:hAnsi="Arial" w:cs="Arial"/>
          <w:lang w:val="en-US"/>
        </w:rPr>
        <w:t>with consequent increases in tip velocities and an increased propensity to be struck by lightning.</w:t>
      </w:r>
      <w:r w:rsidR="00587207" w:rsidRPr="002A1A7E">
        <w:rPr>
          <w:rFonts w:ascii="Arial" w:hAnsi="Arial" w:cs="Arial"/>
          <w:lang w:val="en-US"/>
        </w:rPr>
        <w:t xml:space="preserve"> </w:t>
      </w:r>
      <w:r w:rsidR="002A1A7E" w:rsidRPr="002A1A7E">
        <w:rPr>
          <w:rFonts w:ascii="Arial" w:hAnsi="Arial" w:cs="Arial"/>
          <w:lang w:val="en-US"/>
        </w:rPr>
        <w:t>Conventional EB designs can be readily used in conjunction with GO-filled epoxy composites, since t</w:t>
      </w:r>
      <w:r w:rsidR="006932E0" w:rsidRPr="002A1A7E">
        <w:rPr>
          <w:rFonts w:ascii="Arial" w:hAnsi="Arial" w:cs="Arial"/>
          <w:lang w:val="en-US"/>
        </w:rPr>
        <w:t>he addition of</w:t>
      </w:r>
      <w:r w:rsidR="002A1A7E" w:rsidRPr="002A1A7E">
        <w:rPr>
          <w:rFonts w:ascii="Arial" w:hAnsi="Arial" w:cs="Arial"/>
          <w:lang w:val="en-US"/>
        </w:rPr>
        <w:t xml:space="preserve"> GO</w:t>
      </w:r>
      <w:r w:rsidR="006932E0" w:rsidRPr="002A1A7E">
        <w:rPr>
          <w:rFonts w:ascii="Arial" w:hAnsi="Arial" w:cs="Arial"/>
          <w:lang w:val="en-US"/>
        </w:rPr>
        <w:t xml:space="preserve"> does not significantly</w:t>
      </w:r>
      <w:r w:rsidR="002A1A7E" w:rsidRPr="002A1A7E">
        <w:rPr>
          <w:rFonts w:ascii="Arial" w:hAnsi="Arial" w:cs="Arial"/>
          <w:lang w:val="en-US"/>
        </w:rPr>
        <w:t xml:space="preserve"> change</w:t>
      </w:r>
      <w:r w:rsidR="006932E0" w:rsidRPr="002A1A7E">
        <w:rPr>
          <w:rFonts w:ascii="Arial" w:hAnsi="Arial" w:cs="Arial"/>
          <w:lang w:val="en-US"/>
        </w:rPr>
        <w:t xml:space="preserve"> the </w:t>
      </w:r>
      <w:r w:rsidR="009A2DB3" w:rsidRPr="002A1A7E">
        <w:rPr>
          <w:rFonts w:ascii="Arial" w:hAnsi="Arial" w:cs="Arial"/>
          <w:lang w:val="en-US"/>
        </w:rPr>
        <w:t xml:space="preserve">total </w:t>
      </w:r>
      <w:r w:rsidR="006932E0" w:rsidRPr="002A1A7E">
        <w:rPr>
          <w:rFonts w:ascii="Arial" w:hAnsi="Arial" w:cs="Arial"/>
          <w:lang w:val="en-US"/>
        </w:rPr>
        <w:t xml:space="preserve">current going through the </w:t>
      </w:r>
      <w:r w:rsidR="00F71EBB" w:rsidRPr="002A1A7E">
        <w:rPr>
          <w:rFonts w:ascii="Arial" w:hAnsi="Arial" w:cs="Arial"/>
          <w:lang w:val="en-US"/>
        </w:rPr>
        <w:t>EB</w:t>
      </w:r>
      <w:r w:rsidR="006932E0" w:rsidRPr="002A1A7E">
        <w:rPr>
          <w:rFonts w:ascii="Arial" w:hAnsi="Arial" w:cs="Arial"/>
          <w:lang w:val="en-US"/>
        </w:rPr>
        <w:t xml:space="preserve"> and the spar. </w:t>
      </w:r>
      <w:r w:rsidR="002A1A7E" w:rsidRPr="002A1A7E">
        <w:rPr>
          <w:rFonts w:ascii="Arial" w:hAnsi="Arial" w:cs="Arial"/>
          <w:lang w:val="en-US"/>
        </w:rPr>
        <w:t>T</w:t>
      </w:r>
      <w:r w:rsidR="006932E0" w:rsidRPr="002A1A7E">
        <w:rPr>
          <w:rFonts w:ascii="Arial" w:hAnsi="Arial" w:cs="Arial"/>
          <w:lang w:val="en-US"/>
        </w:rPr>
        <w:t xml:space="preserve">he </w:t>
      </w:r>
      <w:r w:rsidR="00587207" w:rsidRPr="002A1A7E">
        <w:rPr>
          <w:rFonts w:ascii="Arial" w:hAnsi="Arial" w:cs="Arial"/>
          <w:lang w:val="en-US"/>
        </w:rPr>
        <w:t xml:space="preserve">current </w:t>
      </w:r>
      <w:r w:rsidR="006932E0" w:rsidRPr="00AD4F1F">
        <w:rPr>
          <w:rFonts w:ascii="Arial" w:hAnsi="Arial" w:cs="Arial"/>
          <w:lang w:val="en-US"/>
        </w:rPr>
        <w:t xml:space="preserve">density is </w:t>
      </w:r>
      <w:r w:rsidR="00C54550">
        <w:rPr>
          <w:rFonts w:ascii="Arial" w:hAnsi="Arial" w:cs="Arial"/>
          <w:lang w:val="en-US"/>
        </w:rPr>
        <w:t xml:space="preserve">evenly </w:t>
      </w:r>
      <w:r w:rsidR="00C54550" w:rsidRPr="00AD4F1F">
        <w:rPr>
          <w:rFonts w:ascii="Arial" w:hAnsi="Arial" w:cs="Arial"/>
          <w:lang w:val="en-US"/>
        </w:rPr>
        <w:t>distribut</w:t>
      </w:r>
      <w:r w:rsidR="00C54550">
        <w:rPr>
          <w:rFonts w:ascii="Arial" w:hAnsi="Arial" w:cs="Arial"/>
          <w:lang w:val="en-US"/>
        </w:rPr>
        <w:t>ed so that</w:t>
      </w:r>
      <w:r w:rsidR="006932E0" w:rsidRPr="00AD4F1F">
        <w:rPr>
          <w:rFonts w:ascii="Arial" w:hAnsi="Arial" w:cs="Arial"/>
          <w:lang w:val="en-US"/>
        </w:rPr>
        <w:t xml:space="preserve"> the temperature rise in hot spots is significantly reduced </w:t>
      </w:r>
      <w:r w:rsidR="009A2DB3" w:rsidRPr="00AD4F1F">
        <w:rPr>
          <w:rFonts w:ascii="Arial" w:hAnsi="Arial" w:cs="Arial"/>
          <w:lang w:val="en-US"/>
        </w:rPr>
        <w:t>by the introduction of</w:t>
      </w:r>
      <w:r w:rsidR="006932E0" w:rsidRPr="00AD4F1F">
        <w:rPr>
          <w:rFonts w:ascii="Arial" w:hAnsi="Arial" w:cs="Arial"/>
          <w:lang w:val="en-US"/>
        </w:rPr>
        <w:t xml:space="preserve"> GO-</w:t>
      </w:r>
      <w:r w:rsidR="00587207" w:rsidRPr="00AD4F1F">
        <w:rPr>
          <w:rFonts w:ascii="Arial" w:hAnsi="Arial" w:cs="Arial"/>
          <w:lang w:val="en-US"/>
        </w:rPr>
        <w:t xml:space="preserve">filled </w:t>
      </w:r>
      <w:r w:rsidR="002A1A7E">
        <w:rPr>
          <w:rFonts w:ascii="Arial" w:hAnsi="Arial" w:cs="Arial"/>
          <w:lang w:val="en-US"/>
        </w:rPr>
        <w:t>epoxies</w:t>
      </w:r>
      <w:r w:rsidR="006932E0" w:rsidRPr="00AD4F1F">
        <w:rPr>
          <w:rFonts w:ascii="Arial" w:hAnsi="Arial" w:cs="Arial"/>
          <w:lang w:val="en-US"/>
        </w:rPr>
        <w:t xml:space="preserve">. </w:t>
      </w:r>
      <w:r w:rsidR="00587207" w:rsidRPr="00AD4F1F">
        <w:rPr>
          <w:rFonts w:ascii="Arial" w:hAnsi="Arial" w:cs="Arial"/>
          <w:lang w:val="en-US"/>
        </w:rPr>
        <w:t xml:space="preserve">Furthermore, </w:t>
      </w:r>
      <w:r w:rsidR="006932E0" w:rsidRPr="00AD4F1F">
        <w:rPr>
          <w:rFonts w:ascii="Arial" w:hAnsi="Arial" w:cs="Arial"/>
          <w:lang w:val="en-US"/>
        </w:rPr>
        <w:t xml:space="preserve">the increased conductivity of CFRP results in smaller potential drops in the </w:t>
      </w:r>
      <w:r w:rsidR="00337B6F" w:rsidRPr="00AD4F1F">
        <w:rPr>
          <w:rFonts w:ascii="Arial" w:hAnsi="Arial" w:cs="Arial"/>
          <w:lang w:val="en-US"/>
        </w:rPr>
        <w:t>EB</w:t>
      </w:r>
      <w:r w:rsidR="006932E0" w:rsidRPr="00AD4F1F">
        <w:rPr>
          <w:rFonts w:ascii="Arial" w:hAnsi="Arial" w:cs="Arial"/>
          <w:lang w:val="en-US"/>
        </w:rPr>
        <w:t>, reduces surface electric fields and eliminates surface flashover discharges.</w:t>
      </w:r>
      <w:r w:rsidR="00C06269" w:rsidRPr="00AD4F1F">
        <w:rPr>
          <w:rFonts w:ascii="Arial" w:hAnsi="Arial" w:cs="Arial"/>
          <w:lang w:val="en-US"/>
        </w:rPr>
        <w:t xml:space="preserve"> </w:t>
      </w:r>
      <w:r w:rsidR="00C54550">
        <w:rPr>
          <w:rFonts w:ascii="Arial" w:hAnsi="Arial" w:cs="Arial"/>
          <w:lang w:val="en-US"/>
        </w:rPr>
        <w:t>Those</w:t>
      </w:r>
      <w:r w:rsidR="00C06269" w:rsidRPr="00AD4F1F">
        <w:rPr>
          <w:rFonts w:ascii="Arial" w:hAnsi="Arial" w:cs="Arial"/>
          <w:lang w:val="en-US"/>
        </w:rPr>
        <w:t xml:space="preserve"> combined thermal and electric</w:t>
      </w:r>
      <w:r w:rsidR="009A2DB3" w:rsidRPr="00AD4F1F">
        <w:rPr>
          <w:rFonts w:ascii="Arial" w:hAnsi="Arial" w:cs="Arial"/>
          <w:lang w:val="en-US"/>
        </w:rPr>
        <w:t>al</w:t>
      </w:r>
      <w:r w:rsidR="00C06269" w:rsidRPr="00AD4F1F">
        <w:rPr>
          <w:rFonts w:ascii="Arial" w:hAnsi="Arial" w:cs="Arial"/>
          <w:lang w:val="en-US"/>
        </w:rPr>
        <w:t xml:space="preserve"> effects of GO-</w:t>
      </w:r>
      <w:r w:rsidR="00337B6F" w:rsidRPr="00AD4F1F">
        <w:rPr>
          <w:rFonts w:ascii="Arial" w:hAnsi="Arial" w:cs="Arial"/>
          <w:lang w:val="en-US"/>
        </w:rPr>
        <w:t xml:space="preserve">filled </w:t>
      </w:r>
      <w:r w:rsidR="00C06269" w:rsidRPr="00AD4F1F">
        <w:rPr>
          <w:rFonts w:ascii="Arial" w:hAnsi="Arial" w:cs="Arial"/>
          <w:lang w:val="en-US"/>
        </w:rPr>
        <w:t xml:space="preserve">epoxies on the system performance </w:t>
      </w:r>
      <w:r w:rsidR="00337B6F" w:rsidRPr="00AD4F1F">
        <w:rPr>
          <w:rFonts w:ascii="Arial" w:hAnsi="Arial" w:cs="Arial"/>
          <w:lang w:val="en-US"/>
        </w:rPr>
        <w:t>renders</w:t>
      </w:r>
      <w:r w:rsidR="00C06269" w:rsidRPr="00AD4F1F">
        <w:rPr>
          <w:rFonts w:ascii="Arial" w:hAnsi="Arial" w:cs="Arial"/>
          <w:lang w:val="en-US"/>
        </w:rPr>
        <w:t xml:space="preserve"> </w:t>
      </w:r>
      <w:r w:rsidR="00337B6F" w:rsidRPr="00AD4F1F">
        <w:rPr>
          <w:rFonts w:ascii="Arial" w:hAnsi="Arial" w:cs="Arial"/>
          <w:lang w:val="en-US"/>
        </w:rPr>
        <w:t xml:space="preserve">such systems </w:t>
      </w:r>
      <w:r w:rsidR="00C06269" w:rsidRPr="00AD4F1F">
        <w:rPr>
          <w:rFonts w:ascii="Arial" w:hAnsi="Arial" w:cs="Arial"/>
          <w:lang w:val="en-US"/>
        </w:rPr>
        <w:t>a promising and cost</w:t>
      </w:r>
      <w:r w:rsidR="00337B6F" w:rsidRPr="00AD4F1F">
        <w:rPr>
          <w:rFonts w:ascii="Arial" w:hAnsi="Arial" w:cs="Arial"/>
          <w:lang w:val="en-US"/>
        </w:rPr>
        <w:t>-</w:t>
      </w:r>
      <w:r w:rsidR="00C06269" w:rsidRPr="00AD4F1F">
        <w:rPr>
          <w:rFonts w:ascii="Arial" w:hAnsi="Arial" w:cs="Arial"/>
          <w:lang w:val="en-US"/>
        </w:rPr>
        <w:t xml:space="preserve">effective alternative to other types of EB materials </w:t>
      </w:r>
      <w:r w:rsidR="00337B6F" w:rsidRPr="00AD4F1F">
        <w:rPr>
          <w:rFonts w:ascii="Arial" w:hAnsi="Arial" w:cs="Arial"/>
          <w:lang w:val="en-US"/>
        </w:rPr>
        <w:t>(e.g.,</w:t>
      </w:r>
      <w:r w:rsidR="00C06269" w:rsidRPr="00AD4F1F">
        <w:rPr>
          <w:rFonts w:ascii="Arial" w:hAnsi="Arial" w:cs="Arial"/>
          <w:lang w:val="en-US"/>
        </w:rPr>
        <w:t xml:space="preserve"> metal foil </w:t>
      </w:r>
      <w:r w:rsidR="00337B6F" w:rsidRPr="00AD4F1F">
        <w:rPr>
          <w:rFonts w:ascii="Arial" w:hAnsi="Arial" w:cs="Arial"/>
          <w:lang w:val="en-US"/>
        </w:rPr>
        <w:t>mesh, etc.)</w:t>
      </w:r>
      <w:r w:rsidR="00C06269" w:rsidRPr="00AD4F1F">
        <w:rPr>
          <w:rFonts w:ascii="Arial" w:hAnsi="Arial" w:cs="Arial"/>
          <w:lang w:val="en-US"/>
        </w:rPr>
        <w:t xml:space="preserve">. </w:t>
      </w:r>
    </w:p>
    <w:p w14:paraId="62B8C784" w14:textId="77777777" w:rsidR="00854660" w:rsidRPr="00AD4F1F" w:rsidRDefault="00854660" w:rsidP="00587207">
      <w:pPr>
        <w:spacing w:after="0" w:line="360" w:lineRule="auto"/>
        <w:jc w:val="both"/>
        <w:rPr>
          <w:rFonts w:ascii="Arial" w:hAnsi="Arial" w:cs="Arial"/>
          <w:lang w:val="en-US"/>
        </w:rPr>
      </w:pPr>
    </w:p>
    <w:p w14:paraId="4D0A8A54" w14:textId="53F6360C" w:rsidR="00985A8D" w:rsidRPr="00985A8D" w:rsidRDefault="00985A8D" w:rsidP="00985A8D">
      <w:pPr>
        <w:spacing w:after="0" w:line="360" w:lineRule="auto"/>
        <w:rPr>
          <w:rFonts w:ascii="Arial" w:hAnsi="Arial" w:cs="Arial"/>
          <w:b/>
          <w:bCs/>
          <w:lang w:val="en-US"/>
        </w:rPr>
      </w:pPr>
      <w:r>
        <w:rPr>
          <w:rFonts w:ascii="Arial" w:hAnsi="Arial" w:cs="Arial"/>
          <w:b/>
          <w:bCs/>
          <w:lang w:val="en-US"/>
        </w:rPr>
        <w:t>REFERENCES</w:t>
      </w:r>
    </w:p>
    <w:p w14:paraId="1FC28C85" w14:textId="4A92643D" w:rsidR="00355999" w:rsidRPr="00355999" w:rsidRDefault="00985A8D" w:rsidP="00355999">
      <w:pPr>
        <w:widowControl w:val="0"/>
        <w:autoSpaceDE w:val="0"/>
        <w:autoSpaceDN w:val="0"/>
        <w:adjustRightInd w:val="0"/>
        <w:spacing w:line="240" w:lineRule="auto"/>
        <w:ind w:left="640" w:hanging="640"/>
        <w:rPr>
          <w:rFonts w:ascii="Arial" w:hAnsi="Arial" w:cs="Arial"/>
          <w:noProof/>
          <w:sz w:val="20"/>
          <w:szCs w:val="24"/>
        </w:rPr>
      </w:pPr>
      <w:r w:rsidRPr="002355CA">
        <w:rPr>
          <w:rFonts w:ascii="Arial" w:hAnsi="Arial" w:cs="Arial"/>
          <w:b/>
          <w:bCs/>
          <w:sz w:val="20"/>
          <w:szCs w:val="20"/>
          <w:lang w:val="en-US"/>
        </w:rPr>
        <w:fldChar w:fldCharType="begin" w:fldLock="1"/>
      </w:r>
      <w:r w:rsidRPr="002355CA">
        <w:rPr>
          <w:rFonts w:ascii="Arial" w:hAnsi="Arial" w:cs="Arial"/>
          <w:b/>
          <w:bCs/>
          <w:sz w:val="20"/>
          <w:szCs w:val="20"/>
          <w:lang w:val="en-US"/>
        </w:rPr>
        <w:instrText xml:space="preserve">ADDIN Mendeley Bibliography CSL_BIBLIOGRAPHY </w:instrText>
      </w:r>
      <w:r w:rsidRPr="002355CA">
        <w:rPr>
          <w:rFonts w:ascii="Arial" w:hAnsi="Arial" w:cs="Arial"/>
          <w:b/>
          <w:bCs/>
          <w:sz w:val="20"/>
          <w:szCs w:val="20"/>
          <w:lang w:val="en-US"/>
        </w:rPr>
        <w:fldChar w:fldCharType="separate"/>
      </w:r>
      <w:r w:rsidR="00355999" w:rsidRPr="00355999">
        <w:rPr>
          <w:rFonts w:ascii="Arial" w:hAnsi="Arial" w:cs="Arial"/>
          <w:noProof/>
          <w:sz w:val="20"/>
          <w:szCs w:val="24"/>
        </w:rPr>
        <w:t>[1]</w:t>
      </w:r>
      <w:r w:rsidR="00355999" w:rsidRPr="00355999">
        <w:rPr>
          <w:rFonts w:ascii="Arial" w:hAnsi="Arial" w:cs="Arial"/>
          <w:noProof/>
          <w:sz w:val="20"/>
          <w:szCs w:val="24"/>
        </w:rPr>
        <w:tab/>
        <w:t xml:space="preserve">J. K. Kaldellis and D. Zafirakis, “The wind energy (r)evolution: A short review of a long history,” </w:t>
      </w:r>
      <w:r w:rsidR="00355999" w:rsidRPr="00355999">
        <w:rPr>
          <w:rFonts w:ascii="Arial" w:hAnsi="Arial" w:cs="Arial"/>
          <w:i/>
          <w:iCs/>
          <w:noProof/>
          <w:sz w:val="20"/>
          <w:szCs w:val="24"/>
        </w:rPr>
        <w:t>Renewable Energy</w:t>
      </w:r>
      <w:r w:rsidR="00355999" w:rsidRPr="00355999">
        <w:rPr>
          <w:rFonts w:ascii="Arial" w:hAnsi="Arial" w:cs="Arial"/>
          <w:noProof/>
          <w:sz w:val="20"/>
          <w:szCs w:val="24"/>
        </w:rPr>
        <w:t>, vol. 36, no. 7. pp. 1887–1901, 2011.</w:t>
      </w:r>
    </w:p>
    <w:p w14:paraId="05959852"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w:t>
      </w:r>
      <w:r w:rsidRPr="00355999">
        <w:rPr>
          <w:rFonts w:ascii="Arial" w:hAnsi="Arial" w:cs="Arial"/>
          <w:noProof/>
          <w:sz w:val="20"/>
          <w:szCs w:val="24"/>
        </w:rPr>
        <w:tab/>
        <w:t>“International Renewable Energy Agency.” [Online]. Available: https://www.irena.org/wind. [Accessed: 21-Jul-2021].</w:t>
      </w:r>
    </w:p>
    <w:p w14:paraId="570138A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w:t>
      </w:r>
      <w:r w:rsidRPr="00355999">
        <w:rPr>
          <w:rFonts w:ascii="Arial" w:hAnsi="Arial" w:cs="Arial"/>
          <w:noProof/>
          <w:sz w:val="20"/>
          <w:szCs w:val="24"/>
        </w:rPr>
        <w:tab/>
        <w:t xml:space="preserve">R. Herring, K. Dyer, F. Martin, and C. Ward, “The increasing importance of leading edge erosion and a review of existing protection solutions,” </w:t>
      </w:r>
      <w:r w:rsidRPr="00355999">
        <w:rPr>
          <w:rFonts w:ascii="Arial" w:hAnsi="Arial" w:cs="Arial"/>
          <w:i/>
          <w:iCs/>
          <w:noProof/>
          <w:sz w:val="20"/>
          <w:szCs w:val="24"/>
        </w:rPr>
        <w:t>Renewable and Sustainable Energy Reviews</w:t>
      </w:r>
      <w:r w:rsidRPr="00355999">
        <w:rPr>
          <w:rFonts w:ascii="Arial" w:hAnsi="Arial" w:cs="Arial"/>
          <w:noProof/>
          <w:sz w:val="20"/>
          <w:szCs w:val="24"/>
        </w:rPr>
        <w:t>, vol. 115. Pergamon, p. 109382, 01-Nov-2019.</w:t>
      </w:r>
    </w:p>
    <w:p w14:paraId="64E69D8E"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w:t>
      </w:r>
      <w:r w:rsidRPr="00355999">
        <w:rPr>
          <w:rFonts w:ascii="Arial" w:hAnsi="Arial" w:cs="Arial"/>
          <w:noProof/>
          <w:sz w:val="20"/>
          <w:szCs w:val="24"/>
        </w:rPr>
        <w:tab/>
        <w:t>GE RENEWABLE ENERGY, “World’s Most Powerful Offshore Wind Platform: Haliade-X | GE Renewable Energy,” 2021. [Online]. Available: https://www.ge.com/renewableenergy/wind-energy/offshore-wind/haliade-x-offshore-turbine. [Accessed: 21-Jul-2021].</w:t>
      </w:r>
    </w:p>
    <w:p w14:paraId="7E373057"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w:t>
      </w:r>
      <w:r w:rsidRPr="00355999">
        <w:rPr>
          <w:rFonts w:ascii="Arial" w:hAnsi="Arial" w:cs="Arial"/>
          <w:noProof/>
          <w:sz w:val="20"/>
          <w:szCs w:val="24"/>
        </w:rPr>
        <w:tab/>
        <w:t xml:space="preserve">M. Froese, “How are blade materials and manufacturing changing to keep up with larger turbines?,” </w:t>
      </w:r>
      <w:r w:rsidRPr="00355999">
        <w:rPr>
          <w:rFonts w:ascii="Arial" w:hAnsi="Arial" w:cs="Arial"/>
          <w:i/>
          <w:iCs/>
          <w:noProof/>
          <w:sz w:val="20"/>
          <w:szCs w:val="24"/>
        </w:rPr>
        <w:t>Windpower: Engineering &amp; Development</w:t>
      </w:r>
      <w:r w:rsidRPr="00355999">
        <w:rPr>
          <w:rFonts w:ascii="Arial" w:hAnsi="Arial" w:cs="Arial"/>
          <w:noProof/>
          <w:sz w:val="20"/>
          <w:szCs w:val="24"/>
        </w:rPr>
        <w:t>, 2017. [Online]. Available: https://www.windpowerengineering.com/blade-materials-manufacturing-changing-keep-larger-turbines/. [Accessed: 21-Jul-2021].</w:t>
      </w:r>
    </w:p>
    <w:p w14:paraId="26467F0E"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[6]</w:t>
      </w:r>
      <w:r w:rsidRPr="00355999">
        <w:rPr>
          <w:rFonts w:ascii="Arial" w:hAnsi="Arial" w:cs="Arial"/>
          <w:noProof/>
          <w:sz w:val="20"/>
          <w:szCs w:val="24"/>
        </w:rPr>
        <w:tab/>
        <w:t xml:space="preserve">V. A. Rakov and M. A. Uman, </w:t>
      </w:r>
      <w:r w:rsidRPr="00355999">
        <w:rPr>
          <w:rFonts w:ascii="Arial" w:hAnsi="Arial" w:cs="Arial"/>
          <w:i/>
          <w:iCs/>
          <w:noProof/>
          <w:sz w:val="20"/>
          <w:szCs w:val="24"/>
        </w:rPr>
        <w:t>Lightning physics and effects</w:t>
      </w:r>
      <w:r w:rsidRPr="00355999">
        <w:rPr>
          <w:rFonts w:ascii="Arial" w:hAnsi="Arial" w:cs="Arial"/>
          <w:noProof/>
          <w:sz w:val="20"/>
          <w:szCs w:val="24"/>
        </w:rPr>
        <w:t>. Cambridge, UK, 2007.</w:t>
      </w:r>
    </w:p>
    <w:p w14:paraId="798502E4"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[7]</w:t>
      </w:r>
      <w:r w:rsidRPr="00355999">
        <w:rPr>
          <w:rFonts w:ascii="Arial" w:hAnsi="Arial" w:cs="Arial"/>
          <w:noProof/>
          <w:sz w:val="20"/>
          <w:szCs w:val="24"/>
        </w:rPr>
        <w:tab/>
        <w:t xml:space="preserve">E. M. Bazelyan and Y. P. Raizer, </w:t>
      </w:r>
      <w:r w:rsidRPr="00355999">
        <w:rPr>
          <w:rFonts w:ascii="Arial" w:hAnsi="Arial" w:cs="Arial"/>
          <w:i/>
          <w:iCs/>
          <w:noProof/>
          <w:sz w:val="20"/>
          <w:szCs w:val="24"/>
        </w:rPr>
        <w:t>Lightning Physics and Lightning Protection</w:t>
      </w:r>
      <w:r w:rsidRPr="00355999">
        <w:rPr>
          <w:rFonts w:ascii="Arial" w:hAnsi="Arial" w:cs="Arial"/>
          <w:noProof/>
          <w:sz w:val="20"/>
          <w:szCs w:val="24"/>
        </w:rPr>
        <w:t>. Bristol &amp; Philadelphia, 2000.</w:t>
      </w:r>
    </w:p>
    <w:p w14:paraId="7ECCD79D"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[8]</w:t>
      </w:r>
      <w:r w:rsidRPr="00355999">
        <w:rPr>
          <w:rFonts w:ascii="Arial" w:hAnsi="Arial" w:cs="Arial"/>
          <w:noProof/>
          <w:sz w:val="20"/>
          <w:szCs w:val="24"/>
        </w:rPr>
        <w:tab/>
        <w:t xml:space="preserve">M. Long, M. Becerra, and R. Thottappillil, “On the attachment of dart lightning leaders to wind turbines,” </w:t>
      </w:r>
      <w:r w:rsidRPr="00355999">
        <w:rPr>
          <w:rFonts w:ascii="Arial" w:hAnsi="Arial" w:cs="Arial"/>
          <w:i/>
          <w:iCs/>
          <w:noProof/>
          <w:sz w:val="20"/>
          <w:szCs w:val="24"/>
        </w:rPr>
        <w:t>Electr. Power Syst. Res.</w:t>
      </w:r>
      <w:r w:rsidRPr="00355999">
        <w:rPr>
          <w:rFonts w:ascii="Arial" w:hAnsi="Arial" w:cs="Arial"/>
          <w:noProof/>
          <w:sz w:val="20"/>
          <w:szCs w:val="24"/>
        </w:rPr>
        <w:t>, vol. 151, pp. 432–439, Oct. 2017.</w:t>
      </w:r>
    </w:p>
    <w:p w14:paraId="1378ACBB"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[9]</w:t>
      </w:r>
      <w:r w:rsidRPr="00355999">
        <w:rPr>
          <w:rFonts w:ascii="Arial" w:hAnsi="Arial" w:cs="Arial"/>
          <w:noProof/>
          <w:sz w:val="20"/>
          <w:szCs w:val="24"/>
        </w:rPr>
        <w:tab/>
        <w:t xml:space="preserve">Z. Guo, Q. Li, W. Yu, W. Arif, Y. Ma, and W. H. Siew, “Experimental study on lightning attachment manner to rotation wind turbine blade,” </w:t>
      </w:r>
      <w:r w:rsidRPr="00355999">
        <w:rPr>
          <w:rFonts w:ascii="Arial" w:hAnsi="Arial" w:cs="Arial"/>
          <w:i/>
          <w:iCs/>
          <w:noProof/>
          <w:sz w:val="20"/>
          <w:szCs w:val="24"/>
        </w:rPr>
        <w:t>34th Int. Conf. Light. Prot. ICLP 2018</w:t>
      </w:r>
      <w:r w:rsidRPr="00355999">
        <w:rPr>
          <w:rFonts w:ascii="Arial" w:hAnsi="Arial" w:cs="Arial"/>
          <w:noProof/>
          <w:sz w:val="20"/>
          <w:szCs w:val="24"/>
        </w:rPr>
        <w:t>, no. September, 2018.</w:t>
      </w:r>
    </w:p>
    <w:p w14:paraId="17873DCE"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[10]</w:t>
      </w:r>
      <w:r w:rsidRPr="00355999">
        <w:rPr>
          <w:rFonts w:ascii="Arial" w:hAnsi="Arial" w:cs="Arial"/>
          <w:noProof/>
          <w:sz w:val="20"/>
          <w:szCs w:val="24"/>
        </w:rPr>
        <w:tab/>
        <w:t xml:space="preserve">Y. Wang and W. Hu, “Investigation of the Effects of Receptors on the Lightning Strike Protection of Wind Turbine Blades,” </w:t>
      </w:r>
      <w:r w:rsidRPr="00355999">
        <w:rPr>
          <w:rFonts w:ascii="Arial" w:hAnsi="Arial" w:cs="Arial"/>
          <w:i/>
          <w:iCs/>
          <w:noProof/>
          <w:sz w:val="20"/>
          <w:szCs w:val="24"/>
        </w:rPr>
        <w:t>IEEE Trans. Electromagn. Compat.</w:t>
      </w:r>
      <w:r w:rsidRPr="00355999">
        <w:rPr>
          <w:rFonts w:ascii="Arial" w:hAnsi="Arial" w:cs="Arial"/>
          <w:noProof/>
          <w:sz w:val="20"/>
          <w:szCs w:val="24"/>
        </w:rPr>
        <w:t>, vol. 59, no. 4, pp. 1180–1187, 2017.</w:t>
      </w:r>
    </w:p>
    <w:p w14:paraId="3A5AC055"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[11]</w:t>
      </w:r>
      <w:r w:rsidRPr="00355999">
        <w:rPr>
          <w:rFonts w:ascii="Arial" w:hAnsi="Arial" w:cs="Arial"/>
          <w:noProof/>
          <w:sz w:val="20"/>
          <w:szCs w:val="24"/>
        </w:rPr>
        <w:tab/>
        <w:t>International Electrotechnical Commission, “IEC 61400 Ed. 2.0, Wind energy generation systems - Part 24: Lightning protection,” Geneva, 2019.</w:t>
      </w:r>
    </w:p>
    <w:p w14:paraId="46915512"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[12]</w:t>
      </w:r>
      <w:r w:rsidRPr="00355999">
        <w:rPr>
          <w:rFonts w:ascii="Arial" w:hAnsi="Arial" w:cs="Arial"/>
          <w:noProof/>
          <w:sz w:val="20"/>
          <w:szCs w:val="24"/>
        </w:rPr>
        <w:tab/>
        <w:t xml:space="preserve">F. Rachidi </w:t>
      </w:r>
      <w:r w:rsidRPr="00355999">
        <w:rPr>
          <w:rFonts w:ascii="Arial" w:hAnsi="Arial" w:cs="Arial"/>
          <w:i/>
          <w:iCs/>
          <w:noProof/>
          <w:sz w:val="20"/>
          <w:szCs w:val="24"/>
        </w:rPr>
        <w:t>et al.</w:t>
      </w:r>
      <w:r w:rsidRPr="00355999">
        <w:rPr>
          <w:rFonts w:ascii="Arial" w:hAnsi="Arial" w:cs="Arial"/>
          <w:noProof/>
          <w:sz w:val="20"/>
          <w:szCs w:val="24"/>
        </w:rPr>
        <w:t xml:space="preserve">, “A review of current issues in lightning protection of new-generation wind-turbine blades,” </w:t>
      </w:r>
      <w:r w:rsidRPr="00355999">
        <w:rPr>
          <w:rFonts w:ascii="Arial" w:hAnsi="Arial" w:cs="Arial"/>
          <w:i/>
          <w:iCs/>
          <w:noProof/>
          <w:sz w:val="20"/>
          <w:szCs w:val="24"/>
        </w:rPr>
        <w:t>IEEE Transactions on Industrial Electronics</w:t>
      </w:r>
      <w:r w:rsidRPr="00355999">
        <w:rPr>
          <w:rFonts w:ascii="Arial" w:hAnsi="Arial" w:cs="Arial"/>
          <w:noProof/>
          <w:sz w:val="20"/>
          <w:szCs w:val="24"/>
        </w:rPr>
        <w:t>, vol. 55, no. 6. pp. 2489–2496, 2008.</w:t>
      </w:r>
    </w:p>
    <w:p w14:paraId="5079655C"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[13]</w:t>
      </w:r>
      <w:r w:rsidRPr="00355999">
        <w:rPr>
          <w:rFonts w:ascii="Arial" w:hAnsi="Arial" w:cs="Arial"/>
          <w:noProof/>
          <w:sz w:val="20"/>
          <w:szCs w:val="24"/>
        </w:rPr>
        <w:tab/>
        <w:t xml:space="preserve">Y. Yasuda and S. Yukuyama, “Proposal of lightning damage classification to wind turbine blades,” in </w:t>
      </w:r>
      <w:r w:rsidRPr="00355999">
        <w:rPr>
          <w:rFonts w:ascii="Arial" w:hAnsi="Arial" w:cs="Arial"/>
          <w:i/>
          <w:iCs/>
          <w:noProof/>
          <w:sz w:val="20"/>
          <w:szCs w:val="24"/>
        </w:rPr>
        <w:t>2011 7th Asia-Pacific International Conference on Lightning, APL2011</w:t>
      </w:r>
      <w:r w:rsidRPr="00355999">
        <w:rPr>
          <w:rFonts w:ascii="Arial" w:hAnsi="Arial" w:cs="Arial"/>
          <w:noProof/>
          <w:sz w:val="20"/>
          <w:szCs w:val="24"/>
        </w:rPr>
        <w:t xml:space="preserve">, 2011, pp. </w:t>
      </w:r>
      <w:r w:rsidRPr="00355999">
        <w:rPr>
          <w:rFonts w:ascii="Arial" w:hAnsi="Arial" w:cs="Arial"/>
          <w:noProof/>
          <w:sz w:val="20"/>
          <w:szCs w:val="24"/>
        </w:rPr>
        <w:lastRenderedPageBreak/>
        <w:t>368–371.</w:t>
      </w:r>
    </w:p>
    <w:p w14:paraId="5C3261BF"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[14]</w:t>
      </w:r>
      <w:r w:rsidRPr="00355999">
        <w:rPr>
          <w:rFonts w:ascii="Arial" w:hAnsi="Arial" w:cs="Arial"/>
          <w:noProof/>
          <w:sz w:val="20"/>
          <w:szCs w:val="24"/>
        </w:rPr>
        <w:tab/>
        <w:t xml:space="preserve">J. Montanyà, “Lightning interaction and damages to wind turbines,” in </w:t>
      </w:r>
      <w:r w:rsidRPr="00355999">
        <w:rPr>
          <w:rFonts w:ascii="Arial" w:hAnsi="Arial" w:cs="Arial"/>
          <w:i/>
          <w:iCs/>
          <w:noProof/>
          <w:sz w:val="20"/>
          <w:szCs w:val="24"/>
        </w:rPr>
        <w:t>V Russian Conference on Lightning Protection</w:t>
      </w:r>
      <w:r w:rsidRPr="00355999">
        <w:rPr>
          <w:rFonts w:ascii="Arial" w:hAnsi="Arial" w:cs="Arial"/>
          <w:noProof/>
          <w:sz w:val="20"/>
          <w:szCs w:val="24"/>
        </w:rPr>
        <w:t>, 2016, pp. 1–15.</w:t>
      </w:r>
    </w:p>
    <w:p w14:paraId="13DCC8BC"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[15]</w:t>
      </w:r>
      <w:r w:rsidRPr="00355999">
        <w:rPr>
          <w:rFonts w:ascii="Arial" w:hAnsi="Arial" w:cs="Arial"/>
          <w:noProof/>
          <w:sz w:val="20"/>
          <w:szCs w:val="24"/>
        </w:rPr>
        <w:tab/>
        <w:t xml:space="preserve">A. C. Garolera, S. F. Madsen, M. Nissim, J. D. Myers, and J. Holboell, “Lightning Damage to Wind Turbine Blades from Wind Farms in the U.S.,” </w:t>
      </w:r>
      <w:r w:rsidRPr="00355999">
        <w:rPr>
          <w:rFonts w:ascii="Arial" w:hAnsi="Arial" w:cs="Arial"/>
          <w:i/>
          <w:iCs/>
          <w:noProof/>
          <w:sz w:val="20"/>
          <w:szCs w:val="24"/>
        </w:rPr>
        <w:t>IEEE Trans. Power Deliv.</w:t>
      </w:r>
      <w:r w:rsidRPr="00355999">
        <w:rPr>
          <w:rFonts w:ascii="Arial" w:hAnsi="Arial" w:cs="Arial"/>
          <w:noProof/>
          <w:sz w:val="20"/>
          <w:szCs w:val="24"/>
        </w:rPr>
        <w:t>, vol. 31, no. 3, pp. 1043–1049, Jun. 2016.</w:t>
      </w:r>
    </w:p>
    <w:p w14:paraId="180DA0CD"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[16]</w:t>
      </w:r>
      <w:r w:rsidRPr="00355999">
        <w:rPr>
          <w:rFonts w:ascii="Arial" w:hAnsi="Arial" w:cs="Arial"/>
          <w:noProof/>
          <w:sz w:val="20"/>
          <w:szCs w:val="24"/>
        </w:rPr>
        <w:tab/>
        <w:t xml:space="preserve">Q. Zhou, C. Liu, X. Bian, K. L. Lo, and D. Li, “Numerical analysis of lightning attachment to wind turbine blade,” </w:t>
      </w:r>
      <w:r w:rsidRPr="00355999">
        <w:rPr>
          <w:rFonts w:ascii="Arial" w:hAnsi="Arial" w:cs="Arial"/>
          <w:i/>
          <w:iCs/>
          <w:noProof/>
          <w:sz w:val="20"/>
          <w:szCs w:val="24"/>
        </w:rPr>
        <w:t>Renew. Energy</w:t>
      </w:r>
      <w:r w:rsidRPr="00355999">
        <w:rPr>
          <w:rFonts w:ascii="Arial" w:hAnsi="Arial" w:cs="Arial"/>
          <w:noProof/>
          <w:sz w:val="20"/>
          <w:szCs w:val="24"/>
        </w:rPr>
        <w:t>, vol. 116, pp. 584–593, 2018.</w:t>
      </w:r>
    </w:p>
    <w:p w14:paraId="5DDE9D68"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[17]</w:t>
      </w:r>
      <w:r w:rsidRPr="00355999">
        <w:rPr>
          <w:rFonts w:ascii="Arial" w:hAnsi="Arial" w:cs="Arial"/>
          <w:noProof/>
          <w:sz w:val="20"/>
          <w:szCs w:val="24"/>
        </w:rPr>
        <w:tab/>
        <w:t xml:space="preserve">A. Muto, J. Suzuki, and T. Ueda, “Performance comparison of wind turbine blade receptor for lightning protection,” in </w:t>
      </w:r>
      <w:r w:rsidRPr="00355999">
        <w:rPr>
          <w:rFonts w:ascii="Arial" w:hAnsi="Arial" w:cs="Arial"/>
          <w:i/>
          <w:iCs/>
          <w:noProof/>
          <w:sz w:val="20"/>
          <w:szCs w:val="24"/>
        </w:rPr>
        <w:t>2010 30th International Conference on Lightning Protection, ICLP 2010</w:t>
      </w:r>
      <w:r w:rsidRPr="00355999">
        <w:rPr>
          <w:rFonts w:ascii="Arial" w:hAnsi="Arial" w:cs="Arial"/>
          <w:noProof/>
          <w:sz w:val="20"/>
          <w:szCs w:val="24"/>
        </w:rPr>
        <w:t>, 2017.</w:t>
      </w:r>
    </w:p>
    <w:p w14:paraId="40497CD1"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[18]</w:t>
      </w:r>
      <w:r w:rsidRPr="00355999">
        <w:rPr>
          <w:rFonts w:ascii="Arial" w:hAnsi="Arial" w:cs="Arial"/>
          <w:noProof/>
          <w:sz w:val="20"/>
          <w:szCs w:val="24"/>
        </w:rPr>
        <w:tab/>
        <w:t xml:space="preserve">Z. Guo </w:t>
      </w:r>
      <w:r w:rsidRPr="00355999">
        <w:rPr>
          <w:rFonts w:ascii="Arial" w:hAnsi="Arial" w:cs="Arial"/>
          <w:i/>
          <w:iCs/>
          <w:noProof/>
          <w:sz w:val="20"/>
          <w:szCs w:val="24"/>
        </w:rPr>
        <w:t>et al.</w:t>
      </w:r>
      <w:r w:rsidRPr="00355999">
        <w:rPr>
          <w:rFonts w:ascii="Arial" w:hAnsi="Arial" w:cs="Arial"/>
          <w:noProof/>
          <w:sz w:val="20"/>
          <w:szCs w:val="24"/>
        </w:rPr>
        <w:t xml:space="preserve">, “Experimental study on lightning attachment manner to wind turbine blades with lightning protection system,” </w:t>
      </w:r>
      <w:r w:rsidRPr="00355999">
        <w:rPr>
          <w:rFonts w:ascii="Arial" w:hAnsi="Arial" w:cs="Arial"/>
          <w:i/>
          <w:iCs/>
          <w:noProof/>
          <w:sz w:val="20"/>
          <w:szCs w:val="24"/>
        </w:rPr>
        <w:t>IEEE Trans. Plasma Sci.</w:t>
      </w:r>
      <w:r w:rsidRPr="00355999">
        <w:rPr>
          <w:rFonts w:ascii="Arial" w:hAnsi="Arial" w:cs="Arial"/>
          <w:noProof/>
          <w:sz w:val="20"/>
          <w:szCs w:val="24"/>
        </w:rPr>
        <w:t>, vol. 47, no. 1, pp. 635–646, 2019.</w:t>
      </w:r>
    </w:p>
    <w:p w14:paraId="5E463631"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[19]</w:t>
      </w:r>
      <w:r w:rsidRPr="00355999">
        <w:rPr>
          <w:rFonts w:ascii="Arial" w:hAnsi="Arial" w:cs="Arial"/>
          <w:noProof/>
          <w:sz w:val="20"/>
          <w:szCs w:val="24"/>
        </w:rPr>
        <w:tab/>
        <w:t xml:space="preserve">Y. M. Hernandez </w:t>
      </w:r>
      <w:r w:rsidRPr="00355999">
        <w:rPr>
          <w:rFonts w:ascii="Arial" w:hAnsi="Arial" w:cs="Arial"/>
          <w:i/>
          <w:iCs/>
          <w:noProof/>
          <w:sz w:val="20"/>
          <w:szCs w:val="24"/>
        </w:rPr>
        <w:t>et al.</w:t>
      </w:r>
      <w:r w:rsidRPr="00355999">
        <w:rPr>
          <w:rFonts w:ascii="Arial" w:hAnsi="Arial" w:cs="Arial"/>
          <w:noProof/>
          <w:sz w:val="20"/>
          <w:szCs w:val="24"/>
        </w:rPr>
        <w:t xml:space="preserve">, “A first approach in the modelling of failures in rotor blades caused by lightning strikes,” </w:t>
      </w:r>
      <w:r w:rsidRPr="00355999">
        <w:rPr>
          <w:rFonts w:ascii="Arial" w:hAnsi="Arial" w:cs="Arial"/>
          <w:i/>
          <w:iCs/>
          <w:noProof/>
          <w:sz w:val="20"/>
          <w:szCs w:val="24"/>
        </w:rPr>
        <w:t>2010 30th Int. Conf. Light. Prot. ICLP 2010</w:t>
      </w:r>
      <w:r w:rsidRPr="00355999">
        <w:rPr>
          <w:rFonts w:ascii="Arial" w:hAnsi="Arial" w:cs="Arial"/>
          <w:noProof/>
          <w:sz w:val="20"/>
          <w:szCs w:val="24"/>
        </w:rPr>
        <w:t>, no. September, 2017.</w:t>
      </w:r>
    </w:p>
    <w:p w14:paraId="4699CE97" w14:textId="0799B3F1"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[20]</w:t>
      </w:r>
      <w:r w:rsidRPr="00355999">
        <w:rPr>
          <w:rFonts w:ascii="Arial" w:hAnsi="Arial" w:cs="Arial"/>
          <w:noProof/>
          <w:sz w:val="20"/>
          <w:szCs w:val="24"/>
        </w:rPr>
        <w:tab/>
      </w:r>
      <w:r w:rsidRPr="00355999">
        <w:rPr>
          <w:rFonts w:ascii="Arial" w:hAnsi="Arial" w:cs="Arial"/>
          <w:noProof/>
          <w:sz w:val="20"/>
          <w:szCs w:val="24"/>
          <w:highlight w:val="yellow"/>
        </w:rPr>
        <w:t xml:space="preserve">C. Garolera, “General rights Lightning protection of flap system for wind turbine blades,” PhD Thesis, DTU, Denmark, 2021. </w:t>
      </w:r>
      <w:r w:rsidRPr="00355999">
        <w:rPr>
          <w:rFonts w:ascii="Arial" w:hAnsi="Arial" w:cs="Arial"/>
          <w:i/>
          <w:iCs/>
          <w:noProof/>
          <w:sz w:val="20"/>
          <w:szCs w:val="24"/>
          <w:highlight w:val="yellow"/>
        </w:rPr>
        <w:t>Downloaded from orbit.dtu.dk</w:t>
      </w:r>
      <w:r w:rsidRPr="00355999">
        <w:rPr>
          <w:rFonts w:ascii="Arial" w:hAnsi="Arial" w:cs="Arial"/>
          <w:noProof/>
          <w:sz w:val="20"/>
          <w:szCs w:val="24"/>
          <w:highlight w:val="yellow"/>
        </w:rPr>
        <w:t>, 2021 [Accessed: 21-Jul-2021].</w:t>
      </w:r>
    </w:p>
    <w:p w14:paraId="15975A10"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[21]</w:t>
      </w:r>
      <w:r w:rsidRPr="00355999">
        <w:rPr>
          <w:rFonts w:ascii="Arial" w:hAnsi="Arial" w:cs="Arial"/>
          <w:noProof/>
          <w:sz w:val="20"/>
          <w:szCs w:val="24"/>
        </w:rPr>
        <w:tab/>
        <w:t xml:space="preserve">A. Candela Garolera, J. Holboell, and S. F. Madsen, “Lightning transient analysis in wind turbine blades,” in </w:t>
      </w:r>
      <w:r w:rsidRPr="00355999">
        <w:rPr>
          <w:rFonts w:ascii="Arial" w:hAnsi="Arial" w:cs="Arial"/>
          <w:i/>
          <w:iCs/>
          <w:noProof/>
          <w:sz w:val="20"/>
          <w:szCs w:val="24"/>
        </w:rPr>
        <w:t>Proceedings of the International Conference on Power Systems Transients</w:t>
      </w:r>
      <w:r w:rsidRPr="00355999">
        <w:rPr>
          <w:rFonts w:ascii="Arial" w:hAnsi="Arial" w:cs="Arial"/>
          <w:noProof/>
          <w:sz w:val="20"/>
          <w:szCs w:val="24"/>
        </w:rPr>
        <w:t>, 2013, p. 8.</w:t>
      </w:r>
    </w:p>
    <w:p w14:paraId="6A66DE2B"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[22]</w:t>
      </w:r>
      <w:r w:rsidRPr="00355999">
        <w:rPr>
          <w:rFonts w:ascii="Arial" w:hAnsi="Arial" w:cs="Arial"/>
          <w:noProof/>
          <w:sz w:val="20"/>
          <w:szCs w:val="24"/>
        </w:rPr>
        <w:tab/>
        <w:t xml:space="preserve">Y. Hirano, S. Katsumata, Y. Iwahori, and A. Todoroki, “Artificial lightning testing on graphite/epoxy composite laminate,” </w:t>
      </w:r>
      <w:r w:rsidRPr="00355999">
        <w:rPr>
          <w:rFonts w:ascii="Arial" w:hAnsi="Arial" w:cs="Arial"/>
          <w:i/>
          <w:iCs/>
          <w:noProof/>
          <w:sz w:val="20"/>
          <w:szCs w:val="24"/>
        </w:rPr>
        <w:t>Compos. Part A Appl. Sci. Manuf.</w:t>
      </w:r>
      <w:r w:rsidRPr="00355999">
        <w:rPr>
          <w:rFonts w:ascii="Arial" w:hAnsi="Arial" w:cs="Arial"/>
          <w:noProof/>
          <w:sz w:val="20"/>
          <w:szCs w:val="24"/>
        </w:rPr>
        <w:t>, vol. 41, no. 10, pp. 1461–1470, 2010.</w:t>
      </w:r>
    </w:p>
    <w:p w14:paraId="076606F8"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[23]</w:t>
      </w:r>
      <w:r w:rsidRPr="00355999">
        <w:rPr>
          <w:rFonts w:ascii="Arial" w:hAnsi="Arial" w:cs="Arial"/>
          <w:noProof/>
          <w:sz w:val="20"/>
          <w:szCs w:val="24"/>
        </w:rPr>
        <w:tab/>
        <w:t xml:space="preserve">D. R. Paul and L. M. Robeson, “Polymer nanotechnology: Nanocomposites,” </w:t>
      </w:r>
      <w:r w:rsidRPr="00355999">
        <w:rPr>
          <w:rFonts w:ascii="Arial" w:hAnsi="Arial" w:cs="Arial"/>
          <w:i/>
          <w:iCs/>
          <w:noProof/>
          <w:sz w:val="20"/>
          <w:szCs w:val="24"/>
        </w:rPr>
        <w:t>Polymer (Guildf).</w:t>
      </w:r>
      <w:r w:rsidRPr="00355999">
        <w:rPr>
          <w:rFonts w:ascii="Arial" w:hAnsi="Arial" w:cs="Arial"/>
          <w:noProof/>
          <w:sz w:val="20"/>
          <w:szCs w:val="24"/>
        </w:rPr>
        <w:t>, vol. 49, no. 15, pp. 3187–3204, 2008.</w:t>
      </w:r>
    </w:p>
    <w:p w14:paraId="7026086B"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[24]</w:t>
      </w:r>
      <w:r w:rsidRPr="00355999">
        <w:rPr>
          <w:rFonts w:ascii="Arial" w:hAnsi="Arial" w:cs="Arial"/>
          <w:noProof/>
          <w:sz w:val="20"/>
          <w:szCs w:val="24"/>
        </w:rPr>
        <w:tab/>
        <w:t xml:space="preserve">C. W. Chiu, T. K. Huang, Y. C. Wang, B. G. Alamani, and J. J. Lin, “Intercalation strategies in clay/polymer hybrids,” </w:t>
      </w:r>
      <w:r w:rsidRPr="00355999">
        <w:rPr>
          <w:rFonts w:ascii="Arial" w:hAnsi="Arial" w:cs="Arial"/>
          <w:i/>
          <w:iCs/>
          <w:noProof/>
          <w:sz w:val="20"/>
          <w:szCs w:val="24"/>
        </w:rPr>
        <w:t>Prog. Polym. Sci.</w:t>
      </w:r>
      <w:r w:rsidRPr="00355999">
        <w:rPr>
          <w:rFonts w:ascii="Arial" w:hAnsi="Arial" w:cs="Arial"/>
          <w:noProof/>
          <w:sz w:val="20"/>
          <w:szCs w:val="24"/>
        </w:rPr>
        <w:t>, vol. 39, no. 3, pp. 443–485, 2014.</w:t>
      </w:r>
    </w:p>
    <w:p w14:paraId="7E1DF724"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[25]</w:t>
      </w:r>
      <w:r w:rsidRPr="00355999">
        <w:rPr>
          <w:rFonts w:ascii="Arial" w:hAnsi="Arial" w:cs="Arial"/>
          <w:noProof/>
          <w:sz w:val="20"/>
          <w:szCs w:val="24"/>
        </w:rPr>
        <w:tab/>
        <w:t xml:space="preserve">L. Mishnaevsky, K. Branner, H. N. Petersen, J. Beauson, M. McGugan, and B. F. Sørensen, “Materials for wind turbine blades: An overview,” </w:t>
      </w:r>
      <w:r w:rsidRPr="00355999">
        <w:rPr>
          <w:rFonts w:ascii="Arial" w:hAnsi="Arial" w:cs="Arial"/>
          <w:i/>
          <w:iCs/>
          <w:noProof/>
          <w:sz w:val="20"/>
          <w:szCs w:val="24"/>
        </w:rPr>
        <w:t>Materials (Basel).</w:t>
      </w:r>
      <w:r w:rsidRPr="00355999">
        <w:rPr>
          <w:rFonts w:ascii="Arial" w:hAnsi="Arial" w:cs="Arial"/>
          <w:noProof/>
          <w:sz w:val="20"/>
          <w:szCs w:val="24"/>
        </w:rPr>
        <w:t>, vol. 10, no. 11, pp. 1–24, 2017.</w:t>
      </w:r>
    </w:p>
    <w:p w14:paraId="5E9F0D19"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[26]</w:t>
      </w:r>
      <w:r w:rsidRPr="00355999">
        <w:rPr>
          <w:rFonts w:ascii="Arial" w:hAnsi="Arial" w:cs="Arial"/>
          <w:noProof/>
          <w:sz w:val="20"/>
          <w:szCs w:val="24"/>
        </w:rPr>
        <w:tab/>
        <w:t xml:space="preserve">D. D. L. Chung, “Electrical applications of carbon materials,” </w:t>
      </w:r>
      <w:r w:rsidRPr="00355999">
        <w:rPr>
          <w:rFonts w:ascii="Arial" w:hAnsi="Arial" w:cs="Arial"/>
          <w:i/>
          <w:iCs/>
          <w:noProof/>
          <w:sz w:val="20"/>
          <w:szCs w:val="24"/>
        </w:rPr>
        <w:t>J. Mater. Sci.</w:t>
      </w:r>
      <w:r w:rsidRPr="00355999">
        <w:rPr>
          <w:rFonts w:ascii="Arial" w:hAnsi="Arial" w:cs="Arial"/>
          <w:noProof/>
          <w:sz w:val="20"/>
          <w:szCs w:val="24"/>
        </w:rPr>
        <w:t>, vol. 39, no. 8, pp. 2645–2661, 2004.</w:t>
      </w:r>
    </w:p>
    <w:p w14:paraId="16C65D0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[27]</w:t>
      </w:r>
      <w:r w:rsidRPr="00355999">
        <w:rPr>
          <w:rFonts w:ascii="Arial" w:hAnsi="Arial" w:cs="Arial"/>
          <w:noProof/>
          <w:sz w:val="20"/>
          <w:szCs w:val="24"/>
        </w:rPr>
        <w:tab/>
        <w:t xml:space="preserve">C.-W. Nan, Y. Shen, and J. Ma, “Physical Properties of Composites Near Percolation,” </w:t>
      </w:r>
      <w:r w:rsidRPr="00355999">
        <w:rPr>
          <w:rFonts w:ascii="Arial" w:hAnsi="Arial" w:cs="Arial"/>
          <w:i/>
          <w:iCs/>
          <w:noProof/>
          <w:sz w:val="20"/>
          <w:szCs w:val="24"/>
        </w:rPr>
        <w:t>Annu. Rev. Mater. Res.</w:t>
      </w:r>
      <w:r w:rsidRPr="00355999">
        <w:rPr>
          <w:rFonts w:ascii="Arial" w:hAnsi="Arial" w:cs="Arial"/>
          <w:noProof/>
          <w:sz w:val="20"/>
          <w:szCs w:val="24"/>
        </w:rPr>
        <w:t>, vol. 40, no. 1, pp. 131–151, 2010.</w:t>
      </w:r>
    </w:p>
    <w:p w14:paraId="52EB0944"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[28]</w:t>
      </w:r>
      <w:r w:rsidRPr="00355999">
        <w:rPr>
          <w:rFonts w:ascii="Arial" w:hAnsi="Arial" w:cs="Arial"/>
          <w:noProof/>
          <w:sz w:val="20"/>
          <w:szCs w:val="24"/>
        </w:rPr>
        <w:tab/>
        <w:t xml:space="preserve">N. Burger, A. Laachachi, M. Ferriol, M. Lutz, V. Toniazzo, and D. Ruch, “Review of thermal conductivity in composites: Mechanisms, parameters and theory,” </w:t>
      </w:r>
      <w:r w:rsidRPr="00355999">
        <w:rPr>
          <w:rFonts w:ascii="Arial" w:hAnsi="Arial" w:cs="Arial"/>
          <w:i/>
          <w:iCs/>
          <w:noProof/>
          <w:sz w:val="20"/>
          <w:szCs w:val="24"/>
        </w:rPr>
        <w:t>Prog. Polym. Sci.</w:t>
      </w:r>
      <w:r w:rsidRPr="00355999">
        <w:rPr>
          <w:rFonts w:ascii="Arial" w:hAnsi="Arial" w:cs="Arial"/>
          <w:noProof/>
          <w:sz w:val="20"/>
          <w:szCs w:val="24"/>
        </w:rPr>
        <w:t>, vol. 61, pp. 1–28, 2016.</w:t>
      </w:r>
    </w:p>
    <w:p w14:paraId="1DCF52FE"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[29]</w:t>
      </w:r>
      <w:r w:rsidRPr="00355999">
        <w:rPr>
          <w:rFonts w:ascii="Arial" w:hAnsi="Arial" w:cs="Arial"/>
          <w:noProof/>
          <w:sz w:val="20"/>
          <w:szCs w:val="24"/>
        </w:rPr>
        <w:tab/>
        <w:t xml:space="preserve">T. Ogasawara, Y. Hirano, and A. Yoshimura, “Coupled thermal-electrical analysis for carbon fiber/epoxy composites exposed to simulated lightning current,” </w:t>
      </w:r>
      <w:r w:rsidRPr="00355999">
        <w:rPr>
          <w:rFonts w:ascii="Arial" w:hAnsi="Arial" w:cs="Arial"/>
          <w:i/>
          <w:iCs/>
          <w:noProof/>
          <w:sz w:val="20"/>
          <w:szCs w:val="24"/>
        </w:rPr>
        <w:t>Compos. Part A Appl. Sci. Manuf.</w:t>
      </w:r>
      <w:r w:rsidRPr="00355999">
        <w:rPr>
          <w:rFonts w:ascii="Arial" w:hAnsi="Arial" w:cs="Arial"/>
          <w:noProof/>
          <w:sz w:val="20"/>
          <w:szCs w:val="24"/>
        </w:rPr>
        <w:t>, vol. 41, no. 8, pp. 973–981, 2010.</w:t>
      </w:r>
    </w:p>
    <w:p w14:paraId="35AF9338"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[30]</w:t>
      </w:r>
      <w:r w:rsidRPr="00355999">
        <w:rPr>
          <w:rFonts w:ascii="Arial" w:hAnsi="Arial" w:cs="Arial"/>
          <w:noProof/>
          <w:sz w:val="20"/>
          <w:szCs w:val="24"/>
        </w:rPr>
        <w:tab/>
        <w:t xml:space="preserve">M. Gagné and D. Therriault, “Lightning strike protection of composites,” </w:t>
      </w:r>
      <w:r w:rsidRPr="00355999">
        <w:rPr>
          <w:rFonts w:ascii="Arial" w:hAnsi="Arial" w:cs="Arial"/>
          <w:i/>
          <w:iCs/>
          <w:noProof/>
          <w:sz w:val="20"/>
          <w:szCs w:val="24"/>
        </w:rPr>
        <w:t>Progress in Aerospace Sciences</w:t>
      </w:r>
      <w:r w:rsidRPr="00355999">
        <w:rPr>
          <w:rFonts w:ascii="Arial" w:hAnsi="Arial" w:cs="Arial"/>
          <w:noProof/>
          <w:sz w:val="20"/>
          <w:szCs w:val="24"/>
        </w:rPr>
        <w:t>, vol. 64. Elsevier Ltd, pp. 1–16, 2014.</w:t>
      </w:r>
    </w:p>
    <w:p w14:paraId="2BAFA6FC"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[31]</w:t>
      </w:r>
      <w:r w:rsidRPr="00355999">
        <w:rPr>
          <w:rFonts w:ascii="Arial" w:hAnsi="Arial" w:cs="Arial"/>
          <w:noProof/>
          <w:sz w:val="20"/>
          <w:szCs w:val="24"/>
        </w:rPr>
        <w:tab/>
        <w:t xml:space="preserve">V. I. Roldughin and V. V. Vysotskii, “Percolation properties of metal-filled polymer films, structure and mechanisms of conductivity,” </w:t>
      </w:r>
      <w:r w:rsidRPr="00355999">
        <w:rPr>
          <w:rFonts w:ascii="Arial" w:hAnsi="Arial" w:cs="Arial"/>
          <w:i/>
          <w:iCs/>
          <w:noProof/>
          <w:sz w:val="20"/>
          <w:szCs w:val="24"/>
        </w:rPr>
        <w:t>Progress in Organic Coatings</w:t>
      </w:r>
      <w:r w:rsidRPr="00355999">
        <w:rPr>
          <w:rFonts w:ascii="Arial" w:hAnsi="Arial" w:cs="Arial"/>
          <w:noProof/>
          <w:sz w:val="20"/>
          <w:szCs w:val="24"/>
        </w:rPr>
        <w:t>, vol. 39, no. 2–4. Elsevier Sequoia SA, pp. 81–100, 01-Nov-2000.</w:t>
      </w:r>
    </w:p>
    <w:p w14:paraId="0CA5CAA5"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[32]</w:t>
      </w:r>
      <w:r w:rsidRPr="00355999">
        <w:rPr>
          <w:rFonts w:ascii="Arial" w:hAnsi="Arial" w:cs="Arial"/>
          <w:noProof/>
          <w:sz w:val="20"/>
          <w:szCs w:val="24"/>
        </w:rPr>
        <w:tab/>
        <w:t xml:space="preserve">K.-M. Jager and L. Lindbom, “The continuing evolution of semiconductor materials for power cable applications,” </w:t>
      </w:r>
      <w:r w:rsidRPr="00355999">
        <w:rPr>
          <w:rFonts w:ascii="Arial" w:hAnsi="Arial" w:cs="Arial"/>
          <w:i/>
          <w:iCs/>
          <w:noProof/>
          <w:sz w:val="20"/>
          <w:szCs w:val="24"/>
        </w:rPr>
        <w:t>IEEE Electr. Insul. Mag.</w:t>
      </w:r>
      <w:r w:rsidRPr="00355999">
        <w:rPr>
          <w:rFonts w:ascii="Arial" w:hAnsi="Arial" w:cs="Arial"/>
          <w:noProof/>
          <w:sz w:val="20"/>
          <w:szCs w:val="24"/>
        </w:rPr>
        <w:t>, vol. 21, no. 1, pp. 20–34, Jan. 2005.</w:t>
      </w:r>
    </w:p>
    <w:p w14:paraId="4F5BDF27"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lastRenderedPageBreak/>
        <w:t>[33]</w:t>
      </w:r>
      <w:r w:rsidRPr="00355999">
        <w:rPr>
          <w:rFonts w:ascii="Arial" w:hAnsi="Arial" w:cs="Arial"/>
          <w:noProof/>
          <w:sz w:val="20"/>
          <w:szCs w:val="24"/>
        </w:rPr>
        <w:tab/>
        <w:t xml:space="preserve">S. Han, J. T. Lin, Y. Yamada, and D. D. L. Chung, “Enhancing the thermal conductivity and compressive modulus of carbon fiber polymer-matrix composites in the through-thickness direction by nanostructuring the interlaminar interface with carbon black,” </w:t>
      </w:r>
      <w:r w:rsidRPr="00355999">
        <w:rPr>
          <w:rFonts w:ascii="Arial" w:hAnsi="Arial" w:cs="Arial"/>
          <w:i/>
          <w:iCs/>
          <w:noProof/>
          <w:sz w:val="20"/>
          <w:szCs w:val="24"/>
        </w:rPr>
        <w:t>Carbon N. Y.</w:t>
      </w:r>
      <w:r w:rsidRPr="00355999">
        <w:rPr>
          <w:rFonts w:ascii="Arial" w:hAnsi="Arial" w:cs="Arial"/>
          <w:noProof/>
          <w:sz w:val="20"/>
          <w:szCs w:val="24"/>
        </w:rPr>
        <w:t>, vol. 46, no. 7, pp. 1060–1071, 2008.</w:t>
      </w:r>
    </w:p>
    <w:p w14:paraId="128CB26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[34]</w:t>
      </w:r>
      <w:r w:rsidRPr="00355999">
        <w:rPr>
          <w:rFonts w:ascii="Arial" w:hAnsi="Arial" w:cs="Arial"/>
          <w:noProof/>
          <w:sz w:val="20"/>
          <w:szCs w:val="24"/>
        </w:rPr>
        <w:tab/>
        <w:t xml:space="preserve">S. Iijima, “Helical microtubules of graphitic carbon,” </w:t>
      </w:r>
      <w:r w:rsidRPr="00355999">
        <w:rPr>
          <w:rFonts w:ascii="Arial" w:hAnsi="Arial" w:cs="Arial"/>
          <w:i/>
          <w:iCs/>
          <w:noProof/>
          <w:sz w:val="20"/>
          <w:szCs w:val="24"/>
        </w:rPr>
        <w:t>Nature</w:t>
      </w:r>
      <w:r w:rsidRPr="00355999">
        <w:rPr>
          <w:rFonts w:ascii="Arial" w:hAnsi="Arial" w:cs="Arial"/>
          <w:noProof/>
          <w:sz w:val="20"/>
          <w:szCs w:val="24"/>
        </w:rPr>
        <w:t>, vol. 354, no. 6348, pp. 56–58, Nov. 1991.</w:t>
      </w:r>
    </w:p>
    <w:p w14:paraId="3AA443ED"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[35]</w:t>
      </w:r>
      <w:r w:rsidRPr="00355999">
        <w:rPr>
          <w:rFonts w:ascii="Arial" w:hAnsi="Arial" w:cs="Arial"/>
          <w:noProof/>
          <w:sz w:val="20"/>
          <w:szCs w:val="24"/>
        </w:rPr>
        <w:tab/>
        <w:t xml:space="preserve">K. S. Novoselov </w:t>
      </w:r>
      <w:r w:rsidRPr="00355999">
        <w:rPr>
          <w:rFonts w:ascii="Arial" w:hAnsi="Arial" w:cs="Arial"/>
          <w:i/>
          <w:iCs/>
          <w:noProof/>
          <w:sz w:val="20"/>
          <w:szCs w:val="24"/>
        </w:rPr>
        <w:t>et al.</w:t>
      </w:r>
      <w:r w:rsidRPr="00355999">
        <w:rPr>
          <w:rFonts w:ascii="Arial" w:hAnsi="Arial" w:cs="Arial"/>
          <w:noProof/>
          <w:sz w:val="20"/>
          <w:szCs w:val="24"/>
        </w:rPr>
        <w:t xml:space="preserve">, “Electric field in atomically thin carbon films,” </w:t>
      </w:r>
      <w:r w:rsidRPr="00355999">
        <w:rPr>
          <w:rFonts w:ascii="Arial" w:hAnsi="Arial" w:cs="Arial"/>
          <w:i/>
          <w:iCs/>
          <w:noProof/>
          <w:sz w:val="20"/>
          <w:szCs w:val="24"/>
        </w:rPr>
        <w:t>Science (80-. ).</w:t>
      </w:r>
      <w:r w:rsidRPr="00355999">
        <w:rPr>
          <w:rFonts w:ascii="Arial" w:hAnsi="Arial" w:cs="Arial"/>
          <w:noProof/>
          <w:sz w:val="20"/>
          <w:szCs w:val="24"/>
        </w:rPr>
        <w:t>, vol. 306, no. 5696, pp. 666–669, 2004.</w:t>
      </w:r>
    </w:p>
    <w:p w14:paraId="4ACEAB45"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[36]</w:t>
      </w:r>
      <w:r w:rsidRPr="00355999">
        <w:rPr>
          <w:rFonts w:ascii="Arial" w:hAnsi="Arial" w:cs="Arial"/>
          <w:noProof/>
          <w:sz w:val="20"/>
          <w:szCs w:val="24"/>
        </w:rPr>
        <w:tab/>
        <w:t xml:space="preserve">F. H. Gojny </w:t>
      </w:r>
      <w:r w:rsidRPr="00355999">
        <w:rPr>
          <w:rFonts w:ascii="Arial" w:hAnsi="Arial" w:cs="Arial"/>
          <w:i/>
          <w:iCs/>
          <w:noProof/>
          <w:sz w:val="20"/>
          <w:szCs w:val="24"/>
        </w:rPr>
        <w:t>et al.</w:t>
      </w:r>
      <w:r w:rsidRPr="00355999">
        <w:rPr>
          <w:rFonts w:ascii="Arial" w:hAnsi="Arial" w:cs="Arial"/>
          <w:noProof/>
          <w:sz w:val="20"/>
          <w:szCs w:val="24"/>
        </w:rPr>
        <w:t xml:space="preserve">, “Evaluation and identification of electrical and thermal conduction mechanisms in carbon nanotube/epoxy composites,” </w:t>
      </w:r>
      <w:r w:rsidRPr="00355999">
        <w:rPr>
          <w:rFonts w:ascii="Arial" w:hAnsi="Arial" w:cs="Arial"/>
          <w:i/>
          <w:iCs/>
          <w:noProof/>
          <w:sz w:val="20"/>
          <w:szCs w:val="24"/>
        </w:rPr>
        <w:t>Polymer (Guildf).</w:t>
      </w:r>
      <w:r w:rsidRPr="00355999">
        <w:rPr>
          <w:rFonts w:ascii="Arial" w:hAnsi="Arial" w:cs="Arial"/>
          <w:noProof/>
          <w:sz w:val="20"/>
          <w:szCs w:val="24"/>
        </w:rPr>
        <w:t>, vol. 47, no. 6, pp. 2036–2045, 2006.</w:t>
      </w:r>
    </w:p>
    <w:p w14:paraId="758D5D8A"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[37]</w:t>
      </w:r>
      <w:r w:rsidRPr="00355999">
        <w:rPr>
          <w:rFonts w:ascii="Arial" w:hAnsi="Arial" w:cs="Arial"/>
          <w:noProof/>
          <w:sz w:val="20"/>
          <w:szCs w:val="24"/>
        </w:rPr>
        <w:tab/>
        <w:t xml:space="preserve">J. H. Han </w:t>
      </w:r>
      <w:r w:rsidRPr="00355999">
        <w:rPr>
          <w:rFonts w:ascii="Arial" w:hAnsi="Arial" w:cs="Arial"/>
          <w:i/>
          <w:iCs/>
          <w:noProof/>
          <w:sz w:val="20"/>
          <w:szCs w:val="24"/>
        </w:rPr>
        <w:t>et al.</w:t>
      </w:r>
      <w:r w:rsidRPr="00355999">
        <w:rPr>
          <w:rFonts w:ascii="Arial" w:hAnsi="Arial" w:cs="Arial"/>
          <w:noProof/>
          <w:sz w:val="20"/>
          <w:szCs w:val="24"/>
        </w:rPr>
        <w:t xml:space="preserve">, “The combination of carbon nanotube buckypaper and insulating adhesive for lightning strike protection of the carbon fiber/epoxy laminates,” </w:t>
      </w:r>
      <w:r w:rsidRPr="00355999">
        <w:rPr>
          <w:rFonts w:ascii="Arial" w:hAnsi="Arial" w:cs="Arial"/>
          <w:i/>
          <w:iCs/>
          <w:noProof/>
          <w:sz w:val="20"/>
          <w:szCs w:val="24"/>
        </w:rPr>
        <w:t>Carbon N. Y.</w:t>
      </w:r>
      <w:r w:rsidRPr="00355999">
        <w:rPr>
          <w:rFonts w:ascii="Arial" w:hAnsi="Arial" w:cs="Arial"/>
          <w:noProof/>
          <w:sz w:val="20"/>
          <w:szCs w:val="24"/>
        </w:rPr>
        <w:t>, vol. 94, pp. 101–113, 2015.</w:t>
      </w:r>
    </w:p>
    <w:p w14:paraId="4B4A716A"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[38]</w:t>
      </w:r>
      <w:r w:rsidRPr="00355999">
        <w:rPr>
          <w:rFonts w:ascii="Arial" w:hAnsi="Arial" w:cs="Arial"/>
          <w:noProof/>
          <w:sz w:val="20"/>
          <w:szCs w:val="24"/>
        </w:rPr>
        <w:tab/>
        <w:t xml:space="preserve">A. Erdely </w:t>
      </w:r>
      <w:r w:rsidRPr="00355999">
        <w:rPr>
          <w:rFonts w:ascii="Arial" w:hAnsi="Arial" w:cs="Arial"/>
          <w:i/>
          <w:iCs/>
          <w:noProof/>
          <w:sz w:val="20"/>
          <w:szCs w:val="24"/>
        </w:rPr>
        <w:t>et al.</w:t>
      </w:r>
      <w:r w:rsidRPr="00355999">
        <w:rPr>
          <w:rFonts w:ascii="Arial" w:hAnsi="Arial" w:cs="Arial"/>
          <w:noProof/>
          <w:sz w:val="20"/>
          <w:szCs w:val="24"/>
        </w:rPr>
        <w:t xml:space="preserve">, “Carbon nanotube dosimetry: From workplace exposure assessment to inhalation toxicology,” </w:t>
      </w:r>
      <w:r w:rsidRPr="00355999">
        <w:rPr>
          <w:rFonts w:ascii="Arial" w:hAnsi="Arial" w:cs="Arial"/>
          <w:i/>
          <w:iCs/>
          <w:noProof/>
          <w:sz w:val="20"/>
          <w:szCs w:val="24"/>
        </w:rPr>
        <w:t>Part. Fibre Toxicol.</w:t>
      </w:r>
      <w:r w:rsidRPr="00355999">
        <w:rPr>
          <w:rFonts w:ascii="Arial" w:hAnsi="Arial" w:cs="Arial"/>
          <w:noProof/>
          <w:sz w:val="20"/>
          <w:szCs w:val="24"/>
        </w:rPr>
        <w:t>, vol. 10, no. 1, pp. 1–14, 2013.</w:t>
      </w:r>
    </w:p>
    <w:p w14:paraId="01EDDA2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[39]</w:t>
      </w:r>
      <w:r w:rsidRPr="00355999">
        <w:rPr>
          <w:rFonts w:ascii="Arial" w:hAnsi="Arial" w:cs="Arial"/>
          <w:noProof/>
          <w:sz w:val="20"/>
          <w:szCs w:val="24"/>
        </w:rPr>
        <w:tab/>
        <w:t xml:space="preserve">A. Stergiou, R. Cantón-Vitoria, M. N. Psarrou, S. P. Economopoulos, and N. Tagmatarchis, “Functionalized graphene and targeted applications – Highlighting the road from chemistry to applications,” </w:t>
      </w:r>
      <w:r w:rsidRPr="00355999">
        <w:rPr>
          <w:rFonts w:ascii="Arial" w:hAnsi="Arial" w:cs="Arial"/>
          <w:i/>
          <w:iCs/>
          <w:noProof/>
          <w:sz w:val="20"/>
          <w:szCs w:val="24"/>
        </w:rPr>
        <w:t>Progress in Materials Science</w:t>
      </w:r>
      <w:r w:rsidRPr="00355999">
        <w:rPr>
          <w:rFonts w:ascii="Arial" w:hAnsi="Arial" w:cs="Arial"/>
          <w:noProof/>
          <w:sz w:val="20"/>
          <w:szCs w:val="24"/>
        </w:rPr>
        <w:t>, vol. 114. Elsevier Ltd, p. 100683, 01-Oct-2020.</w:t>
      </w:r>
    </w:p>
    <w:p w14:paraId="1CD6100A"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[40]</w:t>
      </w:r>
      <w:r w:rsidRPr="00355999">
        <w:rPr>
          <w:rFonts w:ascii="Arial" w:hAnsi="Arial" w:cs="Arial"/>
          <w:noProof/>
          <w:sz w:val="20"/>
          <w:szCs w:val="24"/>
        </w:rPr>
        <w:tab/>
        <w:t xml:space="preserve">S. S. A. Kumar, M. N. Uddin, M. M. Rahman, and R. Asmatulu, “Introducing graphene thin films into carbon fiber composite structures for lightning strike protection,” </w:t>
      </w:r>
      <w:r w:rsidRPr="00355999">
        <w:rPr>
          <w:rFonts w:ascii="Arial" w:hAnsi="Arial" w:cs="Arial"/>
          <w:i/>
          <w:iCs/>
          <w:noProof/>
          <w:sz w:val="20"/>
          <w:szCs w:val="24"/>
        </w:rPr>
        <w:t>Polym. Compos.</w:t>
      </w:r>
      <w:r w:rsidRPr="00355999">
        <w:rPr>
          <w:rFonts w:ascii="Arial" w:hAnsi="Arial" w:cs="Arial"/>
          <w:noProof/>
          <w:sz w:val="20"/>
          <w:szCs w:val="24"/>
        </w:rPr>
        <w:t>, vol. 40, no. S1, pp. E517–E525, Jan. 2019.</w:t>
      </w:r>
    </w:p>
    <w:p w14:paraId="5B32004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[41]</w:t>
      </w:r>
      <w:r w:rsidRPr="00355999">
        <w:rPr>
          <w:rFonts w:ascii="Arial" w:hAnsi="Arial" w:cs="Arial"/>
          <w:noProof/>
          <w:sz w:val="20"/>
          <w:szCs w:val="24"/>
        </w:rPr>
        <w:tab/>
        <w:t xml:space="preserve">X. Yang </w:t>
      </w:r>
      <w:r w:rsidRPr="00355999">
        <w:rPr>
          <w:rFonts w:ascii="Arial" w:hAnsi="Arial" w:cs="Arial"/>
          <w:i/>
          <w:iCs/>
          <w:noProof/>
          <w:sz w:val="20"/>
          <w:szCs w:val="24"/>
        </w:rPr>
        <w:t>et al.</w:t>
      </w:r>
      <w:r w:rsidRPr="00355999">
        <w:rPr>
          <w:rFonts w:ascii="Arial" w:hAnsi="Arial" w:cs="Arial"/>
          <w:noProof/>
          <w:sz w:val="20"/>
          <w:szCs w:val="24"/>
        </w:rPr>
        <w:t xml:space="preserve">, “A review on thermally conductive polymeric composites: classification, measurement, model and equations, mechanism and fabrication methods,” </w:t>
      </w:r>
      <w:r w:rsidRPr="00355999">
        <w:rPr>
          <w:rFonts w:ascii="Arial" w:hAnsi="Arial" w:cs="Arial"/>
          <w:i/>
          <w:iCs/>
          <w:noProof/>
          <w:sz w:val="20"/>
          <w:szCs w:val="24"/>
        </w:rPr>
        <w:t>Adv. Compos. Hybrid Mater.</w:t>
      </w:r>
      <w:r w:rsidRPr="00355999">
        <w:rPr>
          <w:rFonts w:ascii="Arial" w:hAnsi="Arial" w:cs="Arial"/>
          <w:noProof/>
          <w:sz w:val="20"/>
          <w:szCs w:val="24"/>
        </w:rPr>
        <w:t>, vol. 1, no. 2, pp. 207–230, 2018.</w:t>
      </w:r>
    </w:p>
    <w:p w14:paraId="2840F6C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[42]</w:t>
      </w:r>
      <w:r w:rsidRPr="00355999">
        <w:rPr>
          <w:rFonts w:ascii="Arial" w:hAnsi="Arial" w:cs="Arial"/>
          <w:noProof/>
          <w:sz w:val="20"/>
          <w:szCs w:val="24"/>
        </w:rPr>
        <w:tab/>
        <w:t xml:space="preserve">M. Akatsuka and Y. Takezawa, “Study of high thermal conductive epoxy resins containing controlled high-order structures,” </w:t>
      </w:r>
      <w:r w:rsidRPr="00355999">
        <w:rPr>
          <w:rFonts w:ascii="Arial" w:hAnsi="Arial" w:cs="Arial"/>
          <w:i/>
          <w:iCs/>
          <w:noProof/>
          <w:sz w:val="20"/>
          <w:szCs w:val="24"/>
        </w:rPr>
        <w:t>J. Appl. Polym. Sci.</w:t>
      </w:r>
      <w:r w:rsidRPr="00355999">
        <w:rPr>
          <w:rFonts w:ascii="Arial" w:hAnsi="Arial" w:cs="Arial"/>
          <w:noProof/>
          <w:sz w:val="20"/>
          <w:szCs w:val="24"/>
        </w:rPr>
        <w:t>, vol. 89, no. 9, pp. 2464–2467, 2003.</w:t>
      </w:r>
    </w:p>
    <w:p w14:paraId="5F476A4F"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[43]</w:t>
      </w:r>
      <w:r w:rsidRPr="00355999">
        <w:rPr>
          <w:rFonts w:ascii="Arial" w:hAnsi="Arial" w:cs="Arial"/>
          <w:noProof/>
          <w:sz w:val="20"/>
          <w:szCs w:val="24"/>
        </w:rPr>
        <w:tab/>
        <w:t xml:space="preserve">H. Chen </w:t>
      </w:r>
      <w:r w:rsidRPr="00355999">
        <w:rPr>
          <w:rFonts w:ascii="Arial" w:hAnsi="Arial" w:cs="Arial"/>
          <w:i/>
          <w:iCs/>
          <w:noProof/>
          <w:sz w:val="20"/>
          <w:szCs w:val="24"/>
        </w:rPr>
        <w:t>et al.</w:t>
      </w:r>
      <w:r w:rsidRPr="00355999">
        <w:rPr>
          <w:rFonts w:ascii="Arial" w:hAnsi="Arial" w:cs="Arial"/>
          <w:noProof/>
          <w:sz w:val="20"/>
          <w:szCs w:val="24"/>
        </w:rPr>
        <w:t xml:space="preserve">, “Thermal conductivity of polymer-based composites: Fundamentals and applications,” </w:t>
      </w:r>
      <w:r w:rsidRPr="00355999">
        <w:rPr>
          <w:rFonts w:ascii="Arial" w:hAnsi="Arial" w:cs="Arial"/>
          <w:i/>
          <w:iCs/>
          <w:noProof/>
          <w:sz w:val="20"/>
          <w:szCs w:val="24"/>
        </w:rPr>
        <w:t>Prog. Polym. Sci.</w:t>
      </w:r>
      <w:r w:rsidRPr="00355999">
        <w:rPr>
          <w:rFonts w:ascii="Arial" w:hAnsi="Arial" w:cs="Arial"/>
          <w:noProof/>
          <w:sz w:val="20"/>
          <w:szCs w:val="24"/>
        </w:rPr>
        <w:t>, vol. 59, pp. 41–85, 2016.</w:t>
      </w:r>
    </w:p>
    <w:p w14:paraId="51C63FE0"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[44]</w:t>
      </w:r>
      <w:r w:rsidRPr="00355999">
        <w:rPr>
          <w:rFonts w:ascii="Arial" w:hAnsi="Arial" w:cs="Arial"/>
          <w:noProof/>
          <w:sz w:val="20"/>
          <w:szCs w:val="24"/>
        </w:rPr>
        <w:tab/>
        <w:t xml:space="preserve">J. P. Berenguer </w:t>
      </w:r>
      <w:r w:rsidRPr="00355999">
        <w:rPr>
          <w:rFonts w:ascii="Arial" w:hAnsi="Arial" w:cs="Arial"/>
          <w:i/>
          <w:iCs/>
          <w:noProof/>
          <w:sz w:val="20"/>
          <w:szCs w:val="24"/>
        </w:rPr>
        <w:t>et al.</w:t>
      </w:r>
      <w:r w:rsidRPr="00355999">
        <w:rPr>
          <w:rFonts w:ascii="Arial" w:hAnsi="Arial" w:cs="Arial"/>
          <w:noProof/>
          <w:sz w:val="20"/>
          <w:szCs w:val="24"/>
        </w:rPr>
        <w:t xml:space="preserve">, “Incorporation of polyethylene fillers in all-polymer high-thermal-conductivity composites,” </w:t>
      </w:r>
      <w:r w:rsidRPr="00355999">
        <w:rPr>
          <w:rFonts w:ascii="Arial" w:hAnsi="Arial" w:cs="Arial"/>
          <w:i/>
          <w:iCs/>
          <w:noProof/>
          <w:sz w:val="20"/>
          <w:szCs w:val="24"/>
        </w:rPr>
        <w:t>Polym. Bull.</w:t>
      </w:r>
      <w:r w:rsidRPr="00355999">
        <w:rPr>
          <w:rFonts w:ascii="Arial" w:hAnsi="Arial" w:cs="Arial"/>
          <w:noProof/>
          <w:sz w:val="20"/>
          <w:szCs w:val="24"/>
        </w:rPr>
        <w:t>, 2020.</w:t>
      </w:r>
    </w:p>
    <w:p w14:paraId="3D8D52C9"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[45]</w:t>
      </w:r>
      <w:r w:rsidRPr="00355999">
        <w:rPr>
          <w:rFonts w:ascii="Arial" w:hAnsi="Arial" w:cs="Arial"/>
          <w:noProof/>
          <w:sz w:val="20"/>
          <w:szCs w:val="24"/>
        </w:rPr>
        <w:tab/>
        <w:t xml:space="preserve">S. Chaudhary, S. Parthasarathy, V. Mangla, D. Kumar, and P. K. Roy, “Toughening of Epoxy with Preformed Polyethylene Thermoplastic Filler,” </w:t>
      </w:r>
      <w:r w:rsidRPr="00355999">
        <w:rPr>
          <w:rFonts w:ascii="Arial" w:hAnsi="Arial" w:cs="Arial"/>
          <w:i/>
          <w:iCs/>
          <w:noProof/>
          <w:sz w:val="20"/>
          <w:szCs w:val="24"/>
        </w:rPr>
        <w:t>Polym. - Plast. Technol. Eng.</w:t>
      </w:r>
      <w:r w:rsidRPr="00355999">
        <w:rPr>
          <w:rFonts w:ascii="Arial" w:hAnsi="Arial" w:cs="Arial"/>
          <w:noProof/>
          <w:sz w:val="20"/>
          <w:szCs w:val="24"/>
        </w:rPr>
        <w:t>, vol. 54, no. 9, pp. 907–915, Jun. 2015.</w:t>
      </w:r>
    </w:p>
    <w:p w14:paraId="71ADBDC3"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[46]</w:t>
      </w:r>
      <w:r w:rsidRPr="00355999">
        <w:rPr>
          <w:rFonts w:ascii="Arial" w:hAnsi="Arial" w:cs="Arial"/>
          <w:noProof/>
          <w:sz w:val="20"/>
          <w:szCs w:val="24"/>
        </w:rPr>
        <w:tab/>
        <w:t>O. Vryonis, “Structure/property relations of graphene oxide/epoxy nanocomposites: tailoring the particle surface chemistry for enhanced electrical and thermal performance,” Doctoral Thesis, University of Southampton, UK, 2019.</w:t>
      </w:r>
    </w:p>
    <w:p w14:paraId="3155CC64"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[47]</w:t>
      </w:r>
      <w:r w:rsidRPr="00355999">
        <w:rPr>
          <w:rFonts w:ascii="Arial" w:hAnsi="Arial" w:cs="Arial"/>
          <w:noProof/>
          <w:sz w:val="20"/>
          <w:szCs w:val="24"/>
        </w:rPr>
        <w:tab/>
        <w:t xml:space="preserve">O. Vryonis, S. T. H. Virtanen, T. Andritsch, A. S. Vaughan, and P. L. Lewin, “Understanding the cross-linking reactions in highly oxidized graphene/epoxy nanocomposite systems,” </w:t>
      </w:r>
      <w:r w:rsidRPr="00355999">
        <w:rPr>
          <w:rFonts w:ascii="Arial" w:hAnsi="Arial" w:cs="Arial"/>
          <w:i/>
          <w:iCs/>
          <w:noProof/>
          <w:sz w:val="20"/>
          <w:szCs w:val="24"/>
        </w:rPr>
        <w:t>J. Mater. Sci.</w:t>
      </w:r>
      <w:r w:rsidRPr="00355999">
        <w:rPr>
          <w:rFonts w:ascii="Arial" w:hAnsi="Arial" w:cs="Arial"/>
          <w:noProof/>
          <w:sz w:val="20"/>
          <w:szCs w:val="24"/>
        </w:rPr>
        <w:t>, vol. 54, no. 4, pp. 3035–3051, 2019.</w:t>
      </w:r>
    </w:p>
    <w:p w14:paraId="438ED731"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[48]</w:t>
      </w:r>
      <w:r w:rsidRPr="00355999">
        <w:rPr>
          <w:rFonts w:ascii="Arial" w:hAnsi="Arial" w:cs="Arial"/>
          <w:noProof/>
          <w:sz w:val="20"/>
          <w:szCs w:val="24"/>
        </w:rPr>
        <w:tab/>
        <w:t xml:space="preserve">O. Vryonis, T. Andritsch, A. S. Vaughan, and P. L. Lewin, “An alternative synthesis route to graphene oxide: influence of surface chemistry on charge transport in epoxy-based composites,” </w:t>
      </w:r>
      <w:r w:rsidRPr="00355999">
        <w:rPr>
          <w:rFonts w:ascii="Arial" w:hAnsi="Arial" w:cs="Arial"/>
          <w:i/>
          <w:iCs/>
          <w:noProof/>
          <w:sz w:val="20"/>
          <w:szCs w:val="24"/>
        </w:rPr>
        <w:t>J. Mater. Sci.</w:t>
      </w:r>
      <w:r w:rsidRPr="00355999">
        <w:rPr>
          <w:rFonts w:ascii="Arial" w:hAnsi="Arial" w:cs="Arial"/>
          <w:noProof/>
          <w:sz w:val="20"/>
          <w:szCs w:val="24"/>
        </w:rPr>
        <w:t>, vol. 54, no. 11, pp. 8302–8318, 2019.</w:t>
      </w:r>
    </w:p>
    <w:p w14:paraId="59E25BD9"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[49]</w:t>
      </w:r>
      <w:r w:rsidRPr="00355999">
        <w:rPr>
          <w:rFonts w:ascii="Arial" w:hAnsi="Arial" w:cs="Arial"/>
          <w:noProof/>
          <w:sz w:val="20"/>
          <w:szCs w:val="24"/>
        </w:rPr>
        <w:tab/>
        <w:t xml:space="preserve">O. Vryonis, T. Andritsch, A. S. Vaughan, and P. L. Lewin, “Structural and chemical comparison between moderately oxygenated and edge oxygenated graphene: mechanical, electrical and thermal performance of the epoxy nanocomposites,” </w:t>
      </w:r>
      <w:r w:rsidRPr="00355999">
        <w:rPr>
          <w:rFonts w:ascii="Arial" w:hAnsi="Arial" w:cs="Arial"/>
          <w:i/>
          <w:iCs/>
          <w:noProof/>
          <w:sz w:val="20"/>
          <w:szCs w:val="24"/>
        </w:rPr>
        <w:t>SN Appl. Sci.</w:t>
      </w:r>
      <w:r w:rsidRPr="00355999">
        <w:rPr>
          <w:rFonts w:ascii="Arial" w:hAnsi="Arial" w:cs="Arial"/>
          <w:noProof/>
          <w:sz w:val="20"/>
          <w:szCs w:val="24"/>
        </w:rPr>
        <w:t>, vol. 1, no. 10, 2019.</w:t>
      </w:r>
    </w:p>
    <w:p w14:paraId="5BEA86FF"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[50]</w:t>
      </w:r>
      <w:r w:rsidRPr="00355999">
        <w:rPr>
          <w:rFonts w:ascii="Arial" w:hAnsi="Arial" w:cs="Arial"/>
          <w:noProof/>
          <w:sz w:val="20"/>
          <w:szCs w:val="24"/>
        </w:rPr>
        <w:tab/>
        <w:t xml:space="preserve">O. Vryonis, T. Andritsch, A. S. Vaughan, and P. L. Lewin, “Effect of surfactant molecular structure on the electrical and thermal performance of epoxy/functionalized-graphene </w:t>
      </w:r>
      <w:r w:rsidRPr="00355999">
        <w:rPr>
          <w:rFonts w:ascii="Arial" w:hAnsi="Arial" w:cs="Arial"/>
          <w:noProof/>
          <w:sz w:val="20"/>
          <w:szCs w:val="24"/>
        </w:rPr>
        <w:lastRenderedPageBreak/>
        <w:t xml:space="preserve">nanocomposites,” </w:t>
      </w:r>
      <w:r w:rsidRPr="00355999">
        <w:rPr>
          <w:rFonts w:ascii="Arial" w:hAnsi="Arial" w:cs="Arial"/>
          <w:i/>
          <w:iCs/>
          <w:noProof/>
          <w:sz w:val="20"/>
          <w:szCs w:val="24"/>
        </w:rPr>
        <w:t>Polym. Compos.</w:t>
      </w:r>
      <w:r w:rsidRPr="00355999">
        <w:rPr>
          <w:rFonts w:ascii="Arial" w:hAnsi="Arial" w:cs="Arial"/>
          <w:noProof/>
          <w:sz w:val="20"/>
          <w:szCs w:val="24"/>
        </w:rPr>
        <w:t>, vol. 41, no. 7, pp. 2753–2767, 2020.</w:t>
      </w:r>
    </w:p>
    <w:p w14:paraId="4F49C572"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[51]</w:t>
      </w:r>
      <w:r w:rsidRPr="00355999">
        <w:rPr>
          <w:rFonts w:ascii="Arial" w:hAnsi="Arial" w:cs="Arial"/>
          <w:noProof/>
          <w:sz w:val="20"/>
          <w:szCs w:val="24"/>
        </w:rPr>
        <w:tab/>
        <w:t xml:space="preserve">O. Vryonis, T. Andritsch, A. S. Vaughan, and P. L. Lewin, “Structural and chemical comparison between moderately oxygenated and edge oxygenated graphene: mechanical, electrical and thermal performance of the epoxy nanocomposites,” </w:t>
      </w:r>
      <w:r w:rsidRPr="00355999">
        <w:rPr>
          <w:rFonts w:ascii="Arial" w:hAnsi="Arial" w:cs="Arial"/>
          <w:i/>
          <w:iCs/>
          <w:noProof/>
          <w:sz w:val="20"/>
          <w:szCs w:val="24"/>
        </w:rPr>
        <w:t>SN Appl. Sci.</w:t>
      </w:r>
      <w:r w:rsidRPr="00355999">
        <w:rPr>
          <w:rFonts w:ascii="Arial" w:hAnsi="Arial" w:cs="Arial"/>
          <w:noProof/>
          <w:sz w:val="20"/>
          <w:szCs w:val="24"/>
        </w:rPr>
        <w:t>, vol. 1, no. 10, p. 1275, Oct. 2019.</w:t>
      </w:r>
    </w:p>
    <w:p w14:paraId="5C2873F7"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[52]</w:t>
      </w:r>
      <w:r w:rsidRPr="00355999">
        <w:rPr>
          <w:rFonts w:ascii="Arial" w:hAnsi="Arial" w:cs="Arial"/>
          <w:noProof/>
          <w:sz w:val="20"/>
          <w:szCs w:val="24"/>
        </w:rPr>
        <w:tab/>
        <w:t xml:space="preserve">A. A. M. Laudani, L. Carloni, O. T. Thomsen, P. Lewin, and I. O. Golosnoy, “Efficient method for the computation of lightning current distributions in wind turbine blades using the Fourier transform and the finite element method,” </w:t>
      </w:r>
      <w:r w:rsidRPr="00355999">
        <w:rPr>
          <w:rFonts w:ascii="Arial" w:hAnsi="Arial" w:cs="Arial"/>
          <w:i/>
          <w:iCs/>
          <w:noProof/>
          <w:sz w:val="20"/>
          <w:szCs w:val="24"/>
        </w:rPr>
        <w:t>IET Sci. Meas. Technol.</w:t>
      </w:r>
      <w:r w:rsidRPr="00355999">
        <w:rPr>
          <w:rFonts w:ascii="Arial" w:hAnsi="Arial" w:cs="Arial"/>
          <w:noProof/>
          <w:sz w:val="20"/>
          <w:szCs w:val="24"/>
        </w:rPr>
        <w:t>, vol. 14, no. 7, pp. 786–799, 2020.</w:t>
      </w:r>
    </w:p>
    <w:p w14:paraId="16F5A47F"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[53]</w:t>
      </w:r>
      <w:r w:rsidRPr="00355999">
        <w:rPr>
          <w:rFonts w:ascii="Arial" w:hAnsi="Arial" w:cs="Arial"/>
          <w:noProof/>
          <w:sz w:val="20"/>
          <w:szCs w:val="24"/>
        </w:rPr>
        <w:tab/>
        <w:t xml:space="preserve">O. T. Thomsen, “Sandwich materials for wind turbine blades - Present and future,” </w:t>
      </w:r>
      <w:r w:rsidRPr="00355999">
        <w:rPr>
          <w:rFonts w:ascii="Arial" w:hAnsi="Arial" w:cs="Arial"/>
          <w:i/>
          <w:iCs/>
          <w:noProof/>
          <w:sz w:val="20"/>
          <w:szCs w:val="24"/>
        </w:rPr>
        <w:t>J. Sandw. Struct. Mater.</w:t>
      </w:r>
      <w:r w:rsidRPr="00355999">
        <w:rPr>
          <w:rFonts w:ascii="Arial" w:hAnsi="Arial" w:cs="Arial"/>
          <w:noProof/>
          <w:sz w:val="20"/>
          <w:szCs w:val="24"/>
        </w:rPr>
        <w:t>, vol. 11, no. 1, pp. 7–26, 2009.</w:t>
      </w:r>
    </w:p>
    <w:p w14:paraId="68B466D7"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[54]</w:t>
      </w:r>
      <w:r w:rsidRPr="00355999">
        <w:rPr>
          <w:rFonts w:ascii="Arial" w:hAnsi="Arial" w:cs="Arial"/>
          <w:noProof/>
          <w:sz w:val="20"/>
          <w:szCs w:val="24"/>
        </w:rPr>
        <w:tab/>
        <w:t xml:space="preserve">E. C. Senis, I. O. Golosnoy, J. M. Dulieu-Barton, and O. T. Thomsen, “Enhancement of the electrical and thermal properties of unidirectional carbon fibre/epoxy laminates through the addition of graphene oxide,” </w:t>
      </w:r>
      <w:r w:rsidRPr="00355999">
        <w:rPr>
          <w:rFonts w:ascii="Arial" w:hAnsi="Arial" w:cs="Arial"/>
          <w:i/>
          <w:iCs/>
          <w:noProof/>
          <w:sz w:val="20"/>
          <w:szCs w:val="24"/>
        </w:rPr>
        <w:t>J. Mater. Sci.</w:t>
      </w:r>
      <w:r w:rsidRPr="00355999">
        <w:rPr>
          <w:rFonts w:ascii="Arial" w:hAnsi="Arial" w:cs="Arial"/>
          <w:noProof/>
          <w:sz w:val="20"/>
          <w:szCs w:val="24"/>
        </w:rPr>
        <w:t>, vol. 54, no. 12, pp. 8955–8970, 2019.</w:t>
      </w:r>
    </w:p>
    <w:p w14:paraId="6BDA239D"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[55]</w:t>
      </w:r>
      <w:r w:rsidRPr="00355999">
        <w:rPr>
          <w:rFonts w:ascii="Arial" w:hAnsi="Arial" w:cs="Arial"/>
          <w:noProof/>
          <w:sz w:val="20"/>
          <w:szCs w:val="24"/>
        </w:rPr>
        <w:tab/>
        <w:t xml:space="preserve">E. C. Senis, I. O. Golosnoy, T. Andritsch, J. M. Dulieu-Barton, and O. T. Thomsen, “The influence of graphene oxide filler on the electrical and thermal properties of unidirectional carbon fiber/epoxy laminates: Effect of out-of-plane alignment of the graphene oxide nanoparticles,” </w:t>
      </w:r>
      <w:r w:rsidRPr="00355999">
        <w:rPr>
          <w:rFonts w:ascii="Arial" w:hAnsi="Arial" w:cs="Arial"/>
          <w:i/>
          <w:iCs/>
          <w:noProof/>
          <w:sz w:val="20"/>
          <w:szCs w:val="24"/>
        </w:rPr>
        <w:t>Polym. Compos.</w:t>
      </w:r>
      <w:r w:rsidRPr="00355999">
        <w:rPr>
          <w:rFonts w:ascii="Arial" w:hAnsi="Arial" w:cs="Arial"/>
          <w:noProof/>
          <w:sz w:val="20"/>
          <w:szCs w:val="24"/>
        </w:rPr>
        <w:t>, no. May, pp. 1–11, 2020.</w:t>
      </w:r>
    </w:p>
    <w:p w14:paraId="2A953240"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szCs w:val="24"/>
        </w:rPr>
      </w:pPr>
      <w:r w:rsidRPr="00355999">
        <w:rPr>
          <w:rFonts w:ascii="Arial" w:hAnsi="Arial" w:cs="Arial"/>
          <w:noProof/>
          <w:sz w:val="20"/>
          <w:szCs w:val="24"/>
        </w:rPr>
        <w:t>[56]</w:t>
      </w:r>
      <w:r w:rsidRPr="00355999">
        <w:rPr>
          <w:rFonts w:ascii="Arial" w:hAnsi="Arial" w:cs="Arial"/>
          <w:noProof/>
          <w:sz w:val="20"/>
          <w:szCs w:val="24"/>
        </w:rPr>
        <w:tab/>
        <w:t xml:space="preserve">A. A. M. Laudani </w:t>
      </w:r>
      <w:r w:rsidRPr="00355999">
        <w:rPr>
          <w:rFonts w:ascii="Arial" w:hAnsi="Arial" w:cs="Arial"/>
          <w:i/>
          <w:iCs/>
          <w:noProof/>
          <w:sz w:val="20"/>
          <w:szCs w:val="24"/>
        </w:rPr>
        <w:t>et al.</w:t>
      </w:r>
      <w:r w:rsidRPr="00355999">
        <w:rPr>
          <w:rFonts w:ascii="Arial" w:hAnsi="Arial" w:cs="Arial"/>
          <w:noProof/>
          <w:sz w:val="20"/>
          <w:szCs w:val="24"/>
        </w:rPr>
        <w:t xml:space="preserve">, “Estimation of Contact Resistivity in Lightning Protection Equipotential Bonding Joints of Wind Turbine Blades,” </w:t>
      </w:r>
      <w:r w:rsidRPr="00355999">
        <w:rPr>
          <w:rFonts w:ascii="Arial" w:hAnsi="Arial" w:cs="Arial"/>
          <w:i/>
          <w:iCs/>
          <w:noProof/>
          <w:sz w:val="20"/>
          <w:szCs w:val="24"/>
        </w:rPr>
        <w:t>IEEE Trans. Electromagn. Compat.</w:t>
      </w:r>
      <w:r w:rsidRPr="00355999">
        <w:rPr>
          <w:rFonts w:ascii="Arial" w:hAnsi="Arial" w:cs="Arial"/>
          <w:noProof/>
          <w:sz w:val="20"/>
          <w:szCs w:val="24"/>
        </w:rPr>
        <w:t>, 2021.</w:t>
      </w:r>
    </w:p>
    <w:p w14:paraId="38B5909A" w14:textId="77777777" w:rsidR="00355999" w:rsidRPr="00355999" w:rsidRDefault="00355999" w:rsidP="00355999">
      <w:pPr>
        <w:widowControl w:val="0"/>
        <w:autoSpaceDE w:val="0"/>
        <w:autoSpaceDN w:val="0"/>
        <w:adjustRightInd w:val="0"/>
        <w:spacing w:line="240" w:lineRule="auto"/>
        <w:ind w:left="640" w:hanging="640"/>
        <w:rPr>
          <w:rFonts w:ascii="Arial" w:hAnsi="Arial" w:cs="Arial"/>
          <w:noProof/>
          <w:sz w:val="20"/>
        </w:rPr>
      </w:pPr>
      <w:r w:rsidRPr="00355999">
        <w:rPr>
          <w:rFonts w:ascii="Arial" w:hAnsi="Arial" w:cs="Arial"/>
          <w:noProof/>
          <w:sz w:val="20"/>
          <w:szCs w:val="24"/>
        </w:rPr>
        <w:t>[57]</w:t>
      </w:r>
      <w:r w:rsidRPr="00355999">
        <w:rPr>
          <w:rFonts w:ascii="Arial" w:hAnsi="Arial" w:cs="Arial"/>
          <w:noProof/>
          <w:sz w:val="20"/>
          <w:szCs w:val="24"/>
        </w:rPr>
        <w:tab/>
        <w:t xml:space="preserve">S. F. Madsen and L. Carloni, “Lightning exposure of Carbon Fiber Composites in wind turbine blades,” </w:t>
      </w:r>
      <w:r w:rsidRPr="00355999">
        <w:rPr>
          <w:rFonts w:ascii="Arial" w:hAnsi="Arial" w:cs="Arial"/>
          <w:i/>
          <w:iCs/>
          <w:noProof/>
          <w:sz w:val="20"/>
          <w:szCs w:val="24"/>
        </w:rPr>
        <w:t>Proc. Nord. Insul. Symp.</w:t>
      </w:r>
      <w:r w:rsidRPr="00355999">
        <w:rPr>
          <w:rFonts w:ascii="Arial" w:hAnsi="Arial" w:cs="Arial"/>
          <w:noProof/>
          <w:sz w:val="20"/>
          <w:szCs w:val="24"/>
        </w:rPr>
        <w:t>, no. 24, Sep. 2017.</w:t>
      </w:r>
    </w:p>
    <w:p w14:paraId="363C0524" w14:textId="14DD522B" w:rsidR="002128E4" w:rsidRDefault="00985A8D">
      <w:pPr>
        <w:rPr>
          <w:rFonts w:ascii="Arial" w:hAnsi="Arial" w:cs="Arial"/>
          <w:b/>
          <w:bCs/>
          <w:sz w:val="20"/>
          <w:szCs w:val="20"/>
          <w:lang w:val="en-US"/>
        </w:rPr>
      </w:pPr>
      <w:r w:rsidRPr="002355CA">
        <w:rPr>
          <w:rFonts w:ascii="Arial" w:hAnsi="Arial" w:cs="Arial"/>
          <w:b/>
          <w:bCs/>
          <w:sz w:val="20"/>
          <w:szCs w:val="20"/>
          <w:lang w:val="en-US"/>
        </w:rPr>
        <w:fldChar w:fldCharType="end"/>
      </w:r>
    </w:p>
    <w:p w14:paraId="34177646" w14:textId="77777777" w:rsidR="002128E4" w:rsidRPr="002128E4" w:rsidRDefault="002128E4">
      <w:pPr>
        <w:rPr>
          <w:rFonts w:ascii="Arial" w:hAnsi="Arial" w:cs="Arial"/>
          <w:sz w:val="18"/>
          <w:szCs w:val="18"/>
          <w:lang w:val="en-US"/>
        </w:rPr>
      </w:pPr>
      <w:r>
        <w:rPr>
          <w:rFonts w:ascii="Arial" w:hAnsi="Arial" w:cs="Arial"/>
          <w:b/>
          <w:bCs/>
          <w:sz w:val="18"/>
          <w:szCs w:val="18"/>
          <w:lang w:val="en-US"/>
        </w:rPr>
        <w:br w:type="page"/>
      </w:r>
    </w:p>
    <w:p w14:paraId="3D1C975A" w14:textId="2C7654B5" w:rsidR="003F5067" w:rsidRDefault="00911339" w:rsidP="00911339">
      <w:pPr>
        <w:spacing w:after="0" w:line="240" w:lineRule="auto"/>
        <w:jc w:val="both"/>
        <w:rPr>
          <w:rFonts w:ascii="Arial" w:hAnsi="Arial" w:cs="Arial"/>
          <w:sz w:val="20"/>
          <w:szCs w:val="20"/>
          <w:lang w:val="en-US"/>
        </w:rPr>
      </w:pPr>
      <w:r w:rsidRPr="00911339">
        <w:rPr>
          <w:rFonts w:ascii="Arial" w:hAnsi="Arial" w:cs="Arial"/>
          <w:noProof/>
          <w:sz w:val="20"/>
          <w:szCs w:val="20"/>
          <w:lang w:eastAsia="en-GB"/>
        </w:rPr>
        <w:lastRenderedPageBreak/>
        <w:drawing>
          <wp:anchor distT="0" distB="0" distL="114300" distR="114300" simplePos="0" relativeHeight="251665408" behindDoc="0" locked="0" layoutInCell="1" allowOverlap="1" wp14:anchorId="68126686" wp14:editId="388AC3F1">
            <wp:simplePos x="0" y="0"/>
            <wp:positionH relativeFrom="column">
              <wp:posOffset>0</wp:posOffset>
            </wp:positionH>
            <wp:positionV relativeFrom="paragraph">
              <wp:posOffset>0</wp:posOffset>
            </wp:positionV>
            <wp:extent cx="863600" cy="1000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9491" t="10390" r="10946" b="7673"/>
                    <a:stretch/>
                  </pic:blipFill>
                  <pic:spPr bwMode="auto">
                    <a:xfrm>
                      <a:off x="0" y="0"/>
                      <a:ext cx="86360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C1D" w:rsidRPr="00C87C1D">
        <w:rPr>
          <w:rFonts w:ascii="Arial" w:hAnsi="Arial" w:cs="Arial"/>
          <w:b/>
          <w:bCs/>
          <w:sz w:val="20"/>
          <w:szCs w:val="20"/>
          <w:lang w:val="en-US"/>
        </w:rPr>
        <w:t>Orestis</w:t>
      </w:r>
      <w:r w:rsidR="00C87C1D">
        <w:rPr>
          <w:rFonts w:ascii="Arial" w:hAnsi="Arial" w:cs="Arial"/>
          <w:b/>
          <w:bCs/>
          <w:sz w:val="20"/>
          <w:szCs w:val="20"/>
          <w:lang w:val="en-US"/>
        </w:rPr>
        <w:t xml:space="preserve"> Vryonis</w:t>
      </w:r>
      <w:r w:rsidR="00C87C1D" w:rsidRPr="00C87C1D">
        <w:rPr>
          <w:rFonts w:ascii="Arial" w:hAnsi="Arial" w:cs="Arial"/>
          <w:b/>
          <w:bCs/>
          <w:sz w:val="20"/>
          <w:szCs w:val="20"/>
          <w:lang w:val="en-US"/>
        </w:rPr>
        <w:t xml:space="preserve"> </w:t>
      </w:r>
      <w:r w:rsidR="00C87C1D" w:rsidRPr="00C87C1D">
        <w:rPr>
          <w:rFonts w:ascii="Arial" w:hAnsi="Arial" w:cs="Arial"/>
          <w:sz w:val="20"/>
          <w:szCs w:val="20"/>
          <w:lang w:val="en-US"/>
        </w:rPr>
        <w:t xml:space="preserve">is a Research Fellow at the University of Southampton, UK. </w:t>
      </w:r>
      <w:r w:rsidR="00C87C1D">
        <w:rPr>
          <w:rFonts w:ascii="Arial" w:hAnsi="Arial" w:cs="Arial"/>
          <w:sz w:val="20"/>
          <w:szCs w:val="20"/>
          <w:lang w:val="en-US"/>
        </w:rPr>
        <w:t xml:space="preserve">He received a B.Sc. in </w:t>
      </w:r>
      <w:r w:rsidR="0013367D">
        <w:rPr>
          <w:rFonts w:ascii="Arial" w:hAnsi="Arial" w:cs="Arial"/>
          <w:sz w:val="20"/>
          <w:szCs w:val="20"/>
          <w:lang w:val="en-US"/>
        </w:rPr>
        <w:t>M</w:t>
      </w:r>
      <w:r w:rsidR="00C87C1D">
        <w:rPr>
          <w:rFonts w:ascii="Arial" w:hAnsi="Arial" w:cs="Arial"/>
          <w:sz w:val="20"/>
          <w:szCs w:val="20"/>
          <w:lang w:val="en-US"/>
        </w:rPr>
        <w:t xml:space="preserve">aterials </w:t>
      </w:r>
      <w:r w:rsidR="0013367D">
        <w:rPr>
          <w:rFonts w:ascii="Arial" w:hAnsi="Arial" w:cs="Arial"/>
          <w:sz w:val="20"/>
          <w:szCs w:val="20"/>
          <w:lang w:val="en-US"/>
        </w:rPr>
        <w:t>S</w:t>
      </w:r>
      <w:r w:rsidR="00C87C1D">
        <w:rPr>
          <w:rFonts w:ascii="Arial" w:hAnsi="Arial" w:cs="Arial"/>
          <w:sz w:val="20"/>
          <w:szCs w:val="20"/>
          <w:lang w:val="en-US"/>
        </w:rPr>
        <w:t>cience</w:t>
      </w:r>
      <w:r w:rsidR="0013367D">
        <w:rPr>
          <w:rFonts w:ascii="Arial" w:hAnsi="Arial" w:cs="Arial"/>
          <w:sz w:val="20"/>
          <w:szCs w:val="20"/>
          <w:lang w:val="en-US"/>
        </w:rPr>
        <w:t xml:space="preserve"> (2012)</w:t>
      </w:r>
      <w:r w:rsidR="00C87C1D">
        <w:rPr>
          <w:rFonts w:ascii="Arial" w:hAnsi="Arial" w:cs="Arial"/>
          <w:sz w:val="20"/>
          <w:szCs w:val="20"/>
          <w:lang w:val="en-US"/>
        </w:rPr>
        <w:t xml:space="preserve"> and a M.Sc. in </w:t>
      </w:r>
      <w:r w:rsidR="0013367D">
        <w:rPr>
          <w:rFonts w:ascii="Arial" w:hAnsi="Arial" w:cs="Arial"/>
          <w:sz w:val="20"/>
          <w:szCs w:val="20"/>
          <w:lang w:val="en-US"/>
        </w:rPr>
        <w:t>P</w:t>
      </w:r>
      <w:r w:rsidR="00C87C1D">
        <w:rPr>
          <w:rFonts w:ascii="Arial" w:hAnsi="Arial" w:cs="Arial"/>
          <w:sz w:val="20"/>
          <w:szCs w:val="20"/>
          <w:lang w:val="en-US"/>
        </w:rPr>
        <w:t xml:space="preserve">olymer </w:t>
      </w:r>
      <w:r w:rsidR="0013367D">
        <w:rPr>
          <w:rFonts w:ascii="Arial" w:hAnsi="Arial" w:cs="Arial"/>
          <w:sz w:val="20"/>
          <w:szCs w:val="20"/>
          <w:lang w:val="en-US"/>
        </w:rPr>
        <w:t>Science &amp; Technology (2014)</w:t>
      </w:r>
      <w:r w:rsidR="00C87C1D">
        <w:rPr>
          <w:rFonts w:ascii="Arial" w:hAnsi="Arial" w:cs="Arial"/>
          <w:sz w:val="20"/>
          <w:szCs w:val="20"/>
          <w:lang w:val="en-US"/>
        </w:rPr>
        <w:t xml:space="preserve"> from the University of Patras</w:t>
      </w:r>
      <w:r w:rsidR="0013367D">
        <w:rPr>
          <w:rFonts w:ascii="Arial" w:hAnsi="Arial" w:cs="Arial"/>
          <w:sz w:val="20"/>
          <w:szCs w:val="20"/>
          <w:lang w:val="en-US"/>
        </w:rPr>
        <w:t>,</w:t>
      </w:r>
      <w:r w:rsidR="00C87C1D">
        <w:rPr>
          <w:rFonts w:ascii="Arial" w:hAnsi="Arial" w:cs="Arial"/>
          <w:sz w:val="20"/>
          <w:szCs w:val="20"/>
          <w:lang w:val="en-US"/>
        </w:rPr>
        <w:t xml:space="preserve"> Greece</w:t>
      </w:r>
      <w:r w:rsidR="0013367D">
        <w:rPr>
          <w:rFonts w:ascii="Arial" w:hAnsi="Arial" w:cs="Arial"/>
          <w:sz w:val="20"/>
          <w:szCs w:val="20"/>
          <w:lang w:val="en-US"/>
        </w:rPr>
        <w:t xml:space="preserve">. His </w:t>
      </w:r>
      <w:proofErr w:type="spellStart"/>
      <w:proofErr w:type="gramStart"/>
      <w:r w:rsidR="0013367D">
        <w:rPr>
          <w:rFonts w:ascii="Arial" w:hAnsi="Arial" w:cs="Arial"/>
          <w:sz w:val="20"/>
          <w:szCs w:val="20"/>
          <w:lang w:val="en-US"/>
        </w:rPr>
        <w:t>Ph.D</w:t>
      </w:r>
      <w:proofErr w:type="spellEnd"/>
      <w:proofErr w:type="gramEnd"/>
      <w:r w:rsidR="0013367D">
        <w:rPr>
          <w:rFonts w:ascii="Arial" w:hAnsi="Arial" w:cs="Arial"/>
          <w:sz w:val="20"/>
          <w:szCs w:val="20"/>
          <w:lang w:val="en-US"/>
        </w:rPr>
        <w:t xml:space="preserve"> (</w:t>
      </w:r>
      <w:r w:rsidR="004358C2" w:rsidRPr="004358C2">
        <w:rPr>
          <w:rFonts w:ascii="Arial" w:hAnsi="Arial" w:cs="Arial"/>
          <w:sz w:val="20"/>
          <w:szCs w:val="20"/>
        </w:rPr>
        <w:t xml:space="preserve">Marie </w:t>
      </w:r>
      <w:proofErr w:type="spellStart"/>
      <w:r w:rsidR="004358C2" w:rsidRPr="004358C2">
        <w:rPr>
          <w:rFonts w:ascii="Arial" w:hAnsi="Arial" w:cs="Arial"/>
          <w:sz w:val="20"/>
          <w:szCs w:val="20"/>
        </w:rPr>
        <w:t>Skłodowska</w:t>
      </w:r>
      <w:proofErr w:type="spellEnd"/>
      <w:r w:rsidR="004358C2" w:rsidRPr="004358C2">
        <w:rPr>
          <w:rFonts w:ascii="Arial" w:hAnsi="Arial" w:cs="Arial"/>
          <w:sz w:val="20"/>
          <w:szCs w:val="20"/>
        </w:rPr>
        <w:t>-Curie</w:t>
      </w:r>
      <w:r w:rsidR="0013367D" w:rsidRPr="0013367D">
        <w:rPr>
          <w:rFonts w:ascii="Arial" w:hAnsi="Arial" w:cs="Arial"/>
          <w:sz w:val="20"/>
          <w:szCs w:val="20"/>
        </w:rPr>
        <w:t xml:space="preserve"> Fellow</w:t>
      </w:r>
      <w:r w:rsidR="0013367D">
        <w:rPr>
          <w:rFonts w:ascii="Arial" w:hAnsi="Arial" w:cs="Arial"/>
          <w:sz w:val="20"/>
          <w:szCs w:val="20"/>
        </w:rPr>
        <w:t>) was accomplished</w:t>
      </w:r>
      <w:r w:rsidR="00885392">
        <w:rPr>
          <w:rFonts w:ascii="Arial" w:hAnsi="Arial" w:cs="Arial"/>
          <w:sz w:val="20"/>
          <w:szCs w:val="20"/>
        </w:rPr>
        <w:t xml:space="preserve"> (2019)</w:t>
      </w:r>
      <w:r w:rsidR="0013367D">
        <w:rPr>
          <w:rFonts w:ascii="Arial" w:hAnsi="Arial" w:cs="Arial"/>
          <w:sz w:val="20"/>
          <w:szCs w:val="20"/>
          <w:lang w:val="en-US"/>
        </w:rPr>
        <w:t xml:space="preserve"> in </w:t>
      </w:r>
      <w:r w:rsidR="0013367D" w:rsidRPr="0013367D">
        <w:rPr>
          <w:rFonts w:ascii="Arial" w:hAnsi="Arial" w:cs="Arial"/>
          <w:sz w:val="20"/>
          <w:szCs w:val="20"/>
        </w:rPr>
        <w:t>Electronics &amp; Electrical Engineering</w:t>
      </w:r>
      <w:r w:rsidR="0013367D">
        <w:rPr>
          <w:rFonts w:ascii="Arial" w:hAnsi="Arial" w:cs="Arial"/>
          <w:sz w:val="20"/>
          <w:szCs w:val="20"/>
        </w:rPr>
        <w:t xml:space="preserve"> in the University of Southampton, UK</w:t>
      </w:r>
      <w:r w:rsidR="0013367D">
        <w:rPr>
          <w:rFonts w:ascii="Arial" w:hAnsi="Arial" w:cs="Arial"/>
          <w:sz w:val="20"/>
          <w:szCs w:val="20"/>
          <w:lang w:val="en-US"/>
        </w:rPr>
        <w:t>.</w:t>
      </w:r>
      <w:r w:rsidR="00C87C1D">
        <w:rPr>
          <w:rFonts w:ascii="Arial" w:hAnsi="Arial" w:cs="Arial"/>
          <w:sz w:val="20"/>
          <w:szCs w:val="20"/>
          <w:lang w:val="en-US"/>
        </w:rPr>
        <w:t xml:space="preserve"> </w:t>
      </w:r>
      <w:r w:rsidR="00C87C1D" w:rsidRPr="00C87C1D">
        <w:rPr>
          <w:rFonts w:ascii="Arial" w:hAnsi="Arial" w:cs="Arial"/>
          <w:sz w:val="20"/>
          <w:szCs w:val="20"/>
          <w:lang w:val="en-US"/>
        </w:rPr>
        <w:t xml:space="preserve">His </w:t>
      </w:r>
      <w:r w:rsidR="002128E4">
        <w:rPr>
          <w:rFonts w:ascii="Arial" w:hAnsi="Arial" w:cs="Arial"/>
          <w:sz w:val="20"/>
          <w:szCs w:val="20"/>
          <w:lang w:val="en-US"/>
        </w:rPr>
        <w:t xml:space="preserve">main </w:t>
      </w:r>
      <w:r w:rsidR="00C87C1D" w:rsidRPr="00C87C1D">
        <w:rPr>
          <w:rFonts w:ascii="Arial" w:hAnsi="Arial" w:cs="Arial"/>
          <w:sz w:val="20"/>
          <w:szCs w:val="20"/>
          <w:lang w:val="en-US"/>
        </w:rPr>
        <w:t xml:space="preserve">research interests </w:t>
      </w:r>
      <w:r w:rsidR="003F5067">
        <w:rPr>
          <w:rFonts w:ascii="Arial" w:hAnsi="Arial" w:cs="Arial"/>
          <w:sz w:val="20"/>
          <w:szCs w:val="20"/>
          <w:lang w:val="en-US"/>
        </w:rPr>
        <w:t>include</w:t>
      </w:r>
      <w:r w:rsidR="00C87C1D" w:rsidRPr="00C87C1D">
        <w:rPr>
          <w:rFonts w:ascii="Arial" w:hAnsi="Arial" w:cs="Arial"/>
          <w:sz w:val="20"/>
          <w:szCs w:val="20"/>
          <w:lang w:val="en-US"/>
        </w:rPr>
        <w:t xml:space="preserve"> polymer science &amp; engineering, polymer physics &amp; chemistry, particle surface treatment, polymer </w:t>
      </w:r>
      <w:r w:rsidR="0013367D">
        <w:rPr>
          <w:rFonts w:ascii="Arial" w:hAnsi="Arial" w:cs="Arial"/>
          <w:sz w:val="20"/>
          <w:szCs w:val="20"/>
          <w:lang w:val="en-US"/>
        </w:rPr>
        <w:t>(</w:t>
      </w:r>
      <w:r w:rsidR="00C87C1D" w:rsidRPr="00C87C1D">
        <w:rPr>
          <w:rFonts w:ascii="Arial" w:hAnsi="Arial" w:cs="Arial"/>
          <w:sz w:val="20"/>
          <w:szCs w:val="20"/>
          <w:lang w:val="en-US"/>
        </w:rPr>
        <w:t>nano</w:t>
      </w:r>
      <w:r w:rsidR="0013367D">
        <w:rPr>
          <w:rFonts w:ascii="Arial" w:hAnsi="Arial" w:cs="Arial"/>
          <w:sz w:val="20"/>
          <w:szCs w:val="20"/>
          <w:lang w:val="en-US"/>
        </w:rPr>
        <w:t>)</w:t>
      </w:r>
      <w:r w:rsidR="00C87C1D" w:rsidRPr="00C87C1D">
        <w:rPr>
          <w:rFonts w:ascii="Arial" w:hAnsi="Arial" w:cs="Arial"/>
          <w:sz w:val="20"/>
          <w:szCs w:val="20"/>
          <w:lang w:val="en-US"/>
        </w:rPr>
        <w:t>composites</w:t>
      </w:r>
      <w:r w:rsidR="009B0EB7">
        <w:rPr>
          <w:rFonts w:ascii="Arial" w:hAnsi="Arial" w:cs="Arial"/>
          <w:sz w:val="20"/>
          <w:szCs w:val="20"/>
          <w:lang w:val="en-US"/>
        </w:rPr>
        <w:t xml:space="preserve"> and nanodielectrics</w:t>
      </w:r>
      <w:r w:rsidR="00C87C1D" w:rsidRPr="00C87C1D">
        <w:rPr>
          <w:rFonts w:ascii="Arial" w:hAnsi="Arial" w:cs="Arial"/>
          <w:sz w:val="20"/>
          <w:szCs w:val="20"/>
          <w:lang w:val="en-US"/>
        </w:rPr>
        <w:t>.</w:t>
      </w:r>
    </w:p>
    <w:p w14:paraId="661C970D" w14:textId="77777777" w:rsidR="00911339" w:rsidRPr="00C87C1D" w:rsidRDefault="00911339" w:rsidP="00911339">
      <w:pPr>
        <w:spacing w:after="0" w:line="240" w:lineRule="auto"/>
        <w:jc w:val="both"/>
        <w:rPr>
          <w:rFonts w:ascii="Arial" w:hAnsi="Arial" w:cs="Arial"/>
          <w:sz w:val="20"/>
          <w:szCs w:val="20"/>
          <w:lang w:val="en-US"/>
        </w:rPr>
      </w:pPr>
    </w:p>
    <w:p w14:paraId="1822ED8C" w14:textId="1E950958" w:rsidR="0082618B" w:rsidRPr="00D55174" w:rsidRDefault="00911339" w:rsidP="003F5067">
      <w:pPr>
        <w:autoSpaceDE w:val="0"/>
        <w:autoSpaceDN w:val="0"/>
        <w:spacing w:after="0" w:line="240" w:lineRule="auto"/>
        <w:ind w:left="641" w:hanging="641"/>
        <w:jc w:val="both"/>
        <w:rPr>
          <w:rFonts w:ascii="Arial" w:hAnsi="Arial" w:cs="Arial"/>
          <w:color w:val="000000"/>
          <w:sz w:val="20"/>
          <w:szCs w:val="20"/>
        </w:rPr>
      </w:pPr>
      <w:r w:rsidRPr="00D55174">
        <w:rPr>
          <w:rFonts w:ascii="Arial" w:hAnsi="Arial" w:cs="Arial"/>
          <w:b/>
          <w:bCs/>
          <w:noProof/>
          <w:sz w:val="20"/>
          <w:szCs w:val="20"/>
          <w:lang w:eastAsia="en-GB"/>
        </w:rPr>
        <w:drawing>
          <wp:anchor distT="0" distB="0" distL="114300" distR="114300" simplePos="0" relativeHeight="251662336" behindDoc="0" locked="0" layoutInCell="1" allowOverlap="1" wp14:anchorId="5796A02F" wp14:editId="0C8FF2B6">
            <wp:simplePos x="0" y="0"/>
            <wp:positionH relativeFrom="column">
              <wp:posOffset>0</wp:posOffset>
            </wp:positionH>
            <wp:positionV relativeFrom="paragraph">
              <wp:posOffset>68580</wp:posOffset>
            </wp:positionV>
            <wp:extent cx="863600" cy="10953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3600" cy="1095375"/>
                    </a:xfrm>
                    <a:prstGeom prst="rect">
                      <a:avLst/>
                    </a:prstGeom>
                    <a:noFill/>
                    <a:ln>
                      <a:noFill/>
                    </a:ln>
                  </pic:spPr>
                </pic:pic>
              </a:graphicData>
            </a:graphic>
          </wp:anchor>
        </w:drawing>
      </w:r>
      <w:r w:rsidR="0082618B" w:rsidRPr="00D55174">
        <w:rPr>
          <w:rFonts w:ascii="Arial" w:hAnsi="Arial" w:cs="Arial"/>
          <w:b/>
          <w:bCs/>
          <w:sz w:val="20"/>
          <w:szCs w:val="20"/>
        </w:rPr>
        <w:t xml:space="preserve">Antonio A.M. </w:t>
      </w:r>
      <w:proofErr w:type="spellStart"/>
      <w:r w:rsidR="0082618B" w:rsidRPr="00D55174">
        <w:rPr>
          <w:rFonts w:ascii="Arial" w:hAnsi="Arial" w:cs="Arial"/>
          <w:b/>
          <w:bCs/>
          <w:sz w:val="20"/>
          <w:szCs w:val="20"/>
        </w:rPr>
        <w:t>Laudani</w:t>
      </w:r>
      <w:proofErr w:type="spellEnd"/>
      <w:r w:rsidR="0082618B" w:rsidRPr="00D55174">
        <w:rPr>
          <w:rFonts w:ascii="Arial" w:hAnsi="Arial" w:cs="Arial"/>
          <w:sz w:val="20"/>
          <w:szCs w:val="20"/>
        </w:rPr>
        <w:t xml:space="preserve"> received the B</w:t>
      </w:r>
      <w:r w:rsidR="00175F25">
        <w:rPr>
          <w:rFonts w:ascii="Arial" w:hAnsi="Arial" w:cs="Arial"/>
          <w:sz w:val="20"/>
          <w:szCs w:val="20"/>
        </w:rPr>
        <w:t>.</w:t>
      </w:r>
      <w:r w:rsidR="0082618B" w:rsidRPr="00D55174">
        <w:rPr>
          <w:rFonts w:ascii="Arial" w:hAnsi="Arial" w:cs="Arial"/>
          <w:sz w:val="20"/>
          <w:szCs w:val="20"/>
        </w:rPr>
        <w:t>Sc</w:t>
      </w:r>
      <w:r w:rsidR="00175F25">
        <w:rPr>
          <w:rFonts w:ascii="Arial" w:hAnsi="Arial" w:cs="Arial"/>
          <w:sz w:val="20"/>
          <w:szCs w:val="20"/>
        </w:rPr>
        <w:t>.</w:t>
      </w:r>
      <w:r w:rsidR="0082618B" w:rsidRPr="00D55174">
        <w:rPr>
          <w:rFonts w:ascii="Arial" w:hAnsi="Arial" w:cs="Arial"/>
          <w:sz w:val="20"/>
          <w:szCs w:val="20"/>
        </w:rPr>
        <w:t xml:space="preserve"> degree in mechanical engineering from </w:t>
      </w:r>
      <w:proofErr w:type="spellStart"/>
      <w:r w:rsidR="0082618B" w:rsidRPr="00D55174">
        <w:rPr>
          <w:rFonts w:ascii="Arial" w:hAnsi="Arial" w:cs="Arial"/>
          <w:sz w:val="20"/>
          <w:szCs w:val="20"/>
        </w:rPr>
        <w:t>Politecnico</w:t>
      </w:r>
      <w:proofErr w:type="spellEnd"/>
      <w:r w:rsidR="0082618B" w:rsidRPr="00D55174">
        <w:rPr>
          <w:rFonts w:ascii="Arial" w:hAnsi="Arial" w:cs="Arial"/>
          <w:sz w:val="20"/>
          <w:szCs w:val="20"/>
        </w:rPr>
        <w:t xml:space="preserve"> di Torino, Italy </w:t>
      </w:r>
      <w:r w:rsidR="00B438A5" w:rsidRPr="00D55174">
        <w:rPr>
          <w:rFonts w:ascii="Arial" w:hAnsi="Arial" w:cs="Arial"/>
          <w:sz w:val="20"/>
          <w:szCs w:val="20"/>
        </w:rPr>
        <w:t>(</w:t>
      </w:r>
      <w:r w:rsidR="0082618B" w:rsidRPr="00D55174">
        <w:rPr>
          <w:rFonts w:ascii="Arial" w:hAnsi="Arial" w:cs="Arial"/>
          <w:sz w:val="20"/>
          <w:szCs w:val="20"/>
        </w:rPr>
        <w:t>2015</w:t>
      </w:r>
      <w:r w:rsidR="00B438A5" w:rsidRPr="00D55174">
        <w:rPr>
          <w:rFonts w:ascii="Arial" w:hAnsi="Arial" w:cs="Arial"/>
          <w:sz w:val="20"/>
          <w:szCs w:val="20"/>
        </w:rPr>
        <w:t>)</w:t>
      </w:r>
      <w:r w:rsidR="0082618B" w:rsidRPr="00D55174">
        <w:rPr>
          <w:rFonts w:ascii="Arial" w:hAnsi="Arial" w:cs="Arial"/>
          <w:sz w:val="20"/>
          <w:szCs w:val="20"/>
        </w:rPr>
        <w:t xml:space="preserve"> and the M</w:t>
      </w:r>
      <w:r w:rsidR="00175F25">
        <w:rPr>
          <w:rFonts w:ascii="Arial" w:hAnsi="Arial" w:cs="Arial"/>
          <w:sz w:val="20"/>
          <w:szCs w:val="20"/>
        </w:rPr>
        <w:t>.</w:t>
      </w:r>
      <w:r w:rsidR="0082618B" w:rsidRPr="00D55174">
        <w:rPr>
          <w:rFonts w:ascii="Arial" w:hAnsi="Arial" w:cs="Arial"/>
          <w:sz w:val="20"/>
          <w:szCs w:val="20"/>
        </w:rPr>
        <w:t>Sc</w:t>
      </w:r>
      <w:r w:rsidR="00175F25">
        <w:rPr>
          <w:rFonts w:ascii="Arial" w:hAnsi="Arial" w:cs="Arial"/>
          <w:sz w:val="20"/>
          <w:szCs w:val="20"/>
        </w:rPr>
        <w:t>.</w:t>
      </w:r>
      <w:r w:rsidR="0082618B" w:rsidRPr="00D55174">
        <w:rPr>
          <w:rFonts w:ascii="Arial" w:hAnsi="Arial" w:cs="Arial"/>
          <w:sz w:val="20"/>
          <w:szCs w:val="20"/>
        </w:rPr>
        <w:t xml:space="preserve"> degree in advanced mechanical engineering from the University of Sheffield, UK </w:t>
      </w:r>
      <w:r w:rsidR="00B438A5" w:rsidRPr="00D55174">
        <w:rPr>
          <w:rFonts w:ascii="Arial" w:hAnsi="Arial" w:cs="Arial"/>
          <w:sz w:val="20"/>
          <w:szCs w:val="20"/>
        </w:rPr>
        <w:t>(</w:t>
      </w:r>
      <w:r w:rsidR="0082618B" w:rsidRPr="00D55174">
        <w:rPr>
          <w:rFonts w:ascii="Arial" w:hAnsi="Arial" w:cs="Arial"/>
          <w:sz w:val="20"/>
          <w:szCs w:val="20"/>
        </w:rPr>
        <w:t>2016</w:t>
      </w:r>
      <w:r w:rsidR="00B438A5" w:rsidRPr="00D55174">
        <w:rPr>
          <w:rFonts w:ascii="Arial" w:hAnsi="Arial" w:cs="Arial"/>
          <w:sz w:val="20"/>
          <w:szCs w:val="20"/>
        </w:rPr>
        <w:t>)</w:t>
      </w:r>
      <w:r w:rsidR="0082618B" w:rsidRPr="00D55174">
        <w:rPr>
          <w:rFonts w:ascii="Arial" w:hAnsi="Arial" w:cs="Arial"/>
          <w:sz w:val="20"/>
          <w:szCs w:val="20"/>
        </w:rPr>
        <w:t xml:space="preserve">. He is currently </w:t>
      </w:r>
      <w:r w:rsidR="00B438A5" w:rsidRPr="00D55174">
        <w:rPr>
          <w:rFonts w:ascii="Arial" w:hAnsi="Arial" w:cs="Arial"/>
          <w:sz w:val="20"/>
          <w:szCs w:val="20"/>
        </w:rPr>
        <w:t xml:space="preserve">a </w:t>
      </w:r>
      <w:r w:rsidR="0082618B" w:rsidRPr="00D55174">
        <w:rPr>
          <w:rFonts w:ascii="Arial" w:hAnsi="Arial" w:cs="Arial"/>
          <w:color w:val="000000"/>
          <w:sz w:val="20"/>
          <w:szCs w:val="20"/>
        </w:rPr>
        <w:t>Ph</w:t>
      </w:r>
      <w:r w:rsidR="00175F25">
        <w:rPr>
          <w:rFonts w:ascii="Arial" w:hAnsi="Arial" w:cs="Arial"/>
          <w:color w:val="000000"/>
          <w:sz w:val="20"/>
          <w:szCs w:val="20"/>
        </w:rPr>
        <w:t>.</w:t>
      </w:r>
      <w:r w:rsidR="0082618B" w:rsidRPr="00D55174">
        <w:rPr>
          <w:rFonts w:ascii="Arial" w:hAnsi="Arial" w:cs="Arial"/>
          <w:color w:val="000000"/>
          <w:sz w:val="20"/>
          <w:szCs w:val="20"/>
        </w:rPr>
        <w:t>D</w:t>
      </w:r>
      <w:r w:rsidR="00175F25">
        <w:rPr>
          <w:rFonts w:ascii="Arial" w:hAnsi="Arial" w:cs="Arial"/>
          <w:color w:val="000000"/>
          <w:sz w:val="20"/>
          <w:szCs w:val="20"/>
        </w:rPr>
        <w:t>.</w:t>
      </w:r>
      <w:r w:rsidR="0082618B" w:rsidRPr="00D55174">
        <w:rPr>
          <w:rFonts w:ascii="Arial" w:hAnsi="Arial" w:cs="Arial"/>
          <w:color w:val="000000"/>
          <w:sz w:val="20"/>
          <w:szCs w:val="20"/>
        </w:rPr>
        <w:t xml:space="preserve"> </w:t>
      </w:r>
      <w:r w:rsidR="00B438A5" w:rsidRPr="00D55174">
        <w:rPr>
          <w:rFonts w:ascii="Arial" w:hAnsi="Arial" w:cs="Arial"/>
          <w:color w:val="000000"/>
          <w:sz w:val="20"/>
          <w:szCs w:val="20"/>
        </w:rPr>
        <w:t>candidate</w:t>
      </w:r>
      <w:r w:rsidR="0082618B" w:rsidRPr="00D55174">
        <w:rPr>
          <w:rFonts w:ascii="Arial" w:hAnsi="Arial" w:cs="Arial"/>
          <w:color w:val="000000"/>
          <w:sz w:val="20"/>
          <w:szCs w:val="20"/>
        </w:rPr>
        <w:t xml:space="preserve"> in electronic and electrical engineering with the University of Southampton, UK. </w:t>
      </w:r>
      <w:r w:rsidR="002A297A" w:rsidRPr="00D55174">
        <w:rPr>
          <w:rFonts w:ascii="Arial" w:hAnsi="Arial" w:cs="Arial"/>
          <w:color w:val="000000"/>
          <w:sz w:val="20"/>
          <w:szCs w:val="20"/>
        </w:rPr>
        <w:t xml:space="preserve">He is a </w:t>
      </w:r>
      <w:r w:rsidR="004358C2" w:rsidRPr="004358C2">
        <w:rPr>
          <w:rFonts w:ascii="Arial" w:hAnsi="Arial" w:cs="Arial"/>
          <w:sz w:val="20"/>
          <w:szCs w:val="20"/>
        </w:rPr>
        <w:t xml:space="preserve">Marie </w:t>
      </w:r>
      <w:proofErr w:type="spellStart"/>
      <w:r w:rsidR="004358C2" w:rsidRPr="004358C2">
        <w:rPr>
          <w:rFonts w:ascii="Arial" w:hAnsi="Arial" w:cs="Arial"/>
          <w:sz w:val="20"/>
          <w:szCs w:val="20"/>
        </w:rPr>
        <w:t>Skłodowska</w:t>
      </w:r>
      <w:proofErr w:type="spellEnd"/>
      <w:r w:rsidR="004358C2" w:rsidRPr="004358C2">
        <w:rPr>
          <w:rFonts w:ascii="Arial" w:hAnsi="Arial" w:cs="Arial"/>
          <w:sz w:val="20"/>
          <w:szCs w:val="20"/>
        </w:rPr>
        <w:t>-Curie</w:t>
      </w:r>
      <w:r w:rsidR="004358C2" w:rsidRPr="0013367D">
        <w:rPr>
          <w:rFonts w:ascii="Arial" w:hAnsi="Arial" w:cs="Arial"/>
          <w:sz w:val="20"/>
          <w:szCs w:val="20"/>
        </w:rPr>
        <w:t xml:space="preserve"> Fellow</w:t>
      </w:r>
      <w:r w:rsidR="004358C2" w:rsidRPr="00D55174">
        <w:rPr>
          <w:rFonts w:ascii="Arial" w:hAnsi="Arial" w:cs="Arial"/>
          <w:color w:val="000000"/>
          <w:sz w:val="20"/>
          <w:szCs w:val="20"/>
        </w:rPr>
        <w:t xml:space="preserve"> </w:t>
      </w:r>
      <w:r w:rsidR="002A297A" w:rsidRPr="00D55174">
        <w:rPr>
          <w:rFonts w:ascii="Arial" w:hAnsi="Arial" w:cs="Arial"/>
          <w:color w:val="000000"/>
          <w:sz w:val="20"/>
          <w:szCs w:val="20"/>
        </w:rPr>
        <w:t>and h</w:t>
      </w:r>
      <w:r w:rsidR="0082618B" w:rsidRPr="00D55174">
        <w:rPr>
          <w:rFonts w:ascii="Arial" w:hAnsi="Arial" w:cs="Arial"/>
          <w:color w:val="000000"/>
          <w:sz w:val="20"/>
          <w:szCs w:val="20"/>
        </w:rPr>
        <w:t>is research interests include</w:t>
      </w:r>
      <w:r w:rsidR="002A297A" w:rsidRPr="00D55174">
        <w:rPr>
          <w:rFonts w:ascii="Arial" w:hAnsi="Arial" w:cs="Arial"/>
          <w:color w:val="000000"/>
          <w:sz w:val="20"/>
          <w:szCs w:val="20"/>
        </w:rPr>
        <w:t>:</w:t>
      </w:r>
      <w:r w:rsidR="0082618B" w:rsidRPr="00D55174">
        <w:rPr>
          <w:rFonts w:ascii="Arial" w:hAnsi="Arial" w:cs="Arial"/>
          <w:color w:val="000000"/>
          <w:sz w:val="20"/>
          <w:szCs w:val="20"/>
        </w:rPr>
        <w:t xml:space="preserve"> numerical </w:t>
      </w:r>
      <w:r w:rsidR="002A297A" w:rsidRPr="00D55174">
        <w:rPr>
          <w:rFonts w:ascii="Arial" w:hAnsi="Arial" w:cs="Arial"/>
          <w:color w:val="000000"/>
          <w:sz w:val="20"/>
          <w:szCs w:val="20"/>
        </w:rPr>
        <w:t>modelling</w:t>
      </w:r>
      <w:r w:rsidR="0082618B" w:rsidRPr="00D55174">
        <w:rPr>
          <w:rFonts w:ascii="Arial" w:hAnsi="Arial" w:cs="Arial"/>
          <w:color w:val="000000"/>
          <w:sz w:val="20"/>
          <w:szCs w:val="20"/>
        </w:rPr>
        <w:t xml:space="preserve"> of coupled electrical</w:t>
      </w:r>
      <w:r w:rsidR="00711515" w:rsidRPr="00D55174">
        <w:rPr>
          <w:rFonts w:ascii="Arial" w:hAnsi="Arial" w:cs="Arial"/>
          <w:color w:val="000000"/>
          <w:sz w:val="20"/>
          <w:szCs w:val="20"/>
        </w:rPr>
        <w:t xml:space="preserve">, </w:t>
      </w:r>
      <w:r w:rsidR="0082618B" w:rsidRPr="00D55174">
        <w:rPr>
          <w:rFonts w:ascii="Arial" w:hAnsi="Arial" w:cs="Arial"/>
          <w:color w:val="000000"/>
          <w:sz w:val="20"/>
          <w:szCs w:val="20"/>
        </w:rPr>
        <w:t xml:space="preserve">thermal </w:t>
      </w:r>
      <w:r w:rsidR="00711515" w:rsidRPr="00D55174">
        <w:rPr>
          <w:rFonts w:ascii="Arial" w:hAnsi="Arial" w:cs="Arial"/>
          <w:color w:val="000000"/>
          <w:sz w:val="20"/>
          <w:szCs w:val="20"/>
        </w:rPr>
        <w:t xml:space="preserve">and mechanical </w:t>
      </w:r>
      <w:r w:rsidR="0082618B" w:rsidRPr="00D55174">
        <w:rPr>
          <w:rFonts w:ascii="Arial" w:hAnsi="Arial" w:cs="Arial"/>
          <w:color w:val="000000"/>
          <w:sz w:val="20"/>
          <w:szCs w:val="20"/>
        </w:rPr>
        <w:t>phenomena, damage prediction in composite materials and lightning protection of wind turbine blades.</w:t>
      </w:r>
    </w:p>
    <w:p w14:paraId="020D308B" w14:textId="77777777" w:rsidR="00885392" w:rsidRPr="004804ED" w:rsidRDefault="00885392" w:rsidP="0082618B">
      <w:pPr>
        <w:spacing w:after="0"/>
        <w:rPr>
          <w:rFonts w:ascii="Arial" w:hAnsi="Arial" w:cs="Arial"/>
        </w:rPr>
      </w:pPr>
    </w:p>
    <w:p w14:paraId="4F9C9C53" w14:textId="195369C0" w:rsidR="0082618B" w:rsidRDefault="0082618B" w:rsidP="003F5067">
      <w:pPr>
        <w:pStyle w:val="CitaviBibliographyEntry"/>
        <w:ind w:left="0" w:firstLine="0"/>
        <w:jc w:val="both"/>
        <w:rPr>
          <w:rFonts w:eastAsia="SimSun" w:cs="Arial"/>
        </w:rPr>
      </w:pPr>
      <w:r w:rsidRPr="00D55174">
        <w:rPr>
          <w:rFonts w:eastAsia="SimSun" w:cs="Arial"/>
          <w:b/>
          <w:noProof/>
          <w:lang w:eastAsia="en-GB"/>
        </w:rPr>
        <w:drawing>
          <wp:anchor distT="0" distB="0" distL="114300" distR="114300" simplePos="0" relativeHeight="251659264" behindDoc="0" locked="0" layoutInCell="1" allowOverlap="1" wp14:anchorId="3078DCD6" wp14:editId="40FBC328">
            <wp:simplePos x="0" y="0"/>
            <wp:positionH relativeFrom="column">
              <wp:posOffset>0</wp:posOffset>
            </wp:positionH>
            <wp:positionV relativeFrom="paragraph">
              <wp:posOffset>39370</wp:posOffset>
            </wp:positionV>
            <wp:extent cx="863600" cy="108013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360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174">
        <w:rPr>
          <w:rFonts w:eastAsia="SimSun" w:cs="Arial"/>
          <w:b/>
        </w:rPr>
        <w:t xml:space="preserve">Thomas </w:t>
      </w:r>
      <w:proofErr w:type="spellStart"/>
      <w:r w:rsidRPr="00D55174">
        <w:rPr>
          <w:rFonts w:eastAsia="SimSun" w:cs="Arial"/>
          <w:b/>
        </w:rPr>
        <w:t>Andritsch</w:t>
      </w:r>
      <w:proofErr w:type="spellEnd"/>
      <w:r w:rsidRPr="00D55174">
        <w:rPr>
          <w:rFonts w:eastAsia="SimSun" w:cs="Arial"/>
          <w:b/>
        </w:rPr>
        <w:t xml:space="preserve"> (M ’11-SM ’21) </w:t>
      </w:r>
      <w:r w:rsidRPr="00D55174">
        <w:rPr>
          <w:rFonts w:eastAsia="SimSun" w:cs="Arial"/>
        </w:rPr>
        <w:t xml:space="preserve">is as an Associate Professor at the University of Southampton, with a research focus on advanced insulation materials for high voltage applications, including nanodielectrics, electroactive polymers, alternative fluids, and syntactic foams. He is elected member of the IEEE DEIS </w:t>
      </w:r>
      <w:proofErr w:type="spellStart"/>
      <w:r w:rsidRPr="00D55174">
        <w:rPr>
          <w:rFonts w:eastAsia="SimSun" w:cs="Arial"/>
        </w:rPr>
        <w:t>AdCom</w:t>
      </w:r>
      <w:proofErr w:type="spellEnd"/>
      <w:r w:rsidRPr="00D55174">
        <w:rPr>
          <w:rFonts w:eastAsia="SimSun" w:cs="Arial"/>
        </w:rPr>
        <w:t xml:space="preserve"> since 2018, and technical program chair of the CEIDP; he is </w:t>
      </w:r>
      <w:r w:rsidRPr="00D55174">
        <w:rPr>
          <w:rFonts w:eastAsia="SimSun" w:cs="Arial"/>
          <w:noProof/>
        </w:rPr>
        <w:t>member</w:t>
      </w:r>
      <w:r w:rsidRPr="00D55174">
        <w:rPr>
          <w:rFonts w:eastAsia="SimSun" w:cs="Arial"/>
        </w:rPr>
        <w:t xml:space="preserve"> of the IEEE DEIS WGs on Nanodielectrics and on Transport Electrification, and CIGRE WGs D1.73 and JWG B1/D1.75.</w:t>
      </w:r>
    </w:p>
    <w:p w14:paraId="300CAA4A" w14:textId="77777777" w:rsidR="003F5067" w:rsidRPr="003F5067" w:rsidRDefault="003F5067" w:rsidP="003F5067">
      <w:pPr>
        <w:pStyle w:val="CitaviBibliographyEntry"/>
        <w:ind w:left="0" w:firstLine="0"/>
        <w:jc w:val="both"/>
        <w:rPr>
          <w:rFonts w:eastAsia="SimSun" w:cs="Arial"/>
        </w:rPr>
      </w:pPr>
    </w:p>
    <w:p w14:paraId="299E456A" w14:textId="77777777" w:rsidR="002128E4" w:rsidRDefault="002128E4" w:rsidP="0082618B">
      <w:pPr>
        <w:pStyle w:val="FigureCaption"/>
        <w:tabs>
          <w:tab w:val="left" w:pos="1440"/>
        </w:tabs>
        <w:rPr>
          <w:b/>
          <w:bCs/>
          <w:sz w:val="22"/>
          <w:szCs w:val="22"/>
          <w:lang w:val="en-GB"/>
        </w:rPr>
      </w:pPr>
    </w:p>
    <w:p w14:paraId="7E78BB3D" w14:textId="7271EF48" w:rsidR="00A006A5" w:rsidRDefault="00A006A5" w:rsidP="00A006A5">
      <w:pPr>
        <w:pStyle w:val="BodyText"/>
        <w:spacing w:before="0" w:line="240" w:lineRule="auto"/>
        <w:rPr>
          <w:rFonts w:ascii="Arial" w:hAnsi="Arial" w:cs="Arial"/>
          <w:sz w:val="20"/>
        </w:rPr>
      </w:pPr>
      <w:r w:rsidRPr="00A006A5">
        <w:rPr>
          <w:rFonts w:ascii="Arial" w:hAnsi="Arial" w:cs="Arial"/>
          <w:noProof/>
          <w:sz w:val="20"/>
          <w:lang w:eastAsia="en-GB"/>
        </w:rPr>
        <w:drawing>
          <wp:anchor distT="0" distB="0" distL="114300" distR="114300" simplePos="0" relativeHeight="251664384" behindDoc="0" locked="0" layoutInCell="1" allowOverlap="1" wp14:anchorId="2D131996" wp14:editId="3C8365DA">
            <wp:simplePos x="0" y="0"/>
            <wp:positionH relativeFrom="column">
              <wp:posOffset>3175</wp:posOffset>
            </wp:positionH>
            <wp:positionV relativeFrom="paragraph">
              <wp:posOffset>36195</wp:posOffset>
            </wp:positionV>
            <wp:extent cx="864000" cy="1081701"/>
            <wp:effectExtent l="0" t="0" r="0" b="4445"/>
            <wp:wrapSquare wrapText="bothSides"/>
            <wp:docPr id="21" name="Picture 21" descr="A person wearing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suit and glasses&#10;&#10;Description automatically generated"/>
                    <pic:cNvPicPr/>
                  </pic:nvPicPr>
                  <pic:blipFill>
                    <a:blip r:embed="rId25"/>
                    <a:stretch>
                      <a:fillRect/>
                    </a:stretch>
                  </pic:blipFill>
                  <pic:spPr>
                    <a:xfrm>
                      <a:off x="0" y="0"/>
                      <a:ext cx="864000" cy="1081701"/>
                    </a:xfrm>
                    <a:prstGeom prst="rect">
                      <a:avLst/>
                    </a:prstGeom>
                  </pic:spPr>
                </pic:pic>
              </a:graphicData>
            </a:graphic>
            <wp14:sizeRelH relativeFrom="page">
              <wp14:pctWidth>0</wp14:pctWidth>
            </wp14:sizeRelH>
            <wp14:sizeRelV relativeFrom="page">
              <wp14:pctHeight>0</wp14:pctHeight>
            </wp14:sizeRelV>
          </wp:anchor>
        </w:drawing>
      </w:r>
      <w:r w:rsidRPr="00A006A5">
        <w:rPr>
          <w:rFonts w:ascii="Arial" w:hAnsi="Arial" w:cs="Arial"/>
          <w:b/>
          <w:sz w:val="20"/>
        </w:rPr>
        <w:t xml:space="preserve">Igor O. Golosnoy </w:t>
      </w:r>
      <w:r w:rsidRPr="00A006A5">
        <w:rPr>
          <w:rFonts w:ascii="Arial" w:hAnsi="Arial" w:cs="Arial"/>
          <w:sz w:val="20"/>
        </w:rPr>
        <w:t>received the MSc degree in 1992 and the PhD degree in 1995.</w:t>
      </w:r>
      <w:r>
        <w:rPr>
          <w:rFonts w:ascii="Arial" w:hAnsi="Arial" w:cs="Arial"/>
          <w:sz w:val="20"/>
        </w:rPr>
        <w:t xml:space="preserve"> </w:t>
      </w:r>
      <w:r w:rsidRPr="00A006A5">
        <w:rPr>
          <w:rFonts w:ascii="Arial" w:hAnsi="Arial" w:cs="Arial"/>
          <w:sz w:val="20"/>
        </w:rPr>
        <w:t>He is an Associate Professor at the Electrical Power Engineering Research Group, University of Southampton. He has over 25 years’ experience in plasma physics, emission spectroscopy and plasma diagnostics, plasma material treatment, heat transfer and gas flow modelling.</w:t>
      </w:r>
      <w:r>
        <w:rPr>
          <w:rFonts w:ascii="Arial" w:hAnsi="Arial" w:cs="Arial"/>
          <w:sz w:val="20"/>
        </w:rPr>
        <w:t xml:space="preserve"> </w:t>
      </w:r>
      <w:proofErr w:type="spellStart"/>
      <w:r w:rsidRPr="00A006A5">
        <w:rPr>
          <w:rFonts w:ascii="Arial" w:hAnsi="Arial" w:cs="Arial"/>
          <w:sz w:val="20"/>
        </w:rPr>
        <w:t>Dr.</w:t>
      </w:r>
      <w:proofErr w:type="spellEnd"/>
      <w:r w:rsidRPr="00A006A5">
        <w:rPr>
          <w:rFonts w:ascii="Arial" w:hAnsi="Arial" w:cs="Arial"/>
          <w:sz w:val="20"/>
        </w:rPr>
        <w:t xml:space="preserve"> Golosnoy research focuses on numerical modelling of gas discharges and optical emission spectroscopy of plasmas. He has authored over 100 papers.</w:t>
      </w:r>
    </w:p>
    <w:p w14:paraId="17F59D96" w14:textId="44AB43DB" w:rsidR="00C87C1D" w:rsidRDefault="00C87C1D" w:rsidP="00A006A5">
      <w:pPr>
        <w:pStyle w:val="BodyText"/>
        <w:spacing w:before="0" w:line="240" w:lineRule="auto"/>
        <w:rPr>
          <w:rFonts w:ascii="Arial" w:hAnsi="Arial" w:cs="Arial"/>
          <w:sz w:val="20"/>
        </w:rPr>
      </w:pPr>
    </w:p>
    <w:p w14:paraId="79570385" w14:textId="77777777" w:rsidR="00C87C1D" w:rsidRPr="00C87C1D" w:rsidRDefault="00C87C1D" w:rsidP="00A006A5">
      <w:pPr>
        <w:pStyle w:val="BodyText"/>
        <w:spacing w:before="0" w:line="240" w:lineRule="auto"/>
        <w:rPr>
          <w:rFonts w:ascii="Arial" w:hAnsi="Arial" w:cs="Arial"/>
          <w:sz w:val="20"/>
        </w:rPr>
      </w:pPr>
    </w:p>
    <w:p w14:paraId="40883377" w14:textId="77777777" w:rsidR="0082618B" w:rsidRPr="00D55174" w:rsidRDefault="0082618B" w:rsidP="0082618B">
      <w:pPr>
        <w:pStyle w:val="FigureCaption"/>
        <w:tabs>
          <w:tab w:val="left" w:pos="1440"/>
        </w:tabs>
        <w:rPr>
          <w:rFonts w:ascii="Arial" w:hAnsi="Arial" w:cs="Arial"/>
          <w:sz w:val="20"/>
          <w:lang w:val="en-GB"/>
        </w:rPr>
      </w:pPr>
      <w:r w:rsidRPr="00D55174">
        <w:rPr>
          <w:rFonts w:ascii="Arial" w:hAnsi="Arial" w:cs="Arial"/>
          <w:noProof/>
          <w:sz w:val="20"/>
          <w:lang w:val="en-GB" w:eastAsia="en-GB"/>
        </w:rPr>
        <w:drawing>
          <wp:anchor distT="0" distB="0" distL="0" distR="36195" simplePos="0" relativeHeight="251661312" behindDoc="1" locked="1" layoutInCell="1" allowOverlap="1" wp14:anchorId="4A419124" wp14:editId="0DC6DE5A">
            <wp:simplePos x="0" y="0"/>
            <wp:positionH relativeFrom="column">
              <wp:posOffset>19050</wp:posOffset>
            </wp:positionH>
            <wp:positionV relativeFrom="paragraph">
              <wp:posOffset>6350</wp:posOffset>
            </wp:positionV>
            <wp:extent cx="863600" cy="9937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V picture.JPG"/>
                    <pic:cNvPicPr/>
                  </pic:nvPicPr>
                  <pic:blipFill rotWithShape="1">
                    <a:blip r:embed="rId26" cstate="print">
                      <a:extLst>
                        <a:ext uri="{28A0092B-C50C-407E-A947-70E740481C1C}">
                          <a14:useLocalDpi xmlns:a14="http://schemas.microsoft.com/office/drawing/2010/main" val="0"/>
                        </a:ext>
                      </a:extLst>
                    </a:blip>
                    <a:srcRect l="27049" t="5535" r="20478" b="10203"/>
                    <a:stretch/>
                  </pic:blipFill>
                  <pic:spPr bwMode="auto">
                    <a:xfrm>
                      <a:off x="0" y="0"/>
                      <a:ext cx="86360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174">
        <w:rPr>
          <w:rFonts w:ascii="Arial" w:hAnsi="Arial" w:cs="Arial"/>
          <w:b/>
          <w:bCs/>
          <w:sz w:val="20"/>
          <w:lang w:val="en-GB"/>
        </w:rPr>
        <w:t>Alun Vaughan</w:t>
      </w:r>
      <w:r w:rsidRPr="00D55174">
        <w:rPr>
          <w:rFonts w:ascii="Arial" w:hAnsi="Arial" w:cs="Arial"/>
          <w:bCs/>
          <w:sz w:val="20"/>
          <w:lang w:val="en-GB"/>
        </w:rPr>
        <w:t xml:space="preserve"> </w:t>
      </w:r>
      <w:r w:rsidRPr="00D55174">
        <w:rPr>
          <w:rFonts w:ascii="Arial" w:hAnsi="Arial" w:cs="Arial"/>
          <w:sz w:val="20"/>
          <w:lang w:val="en-GB"/>
        </w:rPr>
        <w:t>has a B.Sc. in chemical physics and a Ph.D. in polymer physics. After working at the UK’s Central Electricity Research Laboratories and The University of Reading, he moved to the University of Southampton, where he is now Emeritus Professor. He is a Fellow of the Institute of Physics, a member of the editorial board of the DEIS Electrical Insulation Magazine and, in 2016, he delivered the IEEE DEIS Eric O. Forster Memorial Lecture.</w:t>
      </w:r>
    </w:p>
    <w:p w14:paraId="442B3FF6" w14:textId="77777777" w:rsidR="0082618B" w:rsidRDefault="0082618B" w:rsidP="0082618B"/>
    <w:p w14:paraId="009D24B1" w14:textId="77777777" w:rsidR="0082618B" w:rsidRPr="0082618B" w:rsidRDefault="0082618B">
      <w:pPr>
        <w:rPr>
          <w:rFonts w:ascii="Arial" w:hAnsi="Arial" w:cs="Arial"/>
          <w:b/>
          <w:bCs/>
        </w:rPr>
      </w:pPr>
    </w:p>
    <w:sectPr w:rsidR="0082618B" w:rsidRPr="008261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7790E" w14:textId="77777777" w:rsidR="004531B5" w:rsidRDefault="004531B5" w:rsidP="00B47022">
      <w:pPr>
        <w:spacing w:after="0" w:line="240" w:lineRule="auto"/>
      </w:pPr>
      <w:r>
        <w:separator/>
      </w:r>
    </w:p>
  </w:endnote>
  <w:endnote w:type="continuationSeparator" w:id="0">
    <w:p w14:paraId="7A8F342E" w14:textId="77777777" w:rsidR="004531B5" w:rsidRDefault="004531B5" w:rsidP="00B47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EB79" w14:textId="77777777" w:rsidR="004531B5" w:rsidRDefault="004531B5" w:rsidP="00B47022">
      <w:pPr>
        <w:spacing w:after="0" w:line="240" w:lineRule="auto"/>
      </w:pPr>
      <w:r>
        <w:separator/>
      </w:r>
    </w:p>
  </w:footnote>
  <w:footnote w:type="continuationSeparator" w:id="0">
    <w:p w14:paraId="3FFB456E" w14:textId="77777777" w:rsidR="004531B5" w:rsidRDefault="004531B5" w:rsidP="00B47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F5CDA"/>
    <w:multiLevelType w:val="hybridMultilevel"/>
    <w:tmpl w:val="AA50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2256B5"/>
    <w:multiLevelType w:val="hybridMultilevel"/>
    <w:tmpl w:val="47E2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815"/>
    <w:rsid w:val="000016F1"/>
    <w:rsid w:val="000054B5"/>
    <w:rsid w:val="00005D85"/>
    <w:rsid w:val="0000755C"/>
    <w:rsid w:val="000147AB"/>
    <w:rsid w:val="00020FC7"/>
    <w:rsid w:val="00021216"/>
    <w:rsid w:val="00022BFC"/>
    <w:rsid w:val="00022E16"/>
    <w:rsid w:val="00025044"/>
    <w:rsid w:val="00025080"/>
    <w:rsid w:val="00026F7E"/>
    <w:rsid w:val="000348D7"/>
    <w:rsid w:val="0003498C"/>
    <w:rsid w:val="00035ABD"/>
    <w:rsid w:val="00037BF8"/>
    <w:rsid w:val="00041F22"/>
    <w:rsid w:val="000426F5"/>
    <w:rsid w:val="000452C4"/>
    <w:rsid w:val="000458FB"/>
    <w:rsid w:val="00053F32"/>
    <w:rsid w:val="00062A16"/>
    <w:rsid w:val="000640A1"/>
    <w:rsid w:val="00066C2E"/>
    <w:rsid w:val="00066D3F"/>
    <w:rsid w:val="00071F80"/>
    <w:rsid w:val="00074DEC"/>
    <w:rsid w:val="00075254"/>
    <w:rsid w:val="0007727A"/>
    <w:rsid w:val="000773F8"/>
    <w:rsid w:val="00081D22"/>
    <w:rsid w:val="00083371"/>
    <w:rsid w:val="00086888"/>
    <w:rsid w:val="00086FE9"/>
    <w:rsid w:val="00090B22"/>
    <w:rsid w:val="0009339D"/>
    <w:rsid w:val="000A44BB"/>
    <w:rsid w:val="000B08CC"/>
    <w:rsid w:val="000C0368"/>
    <w:rsid w:val="000C7A99"/>
    <w:rsid w:val="000D1BA0"/>
    <w:rsid w:val="000D2514"/>
    <w:rsid w:val="000D3DA0"/>
    <w:rsid w:val="000E24FD"/>
    <w:rsid w:val="000E35E0"/>
    <w:rsid w:val="000E49C7"/>
    <w:rsid w:val="000E4CEE"/>
    <w:rsid w:val="000F30EE"/>
    <w:rsid w:val="000F737E"/>
    <w:rsid w:val="00100CA1"/>
    <w:rsid w:val="00105B78"/>
    <w:rsid w:val="00107050"/>
    <w:rsid w:val="001102B5"/>
    <w:rsid w:val="0011098A"/>
    <w:rsid w:val="00110D81"/>
    <w:rsid w:val="00113FF3"/>
    <w:rsid w:val="00116701"/>
    <w:rsid w:val="001204C2"/>
    <w:rsid w:val="001211A1"/>
    <w:rsid w:val="001216A7"/>
    <w:rsid w:val="00122281"/>
    <w:rsid w:val="00123DF1"/>
    <w:rsid w:val="00124E3B"/>
    <w:rsid w:val="00126F56"/>
    <w:rsid w:val="0013367D"/>
    <w:rsid w:val="0013424A"/>
    <w:rsid w:val="00136CAF"/>
    <w:rsid w:val="00140BBB"/>
    <w:rsid w:val="00141403"/>
    <w:rsid w:val="001436A9"/>
    <w:rsid w:val="00144C88"/>
    <w:rsid w:val="001469DE"/>
    <w:rsid w:val="0015627A"/>
    <w:rsid w:val="001565BB"/>
    <w:rsid w:val="0016191F"/>
    <w:rsid w:val="00163474"/>
    <w:rsid w:val="001649AF"/>
    <w:rsid w:val="00165E03"/>
    <w:rsid w:val="00166D3E"/>
    <w:rsid w:val="001739B2"/>
    <w:rsid w:val="00174F42"/>
    <w:rsid w:val="00175F25"/>
    <w:rsid w:val="00184ABA"/>
    <w:rsid w:val="00185403"/>
    <w:rsid w:val="001856D9"/>
    <w:rsid w:val="001933F1"/>
    <w:rsid w:val="0019780E"/>
    <w:rsid w:val="001A06EC"/>
    <w:rsid w:val="001A0D3B"/>
    <w:rsid w:val="001A3330"/>
    <w:rsid w:val="001A5BC3"/>
    <w:rsid w:val="001A5D82"/>
    <w:rsid w:val="001A7E3E"/>
    <w:rsid w:val="001B1134"/>
    <w:rsid w:val="001B295D"/>
    <w:rsid w:val="001C3FA4"/>
    <w:rsid w:val="001D390B"/>
    <w:rsid w:val="001D4458"/>
    <w:rsid w:val="001D496F"/>
    <w:rsid w:val="001E0355"/>
    <w:rsid w:val="001E7FA2"/>
    <w:rsid w:val="001F4DEA"/>
    <w:rsid w:val="00200A8C"/>
    <w:rsid w:val="00201609"/>
    <w:rsid w:val="00202830"/>
    <w:rsid w:val="002045F2"/>
    <w:rsid w:val="00204E03"/>
    <w:rsid w:val="0020507E"/>
    <w:rsid w:val="002128E4"/>
    <w:rsid w:val="00213E17"/>
    <w:rsid w:val="00215A97"/>
    <w:rsid w:val="002208B5"/>
    <w:rsid w:val="0022106C"/>
    <w:rsid w:val="002224FE"/>
    <w:rsid w:val="00227B95"/>
    <w:rsid w:val="00227E74"/>
    <w:rsid w:val="002322C7"/>
    <w:rsid w:val="002322FF"/>
    <w:rsid w:val="00233647"/>
    <w:rsid w:val="002345C3"/>
    <w:rsid w:val="0023481D"/>
    <w:rsid w:val="00235181"/>
    <w:rsid w:val="002355CA"/>
    <w:rsid w:val="00235F4C"/>
    <w:rsid w:val="0023605E"/>
    <w:rsid w:val="00240586"/>
    <w:rsid w:val="00243E07"/>
    <w:rsid w:val="0025313B"/>
    <w:rsid w:val="00255F88"/>
    <w:rsid w:val="0026130A"/>
    <w:rsid w:val="00263246"/>
    <w:rsid w:val="0027152C"/>
    <w:rsid w:val="00271855"/>
    <w:rsid w:val="00276DD9"/>
    <w:rsid w:val="0028243D"/>
    <w:rsid w:val="00283D1A"/>
    <w:rsid w:val="00284123"/>
    <w:rsid w:val="00285571"/>
    <w:rsid w:val="00291962"/>
    <w:rsid w:val="00295349"/>
    <w:rsid w:val="002A1A7E"/>
    <w:rsid w:val="002A297A"/>
    <w:rsid w:val="002A3AD6"/>
    <w:rsid w:val="002A6106"/>
    <w:rsid w:val="002A6852"/>
    <w:rsid w:val="002B1266"/>
    <w:rsid w:val="002B3A41"/>
    <w:rsid w:val="002B3F27"/>
    <w:rsid w:val="002B72D9"/>
    <w:rsid w:val="002C0895"/>
    <w:rsid w:val="002C53E7"/>
    <w:rsid w:val="002C5877"/>
    <w:rsid w:val="002C5C1B"/>
    <w:rsid w:val="002C649C"/>
    <w:rsid w:val="002D0EEB"/>
    <w:rsid w:val="002D15A4"/>
    <w:rsid w:val="002D199C"/>
    <w:rsid w:val="002D1DD3"/>
    <w:rsid w:val="002E2F33"/>
    <w:rsid w:val="002F0087"/>
    <w:rsid w:val="002F06BE"/>
    <w:rsid w:val="002F2EDB"/>
    <w:rsid w:val="00302AD9"/>
    <w:rsid w:val="00305653"/>
    <w:rsid w:val="00307235"/>
    <w:rsid w:val="003077C2"/>
    <w:rsid w:val="00310451"/>
    <w:rsid w:val="00313D45"/>
    <w:rsid w:val="003150B9"/>
    <w:rsid w:val="0031573C"/>
    <w:rsid w:val="00325A44"/>
    <w:rsid w:val="00330B67"/>
    <w:rsid w:val="00331341"/>
    <w:rsid w:val="00335E8A"/>
    <w:rsid w:val="00336666"/>
    <w:rsid w:val="00337B6F"/>
    <w:rsid w:val="003505F8"/>
    <w:rsid w:val="00354C2E"/>
    <w:rsid w:val="00354EA1"/>
    <w:rsid w:val="00355999"/>
    <w:rsid w:val="00357505"/>
    <w:rsid w:val="0036044F"/>
    <w:rsid w:val="00360735"/>
    <w:rsid w:val="00363707"/>
    <w:rsid w:val="00366828"/>
    <w:rsid w:val="003813C6"/>
    <w:rsid w:val="003826B5"/>
    <w:rsid w:val="0038510D"/>
    <w:rsid w:val="0038517C"/>
    <w:rsid w:val="00387C94"/>
    <w:rsid w:val="003A3789"/>
    <w:rsid w:val="003A7733"/>
    <w:rsid w:val="003B52EB"/>
    <w:rsid w:val="003B61DB"/>
    <w:rsid w:val="003C2D9E"/>
    <w:rsid w:val="003C67E0"/>
    <w:rsid w:val="003C776E"/>
    <w:rsid w:val="003D0914"/>
    <w:rsid w:val="003D0D44"/>
    <w:rsid w:val="003D0F71"/>
    <w:rsid w:val="003D3FDF"/>
    <w:rsid w:val="003D44DC"/>
    <w:rsid w:val="003E3704"/>
    <w:rsid w:val="003E4112"/>
    <w:rsid w:val="003E4804"/>
    <w:rsid w:val="003E6955"/>
    <w:rsid w:val="003E7DE8"/>
    <w:rsid w:val="003F0FD3"/>
    <w:rsid w:val="003F1561"/>
    <w:rsid w:val="003F5067"/>
    <w:rsid w:val="003F7454"/>
    <w:rsid w:val="003F74C0"/>
    <w:rsid w:val="004004FE"/>
    <w:rsid w:val="00405CAD"/>
    <w:rsid w:val="004128AB"/>
    <w:rsid w:val="004205AD"/>
    <w:rsid w:val="00421500"/>
    <w:rsid w:val="00422731"/>
    <w:rsid w:val="0042491D"/>
    <w:rsid w:val="004279CA"/>
    <w:rsid w:val="00430809"/>
    <w:rsid w:val="00430A85"/>
    <w:rsid w:val="004320DE"/>
    <w:rsid w:val="004358C2"/>
    <w:rsid w:val="00446A11"/>
    <w:rsid w:val="00447768"/>
    <w:rsid w:val="00447D99"/>
    <w:rsid w:val="004531B5"/>
    <w:rsid w:val="00460C18"/>
    <w:rsid w:val="00466783"/>
    <w:rsid w:val="00467839"/>
    <w:rsid w:val="00470D94"/>
    <w:rsid w:val="0047164C"/>
    <w:rsid w:val="004722F0"/>
    <w:rsid w:val="00476CB1"/>
    <w:rsid w:val="00476D8F"/>
    <w:rsid w:val="0048004F"/>
    <w:rsid w:val="004804ED"/>
    <w:rsid w:val="00481D12"/>
    <w:rsid w:val="00481DD8"/>
    <w:rsid w:val="00482012"/>
    <w:rsid w:val="004839A1"/>
    <w:rsid w:val="004904FB"/>
    <w:rsid w:val="00490536"/>
    <w:rsid w:val="004925B0"/>
    <w:rsid w:val="0049666D"/>
    <w:rsid w:val="004A48BB"/>
    <w:rsid w:val="004A5710"/>
    <w:rsid w:val="004A7D27"/>
    <w:rsid w:val="004B0488"/>
    <w:rsid w:val="004B2CFC"/>
    <w:rsid w:val="004B3F6D"/>
    <w:rsid w:val="004B4556"/>
    <w:rsid w:val="004B5A17"/>
    <w:rsid w:val="004B647B"/>
    <w:rsid w:val="004C1B63"/>
    <w:rsid w:val="004C3CA3"/>
    <w:rsid w:val="004C6212"/>
    <w:rsid w:val="004C683C"/>
    <w:rsid w:val="004D24AF"/>
    <w:rsid w:val="004D331F"/>
    <w:rsid w:val="004D50CB"/>
    <w:rsid w:val="004D6192"/>
    <w:rsid w:val="004D6343"/>
    <w:rsid w:val="004E2575"/>
    <w:rsid w:val="004E2AE5"/>
    <w:rsid w:val="004E4EEA"/>
    <w:rsid w:val="004F0674"/>
    <w:rsid w:val="004F40ED"/>
    <w:rsid w:val="004F4467"/>
    <w:rsid w:val="004F6666"/>
    <w:rsid w:val="00504592"/>
    <w:rsid w:val="00506701"/>
    <w:rsid w:val="00510261"/>
    <w:rsid w:val="00513716"/>
    <w:rsid w:val="00513C5E"/>
    <w:rsid w:val="005208D3"/>
    <w:rsid w:val="00522FE1"/>
    <w:rsid w:val="0052378D"/>
    <w:rsid w:val="00523F28"/>
    <w:rsid w:val="005252D4"/>
    <w:rsid w:val="00530410"/>
    <w:rsid w:val="00530B61"/>
    <w:rsid w:val="00531E8D"/>
    <w:rsid w:val="00532670"/>
    <w:rsid w:val="00541786"/>
    <w:rsid w:val="00547073"/>
    <w:rsid w:val="00550846"/>
    <w:rsid w:val="00552F83"/>
    <w:rsid w:val="00553FCC"/>
    <w:rsid w:val="0055560E"/>
    <w:rsid w:val="00556CE6"/>
    <w:rsid w:val="0056056E"/>
    <w:rsid w:val="005666FD"/>
    <w:rsid w:val="0057028F"/>
    <w:rsid w:val="005734EE"/>
    <w:rsid w:val="005739FB"/>
    <w:rsid w:val="00582CC5"/>
    <w:rsid w:val="00587207"/>
    <w:rsid w:val="005939D2"/>
    <w:rsid w:val="00594003"/>
    <w:rsid w:val="0059642C"/>
    <w:rsid w:val="005A48CC"/>
    <w:rsid w:val="005A4ECF"/>
    <w:rsid w:val="005A6269"/>
    <w:rsid w:val="005A73A8"/>
    <w:rsid w:val="005B295D"/>
    <w:rsid w:val="005B3EE1"/>
    <w:rsid w:val="005B6022"/>
    <w:rsid w:val="005B7407"/>
    <w:rsid w:val="005C0E35"/>
    <w:rsid w:val="005C295B"/>
    <w:rsid w:val="005C3354"/>
    <w:rsid w:val="005D0AC0"/>
    <w:rsid w:val="005D5778"/>
    <w:rsid w:val="005D5AE0"/>
    <w:rsid w:val="005D74F8"/>
    <w:rsid w:val="005E5BBC"/>
    <w:rsid w:val="005F59A7"/>
    <w:rsid w:val="005F67DD"/>
    <w:rsid w:val="00600AD0"/>
    <w:rsid w:val="00602287"/>
    <w:rsid w:val="00602336"/>
    <w:rsid w:val="0060289D"/>
    <w:rsid w:val="00604C65"/>
    <w:rsid w:val="00607FC5"/>
    <w:rsid w:val="006138F5"/>
    <w:rsid w:val="00625F78"/>
    <w:rsid w:val="00632396"/>
    <w:rsid w:val="006348E4"/>
    <w:rsid w:val="00642CA8"/>
    <w:rsid w:val="00644489"/>
    <w:rsid w:val="006462A8"/>
    <w:rsid w:val="0064745C"/>
    <w:rsid w:val="0064799A"/>
    <w:rsid w:val="00654F3D"/>
    <w:rsid w:val="006564C6"/>
    <w:rsid w:val="00656685"/>
    <w:rsid w:val="00656E57"/>
    <w:rsid w:val="0066065E"/>
    <w:rsid w:val="0066327E"/>
    <w:rsid w:val="00663AC9"/>
    <w:rsid w:val="00664C50"/>
    <w:rsid w:val="006663AC"/>
    <w:rsid w:val="0066681F"/>
    <w:rsid w:val="0067011F"/>
    <w:rsid w:val="006705E5"/>
    <w:rsid w:val="00675969"/>
    <w:rsid w:val="00677F33"/>
    <w:rsid w:val="00682A4E"/>
    <w:rsid w:val="00686CDD"/>
    <w:rsid w:val="006876EB"/>
    <w:rsid w:val="006932E0"/>
    <w:rsid w:val="00693991"/>
    <w:rsid w:val="006942DA"/>
    <w:rsid w:val="006970C7"/>
    <w:rsid w:val="00697A07"/>
    <w:rsid w:val="006A0D65"/>
    <w:rsid w:val="006A0E5E"/>
    <w:rsid w:val="006A1892"/>
    <w:rsid w:val="006A2728"/>
    <w:rsid w:val="006A2815"/>
    <w:rsid w:val="006A37B0"/>
    <w:rsid w:val="006B125B"/>
    <w:rsid w:val="006B177D"/>
    <w:rsid w:val="006B3E0B"/>
    <w:rsid w:val="006B4936"/>
    <w:rsid w:val="006C61C5"/>
    <w:rsid w:val="006D33FD"/>
    <w:rsid w:val="006D6D3E"/>
    <w:rsid w:val="006E121D"/>
    <w:rsid w:val="006E1F63"/>
    <w:rsid w:val="006E47A6"/>
    <w:rsid w:val="006E595C"/>
    <w:rsid w:val="006E7BF7"/>
    <w:rsid w:val="006F07A4"/>
    <w:rsid w:val="006F147C"/>
    <w:rsid w:val="006F49CC"/>
    <w:rsid w:val="006F584A"/>
    <w:rsid w:val="006F7850"/>
    <w:rsid w:val="007026DE"/>
    <w:rsid w:val="00702D3C"/>
    <w:rsid w:val="0070603A"/>
    <w:rsid w:val="0070697D"/>
    <w:rsid w:val="0070740A"/>
    <w:rsid w:val="00707424"/>
    <w:rsid w:val="00707B5C"/>
    <w:rsid w:val="00707FBF"/>
    <w:rsid w:val="00711515"/>
    <w:rsid w:val="00722ED1"/>
    <w:rsid w:val="0072442B"/>
    <w:rsid w:val="00725EF6"/>
    <w:rsid w:val="007311BE"/>
    <w:rsid w:val="00736191"/>
    <w:rsid w:val="007372BF"/>
    <w:rsid w:val="007376C4"/>
    <w:rsid w:val="007446D4"/>
    <w:rsid w:val="00750307"/>
    <w:rsid w:val="007513A3"/>
    <w:rsid w:val="00753134"/>
    <w:rsid w:val="00760D8C"/>
    <w:rsid w:val="0076234B"/>
    <w:rsid w:val="00764994"/>
    <w:rsid w:val="0076681A"/>
    <w:rsid w:val="00770E4A"/>
    <w:rsid w:val="007725C1"/>
    <w:rsid w:val="0077409D"/>
    <w:rsid w:val="007746FB"/>
    <w:rsid w:val="00775918"/>
    <w:rsid w:val="0077592E"/>
    <w:rsid w:val="007810C7"/>
    <w:rsid w:val="00781154"/>
    <w:rsid w:val="00793DD3"/>
    <w:rsid w:val="007943C6"/>
    <w:rsid w:val="00796309"/>
    <w:rsid w:val="007A36BB"/>
    <w:rsid w:val="007A6E33"/>
    <w:rsid w:val="007B42B7"/>
    <w:rsid w:val="007B557A"/>
    <w:rsid w:val="007C4CD1"/>
    <w:rsid w:val="007D3603"/>
    <w:rsid w:val="007D636B"/>
    <w:rsid w:val="007E0825"/>
    <w:rsid w:val="007E461D"/>
    <w:rsid w:val="007E62BF"/>
    <w:rsid w:val="007F09C3"/>
    <w:rsid w:val="007F19C6"/>
    <w:rsid w:val="007F2536"/>
    <w:rsid w:val="007F37D8"/>
    <w:rsid w:val="007F505E"/>
    <w:rsid w:val="008014EA"/>
    <w:rsid w:val="00802601"/>
    <w:rsid w:val="00803FA0"/>
    <w:rsid w:val="0080533A"/>
    <w:rsid w:val="008063EB"/>
    <w:rsid w:val="00812AEB"/>
    <w:rsid w:val="00815351"/>
    <w:rsid w:val="0082052E"/>
    <w:rsid w:val="00824145"/>
    <w:rsid w:val="00825AB9"/>
    <w:rsid w:val="0082618B"/>
    <w:rsid w:val="0083585A"/>
    <w:rsid w:val="00835B9D"/>
    <w:rsid w:val="008365EE"/>
    <w:rsid w:val="00841B18"/>
    <w:rsid w:val="00844D9E"/>
    <w:rsid w:val="00845CC5"/>
    <w:rsid w:val="00852912"/>
    <w:rsid w:val="00852B43"/>
    <w:rsid w:val="00854660"/>
    <w:rsid w:val="0085553F"/>
    <w:rsid w:val="0086007D"/>
    <w:rsid w:val="00864F44"/>
    <w:rsid w:val="008662E8"/>
    <w:rsid w:val="00867D8A"/>
    <w:rsid w:val="00872E27"/>
    <w:rsid w:val="00872F22"/>
    <w:rsid w:val="00880024"/>
    <w:rsid w:val="008811F3"/>
    <w:rsid w:val="008822A4"/>
    <w:rsid w:val="00882FB5"/>
    <w:rsid w:val="00885392"/>
    <w:rsid w:val="0088580E"/>
    <w:rsid w:val="00886973"/>
    <w:rsid w:val="008872C0"/>
    <w:rsid w:val="00891C37"/>
    <w:rsid w:val="00896BBC"/>
    <w:rsid w:val="00896FD5"/>
    <w:rsid w:val="008A548B"/>
    <w:rsid w:val="008B16A5"/>
    <w:rsid w:val="008C0456"/>
    <w:rsid w:val="008C0F5E"/>
    <w:rsid w:val="008C1D6B"/>
    <w:rsid w:val="008C5A00"/>
    <w:rsid w:val="008D1D87"/>
    <w:rsid w:val="008D35E0"/>
    <w:rsid w:val="008D5C74"/>
    <w:rsid w:val="008D63B4"/>
    <w:rsid w:val="008E03CF"/>
    <w:rsid w:val="008E2BAD"/>
    <w:rsid w:val="008E4C17"/>
    <w:rsid w:val="008F0DEE"/>
    <w:rsid w:val="008F117C"/>
    <w:rsid w:val="00903F7A"/>
    <w:rsid w:val="00904F6A"/>
    <w:rsid w:val="00906685"/>
    <w:rsid w:val="00910B31"/>
    <w:rsid w:val="00911339"/>
    <w:rsid w:val="00913DFA"/>
    <w:rsid w:val="0091436F"/>
    <w:rsid w:val="00923E92"/>
    <w:rsid w:val="00925986"/>
    <w:rsid w:val="00926371"/>
    <w:rsid w:val="00933294"/>
    <w:rsid w:val="00933C6D"/>
    <w:rsid w:val="009364C1"/>
    <w:rsid w:val="00936819"/>
    <w:rsid w:val="00942B6C"/>
    <w:rsid w:val="009438E1"/>
    <w:rsid w:val="00944CD7"/>
    <w:rsid w:val="00944FDB"/>
    <w:rsid w:val="009462C1"/>
    <w:rsid w:val="0094683B"/>
    <w:rsid w:val="00947FD3"/>
    <w:rsid w:val="00960EBD"/>
    <w:rsid w:val="009628BC"/>
    <w:rsid w:val="00962A8D"/>
    <w:rsid w:val="00963340"/>
    <w:rsid w:val="00964383"/>
    <w:rsid w:val="00973F9A"/>
    <w:rsid w:val="00975C9F"/>
    <w:rsid w:val="0097788A"/>
    <w:rsid w:val="0098244E"/>
    <w:rsid w:val="009825BC"/>
    <w:rsid w:val="00984963"/>
    <w:rsid w:val="00985A8D"/>
    <w:rsid w:val="009908FB"/>
    <w:rsid w:val="0099346C"/>
    <w:rsid w:val="00993937"/>
    <w:rsid w:val="009A03C1"/>
    <w:rsid w:val="009A2DB3"/>
    <w:rsid w:val="009A3A6D"/>
    <w:rsid w:val="009A66E1"/>
    <w:rsid w:val="009A6796"/>
    <w:rsid w:val="009A7278"/>
    <w:rsid w:val="009B0EB7"/>
    <w:rsid w:val="009B2525"/>
    <w:rsid w:val="009B4DF8"/>
    <w:rsid w:val="009C03E8"/>
    <w:rsid w:val="009C29A7"/>
    <w:rsid w:val="009C508F"/>
    <w:rsid w:val="009D17C6"/>
    <w:rsid w:val="009D315C"/>
    <w:rsid w:val="009D33D1"/>
    <w:rsid w:val="009D539A"/>
    <w:rsid w:val="009E03CC"/>
    <w:rsid w:val="009E09D9"/>
    <w:rsid w:val="009E5B6C"/>
    <w:rsid w:val="009E6429"/>
    <w:rsid w:val="009E7156"/>
    <w:rsid w:val="009F2278"/>
    <w:rsid w:val="009F5D2C"/>
    <w:rsid w:val="009F5F15"/>
    <w:rsid w:val="009F68FF"/>
    <w:rsid w:val="009F6C58"/>
    <w:rsid w:val="009F790B"/>
    <w:rsid w:val="00A006A5"/>
    <w:rsid w:val="00A0128C"/>
    <w:rsid w:val="00A0338A"/>
    <w:rsid w:val="00A07316"/>
    <w:rsid w:val="00A10E0D"/>
    <w:rsid w:val="00A137C9"/>
    <w:rsid w:val="00A15C45"/>
    <w:rsid w:val="00A17345"/>
    <w:rsid w:val="00A17D9E"/>
    <w:rsid w:val="00A209B5"/>
    <w:rsid w:val="00A25EE8"/>
    <w:rsid w:val="00A366CF"/>
    <w:rsid w:val="00A420AD"/>
    <w:rsid w:val="00A423FE"/>
    <w:rsid w:val="00A56EF6"/>
    <w:rsid w:val="00A605DA"/>
    <w:rsid w:val="00A626C6"/>
    <w:rsid w:val="00A65CF7"/>
    <w:rsid w:val="00A65D60"/>
    <w:rsid w:val="00A661FA"/>
    <w:rsid w:val="00A6656C"/>
    <w:rsid w:val="00A73165"/>
    <w:rsid w:val="00A75EA5"/>
    <w:rsid w:val="00A84576"/>
    <w:rsid w:val="00A879AC"/>
    <w:rsid w:val="00A90230"/>
    <w:rsid w:val="00A947B4"/>
    <w:rsid w:val="00AA12B3"/>
    <w:rsid w:val="00AA18AD"/>
    <w:rsid w:val="00AA3050"/>
    <w:rsid w:val="00AB0D3A"/>
    <w:rsid w:val="00AB1598"/>
    <w:rsid w:val="00AB1680"/>
    <w:rsid w:val="00AB27F4"/>
    <w:rsid w:val="00AB370E"/>
    <w:rsid w:val="00AB3FFF"/>
    <w:rsid w:val="00AB4B42"/>
    <w:rsid w:val="00AB4D82"/>
    <w:rsid w:val="00AB6DBF"/>
    <w:rsid w:val="00AC7AA4"/>
    <w:rsid w:val="00AD1C7B"/>
    <w:rsid w:val="00AD340B"/>
    <w:rsid w:val="00AD3491"/>
    <w:rsid w:val="00AD38D4"/>
    <w:rsid w:val="00AD4F1F"/>
    <w:rsid w:val="00AD6B1F"/>
    <w:rsid w:val="00AE0086"/>
    <w:rsid w:val="00AE318B"/>
    <w:rsid w:val="00AE401F"/>
    <w:rsid w:val="00AE4272"/>
    <w:rsid w:val="00AE7AAE"/>
    <w:rsid w:val="00AF2DC1"/>
    <w:rsid w:val="00AF4D36"/>
    <w:rsid w:val="00AF6920"/>
    <w:rsid w:val="00AF6AAC"/>
    <w:rsid w:val="00B0106F"/>
    <w:rsid w:val="00B02A63"/>
    <w:rsid w:val="00B03ECC"/>
    <w:rsid w:val="00B06DB6"/>
    <w:rsid w:val="00B12132"/>
    <w:rsid w:val="00B2148D"/>
    <w:rsid w:val="00B2241D"/>
    <w:rsid w:val="00B273F0"/>
    <w:rsid w:val="00B3037D"/>
    <w:rsid w:val="00B32869"/>
    <w:rsid w:val="00B33BF6"/>
    <w:rsid w:val="00B36074"/>
    <w:rsid w:val="00B438A5"/>
    <w:rsid w:val="00B4674C"/>
    <w:rsid w:val="00B47022"/>
    <w:rsid w:val="00B474E6"/>
    <w:rsid w:val="00B4779D"/>
    <w:rsid w:val="00B47A9A"/>
    <w:rsid w:val="00B518DD"/>
    <w:rsid w:val="00B52447"/>
    <w:rsid w:val="00B532C3"/>
    <w:rsid w:val="00B57361"/>
    <w:rsid w:val="00B6172D"/>
    <w:rsid w:val="00B65E60"/>
    <w:rsid w:val="00B707FE"/>
    <w:rsid w:val="00B73A32"/>
    <w:rsid w:val="00B758B4"/>
    <w:rsid w:val="00B809E0"/>
    <w:rsid w:val="00B83C57"/>
    <w:rsid w:val="00B84942"/>
    <w:rsid w:val="00B916F1"/>
    <w:rsid w:val="00B9266B"/>
    <w:rsid w:val="00B92E51"/>
    <w:rsid w:val="00B951A6"/>
    <w:rsid w:val="00B95B07"/>
    <w:rsid w:val="00B96389"/>
    <w:rsid w:val="00BA596F"/>
    <w:rsid w:val="00BA6743"/>
    <w:rsid w:val="00BA7FB5"/>
    <w:rsid w:val="00BB0362"/>
    <w:rsid w:val="00BB1C15"/>
    <w:rsid w:val="00BC1D7E"/>
    <w:rsid w:val="00BC1F5A"/>
    <w:rsid w:val="00BC2395"/>
    <w:rsid w:val="00BC7647"/>
    <w:rsid w:val="00BD0DAA"/>
    <w:rsid w:val="00BE1FB8"/>
    <w:rsid w:val="00BE2A12"/>
    <w:rsid w:val="00BE69FF"/>
    <w:rsid w:val="00BF0860"/>
    <w:rsid w:val="00BF6A87"/>
    <w:rsid w:val="00BF782C"/>
    <w:rsid w:val="00C06269"/>
    <w:rsid w:val="00C1081C"/>
    <w:rsid w:val="00C10F7B"/>
    <w:rsid w:val="00C12345"/>
    <w:rsid w:val="00C13685"/>
    <w:rsid w:val="00C17853"/>
    <w:rsid w:val="00C222FA"/>
    <w:rsid w:val="00C22FB2"/>
    <w:rsid w:val="00C23819"/>
    <w:rsid w:val="00C24270"/>
    <w:rsid w:val="00C2619D"/>
    <w:rsid w:val="00C35BBD"/>
    <w:rsid w:val="00C37847"/>
    <w:rsid w:val="00C4017D"/>
    <w:rsid w:val="00C40CC7"/>
    <w:rsid w:val="00C43C48"/>
    <w:rsid w:val="00C4549B"/>
    <w:rsid w:val="00C464B3"/>
    <w:rsid w:val="00C51D8A"/>
    <w:rsid w:val="00C52968"/>
    <w:rsid w:val="00C54550"/>
    <w:rsid w:val="00C54E9A"/>
    <w:rsid w:val="00C63B5F"/>
    <w:rsid w:val="00C65940"/>
    <w:rsid w:val="00C66053"/>
    <w:rsid w:val="00C704EF"/>
    <w:rsid w:val="00C7148C"/>
    <w:rsid w:val="00C7174F"/>
    <w:rsid w:val="00C7798A"/>
    <w:rsid w:val="00C80A8A"/>
    <w:rsid w:val="00C83664"/>
    <w:rsid w:val="00C87C1D"/>
    <w:rsid w:val="00C904CF"/>
    <w:rsid w:val="00C90A80"/>
    <w:rsid w:val="00C90C02"/>
    <w:rsid w:val="00C9361E"/>
    <w:rsid w:val="00C95D51"/>
    <w:rsid w:val="00CA1880"/>
    <w:rsid w:val="00CB6964"/>
    <w:rsid w:val="00CB7A49"/>
    <w:rsid w:val="00CB7EBD"/>
    <w:rsid w:val="00CC03EE"/>
    <w:rsid w:val="00CC42CF"/>
    <w:rsid w:val="00CC695D"/>
    <w:rsid w:val="00CD06F3"/>
    <w:rsid w:val="00CE1B41"/>
    <w:rsid w:val="00CE4A55"/>
    <w:rsid w:val="00CE4CDC"/>
    <w:rsid w:val="00CF2ECD"/>
    <w:rsid w:val="00CF36CD"/>
    <w:rsid w:val="00CF786B"/>
    <w:rsid w:val="00D125F6"/>
    <w:rsid w:val="00D12C13"/>
    <w:rsid w:val="00D166C5"/>
    <w:rsid w:val="00D200C2"/>
    <w:rsid w:val="00D3094A"/>
    <w:rsid w:val="00D31E09"/>
    <w:rsid w:val="00D3511A"/>
    <w:rsid w:val="00D50B16"/>
    <w:rsid w:val="00D51471"/>
    <w:rsid w:val="00D5420E"/>
    <w:rsid w:val="00D55174"/>
    <w:rsid w:val="00D56E87"/>
    <w:rsid w:val="00D57EE8"/>
    <w:rsid w:val="00D62629"/>
    <w:rsid w:val="00D63BEE"/>
    <w:rsid w:val="00D6408B"/>
    <w:rsid w:val="00D64ECC"/>
    <w:rsid w:val="00D72140"/>
    <w:rsid w:val="00D72548"/>
    <w:rsid w:val="00D75957"/>
    <w:rsid w:val="00D77CEC"/>
    <w:rsid w:val="00D77E51"/>
    <w:rsid w:val="00D8709C"/>
    <w:rsid w:val="00D90F14"/>
    <w:rsid w:val="00D9744B"/>
    <w:rsid w:val="00DA0C53"/>
    <w:rsid w:val="00DA0FC3"/>
    <w:rsid w:val="00DA2E3D"/>
    <w:rsid w:val="00DA513E"/>
    <w:rsid w:val="00DA536B"/>
    <w:rsid w:val="00DA543D"/>
    <w:rsid w:val="00DB28E9"/>
    <w:rsid w:val="00DB340D"/>
    <w:rsid w:val="00DB5BEE"/>
    <w:rsid w:val="00DB761A"/>
    <w:rsid w:val="00DC27BB"/>
    <w:rsid w:val="00DC5F31"/>
    <w:rsid w:val="00DC6E56"/>
    <w:rsid w:val="00DE28CA"/>
    <w:rsid w:val="00DE34FD"/>
    <w:rsid w:val="00DF0656"/>
    <w:rsid w:val="00DF25D9"/>
    <w:rsid w:val="00DF6362"/>
    <w:rsid w:val="00E00CCD"/>
    <w:rsid w:val="00E04622"/>
    <w:rsid w:val="00E05257"/>
    <w:rsid w:val="00E174B8"/>
    <w:rsid w:val="00E218CA"/>
    <w:rsid w:val="00E21948"/>
    <w:rsid w:val="00E25254"/>
    <w:rsid w:val="00E32F7E"/>
    <w:rsid w:val="00E34B3A"/>
    <w:rsid w:val="00E34DB2"/>
    <w:rsid w:val="00E404B9"/>
    <w:rsid w:val="00E40620"/>
    <w:rsid w:val="00E4160A"/>
    <w:rsid w:val="00E45FDE"/>
    <w:rsid w:val="00E513A4"/>
    <w:rsid w:val="00E51B74"/>
    <w:rsid w:val="00E57EB1"/>
    <w:rsid w:val="00E57F10"/>
    <w:rsid w:val="00E60B8F"/>
    <w:rsid w:val="00E6250C"/>
    <w:rsid w:val="00E637C1"/>
    <w:rsid w:val="00E64ACC"/>
    <w:rsid w:val="00E6609F"/>
    <w:rsid w:val="00E667CB"/>
    <w:rsid w:val="00E723F3"/>
    <w:rsid w:val="00E72AC5"/>
    <w:rsid w:val="00E74E24"/>
    <w:rsid w:val="00E84B7C"/>
    <w:rsid w:val="00E86AE9"/>
    <w:rsid w:val="00E86B7F"/>
    <w:rsid w:val="00E94AEA"/>
    <w:rsid w:val="00E95388"/>
    <w:rsid w:val="00E95DE7"/>
    <w:rsid w:val="00E9634B"/>
    <w:rsid w:val="00E96520"/>
    <w:rsid w:val="00E9763A"/>
    <w:rsid w:val="00EA0C77"/>
    <w:rsid w:val="00EA1B18"/>
    <w:rsid w:val="00EA1EF6"/>
    <w:rsid w:val="00EA3ED0"/>
    <w:rsid w:val="00EB0135"/>
    <w:rsid w:val="00EB1AA4"/>
    <w:rsid w:val="00EB226A"/>
    <w:rsid w:val="00EC57FD"/>
    <w:rsid w:val="00EC58CF"/>
    <w:rsid w:val="00ED1A03"/>
    <w:rsid w:val="00ED29AE"/>
    <w:rsid w:val="00ED4E67"/>
    <w:rsid w:val="00ED7860"/>
    <w:rsid w:val="00EE02D2"/>
    <w:rsid w:val="00EE6B4C"/>
    <w:rsid w:val="00EF32A7"/>
    <w:rsid w:val="00EF3A22"/>
    <w:rsid w:val="00EF5067"/>
    <w:rsid w:val="00EF7917"/>
    <w:rsid w:val="00F02ADA"/>
    <w:rsid w:val="00F02FC5"/>
    <w:rsid w:val="00F06F9F"/>
    <w:rsid w:val="00F1132D"/>
    <w:rsid w:val="00F12310"/>
    <w:rsid w:val="00F12DDA"/>
    <w:rsid w:val="00F13C9C"/>
    <w:rsid w:val="00F23F16"/>
    <w:rsid w:val="00F27BEC"/>
    <w:rsid w:val="00F312E3"/>
    <w:rsid w:val="00F313B0"/>
    <w:rsid w:val="00F37A9B"/>
    <w:rsid w:val="00F37FD9"/>
    <w:rsid w:val="00F41B5C"/>
    <w:rsid w:val="00F44DDD"/>
    <w:rsid w:val="00F4582D"/>
    <w:rsid w:val="00F513CF"/>
    <w:rsid w:val="00F516B7"/>
    <w:rsid w:val="00F53BBB"/>
    <w:rsid w:val="00F53FEE"/>
    <w:rsid w:val="00F573AD"/>
    <w:rsid w:val="00F573B8"/>
    <w:rsid w:val="00F62A26"/>
    <w:rsid w:val="00F677EF"/>
    <w:rsid w:val="00F71EBB"/>
    <w:rsid w:val="00F815B3"/>
    <w:rsid w:val="00F82695"/>
    <w:rsid w:val="00F83CCA"/>
    <w:rsid w:val="00F854A9"/>
    <w:rsid w:val="00FA0D1D"/>
    <w:rsid w:val="00FA387D"/>
    <w:rsid w:val="00FA3B08"/>
    <w:rsid w:val="00FA55D2"/>
    <w:rsid w:val="00FA7F53"/>
    <w:rsid w:val="00FB0BCB"/>
    <w:rsid w:val="00FB0DBF"/>
    <w:rsid w:val="00FB3941"/>
    <w:rsid w:val="00FC4F7F"/>
    <w:rsid w:val="00FD441D"/>
    <w:rsid w:val="00FD50F1"/>
    <w:rsid w:val="00FD657C"/>
    <w:rsid w:val="00FD6BD5"/>
    <w:rsid w:val="00FE164C"/>
    <w:rsid w:val="00FF0059"/>
    <w:rsid w:val="00FF0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18F2"/>
  <w15:chartTrackingRefBased/>
  <w15:docId w15:val="{5C43CC7D-0370-4019-9AF9-AC6B0C6A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4E6"/>
  </w:style>
  <w:style w:type="paragraph" w:styleId="Heading1">
    <w:name w:val="heading 1"/>
    <w:basedOn w:val="Normal"/>
    <w:next w:val="Normal"/>
    <w:link w:val="Heading1Char"/>
    <w:uiPriority w:val="9"/>
    <w:qFormat/>
    <w:rsid w:val="006A28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31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81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420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0AD"/>
    <w:rPr>
      <w:rFonts w:ascii="Segoe UI" w:hAnsi="Segoe UI" w:cs="Segoe UI"/>
      <w:sz w:val="18"/>
      <w:szCs w:val="18"/>
    </w:rPr>
  </w:style>
  <w:style w:type="character" w:customStyle="1" w:styleId="Heading2Char">
    <w:name w:val="Heading 2 Char"/>
    <w:basedOn w:val="DefaultParagraphFont"/>
    <w:link w:val="Heading2"/>
    <w:uiPriority w:val="9"/>
    <w:rsid w:val="00AE318B"/>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qFormat/>
    <w:rsid w:val="00B47022"/>
    <w:pPr>
      <w:tabs>
        <w:tab w:val="left" w:pos="1418"/>
      </w:tabs>
      <w:spacing w:before="200" w:after="0" w:line="360" w:lineRule="auto"/>
      <w:jc w:val="both"/>
    </w:pPr>
    <w:rPr>
      <w:rFonts w:ascii="Lucida Sans Unicode" w:eastAsia="Times New Roman" w:hAnsi="Lucida Sans Unicode" w:cs="Times New Roman"/>
      <w:bCs/>
      <w:szCs w:val="20"/>
    </w:rPr>
  </w:style>
  <w:style w:type="character" w:customStyle="1" w:styleId="BodyTextChar">
    <w:name w:val="Body Text Char"/>
    <w:basedOn w:val="DefaultParagraphFont"/>
    <w:link w:val="BodyText"/>
    <w:rsid w:val="00B47022"/>
    <w:rPr>
      <w:rFonts w:ascii="Lucida Sans Unicode" w:eastAsia="Times New Roman" w:hAnsi="Lucida Sans Unicode" w:cs="Times New Roman"/>
      <w:bCs/>
      <w:szCs w:val="20"/>
    </w:rPr>
  </w:style>
  <w:style w:type="paragraph" w:styleId="Caption">
    <w:name w:val="caption"/>
    <w:basedOn w:val="Normal"/>
    <w:next w:val="Normal"/>
    <w:qFormat/>
    <w:rsid w:val="00B47022"/>
    <w:pPr>
      <w:spacing w:after="0" w:line="360" w:lineRule="auto"/>
      <w:jc w:val="center"/>
    </w:pPr>
    <w:rPr>
      <w:rFonts w:ascii="Lucida Sans Unicode" w:eastAsia="Times New Roman" w:hAnsi="Lucida Sans Unicode" w:cs="Times New Roman"/>
      <w:bCs/>
      <w:sz w:val="18"/>
      <w:szCs w:val="20"/>
    </w:rPr>
  </w:style>
  <w:style w:type="paragraph" w:customStyle="1" w:styleId="BodyText1">
    <w:name w:val="Body Text1"/>
    <w:basedOn w:val="Normal"/>
    <w:qFormat/>
    <w:rsid w:val="00B47022"/>
    <w:pPr>
      <w:spacing w:after="0" w:line="240" w:lineRule="auto"/>
      <w:jc w:val="both"/>
    </w:pPr>
    <w:rPr>
      <w:rFonts w:ascii="Arial" w:eastAsia="SimSun" w:hAnsi="Arial" w:cs="Times New Roman"/>
      <w:noProof/>
      <w:sz w:val="20"/>
      <w:szCs w:val="24"/>
      <w:lang w:val="en-AU" w:eastAsia="zh-CN"/>
    </w:rPr>
  </w:style>
  <w:style w:type="paragraph" w:styleId="EndnoteText">
    <w:name w:val="endnote text"/>
    <w:basedOn w:val="Normal"/>
    <w:link w:val="EndnoteTextChar"/>
    <w:uiPriority w:val="99"/>
    <w:rsid w:val="00B47022"/>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B47022"/>
    <w:rPr>
      <w:rFonts w:ascii="Times New Roman" w:eastAsia="Times New Roman" w:hAnsi="Times New Roman" w:cs="Times New Roman"/>
      <w:sz w:val="20"/>
      <w:szCs w:val="20"/>
      <w:lang w:eastAsia="en-GB"/>
    </w:rPr>
  </w:style>
  <w:style w:type="character" w:styleId="EndnoteReference">
    <w:name w:val="endnote reference"/>
    <w:uiPriority w:val="99"/>
    <w:rsid w:val="00B47022"/>
    <w:rPr>
      <w:vertAlign w:val="superscript"/>
    </w:rPr>
  </w:style>
  <w:style w:type="paragraph" w:styleId="NormalWeb">
    <w:name w:val="Normal (Web)"/>
    <w:basedOn w:val="Normal"/>
    <w:uiPriority w:val="99"/>
    <w:semiHidden/>
    <w:unhideWhenUsed/>
    <w:rsid w:val="00215A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00AD0"/>
    <w:rPr>
      <w:color w:val="0563C1" w:themeColor="hyperlink"/>
      <w:u w:val="single"/>
    </w:rPr>
  </w:style>
  <w:style w:type="character" w:customStyle="1" w:styleId="UnresolvedMention1">
    <w:name w:val="Unresolved Mention1"/>
    <w:basedOn w:val="DefaultParagraphFont"/>
    <w:uiPriority w:val="99"/>
    <w:semiHidden/>
    <w:unhideWhenUsed/>
    <w:rsid w:val="00600AD0"/>
    <w:rPr>
      <w:color w:val="605E5C"/>
      <w:shd w:val="clear" w:color="auto" w:fill="E1DFDD"/>
    </w:rPr>
  </w:style>
  <w:style w:type="character" w:styleId="CommentReference">
    <w:name w:val="annotation reference"/>
    <w:basedOn w:val="DefaultParagraphFont"/>
    <w:uiPriority w:val="99"/>
    <w:semiHidden/>
    <w:unhideWhenUsed/>
    <w:rsid w:val="009628BC"/>
    <w:rPr>
      <w:sz w:val="16"/>
      <w:szCs w:val="16"/>
    </w:rPr>
  </w:style>
  <w:style w:type="paragraph" w:styleId="CommentText">
    <w:name w:val="annotation text"/>
    <w:basedOn w:val="Normal"/>
    <w:link w:val="CommentTextChar"/>
    <w:uiPriority w:val="99"/>
    <w:semiHidden/>
    <w:unhideWhenUsed/>
    <w:rsid w:val="009628BC"/>
    <w:pPr>
      <w:spacing w:line="240" w:lineRule="auto"/>
    </w:pPr>
    <w:rPr>
      <w:sz w:val="20"/>
      <w:szCs w:val="20"/>
    </w:rPr>
  </w:style>
  <w:style w:type="character" w:customStyle="1" w:styleId="CommentTextChar">
    <w:name w:val="Comment Text Char"/>
    <w:basedOn w:val="DefaultParagraphFont"/>
    <w:link w:val="CommentText"/>
    <w:uiPriority w:val="99"/>
    <w:semiHidden/>
    <w:rsid w:val="009628BC"/>
    <w:rPr>
      <w:sz w:val="20"/>
      <w:szCs w:val="20"/>
    </w:rPr>
  </w:style>
  <w:style w:type="paragraph" w:styleId="CommentSubject">
    <w:name w:val="annotation subject"/>
    <w:basedOn w:val="CommentText"/>
    <w:next w:val="CommentText"/>
    <w:link w:val="CommentSubjectChar"/>
    <w:uiPriority w:val="99"/>
    <w:semiHidden/>
    <w:unhideWhenUsed/>
    <w:rsid w:val="009628BC"/>
    <w:rPr>
      <w:b/>
      <w:bCs/>
    </w:rPr>
  </w:style>
  <w:style w:type="character" w:customStyle="1" w:styleId="CommentSubjectChar">
    <w:name w:val="Comment Subject Char"/>
    <w:basedOn w:val="CommentTextChar"/>
    <w:link w:val="CommentSubject"/>
    <w:uiPriority w:val="99"/>
    <w:semiHidden/>
    <w:rsid w:val="009628BC"/>
    <w:rPr>
      <w:b/>
      <w:bCs/>
      <w:sz w:val="20"/>
      <w:szCs w:val="20"/>
    </w:rPr>
  </w:style>
  <w:style w:type="paragraph" w:styleId="ListParagraph">
    <w:name w:val="List Paragraph"/>
    <w:basedOn w:val="Normal"/>
    <w:uiPriority w:val="34"/>
    <w:qFormat/>
    <w:rsid w:val="005734EE"/>
    <w:pPr>
      <w:ind w:left="720"/>
      <w:contextualSpacing/>
    </w:pPr>
  </w:style>
  <w:style w:type="paragraph" w:customStyle="1" w:styleId="Tabletext">
    <w:name w:val="Table text"/>
    <w:basedOn w:val="Normal"/>
    <w:rsid w:val="00964383"/>
    <w:pPr>
      <w:spacing w:after="0" w:line="240" w:lineRule="auto"/>
      <w:jc w:val="center"/>
    </w:pPr>
    <w:rPr>
      <w:rFonts w:ascii="Lucida Sans" w:eastAsia="Times New Roman" w:hAnsi="Lucida Sans" w:cs="Times New Roman"/>
      <w:bCs/>
      <w:color w:val="000000"/>
      <w:sz w:val="16"/>
      <w:szCs w:val="20"/>
      <w:lang w:eastAsia="en-GB"/>
    </w:rPr>
  </w:style>
  <w:style w:type="paragraph" w:customStyle="1" w:styleId="TableB">
    <w:name w:val="Table B"/>
    <w:basedOn w:val="Normal"/>
    <w:rsid w:val="00964383"/>
    <w:pPr>
      <w:spacing w:after="0" w:line="240" w:lineRule="auto"/>
      <w:jc w:val="center"/>
    </w:pPr>
    <w:rPr>
      <w:rFonts w:ascii="Lucida Sans" w:eastAsia="Times New Roman" w:hAnsi="Lucida Sans" w:cs="Times New Roman"/>
      <w:b/>
      <w:bCs/>
      <w:color w:val="000000"/>
      <w:sz w:val="18"/>
      <w:szCs w:val="20"/>
      <w:lang w:eastAsia="en-GB"/>
    </w:rPr>
  </w:style>
  <w:style w:type="paragraph" w:customStyle="1" w:styleId="JoMSFigureTableCaption">
    <w:name w:val="JoMS Figure/Table Caption"/>
    <w:basedOn w:val="Normal"/>
    <w:next w:val="Normal"/>
    <w:locked/>
    <w:rsid w:val="004F0674"/>
    <w:pPr>
      <w:spacing w:before="200" w:after="0" w:line="360" w:lineRule="auto"/>
      <w:jc w:val="center"/>
    </w:pPr>
    <w:rPr>
      <w:rFonts w:ascii="Lucida Sans Unicode" w:eastAsia="SimSun" w:hAnsi="Lucida Sans Unicode" w:cs="Times New Roman"/>
      <w:szCs w:val="24"/>
      <w:lang w:eastAsia="zh-CN"/>
    </w:rPr>
  </w:style>
  <w:style w:type="paragraph" w:styleId="Revision">
    <w:name w:val="Revision"/>
    <w:hidden/>
    <w:uiPriority w:val="99"/>
    <w:semiHidden/>
    <w:rsid w:val="00C37847"/>
    <w:pPr>
      <w:spacing w:after="0" w:line="240" w:lineRule="auto"/>
    </w:pPr>
  </w:style>
  <w:style w:type="character" w:styleId="FollowedHyperlink">
    <w:name w:val="FollowedHyperlink"/>
    <w:basedOn w:val="DefaultParagraphFont"/>
    <w:uiPriority w:val="99"/>
    <w:semiHidden/>
    <w:unhideWhenUsed/>
    <w:rsid w:val="00985A8D"/>
    <w:rPr>
      <w:color w:val="954F72" w:themeColor="followedHyperlink"/>
      <w:u w:val="single"/>
    </w:rPr>
  </w:style>
  <w:style w:type="paragraph" w:customStyle="1" w:styleId="CitaviBibliographyEntry">
    <w:name w:val="Citavi Bibliography Entry"/>
    <w:basedOn w:val="Normal"/>
    <w:link w:val="CitaviBibliographyEntryZchn"/>
    <w:rsid w:val="0082618B"/>
    <w:pPr>
      <w:tabs>
        <w:tab w:val="left" w:pos="567"/>
      </w:tabs>
      <w:spacing w:after="0" w:line="240" w:lineRule="auto"/>
      <w:ind w:left="567" w:hanging="567"/>
    </w:pPr>
    <w:rPr>
      <w:rFonts w:ascii="Arial" w:eastAsia="Malgun Gothic" w:hAnsi="Arial" w:cs="Times New Roman"/>
      <w:sz w:val="20"/>
      <w:szCs w:val="20"/>
    </w:rPr>
  </w:style>
  <w:style w:type="character" w:customStyle="1" w:styleId="CitaviBibliographyEntryZchn">
    <w:name w:val="Citavi Bibliography Entry Zchn"/>
    <w:link w:val="CitaviBibliographyEntry"/>
    <w:rsid w:val="0082618B"/>
    <w:rPr>
      <w:rFonts w:ascii="Arial" w:eastAsia="Malgun Gothic" w:hAnsi="Arial" w:cs="Times New Roman"/>
      <w:sz w:val="20"/>
      <w:szCs w:val="20"/>
    </w:rPr>
  </w:style>
  <w:style w:type="paragraph" w:customStyle="1" w:styleId="FigureCaption">
    <w:name w:val="Figure Caption"/>
    <w:basedOn w:val="Normal"/>
    <w:rsid w:val="0082618B"/>
    <w:pPr>
      <w:spacing w:after="0" w:line="240" w:lineRule="auto"/>
      <w:jc w:val="both"/>
    </w:pPr>
    <w:rPr>
      <w:rFonts w:ascii="Times New Roman" w:eastAsia="Times New Roman" w:hAnsi="Times New Roman" w:cs="Times New Roman"/>
      <w:sz w:val="16"/>
      <w:szCs w:val="20"/>
      <w:lang w:val="en-US"/>
    </w:rPr>
  </w:style>
  <w:style w:type="character" w:customStyle="1" w:styleId="UnresolvedMention2">
    <w:name w:val="Unresolved Mention2"/>
    <w:basedOn w:val="DefaultParagraphFont"/>
    <w:uiPriority w:val="99"/>
    <w:semiHidden/>
    <w:unhideWhenUsed/>
    <w:rsid w:val="00120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18391">
      <w:bodyDiv w:val="1"/>
      <w:marLeft w:val="0"/>
      <w:marRight w:val="0"/>
      <w:marTop w:val="0"/>
      <w:marBottom w:val="0"/>
      <w:divBdr>
        <w:top w:val="none" w:sz="0" w:space="0" w:color="auto"/>
        <w:left w:val="none" w:sz="0" w:space="0" w:color="auto"/>
        <w:bottom w:val="none" w:sz="0" w:space="0" w:color="auto"/>
        <w:right w:val="none" w:sz="0" w:space="0" w:color="auto"/>
      </w:divBdr>
    </w:div>
    <w:div w:id="591816774">
      <w:bodyDiv w:val="1"/>
      <w:marLeft w:val="0"/>
      <w:marRight w:val="0"/>
      <w:marTop w:val="0"/>
      <w:marBottom w:val="0"/>
      <w:divBdr>
        <w:top w:val="none" w:sz="0" w:space="0" w:color="auto"/>
        <w:left w:val="none" w:sz="0" w:space="0" w:color="auto"/>
        <w:bottom w:val="none" w:sz="0" w:space="0" w:color="auto"/>
        <w:right w:val="none" w:sz="0" w:space="0" w:color="auto"/>
      </w:divBdr>
    </w:div>
    <w:div w:id="813791192">
      <w:bodyDiv w:val="1"/>
      <w:marLeft w:val="0"/>
      <w:marRight w:val="0"/>
      <w:marTop w:val="0"/>
      <w:marBottom w:val="0"/>
      <w:divBdr>
        <w:top w:val="none" w:sz="0" w:space="0" w:color="auto"/>
        <w:left w:val="none" w:sz="0" w:space="0" w:color="auto"/>
        <w:bottom w:val="none" w:sz="0" w:space="0" w:color="auto"/>
        <w:right w:val="none" w:sz="0" w:space="0" w:color="auto"/>
      </w:divBdr>
    </w:div>
    <w:div w:id="884633384">
      <w:bodyDiv w:val="1"/>
      <w:marLeft w:val="0"/>
      <w:marRight w:val="0"/>
      <w:marTop w:val="0"/>
      <w:marBottom w:val="0"/>
      <w:divBdr>
        <w:top w:val="none" w:sz="0" w:space="0" w:color="auto"/>
        <w:left w:val="none" w:sz="0" w:space="0" w:color="auto"/>
        <w:bottom w:val="none" w:sz="0" w:space="0" w:color="auto"/>
        <w:right w:val="none" w:sz="0" w:space="0" w:color="auto"/>
      </w:divBdr>
    </w:div>
    <w:div w:id="969019798">
      <w:bodyDiv w:val="1"/>
      <w:marLeft w:val="0"/>
      <w:marRight w:val="0"/>
      <w:marTop w:val="0"/>
      <w:marBottom w:val="0"/>
      <w:divBdr>
        <w:top w:val="none" w:sz="0" w:space="0" w:color="auto"/>
        <w:left w:val="none" w:sz="0" w:space="0" w:color="auto"/>
        <w:bottom w:val="none" w:sz="0" w:space="0" w:color="auto"/>
        <w:right w:val="none" w:sz="0" w:space="0" w:color="auto"/>
      </w:divBdr>
      <w:divsChild>
        <w:div w:id="875388012">
          <w:marLeft w:val="0"/>
          <w:marRight w:val="0"/>
          <w:marTop w:val="0"/>
          <w:marBottom w:val="0"/>
          <w:divBdr>
            <w:top w:val="none" w:sz="0" w:space="0" w:color="auto"/>
            <w:left w:val="none" w:sz="0" w:space="0" w:color="auto"/>
            <w:bottom w:val="none" w:sz="0" w:space="0" w:color="auto"/>
            <w:right w:val="none" w:sz="0" w:space="0" w:color="auto"/>
          </w:divBdr>
        </w:div>
      </w:divsChild>
    </w:div>
    <w:div w:id="1282419979">
      <w:bodyDiv w:val="1"/>
      <w:marLeft w:val="0"/>
      <w:marRight w:val="0"/>
      <w:marTop w:val="0"/>
      <w:marBottom w:val="0"/>
      <w:divBdr>
        <w:top w:val="none" w:sz="0" w:space="0" w:color="auto"/>
        <w:left w:val="none" w:sz="0" w:space="0" w:color="auto"/>
        <w:bottom w:val="none" w:sz="0" w:space="0" w:color="auto"/>
        <w:right w:val="none" w:sz="0" w:space="0" w:color="auto"/>
      </w:divBdr>
      <w:divsChild>
        <w:div w:id="1623658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Vryonis@soton.ac.uk"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9265E5D-9536-410C-930F-E261C113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24</Pages>
  <Words>34499</Words>
  <Characters>196646</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Orestis Vryonis</dc:creator>
  <cp:keywords/>
  <dc:description/>
  <cp:lastModifiedBy>Orestis Vryonis</cp:lastModifiedBy>
  <cp:revision>11</cp:revision>
  <dcterms:created xsi:type="dcterms:W3CDTF">2021-09-01T13:23:00Z</dcterms:created>
  <dcterms:modified xsi:type="dcterms:W3CDTF">2021-09-02T10:03:00Z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http://www.zotero.org/styles/journal-of-materials-science</vt:lpwstr>
  </property>
  <property fmtid="{D5CDD505-2E9C-101B-9397-08002B2CF9AE}" pid="11" name="Mendeley Recent Style Name 4_1">
    <vt:lpwstr>Journal of Materials Science</vt:lpwstr>
  </property>
  <property fmtid="{D5CDD505-2E9C-101B-9397-08002B2CF9AE}" pid="12" name="Mendeley Recent Style Id 5_1">
    <vt:lpwstr>http://www.zotero.org/styles/journal-of-polymer-science-part-a-polymer-chemistry</vt:lpwstr>
  </property>
  <property fmtid="{D5CDD505-2E9C-101B-9397-08002B2CF9AE}" pid="13" name="Mendeley Recent Style Name 5_1">
    <vt:lpwstr>Journal of Polymer Science Part A: Polymer 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http://www.zotero.org/styles/polymer</vt:lpwstr>
  </property>
  <property fmtid="{D5CDD505-2E9C-101B-9397-08002B2CF9AE}" pid="21" name="Mendeley Recent Style Name 9_1">
    <vt:lpwstr>Polymer</vt:lpwstr>
  </property>
  <property fmtid="{D5CDD505-2E9C-101B-9397-08002B2CF9AE}" pid="22" name="Mendeley Document_1">
    <vt:lpwstr>True</vt:lpwstr>
  </property>
  <property fmtid="{D5CDD505-2E9C-101B-9397-08002B2CF9AE}" pid="23" name="Mendeley Unique User Id_1">
    <vt:lpwstr>661d5e8f-d154-3ffc-a97f-15c21a6ff110</vt:lpwstr>
  </property>
  <property fmtid="{D5CDD505-2E9C-101B-9397-08002B2CF9AE}" pid="24" name="Mendeley Citation Style_1">
    <vt:lpwstr>http://www.zotero.org/styles/ieee</vt:lpwstr>
  </property>
</Properties>
</file>