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5FF2" w14:textId="77777777" w:rsidR="00C043FF" w:rsidRDefault="00C043FF" w:rsidP="00BD2CAA">
      <w:pPr>
        <w:pStyle w:val="Heading1"/>
        <w:spacing w:line="360" w:lineRule="auto"/>
        <w:rPr>
          <w:rFonts w:eastAsia="Times New Roman"/>
          <w:lang w:eastAsia="en-GB"/>
        </w:rPr>
      </w:pPr>
    </w:p>
    <w:p w14:paraId="554F45A2" w14:textId="7666517C" w:rsidR="00690DBE" w:rsidRDefault="000E28A0" w:rsidP="00BD2CAA">
      <w:pPr>
        <w:pStyle w:val="Heading1"/>
        <w:spacing w:line="360" w:lineRule="auto"/>
        <w:rPr>
          <w:rFonts w:eastAsia="Times New Roman"/>
          <w:lang w:eastAsia="en-GB"/>
        </w:rPr>
      </w:pPr>
      <w:r>
        <w:rPr>
          <w:rFonts w:eastAsia="Times New Roman"/>
          <w:lang w:eastAsia="en-GB"/>
        </w:rPr>
        <w:t>M</w:t>
      </w:r>
      <w:r w:rsidRPr="009462A8">
        <w:rPr>
          <w:rFonts w:eastAsia="Times New Roman"/>
          <w:lang w:eastAsia="en-GB"/>
        </w:rPr>
        <w:t xml:space="preserve">ilk allergy </w:t>
      </w:r>
      <w:r w:rsidR="00690DBE" w:rsidRPr="009462A8">
        <w:rPr>
          <w:rFonts w:eastAsia="Times New Roman"/>
          <w:lang w:eastAsia="en-GB"/>
        </w:rPr>
        <w:t xml:space="preserve">guidelines for </w:t>
      </w:r>
      <w:r>
        <w:rPr>
          <w:rFonts w:eastAsia="Times New Roman"/>
          <w:lang w:eastAsia="en-GB"/>
        </w:rPr>
        <w:t>infants</w:t>
      </w:r>
      <w:r w:rsidR="00690DBE" w:rsidRPr="009462A8">
        <w:rPr>
          <w:rFonts w:eastAsia="Times New Roman"/>
          <w:lang w:eastAsia="en-GB"/>
        </w:rPr>
        <w:t xml:space="preserve"> in England</w:t>
      </w:r>
      <w:r>
        <w:rPr>
          <w:rFonts w:eastAsia="Times New Roman"/>
          <w:lang w:eastAsia="en-GB"/>
        </w:rPr>
        <w:t xml:space="preserve"> promote over-diagnosis</w:t>
      </w:r>
      <w:r w:rsidR="00690DBE" w:rsidRPr="009462A8">
        <w:rPr>
          <w:rFonts w:eastAsia="Times New Roman"/>
          <w:lang w:eastAsia="en-GB"/>
        </w:rPr>
        <w:t xml:space="preserve">: a cross-sectional </w:t>
      </w:r>
      <w:r w:rsidR="009F5907">
        <w:rPr>
          <w:rFonts w:eastAsia="Times New Roman"/>
          <w:lang w:eastAsia="en-GB"/>
        </w:rPr>
        <w:t>survey</w:t>
      </w:r>
    </w:p>
    <w:p w14:paraId="5D2F49F7" w14:textId="45359EDC" w:rsidR="00C240FC" w:rsidRPr="005757BF" w:rsidRDefault="001D51BB" w:rsidP="00BD2CAA">
      <w:pPr>
        <w:spacing w:line="360" w:lineRule="auto"/>
        <w:rPr>
          <w:rFonts w:cstheme="minorHAnsi"/>
          <w:vertAlign w:val="superscript"/>
          <w:lang w:eastAsia="en-GB"/>
        </w:rPr>
      </w:pPr>
      <w:r w:rsidRPr="005757BF">
        <w:rPr>
          <w:rFonts w:cstheme="minorHAnsi"/>
          <w:lang w:eastAsia="en-GB"/>
        </w:rPr>
        <w:t xml:space="preserve">Timothy DH </w:t>
      </w:r>
      <w:r w:rsidR="00C240FC" w:rsidRPr="005757BF">
        <w:rPr>
          <w:rFonts w:cstheme="minorHAnsi"/>
          <w:lang w:eastAsia="en-GB"/>
        </w:rPr>
        <w:t>Smith</w:t>
      </w:r>
      <w:r w:rsidR="005757BF">
        <w:rPr>
          <w:rFonts w:cstheme="minorHAnsi"/>
          <w:vertAlign w:val="superscript"/>
          <w:lang w:eastAsia="en-GB"/>
        </w:rPr>
        <w:t>1</w:t>
      </w:r>
      <w:r w:rsidR="00C240FC" w:rsidRPr="005757BF">
        <w:rPr>
          <w:rFonts w:cstheme="minorHAnsi"/>
          <w:lang w:eastAsia="en-GB"/>
        </w:rPr>
        <w:t xml:space="preserve">, </w:t>
      </w:r>
      <w:r w:rsidRPr="005757BF">
        <w:rPr>
          <w:rFonts w:cstheme="minorHAnsi"/>
          <w:lang w:eastAsia="en-GB"/>
        </w:rPr>
        <w:t xml:space="preserve">Rebecca </w:t>
      </w:r>
      <w:r w:rsidR="001F0BEF" w:rsidRPr="005757BF">
        <w:rPr>
          <w:rFonts w:cstheme="minorHAnsi"/>
          <w:lang w:eastAsia="en-GB"/>
        </w:rPr>
        <w:t>Townsend</w:t>
      </w:r>
      <w:r w:rsidR="005757BF">
        <w:rPr>
          <w:rFonts w:cstheme="minorHAnsi"/>
          <w:vertAlign w:val="superscript"/>
          <w:lang w:eastAsia="en-GB"/>
        </w:rPr>
        <w:t>2</w:t>
      </w:r>
      <w:r w:rsidRPr="005757BF">
        <w:rPr>
          <w:rFonts w:cstheme="minorHAnsi"/>
          <w:lang w:eastAsia="en-GB"/>
        </w:rPr>
        <w:t xml:space="preserve">, </w:t>
      </w:r>
      <w:r w:rsidR="00084F37">
        <w:rPr>
          <w:rFonts w:cstheme="minorHAnsi"/>
          <w:lang w:eastAsia="en-GB"/>
        </w:rPr>
        <w:t xml:space="preserve">Haleema </w:t>
      </w:r>
      <w:r w:rsidRPr="005757BF">
        <w:rPr>
          <w:rFonts w:cstheme="minorHAnsi"/>
          <w:lang w:eastAsia="en-GB"/>
        </w:rPr>
        <w:t>Sadia</w:t>
      </w:r>
      <w:r w:rsidR="001F0BEF" w:rsidRPr="005757BF">
        <w:rPr>
          <w:rFonts w:cstheme="minorHAnsi"/>
          <w:lang w:eastAsia="en-GB"/>
        </w:rPr>
        <w:t xml:space="preserve"> </w:t>
      </w:r>
      <w:r w:rsidR="00C240FC" w:rsidRPr="005757BF">
        <w:rPr>
          <w:rFonts w:cstheme="minorHAnsi"/>
          <w:lang w:eastAsia="en-GB"/>
        </w:rPr>
        <w:t>Hussain</w:t>
      </w:r>
      <w:r w:rsidR="000B48CA">
        <w:rPr>
          <w:rFonts w:cstheme="minorHAnsi"/>
          <w:vertAlign w:val="superscript"/>
          <w:lang w:eastAsia="en-GB"/>
        </w:rPr>
        <w:t>3</w:t>
      </w:r>
      <w:r w:rsidR="00C240FC" w:rsidRPr="005757BF">
        <w:rPr>
          <w:rFonts w:cstheme="minorHAnsi"/>
          <w:lang w:eastAsia="en-GB"/>
        </w:rPr>
        <w:t xml:space="preserve">, </w:t>
      </w:r>
      <w:r w:rsidRPr="005757BF">
        <w:rPr>
          <w:rFonts w:cstheme="minorHAnsi"/>
          <w:lang w:eastAsia="en-GB"/>
        </w:rPr>
        <w:t>Miriam Santer</w:t>
      </w:r>
      <w:r w:rsidR="000B48CA">
        <w:rPr>
          <w:rFonts w:cstheme="minorHAnsi"/>
          <w:vertAlign w:val="superscript"/>
          <w:lang w:eastAsia="en-GB"/>
        </w:rPr>
        <w:t>4</w:t>
      </w:r>
      <w:r w:rsidRPr="005757BF">
        <w:rPr>
          <w:rFonts w:cstheme="minorHAnsi"/>
          <w:lang w:eastAsia="en-GB"/>
        </w:rPr>
        <w:t>, Robert J Boyle</w:t>
      </w:r>
      <w:r w:rsidR="00474B79">
        <w:rPr>
          <w:rFonts w:cstheme="minorHAnsi"/>
          <w:vertAlign w:val="superscript"/>
          <w:lang w:eastAsia="en-GB"/>
        </w:rPr>
        <w:t xml:space="preserve"> 5</w:t>
      </w:r>
      <w:r w:rsidR="000B48CA">
        <w:rPr>
          <w:rFonts w:cstheme="minorHAnsi"/>
          <w:vertAlign w:val="superscript"/>
          <w:lang w:eastAsia="en-GB"/>
        </w:rPr>
        <w:t>,6</w:t>
      </w:r>
    </w:p>
    <w:p w14:paraId="17E25657" w14:textId="41C66A52" w:rsidR="005757BF" w:rsidRDefault="005757BF" w:rsidP="005757BF">
      <w:pPr>
        <w:shd w:val="clear" w:color="auto" w:fill="FFFFFF"/>
        <w:spacing w:after="0" w:line="240" w:lineRule="auto"/>
        <w:rPr>
          <w:rFonts w:eastAsia="Times New Roman" w:cstheme="minorHAnsi"/>
          <w:color w:val="333333"/>
          <w:sz w:val="18"/>
          <w:szCs w:val="18"/>
          <w:lang w:eastAsia="en-GB"/>
        </w:rPr>
      </w:pPr>
      <w:r>
        <w:rPr>
          <w:rFonts w:eastAsia="Times New Roman" w:cstheme="minorHAnsi"/>
          <w:color w:val="333333"/>
          <w:sz w:val="18"/>
          <w:szCs w:val="18"/>
          <w:lang w:eastAsia="en-GB"/>
        </w:rPr>
        <w:t xml:space="preserve">1. </w:t>
      </w:r>
      <w:r w:rsidR="000B48CA">
        <w:rPr>
          <w:rFonts w:eastAsia="Times New Roman" w:cstheme="minorHAnsi"/>
          <w:color w:val="333333"/>
          <w:sz w:val="18"/>
          <w:szCs w:val="18"/>
          <w:lang w:eastAsia="en-GB"/>
        </w:rPr>
        <w:t xml:space="preserve">Mackenzie Clinical Research Institute, </w:t>
      </w:r>
      <w:r>
        <w:rPr>
          <w:rFonts w:eastAsia="Times New Roman" w:cstheme="minorHAnsi"/>
          <w:color w:val="333333"/>
          <w:sz w:val="18"/>
          <w:szCs w:val="18"/>
          <w:lang w:eastAsia="en-GB"/>
        </w:rPr>
        <w:t>University of Central Lancashire, Preston, UK</w:t>
      </w:r>
    </w:p>
    <w:p w14:paraId="4B353C22" w14:textId="2422537C" w:rsidR="005757BF" w:rsidRDefault="005757BF" w:rsidP="005757BF">
      <w:pPr>
        <w:shd w:val="clear" w:color="auto" w:fill="FFFFFF"/>
        <w:spacing w:after="0" w:line="240" w:lineRule="auto"/>
        <w:rPr>
          <w:rFonts w:eastAsia="Times New Roman" w:cstheme="minorHAnsi"/>
          <w:color w:val="333333"/>
          <w:sz w:val="18"/>
          <w:szCs w:val="18"/>
          <w:lang w:eastAsia="en-GB"/>
        </w:rPr>
      </w:pPr>
      <w:r>
        <w:rPr>
          <w:rFonts w:eastAsia="Times New Roman" w:cstheme="minorHAnsi"/>
          <w:color w:val="333333"/>
          <w:sz w:val="18"/>
          <w:szCs w:val="18"/>
          <w:lang w:eastAsia="en-GB"/>
        </w:rPr>
        <w:t xml:space="preserve">2. </w:t>
      </w:r>
      <w:r w:rsidR="000B48CA">
        <w:rPr>
          <w:rFonts w:eastAsia="Times New Roman" w:cstheme="minorHAnsi"/>
          <w:color w:val="333333"/>
          <w:sz w:val="18"/>
          <w:szCs w:val="18"/>
          <w:lang w:eastAsia="en-GB"/>
        </w:rPr>
        <w:t xml:space="preserve">School of Medicine, Dentistry and Biomedical Sciences, </w:t>
      </w:r>
      <w:r>
        <w:rPr>
          <w:rFonts w:eastAsia="Times New Roman" w:cstheme="minorHAnsi"/>
          <w:color w:val="333333"/>
          <w:sz w:val="18"/>
          <w:szCs w:val="18"/>
          <w:lang w:eastAsia="en-GB"/>
        </w:rPr>
        <w:t>Queen’s University Belfast, Belfast, UK</w:t>
      </w:r>
    </w:p>
    <w:p w14:paraId="73E9A397" w14:textId="09337154" w:rsidR="000B48CA" w:rsidRDefault="000B48CA" w:rsidP="005757BF">
      <w:pPr>
        <w:shd w:val="clear" w:color="auto" w:fill="FFFFFF"/>
        <w:spacing w:after="0" w:line="240" w:lineRule="auto"/>
        <w:rPr>
          <w:rFonts w:eastAsia="Times New Roman" w:cstheme="minorHAnsi"/>
          <w:color w:val="333333"/>
          <w:sz w:val="18"/>
          <w:szCs w:val="18"/>
          <w:lang w:eastAsia="en-GB"/>
        </w:rPr>
      </w:pPr>
      <w:r>
        <w:rPr>
          <w:rFonts w:eastAsia="Times New Roman" w:cstheme="minorHAnsi"/>
          <w:color w:val="333333"/>
          <w:sz w:val="18"/>
          <w:szCs w:val="18"/>
          <w:lang w:eastAsia="en-GB"/>
        </w:rPr>
        <w:t>3. THRIVE Research Centre, University of Central Lancashire, Preston, UK</w:t>
      </w:r>
    </w:p>
    <w:p w14:paraId="7153043D" w14:textId="351C4061" w:rsidR="005757BF" w:rsidRDefault="000B48CA" w:rsidP="005757BF">
      <w:pPr>
        <w:shd w:val="clear" w:color="auto" w:fill="FFFFFF"/>
        <w:spacing w:after="0" w:line="240" w:lineRule="auto"/>
        <w:rPr>
          <w:rFonts w:eastAsia="Times New Roman" w:cstheme="minorHAnsi"/>
          <w:color w:val="333333"/>
          <w:sz w:val="18"/>
          <w:szCs w:val="18"/>
          <w:lang w:eastAsia="en-GB"/>
        </w:rPr>
      </w:pPr>
      <w:r>
        <w:rPr>
          <w:rFonts w:eastAsia="Times New Roman" w:cstheme="minorHAnsi"/>
          <w:color w:val="333333"/>
          <w:sz w:val="18"/>
          <w:szCs w:val="18"/>
          <w:lang w:eastAsia="en-GB"/>
        </w:rPr>
        <w:t>4</w:t>
      </w:r>
      <w:r w:rsidR="005757BF">
        <w:rPr>
          <w:rFonts w:eastAsia="Times New Roman" w:cstheme="minorHAnsi"/>
          <w:color w:val="333333"/>
          <w:sz w:val="18"/>
          <w:szCs w:val="18"/>
          <w:lang w:eastAsia="en-GB"/>
        </w:rPr>
        <w:t xml:space="preserve">. </w:t>
      </w:r>
      <w:r w:rsidR="00D46DBB">
        <w:rPr>
          <w:rFonts w:eastAsia="Times New Roman" w:cstheme="minorHAnsi"/>
          <w:color w:val="333333"/>
          <w:sz w:val="18"/>
          <w:szCs w:val="18"/>
          <w:lang w:eastAsia="en-GB"/>
        </w:rPr>
        <w:t xml:space="preserve">Primary Care Research Centre, </w:t>
      </w:r>
      <w:r w:rsidR="005757BF" w:rsidRPr="005757BF">
        <w:rPr>
          <w:rFonts w:eastAsia="Times New Roman" w:cstheme="minorHAnsi"/>
          <w:color w:val="333333"/>
          <w:sz w:val="18"/>
          <w:szCs w:val="18"/>
          <w:lang w:eastAsia="en-GB"/>
        </w:rPr>
        <w:t>University of Southampton, Southampton, UK</w:t>
      </w:r>
    </w:p>
    <w:p w14:paraId="0E3E1A7B" w14:textId="17DE96A4" w:rsidR="005757BF" w:rsidRDefault="000B48CA" w:rsidP="005757BF">
      <w:pPr>
        <w:shd w:val="clear" w:color="auto" w:fill="FFFFFF"/>
        <w:spacing w:after="0" w:line="240" w:lineRule="auto"/>
        <w:rPr>
          <w:rFonts w:eastAsia="Times New Roman" w:cstheme="minorHAnsi"/>
          <w:color w:val="333333"/>
          <w:sz w:val="18"/>
          <w:szCs w:val="18"/>
          <w:lang w:eastAsia="en-GB"/>
        </w:rPr>
      </w:pPr>
      <w:r>
        <w:rPr>
          <w:rFonts w:eastAsia="Times New Roman" w:cstheme="minorHAnsi"/>
          <w:color w:val="333333"/>
          <w:sz w:val="18"/>
          <w:szCs w:val="18"/>
          <w:lang w:eastAsia="en-GB"/>
        </w:rPr>
        <w:t>5</w:t>
      </w:r>
      <w:r w:rsidR="005757BF">
        <w:rPr>
          <w:rFonts w:eastAsia="Times New Roman" w:cstheme="minorHAnsi"/>
          <w:color w:val="333333"/>
          <w:sz w:val="18"/>
          <w:szCs w:val="18"/>
          <w:lang w:eastAsia="en-GB"/>
        </w:rPr>
        <w:t xml:space="preserve">. </w:t>
      </w:r>
      <w:r w:rsidR="00474B79">
        <w:rPr>
          <w:rFonts w:eastAsia="Times New Roman" w:cstheme="minorHAnsi"/>
          <w:color w:val="333333"/>
          <w:sz w:val="18"/>
          <w:szCs w:val="18"/>
          <w:lang w:eastAsia="en-GB"/>
        </w:rPr>
        <w:t xml:space="preserve">National Heart and Lung Institute, </w:t>
      </w:r>
      <w:r w:rsidR="005757BF">
        <w:rPr>
          <w:rFonts w:eastAsia="Times New Roman" w:cstheme="minorHAnsi"/>
          <w:color w:val="333333"/>
          <w:sz w:val="18"/>
          <w:szCs w:val="18"/>
          <w:lang w:eastAsia="en-GB"/>
        </w:rPr>
        <w:t>Imperial College London, London, UK</w:t>
      </w:r>
    </w:p>
    <w:p w14:paraId="5616CFD5" w14:textId="5145DD68" w:rsidR="00474B79" w:rsidRPr="005757BF" w:rsidRDefault="000B48CA" w:rsidP="005757BF">
      <w:pPr>
        <w:shd w:val="clear" w:color="auto" w:fill="FFFFFF"/>
        <w:spacing w:after="0" w:line="240" w:lineRule="auto"/>
        <w:rPr>
          <w:rFonts w:eastAsia="Times New Roman" w:cstheme="minorHAnsi"/>
          <w:color w:val="333333"/>
          <w:sz w:val="18"/>
          <w:szCs w:val="18"/>
          <w:lang w:eastAsia="en-GB"/>
        </w:rPr>
      </w:pPr>
      <w:r>
        <w:rPr>
          <w:rFonts w:eastAsia="Times New Roman" w:cstheme="minorHAnsi"/>
          <w:color w:val="333333"/>
          <w:sz w:val="18"/>
          <w:szCs w:val="18"/>
          <w:lang w:eastAsia="en-GB"/>
        </w:rPr>
        <w:t>6</w:t>
      </w:r>
      <w:r w:rsidR="00474B79">
        <w:rPr>
          <w:rFonts w:eastAsia="Times New Roman" w:cstheme="minorHAnsi"/>
          <w:color w:val="333333"/>
          <w:sz w:val="18"/>
          <w:szCs w:val="18"/>
          <w:lang w:eastAsia="en-GB"/>
        </w:rPr>
        <w:t>. Centre for Evidence-Based Dermatology, University of Nottingham, UK</w:t>
      </w:r>
    </w:p>
    <w:p w14:paraId="4004F8E9" w14:textId="77777777" w:rsidR="009952B4" w:rsidRDefault="009952B4" w:rsidP="00BD2CAA">
      <w:pPr>
        <w:spacing w:line="360" w:lineRule="auto"/>
        <w:rPr>
          <w:rFonts w:eastAsia="Times New Roman" w:cstheme="minorHAnsi"/>
          <w:b/>
          <w:color w:val="000000"/>
          <w:lang w:eastAsia="en-GB"/>
        </w:rPr>
      </w:pPr>
    </w:p>
    <w:p w14:paraId="605E9E74" w14:textId="1A18AF2C" w:rsidR="00553039" w:rsidRPr="004F2CBC" w:rsidRDefault="00553039" w:rsidP="00BD2CAA">
      <w:pPr>
        <w:spacing w:line="360" w:lineRule="auto"/>
        <w:rPr>
          <w:rFonts w:eastAsia="Times New Roman" w:cstheme="minorHAnsi"/>
          <w:color w:val="000000"/>
          <w:lang w:eastAsia="en-GB"/>
        </w:rPr>
      </w:pPr>
      <w:r>
        <w:rPr>
          <w:rFonts w:eastAsia="Times New Roman" w:cstheme="minorHAnsi"/>
          <w:b/>
          <w:color w:val="000000"/>
          <w:lang w:eastAsia="en-GB"/>
        </w:rPr>
        <w:t>Keywords</w:t>
      </w:r>
      <w:r w:rsidR="004F2CBC">
        <w:rPr>
          <w:rFonts w:eastAsia="Times New Roman" w:cstheme="minorHAnsi"/>
          <w:color w:val="000000"/>
          <w:lang w:eastAsia="en-GB"/>
        </w:rPr>
        <w:t xml:space="preserve"> Cow’s milk allergy, Breastfeeding, Primary Care, Guidelines, Prescribing</w:t>
      </w:r>
    </w:p>
    <w:p w14:paraId="345FC122" w14:textId="0984A4E8" w:rsidR="00A416D5" w:rsidRDefault="00D6152B" w:rsidP="00EA3365">
      <w:pPr>
        <w:pStyle w:val="Heading1"/>
        <w:spacing w:line="360" w:lineRule="auto"/>
        <w:rPr>
          <w:rFonts w:eastAsia="Times New Roman"/>
          <w:lang w:eastAsia="en-GB"/>
        </w:rPr>
      </w:pPr>
      <w:r>
        <w:rPr>
          <w:rFonts w:eastAsia="Times New Roman"/>
          <w:lang w:eastAsia="en-GB"/>
        </w:rPr>
        <w:t>Key Messages</w:t>
      </w:r>
    </w:p>
    <w:p w14:paraId="1838DC1D" w14:textId="2AD64A31" w:rsidR="00D6152B" w:rsidRDefault="00F569E9" w:rsidP="00226BB9">
      <w:pPr>
        <w:pStyle w:val="ListParagraph"/>
        <w:numPr>
          <w:ilvl w:val="0"/>
          <w:numId w:val="6"/>
        </w:numPr>
        <w:rPr>
          <w:lang w:eastAsia="en-GB"/>
        </w:rPr>
      </w:pPr>
      <w:r>
        <w:rPr>
          <w:lang w:eastAsia="en-GB"/>
        </w:rPr>
        <w:t>In 2019, we identified 70 English primary care guidelines for milk allergy diagnosis and management</w:t>
      </w:r>
    </w:p>
    <w:p w14:paraId="3F74E369" w14:textId="140EE6B0" w:rsidR="00D6152B" w:rsidRDefault="00F569E9" w:rsidP="00226BB9">
      <w:pPr>
        <w:pStyle w:val="ListParagraph"/>
        <w:numPr>
          <w:ilvl w:val="0"/>
          <w:numId w:val="6"/>
        </w:numPr>
        <w:rPr>
          <w:lang w:eastAsia="en-GB"/>
        </w:rPr>
      </w:pPr>
      <w:r>
        <w:rPr>
          <w:lang w:eastAsia="en-GB"/>
        </w:rPr>
        <w:t>All guidelines promoted overdiagnosis by suggesting milk allergy diagnosis for c</w:t>
      </w:r>
      <w:r w:rsidR="002C0538">
        <w:rPr>
          <w:lang w:eastAsia="en-GB"/>
        </w:rPr>
        <w:t xml:space="preserve">ommon </w:t>
      </w:r>
      <w:r w:rsidR="002E1724">
        <w:rPr>
          <w:lang w:eastAsia="en-GB"/>
        </w:rPr>
        <w:t xml:space="preserve">symptoms </w:t>
      </w:r>
      <w:r>
        <w:rPr>
          <w:lang w:eastAsia="en-GB"/>
        </w:rPr>
        <w:t>such as constipation</w:t>
      </w:r>
    </w:p>
    <w:p w14:paraId="0EB4BD7B" w14:textId="392ADE24" w:rsidR="00226BB9" w:rsidRPr="00D6152B" w:rsidRDefault="00704300" w:rsidP="00226BB9">
      <w:pPr>
        <w:pStyle w:val="ListParagraph"/>
        <w:numPr>
          <w:ilvl w:val="0"/>
          <w:numId w:val="6"/>
        </w:numPr>
        <w:rPr>
          <w:lang w:eastAsia="en-GB"/>
        </w:rPr>
      </w:pPr>
      <w:r>
        <w:rPr>
          <w:lang w:eastAsia="en-GB"/>
        </w:rPr>
        <w:t>All guidelines recommended maternal dietary restriction</w:t>
      </w:r>
      <w:r w:rsidR="000E28A0">
        <w:rPr>
          <w:lang w:eastAsia="en-GB"/>
        </w:rPr>
        <w:t>,</w:t>
      </w:r>
      <w:r>
        <w:rPr>
          <w:lang w:eastAsia="en-GB"/>
        </w:rPr>
        <w:t xml:space="preserve"> </w:t>
      </w:r>
      <w:r w:rsidR="005E7B42">
        <w:rPr>
          <w:lang w:eastAsia="en-GB"/>
        </w:rPr>
        <w:t>only</w:t>
      </w:r>
      <w:r>
        <w:rPr>
          <w:lang w:eastAsia="en-GB"/>
        </w:rPr>
        <w:t xml:space="preserve"> </w:t>
      </w:r>
      <w:r w:rsidRPr="00D43652">
        <w:rPr>
          <w:lang w:eastAsia="en-GB"/>
        </w:rPr>
        <w:t>half</w:t>
      </w:r>
      <w:r w:rsidR="005E7B42">
        <w:rPr>
          <w:lang w:eastAsia="en-GB"/>
        </w:rPr>
        <w:t xml:space="preserve"> indicated </w:t>
      </w:r>
      <w:r>
        <w:rPr>
          <w:lang w:eastAsia="en-GB"/>
        </w:rPr>
        <w:t xml:space="preserve">breastfeeding </w:t>
      </w:r>
      <w:r w:rsidR="000E28A0">
        <w:rPr>
          <w:lang w:eastAsia="en-GB"/>
        </w:rPr>
        <w:t xml:space="preserve">is </w:t>
      </w:r>
      <w:r w:rsidR="005E7B42">
        <w:rPr>
          <w:lang w:eastAsia="en-GB"/>
        </w:rPr>
        <w:t xml:space="preserve">best </w:t>
      </w:r>
      <w:r>
        <w:rPr>
          <w:lang w:eastAsia="en-GB"/>
        </w:rPr>
        <w:t>for milk</w:t>
      </w:r>
      <w:r w:rsidR="000E28A0">
        <w:rPr>
          <w:lang w:eastAsia="en-GB"/>
        </w:rPr>
        <w:t>-</w:t>
      </w:r>
      <w:r>
        <w:rPr>
          <w:lang w:eastAsia="en-GB"/>
        </w:rPr>
        <w:t>allergic</w:t>
      </w:r>
      <w:r w:rsidR="000E28A0">
        <w:rPr>
          <w:lang w:eastAsia="en-GB"/>
        </w:rPr>
        <w:t xml:space="preserve"> infant</w:t>
      </w:r>
      <w:r>
        <w:rPr>
          <w:lang w:eastAsia="en-GB"/>
        </w:rPr>
        <w:t xml:space="preserve">s </w:t>
      </w:r>
      <w:r w:rsidR="00226BB9">
        <w:rPr>
          <w:lang w:eastAsia="en-GB"/>
        </w:rPr>
        <w:t xml:space="preserve"> </w:t>
      </w:r>
    </w:p>
    <w:p w14:paraId="1758604B" w14:textId="77777777" w:rsidR="009952B4" w:rsidRDefault="009952B4" w:rsidP="00EA3365">
      <w:pPr>
        <w:spacing w:line="360" w:lineRule="auto"/>
        <w:rPr>
          <w:rFonts w:ascii="Calibri" w:eastAsia="Times New Roman" w:hAnsi="Calibri" w:cs="Calibri"/>
          <w:color w:val="000000"/>
          <w:lang w:eastAsia="en-GB"/>
        </w:rPr>
      </w:pPr>
    </w:p>
    <w:p w14:paraId="255CB4FC" w14:textId="538E5B7B" w:rsidR="00456111" w:rsidRDefault="00456111" w:rsidP="00EA3365">
      <w:pPr>
        <w:spacing w:line="360" w:lineRule="auto"/>
        <w:rPr>
          <w:rFonts w:ascii="Calibri" w:eastAsia="Times New Roman" w:hAnsi="Calibri" w:cs="Calibri"/>
          <w:color w:val="000000"/>
          <w:lang w:eastAsia="en-GB"/>
        </w:rPr>
      </w:pPr>
      <w:r>
        <w:rPr>
          <w:rFonts w:ascii="Calibri" w:eastAsia="Times New Roman" w:hAnsi="Calibri" w:cs="Calibri"/>
          <w:color w:val="000000"/>
          <w:lang w:eastAsia="en-GB"/>
        </w:rPr>
        <w:t>To the Editor,</w:t>
      </w:r>
    </w:p>
    <w:p w14:paraId="53E995A2" w14:textId="01B34005" w:rsidR="00104FF8" w:rsidRDefault="005662E6">
      <w:pPr>
        <w:spacing w:line="360" w:lineRule="auto"/>
        <w:rPr>
          <w:rFonts w:eastAsia="Times New Roman" w:cstheme="minorHAnsi"/>
          <w:color w:val="000000"/>
          <w:lang w:eastAsia="en-GB"/>
        </w:rPr>
      </w:pPr>
      <w:r>
        <w:rPr>
          <w:rFonts w:eastAsia="Times New Roman" w:cstheme="minorHAnsi"/>
          <w:color w:val="000000"/>
          <w:lang w:eastAsia="en-GB"/>
        </w:rPr>
        <w:t xml:space="preserve">Diagnosis of cow’s milk protein allergy (CMPA) </w:t>
      </w:r>
      <w:r w:rsidR="007E5834">
        <w:rPr>
          <w:rFonts w:eastAsia="Times New Roman" w:cstheme="minorHAnsi"/>
          <w:color w:val="000000"/>
          <w:lang w:eastAsia="en-GB"/>
        </w:rPr>
        <w:t xml:space="preserve">in infants </w:t>
      </w:r>
      <w:r>
        <w:rPr>
          <w:rFonts w:eastAsia="Times New Roman" w:cstheme="minorHAnsi"/>
          <w:color w:val="000000"/>
          <w:lang w:eastAsia="en-GB"/>
        </w:rPr>
        <w:t xml:space="preserve">is based on </w:t>
      </w:r>
      <w:r w:rsidR="00104FF8">
        <w:rPr>
          <w:rFonts w:eastAsia="Times New Roman" w:cstheme="minorHAnsi"/>
          <w:color w:val="000000"/>
          <w:lang w:eastAsia="en-GB"/>
        </w:rPr>
        <w:t xml:space="preserve">reproducible symptoms and </w:t>
      </w:r>
      <w:r>
        <w:rPr>
          <w:rFonts w:eastAsia="Times New Roman" w:cstheme="minorHAnsi"/>
          <w:color w:val="000000"/>
          <w:lang w:eastAsia="en-GB"/>
        </w:rPr>
        <w:t>absence of symptoms on elimination of cow’s milk protein.</w:t>
      </w:r>
      <w:r w:rsidR="004A0CEE">
        <w:rPr>
          <w:rFonts w:eastAsia="Times New Roman" w:cstheme="minorHAnsi"/>
          <w:color w:val="000000"/>
          <w:vertAlign w:val="superscript"/>
          <w:lang w:eastAsia="en-GB"/>
        </w:rPr>
        <w:t>1,2</w:t>
      </w:r>
      <w:r>
        <w:rPr>
          <w:rFonts w:eastAsia="Times New Roman" w:cstheme="minorHAnsi"/>
          <w:color w:val="000000"/>
          <w:lang w:eastAsia="en-GB"/>
        </w:rPr>
        <w:t xml:space="preserve"> </w:t>
      </w:r>
      <w:r w:rsidR="00953079">
        <w:rPr>
          <w:rFonts w:eastAsia="Times New Roman" w:cstheme="minorHAnsi"/>
          <w:color w:val="000000"/>
          <w:lang w:eastAsia="en-GB"/>
        </w:rPr>
        <w:t>Previous research has raised concerns that</w:t>
      </w:r>
      <w:r w:rsidR="00E371DE">
        <w:rPr>
          <w:rFonts w:eastAsia="Times New Roman" w:cstheme="minorHAnsi"/>
          <w:color w:val="000000"/>
          <w:lang w:eastAsia="en-GB"/>
        </w:rPr>
        <w:t xml:space="preserve"> CMPA guidelines </w:t>
      </w:r>
      <w:r w:rsidR="00F569E9">
        <w:rPr>
          <w:rFonts w:eastAsia="Times New Roman" w:cstheme="minorHAnsi"/>
          <w:color w:val="000000"/>
          <w:lang w:eastAsia="en-GB"/>
        </w:rPr>
        <w:t>published</w:t>
      </w:r>
      <w:r w:rsidR="00E371DE">
        <w:rPr>
          <w:rFonts w:eastAsia="Times New Roman" w:cstheme="minorHAnsi"/>
          <w:color w:val="000000"/>
          <w:lang w:eastAsia="en-GB"/>
        </w:rPr>
        <w:t xml:space="preserve"> by national or international organisations could </w:t>
      </w:r>
      <w:r w:rsidR="00104FF8">
        <w:rPr>
          <w:rFonts w:eastAsia="Times New Roman" w:cstheme="minorHAnsi"/>
          <w:color w:val="000000"/>
          <w:lang w:eastAsia="en-GB"/>
        </w:rPr>
        <w:t>be driving CMPA</w:t>
      </w:r>
      <w:r w:rsidR="00E371DE">
        <w:rPr>
          <w:rFonts w:eastAsia="Times New Roman" w:cstheme="minorHAnsi"/>
          <w:color w:val="000000"/>
          <w:lang w:eastAsia="en-GB"/>
        </w:rPr>
        <w:t xml:space="preserve"> overdiagnosis</w:t>
      </w:r>
      <w:r w:rsidR="00CE2B49">
        <w:rPr>
          <w:rFonts w:eastAsia="Times New Roman" w:cstheme="minorHAnsi"/>
          <w:color w:val="000000"/>
          <w:vertAlign w:val="superscript"/>
          <w:lang w:eastAsia="en-GB"/>
        </w:rPr>
        <w:t>1</w:t>
      </w:r>
      <w:r w:rsidR="00104FF8">
        <w:rPr>
          <w:rFonts w:eastAsia="Times New Roman" w:cstheme="minorHAnsi"/>
          <w:color w:val="000000"/>
          <w:lang w:eastAsia="en-GB"/>
        </w:rPr>
        <w:t xml:space="preserve">. CMPA overdiagnosis may reduce breastfeeding </w:t>
      </w:r>
      <w:r w:rsidR="00E371DE">
        <w:rPr>
          <w:rFonts w:eastAsia="Times New Roman" w:cstheme="minorHAnsi"/>
          <w:color w:val="000000"/>
          <w:lang w:eastAsia="en-GB"/>
        </w:rPr>
        <w:t>confidence</w:t>
      </w:r>
      <w:r w:rsidR="00104FF8">
        <w:rPr>
          <w:rFonts w:eastAsia="Times New Roman" w:cstheme="minorHAnsi"/>
          <w:color w:val="000000"/>
          <w:lang w:eastAsia="en-GB"/>
        </w:rPr>
        <w:t>, especially when maternal dietary restrictions are advised. Dietary restrictions are not likely to be needed for most breastfed infants with CMPA, since quantities of cow’s milk protein transferred to the infant via breastmilk are much smaller than thresholds of reactivity in children with CMPA</w:t>
      </w:r>
      <w:r w:rsidR="00E371DE">
        <w:rPr>
          <w:rFonts w:eastAsia="Times New Roman" w:cstheme="minorHAnsi"/>
          <w:color w:val="000000"/>
          <w:lang w:eastAsia="en-GB"/>
        </w:rPr>
        <w:t>.</w:t>
      </w:r>
      <w:r w:rsidR="00CE2B49">
        <w:rPr>
          <w:rFonts w:eastAsia="Times New Roman" w:cstheme="minorHAnsi"/>
          <w:color w:val="000000"/>
          <w:vertAlign w:val="superscript"/>
          <w:lang w:eastAsia="en-GB"/>
        </w:rPr>
        <w:t>1-3</w:t>
      </w:r>
      <w:r w:rsidR="00953079">
        <w:rPr>
          <w:rFonts w:eastAsia="Times New Roman" w:cstheme="minorHAnsi"/>
          <w:color w:val="000000"/>
          <w:lang w:eastAsia="en-GB"/>
        </w:rPr>
        <w:t xml:space="preserve"> </w:t>
      </w:r>
      <w:r w:rsidR="00104FF8">
        <w:rPr>
          <w:rFonts w:ascii="Calibri" w:eastAsia="Times New Roman" w:hAnsi="Calibri" w:cs="Calibri"/>
          <w:color w:val="000000"/>
          <w:lang w:eastAsia="en-GB"/>
        </w:rPr>
        <w:t>D</w:t>
      </w:r>
      <w:r w:rsidR="00104FF8" w:rsidRPr="00BD2CAA">
        <w:rPr>
          <w:rFonts w:ascii="Calibri" w:eastAsia="Times New Roman" w:hAnsi="Calibri" w:cs="Calibri"/>
          <w:color w:val="000000"/>
          <w:lang w:eastAsia="en-GB"/>
        </w:rPr>
        <w:t>ata</w:t>
      </w:r>
      <w:r w:rsidR="00104FF8">
        <w:rPr>
          <w:rFonts w:ascii="Calibri" w:eastAsia="Times New Roman" w:hAnsi="Calibri" w:cs="Calibri"/>
          <w:color w:val="000000"/>
          <w:lang w:eastAsia="en-GB"/>
        </w:rPr>
        <w:t xml:space="preserve"> from England</w:t>
      </w:r>
      <w:r w:rsidR="00104FF8" w:rsidRPr="00BD2CAA">
        <w:rPr>
          <w:rFonts w:ascii="Calibri" w:eastAsia="Times New Roman" w:hAnsi="Calibri" w:cs="Calibri"/>
          <w:color w:val="000000"/>
          <w:lang w:eastAsia="en-GB"/>
        </w:rPr>
        <w:t xml:space="preserve"> show that </w:t>
      </w:r>
      <w:r w:rsidR="00104FF8">
        <w:rPr>
          <w:rFonts w:ascii="Calibri" w:eastAsia="Times New Roman" w:hAnsi="Calibri" w:cs="Calibri"/>
          <w:color w:val="000000"/>
          <w:lang w:eastAsia="en-GB"/>
        </w:rPr>
        <w:t>specialised formula prescriptions have</w:t>
      </w:r>
      <w:r w:rsidR="00104FF8" w:rsidRPr="00BD2CAA">
        <w:rPr>
          <w:rFonts w:ascii="Calibri" w:eastAsia="Times New Roman" w:hAnsi="Calibri" w:cs="Calibri"/>
          <w:color w:val="000000"/>
          <w:lang w:eastAsia="en-GB"/>
        </w:rPr>
        <w:t xml:space="preserve"> </w:t>
      </w:r>
      <w:r w:rsidR="00104FF8" w:rsidRPr="0047169C">
        <w:rPr>
          <w:rFonts w:ascii="Calibri" w:eastAsia="Times New Roman" w:hAnsi="Calibri" w:cs="Calibri"/>
          <w:color w:val="000000"/>
          <w:lang w:eastAsia="en-GB"/>
        </w:rPr>
        <w:t>been steadily rising, with a</w:t>
      </w:r>
      <w:r w:rsidR="00104FF8">
        <w:rPr>
          <w:rFonts w:ascii="Calibri" w:eastAsia="Times New Roman" w:hAnsi="Calibri" w:cs="Calibri"/>
          <w:color w:val="000000"/>
          <w:lang w:eastAsia="en-GB"/>
        </w:rPr>
        <w:t xml:space="preserve"> 5-</w:t>
      </w:r>
      <w:r w:rsidR="00F52E96">
        <w:rPr>
          <w:rFonts w:ascii="Calibri" w:eastAsia="Times New Roman" w:hAnsi="Calibri" w:cs="Calibri"/>
          <w:color w:val="000000"/>
          <w:lang w:eastAsia="en-GB"/>
        </w:rPr>
        <w:t xml:space="preserve"> to </w:t>
      </w:r>
      <w:r w:rsidR="00104FF8">
        <w:rPr>
          <w:rFonts w:ascii="Calibri" w:eastAsia="Times New Roman" w:hAnsi="Calibri" w:cs="Calibri"/>
          <w:color w:val="000000"/>
          <w:lang w:eastAsia="en-GB"/>
        </w:rPr>
        <w:t xml:space="preserve">6-fold </w:t>
      </w:r>
      <w:r w:rsidR="00104FF8" w:rsidRPr="0047169C">
        <w:rPr>
          <w:rFonts w:ascii="Calibri" w:eastAsia="Times New Roman" w:hAnsi="Calibri" w:cs="Calibri"/>
          <w:color w:val="000000"/>
          <w:lang w:eastAsia="en-GB"/>
        </w:rPr>
        <w:t>increase</w:t>
      </w:r>
      <w:r w:rsidR="00104FF8">
        <w:rPr>
          <w:rFonts w:ascii="Calibri" w:eastAsia="Times New Roman" w:hAnsi="Calibri" w:cs="Calibri"/>
          <w:color w:val="000000"/>
          <w:lang w:eastAsia="en-GB"/>
        </w:rPr>
        <w:t xml:space="preserve"> in prescription costs</w:t>
      </w:r>
      <w:r w:rsidR="00104FF8" w:rsidRPr="0047169C">
        <w:rPr>
          <w:rFonts w:ascii="Calibri" w:eastAsia="Times New Roman" w:hAnsi="Calibri" w:cs="Calibri"/>
          <w:color w:val="000000"/>
          <w:lang w:eastAsia="en-GB"/>
        </w:rPr>
        <w:t xml:space="preserve"> in England </w:t>
      </w:r>
      <w:r w:rsidR="00104FF8">
        <w:rPr>
          <w:rFonts w:ascii="Calibri" w:eastAsia="Times New Roman" w:hAnsi="Calibri" w:cs="Calibri"/>
          <w:color w:val="000000"/>
          <w:lang w:eastAsia="en-GB"/>
        </w:rPr>
        <w:t>between</w:t>
      </w:r>
      <w:r w:rsidR="00104FF8" w:rsidRPr="0047169C">
        <w:rPr>
          <w:rFonts w:ascii="Calibri" w:eastAsia="Times New Roman" w:hAnsi="Calibri" w:cs="Calibri"/>
          <w:color w:val="000000"/>
          <w:lang w:eastAsia="en-GB"/>
        </w:rPr>
        <w:t xml:space="preserve"> 2008 </w:t>
      </w:r>
      <w:r w:rsidR="00104FF8">
        <w:rPr>
          <w:rFonts w:ascii="Calibri" w:eastAsia="Times New Roman" w:hAnsi="Calibri" w:cs="Calibri"/>
          <w:color w:val="000000"/>
          <w:lang w:eastAsia="en-GB"/>
        </w:rPr>
        <w:t>and</w:t>
      </w:r>
      <w:r w:rsidR="00104FF8" w:rsidRPr="0047169C">
        <w:rPr>
          <w:rFonts w:ascii="Calibri" w:eastAsia="Times New Roman" w:hAnsi="Calibri" w:cs="Calibri"/>
          <w:color w:val="000000"/>
          <w:lang w:eastAsia="en-GB"/>
        </w:rPr>
        <w:t xml:space="preserve"> 2018</w:t>
      </w:r>
      <w:r w:rsidR="00104FF8">
        <w:rPr>
          <w:rFonts w:ascii="Calibri" w:eastAsia="Times New Roman" w:hAnsi="Calibri" w:cs="Calibri"/>
          <w:color w:val="000000"/>
          <w:lang w:eastAsia="en-GB"/>
        </w:rPr>
        <w:t>.</w:t>
      </w:r>
      <w:r w:rsidR="00104FF8">
        <w:rPr>
          <w:rFonts w:ascii="Calibri" w:eastAsia="Times New Roman" w:hAnsi="Calibri" w:cs="Calibri"/>
          <w:color w:val="000000"/>
          <w:vertAlign w:val="superscript"/>
          <w:lang w:eastAsia="en-GB"/>
        </w:rPr>
        <w:t>7</w:t>
      </w:r>
      <w:r w:rsidR="00104FF8" w:rsidRPr="0047169C">
        <w:rPr>
          <w:rFonts w:ascii="Calibri" w:eastAsia="Times New Roman" w:hAnsi="Calibri" w:cs="Calibri"/>
          <w:color w:val="000000"/>
          <w:vertAlign w:val="superscript"/>
          <w:lang w:eastAsia="en-GB"/>
        </w:rPr>
        <w:t>,8</w:t>
      </w:r>
      <w:r w:rsidR="00104FF8" w:rsidRPr="0047169C">
        <w:rPr>
          <w:rFonts w:ascii="Calibri" w:eastAsia="Times New Roman" w:hAnsi="Calibri" w:cs="Calibri"/>
          <w:color w:val="000000"/>
          <w:lang w:eastAsia="en-GB"/>
        </w:rPr>
        <w:t xml:space="preserve"> </w:t>
      </w:r>
      <w:r w:rsidR="00953079">
        <w:rPr>
          <w:rFonts w:eastAsia="Times New Roman" w:cstheme="minorHAnsi"/>
          <w:color w:val="000000"/>
          <w:lang w:eastAsia="en-GB"/>
        </w:rPr>
        <w:t xml:space="preserve">There is no sign of </w:t>
      </w:r>
      <w:r w:rsidR="00104FF8">
        <w:rPr>
          <w:rFonts w:eastAsia="Times New Roman" w:cstheme="minorHAnsi"/>
          <w:color w:val="000000"/>
          <w:lang w:eastAsia="en-GB"/>
        </w:rPr>
        <w:t>a</w:t>
      </w:r>
      <w:r w:rsidR="00953079">
        <w:rPr>
          <w:rFonts w:eastAsia="Times New Roman" w:cstheme="minorHAnsi"/>
          <w:color w:val="000000"/>
          <w:lang w:eastAsia="en-GB"/>
        </w:rPr>
        <w:t xml:space="preserve"> change in CMPA prevalence in the UK, Australia or US over the past 30 years</w:t>
      </w:r>
      <w:r w:rsidR="00104FF8">
        <w:rPr>
          <w:rFonts w:eastAsia="Times New Roman" w:cstheme="minorHAnsi"/>
          <w:color w:val="000000"/>
          <w:lang w:eastAsia="en-GB"/>
        </w:rPr>
        <w:t xml:space="preserve"> to explain this trend</w:t>
      </w:r>
      <w:r w:rsidR="00651DC9">
        <w:rPr>
          <w:rFonts w:eastAsia="Times New Roman" w:cstheme="minorHAnsi"/>
          <w:color w:val="000000"/>
          <w:lang w:eastAsia="en-GB"/>
        </w:rPr>
        <w:t>.</w:t>
      </w:r>
      <w:r w:rsidR="00CE2B49">
        <w:rPr>
          <w:rFonts w:eastAsia="Times New Roman" w:cstheme="minorHAnsi"/>
          <w:color w:val="000000"/>
          <w:vertAlign w:val="superscript"/>
          <w:lang w:eastAsia="en-GB"/>
        </w:rPr>
        <w:t>4-6</w:t>
      </w:r>
      <w:r w:rsidR="00651DC9">
        <w:rPr>
          <w:rFonts w:eastAsia="Times New Roman" w:cstheme="minorHAnsi"/>
          <w:color w:val="000000"/>
          <w:lang w:eastAsia="en-GB"/>
        </w:rPr>
        <w:t xml:space="preserve"> </w:t>
      </w:r>
    </w:p>
    <w:p w14:paraId="014E2C39" w14:textId="4167D1BF" w:rsidR="0037617B" w:rsidRDefault="00651DC9" w:rsidP="00913B13">
      <w:pPr>
        <w:spacing w:after="0" w:line="360" w:lineRule="auto"/>
        <w:textAlignment w:val="baseline"/>
        <w:rPr>
          <w:rFonts w:cstheme="minorHAnsi"/>
        </w:rPr>
      </w:pPr>
      <w:r>
        <w:lastRenderedPageBreak/>
        <w:t xml:space="preserve">We sought to </w:t>
      </w:r>
      <w:r w:rsidR="006116E6">
        <w:t>explore</w:t>
      </w:r>
      <w:r>
        <w:t xml:space="preserve"> the role </w:t>
      </w:r>
      <w:proofErr w:type="gramStart"/>
      <w:r>
        <w:t>that local guidelines</w:t>
      </w:r>
      <w:proofErr w:type="gramEnd"/>
      <w:r>
        <w:t xml:space="preserve"> </w:t>
      </w:r>
      <w:r w:rsidR="00104FF8">
        <w:t>play in CMPA overdiagnosis,</w:t>
      </w:r>
      <w:r>
        <w:t xml:space="preserve"> by performing a cross-sectional survey of all available local </w:t>
      </w:r>
      <w:r w:rsidR="00F03076">
        <w:t xml:space="preserve">primary care </w:t>
      </w:r>
      <w:r>
        <w:t xml:space="preserve">guidelines endorsed or co-authored by the 191 clinical commissioning groups (CCGs) in England. CCGs are </w:t>
      </w:r>
      <w:r w:rsidR="00686741">
        <w:t xml:space="preserve">overseen by </w:t>
      </w:r>
      <w:r>
        <w:t xml:space="preserve">health </w:t>
      </w:r>
      <w:r w:rsidR="00AF49B4">
        <w:t xml:space="preserve">commissioners </w:t>
      </w:r>
      <w:r w:rsidR="00686741">
        <w:t>who</w:t>
      </w:r>
      <w:r w:rsidR="00545193">
        <w:t xml:space="preserve"> look after </w:t>
      </w:r>
      <w:r w:rsidR="003F0829">
        <w:t xml:space="preserve">local health needs </w:t>
      </w:r>
      <w:r w:rsidR="00545193">
        <w:t xml:space="preserve">and </w:t>
      </w:r>
      <w:r w:rsidR="003F0829">
        <w:t xml:space="preserve">manage </w:t>
      </w:r>
      <w:r w:rsidR="00545193">
        <w:t>the health</w:t>
      </w:r>
      <w:r w:rsidR="003F0829">
        <w:t xml:space="preserve"> budget for</w:t>
      </w:r>
      <w:r w:rsidR="00545193">
        <w:t xml:space="preserve"> region</w:t>
      </w:r>
      <w:r w:rsidR="00104FF8">
        <w:t>s</w:t>
      </w:r>
      <w:r w:rsidR="00545193">
        <w:t xml:space="preserve"> of </w:t>
      </w:r>
      <w:r w:rsidR="00AF49B4">
        <w:t>England</w:t>
      </w:r>
      <w:r w:rsidR="00104FF8">
        <w:t>, each</w:t>
      </w:r>
      <w:r w:rsidR="00545193">
        <w:t xml:space="preserve"> </w:t>
      </w:r>
      <w:r w:rsidR="003F0829">
        <w:t>with</w:t>
      </w:r>
      <w:r w:rsidR="00545193">
        <w:t xml:space="preserve"> </w:t>
      </w:r>
      <w:r w:rsidR="00104FF8">
        <w:t xml:space="preserve">a </w:t>
      </w:r>
      <w:r w:rsidR="00545193">
        <w:t xml:space="preserve">population </w:t>
      </w:r>
      <w:proofErr w:type="gramStart"/>
      <w:r w:rsidR="00545193">
        <w:t xml:space="preserve">of  </w:t>
      </w:r>
      <w:r w:rsidR="00104FF8">
        <w:t>between</w:t>
      </w:r>
      <w:proofErr w:type="gramEnd"/>
      <w:r w:rsidR="00104FF8">
        <w:t xml:space="preserve"> a hundred thousand an</w:t>
      </w:r>
      <w:r w:rsidR="006116E6">
        <w:t>d</w:t>
      </w:r>
      <w:r w:rsidR="00104FF8">
        <w:t xml:space="preserve"> a million people</w:t>
      </w:r>
      <w:r w:rsidR="00545193">
        <w:t>.</w:t>
      </w:r>
      <w:r w:rsidR="00104FF8">
        <w:t xml:space="preserve"> </w:t>
      </w:r>
      <w:r w:rsidR="00104FF8">
        <w:rPr>
          <w:rFonts w:eastAsia="Times New Roman" w:cstheme="minorHAnsi"/>
          <w:lang w:eastAsia="en-GB"/>
        </w:rPr>
        <w:t>B</w:t>
      </w:r>
      <w:r w:rsidR="00104FF8" w:rsidRPr="00BD2CAA">
        <w:rPr>
          <w:rFonts w:eastAsia="Times New Roman" w:cstheme="minorHAnsi"/>
          <w:lang w:eastAsia="en-GB"/>
        </w:rPr>
        <w:t>etween April and September 2019</w:t>
      </w:r>
      <w:r w:rsidR="00104FF8">
        <w:rPr>
          <w:rFonts w:eastAsia="Times New Roman" w:cstheme="minorHAnsi"/>
          <w:lang w:eastAsia="en-GB"/>
        </w:rPr>
        <w:t>, w</w:t>
      </w:r>
      <w:r w:rsidR="003F0829">
        <w:t>e s</w:t>
      </w:r>
      <w:r w:rsidR="004E3C24" w:rsidRPr="00BD2CAA">
        <w:rPr>
          <w:rFonts w:eastAsia="Times New Roman" w:cstheme="minorHAnsi"/>
          <w:lang w:eastAsia="en-GB"/>
        </w:rPr>
        <w:t>earche</w:t>
      </w:r>
      <w:r w:rsidR="003F0829">
        <w:rPr>
          <w:rFonts w:eastAsia="Times New Roman" w:cstheme="minorHAnsi"/>
          <w:lang w:eastAsia="en-GB"/>
        </w:rPr>
        <w:t>d all 191 CCG websites</w:t>
      </w:r>
      <w:r w:rsidR="004E3C24" w:rsidRPr="00BD2CAA">
        <w:rPr>
          <w:rFonts w:eastAsia="Times New Roman" w:cstheme="minorHAnsi"/>
          <w:lang w:eastAsia="en-GB"/>
        </w:rPr>
        <w:t xml:space="preserve"> for guidelines</w:t>
      </w:r>
      <w:r w:rsidR="00AB0473" w:rsidRPr="00BD2CAA">
        <w:rPr>
          <w:rFonts w:eastAsia="Times New Roman" w:cstheme="minorHAnsi"/>
          <w:lang w:eastAsia="en-GB"/>
        </w:rPr>
        <w:t xml:space="preserve"> </w:t>
      </w:r>
      <w:r w:rsidR="00104FF8">
        <w:rPr>
          <w:rFonts w:eastAsia="Times New Roman" w:cstheme="minorHAnsi"/>
          <w:lang w:eastAsia="en-GB"/>
        </w:rPr>
        <w:t>on the diagnosis or management of</w:t>
      </w:r>
      <w:r w:rsidR="00F958E7">
        <w:rPr>
          <w:rFonts w:eastAsia="Times New Roman" w:cstheme="minorHAnsi"/>
          <w:lang w:eastAsia="en-GB"/>
        </w:rPr>
        <w:t xml:space="preserve"> </w:t>
      </w:r>
      <w:r w:rsidR="00AB0473" w:rsidRPr="00BD2CAA">
        <w:rPr>
          <w:rFonts w:eastAsia="Times New Roman" w:cstheme="minorHAnsi"/>
          <w:lang w:eastAsia="en-GB"/>
        </w:rPr>
        <w:t xml:space="preserve">infants with </w:t>
      </w:r>
      <w:r w:rsidR="00BA129D">
        <w:rPr>
          <w:rFonts w:eastAsia="Times New Roman" w:cstheme="minorHAnsi"/>
          <w:lang w:eastAsia="en-GB"/>
        </w:rPr>
        <w:t xml:space="preserve">suspected </w:t>
      </w:r>
      <w:proofErr w:type="gramStart"/>
      <w:r w:rsidR="00AB0473" w:rsidRPr="00BD2CAA">
        <w:rPr>
          <w:rFonts w:eastAsia="Times New Roman" w:cstheme="minorHAnsi"/>
          <w:lang w:eastAsia="en-GB"/>
        </w:rPr>
        <w:t>CMPA</w:t>
      </w:r>
      <w:r w:rsidR="004E3C24" w:rsidRPr="00BD2CAA">
        <w:rPr>
          <w:rFonts w:eastAsia="Times New Roman" w:cstheme="minorHAnsi"/>
          <w:lang w:eastAsia="en-GB"/>
        </w:rPr>
        <w:t xml:space="preserve"> .</w:t>
      </w:r>
      <w:proofErr w:type="gramEnd"/>
      <w:r w:rsidR="004E3C24" w:rsidRPr="00BD2CAA">
        <w:rPr>
          <w:rFonts w:eastAsia="Times New Roman" w:cstheme="minorHAnsi"/>
          <w:lang w:eastAsia="en-GB"/>
        </w:rPr>
        <w:t xml:space="preserve"> </w:t>
      </w:r>
      <w:r w:rsidR="00913B13">
        <w:rPr>
          <w:rFonts w:eastAsia="Times New Roman" w:cstheme="minorHAnsi"/>
          <w:lang w:eastAsia="en-GB"/>
        </w:rPr>
        <w:t xml:space="preserve">TS </w:t>
      </w:r>
      <w:r w:rsidR="003F0829">
        <w:rPr>
          <w:rFonts w:eastAsia="Times New Roman" w:cstheme="minorHAnsi"/>
          <w:lang w:eastAsia="en-GB"/>
        </w:rPr>
        <w:t xml:space="preserve">and RT </w:t>
      </w:r>
      <w:r w:rsidR="00913B13" w:rsidRPr="00BD2CAA">
        <w:rPr>
          <w:rFonts w:eastAsia="Times New Roman" w:cstheme="minorHAnsi"/>
          <w:lang w:eastAsia="en-GB"/>
        </w:rPr>
        <w:t>extracted data independently from each</w:t>
      </w:r>
      <w:r w:rsidR="00913B13">
        <w:rPr>
          <w:rFonts w:eastAsia="Times New Roman" w:cstheme="minorHAnsi"/>
          <w:lang w:eastAsia="en-GB"/>
        </w:rPr>
        <w:t xml:space="preserve"> guideline</w:t>
      </w:r>
      <w:r w:rsidR="00913B13" w:rsidRPr="00BD2CAA">
        <w:rPr>
          <w:rFonts w:eastAsia="Times New Roman" w:cstheme="minorHAnsi"/>
          <w:lang w:eastAsia="en-GB"/>
        </w:rPr>
        <w:t xml:space="preserve"> using </w:t>
      </w:r>
      <w:r w:rsidR="001A6D7B">
        <w:rPr>
          <w:rFonts w:eastAsia="Times New Roman" w:cstheme="minorHAnsi"/>
          <w:lang w:eastAsia="en-GB"/>
        </w:rPr>
        <w:t>a bespoke data</w:t>
      </w:r>
      <w:r w:rsidR="001A6D7B" w:rsidRPr="00BD2CAA">
        <w:rPr>
          <w:rFonts w:eastAsia="Times New Roman" w:cstheme="minorHAnsi"/>
          <w:lang w:eastAsia="en-GB"/>
        </w:rPr>
        <w:t xml:space="preserve"> </w:t>
      </w:r>
      <w:r w:rsidR="00913B13" w:rsidRPr="00BD2CAA">
        <w:rPr>
          <w:rFonts w:eastAsia="Times New Roman" w:cstheme="minorHAnsi"/>
          <w:lang w:eastAsia="en-GB"/>
        </w:rPr>
        <w:t xml:space="preserve">extraction </w:t>
      </w:r>
      <w:r w:rsidR="001A6D7B">
        <w:rPr>
          <w:rFonts w:eastAsia="Times New Roman" w:cstheme="minorHAnsi"/>
          <w:lang w:eastAsia="en-GB"/>
        </w:rPr>
        <w:t>proforma</w:t>
      </w:r>
      <w:r w:rsidR="00913B13" w:rsidRPr="00BD2CAA">
        <w:rPr>
          <w:rFonts w:eastAsia="Times New Roman" w:cstheme="minorHAnsi"/>
          <w:lang w:eastAsia="en-GB"/>
        </w:rPr>
        <w:t>. </w:t>
      </w:r>
      <w:r w:rsidR="004D2584">
        <w:t>There was excellent agreement between the data extractors (</w:t>
      </w:r>
      <w:proofErr w:type="gramStart"/>
      <w:r w:rsidR="000E28A0">
        <w:t>e.g.</w:t>
      </w:r>
      <w:proofErr w:type="gramEnd"/>
      <w:r w:rsidR="000E28A0">
        <w:t xml:space="preserve"> </w:t>
      </w:r>
      <w:r w:rsidR="004D2584">
        <w:rPr>
          <w:rFonts w:eastAsia="Times New Roman" w:cstheme="minorHAnsi"/>
          <w:lang w:eastAsia="en-GB"/>
        </w:rPr>
        <w:t>κ=0.779 for stating breast milk is best for infants with CMPA)</w:t>
      </w:r>
      <w:r w:rsidR="004D2584">
        <w:t xml:space="preserve">, but in the small number of cases where there was a discrepancy in data extraction this was resolved by direct discussion, or arbitration by a third researcher, HSH. </w:t>
      </w:r>
      <w:r w:rsidR="0037617B" w:rsidRPr="00BD2CAA">
        <w:rPr>
          <w:rFonts w:cstheme="minorHAnsi"/>
        </w:rPr>
        <w:t>Data were analysed using</w:t>
      </w:r>
      <w:r w:rsidR="0091347E" w:rsidRPr="00BD2CAA">
        <w:rPr>
          <w:rFonts w:cstheme="minorHAnsi"/>
        </w:rPr>
        <w:t xml:space="preserve"> Microsoft Excel 2016</w:t>
      </w:r>
      <w:r w:rsidR="006F391D" w:rsidRPr="00BD2CAA">
        <w:rPr>
          <w:rFonts w:cstheme="minorHAnsi"/>
        </w:rPr>
        <w:t xml:space="preserve"> and graphs developed within the package</w:t>
      </w:r>
      <w:r w:rsidR="0037617B" w:rsidRPr="00BD2CAA">
        <w:rPr>
          <w:rFonts w:cstheme="minorHAnsi"/>
        </w:rPr>
        <w:t xml:space="preserve">. </w:t>
      </w:r>
      <w:r w:rsidR="007A783F" w:rsidRPr="00BD2CAA">
        <w:rPr>
          <w:rFonts w:cstheme="minorHAnsi"/>
        </w:rPr>
        <w:t xml:space="preserve">Statistical analysis </w:t>
      </w:r>
      <w:r w:rsidR="00973EFA" w:rsidRPr="00BD2CAA">
        <w:rPr>
          <w:rFonts w:cstheme="minorHAnsi"/>
        </w:rPr>
        <w:t xml:space="preserve">using the independent </w:t>
      </w:r>
      <w:r w:rsidR="001A6D7B">
        <w:rPr>
          <w:rFonts w:cstheme="minorHAnsi"/>
        </w:rPr>
        <w:t>t</w:t>
      </w:r>
      <w:r w:rsidR="00973EFA" w:rsidRPr="00BD2CAA">
        <w:rPr>
          <w:rFonts w:cstheme="minorHAnsi"/>
        </w:rPr>
        <w:t xml:space="preserve">-test </w:t>
      </w:r>
      <w:r w:rsidR="007A783F" w:rsidRPr="00BD2CAA">
        <w:rPr>
          <w:rFonts w:cstheme="minorHAnsi"/>
        </w:rPr>
        <w:t xml:space="preserve">was performed in SPSS </w:t>
      </w:r>
      <w:r w:rsidR="001A6D7B">
        <w:rPr>
          <w:rFonts w:cstheme="minorHAnsi"/>
        </w:rPr>
        <w:t>version</w:t>
      </w:r>
      <w:r w:rsidR="001A6D7B" w:rsidRPr="00BD2CAA">
        <w:rPr>
          <w:rFonts w:cstheme="minorHAnsi"/>
        </w:rPr>
        <w:t xml:space="preserve"> </w:t>
      </w:r>
      <w:r w:rsidR="007A783F" w:rsidRPr="00BD2CAA">
        <w:rPr>
          <w:rFonts w:cstheme="minorHAnsi"/>
        </w:rPr>
        <w:t>27</w:t>
      </w:r>
      <w:r w:rsidR="001A6D7B">
        <w:rPr>
          <w:rFonts w:cstheme="minorHAnsi"/>
        </w:rPr>
        <w:t xml:space="preserve"> (IBM, </w:t>
      </w:r>
      <w:r w:rsidR="00AA0F59">
        <w:rPr>
          <w:rFonts w:cstheme="minorHAnsi"/>
        </w:rPr>
        <w:t>Armonk, New York)</w:t>
      </w:r>
      <w:r w:rsidR="0037617B" w:rsidRPr="00BD2CAA">
        <w:rPr>
          <w:rFonts w:cstheme="minorHAnsi"/>
        </w:rPr>
        <w:t xml:space="preserve">. </w:t>
      </w:r>
    </w:p>
    <w:p w14:paraId="75B958E1" w14:textId="77777777" w:rsidR="00104FF8" w:rsidRPr="00BD2CAA" w:rsidRDefault="00104FF8" w:rsidP="00913B13">
      <w:pPr>
        <w:spacing w:after="0" w:line="360" w:lineRule="auto"/>
        <w:textAlignment w:val="baseline"/>
        <w:rPr>
          <w:rFonts w:cstheme="minorHAnsi"/>
        </w:rPr>
      </w:pPr>
    </w:p>
    <w:p w14:paraId="70FCA2FA" w14:textId="2FD307A5" w:rsidR="00F313E7" w:rsidRDefault="00AA0F59" w:rsidP="00BD2CAA">
      <w:pPr>
        <w:spacing w:line="360" w:lineRule="auto"/>
      </w:pPr>
      <w:r>
        <w:t>One hundred and sixty</w:t>
      </w:r>
      <w:r w:rsidRPr="00BD2CAA">
        <w:t xml:space="preserve"> </w:t>
      </w:r>
      <w:r w:rsidR="000F77A0" w:rsidRPr="00BD2CAA">
        <w:t>(8</w:t>
      </w:r>
      <w:r w:rsidR="00686741">
        <w:t>4</w:t>
      </w:r>
      <w:r w:rsidR="000F77A0" w:rsidRPr="00BD2CAA">
        <w:t xml:space="preserve">%) </w:t>
      </w:r>
      <w:r w:rsidR="00686741">
        <w:t xml:space="preserve">health regions in </w:t>
      </w:r>
      <w:r w:rsidR="004532FE">
        <w:t xml:space="preserve">England </w:t>
      </w:r>
      <w:r w:rsidR="00644FBC" w:rsidRPr="00BD2CAA">
        <w:t xml:space="preserve">had </w:t>
      </w:r>
      <w:r>
        <w:t>accessible CMPA</w:t>
      </w:r>
      <w:r w:rsidR="00644FBC" w:rsidRPr="00BD2CAA">
        <w:t xml:space="preserve"> guidelines </w:t>
      </w:r>
      <w:r>
        <w:t>during the study period</w:t>
      </w:r>
      <w:r w:rsidR="00644FBC" w:rsidRPr="00BD2CAA">
        <w:t xml:space="preserve">. </w:t>
      </w:r>
      <w:r w:rsidR="00913B13">
        <w:t xml:space="preserve">There were 70 different guidelines, </w:t>
      </w:r>
      <w:r w:rsidR="000F77A0" w:rsidRPr="00BD2CAA">
        <w:t xml:space="preserve">with 38 (54%) </w:t>
      </w:r>
      <w:r w:rsidR="000E28A0">
        <w:t xml:space="preserve">guidelines unique to a </w:t>
      </w:r>
      <w:r w:rsidR="00686741">
        <w:t>region</w:t>
      </w:r>
      <w:r w:rsidR="000E28A0">
        <w:t xml:space="preserve"> and</w:t>
      </w:r>
      <w:r w:rsidR="00913B13">
        <w:t xml:space="preserve"> 32 (4</w:t>
      </w:r>
      <w:r w:rsidR="00686741">
        <w:t>6</w:t>
      </w:r>
      <w:r w:rsidR="00913B13">
        <w:t xml:space="preserve">%) </w:t>
      </w:r>
      <w:r w:rsidR="000E28A0">
        <w:t xml:space="preserve">used across more than one </w:t>
      </w:r>
      <w:r w:rsidR="002521EC">
        <w:t>region</w:t>
      </w:r>
      <w:r w:rsidR="000F77A0" w:rsidRPr="00BD2CAA">
        <w:t>.</w:t>
      </w:r>
      <w:r w:rsidR="00F313E7" w:rsidRPr="00BD2CAA">
        <w:t xml:space="preserve"> </w:t>
      </w:r>
      <w:r w:rsidR="00686741">
        <w:t xml:space="preserve">Out of 67 </w:t>
      </w:r>
      <w:r w:rsidR="00994A76">
        <w:t xml:space="preserve">guidelines </w:t>
      </w:r>
      <w:r w:rsidR="00686741">
        <w:t xml:space="preserve">identifying date of authorship, </w:t>
      </w:r>
      <w:r w:rsidR="00FC0807">
        <w:t>4</w:t>
      </w:r>
      <w:r w:rsidR="004532FE">
        <w:t>5</w:t>
      </w:r>
      <w:r w:rsidR="00686741">
        <w:t xml:space="preserve"> (67%</w:t>
      </w:r>
      <w:r w:rsidR="00F313E7" w:rsidRPr="00BD2CAA">
        <w:t xml:space="preserve">) </w:t>
      </w:r>
      <w:r w:rsidR="004532FE">
        <w:t>were</w:t>
      </w:r>
      <w:r w:rsidR="008267C9" w:rsidRPr="00BD2CAA">
        <w:t xml:space="preserve"> from</w:t>
      </w:r>
      <w:r w:rsidR="00F313E7" w:rsidRPr="00BD2CAA">
        <w:t xml:space="preserve"> 2017 or later</w:t>
      </w:r>
      <w:r w:rsidR="008267C9" w:rsidRPr="00BD2CAA">
        <w:t xml:space="preserve">, with only </w:t>
      </w:r>
      <w:r w:rsidR="004532FE">
        <w:t>10</w:t>
      </w:r>
      <w:r w:rsidR="00686741">
        <w:t xml:space="preserve"> (15%</w:t>
      </w:r>
      <w:r w:rsidR="004532FE">
        <w:t>)</w:t>
      </w:r>
      <w:r w:rsidR="00972444">
        <w:t xml:space="preserve"> from 2015 or </w:t>
      </w:r>
      <w:r w:rsidR="00994A76">
        <w:t>earlier</w:t>
      </w:r>
      <w:r w:rsidR="00972444">
        <w:t xml:space="preserve">. </w:t>
      </w:r>
      <w:r>
        <w:t>Fifty</w:t>
      </w:r>
      <w:r w:rsidR="00D26BD7">
        <w:t xml:space="preserve"> of 70</w:t>
      </w:r>
      <w:r w:rsidR="00686741">
        <w:t xml:space="preserve"> (71%</w:t>
      </w:r>
      <w:r w:rsidR="008267C9" w:rsidRPr="00BD2CAA">
        <w:t>) reported an update due date</w:t>
      </w:r>
      <w:r w:rsidR="00686741">
        <w:t>,</w:t>
      </w:r>
      <w:r w:rsidR="00A470AB">
        <w:t xml:space="preserve"> with</w:t>
      </w:r>
      <w:r w:rsidR="008267C9" w:rsidRPr="00BD2CAA">
        <w:t xml:space="preserve"> </w:t>
      </w:r>
      <w:r w:rsidR="004532FE">
        <w:t>18/50</w:t>
      </w:r>
      <w:r w:rsidR="008267C9" w:rsidRPr="00BD2CAA">
        <w:t xml:space="preserve"> (36%) </w:t>
      </w:r>
      <w:r w:rsidR="00A470AB">
        <w:t>having</w:t>
      </w:r>
      <w:r w:rsidR="008267C9" w:rsidRPr="00BD2CAA">
        <w:t xml:space="preserve"> expired </w:t>
      </w:r>
      <w:r w:rsidR="00A470AB">
        <w:t>on or before the previous year.</w:t>
      </w:r>
    </w:p>
    <w:p w14:paraId="0F725FCE" w14:textId="02373511" w:rsidR="00F11C5B" w:rsidRDefault="00AA0F59">
      <w:pPr>
        <w:spacing w:line="360" w:lineRule="auto"/>
      </w:pPr>
      <w:r>
        <w:t>Sixty-three</w:t>
      </w:r>
      <w:r w:rsidR="001B7375">
        <w:t xml:space="preserve"> (90%</w:t>
      </w:r>
      <w:r w:rsidR="00E238C6">
        <w:t xml:space="preserve">) guidelines </w:t>
      </w:r>
      <w:r>
        <w:t>addressed</w:t>
      </w:r>
      <w:r w:rsidR="004B47CD">
        <w:t xml:space="preserve"> </w:t>
      </w:r>
      <w:r w:rsidR="00A06580">
        <w:t xml:space="preserve">CMPA </w:t>
      </w:r>
      <w:r w:rsidR="00E238C6">
        <w:t>diagnos</w:t>
      </w:r>
      <w:r w:rsidR="004B47CD">
        <w:t>is</w:t>
      </w:r>
      <w:r w:rsidR="000E28A0">
        <w:t>,</w:t>
      </w:r>
      <w:r w:rsidR="00632EC1">
        <w:t xml:space="preserve"> </w:t>
      </w:r>
      <w:r w:rsidR="00A06580">
        <w:t xml:space="preserve">of which </w:t>
      </w:r>
      <w:r w:rsidR="004D766E">
        <w:t>43 (68%) report</w:t>
      </w:r>
      <w:r w:rsidR="000E28A0">
        <w:t>ed</w:t>
      </w:r>
      <w:r w:rsidR="004D766E">
        <w:t xml:space="preserve"> separate criteria for non-</w:t>
      </w:r>
      <w:proofErr w:type="spellStart"/>
      <w:r w:rsidR="004D766E">
        <w:t>IgE</w:t>
      </w:r>
      <w:proofErr w:type="spellEnd"/>
      <w:r w:rsidR="004D766E">
        <w:t>-mediated CMPA and 20 (32%) report</w:t>
      </w:r>
      <w:r w:rsidR="000E28A0">
        <w:t>ed</w:t>
      </w:r>
      <w:r w:rsidR="004D766E">
        <w:t xml:space="preserve"> </w:t>
      </w:r>
      <w:r w:rsidR="00A06580">
        <w:t>a single set of diagnostic criteria</w:t>
      </w:r>
      <w:r w:rsidR="004D766E">
        <w:t xml:space="preserve"> </w:t>
      </w:r>
      <w:r w:rsidR="000E28A0">
        <w:t>without discriminating</w:t>
      </w:r>
      <w:r w:rsidR="004D766E">
        <w:t xml:space="preserve"> non-</w:t>
      </w:r>
      <w:proofErr w:type="spellStart"/>
      <w:r w:rsidR="004D766E">
        <w:t>IgE</w:t>
      </w:r>
      <w:proofErr w:type="spellEnd"/>
      <w:r w:rsidR="004D766E">
        <w:t xml:space="preserve">- and </w:t>
      </w:r>
      <w:proofErr w:type="spellStart"/>
      <w:r w:rsidR="004D766E">
        <w:t>IgE</w:t>
      </w:r>
      <w:proofErr w:type="spellEnd"/>
      <w:r w:rsidR="004D766E">
        <w:t>-mediated CMPA</w:t>
      </w:r>
      <w:r w:rsidR="000E28A0">
        <w:t xml:space="preserve"> signs and symptoms</w:t>
      </w:r>
      <w:r w:rsidR="004D766E">
        <w:t xml:space="preserve">. </w:t>
      </w:r>
      <w:r w:rsidR="00A06580">
        <w:t>As shown in Figure 1, a wide range of signs and symptoms were included in diagnostic criteria specific for</w:t>
      </w:r>
      <w:r w:rsidR="00F779BA">
        <w:t xml:space="preserve"> </w:t>
      </w:r>
      <w:r w:rsidR="004D766E">
        <w:t>non-</w:t>
      </w:r>
      <w:proofErr w:type="spellStart"/>
      <w:r w:rsidR="004D766E">
        <w:t>IgE</w:t>
      </w:r>
      <w:proofErr w:type="spellEnd"/>
      <w:r w:rsidR="004D766E">
        <w:t xml:space="preserve">-mediated </w:t>
      </w:r>
      <w:r w:rsidR="00611138">
        <w:t>CMPA</w:t>
      </w:r>
      <w:r w:rsidR="006026E7">
        <w:t>, covering most common signs and symptoms that occur in healthy infants</w:t>
      </w:r>
      <w:r w:rsidR="004D766E">
        <w:t>. O</w:t>
      </w:r>
      <w:r w:rsidR="006026E7">
        <w:t xml:space="preserve">nly </w:t>
      </w:r>
      <w:r w:rsidR="004D766E">
        <w:t>four</w:t>
      </w:r>
      <w:r w:rsidR="00611138">
        <w:t xml:space="preserve"> </w:t>
      </w:r>
      <w:r w:rsidR="006026E7">
        <w:t xml:space="preserve">symptoms </w:t>
      </w:r>
      <w:r w:rsidR="00611138">
        <w:t>(constipation</w:t>
      </w:r>
      <w:r w:rsidR="004D766E">
        <w:t>, diarrhoea, colic,</w:t>
      </w:r>
      <w:r w:rsidR="003237D4">
        <w:t xml:space="preserve"> and eczema</w:t>
      </w:r>
      <w:r w:rsidR="00611138">
        <w:t xml:space="preserve">) </w:t>
      </w:r>
      <w:r w:rsidR="006026E7">
        <w:t xml:space="preserve">were consistently </w:t>
      </w:r>
      <w:r w:rsidR="00611138">
        <w:t xml:space="preserve">reported by all </w:t>
      </w:r>
      <w:r w:rsidR="004D766E">
        <w:t xml:space="preserve">43 </w:t>
      </w:r>
      <w:r w:rsidR="00611138">
        <w:t>guidelines</w:t>
      </w:r>
      <w:r w:rsidR="006026E7">
        <w:t xml:space="preserve"> as suggestive of </w:t>
      </w:r>
      <w:r w:rsidR="00A06580">
        <w:t>non-</w:t>
      </w:r>
      <w:proofErr w:type="spellStart"/>
      <w:r w:rsidR="00A06580">
        <w:t>IgE</w:t>
      </w:r>
      <w:proofErr w:type="spellEnd"/>
      <w:r w:rsidR="00A06580">
        <w:t xml:space="preserve"> mediated </w:t>
      </w:r>
      <w:r w:rsidR="006026E7">
        <w:t>CMPA</w:t>
      </w:r>
      <w:r w:rsidR="00611138">
        <w:t xml:space="preserve">. Other </w:t>
      </w:r>
      <w:r>
        <w:t xml:space="preserve">symptoms commonly cited </w:t>
      </w:r>
      <w:r w:rsidR="00B13895">
        <w:t>were</w:t>
      </w:r>
      <w:r w:rsidR="00204A3E">
        <w:t xml:space="preserve"> </w:t>
      </w:r>
      <w:r w:rsidR="00E1114B">
        <w:t>reflux</w:t>
      </w:r>
      <w:r w:rsidR="00611138">
        <w:t xml:space="preserve"> (98%)</w:t>
      </w:r>
      <w:r w:rsidR="00ED273D">
        <w:t xml:space="preserve">, </w:t>
      </w:r>
      <w:r w:rsidR="004D766E">
        <w:t>blood in stools</w:t>
      </w:r>
      <w:r w:rsidR="00ED273D">
        <w:t xml:space="preserve"> </w:t>
      </w:r>
      <w:r w:rsidR="001B09DA">
        <w:t xml:space="preserve">and food refusal </w:t>
      </w:r>
      <w:r w:rsidR="00ED273D">
        <w:t>(</w:t>
      </w:r>
      <w:r w:rsidR="001B09DA">
        <w:t xml:space="preserve">both </w:t>
      </w:r>
      <w:r w:rsidR="00E1114B">
        <w:t>9</w:t>
      </w:r>
      <w:r w:rsidR="004D766E">
        <w:t>5</w:t>
      </w:r>
      <w:r w:rsidR="00ED273D">
        <w:t>%)</w:t>
      </w:r>
      <w:r w:rsidR="004D766E">
        <w:t>,</w:t>
      </w:r>
      <w:r w:rsidR="00ED273D">
        <w:t xml:space="preserve"> and </w:t>
      </w:r>
      <w:r w:rsidR="00A06580">
        <w:t xml:space="preserve">mucus in stools, </w:t>
      </w:r>
      <w:proofErr w:type="gramStart"/>
      <w:r w:rsidR="00A06580">
        <w:t>pruritus</w:t>
      </w:r>
      <w:proofErr w:type="gramEnd"/>
      <w:r w:rsidR="00A06580">
        <w:t xml:space="preserve"> and erythema (each </w:t>
      </w:r>
      <w:r w:rsidR="001B09DA">
        <w:t>88%)</w:t>
      </w:r>
      <w:r w:rsidR="00ED273D">
        <w:t xml:space="preserve">. </w:t>
      </w:r>
      <w:r w:rsidR="006026E7">
        <w:t>S</w:t>
      </w:r>
      <w:r w:rsidR="00611138">
        <w:t>ymptom</w:t>
      </w:r>
      <w:r w:rsidR="00E1114B">
        <w:t>s</w:t>
      </w:r>
      <w:r w:rsidR="006026E7">
        <w:t xml:space="preserve"> and </w:t>
      </w:r>
      <w:r w:rsidR="00611138">
        <w:t>sign</w:t>
      </w:r>
      <w:r w:rsidR="00E1114B">
        <w:t>s</w:t>
      </w:r>
      <w:r w:rsidR="00611138">
        <w:t xml:space="preserve"> </w:t>
      </w:r>
      <w:r w:rsidR="006026E7">
        <w:t xml:space="preserve">which </w:t>
      </w:r>
      <w:r w:rsidR="00E1114B">
        <w:t>were</w:t>
      </w:r>
      <w:r w:rsidR="00611138">
        <w:t xml:space="preserve"> </w:t>
      </w:r>
      <w:r w:rsidR="006026E7">
        <w:t xml:space="preserve">only rarely cited as indicators of </w:t>
      </w:r>
      <w:r w:rsidR="001B09DA">
        <w:t>non-</w:t>
      </w:r>
      <w:proofErr w:type="spellStart"/>
      <w:r w:rsidR="001B09DA">
        <w:t>IgE</w:t>
      </w:r>
      <w:proofErr w:type="spellEnd"/>
      <w:r w:rsidR="001B09DA">
        <w:t xml:space="preserve">-mediated </w:t>
      </w:r>
      <w:r w:rsidR="006026E7">
        <w:t xml:space="preserve">CMPA included </w:t>
      </w:r>
      <w:r w:rsidR="00E1114B">
        <w:t>nausea</w:t>
      </w:r>
      <w:r w:rsidR="001B09DA">
        <w:t xml:space="preserve"> (2%)</w:t>
      </w:r>
      <w:r w:rsidR="00E1114B">
        <w:t xml:space="preserve"> </w:t>
      </w:r>
      <w:r w:rsidR="001B09DA">
        <w:t xml:space="preserve">and </w:t>
      </w:r>
      <w:r w:rsidR="00611138">
        <w:t>breathlessness (</w:t>
      </w:r>
      <w:r w:rsidR="001B09DA">
        <w:t>9</w:t>
      </w:r>
      <w:r w:rsidR="00611138">
        <w:t>%).</w:t>
      </w:r>
      <w:r w:rsidR="001B09DA">
        <w:t xml:space="preserve"> </w:t>
      </w:r>
    </w:p>
    <w:p w14:paraId="7896D94C" w14:textId="7DF7D549" w:rsidR="00E238C6" w:rsidRDefault="001B09DA" w:rsidP="00CB6353">
      <w:pPr>
        <w:spacing w:line="360" w:lineRule="auto"/>
      </w:pPr>
      <w:r>
        <w:t xml:space="preserve">The commonest symptoms and signs </w:t>
      </w:r>
      <w:r w:rsidR="00A06580">
        <w:t>used as diagnostic criteria</w:t>
      </w:r>
      <w:r>
        <w:t xml:space="preserve"> by the 20 guidelines not separating non-</w:t>
      </w:r>
      <w:proofErr w:type="spellStart"/>
      <w:r>
        <w:t>IgE</w:t>
      </w:r>
      <w:proofErr w:type="spellEnd"/>
      <w:r>
        <w:t xml:space="preserve">- from </w:t>
      </w:r>
      <w:proofErr w:type="spellStart"/>
      <w:r>
        <w:t>IgE</w:t>
      </w:r>
      <w:proofErr w:type="spellEnd"/>
      <w:r>
        <w:t xml:space="preserve">-mediated CMPA were eczema, </w:t>
      </w:r>
      <w:proofErr w:type="gramStart"/>
      <w:r>
        <w:t>reflux</w:t>
      </w:r>
      <w:proofErr w:type="gramEnd"/>
      <w:r>
        <w:t xml:space="preserve"> and constipation (all 100%), diarrhoea (95%), colic, vomiting and blood in stools (90%). Anaphylaxis was </w:t>
      </w:r>
      <w:r w:rsidR="00A06580">
        <w:t xml:space="preserve">cited as an indicator of CMPA in </w:t>
      </w:r>
      <w:r>
        <w:t>16</w:t>
      </w:r>
      <w:r w:rsidR="00A06580">
        <w:t xml:space="preserve"> </w:t>
      </w:r>
      <w:r>
        <w:t>(80%)</w:t>
      </w:r>
      <w:r w:rsidR="00A06580">
        <w:t xml:space="preserve"> of these guidelines</w:t>
      </w:r>
      <w:r w:rsidR="00F11C5B">
        <w:t xml:space="preserve">. </w:t>
      </w:r>
      <w:r w:rsidR="00053B9B">
        <w:t>Out of</w:t>
      </w:r>
      <w:r w:rsidR="004D766E">
        <w:t xml:space="preserve"> all</w:t>
      </w:r>
      <w:r w:rsidR="00053B9B">
        <w:t xml:space="preserve"> 63 guidelines</w:t>
      </w:r>
      <w:r w:rsidR="00BA129D">
        <w:t xml:space="preserve"> on diagnosis of suspected CMPA</w:t>
      </w:r>
      <w:r w:rsidR="00053B9B">
        <w:t xml:space="preserve">, 15 (24%) stated that </w:t>
      </w:r>
      <w:r w:rsidR="00053B9B">
        <w:lastRenderedPageBreak/>
        <w:t xml:space="preserve">there were usually a few or several symptoms present, and 55 (87%) mentioned that </w:t>
      </w:r>
      <w:proofErr w:type="gramStart"/>
      <w:r w:rsidR="00053B9B">
        <w:t>in order to</w:t>
      </w:r>
      <w:proofErr w:type="gramEnd"/>
      <w:r w:rsidR="00053B9B">
        <w:t xml:space="preserve"> reach a </w:t>
      </w:r>
      <w:r w:rsidR="00BA129D">
        <w:t xml:space="preserve">definite </w:t>
      </w:r>
      <w:r w:rsidR="00053B9B">
        <w:t>diagnosis, infants need to be rechallenged with cow’s milk protein</w:t>
      </w:r>
      <w:r w:rsidR="00053B9B" w:rsidRPr="009D64E1">
        <w:t xml:space="preserve"> </w:t>
      </w:r>
      <w:r w:rsidR="00053B9B">
        <w:t xml:space="preserve">after a period of two to six weeks to see whether symptoms return. </w:t>
      </w:r>
    </w:p>
    <w:p w14:paraId="6DB5CFEF" w14:textId="0907B3AD" w:rsidR="00276A96" w:rsidRDefault="00F779BA" w:rsidP="00291DEA">
      <w:pPr>
        <w:spacing w:line="360" w:lineRule="auto"/>
      </w:pPr>
      <w:r>
        <w:t xml:space="preserve">The management of </w:t>
      </w:r>
      <w:r w:rsidR="00BA129D">
        <w:t xml:space="preserve">suspected </w:t>
      </w:r>
      <w:r w:rsidR="00AA0F59">
        <w:t xml:space="preserve">CMPA was addressed by all 70 guidelines. Sixty-four (91%) addressed management in </w:t>
      </w:r>
      <w:r>
        <w:t>breastfed infants</w:t>
      </w:r>
      <w:r w:rsidR="00AA0F59">
        <w:t xml:space="preserve">, summarised </w:t>
      </w:r>
      <w:r>
        <w:t xml:space="preserve">in </w:t>
      </w:r>
      <w:r w:rsidR="006026E7">
        <w:t>F</w:t>
      </w:r>
      <w:r>
        <w:t xml:space="preserve">igure 2. </w:t>
      </w:r>
      <w:r w:rsidR="00AA0F59">
        <w:t>They all</w:t>
      </w:r>
      <w:r>
        <w:t xml:space="preserve"> advised </w:t>
      </w:r>
      <w:r w:rsidR="00AA0F59">
        <w:t>exclusion</w:t>
      </w:r>
      <w:r>
        <w:t xml:space="preserve"> of cow’s milk products from the maternal diet; the remain</w:t>
      </w:r>
      <w:r w:rsidR="00AA0F59">
        <w:t>ing 6 guidelines only addressed management in formula</w:t>
      </w:r>
      <w:r>
        <w:t>-fed infants</w:t>
      </w:r>
      <w:r w:rsidR="00AA0F59">
        <w:t xml:space="preserve"> and did not address breastfeeding a child with CMPA</w:t>
      </w:r>
      <w:r>
        <w:t>. A possible need to avoid other mammalian milk was suggested by 11</w:t>
      </w:r>
      <w:r w:rsidR="004C1FC1">
        <w:t>/64</w:t>
      </w:r>
      <w:r>
        <w:t xml:space="preserve"> (1</w:t>
      </w:r>
      <w:r w:rsidR="00B97839">
        <w:t>7</w:t>
      </w:r>
      <w:r>
        <w:t>%), and non-milk products by 12</w:t>
      </w:r>
      <w:r w:rsidR="004C1FC1">
        <w:t>/64</w:t>
      </w:r>
      <w:r>
        <w:t xml:space="preserve"> (1</w:t>
      </w:r>
      <w:r w:rsidR="00B97839">
        <w:t>9</w:t>
      </w:r>
      <w:r>
        <w:t xml:space="preserve">%). </w:t>
      </w:r>
      <w:r w:rsidR="004C1FC1">
        <w:t xml:space="preserve">Out of the 64 guidelines for management of breastfed infants with suspected CMPA, 32 (50%) stated that breast milk is the best </w:t>
      </w:r>
      <w:r w:rsidR="00A06580">
        <w:t>milk</w:t>
      </w:r>
      <w:r w:rsidR="004C1FC1">
        <w:t xml:space="preserve"> for infants with </w:t>
      </w:r>
      <w:r w:rsidR="00291DEA">
        <w:t xml:space="preserve">suspected </w:t>
      </w:r>
      <w:r w:rsidR="004C1FC1">
        <w:t>CMPA, with a further 12 (19%) advising encouragement to continue breastfeeding without stating any reason for this</w:t>
      </w:r>
      <w:r w:rsidR="00AC614F">
        <w:t xml:space="preserve">. </w:t>
      </w:r>
      <w:r>
        <w:t>Only 5 (</w:t>
      </w:r>
      <w:r w:rsidR="00B97839">
        <w:t>8</w:t>
      </w:r>
      <w:r>
        <w:t xml:space="preserve">%) suggested referral to a breastfeeding support advisor. </w:t>
      </w:r>
      <w:r w:rsidR="00276A96">
        <w:t>No guidelines suggested that there should be any differences in diagnostic criteria for CMPA (</w:t>
      </w:r>
      <w:proofErr w:type="gramStart"/>
      <w:r w:rsidR="00276A96">
        <w:t>e.g.</w:t>
      </w:r>
      <w:proofErr w:type="gramEnd"/>
      <w:r w:rsidR="00276A96">
        <w:t xml:space="preserve"> types or numbers of symptoms/signs) between breastfed and bottle-fed infants. Only </w:t>
      </w:r>
      <w:r w:rsidR="00AC614F">
        <w:t>9 (</w:t>
      </w:r>
      <w:r w:rsidR="00276A96">
        <w:t>1</w:t>
      </w:r>
      <w:r w:rsidR="00AC614F">
        <w:t>3</w:t>
      </w:r>
      <w:r w:rsidR="00276A96">
        <w:t>%</w:t>
      </w:r>
      <w:r w:rsidR="00AC614F">
        <w:t>)</w:t>
      </w:r>
      <w:r w:rsidR="00276A96">
        <w:t xml:space="preserve"> stated more generally that CMPA was less common in breastfed infants or required a </w:t>
      </w:r>
      <w:r w:rsidR="00475023">
        <w:t>different diagnostic approach</w:t>
      </w:r>
      <w:r w:rsidR="00276A96">
        <w:t xml:space="preserve">. </w:t>
      </w:r>
    </w:p>
    <w:p w14:paraId="67D555CD" w14:textId="268AC8E1" w:rsidR="009D64E1" w:rsidRDefault="006026E7" w:rsidP="009D64E1">
      <w:pPr>
        <w:spacing w:line="360" w:lineRule="auto"/>
      </w:pPr>
      <w:r>
        <w:t xml:space="preserve">All </w:t>
      </w:r>
      <w:r w:rsidR="00291DEA">
        <w:t xml:space="preserve">70 </w:t>
      </w:r>
      <w:r>
        <w:t>guidelines</w:t>
      </w:r>
      <w:r w:rsidR="00291DEA">
        <w:t xml:space="preserve"> recommended that the less expensive extensively hydrolysed formula (EHF) was used in</w:t>
      </w:r>
      <w:r>
        <w:t xml:space="preserve"> </w:t>
      </w:r>
      <w:r w:rsidR="00291DEA">
        <w:t xml:space="preserve">uncomplicated mild/moderate cases of CMPA in formula-fed </w:t>
      </w:r>
      <w:proofErr w:type="gramStart"/>
      <w:r w:rsidR="00291DEA">
        <w:t>infants, and</w:t>
      </w:r>
      <w:proofErr w:type="gramEnd"/>
      <w:r w:rsidR="00291DEA">
        <w:t xml:space="preserve"> </w:t>
      </w:r>
      <w:r>
        <w:t xml:space="preserve">included recommendations for when to use the </w:t>
      </w:r>
      <w:r w:rsidR="00A517D4">
        <w:t>more expensive amino acid formula (AAF)</w:t>
      </w:r>
      <w:r w:rsidR="009D64E1">
        <w:t>. The most common reason</w:t>
      </w:r>
      <w:r w:rsidR="00A517D4">
        <w:t>s</w:t>
      </w:r>
      <w:r w:rsidR="009D64E1">
        <w:t xml:space="preserve"> </w:t>
      </w:r>
      <w:r w:rsidR="00A517D4">
        <w:t xml:space="preserve">for recommending AAF </w:t>
      </w:r>
      <w:r>
        <w:t xml:space="preserve">were </w:t>
      </w:r>
      <w:r w:rsidR="00B13895">
        <w:t xml:space="preserve">severe </w:t>
      </w:r>
      <w:proofErr w:type="spellStart"/>
      <w:r w:rsidR="00B13895">
        <w:t>IgE</w:t>
      </w:r>
      <w:proofErr w:type="spellEnd"/>
      <w:r>
        <w:t>-mediated</w:t>
      </w:r>
      <w:r w:rsidR="00B13895">
        <w:t xml:space="preserve"> reaction</w:t>
      </w:r>
      <w:r w:rsidR="009D64E1">
        <w:t xml:space="preserve"> to CMPA such as anaphylaxis</w:t>
      </w:r>
      <w:r w:rsidR="00204A3E">
        <w:t xml:space="preserve"> (</w:t>
      </w:r>
      <w:r w:rsidR="009D64E1">
        <w:t>64</w:t>
      </w:r>
      <w:r w:rsidR="00A517D4">
        <w:t>, 91%</w:t>
      </w:r>
      <w:r w:rsidR="009D64E1">
        <w:t>)</w:t>
      </w:r>
      <w:r w:rsidR="007857EB">
        <w:t>, and severe non-</w:t>
      </w:r>
      <w:proofErr w:type="spellStart"/>
      <w:r w:rsidR="007857EB">
        <w:t>IgE</w:t>
      </w:r>
      <w:proofErr w:type="spellEnd"/>
      <w:r w:rsidR="007857EB">
        <w:t xml:space="preserve">-mediated CMPA </w:t>
      </w:r>
      <w:r w:rsidR="00204A3E">
        <w:t>(</w:t>
      </w:r>
      <w:r w:rsidR="00B13895">
        <w:t>59</w:t>
      </w:r>
      <w:r w:rsidR="00A517D4">
        <w:t>, 84%</w:t>
      </w:r>
      <w:r w:rsidR="007857EB">
        <w:t>)</w:t>
      </w:r>
      <w:r w:rsidR="009D64E1">
        <w:t xml:space="preserve">. </w:t>
      </w:r>
      <w:r>
        <w:t>Fifty-four</w:t>
      </w:r>
      <w:r w:rsidR="00A517D4">
        <w:t xml:space="preserve"> (</w:t>
      </w:r>
      <w:r w:rsidR="00B13895">
        <w:t>7</w:t>
      </w:r>
      <w:r w:rsidR="00A517D4">
        <w:t>7%</w:t>
      </w:r>
      <w:r w:rsidR="007857EB">
        <w:t xml:space="preserve">) guidelines suggested using AAF if EHF was unsuccessful, </w:t>
      </w:r>
      <w:r w:rsidR="00291DEA">
        <w:t xml:space="preserve">and </w:t>
      </w:r>
      <w:r w:rsidR="007857EB">
        <w:t>a further</w:t>
      </w:r>
      <w:r w:rsidR="00A517D4">
        <w:t xml:space="preserve"> 6</w:t>
      </w:r>
      <w:r w:rsidR="007857EB">
        <w:t xml:space="preserve"> </w:t>
      </w:r>
      <w:r w:rsidR="00A517D4">
        <w:t>(</w:t>
      </w:r>
      <w:r w:rsidR="00475023">
        <w:t>9</w:t>
      </w:r>
      <w:r w:rsidR="00B13895">
        <w:t>%</w:t>
      </w:r>
      <w:r w:rsidR="00A517D4">
        <w:t>)</w:t>
      </w:r>
      <w:r w:rsidR="007857EB">
        <w:t xml:space="preserve"> </w:t>
      </w:r>
      <w:r>
        <w:t>stated AAF</w:t>
      </w:r>
      <w:r w:rsidR="007857EB">
        <w:t xml:space="preserve"> was indicated if at least two EHFs were unsuccessful.</w:t>
      </w:r>
      <w:r w:rsidR="00A517D4">
        <w:t xml:space="preserve"> Other stated </w:t>
      </w:r>
      <w:r>
        <w:t>indications for AAF</w:t>
      </w:r>
      <w:r w:rsidR="00A517D4">
        <w:t xml:space="preserve"> were if infants had previously reacted to cow’s milk protein in maternal breastmilk (34, 49%), multiple food allergies (20, 29%), and mild</w:t>
      </w:r>
      <w:r w:rsidR="00291DEA">
        <w:t>/moderate</w:t>
      </w:r>
      <w:r w:rsidR="00A517D4">
        <w:t xml:space="preserve"> </w:t>
      </w:r>
      <w:r w:rsidR="00475023">
        <w:t>non-</w:t>
      </w:r>
      <w:proofErr w:type="spellStart"/>
      <w:r w:rsidR="00A517D4">
        <w:t>IgE</w:t>
      </w:r>
      <w:proofErr w:type="spellEnd"/>
      <w:r w:rsidR="00A517D4">
        <w:t xml:space="preserve"> reactions (4, 6%). </w:t>
      </w:r>
    </w:p>
    <w:p w14:paraId="7AFC3F76" w14:textId="607959A5" w:rsidR="00EC7F19" w:rsidRDefault="00462637">
      <w:pPr>
        <w:spacing w:line="360" w:lineRule="auto"/>
      </w:pPr>
      <w:r>
        <w:t>T</w:t>
      </w:r>
      <w:r w:rsidR="00E96B89">
        <w:t>his is the firs</w:t>
      </w:r>
      <w:r w:rsidR="008146F2">
        <w:t>t</w:t>
      </w:r>
      <w:r>
        <w:t xml:space="preserve"> cross-sectional</w:t>
      </w:r>
      <w:r w:rsidR="008146F2">
        <w:t xml:space="preserve"> </w:t>
      </w:r>
      <w:r>
        <w:t>survey of</w:t>
      </w:r>
      <w:r w:rsidR="008146F2">
        <w:t xml:space="preserve"> </w:t>
      </w:r>
      <w:r w:rsidR="00FF5D40">
        <w:t xml:space="preserve">English milk allergy </w:t>
      </w:r>
      <w:r w:rsidR="007D21C3">
        <w:t xml:space="preserve">guidelines produced by regional </w:t>
      </w:r>
      <w:r w:rsidR="008146F2">
        <w:t>commission</w:t>
      </w:r>
      <w:r w:rsidR="007D21C3">
        <w:t>ers</w:t>
      </w:r>
      <w:r w:rsidR="008146F2">
        <w:t xml:space="preserve"> </w:t>
      </w:r>
      <w:r w:rsidR="00E96B89">
        <w:t>for the diagnosis and management of CMPA</w:t>
      </w:r>
      <w:r w:rsidR="006E309F">
        <w:t xml:space="preserve">. We extracted and analysed data from </w:t>
      </w:r>
      <w:r w:rsidR="00F12D68">
        <w:t>70 unique guidelines</w:t>
      </w:r>
      <w:r w:rsidR="006E309F">
        <w:t xml:space="preserve">. </w:t>
      </w:r>
      <w:r w:rsidR="00EC7F19">
        <w:t xml:space="preserve"> </w:t>
      </w:r>
      <w:r w:rsidR="00126CE3">
        <w:t>T</w:t>
      </w:r>
      <w:r w:rsidR="00B30461">
        <w:t xml:space="preserve">he guidelines </w:t>
      </w:r>
      <w:r w:rsidR="00126CE3">
        <w:t xml:space="preserve">all </w:t>
      </w:r>
      <w:r w:rsidR="00FF5D40">
        <w:t xml:space="preserve">appear to </w:t>
      </w:r>
      <w:r w:rsidR="00F14C0B">
        <w:t xml:space="preserve">promote </w:t>
      </w:r>
      <w:r w:rsidR="00B30461">
        <w:t>over</w:t>
      </w:r>
      <w:r w:rsidR="00104FF8">
        <w:t>-</w:t>
      </w:r>
      <w:r w:rsidR="00B30461">
        <w:t>diagnosis of CMPA</w:t>
      </w:r>
      <w:r w:rsidR="00F14C0B">
        <w:t>,</w:t>
      </w:r>
      <w:r w:rsidR="00B30461">
        <w:t xml:space="preserve"> as they list multiple</w:t>
      </w:r>
      <w:r w:rsidR="00104FF8">
        <w:t xml:space="preserve"> </w:t>
      </w:r>
      <w:r w:rsidR="00B30461">
        <w:t>symptoms</w:t>
      </w:r>
      <w:r w:rsidR="00FF5D40">
        <w:t xml:space="preserve"> and </w:t>
      </w:r>
      <w:r w:rsidR="00B30461">
        <w:t xml:space="preserve">signs that occur in many </w:t>
      </w:r>
      <w:r w:rsidR="00864446">
        <w:t>infants</w:t>
      </w:r>
      <w:r w:rsidR="00B30461">
        <w:t xml:space="preserve"> without underlying </w:t>
      </w:r>
      <w:proofErr w:type="gramStart"/>
      <w:r w:rsidR="00B30461">
        <w:t>pathologies,</w:t>
      </w:r>
      <w:r w:rsidR="00CE47E5">
        <w:t xml:space="preserve"> </w:t>
      </w:r>
      <w:r w:rsidR="00FF5D40">
        <w:t>and</w:t>
      </w:r>
      <w:proofErr w:type="gramEnd"/>
      <w:r w:rsidR="00104FF8">
        <w:t xml:space="preserve"> have</w:t>
      </w:r>
      <w:r w:rsidR="00FF5D40">
        <w:t xml:space="preserve"> little established relationship </w:t>
      </w:r>
      <w:r w:rsidR="00126CE3">
        <w:t xml:space="preserve">with CMPA. </w:t>
      </w:r>
      <w:r w:rsidR="00FF5D40">
        <w:t>Guidelines also fail to support breastfeeding, with universal recommendations to restrict maternal diets</w:t>
      </w:r>
      <w:r w:rsidR="00104FF8">
        <w:t>, a practice</w:t>
      </w:r>
      <w:r w:rsidR="00FF5D40">
        <w:t xml:space="preserve"> which is unlikely to be necessary in most breastfed infants with CMPA; and a notable lack of advice that breastmilk is the best milk for infants with CMPA in </w:t>
      </w:r>
      <w:r w:rsidR="00104FF8">
        <w:t>many</w:t>
      </w:r>
      <w:r w:rsidR="00FF5D40">
        <w:t xml:space="preserve"> guidelines.</w:t>
      </w:r>
      <w:r w:rsidR="00EC7F19">
        <w:t xml:space="preserve"> </w:t>
      </w:r>
    </w:p>
    <w:p w14:paraId="5E17FA00" w14:textId="147B2C56" w:rsidR="00182D20" w:rsidRDefault="00182D20" w:rsidP="00182D20">
      <w:pPr>
        <w:spacing w:line="360" w:lineRule="auto"/>
      </w:pPr>
      <w:r>
        <w:lastRenderedPageBreak/>
        <w:t>A previous review of existing national and international guidelines raised concerns that they could lead to an over</w:t>
      </w:r>
      <w:r w:rsidR="00104FF8">
        <w:t>-</w:t>
      </w:r>
      <w:r>
        <w:t>diagnosis of CMPA and a reduction in breastfeeding.</w:t>
      </w:r>
      <w:r w:rsidR="004A0CEE">
        <w:rPr>
          <w:vertAlign w:val="superscript"/>
        </w:rPr>
        <w:t>3</w:t>
      </w:r>
      <w:r w:rsidR="00475023">
        <w:rPr>
          <w:vertAlign w:val="superscript"/>
        </w:rPr>
        <w:t xml:space="preserve"> </w:t>
      </w:r>
      <w:r>
        <w:t xml:space="preserve">Our findings </w:t>
      </w:r>
      <w:r w:rsidR="00104FF8">
        <w:t>suggest</w:t>
      </w:r>
      <w:r>
        <w:t xml:space="preserve"> a similar risk arising from guidelines approved by local commissioners in England. Together, these two studies may help to explain the </w:t>
      </w:r>
      <w:r w:rsidR="00FF5D40">
        <w:t>significant</w:t>
      </w:r>
      <w:r>
        <w:t xml:space="preserve"> </w:t>
      </w:r>
      <w:r w:rsidR="00FF5D40">
        <w:t>over-prescription</w:t>
      </w:r>
      <w:r>
        <w:t xml:space="preserve"> of specialist formulas </w:t>
      </w:r>
      <w:r w:rsidR="00FF5D40">
        <w:t xml:space="preserve">for managing CMPA </w:t>
      </w:r>
      <w:r>
        <w:t>in England.</w:t>
      </w:r>
      <w:r w:rsidR="001F5AEE">
        <w:rPr>
          <w:vertAlign w:val="superscript"/>
        </w:rPr>
        <w:t>6-</w:t>
      </w:r>
      <w:r>
        <w:rPr>
          <w:vertAlign w:val="superscript"/>
        </w:rPr>
        <w:t>8</w:t>
      </w:r>
      <w:r>
        <w:t xml:space="preserve"> The guidelines we reviewed </w:t>
      </w:r>
      <w:r w:rsidR="00FF5D40">
        <w:t xml:space="preserve">also </w:t>
      </w:r>
      <w:r>
        <w:t>showed</w:t>
      </w:r>
      <w:r w:rsidR="00FF5D40">
        <w:t xml:space="preserve"> significant</w:t>
      </w:r>
      <w:r>
        <w:t xml:space="preserve"> regional variations in </w:t>
      </w:r>
      <w:r w:rsidR="009975AC">
        <w:t>recommendations for using</w:t>
      </w:r>
      <w:r>
        <w:t xml:space="preserve"> AAF </w:t>
      </w:r>
      <w:r w:rsidR="009975AC">
        <w:t>in place of</w:t>
      </w:r>
      <w:r>
        <w:t xml:space="preserve"> EHF, which </w:t>
      </w:r>
      <w:r w:rsidR="00FF5D40">
        <w:t xml:space="preserve">likely </w:t>
      </w:r>
      <w:r>
        <w:t xml:space="preserve">reflect a </w:t>
      </w:r>
      <w:r w:rsidR="00FF5D40">
        <w:t xml:space="preserve">wider </w:t>
      </w:r>
      <w:r>
        <w:t>lack of consensus on this</w:t>
      </w:r>
      <w:r w:rsidR="00FF5D40">
        <w:t xml:space="preserve"> issue</w:t>
      </w:r>
      <w:r>
        <w:t>.</w:t>
      </w:r>
      <w:r w:rsidR="001F5AEE">
        <w:rPr>
          <w:vertAlign w:val="superscript"/>
        </w:rPr>
        <w:t>9</w:t>
      </w:r>
      <w:r>
        <w:t xml:space="preserve"> </w:t>
      </w:r>
    </w:p>
    <w:p w14:paraId="55E3A88F" w14:textId="050F8D39" w:rsidR="0056216C" w:rsidRPr="00C52068" w:rsidRDefault="00182D20" w:rsidP="00CE2B49">
      <w:pPr>
        <w:spacing w:line="360" w:lineRule="auto"/>
      </w:pPr>
      <w:r>
        <w:t>Strength</w:t>
      </w:r>
      <w:r w:rsidR="00777A8B">
        <w:t>s</w:t>
      </w:r>
      <w:r>
        <w:t xml:space="preserve"> of our study </w:t>
      </w:r>
      <w:r w:rsidR="00780147">
        <w:t>are</w:t>
      </w:r>
      <w:r>
        <w:t xml:space="preserve"> that we </w:t>
      </w:r>
      <w:r w:rsidR="00E6069A">
        <w:t>review</w:t>
      </w:r>
      <w:r w:rsidR="00ED2C88">
        <w:t>ed</w:t>
      </w:r>
      <w:r w:rsidR="00E6069A">
        <w:t xml:space="preserve"> guidelines from most </w:t>
      </w:r>
      <w:r>
        <w:t>health regions</w:t>
      </w:r>
      <w:r w:rsidR="00E6069A">
        <w:t xml:space="preserve"> in England, </w:t>
      </w:r>
      <w:r>
        <w:t>and d</w:t>
      </w:r>
      <w:r w:rsidR="00436C79">
        <w:t xml:space="preserve">ata </w:t>
      </w:r>
      <w:r w:rsidR="00A416D5">
        <w:t xml:space="preserve">were extracted </w:t>
      </w:r>
      <w:r w:rsidR="00FF5D40">
        <w:t>consistently,</w:t>
      </w:r>
      <w:r w:rsidR="00436C79">
        <w:t xml:space="preserve"> with </w:t>
      </w:r>
      <w:r w:rsidR="00FF5D40">
        <w:t xml:space="preserve">good </w:t>
      </w:r>
      <w:r w:rsidR="00436C79">
        <w:t xml:space="preserve">agreement </w:t>
      </w:r>
      <w:r w:rsidR="00FF5D40">
        <w:t>between the data extractors</w:t>
      </w:r>
      <w:r w:rsidR="00A416D5">
        <w:t>.</w:t>
      </w:r>
      <w:r w:rsidR="0053776B">
        <w:t xml:space="preserve"> </w:t>
      </w:r>
      <w:r w:rsidR="00E3370E">
        <w:t xml:space="preserve">A limitation of this work is </w:t>
      </w:r>
      <w:r w:rsidR="00CF1666">
        <w:t xml:space="preserve">that guidelines </w:t>
      </w:r>
      <w:r w:rsidR="00FF5D40">
        <w:t>were only evaluated for one country, and local guidelines are not the only source of</w:t>
      </w:r>
      <w:r w:rsidR="0076551B">
        <w:t xml:space="preserve"> information that guides community practice in England. Thus, other guidelines, cultural norms</w:t>
      </w:r>
      <w:r w:rsidR="0015215A">
        <w:t>,</w:t>
      </w:r>
      <w:r w:rsidR="0076551B">
        <w:t xml:space="preserve"> </w:t>
      </w:r>
      <w:proofErr w:type="gramStart"/>
      <w:r w:rsidR="0076551B">
        <w:t>practices</w:t>
      </w:r>
      <w:proofErr w:type="gramEnd"/>
      <w:r w:rsidR="0076551B">
        <w:t xml:space="preserve"> and patient expectations may also be relevant to the over</w:t>
      </w:r>
      <w:r w:rsidR="009975AC">
        <w:t>-</w:t>
      </w:r>
      <w:r w:rsidR="0076551B">
        <w:t>diagnosis and overtreatment of CMPA.</w:t>
      </w:r>
    </w:p>
    <w:p w14:paraId="342C673E" w14:textId="418FB942" w:rsidR="00EC7F19" w:rsidRDefault="0021474E">
      <w:pPr>
        <w:spacing w:line="360" w:lineRule="auto"/>
      </w:pPr>
      <w:r>
        <w:t xml:space="preserve">CMPA over-diagnosis is important, due to the impact on infants, </w:t>
      </w:r>
      <w:proofErr w:type="gramStart"/>
      <w:r>
        <w:t>families</w:t>
      </w:r>
      <w:proofErr w:type="gramEnd"/>
      <w:r>
        <w:t xml:space="preserve"> and health care services, and due to the potential for over-diagnosis to undermine breastfeeding.</w:t>
      </w:r>
      <w:r>
        <w:rPr>
          <w:vertAlign w:val="superscript"/>
        </w:rPr>
        <w:t>2,3</w:t>
      </w:r>
      <w:r>
        <w:t xml:space="preserve"> </w:t>
      </w:r>
      <w:r w:rsidR="001B5E17">
        <w:t xml:space="preserve">The diagnosis of CMPA is predominantly made in primary care in </w:t>
      </w:r>
      <w:r w:rsidR="0076551B">
        <w:t>England</w:t>
      </w:r>
      <w:r w:rsidR="001B5E17">
        <w:t xml:space="preserve"> and there is a need</w:t>
      </w:r>
      <w:r>
        <w:t xml:space="preserve"> for greater support</w:t>
      </w:r>
      <w:r w:rsidR="001B5E17">
        <w:t xml:space="preserve"> to </w:t>
      </w:r>
      <w:r w:rsidR="0076551B">
        <w:t>reduce the current level of over</w:t>
      </w:r>
      <w:r w:rsidR="009975AC">
        <w:t>-</w:t>
      </w:r>
      <w:r w:rsidR="0076551B">
        <w:t>diagnosis and overtreatment.</w:t>
      </w:r>
      <w:r w:rsidR="001B5E17">
        <w:t xml:space="preserve"> </w:t>
      </w:r>
      <w:r>
        <w:t xml:space="preserve">More </w:t>
      </w:r>
      <w:proofErr w:type="gramStart"/>
      <w:r>
        <w:t>evidence-based</w:t>
      </w:r>
      <w:proofErr w:type="gramEnd"/>
      <w:r>
        <w:t xml:space="preserve"> CMPA guidelines would be a first step towards this, plus greater support for primary care, health visiting and community dietician services</w:t>
      </w:r>
      <w:r w:rsidR="00367E6F">
        <w:t xml:space="preserve">. Provision of help for </w:t>
      </w:r>
      <w:r w:rsidR="0076551B">
        <w:t>families whose infants have common, self-limiting symptoms</w:t>
      </w:r>
      <w:r w:rsidR="00367E6F">
        <w:t xml:space="preserve"> </w:t>
      </w:r>
      <w:r w:rsidR="0076551B">
        <w:t xml:space="preserve">may be important </w:t>
      </w:r>
      <w:r w:rsidR="00367E6F">
        <w:t>in</w:t>
      </w:r>
      <w:r w:rsidR="0076551B">
        <w:t xml:space="preserve"> addressing </w:t>
      </w:r>
      <w:r w:rsidR="00367E6F">
        <w:t>dynamics that make incorrect diagnosis more likely</w:t>
      </w:r>
      <w:r w:rsidR="0076551B">
        <w:t xml:space="preserve">. </w:t>
      </w:r>
      <w:r w:rsidR="001B5E17">
        <w:t xml:space="preserve"> </w:t>
      </w:r>
    </w:p>
    <w:p w14:paraId="75E5EF5E" w14:textId="17420B06" w:rsidR="00F66D34" w:rsidRPr="00D43652" w:rsidRDefault="006E309F" w:rsidP="006E309F">
      <w:pPr>
        <w:pStyle w:val="Heading1"/>
        <w:rPr>
          <w:rFonts w:cstheme="minorHAnsi"/>
        </w:rPr>
      </w:pPr>
      <w:r w:rsidRPr="00D43652">
        <w:rPr>
          <w:rFonts w:cstheme="minorHAnsi"/>
        </w:rPr>
        <w:t>Conflicts of interest</w:t>
      </w:r>
    </w:p>
    <w:p w14:paraId="2B123E1F" w14:textId="353F7304" w:rsidR="00F66D34" w:rsidRPr="006E309F" w:rsidRDefault="0076551B" w:rsidP="006E309F">
      <w:pPr>
        <w:rPr>
          <w:rFonts w:cstheme="minorHAnsi"/>
          <w:shd w:val="clear" w:color="auto" w:fill="FFFFFF"/>
        </w:rPr>
      </w:pPr>
      <w:r>
        <w:rPr>
          <w:rFonts w:cstheme="minorHAnsi"/>
          <w:shd w:val="clear" w:color="auto" w:fill="FFFFFF"/>
        </w:rPr>
        <w:t xml:space="preserve">RB declares personal consultancy payments from Cochrane and </w:t>
      </w:r>
      <w:proofErr w:type="spellStart"/>
      <w:r>
        <w:rPr>
          <w:rFonts w:cstheme="minorHAnsi"/>
          <w:shd w:val="clear" w:color="auto" w:fill="FFFFFF"/>
        </w:rPr>
        <w:t>Prota</w:t>
      </w:r>
      <w:proofErr w:type="spellEnd"/>
      <w:r>
        <w:rPr>
          <w:rFonts w:cstheme="minorHAnsi"/>
          <w:shd w:val="clear" w:color="auto" w:fill="FFFFFF"/>
        </w:rPr>
        <w:t xml:space="preserve"> Therapeutics, expert witness fees for giving evidence in cases related to food anaphylaxis and infant formula health claims, and payments from Public Health England for membership of the UK Nutrition and Health Claims Committee and the UK Scientific Advisory Committee on Nutrition’s Subgroup on Maternal and Child Nutrition.</w:t>
      </w:r>
      <w:r w:rsidR="00825BB3">
        <w:rPr>
          <w:rFonts w:cstheme="minorHAnsi"/>
          <w:shd w:val="clear" w:color="auto" w:fill="FFFFFF"/>
        </w:rPr>
        <w:t xml:space="preserve"> All other authors report no conflicts.</w:t>
      </w:r>
    </w:p>
    <w:p w14:paraId="52854723" w14:textId="36A5220A" w:rsidR="009B0D34" w:rsidRPr="00D43652" w:rsidRDefault="009B0D34" w:rsidP="006E309F">
      <w:pPr>
        <w:pStyle w:val="Heading1"/>
        <w:rPr>
          <w:rFonts w:cstheme="minorHAnsi"/>
          <w:shd w:val="clear" w:color="auto" w:fill="FFFFFF"/>
        </w:rPr>
      </w:pPr>
      <w:r w:rsidRPr="00D43652">
        <w:rPr>
          <w:rFonts w:cstheme="minorHAnsi"/>
          <w:shd w:val="clear" w:color="auto" w:fill="FFFFFF"/>
        </w:rPr>
        <w:t>Author contributions</w:t>
      </w:r>
    </w:p>
    <w:p w14:paraId="53811D4C" w14:textId="5E7AE6CF" w:rsidR="002A2D9B" w:rsidRPr="006E309F" w:rsidRDefault="009B0D34" w:rsidP="003D7D9D">
      <w:pPr>
        <w:spacing w:line="240" w:lineRule="auto"/>
        <w:rPr>
          <w:rFonts w:eastAsiaTheme="majorEastAsia" w:cstheme="minorHAnsi"/>
          <w:b/>
          <w:bCs/>
          <w:color w:val="365F91" w:themeColor="accent1" w:themeShade="BF"/>
          <w:sz w:val="28"/>
          <w:szCs w:val="28"/>
        </w:rPr>
      </w:pPr>
      <w:r w:rsidRPr="006E309F">
        <w:rPr>
          <w:rFonts w:cstheme="minorHAnsi"/>
          <w:color w:val="1C1D1E"/>
          <w:shd w:val="clear" w:color="auto" w:fill="FFFFFF"/>
        </w:rPr>
        <w:t>TS led and designed the study; MS and RB</w:t>
      </w:r>
      <w:r w:rsidR="002A2D9B" w:rsidRPr="006E309F">
        <w:rPr>
          <w:rFonts w:cstheme="minorHAnsi"/>
          <w:color w:val="1C1D1E"/>
          <w:shd w:val="clear" w:color="auto" w:fill="FFFFFF"/>
        </w:rPr>
        <w:t xml:space="preserve"> </w:t>
      </w:r>
      <w:r w:rsidR="00475023">
        <w:rPr>
          <w:rFonts w:cstheme="minorHAnsi"/>
          <w:color w:val="1C1D1E"/>
          <w:shd w:val="clear" w:color="auto" w:fill="FFFFFF"/>
        </w:rPr>
        <w:t>advised on</w:t>
      </w:r>
      <w:r w:rsidR="002A2D9B" w:rsidRPr="006E309F">
        <w:rPr>
          <w:rFonts w:cstheme="minorHAnsi"/>
          <w:color w:val="1C1D1E"/>
          <w:shd w:val="clear" w:color="auto" w:fill="FFFFFF"/>
        </w:rPr>
        <w:t xml:space="preserve"> study</w:t>
      </w:r>
      <w:r w:rsidR="00475023">
        <w:rPr>
          <w:rFonts w:cstheme="minorHAnsi"/>
          <w:color w:val="1C1D1E"/>
          <w:shd w:val="clear" w:color="auto" w:fill="FFFFFF"/>
        </w:rPr>
        <w:t xml:space="preserve"> design and interpretation</w:t>
      </w:r>
      <w:r w:rsidR="002A2D9B" w:rsidRPr="006E309F">
        <w:rPr>
          <w:rFonts w:cstheme="minorHAnsi"/>
          <w:color w:val="1C1D1E"/>
          <w:shd w:val="clear" w:color="auto" w:fill="FFFFFF"/>
        </w:rPr>
        <w:t xml:space="preserve">; </w:t>
      </w:r>
      <w:r w:rsidRPr="006E309F">
        <w:rPr>
          <w:rFonts w:cstheme="minorHAnsi"/>
          <w:color w:val="1C1D1E"/>
          <w:shd w:val="clear" w:color="auto" w:fill="FFFFFF"/>
        </w:rPr>
        <w:t xml:space="preserve">TS, RT and HSH extracted data and performed initial </w:t>
      </w:r>
      <w:r w:rsidR="002A2D9B" w:rsidRPr="006E309F">
        <w:rPr>
          <w:rFonts w:cstheme="minorHAnsi"/>
          <w:color w:val="1C1D1E"/>
          <w:shd w:val="clear" w:color="auto" w:fill="FFFFFF"/>
        </w:rPr>
        <w:t xml:space="preserve">delivery and interpretation of the findings. </w:t>
      </w:r>
      <w:r w:rsidR="00F02180" w:rsidRPr="006E309F">
        <w:rPr>
          <w:rFonts w:cstheme="minorHAnsi"/>
          <w:color w:val="1C1D1E"/>
          <w:shd w:val="clear" w:color="auto" w:fill="FFFFFF"/>
        </w:rPr>
        <w:t>TS</w:t>
      </w:r>
      <w:r w:rsidR="002A2D9B" w:rsidRPr="006E309F">
        <w:rPr>
          <w:rFonts w:cstheme="minorHAnsi"/>
          <w:color w:val="1C1D1E"/>
          <w:shd w:val="clear" w:color="auto" w:fill="FFFFFF"/>
        </w:rPr>
        <w:t xml:space="preserve"> wrote the first draft of the research letter with assistance from </w:t>
      </w:r>
      <w:r w:rsidR="00F02180" w:rsidRPr="006E309F">
        <w:rPr>
          <w:rFonts w:cstheme="minorHAnsi"/>
          <w:color w:val="1C1D1E"/>
          <w:shd w:val="clear" w:color="auto" w:fill="FFFFFF"/>
        </w:rPr>
        <w:t>RB</w:t>
      </w:r>
      <w:r w:rsidR="002A2D9B" w:rsidRPr="006E309F">
        <w:rPr>
          <w:rFonts w:cstheme="minorHAnsi"/>
          <w:color w:val="1C1D1E"/>
          <w:shd w:val="clear" w:color="auto" w:fill="FFFFFF"/>
        </w:rPr>
        <w:t xml:space="preserve"> and </w:t>
      </w:r>
      <w:r w:rsidR="00F02180" w:rsidRPr="006E309F">
        <w:rPr>
          <w:rFonts w:cstheme="minorHAnsi"/>
          <w:color w:val="1C1D1E"/>
          <w:shd w:val="clear" w:color="auto" w:fill="FFFFFF"/>
        </w:rPr>
        <w:t>MS</w:t>
      </w:r>
      <w:r w:rsidR="002A2D9B" w:rsidRPr="006E309F">
        <w:rPr>
          <w:rFonts w:cstheme="minorHAnsi"/>
          <w:color w:val="1C1D1E"/>
          <w:shd w:val="clear" w:color="auto" w:fill="FFFFFF"/>
        </w:rPr>
        <w:t xml:space="preserve">. All authors reviewed, </w:t>
      </w:r>
      <w:proofErr w:type="gramStart"/>
      <w:r w:rsidR="002A2D9B" w:rsidRPr="006E309F">
        <w:rPr>
          <w:rFonts w:cstheme="minorHAnsi"/>
          <w:color w:val="1C1D1E"/>
          <w:shd w:val="clear" w:color="auto" w:fill="FFFFFF"/>
        </w:rPr>
        <w:t>commented</w:t>
      </w:r>
      <w:proofErr w:type="gramEnd"/>
      <w:r w:rsidR="002A2D9B" w:rsidRPr="006E309F">
        <w:rPr>
          <w:rFonts w:cstheme="minorHAnsi"/>
          <w:color w:val="1C1D1E"/>
          <w:shd w:val="clear" w:color="auto" w:fill="FFFFFF"/>
        </w:rPr>
        <w:t xml:space="preserve"> and approved the final manuscript.</w:t>
      </w:r>
    </w:p>
    <w:p w14:paraId="04A9319F" w14:textId="77777777" w:rsidR="00DF3947" w:rsidRDefault="00DF3947" w:rsidP="00DF3947"/>
    <w:p w14:paraId="4A061DDA" w14:textId="77777777" w:rsidR="006E309F" w:rsidRDefault="006E309F">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001529FA" w14:textId="67F8ACB2" w:rsidR="00227BDC" w:rsidRDefault="002C4D44" w:rsidP="002C4D44">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References</w:t>
      </w:r>
    </w:p>
    <w:p w14:paraId="40319411" w14:textId="77777777" w:rsidR="00CE2B49" w:rsidRDefault="0047169C" w:rsidP="0047169C">
      <w:pPr>
        <w:pStyle w:val="ListParagraph"/>
        <w:numPr>
          <w:ilvl w:val="3"/>
          <w:numId w:val="1"/>
        </w:numPr>
        <w:ind w:left="426"/>
      </w:pPr>
      <w:proofErr w:type="spellStart"/>
      <w:r w:rsidRPr="00DE1207">
        <w:t>Flom</w:t>
      </w:r>
      <w:proofErr w:type="spellEnd"/>
      <w:r w:rsidRPr="00DE1207">
        <w:t xml:space="preserve"> JD, </w:t>
      </w:r>
      <w:proofErr w:type="spellStart"/>
      <w:r w:rsidRPr="00DE1207">
        <w:t>Sicherer</w:t>
      </w:r>
      <w:proofErr w:type="spellEnd"/>
      <w:r w:rsidRPr="00DE1207">
        <w:t xml:space="preserve"> SH. Epidemiology of Cow’s Milk Allergy. Nutrients 2019;11(5),1-14</w:t>
      </w:r>
    </w:p>
    <w:p w14:paraId="0DCC6F81" w14:textId="77777777" w:rsidR="00CE2B49" w:rsidRPr="00CE2B49" w:rsidRDefault="0047169C" w:rsidP="00D43652">
      <w:pPr>
        <w:pStyle w:val="ListParagraph"/>
        <w:numPr>
          <w:ilvl w:val="3"/>
          <w:numId w:val="1"/>
        </w:numPr>
        <w:ind w:left="426"/>
        <w:rPr>
          <w:rFonts w:cstheme="minorHAnsi"/>
        </w:rPr>
      </w:pPr>
      <w:r w:rsidRPr="00CE2B49">
        <w:rPr>
          <w:rFonts w:cstheme="minorHAnsi"/>
        </w:rPr>
        <w:t>Van Tulleken C. Overdiagnosis and industry influence: how cow’s milk protein allergy is extending the reach of infant formula manufacturers. BMJ 2018;</w:t>
      </w:r>
      <w:proofErr w:type="gramStart"/>
      <w:r w:rsidRPr="00CE2B49">
        <w:rPr>
          <w:rFonts w:cstheme="minorHAnsi"/>
        </w:rPr>
        <w:t>363:k</w:t>
      </w:r>
      <w:proofErr w:type="gramEnd"/>
      <w:r w:rsidRPr="00CE2B49">
        <w:rPr>
          <w:rFonts w:cstheme="minorHAnsi"/>
        </w:rPr>
        <w:t>5056.</w:t>
      </w:r>
    </w:p>
    <w:p w14:paraId="0D03A1AD" w14:textId="77777777" w:rsidR="004A0CEE" w:rsidRPr="00DE1207" w:rsidRDefault="004A0CEE" w:rsidP="004A0CEE">
      <w:pPr>
        <w:pStyle w:val="ListParagraph"/>
        <w:numPr>
          <w:ilvl w:val="3"/>
          <w:numId w:val="1"/>
        </w:numPr>
        <w:ind w:left="426"/>
      </w:pPr>
      <w:r w:rsidRPr="00DE1207">
        <w:t xml:space="preserve">Munblit D, Perkin MR, Palmer DJ, et al. Assessment of Evidence About Common Infant Symptoms and Cow’s Milk Allergy. JAMA </w:t>
      </w:r>
      <w:proofErr w:type="spellStart"/>
      <w:r w:rsidRPr="00DE1207">
        <w:t>Pediatr</w:t>
      </w:r>
      <w:proofErr w:type="spellEnd"/>
      <w:r w:rsidRPr="00DE1207">
        <w:t>. 2020;174(6):599-608.</w:t>
      </w:r>
    </w:p>
    <w:p w14:paraId="1C1594BC" w14:textId="77777777" w:rsidR="00CE2B49" w:rsidRPr="00D43652" w:rsidRDefault="00CE2B49" w:rsidP="00D43652">
      <w:pPr>
        <w:pStyle w:val="ListParagraph"/>
        <w:numPr>
          <w:ilvl w:val="3"/>
          <w:numId w:val="1"/>
        </w:numPr>
        <w:ind w:left="426"/>
        <w:rPr>
          <w:rFonts w:cstheme="minorHAnsi"/>
        </w:rPr>
      </w:pPr>
      <w:r w:rsidRPr="00D43652">
        <w:rPr>
          <w:rFonts w:eastAsia="Times New Roman" w:cstheme="minorHAnsi"/>
          <w:color w:val="333333"/>
          <w:lang w:eastAsia="en-GB"/>
        </w:rPr>
        <w:t xml:space="preserve">Peters RL, </w:t>
      </w:r>
      <w:proofErr w:type="spellStart"/>
      <w:r w:rsidRPr="00D43652">
        <w:rPr>
          <w:rFonts w:eastAsia="Times New Roman" w:cstheme="minorHAnsi"/>
          <w:color w:val="333333"/>
          <w:lang w:eastAsia="en-GB"/>
        </w:rPr>
        <w:t>Koplin</w:t>
      </w:r>
      <w:proofErr w:type="spellEnd"/>
      <w:r w:rsidRPr="00D43652">
        <w:rPr>
          <w:rFonts w:eastAsia="Times New Roman" w:cstheme="minorHAnsi"/>
          <w:color w:val="333333"/>
          <w:lang w:eastAsia="en-GB"/>
        </w:rPr>
        <w:t xml:space="preserve"> JJ, Allen KJ, et al. The Prevalence of Food Sensitization Appears Not to Have Changed between 2 Melbourne Cohorts of High-Risk Infants Recruited 15 Years Apart. </w:t>
      </w:r>
      <w:r w:rsidRPr="00D43652">
        <w:rPr>
          <w:rFonts w:eastAsia="Times New Roman" w:cstheme="minorHAnsi"/>
          <w:iCs/>
          <w:color w:val="333333"/>
          <w:lang w:eastAsia="en-GB"/>
        </w:rPr>
        <w:t xml:space="preserve">J Allergy Clin Immunol </w:t>
      </w:r>
      <w:proofErr w:type="spellStart"/>
      <w:r w:rsidRPr="00D43652">
        <w:rPr>
          <w:rFonts w:eastAsia="Times New Roman" w:cstheme="minorHAnsi"/>
          <w:iCs/>
          <w:color w:val="333333"/>
          <w:lang w:eastAsia="en-GB"/>
        </w:rPr>
        <w:t>Pract</w:t>
      </w:r>
      <w:proofErr w:type="spellEnd"/>
      <w:r w:rsidRPr="00D43652">
        <w:rPr>
          <w:rFonts w:eastAsia="Times New Roman" w:cstheme="minorHAnsi"/>
          <w:color w:val="333333"/>
          <w:lang w:eastAsia="en-GB"/>
        </w:rPr>
        <w:t xml:space="preserve"> 2018;6(2):440-48 e2. </w:t>
      </w:r>
      <w:proofErr w:type="spellStart"/>
      <w:r w:rsidRPr="00D43652">
        <w:rPr>
          <w:rFonts w:eastAsia="Times New Roman" w:cstheme="minorHAnsi"/>
          <w:color w:val="333333"/>
          <w:lang w:eastAsia="en-GB"/>
        </w:rPr>
        <w:t>doi</w:t>
      </w:r>
      <w:proofErr w:type="spellEnd"/>
      <w:r w:rsidRPr="00D43652">
        <w:rPr>
          <w:rFonts w:eastAsia="Times New Roman" w:cstheme="minorHAnsi"/>
          <w:color w:val="333333"/>
          <w:lang w:eastAsia="en-GB"/>
        </w:rPr>
        <w:t>: 10.1016/j.jaip.2017.11.018 [published Online First: 2017/12/19]</w:t>
      </w:r>
    </w:p>
    <w:p w14:paraId="2744F1DC" w14:textId="77777777" w:rsidR="00CE2B49" w:rsidRPr="00D43652" w:rsidRDefault="00CE2B49" w:rsidP="00D43652">
      <w:pPr>
        <w:pStyle w:val="ListParagraph"/>
        <w:numPr>
          <w:ilvl w:val="3"/>
          <w:numId w:val="1"/>
        </w:numPr>
        <w:ind w:left="426"/>
        <w:rPr>
          <w:rFonts w:cstheme="minorHAnsi"/>
        </w:rPr>
      </w:pPr>
      <w:r w:rsidRPr="00D43652">
        <w:rPr>
          <w:rFonts w:eastAsia="Times New Roman" w:cstheme="minorHAnsi"/>
          <w:color w:val="333333"/>
          <w:lang w:eastAsia="en-GB"/>
        </w:rPr>
        <w:t xml:space="preserve">McGowan EC, Peng RD, </w:t>
      </w:r>
      <w:proofErr w:type="spellStart"/>
      <w:r w:rsidRPr="00D43652">
        <w:rPr>
          <w:rFonts w:eastAsia="Times New Roman" w:cstheme="minorHAnsi"/>
          <w:color w:val="333333"/>
          <w:lang w:eastAsia="en-GB"/>
        </w:rPr>
        <w:t>Salo</w:t>
      </w:r>
      <w:proofErr w:type="spellEnd"/>
      <w:r w:rsidRPr="00D43652">
        <w:rPr>
          <w:rFonts w:eastAsia="Times New Roman" w:cstheme="minorHAnsi"/>
          <w:color w:val="333333"/>
          <w:lang w:eastAsia="en-GB"/>
        </w:rPr>
        <w:t xml:space="preserve"> PM, et al. Changes in Food-Specific </w:t>
      </w:r>
      <w:proofErr w:type="spellStart"/>
      <w:r w:rsidRPr="00D43652">
        <w:rPr>
          <w:rFonts w:eastAsia="Times New Roman" w:cstheme="minorHAnsi"/>
          <w:color w:val="333333"/>
          <w:lang w:eastAsia="en-GB"/>
        </w:rPr>
        <w:t>IgE</w:t>
      </w:r>
      <w:proofErr w:type="spellEnd"/>
      <w:r w:rsidRPr="00D43652">
        <w:rPr>
          <w:rFonts w:eastAsia="Times New Roman" w:cstheme="minorHAnsi"/>
          <w:color w:val="333333"/>
          <w:lang w:eastAsia="en-GB"/>
        </w:rPr>
        <w:t xml:space="preserve"> Over Time in the National Health and Nutrition Examination Survey (NHANES). </w:t>
      </w:r>
      <w:r w:rsidRPr="00D43652">
        <w:rPr>
          <w:rFonts w:eastAsia="Times New Roman" w:cstheme="minorHAnsi"/>
          <w:iCs/>
          <w:color w:val="333333"/>
          <w:lang w:eastAsia="en-GB"/>
        </w:rPr>
        <w:t xml:space="preserve">J Allergy Clin Immunol </w:t>
      </w:r>
      <w:proofErr w:type="spellStart"/>
      <w:r w:rsidRPr="00D43652">
        <w:rPr>
          <w:rFonts w:eastAsia="Times New Roman" w:cstheme="minorHAnsi"/>
          <w:iCs/>
          <w:color w:val="333333"/>
          <w:lang w:eastAsia="en-GB"/>
        </w:rPr>
        <w:t>Pract</w:t>
      </w:r>
      <w:proofErr w:type="spellEnd"/>
      <w:r w:rsidRPr="00D43652">
        <w:rPr>
          <w:rFonts w:eastAsia="Times New Roman" w:cstheme="minorHAnsi"/>
          <w:color w:val="333333"/>
          <w:lang w:eastAsia="en-GB"/>
        </w:rPr>
        <w:t xml:space="preserve"> 2016;4(4):713-20. </w:t>
      </w:r>
      <w:proofErr w:type="spellStart"/>
      <w:r w:rsidRPr="00D43652">
        <w:rPr>
          <w:rFonts w:eastAsia="Times New Roman" w:cstheme="minorHAnsi"/>
          <w:color w:val="333333"/>
          <w:lang w:eastAsia="en-GB"/>
        </w:rPr>
        <w:t>doi</w:t>
      </w:r>
      <w:proofErr w:type="spellEnd"/>
      <w:r w:rsidRPr="00D43652">
        <w:rPr>
          <w:rFonts w:eastAsia="Times New Roman" w:cstheme="minorHAnsi"/>
          <w:color w:val="333333"/>
          <w:lang w:eastAsia="en-GB"/>
        </w:rPr>
        <w:t>: 10.1016/j.jaip.2016.01.017 [published Online First: 2016/05/03]</w:t>
      </w:r>
    </w:p>
    <w:p w14:paraId="270375C5" w14:textId="1AFF5758" w:rsidR="00CE2B49" w:rsidRPr="00D43652" w:rsidRDefault="00CE2B49" w:rsidP="00D43652">
      <w:pPr>
        <w:pStyle w:val="ListParagraph"/>
        <w:numPr>
          <w:ilvl w:val="3"/>
          <w:numId w:val="1"/>
        </w:numPr>
        <w:ind w:left="426"/>
        <w:rPr>
          <w:rFonts w:cstheme="minorHAnsi"/>
        </w:rPr>
      </w:pPr>
      <w:proofErr w:type="spellStart"/>
      <w:r w:rsidRPr="00D43652">
        <w:rPr>
          <w:rFonts w:eastAsia="Times New Roman" w:cstheme="minorHAnsi"/>
          <w:color w:val="333333"/>
          <w:lang w:eastAsia="en-GB"/>
        </w:rPr>
        <w:t>Bassegio</w:t>
      </w:r>
      <w:proofErr w:type="spellEnd"/>
      <w:r w:rsidRPr="00D43652">
        <w:rPr>
          <w:rFonts w:eastAsia="Times New Roman" w:cstheme="minorHAnsi"/>
          <w:color w:val="333333"/>
          <w:lang w:eastAsia="en-GB"/>
        </w:rPr>
        <w:t xml:space="preserve"> </w:t>
      </w:r>
      <w:proofErr w:type="spellStart"/>
      <w:r w:rsidRPr="00D43652">
        <w:rPr>
          <w:rFonts w:eastAsia="Times New Roman" w:cstheme="minorHAnsi"/>
          <w:color w:val="333333"/>
          <w:lang w:eastAsia="en-GB"/>
        </w:rPr>
        <w:t>Conrado</w:t>
      </w:r>
      <w:proofErr w:type="spellEnd"/>
      <w:r w:rsidRPr="00D43652">
        <w:rPr>
          <w:rFonts w:eastAsia="Times New Roman" w:cstheme="minorHAnsi"/>
          <w:color w:val="333333"/>
          <w:lang w:eastAsia="en-GB"/>
        </w:rPr>
        <w:t xml:space="preserve"> A, </w:t>
      </w:r>
      <w:proofErr w:type="spellStart"/>
      <w:r w:rsidRPr="00D43652">
        <w:rPr>
          <w:rFonts w:eastAsia="Times New Roman" w:cstheme="minorHAnsi"/>
          <w:color w:val="333333"/>
          <w:lang w:eastAsia="en-GB"/>
        </w:rPr>
        <w:t>Ierodiakonou</w:t>
      </w:r>
      <w:proofErr w:type="spellEnd"/>
      <w:r w:rsidRPr="00D43652">
        <w:rPr>
          <w:rFonts w:eastAsia="Times New Roman" w:cstheme="minorHAnsi"/>
          <w:color w:val="333333"/>
          <w:lang w:eastAsia="en-GB"/>
        </w:rPr>
        <w:t xml:space="preserve"> D, </w:t>
      </w:r>
      <w:proofErr w:type="spellStart"/>
      <w:r w:rsidRPr="00D43652">
        <w:rPr>
          <w:rFonts w:eastAsia="Times New Roman" w:cstheme="minorHAnsi"/>
          <w:color w:val="333333"/>
          <w:lang w:eastAsia="en-GB"/>
        </w:rPr>
        <w:t>Gowland</w:t>
      </w:r>
      <w:proofErr w:type="spellEnd"/>
      <w:r w:rsidRPr="00D43652">
        <w:rPr>
          <w:rFonts w:eastAsia="Times New Roman" w:cstheme="minorHAnsi"/>
          <w:color w:val="333333"/>
          <w:lang w:eastAsia="en-GB"/>
        </w:rPr>
        <w:t xml:space="preserve"> H, Boyle RJ, Turner PJ. Food anaphylaxis in the United Kingdom: analysis of national data, 1998-2018. </w:t>
      </w:r>
      <w:r w:rsidRPr="00D43652">
        <w:rPr>
          <w:rFonts w:eastAsia="Times New Roman" w:cstheme="minorHAnsi"/>
          <w:i/>
          <w:iCs/>
          <w:color w:val="333333"/>
          <w:lang w:eastAsia="en-GB"/>
        </w:rPr>
        <w:t>BMJ </w:t>
      </w:r>
      <w:r w:rsidRPr="00D43652">
        <w:rPr>
          <w:rFonts w:eastAsia="Times New Roman" w:cstheme="minorHAnsi"/>
          <w:color w:val="333333"/>
          <w:lang w:eastAsia="en-GB"/>
        </w:rPr>
        <w:t>2021;</w:t>
      </w:r>
      <w:proofErr w:type="gramStart"/>
      <w:r w:rsidRPr="00D43652">
        <w:rPr>
          <w:rFonts w:eastAsia="Times New Roman" w:cstheme="minorHAnsi"/>
          <w:color w:val="333333"/>
          <w:lang w:eastAsia="en-GB"/>
        </w:rPr>
        <w:t>372:n</w:t>
      </w:r>
      <w:proofErr w:type="gramEnd"/>
      <w:r w:rsidRPr="00D43652">
        <w:rPr>
          <w:rFonts w:eastAsia="Times New Roman" w:cstheme="minorHAnsi"/>
          <w:color w:val="333333"/>
          <w:lang w:eastAsia="en-GB"/>
        </w:rPr>
        <w:t>251</w:t>
      </w:r>
    </w:p>
    <w:p w14:paraId="2774818F" w14:textId="77777777" w:rsidR="00CE2B49" w:rsidRPr="00DE1207" w:rsidRDefault="00CE2B49" w:rsidP="003E41B9">
      <w:pPr>
        <w:pStyle w:val="ListParagraph"/>
        <w:numPr>
          <w:ilvl w:val="3"/>
          <w:numId w:val="1"/>
        </w:numPr>
        <w:ind w:left="426"/>
      </w:pPr>
      <w:r w:rsidRPr="00DE1207">
        <w:t>NHS Digital. Prescription cost analysis— England, 2018. https://digital.nhs.uk/data-and-information/publications/statistical/prescription-cost-analysis/2018.</w:t>
      </w:r>
    </w:p>
    <w:p w14:paraId="4F349A9C" w14:textId="77777777" w:rsidR="003E41B9" w:rsidRPr="00DE1207" w:rsidRDefault="003E41B9" w:rsidP="00D43652">
      <w:pPr>
        <w:pStyle w:val="ListParagraph"/>
        <w:numPr>
          <w:ilvl w:val="3"/>
          <w:numId w:val="1"/>
        </w:numPr>
        <w:ind w:left="426"/>
      </w:pPr>
      <w:proofErr w:type="spellStart"/>
      <w:r w:rsidRPr="00DE1207">
        <w:t>PrescQIPP</w:t>
      </w:r>
      <w:proofErr w:type="spellEnd"/>
      <w:r w:rsidRPr="00DE1207">
        <w:t xml:space="preserve"> Community Interest Group. Appropriate prescribing of specialist infant formulae (foods for special medical purposes). </w:t>
      </w:r>
      <w:proofErr w:type="gramStart"/>
      <w:r w:rsidRPr="00DE1207">
        <w:t>2016;B</w:t>
      </w:r>
      <w:proofErr w:type="gramEnd"/>
      <w:r w:rsidRPr="00DE1207">
        <w:t>146:2.1.</w:t>
      </w:r>
    </w:p>
    <w:p w14:paraId="3ADD040B" w14:textId="423F4690" w:rsidR="007362B5" w:rsidRDefault="007362B5" w:rsidP="00AF49B4">
      <w:pPr>
        <w:pStyle w:val="ListParagraph"/>
        <w:numPr>
          <w:ilvl w:val="3"/>
          <w:numId w:val="1"/>
        </w:numPr>
        <w:ind w:left="426"/>
      </w:pPr>
      <w:r>
        <w:t xml:space="preserve">Meyer R, </w:t>
      </w:r>
      <w:proofErr w:type="spellStart"/>
      <w:r>
        <w:t>Groetch</w:t>
      </w:r>
      <w:proofErr w:type="spellEnd"/>
      <w:r>
        <w:t xml:space="preserve"> M, Venter C. When should infants with cow’s milk protein allergy use an amino acid formula? A practical guide. J Allergy Clin Immunol </w:t>
      </w:r>
      <w:proofErr w:type="spellStart"/>
      <w:r>
        <w:t>Pract</w:t>
      </w:r>
      <w:proofErr w:type="spellEnd"/>
      <w:r>
        <w:t>. Mar-Apr 2018;6(2):383-399.</w:t>
      </w:r>
    </w:p>
    <w:p w14:paraId="729BAC30" w14:textId="7CF5E423" w:rsidR="00DF3947" w:rsidRDefault="00DF3947" w:rsidP="00D43652">
      <w:pPr>
        <w:ind w:left="66"/>
      </w:pPr>
    </w:p>
    <w:p w14:paraId="26EC1303" w14:textId="77777777" w:rsidR="00DF3947" w:rsidRDefault="00DF3947">
      <w:r>
        <w:br w:type="page"/>
      </w:r>
    </w:p>
    <w:p w14:paraId="49A2302F" w14:textId="403CE096" w:rsidR="00DF3947" w:rsidRDefault="00DF3947" w:rsidP="00DF3947">
      <w:pPr>
        <w:pStyle w:val="Heading1"/>
      </w:pPr>
      <w:r>
        <w:lastRenderedPageBreak/>
        <w:t xml:space="preserve">Figure </w:t>
      </w:r>
      <w:r w:rsidR="0077427A">
        <w:t>legends</w:t>
      </w:r>
    </w:p>
    <w:p w14:paraId="0626925C" w14:textId="69CC8C27" w:rsidR="00475023" w:rsidRDefault="00475023" w:rsidP="00D43652">
      <w:pPr>
        <w:pStyle w:val="Heading2"/>
      </w:pPr>
      <w:r>
        <w:t>Figure 1. Guideline recommendations for diagnosis of non-</w:t>
      </w:r>
      <w:proofErr w:type="spellStart"/>
      <w:r>
        <w:t>IgE</w:t>
      </w:r>
      <w:proofErr w:type="spellEnd"/>
      <w:r>
        <w:t xml:space="preserve"> mediated milk allergy.</w:t>
      </w:r>
    </w:p>
    <w:p w14:paraId="6729AA2E" w14:textId="08BFA862" w:rsidR="00475023" w:rsidRPr="00475023" w:rsidRDefault="00475023">
      <w:r>
        <w:t xml:space="preserve">Data shown are the frequency with which specific skin (A), gastrointestinal (B), respiratory (C) or general (D) symptoms or signs </w:t>
      </w:r>
      <w:r w:rsidR="00631211">
        <w:t>were cited as indicators of possible non-</w:t>
      </w:r>
      <w:proofErr w:type="spellStart"/>
      <w:r w:rsidR="00631211">
        <w:t>IgE</w:t>
      </w:r>
      <w:proofErr w:type="spellEnd"/>
      <w:r w:rsidR="00631211">
        <w:t xml:space="preserve"> mediated milk allergy, in the </w:t>
      </w:r>
      <w:proofErr w:type="gramStart"/>
      <w:r w:rsidR="00631211">
        <w:t>43 community</w:t>
      </w:r>
      <w:proofErr w:type="gramEnd"/>
      <w:r w:rsidR="00631211">
        <w:t xml:space="preserve"> infant milk allergy guidelines in England which specifically addressed symptoms and signs of non-</w:t>
      </w:r>
      <w:proofErr w:type="spellStart"/>
      <w:r w:rsidR="00631211">
        <w:t>IgE</w:t>
      </w:r>
      <w:proofErr w:type="spellEnd"/>
      <w:r w:rsidR="00631211">
        <w:t xml:space="preserve"> mediated milk allergy in 2019.</w:t>
      </w:r>
    </w:p>
    <w:p w14:paraId="64D8D303" w14:textId="77777777" w:rsidR="00DF3947" w:rsidRDefault="00DF3947" w:rsidP="00DF3947">
      <w:pPr>
        <w:spacing w:after="0" w:line="240" w:lineRule="auto"/>
      </w:pPr>
      <w:r>
        <w:t xml:space="preserve"> </w:t>
      </w:r>
    </w:p>
    <w:p w14:paraId="1D6066D4" w14:textId="46CCBA6D" w:rsidR="00770AF8" w:rsidRDefault="00F02180" w:rsidP="00D43652">
      <w:pPr>
        <w:pStyle w:val="Heading2"/>
      </w:pPr>
      <w:r>
        <w:t>Figure 2</w:t>
      </w:r>
      <w:r w:rsidR="00770AF8">
        <w:t xml:space="preserve">: </w:t>
      </w:r>
      <w:r w:rsidR="00475023">
        <w:t>Guideline recommendations</w:t>
      </w:r>
      <w:r w:rsidR="002F723D">
        <w:t xml:space="preserve"> for </w:t>
      </w:r>
      <w:r w:rsidR="00475023">
        <w:t xml:space="preserve">breastfed </w:t>
      </w:r>
      <w:r w:rsidR="002F723D">
        <w:t xml:space="preserve">infants with </w:t>
      </w:r>
      <w:r w:rsidR="00B01569">
        <w:t xml:space="preserve">suspected </w:t>
      </w:r>
      <w:r w:rsidR="00631211">
        <w:t xml:space="preserve">milk allergy. </w:t>
      </w:r>
    </w:p>
    <w:p w14:paraId="227015C0" w14:textId="76813FE9" w:rsidR="00FA4AA2" w:rsidRDefault="0075419A" w:rsidP="004D43FE">
      <w:pPr>
        <w:spacing w:after="0" w:line="240" w:lineRule="auto"/>
      </w:pPr>
      <w:r>
        <w:t xml:space="preserve">Data </w:t>
      </w:r>
      <w:r w:rsidR="00631211">
        <w:t xml:space="preserve">shown are the frequency of specific recommendations for managing breastfed infants with suspected milk allergy in the </w:t>
      </w:r>
      <w:proofErr w:type="gramStart"/>
      <w:r w:rsidR="00475023">
        <w:t>64</w:t>
      </w:r>
      <w:r>
        <w:t xml:space="preserve"> </w:t>
      </w:r>
      <w:r w:rsidR="00631211">
        <w:t>community</w:t>
      </w:r>
      <w:proofErr w:type="gramEnd"/>
      <w:r w:rsidR="00631211">
        <w:t xml:space="preserve"> infant milk allergy </w:t>
      </w:r>
      <w:r>
        <w:t>guidelines</w:t>
      </w:r>
      <w:r w:rsidR="00631211">
        <w:t xml:space="preserve"> in England which specifically addressed the </w:t>
      </w:r>
      <w:r>
        <w:t xml:space="preserve">management </w:t>
      </w:r>
      <w:r w:rsidR="00631211">
        <w:t xml:space="preserve">of </w:t>
      </w:r>
      <w:r>
        <w:t xml:space="preserve">breastfed infants with suspected </w:t>
      </w:r>
      <w:r w:rsidR="00631211">
        <w:t>milk allergy. Data shown represent recommendations made for either all, or a subset, of breastfed infants with suspected milk allergy</w:t>
      </w:r>
      <w:r>
        <w:t xml:space="preserve">. </w:t>
      </w:r>
      <w:r w:rsidR="009B0D34">
        <w:rPr>
          <w:vertAlign w:val="superscript"/>
        </w:rPr>
        <w:t>1</w:t>
      </w:r>
      <w:r w:rsidR="007B4271">
        <w:t xml:space="preserve">Guidelines that </w:t>
      </w:r>
      <w:r>
        <w:t>contained</w:t>
      </w:r>
      <w:r w:rsidR="007B4271">
        <w:t xml:space="preserve"> a </w:t>
      </w:r>
      <w:r>
        <w:t xml:space="preserve">general </w:t>
      </w:r>
      <w:r w:rsidR="007B4271">
        <w:t>statement about breast milk being best for infants with CMPA were included</w:t>
      </w:r>
      <w:r>
        <w:t xml:space="preserve"> (n=32)</w:t>
      </w:r>
      <w:r w:rsidR="007B4271">
        <w:t xml:space="preserve">, </w:t>
      </w:r>
      <w:r>
        <w:t>along with</w:t>
      </w:r>
      <w:r w:rsidR="007B4271">
        <w:t xml:space="preserve"> those </w:t>
      </w:r>
      <w:r>
        <w:t xml:space="preserve">suggesting </w:t>
      </w:r>
      <w:r w:rsidR="007B4271">
        <w:t>encouraging continu</w:t>
      </w:r>
      <w:r w:rsidR="0077427A">
        <w:t>ation of</w:t>
      </w:r>
      <w:r w:rsidR="007B4271">
        <w:t xml:space="preserve"> breastfeeding </w:t>
      </w:r>
      <w:r>
        <w:t>without a reason stated (n=</w:t>
      </w:r>
      <w:r w:rsidR="0077427A">
        <w:t xml:space="preserve">12). </w:t>
      </w:r>
      <w:r w:rsidR="0077427A">
        <w:rPr>
          <w:vertAlign w:val="superscript"/>
        </w:rPr>
        <w:t>2</w:t>
      </w:r>
      <w:r w:rsidR="007B4271">
        <w:t>Other than for reason of parental choice</w:t>
      </w:r>
      <w:r w:rsidR="00631211">
        <w:t>.</w:t>
      </w:r>
    </w:p>
    <w:sectPr w:rsidR="00FA4AA2" w:rsidSect="00D14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4DCB"/>
    <w:multiLevelType w:val="multilevel"/>
    <w:tmpl w:val="DF647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93B60"/>
    <w:multiLevelType w:val="multilevel"/>
    <w:tmpl w:val="2E6658B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B57E8F"/>
    <w:multiLevelType w:val="multilevel"/>
    <w:tmpl w:val="DF647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BA07FD"/>
    <w:multiLevelType w:val="multilevel"/>
    <w:tmpl w:val="278C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93D30"/>
    <w:multiLevelType w:val="hybridMultilevel"/>
    <w:tmpl w:val="58728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912"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F77477"/>
    <w:multiLevelType w:val="multilevel"/>
    <w:tmpl w:val="8A1C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601E95"/>
    <w:multiLevelType w:val="hybridMultilevel"/>
    <w:tmpl w:val="C3B0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064E4"/>
    <w:multiLevelType w:val="multilevel"/>
    <w:tmpl w:val="9404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90656"/>
    <w:multiLevelType w:val="multilevel"/>
    <w:tmpl w:val="8CDA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8"/>
  </w:num>
  <w:num w:numId="5">
    <w:abstractNumId w:val="2"/>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BE"/>
    <w:rsid w:val="00015EDD"/>
    <w:rsid w:val="00017058"/>
    <w:rsid w:val="00026B69"/>
    <w:rsid w:val="00026E38"/>
    <w:rsid w:val="00034747"/>
    <w:rsid w:val="00040196"/>
    <w:rsid w:val="00046394"/>
    <w:rsid w:val="00051196"/>
    <w:rsid w:val="00053816"/>
    <w:rsid w:val="00053B9B"/>
    <w:rsid w:val="00054D21"/>
    <w:rsid w:val="00061A7A"/>
    <w:rsid w:val="000743E1"/>
    <w:rsid w:val="00084F37"/>
    <w:rsid w:val="00090230"/>
    <w:rsid w:val="000964BC"/>
    <w:rsid w:val="00097EFE"/>
    <w:rsid w:val="000B3FC0"/>
    <w:rsid w:val="000B48CA"/>
    <w:rsid w:val="000C3722"/>
    <w:rsid w:val="000C3E0C"/>
    <w:rsid w:val="000D6A41"/>
    <w:rsid w:val="000E28A0"/>
    <w:rsid w:val="000E36BE"/>
    <w:rsid w:val="000F3DF7"/>
    <w:rsid w:val="000F750F"/>
    <w:rsid w:val="000F77A0"/>
    <w:rsid w:val="001024E5"/>
    <w:rsid w:val="00104FF8"/>
    <w:rsid w:val="00107761"/>
    <w:rsid w:val="00123C3A"/>
    <w:rsid w:val="00126CE3"/>
    <w:rsid w:val="00137FF6"/>
    <w:rsid w:val="001451FF"/>
    <w:rsid w:val="00150419"/>
    <w:rsid w:val="0015215A"/>
    <w:rsid w:val="001735DE"/>
    <w:rsid w:val="00173B1D"/>
    <w:rsid w:val="00176A7D"/>
    <w:rsid w:val="001807EA"/>
    <w:rsid w:val="001816A0"/>
    <w:rsid w:val="00182D20"/>
    <w:rsid w:val="0019606A"/>
    <w:rsid w:val="001960C2"/>
    <w:rsid w:val="00197B9C"/>
    <w:rsid w:val="001A1AFA"/>
    <w:rsid w:val="001A21BC"/>
    <w:rsid w:val="001A6D7B"/>
    <w:rsid w:val="001B09DA"/>
    <w:rsid w:val="001B5E17"/>
    <w:rsid w:val="001B7375"/>
    <w:rsid w:val="001C05D6"/>
    <w:rsid w:val="001C20F0"/>
    <w:rsid w:val="001D49CB"/>
    <w:rsid w:val="001D51BB"/>
    <w:rsid w:val="001D7301"/>
    <w:rsid w:val="001F0BEF"/>
    <w:rsid w:val="001F1152"/>
    <w:rsid w:val="001F3E4E"/>
    <w:rsid w:val="001F5AEE"/>
    <w:rsid w:val="001F69EC"/>
    <w:rsid w:val="00203848"/>
    <w:rsid w:val="00204A3E"/>
    <w:rsid w:val="00210F28"/>
    <w:rsid w:val="00214568"/>
    <w:rsid w:val="0021474E"/>
    <w:rsid w:val="00216BB4"/>
    <w:rsid w:val="0022222D"/>
    <w:rsid w:val="00226BB9"/>
    <w:rsid w:val="00227BDC"/>
    <w:rsid w:val="002371DB"/>
    <w:rsid w:val="00244F22"/>
    <w:rsid w:val="002521EC"/>
    <w:rsid w:val="0025389C"/>
    <w:rsid w:val="0025503C"/>
    <w:rsid w:val="00255122"/>
    <w:rsid w:val="00261B98"/>
    <w:rsid w:val="002625D7"/>
    <w:rsid w:val="00270DB9"/>
    <w:rsid w:val="00275AA9"/>
    <w:rsid w:val="0027668F"/>
    <w:rsid w:val="0027681E"/>
    <w:rsid w:val="00276A96"/>
    <w:rsid w:val="00285974"/>
    <w:rsid w:val="00291DEA"/>
    <w:rsid w:val="002932EC"/>
    <w:rsid w:val="00295662"/>
    <w:rsid w:val="002A2D9B"/>
    <w:rsid w:val="002A4DC3"/>
    <w:rsid w:val="002A7270"/>
    <w:rsid w:val="002C0538"/>
    <w:rsid w:val="002C1401"/>
    <w:rsid w:val="002C4D44"/>
    <w:rsid w:val="002C7C80"/>
    <w:rsid w:val="002D053F"/>
    <w:rsid w:val="002E1724"/>
    <w:rsid w:val="002E20E6"/>
    <w:rsid w:val="002E3F53"/>
    <w:rsid w:val="002F0A07"/>
    <w:rsid w:val="002F723D"/>
    <w:rsid w:val="0030467C"/>
    <w:rsid w:val="00323796"/>
    <w:rsid w:val="003237D4"/>
    <w:rsid w:val="00326B58"/>
    <w:rsid w:val="00327BFF"/>
    <w:rsid w:val="003323C3"/>
    <w:rsid w:val="00335454"/>
    <w:rsid w:val="003375BC"/>
    <w:rsid w:val="00341025"/>
    <w:rsid w:val="003435FF"/>
    <w:rsid w:val="00346BE9"/>
    <w:rsid w:val="003474F2"/>
    <w:rsid w:val="003578BD"/>
    <w:rsid w:val="003638C9"/>
    <w:rsid w:val="00367E6F"/>
    <w:rsid w:val="003750E3"/>
    <w:rsid w:val="0037617B"/>
    <w:rsid w:val="00376B9E"/>
    <w:rsid w:val="00380DE3"/>
    <w:rsid w:val="00383A57"/>
    <w:rsid w:val="00384CC8"/>
    <w:rsid w:val="00385474"/>
    <w:rsid w:val="00385F61"/>
    <w:rsid w:val="003A4FEB"/>
    <w:rsid w:val="003B3DD2"/>
    <w:rsid w:val="003B4CDC"/>
    <w:rsid w:val="003B4F78"/>
    <w:rsid w:val="003C1C78"/>
    <w:rsid w:val="003C48A5"/>
    <w:rsid w:val="003D7C64"/>
    <w:rsid w:val="003D7D9D"/>
    <w:rsid w:val="003E41B9"/>
    <w:rsid w:val="003F0829"/>
    <w:rsid w:val="003F3DBC"/>
    <w:rsid w:val="003F4435"/>
    <w:rsid w:val="0040140D"/>
    <w:rsid w:val="0040660C"/>
    <w:rsid w:val="00411A1B"/>
    <w:rsid w:val="004163CC"/>
    <w:rsid w:val="00420BEE"/>
    <w:rsid w:val="00420DDE"/>
    <w:rsid w:val="00433221"/>
    <w:rsid w:val="004350F6"/>
    <w:rsid w:val="00436C79"/>
    <w:rsid w:val="004408F8"/>
    <w:rsid w:val="0044318C"/>
    <w:rsid w:val="00443A15"/>
    <w:rsid w:val="00443F54"/>
    <w:rsid w:val="0045115C"/>
    <w:rsid w:val="004532FE"/>
    <w:rsid w:val="00456111"/>
    <w:rsid w:val="0046026F"/>
    <w:rsid w:val="00462637"/>
    <w:rsid w:val="004667F4"/>
    <w:rsid w:val="0047169C"/>
    <w:rsid w:val="00473506"/>
    <w:rsid w:val="00474B79"/>
    <w:rsid w:val="00475023"/>
    <w:rsid w:val="00477F2B"/>
    <w:rsid w:val="004A0CEE"/>
    <w:rsid w:val="004A0F11"/>
    <w:rsid w:val="004A10C7"/>
    <w:rsid w:val="004A4E36"/>
    <w:rsid w:val="004A575D"/>
    <w:rsid w:val="004A600E"/>
    <w:rsid w:val="004B47CD"/>
    <w:rsid w:val="004B6061"/>
    <w:rsid w:val="004B6F82"/>
    <w:rsid w:val="004C1FC1"/>
    <w:rsid w:val="004C6DC2"/>
    <w:rsid w:val="004D0070"/>
    <w:rsid w:val="004D0452"/>
    <w:rsid w:val="004D0776"/>
    <w:rsid w:val="004D0A6E"/>
    <w:rsid w:val="004D2584"/>
    <w:rsid w:val="004D43FE"/>
    <w:rsid w:val="004D766E"/>
    <w:rsid w:val="004E3C24"/>
    <w:rsid w:val="004E6FF5"/>
    <w:rsid w:val="004E7057"/>
    <w:rsid w:val="004E7C43"/>
    <w:rsid w:val="004F1817"/>
    <w:rsid w:val="004F2CBC"/>
    <w:rsid w:val="00501A1A"/>
    <w:rsid w:val="0050532E"/>
    <w:rsid w:val="00505FA2"/>
    <w:rsid w:val="005170CB"/>
    <w:rsid w:val="005345FB"/>
    <w:rsid w:val="0053664C"/>
    <w:rsid w:val="0053776B"/>
    <w:rsid w:val="0054017F"/>
    <w:rsid w:val="00544C91"/>
    <w:rsid w:val="00545193"/>
    <w:rsid w:val="0054673A"/>
    <w:rsid w:val="00551A09"/>
    <w:rsid w:val="00553039"/>
    <w:rsid w:val="00557453"/>
    <w:rsid w:val="0056216C"/>
    <w:rsid w:val="00564039"/>
    <w:rsid w:val="005662E6"/>
    <w:rsid w:val="005757BF"/>
    <w:rsid w:val="00576166"/>
    <w:rsid w:val="00584551"/>
    <w:rsid w:val="0058529C"/>
    <w:rsid w:val="005921D9"/>
    <w:rsid w:val="00592B15"/>
    <w:rsid w:val="00595855"/>
    <w:rsid w:val="005A1A59"/>
    <w:rsid w:val="005A4395"/>
    <w:rsid w:val="005A45AD"/>
    <w:rsid w:val="005A5230"/>
    <w:rsid w:val="005B1F76"/>
    <w:rsid w:val="005B49DF"/>
    <w:rsid w:val="005B63A8"/>
    <w:rsid w:val="005C081A"/>
    <w:rsid w:val="005C1119"/>
    <w:rsid w:val="005C2599"/>
    <w:rsid w:val="005C411C"/>
    <w:rsid w:val="005C563A"/>
    <w:rsid w:val="005D1654"/>
    <w:rsid w:val="005D3622"/>
    <w:rsid w:val="005D63F5"/>
    <w:rsid w:val="005D70A9"/>
    <w:rsid w:val="005D758F"/>
    <w:rsid w:val="005E6A8A"/>
    <w:rsid w:val="005E7B42"/>
    <w:rsid w:val="005F08FB"/>
    <w:rsid w:val="005F11A1"/>
    <w:rsid w:val="005F3C26"/>
    <w:rsid w:val="005F75EC"/>
    <w:rsid w:val="006026E7"/>
    <w:rsid w:val="00611138"/>
    <w:rsid w:val="006116E6"/>
    <w:rsid w:val="00631211"/>
    <w:rsid w:val="00632EC1"/>
    <w:rsid w:val="00633F2A"/>
    <w:rsid w:val="00636FCB"/>
    <w:rsid w:val="00637002"/>
    <w:rsid w:val="00640FAB"/>
    <w:rsid w:val="006420D4"/>
    <w:rsid w:val="00643881"/>
    <w:rsid w:val="00644FBC"/>
    <w:rsid w:val="00651DC9"/>
    <w:rsid w:val="006605F9"/>
    <w:rsid w:val="006642AF"/>
    <w:rsid w:val="006652A6"/>
    <w:rsid w:val="00670CF4"/>
    <w:rsid w:val="00671D16"/>
    <w:rsid w:val="006771EE"/>
    <w:rsid w:val="0068624A"/>
    <w:rsid w:val="00686741"/>
    <w:rsid w:val="00690DBE"/>
    <w:rsid w:val="00693521"/>
    <w:rsid w:val="006936C0"/>
    <w:rsid w:val="006948AF"/>
    <w:rsid w:val="00696751"/>
    <w:rsid w:val="006B512B"/>
    <w:rsid w:val="006C57F8"/>
    <w:rsid w:val="006D07A8"/>
    <w:rsid w:val="006D4801"/>
    <w:rsid w:val="006D63E0"/>
    <w:rsid w:val="006E1EBF"/>
    <w:rsid w:val="006E309F"/>
    <w:rsid w:val="006F1CCB"/>
    <w:rsid w:val="006F391D"/>
    <w:rsid w:val="00704300"/>
    <w:rsid w:val="00704DAE"/>
    <w:rsid w:val="00704FB4"/>
    <w:rsid w:val="00712E8D"/>
    <w:rsid w:val="00721D1F"/>
    <w:rsid w:val="007230ED"/>
    <w:rsid w:val="00724FE4"/>
    <w:rsid w:val="00726A8E"/>
    <w:rsid w:val="0073079E"/>
    <w:rsid w:val="00734C96"/>
    <w:rsid w:val="007362B5"/>
    <w:rsid w:val="0075419A"/>
    <w:rsid w:val="0076551B"/>
    <w:rsid w:val="00765C28"/>
    <w:rsid w:val="00766672"/>
    <w:rsid w:val="00770AF8"/>
    <w:rsid w:val="007740EB"/>
    <w:rsid w:val="0077427A"/>
    <w:rsid w:val="00777A8B"/>
    <w:rsid w:val="00780147"/>
    <w:rsid w:val="007857EB"/>
    <w:rsid w:val="00794564"/>
    <w:rsid w:val="00795060"/>
    <w:rsid w:val="007A783F"/>
    <w:rsid w:val="007B1026"/>
    <w:rsid w:val="007B182C"/>
    <w:rsid w:val="007B4271"/>
    <w:rsid w:val="007D0142"/>
    <w:rsid w:val="007D21C3"/>
    <w:rsid w:val="007E5834"/>
    <w:rsid w:val="007F50AF"/>
    <w:rsid w:val="007F7800"/>
    <w:rsid w:val="008039DA"/>
    <w:rsid w:val="008146F2"/>
    <w:rsid w:val="00815F13"/>
    <w:rsid w:val="00824E19"/>
    <w:rsid w:val="008259F1"/>
    <w:rsid w:val="00825BB3"/>
    <w:rsid w:val="008267C9"/>
    <w:rsid w:val="00840763"/>
    <w:rsid w:val="00844529"/>
    <w:rsid w:val="00864446"/>
    <w:rsid w:val="0087215D"/>
    <w:rsid w:val="0087231D"/>
    <w:rsid w:val="00873FDB"/>
    <w:rsid w:val="00874EFE"/>
    <w:rsid w:val="008754F6"/>
    <w:rsid w:val="00876149"/>
    <w:rsid w:val="008810EF"/>
    <w:rsid w:val="00881FC5"/>
    <w:rsid w:val="00882A7B"/>
    <w:rsid w:val="008851ED"/>
    <w:rsid w:val="0089114A"/>
    <w:rsid w:val="008A03D6"/>
    <w:rsid w:val="008A2ABC"/>
    <w:rsid w:val="008B0987"/>
    <w:rsid w:val="008B1176"/>
    <w:rsid w:val="008D43BD"/>
    <w:rsid w:val="008D6B32"/>
    <w:rsid w:val="008E08F0"/>
    <w:rsid w:val="008E3C31"/>
    <w:rsid w:val="008E46FE"/>
    <w:rsid w:val="008E6B76"/>
    <w:rsid w:val="008F7C6C"/>
    <w:rsid w:val="0091347E"/>
    <w:rsid w:val="00913B13"/>
    <w:rsid w:val="00920CC3"/>
    <w:rsid w:val="00921E3B"/>
    <w:rsid w:val="0092619A"/>
    <w:rsid w:val="0093018D"/>
    <w:rsid w:val="00933241"/>
    <w:rsid w:val="00933B14"/>
    <w:rsid w:val="00936F9A"/>
    <w:rsid w:val="00937CB3"/>
    <w:rsid w:val="00942A39"/>
    <w:rsid w:val="00945BB1"/>
    <w:rsid w:val="009462A8"/>
    <w:rsid w:val="00952776"/>
    <w:rsid w:val="00953079"/>
    <w:rsid w:val="0096162F"/>
    <w:rsid w:val="009655CA"/>
    <w:rsid w:val="00967F96"/>
    <w:rsid w:val="00971127"/>
    <w:rsid w:val="0097151B"/>
    <w:rsid w:val="00971549"/>
    <w:rsid w:val="00972444"/>
    <w:rsid w:val="00973887"/>
    <w:rsid w:val="00973EFA"/>
    <w:rsid w:val="00975C05"/>
    <w:rsid w:val="00977F7D"/>
    <w:rsid w:val="00981443"/>
    <w:rsid w:val="00985294"/>
    <w:rsid w:val="0099200E"/>
    <w:rsid w:val="00994937"/>
    <w:rsid w:val="00994A76"/>
    <w:rsid w:val="009952B4"/>
    <w:rsid w:val="009967D3"/>
    <w:rsid w:val="009975AC"/>
    <w:rsid w:val="009A1356"/>
    <w:rsid w:val="009A2A65"/>
    <w:rsid w:val="009A48D9"/>
    <w:rsid w:val="009B0D34"/>
    <w:rsid w:val="009B28B5"/>
    <w:rsid w:val="009D04F2"/>
    <w:rsid w:val="009D0CD0"/>
    <w:rsid w:val="009D64E1"/>
    <w:rsid w:val="009D7A79"/>
    <w:rsid w:val="009E3001"/>
    <w:rsid w:val="009E3EEF"/>
    <w:rsid w:val="009E721E"/>
    <w:rsid w:val="009F5907"/>
    <w:rsid w:val="009F6944"/>
    <w:rsid w:val="00A02461"/>
    <w:rsid w:val="00A0325F"/>
    <w:rsid w:val="00A06580"/>
    <w:rsid w:val="00A07283"/>
    <w:rsid w:val="00A10B01"/>
    <w:rsid w:val="00A10DCB"/>
    <w:rsid w:val="00A1407A"/>
    <w:rsid w:val="00A15FF2"/>
    <w:rsid w:val="00A20248"/>
    <w:rsid w:val="00A32A08"/>
    <w:rsid w:val="00A3306E"/>
    <w:rsid w:val="00A414DC"/>
    <w:rsid w:val="00A416D5"/>
    <w:rsid w:val="00A44676"/>
    <w:rsid w:val="00A45DA9"/>
    <w:rsid w:val="00A4693E"/>
    <w:rsid w:val="00A470AB"/>
    <w:rsid w:val="00A47353"/>
    <w:rsid w:val="00A517D4"/>
    <w:rsid w:val="00A614C3"/>
    <w:rsid w:val="00A75460"/>
    <w:rsid w:val="00A81314"/>
    <w:rsid w:val="00A87907"/>
    <w:rsid w:val="00A9525B"/>
    <w:rsid w:val="00AA0F59"/>
    <w:rsid w:val="00AA7E9F"/>
    <w:rsid w:val="00AB0473"/>
    <w:rsid w:val="00AB085D"/>
    <w:rsid w:val="00AC614F"/>
    <w:rsid w:val="00AD103A"/>
    <w:rsid w:val="00AF49B4"/>
    <w:rsid w:val="00B01569"/>
    <w:rsid w:val="00B02A6D"/>
    <w:rsid w:val="00B04606"/>
    <w:rsid w:val="00B12A4A"/>
    <w:rsid w:val="00B13895"/>
    <w:rsid w:val="00B2064B"/>
    <w:rsid w:val="00B30461"/>
    <w:rsid w:val="00B45A53"/>
    <w:rsid w:val="00B45CD8"/>
    <w:rsid w:val="00B67F63"/>
    <w:rsid w:val="00B720E5"/>
    <w:rsid w:val="00B73F9C"/>
    <w:rsid w:val="00B763D5"/>
    <w:rsid w:val="00B97839"/>
    <w:rsid w:val="00BA129D"/>
    <w:rsid w:val="00BA248E"/>
    <w:rsid w:val="00BA2ABB"/>
    <w:rsid w:val="00BB0C36"/>
    <w:rsid w:val="00BB4EAA"/>
    <w:rsid w:val="00BD2CAA"/>
    <w:rsid w:val="00BD7FFE"/>
    <w:rsid w:val="00BE049E"/>
    <w:rsid w:val="00BE13DE"/>
    <w:rsid w:val="00BE6F1B"/>
    <w:rsid w:val="00BF220D"/>
    <w:rsid w:val="00BF56EF"/>
    <w:rsid w:val="00C02673"/>
    <w:rsid w:val="00C02D43"/>
    <w:rsid w:val="00C043FF"/>
    <w:rsid w:val="00C12E75"/>
    <w:rsid w:val="00C14A00"/>
    <w:rsid w:val="00C14CC4"/>
    <w:rsid w:val="00C14F6E"/>
    <w:rsid w:val="00C2117A"/>
    <w:rsid w:val="00C22680"/>
    <w:rsid w:val="00C240FC"/>
    <w:rsid w:val="00C3186A"/>
    <w:rsid w:val="00C31FBB"/>
    <w:rsid w:val="00C35F59"/>
    <w:rsid w:val="00C4035B"/>
    <w:rsid w:val="00C5018C"/>
    <w:rsid w:val="00C52068"/>
    <w:rsid w:val="00C54F15"/>
    <w:rsid w:val="00C65B43"/>
    <w:rsid w:val="00C731AC"/>
    <w:rsid w:val="00C835E1"/>
    <w:rsid w:val="00C86E78"/>
    <w:rsid w:val="00C90D36"/>
    <w:rsid w:val="00C932DA"/>
    <w:rsid w:val="00C95828"/>
    <w:rsid w:val="00CA40CE"/>
    <w:rsid w:val="00CA798B"/>
    <w:rsid w:val="00CB3A56"/>
    <w:rsid w:val="00CB6353"/>
    <w:rsid w:val="00CE0534"/>
    <w:rsid w:val="00CE0E64"/>
    <w:rsid w:val="00CE2B49"/>
    <w:rsid w:val="00CE47E5"/>
    <w:rsid w:val="00CF1666"/>
    <w:rsid w:val="00CF280C"/>
    <w:rsid w:val="00CF3B02"/>
    <w:rsid w:val="00D149AA"/>
    <w:rsid w:val="00D234FC"/>
    <w:rsid w:val="00D235CA"/>
    <w:rsid w:val="00D26B81"/>
    <w:rsid w:val="00D26BD7"/>
    <w:rsid w:val="00D346D9"/>
    <w:rsid w:val="00D364F8"/>
    <w:rsid w:val="00D431A0"/>
    <w:rsid w:val="00D43652"/>
    <w:rsid w:val="00D4640F"/>
    <w:rsid w:val="00D46DBB"/>
    <w:rsid w:val="00D55EE8"/>
    <w:rsid w:val="00D6152B"/>
    <w:rsid w:val="00D62D5B"/>
    <w:rsid w:val="00D64F05"/>
    <w:rsid w:val="00D704DF"/>
    <w:rsid w:val="00D70B37"/>
    <w:rsid w:val="00D8094F"/>
    <w:rsid w:val="00D815F9"/>
    <w:rsid w:val="00D83C4D"/>
    <w:rsid w:val="00D842F7"/>
    <w:rsid w:val="00D86326"/>
    <w:rsid w:val="00D872FB"/>
    <w:rsid w:val="00D92C3C"/>
    <w:rsid w:val="00DA46C2"/>
    <w:rsid w:val="00DA6066"/>
    <w:rsid w:val="00DB2598"/>
    <w:rsid w:val="00DB41D1"/>
    <w:rsid w:val="00DB5495"/>
    <w:rsid w:val="00DC073F"/>
    <w:rsid w:val="00DC72FF"/>
    <w:rsid w:val="00DE1207"/>
    <w:rsid w:val="00DE4E1A"/>
    <w:rsid w:val="00DE5F18"/>
    <w:rsid w:val="00DF1E13"/>
    <w:rsid w:val="00DF3947"/>
    <w:rsid w:val="00E07179"/>
    <w:rsid w:val="00E1114B"/>
    <w:rsid w:val="00E129BE"/>
    <w:rsid w:val="00E17A62"/>
    <w:rsid w:val="00E208F4"/>
    <w:rsid w:val="00E21571"/>
    <w:rsid w:val="00E238C6"/>
    <w:rsid w:val="00E2715A"/>
    <w:rsid w:val="00E274BF"/>
    <w:rsid w:val="00E333D0"/>
    <w:rsid w:val="00E3370E"/>
    <w:rsid w:val="00E371DE"/>
    <w:rsid w:val="00E6069A"/>
    <w:rsid w:val="00E61A14"/>
    <w:rsid w:val="00E629EB"/>
    <w:rsid w:val="00E710C7"/>
    <w:rsid w:val="00E71BA8"/>
    <w:rsid w:val="00E7345C"/>
    <w:rsid w:val="00E76766"/>
    <w:rsid w:val="00E84BB7"/>
    <w:rsid w:val="00E84C8C"/>
    <w:rsid w:val="00E86C83"/>
    <w:rsid w:val="00E9068C"/>
    <w:rsid w:val="00E96B89"/>
    <w:rsid w:val="00EA0513"/>
    <w:rsid w:val="00EA3365"/>
    <w:rsid w:val="00EA6608"/>
    <w:rsid w:val="00EA704F"/>
    <w:rsid w:val="00EB61BC"/>
    <w:rsid w:val="00EC09C7"/>
    <w:rsid w:val="00EC3316"/>
    <w:rsid w:val="00EC54CF"/>
    <w:rsid w:val="00EC58A6"/>
    <w:rsid w:val="00EC69B5"/>
    <w:rsid w:val="00EC7F19"/>
    <w:rsid w:val="00ED0DF9"/>
    <w:rsid w:val="00ED273D"/>
    <w:rsid w:val="00ED2C88"/>
    <w:rsid w:val="00ED6FB1"/>
    <w:rsid w:val="00EE7968"/>
    <w:rsid w:val="00EF5D61"/>
    <w:rsid w:val="00EF619B"/>
    <w:rsid w:val="00EF62B8"/>
    <w:rsid w:val="00F0144F"/>
    <w:rsid w:val="00F02180"/>
    <w:rsid w:val="00F03076"/>
    <w:rsid w:val="00F11C5B"/>
    <w:rsid w:val="00F12D68"/>
    <w:rsid w:val="00F14325"/>
    <w:rsid w:val="00F14C0B"/>
    <w:rsid w:val="00F27894"/>
    <w:rsid w:val="00F313E7"/>
    <w:rsid w:val="00F35E71"/>
    <w:rsid w:val="00F3683C"/>
    <w:rsid w:val="00F529CE"/>
    <w:rsid w:val="00F52E96"/>
    <w:rsid w:val="00F53258"/>
    <w:rsid w:val="00F546A4"/>
    <w:rsid w:val="00F568A1"/>
    <w:rsid w:val="00F569E9"/>
    <w:rsid w:val="00F6200C"/>
    <w:rsid w:val="00F6512F"/>
    <w:rsid w:val="00F66227"/>
    <w:rsid w:val="00F66D34"/>
    <w:rsid w:val="00F6777C"/>
    <w:rsid w:val="00F727FC"/>
    <w:rsid w:val="00F76C8F"/>
    <w:rsid w:val="00F779BA"/>
    <w:rsid w:val="00F85020"/>
    <w:rsid w:val="00F90C41"/>
    <w:rsid w:val="00F9476D"/>
    <w:rsid w:val="00F958E7"/>
    <w:rsid w:val="00FA1707"/>
    <w:rsid w:val="00FA4AA2"/>
    <w:rsid w:val="00FC0807"/>
    <w:rsid w:val="00FC1AB3"/>
    <w:rsid w:val="00FC4BCF"/>
    <w:rsid w:val="00FD3C2A"/>
    <w:rsid w:val="00FE2C3B"/>
    <w:rsid w:val="00FE7F6C"/>
    <w:rsid w:val="00FF588A"/>
    <w:rsid w:val="00FF5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42E7"/>
  <w15:docId w15:val="{966280F5-FBFF-41AB-9CE3-E51AAA93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2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2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0DB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DB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90D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0DBE"/>
    <w:rPr>
      <w:color w:val="0000FF"/>
      <w:u w:val="single"/>
    </w:rPr>
  </w:style>
  <w:style w:type="character" w:styleId="Strong">
    <w:name w:val="Strong"/>
    <w:basedOn w:val="DefaultParagraphFont"/>
    <w:uiPriority w:val="22"/>
    <w:qFormat/>
    <w:rsid w:val="00690DBE"/>
    <w:rPr>
      <w:b/>
      <w:bCs/>
    </w:rPr>
  </w:style>
  <w:style w:type="character" w:styleId="Emphasis">
    <w:name w:val="Emphasis"/>
    <w:basedOn w:val="DefaultParagraphFont"/>
    <w:uiPriority w:val="20"/>
    <w:qFormat/>
    <w:rsid w:val="00690DBE"/>
    <w:rPr>
      <w:i/>
      <w:iCs/>
    </w:rPr>
  </w:style>
  <w:style w:type="character" w:customStyle="1" w:styleId="Heading2Char">
    <w:name w:val="Heading 2 Char"/>
    <w:basedOn w:val="DefaultParagraphFont"/>
    <w:link w:val="Heading2"/>
    <w:uiPriority w:val="9"/>
    <w:rsid w:val="009462A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462A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27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BDC"/>
    <w:rPr>
      <w:rFonts w:ascii="Tahoma" w:hAnsi="Tahoma" w:cs="Tahoma"/>
      <w:sz w:val="16"/>
      <w:szCs w:val="16"/>
    </w:rPr>
  </w:style>
  <w:style w:type="table" w:styleId="LightShading-Accent1">
    <w:name w:val="Light Shading Accent 1"/>
    <w:basedOn w:val="TableNormal"/>
    <w:uiPriority w:val="60"/>
    <w:rsid w:val="00DB41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C4D44"/>
    <w:pPr>
      <w:ind w:left="720"/>
      <w:contextualSpacing/>
    </w:pPr>
  </w:style>
  <w:style w:type="character" w:styleId="FollowedHyperlink">
    <w:name w:val="FollowedHyperlink"/>
    <w:basedOn w:val="DefaultParagraphFont"/>
    <w:uiPriority w:val="99"/>
    <w:semiHidden/>
    <w:unhideWhenUsed/>
    <w:rsid w:val="002C4D44"/>
    <w:rPr>
      <w:color w:val="800080" w:themeColor="followedHyperlink"/>
      <w:u w:val="single"/>
    </w:rPr>
  </w:style>
  <w:style w:type="character" w:customStyle="1" w:styleId="epub-state">
    <w:name w:val="epub-state"/>
    <w:basedOn w:val="DefaultParagraphFont"/>
    <w:rsid w:val="005D63F5"/>
  </w:style>
  <w:style w:type="character" w:customStyle="1" w:styleId="epub-date">
    <w:name w:val="epub-date"/>
    <w:basedOn w:val="DefaultParagraphFont"/>
    <w:rsid w:val="005D63F5"/>
  </w:style>
  <w:style w:type="character" w:customStyle="1" w:styleId="period">
    <w:name w:val="period"/>
    <w:basedOn w:val="DefaultParagraphFont"/>
    <w:rsid w:val="00921E3B"/>
  </w:style>
  <w:style w:type="character" w:customStyle="1" w:styleId="cit">
    <w:name w:val="cit"/>
    <w:basedOn w:val="DefaultParagraphFont"/>
    <w:rsid w:val="00921E3B"/>
  </w:style>
  <w:style w:type="character" w:customStyle="1" w:styleId="personname">
    <w:name w:val="person_name"/>
    <w:basedOn w:val="DefaultParagraphFont"/>
    <w:rsid w:val="00921E3B"/>
  </w:style>
  <w:style w:type="character" w:customStyle="1" w:styleId="ref-journal">
    <w:name w:val="ref-journal"/>
    <w:basedOn w:val="DefaultParagraphFont"/>
    <w:rsid w:val="0089114A"/>
  </w:style>
  <w:style w:type="character" w:customStyle="1" w:styleId="ref-vol">
    <w:name w:val="ref-vol"/>
    <w:basedOn w:val="DefaultParagraphFont"/>
    <w:rsid w:val="0089114A"/>
  </w:style>
  <w:style w:type="character" w:customStyle="1" w:styleId="govuk-caption-xl">
    <w:name w:val="govuk-caption-xl"/>
    <w:basedOn w:val="DefaultParagraphFont"/>
    <w:rsid w:val="00712E8D"/>
  </w:style>
  <w:style w:type="character" w:customStyle="1" w:styleId="meta-citation-journal-name">
    <w:name w:val="meta-citation-journal-name"/>
    <w:basedOn w:val="DefaultParagraphFont"/>
    <w:rsid w:val="00C14A00"/>
  </w:style>
  <w:style w:type="character" w:customStyle="1" w:styleId="meta-citation">
    <w:name w:val="meta-citation"/>
    <w:basedOn w:val="DefaultParagraphFont"/>
    <w:rsid w:val="00C14A00"/>
  </w:style>
  <w:style w:type="character" w:styleId="CommentReference">
    <w:name w:val="annotation reference"/>
    <w:basedOn w:val="DefaultParagraphFont"/>
    <w:uiPriority w:val="99"/>
    <w:semiHidden/>
    <w:unhideWhenUsed/>
    <w:rsid w:val="00346BE9"/>
    <w:rPr>
      <w:sz w:val="16"/>
      <w:szCs w:val="16"/>
    </w:rPr>
  </w:style>
  <w:style w:type="paragraph" w:styleId="CommentText">
    <w:name w:val="annotation text"/>
    <w:basedOn w:val="Normal"/>
    <w:link w:val="CommentTextChar"/>
    <w:uiPriority w:val="99"/>
    <w:unhideWhenUsed/>
    <w:rsid w:val="00346BE9"/>
    <w:pPr>
      <w:spacing w:line="240" w:lineRule="auto"/>
    </w:pPr>
    <w:rPr>
      <w:sz w:val="20"/>
      <w:szCs w:val="20"/>
    </w:rPr>
  </w:style>
  <w:style w:type="character" w:customStyle="1" w:styleId="CommentTextChar">
    <w:name w:val="Comment Text Char"/>
    <w:basedOn w:val="DefaultParagraphFont"/>
    <w:link w:val="CommentText"/>
    <w:uiPriority w:val="99"/>
    <w:rsid w:val="00346BE9"/>
    <w:rPr>
      <w:sz w:val="20"/>
      <w:szCs w:val="20"/>
    </w:rPr>
  </w:style>
  <w:style w:type="paragraph" w:styleId="CommentSubject">
    <w:name w:val="annotation subject"/>
    <w:basedOn w:val="CommentText"/>
    <w:next w:val="CommentText"/>
    <w:link w:val="CommentSubjectChar"/>
    <w:uiPriority w:val="99"/>
    <w:semiHidden/>
    <w:unhideWhenUsed/>
    <w:rsid w:val="00346BE9"/>
    <w:rPr>
      <w:b/>
      <w:bCs/>
    </w:rPr>
  </w:style>
  <w:style w:type="character" w:customStyle="1" w:styleId="CommentSubjectChar">
    <w:name w:val="Comment Subject Char"/>
    <w:basedOn w:val="CommentTextChar"/>
    <w:link w:val="CommentSubject"/>
    <w:uiPriority w:val="99"/>
    <w:semiHidden/>
    <w:rsid w:val="00346BE9"/>
    <w:rPr>
      <w:b/>
      <w:bCs/>
      <w:sz w:val="20"/>
      <w:szCs w:val="20"/>
    </w:rPr>
  </w:style>
  <w:style w:type="paragraph" w:styleId="HTMLAddress">
    <w:name w:val="HTML Address"/>
    <w:basedOn w:val="Normal"/>
    <w:link w:val="HTMLAddressChar"/>
    <w:uiPriority w:val="99"/>
    <w:semiHidden/>
    <w:unhideWhenUsed/>
    <w:rsid w:val="005757BF"/>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5757BF"/>
    <w:rPr>
      <w:rFonts w:ascii="Times New Roman" w:eastAsia="Times New Roman" w:hAnsi="Times New Roman" w:cs="Times New Roman"/>
      <w:i/>
      <w:iCs/>
      <w:sz w:val="24"/>
      <w:szCs w:val="24"/>
      <w:lang w:eastAsia="en-GB"/>
    </w:rPr>
  </w:style>
  <w:style w:type="character" w:customStyle="1" w:styleId="institution">
    <w:name w:val="institution"/>
    <w:basedOn w:val="DefaultParagraphFont"/>
    <w:rsid w:val="005757BF"/>
  </w:style>
  <w:style w:type="character" w:customStyle="1" w:styleId="addr-line">
    <w:name w:val="addr-line"/>
    <w:basedOn w:val="DefaultParagraphFont"/>
    <w:rsid w:val="005757BF"/>
  </w:style>
  <w:style w:type="paragraph" w:styleId="Revision">
    <w:name w:val="Revision"/>
    <w:hidden/>
    <w:uiPriority w:val="99"/>
    <w:semiHidden/>
    <w:rsid w:val="00D43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985">
      <w:bodyDiv w:val="1"/>
      <w:marLeft w:val="0"/>
      <w:marRight w:val="0"/>
      <w:marTop w:val="0"/>
      <w:marBottom w:val="0"/>
      <w:divBdr>
        <w:top w:val="none" w:sz="0" w:space="0" w:color="auto"/>
        <w:left w:val="none" w:sz="0" w:space="0" w:color="auto"/>
        <w:bottom w:val="none" w:sz="0" w:space="0" w:color="auto"/>
        <w:right w:val="none" w:sz="0" w:space="0" w:color="auto"/>
      </w:divBdr>
    </w:div>
    <w:div w:id="88235349">
      <w:bodyDiv w:val="1"/>
      <w:marLeft w:val="0"/>
      <w:marRight w:val="0"/>
      <w:marTop w:val="0"/>
      <w:marBottom w:val="0"/>
      <w:divBdr>
        <w:top w:val="none" w:sz="0" w:space="0" w:color="auto"/>
        <w:left w:val="none" w:sz="0" w:space="0" w:color="auto"/>
        <w:bottom w:val="none" w:sz="0" w:space="0" w:color="auto"/>
        <w:right w:val="none" w:sz="0" w:space="0" w:color="auto"/>
      </w:divBdr>
    </w:div>
    <w:div w:id="443424032">
      <w:bodyDiv w:val="1"/>
      <w:marLeft w:val="0"/>
      <w:marRight w:val="0"/>
      <w:marTop w:val="0"/>
      <w:marBottom w:val="0"/>
      <w:divBdr>
        <w:top w:val="none" w:sz="0" w:space="0" w:color="auto"/>
        <w:left w:val="none" w:sz="0" w:space="0" w:color="auto"/>
        <w:bottom w:val="none" w:sz="0" w:space="0" w:color="auto"/>
        <w:right w:val="none" w:sz="0" w:space="0" w:color="auto"/>
      </w:divBdr>
    </w:div>
    <w:div w:id="604577103">
      <w:bodyDiv w:val="1"/>
      <w:marLeft w:val="0"/>
      <w:marRight w:val="0"/>
      <w:marTop w:val="0"/>
      <w:marBottom w:val="0"/>
      <w:divBdr>
        <w:top w:val="none" w:sz="0" w:space="0" w:color="auto"/>
        <w:left w:val="none" w:sz="0" w:space="0" w:color="auto"/>
        <w:bottom w:val="none" w:sz="0" w:space="0" w:color="auto"/>
        <w:right w:val="none" w:sz="0" w:space="0" w:color="auto"/>
      </w:divBdr>
    </w:div>
    <w:div w:id="605620854">
      <w:bodyDiv w:val="1"/>
      <w:marLeft w:val="0"/>
      <w:marRight w:val="0"/>
      <w:marTop w:val="0"/>
      <w:marBottom w:val="0"/>
      <w:divBdr>
        <w:top w:val="none" w:sz="0" w:space="0" w:color="auto"/>
        <w:left w:val="none" w:sz="0" w:space="0" w:color="auto"/>
        <w:bottom w:val="none" w:sz="0" w:space="0" w:color="auto"/>
        <w:right w:val="none" w:sz="0" w:space="0" w:color="auto"/>
      </w:divBdr>
    </w:div>
    <w:div w:id="623385712">
      <w:bodyDiv w:val="1"/>
      <w:marLeft w:val="0"/>
      <w:marRight w:val="0"/>
      <w:marTop w:val="0"/>
      <w:marBottom w:val="0"/>
      <w:divBdr>
        <w:top w:val="none" w:sz="0" w:space="0" w:color="auto"/>
        <w:left w:val="none" w:sz="0" w:space="0" w:color="auto"/>
        <w:bottom w:val="none" w:sz="0" w:space="0" w:color="auto"/>
        <w:right w:val="none" w:sz="0" w:space="0" w:color="auto"/>
      </w:divBdr>
    </w:div>
    <w:div w:id="797990546">
      <w:bodyDiv w:val="1"/>
      <w:marLeft w:val="0"/>
      <w:marRight w:val="0"/>
      <w:marTop w:val="0"/>
      <w:marBottom w:val="0"/>
      <w:divBdr>
        <w:top w:val="none" w:sz="0" w:space="0" w:color="auto"/>
        <w:left w:val="none" w:sz="0" w:space="0" w:color="auto"/>
        <w:bottom w:val="none" w:sz="0" w:space="0" w:color="auto"/>
        <w:right w:val="none" w:sz="0" w:space="0" w:color="auto"/>
      </w:divBdr>
    </w:div>
    <w:div w:id="843980918">
      <w:bodyDiv w:val="1"/>
      <w:marLeft w:val="0"/>
      <w:marRight w:val="0"/>
      <w:marTop w:val="0"/>
      <w:marBottom w:val="0"/>
      <w:divBdr>
        <w:top w:val="none" w:sz="0" w:space="0" w:color="auto"/>
        <w:left w:val="none" w:sz="0" w:space="0" w:color="auto"/>
        <w:bottom w:val="none" w:sz="0" w:space="0" w:color="auto"/>
        <w:right w:val="none" w:sz="0" w:space="0" w:color="auto"/>
      </w:divBdr>
    </w:div>
    <w:div w:id="846946803">
      <w:bodyDiv w:val="1"/>
      <w:marLeft w:val="0"/>
      <w:marRight w:val="0"/>
      <w:marTop w:val="0"/>
      <w:marBottom w:val="0"/>
      <w:divBdr>
        <w:top w:val="none" w:sz="0" w:space="0" w:color="auto"/>
        <w:left w:val="none" w:sz="0" w:space="0" w:color="auto"/>
        <w:bottom w:val="none" w:sz="0" w:space="0" w:color="auto"/>
        <w:right w:val="none" w:sz="0" w:space="0" w:color="auto"/>
      </w:divBdr>
    </w:div>
    <w:div w:id="895704703">
      <w:bodyDiv w:val="1"/>
      <w:marLeft w:val="0"/>
      <w:marRight w:val="0"/>
      <w:marTop w:val="0"/>
      <w:marBottom w:val="0"/>
      <w:divBdr>
        <w:top w:val="none" w:sz="0" w:space="0" w:color="auto"/>
        <w:left w:val="none" w:sz="0" w:space="0" w:color="auto"/>
        <w:bottom w:val="none" w:sz="0" w:space="0" w:color="auto"/>
        <w:right w:val="none" w:sz="0" w:space="0" w:color="auto"/>
      </w:divBdr>
    </w:div>
    <w:div w:id="937909504">
      <w:bodyDiv w:val="1"/>
      <w:marLeft w:val="0"/>
      <w:marRight w:val="0"/>
      <w:marTop w:val="0"/>
      <w:marBottom w:val="0"/>
      <w:divBdr>
        <w:top w:val="none" w:sz="0" w:space="0" w:color="auto"/>
        <w:left w:val="none" w:sz="0" w:space="0" w:color="auto"/>
        <w:bottom w:val="none" w:sz="0" w:space="0" w:color="auto"/>
        <w:right w:val="none" w:sz="0" w:space="0" w:color="auto"/>
      </w:divBdr>
    </w:div>
    <w:div w:id="985160844">
      <w:bodyDiv w:val="1"/>
      <w:marLeft w:val="0"/>
      <w:marRight w:val="0"/>
      <w:marTop w:val="0"/>
      <w:marBottom w:val="0"/>
      <w:divBdr>
        <w:top w:val="none" w:sz="0" w:space="0" w:color="auto"/>
        <w:left w:val="none" w:sz="0" w:space="0" w:color="auto"/>
        <w:bottom w:val="none" w:sz="0" w:space="0" w:color="auto"/>
        <w:right w:val="none" w:sz="0" w:space="0" w:color="auto"/>
      </w:divBdr>
      <w:divsChild>
        <w:div w:id="392434634">
          <w:marLeft w:val="0"/>
          <w:marRight w:val="0"/>
          <w:marTop w:val="180"/>
          <w:marBottom w:val="0"/>
          <w:divBdr>
            <w:top w:val="none" w:sz="0" w:space="0" w:color="auto"/>
            <w:left w:val="none" w:sz="0" w:space="0" w:color="auto"/>
            <w:bottom w:val="none" w:sz="0" w:space="0" w:color="auto"/>
            <w:right w:val="none" w:sz="0" w:space="0" w:color="auto"/>
          </w:divBdr>
          <w:divsChild>
            <w:div w:id="613755148">
              <w:marLeft w:val="0"/>
              <w:marRight w:val="0"/>
              <w:marTop w:val="0"/>
              <w:marBottom w:val="0"/>
              <w:divBdr>
                <w:top w:val="none" w:sz="0" w:space="0" w:color="auto"/>
                <w:left w:val="none" w:sz="0" w:space="0" w:color="auto"/>
                <w:bottom w:val="none" w:sz="0" w:space="0" w:color="auto"/>
                <w:right w:val="none" w:sz="0" w:space="0" w:color="auto"/>
              </w:divBdr>
              <w:divsChild>
                <w:div w:id="357973284">
                  <w:marLeft w:val="150"/>
                  <w:marRight w:val="150"/>
                  <w:marTop w:val="0"/>
                  <w:marBottom w:val="0"/>
                  <w:divBdr>
                    <w:top w:val="none" w:sz="0" w:space="0" w:color="auto"/>
                    <w:left w:val="none" w:sz="0" w:space="0" w:color="auto"/>
                    <w:bottom w:val="none" w:sz="0" w:space="0" w:color="auto"/>
                    <w:right w:val="none" w:sz="0" w:space="0" w:color="auto"/>
                  </w:divBdr>
                </w:div>
              </w:divsChild>
            </w:div>
            <w:div w:id="1634477439">
              <w:marLeft w:val="0"/>
              <w:marRight w:val="0"/>
              <w:marTop w:val="0"/>
              <w:marBottom w:val="0"/>
              <w:divBdr>
                <w:top w:val="none" w:sz="0" w:space="0" w:color="auto"/>
                <w:left w:val="none" w:sz="0" w:space="0" w:color="auto"/>
                <w:bottom w:val="none" w:sz="0" w:space="0" w:color="auto"/>
                <w:right w:val="none" w:sz="0" w:space="0" w:color="auto"/>
              </w:divBdr>
              <w:divsChild>
                <w:div w:id="1539509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58742165">
      <w:bodyDiv w:val="1"/>
      <w:marLeft w:val="0"/>
      <w:marRight w:val="0"/>
      <w:marTop w:val="0"/>
      <w:marBottom w:val="0"/>
      <w:divBdr>
        <w:top w:val="none" w:sz="0" w:space="0" w:color="auto"/>
        <w:left w:val="none" w:sz="0" w:space="0" w:color="auto"/>
        <w:bottom w:val="none" w:sz="0" w:space="0" w:color="auto"/>
        <w:right w:val="none" w:sz="0" w:space="0" w:color="auto"/>
      </w:divBdr>
    </w:div>
    <w:div w:id="1309895132">
      <w:bodyDiv w:val="1"/>
      <w:marLeft w:val="0"/>
      <w:marRight w:val="0"/>
      <w:marTop w:val="0"/>
      <w:marBottom w:val="0"/>
      <w:divBdr>
        <w:top w:val="none" w:sz="0" w:space="0" w:color="auto"/>
        <w:left w:val="none" w:sz="0" w:space="0" w:color="auto"/>
        <w:bottom w:val="none" w:sz="0" w:space="0" w:color="auto"/>
        <w:right w:val="none" w:sz="0" w:space="0" w:color="auto"/>
      </w:divBdr>
    </w:div>
    <w:div w:id="1317564071">
      <w:bodyDiv w:val="1"/>
      <w:marLeft w:val="0"/>
      <w:marRight w:val="0"/>
      <w:marTop w:val="0"/>
      <w:marBottom w:val="0"/>
      <w:divBdr>
        <w:top w:val="none" w:sz="0" w:space="0" w:color="auto"/>
        <w:left w:val="none" w:sz="0" w:space="0" w:color="auto"/>
        <w:bottom w:val="none" w:sz="0" w:space="0" w:color="auto"/>
        <w:right w:val="none" w:sz="0" w:space="0" w:color="auto"/>
      </w:divBdr>
    </w:div>
    <w:div w:id="1356228805">
      <w:bodyDiv w:val="1"/>
      <w:marLeft w:val="0"/>
      <w:marRight w:val="0"/>
      <w:marTop w:val="0"/>
      <w:marBottom w:val="0"/>
      <w:divBdr>
        <w:top w:val="none" w:sz="0" w:space="0" w:color="auto"/>
        <w:left w:val="none" w:sz="0" w:space="0" w:color="auto"/>
        <w:bottom w:val="none" w:sz="0" w:space="0" w:color="auto"/>
        <w:right w:val="none" w:sz="0" w:space="0" w:color="auto"/>
      </w:divBdr>
      <w:divsChild>
        <w:div w:id="1583098859">
          <w:marLeft w:val="0"/>
          <w:marRight w:val="0"/>
          <w:marTop w:val="225"/>
          <w:marBottom w:val="225"/>
          <w:divBdr>
            <w:top w:val="none" w:sz="0" w:space="0" w:color="auto"/>
            <w:left w:val="none" w:sz="0" w:space="0" w:color="auto"/>
            <w:bottom w:val="none" w:sz="0" w:space="0" w:color="auto"/>
            <w:right w:val="none" w:sz="0" w:space="0" w:color="auto"/>
          </w:divBdr>
          <w:divsChild>
            <w:div w:id="1303190666">
              <w:marLeft w:val="0"/>
              <w:marRight w:val="0"/>
              <w:marTop w:val="0"/>
              <w:marBottom w:val="0"/>
              <w:divBdr>
                <w:top w:val="none" w:sz="0" w:space="0" w:color="auto"/>
                <w:left w:val="none" w:sz="0" w:space="0" w:color="auto"/>
                <w:bottom w:val="none" w:sz="0" w:space="0" w:color="auto"/>
                <w:right w:val="none" w:sz="0" w:space="0" w:color="auto"/>
              </w:divBdr>
            </w:div>
            <w:div w:id="1666544294">
              <w:marLeft w:val="0"/>
              <w:marRight w:val="0"/>
              <w:marTop w:val="0"/>
              <w:marBottom w:val="0"/>
              <w:divBdr>
                <w:top w:val="none" w:sz="0" w:space="0" w:color="auto"/>
                <w:left w:val="none" w:sz="0" w:space="0" w:color="auto"/>
                <w:bottom w:val="none" w:sz="0" w:space="0" w:color="auto"/>
                <w:right w:val="none" w:sz="0" w:space="0" w:color="auto"/>
              </w:divBdr>
            </w:div>
            <w:div w:id="1844318805">
              <w:marLeft w:val="0"/>
              <w:marRight w:val="0"/>
              <w:marTop w:val="0"/>
              <w:marBottom w:val="0"/>
              <w:divBdr>
                <w:top w:val="none" w:sz="0" w:space="0" w:color="auto"/>
                <w:left w:val="none" w:sz="0" w:space="0" w:color="auto"/>
                <w:bottom w:val="none" w:sz="0" w:space="0" w:color="auto"/>
                <w:right w:val="none" w:sz="0" w:space="0" w:color="auto"/>
              </w:divBdr>
            </w:div>
          </w:divsChild>
        </w:div>
        <w:div w:id="1693453405">
          <w:marLeft w:val="0"/>
          <w:marRight w:val="0"/>
          <w:marTop w:val="225"/>
          <w:marBottom w:val="225"/>
          <w:divBdr>
            <w:top w:val="none" w:sz="0" w:space="0" w:color="auto"/>
            <w:left w:val="none" w:sz="0" w:space="0" w:color="auto"/>
            <w:bottom w:val="none" w:sz="0" w:space="0" w:color="auto"/>
            <w:right w:val="none" w:sz="0" w:space="0" w:color="auto"/>
          </w:divBdr>
          <w:divsChild>
            <w:div w:id="44181883">
              <w:marLeft w:val="0"/>
              <w:marRight w:val="0"/>
              <w:marTop w:val="0"/>
              <w:marBottom w:val="0"/>
              <w:divBdr>
                <w:top w:val="none" w:sz="0" w:space="0" w:color="auto"/>
                <w:left w:val="none" w:sz="0" w:space="0" w:color="auto"/>
                <w:bottom w:val="none" w:sz="0" w:space="0" w:color="auto"/>
                <w:right w:val="none" w:sz="0" w:space="0" w:color="auto"/>
              </w:divBdr>
              <w:divsChild>
                <w:div w:id="1716463355">
                  <w:marLeft w:val="0"/>
                  <w:marRight w:val="0"/>
                  <w:marTop w:val="0"/>
                  <w:marBottom w:val="0"/>
                  <w:divBdr>
                    <w:top w:val="none" w:sz="0" w:space="0" w:color="auto"/>
                    <w:left w:val="none" w:sz="0" w:space="0" w:color="auto"/>
                    <w:bottom w:val="none" w:sz="0" w:space="0" w:color="auto"/>
                    <w:right w:val="none" w:sz="0" w:space="0" w:color="auto"/>
                  </w:divBdr>
                  <w:divsChild>
                    <w:div w:id="268895079">
                      <w:marLeft w:val="0"/>
                      <w:marRight w:val="0"/>
                      <w:marTop w:val="0"/>
                      <w:marBottom w:val="0"/>
                      <w:divBdr>
                        <w:top w:val="none" w:sz="0" w:space="0" w:color="auto"/>
                        <w:left w:val="none" w:sz="0" w:space="0" w:color="auto"/>
                        <w:bottom w:val="none" w:sz="0" w:space="0" w:color="auto"/>
                        <w:right w:val="none" w:sz="0" w:space="0" w:color="auto"/>
                      </w:divBdr>
                    </w:div>
                    <w:div w:id="353847971">
                      <w:marLeft w:val="0"/>
                      <w:marRight w:val="0"/>
                      <w:marTop w:val="0"/>
                      <w:marBottom w:val="0"/>
                      <w:divBdr>
                        <w:top w:val="none" w:sz="0" w:space="0" w:color="auto"/>
                        <w:left w:val="none" w:sz="0" w:space="0" w:color="auto"/>
                        <w:bottom w:val="none" w:sz="0" w:space="0" w:color="auto"/>
                        <w:right w:val="none" w:sz="0" w:space="0" w:color="auto"/>
                      </w:divBdr>
                    </w:div>
                    <w:div w:id="477379318">
                      <w:marLeft w:val="0"/>
                      <w:marRight w:val="0"/>
                      <w:marTop w:val="0"/>
                      <w:marBottom w:val="0"/>
                      <w:divBdr>
                        <w:top w:val="none" w:sz="0" w:space="0" w:color="auto"/>
                        <w:left w:val="none" w:sz="0" w:space="0" w:color="auto"/>
                        <w:bottom w:val="none" w:sz="0" w:space="0" w:color="auto"/>
                        <w:right w:val="none" w:sz="0" w:space="0" w:color="auto"/>
                      </w:divBdr>
                    </w:div>
                    <w:div w:id="1692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6787">
          <w:marLeft w:val="0"/>
          <w:marRight w:val="0"/>
          <w:marTop w:val="225"/>
          <w:marBottom w:val="225"/>
          <w:divBdr>
            <w:top w:val="none" w:sz="0" w:space="0" w:color="auto"/>
            <w:left w:val="none" w:sz="0" w:space="0" w:color="auto"/>
            <w:bottom w:val="none" w:sz="0" w:space="0" w:color="auto"/>
            <w:right w:val="none" w:sz="0" w:space="0" w:color="auto"/>
          </w:divBdr>
          <w:divsChild>
            <w:div w:id="1360738200">
              <w:marLeft w:val="0"/>
              <w:marRight w:val="0"/>
              <w:marTop w:val="0"/>
              <w:marBottom w:val="0"/>
              <w:divBdr>
                <w:top w:val="none" w:sz="0" w:space="0" w:color="auto"/>
                <w:left w:val="none" w:sz="0" w:space="0" w:color="auto"/>
                <w:bottom w:val="none" w:sz="0" w:space="0" w:color="auto"/>
                <w:right w:val="none" w:sz="0" w:space="0" w:color="auto"/>
              </w:divBdr>
              <w:divsChild>
                <w:div w:id="16446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39303">
      <w:bodyDiv w:val="1"/>
      <w:marLeft w:val="0"/>
      <w:marRight w:val="0"/>
      <w:marTop w:val="0"/>
      <w:marBottom w:val="0"/>
      <w:divBdr>
        <w:top w:val="none" w:sz="0" w:space="0" w:color="auto"/>
        <w:left w:val="none" w:sz="0" w:space="0" w:color="auto"/>
        <w:bottom w:val="none" w:sz="0" w:space="0" w:color="auto"/>
        <w:right w:val="none" w:sz="0" w:space="0" w:color="auto"/>
      </w:divBdr>
      <w:divsChild>
        <w:div w:id="953093210">
          <w:marLeft w:val="0"/>
          <w:marRight w:val="0"/>
          <w:marTop w:val="0"/>
          <w:marBottom w:val="0"/>
          <w:divBdr>
            <w:top w:val="none" w:sz="0" w:space="0" w:color="auto"/>
            <w:left w:val="none" w:sz="0" w:space="0" w:color="auto"/>
            <w:bottom w:val="none" w:sz="0" w:space="0" w:color="auto"/>
            <w:right w:val="none" w:sz="0" w:space="0" w:color="auto"/>
          </w:divBdr>
        </w:div>
        <w:div w:id="1586958495">
          <w:marLeft w:val="0"/>
          <w:marRight w:val="0"/>
          <w:marTop w:val="0"/>
          <w:marBottom w:val="0"/>
          <w:divBdr>
            <w:top w:val="none" w:sz="0" w:space="0" w:color="auto"/>
            <w:left w:val="none" w:sz="0" w:space="0" w:color="auto"/>
            <w:bottom w:val="none" w:sz="0" w:space="0" w:color="auto"/>
            <w:right w:val="none" w:sz="0" w:space="0" w:color="auto"/>
          </w:divBdr>
        </w:div>
        <w:div w:id="572281207">
          <w:marLeft w:val="0"/>
          <w:marRight w:val="0"/>
          <w:marTop w:val="0"/>
          <w:marBottom w:val="0"/>
          <w:divBdr>
            <w:top w:val="none" w:sz="0" w:space="0" w:color="auto"/>
            <w:left w:val="none" w:sz="0" w:space="0" w:color="auto"/>
            <w:bottom w:val="none" w:sz="0" w:space="0" w:color="auto"/>
            <w:right w:val="none" w:sz="0" w:space="0" w:color="auto"/>
          </w:divBdr>
        </w:div>
      </w:divsChild>
    </w:div>
    <w:div w:id="1593852774">
      <w:bodyDiv w:val="1"/>
      <w:marLeft w:val="0"/>
      <w:marRight w:val="0"/>
      <w:marTop w:val="0"/>
      <w:marBottom w:val="0"/>
      <w:divBdr>
        <w:top w:val="none" w:sz="0" w:space="0" w:color="auto"/>
        <w:left w:val="none" w:sz="0" w:space="0" w:color="auto"/>
        <w:bottom w:val="none" w:sz="0" w:space="0" w:color="auto"/>
        <w:right w:val="none" w:sz="0" w:space="0" w:color="auto"/>
      </w:divBdr>
    </w:div>
    <w:div w:id="1861896165">
      <w:bodyDiv w:val="1"/>
      <w:marLeft w:val="0"/>
      <w:marRight w:val="0"/>
      <w:marTop w:val="0"/>
      <w:marBottom w:val="0"/>
      <w:divBdr>
        <w:top w:val="none" w:sz="0" w:space="0" w:color="auto"/>
        <w:left w:val="none" w:sz="0" w:space="0" w:color="auto"/>
        <w:bottom w:val="none" w:sz="0" w:space="0" w:color="auto"/>
        <w:right w:val="none" w:sz="0" w:space="0" w:color="auto"/>
      </w:divBdr>
    </w:div>
    <w:div w:id="1873611581">
      <w:bodyDiv w:val="1"/>
      <w:marLeft w:val="0"/>
      <w:marRight w:val="0"/>
      <w:marTop w:val="0"/>
      <w:marBottom w:val="0"/>
      <w:divBdr>
        <w:top w:val="none" w:sz="0" w:space="0" w:color="auto"/>
        <w:left w:val="none" w:sz="0" w:space="0" w:color="auto"/>
        <w:bottom w:val="none" w:sz="0" w:space="0" w:color="auto"/>
        <w:right w:val="none" w:sz="0" w:space="0" w:color="auto"/>
      </w:divBdr>
    </w:div>
    <w:div w:id="2026203104">
      <w:bodyDiv w:val="1"/>
      <w:marLeft w:val="0"/>
      <w:marRight w:val="0"/>
      <w:marTop w:val="0"/>
      <w:marBottom w:val="0"/>
      <w:divBdr>
        <w:top w:val="none" w:sz="0" w:space="0" w:color="auto"/>
        <w:left w:val="none" w:sz="0" w:space="0" w:color="auto"/>
        <w:bottom w:val="none" w:sz="0" w:space="0" w:color="auto"/>
        <w:right w:val="none" w:sz="0" w:space="0" w:color="auto"/>
      </w:divBdr>
      <w:divsChild>
        <w:div w:id="1889805404">
          <w:marLeft w:val="0"/>
          <w:marRight w:val="0"/>
          <w:marTop w:val="0"/>
          <w:marBottom w:val="0"/>
          <w:divBdr>
            <w:top w:val="none" w:sz="0" w:space="0" w:color="auto"/>
            <w:left w:val="none" w:sz="0" w:space="0" w:color="auto"/>
            <w:bottom w:val="none" w:sz="0" w:space="0" w:color="auto"/>
            <w:right w:val="none" w:sz="0" w:space="0" w:color="auto"/>
          </w:divBdr>
          <w:divsChild>
            <w:div w:id="15104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80512">
      <w:bodyDiv w:val="1"/>
      <w:marLeft w:val="0"/>
      <w:marRight w:val="0"/>
      <w:marTop w:val="0"/>
      <w:marBottom w:val="0"/>
      <w:divBdr>
        <w:top w:val="none" w:sz="0" w:space="0" w:color="auto"/>
        <w:left w:val="none" w:sz="0" w:space="0" w:color="auto"/>
        <w:bottom w:val="none" w:sz="0" w:space="0" w:color="auto"/>
        <w:right w:val="none" w:sz="0" w:space="0" w:color="auto"/>
      </w:divBdr>
    </w:div>
    <w:div w:id="206158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Smith</dc:creator>
  <cp:lastModifiedBy>Miriam Santer</cp:lastModifiedBy>
  <cp:revision>6</cp:revision>
  <dcterms:created xsi:type="dcterms:W3CDTF">2021-08-17T08:53:00Z</dcterms:created>
  <dcterms:modified xsi:type="dcterms:W3CDTF">2022-01-04T13:38:00Z</dcterms:modified>
</cp:coreProperties>
</file>