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714B4" w14:textId="2C9D2A86" w:rsidR="00256102" w:rsidRPr="001E6F46" w:rsidRDefault="00A5207D">
      <w:pPr>
        <w:rPr>
          <w:rFonts w:cstheme="minorHAnsi"/>
          <w:b/>
          <w:bCs/>
        </w:rPr>
      </w:pPr>
      <w:bookmarkStart w:id="0" w:name="_GoBack"/>
      <w:bookmarkEnd w:id="0"/>
      <w:r w:rsidRPr="001E6F46">
        <w:rPr>
          <w:rFonts w:cstheme="minorHAnsi"/>
          <w:b/>
          <w:bCs/>
        </w:rPr>
        <w:t>Test, Trace and Learn: lessons about COVID-19 from young people.</w:t>
      </w:r>
    </w:p>
    <w:p w14:paraId="24751938" w14:textId="403D8E43" w:rsidR="00A5207D" w:rsidRPr="001E6F46" w:rsidRDefault="00A5207D">
      <w:pPr>
        <w:rPr>
          <w:rFonts w:cstheme="minorHAnsi"/>
          <w:vertAlign w:val="superscript"/>
        </w:rPr>
      </w:pPr>
      <w:r w:rsidRPr="001E6F46">
        <w:rPr>
          <w:rFonts w:cstheme="minorHAnsi"/>
        </w:rPr>
        <w:t>Chandni Maria Jacob,</w:t>
      </w:r>
      <w:r w:rsidR="006D7FA0" w:rsidRPr="001E6F46">
        <w:rPr>
          <w:rFonts w:cstheme="minorHAnsi"/>
          <w:vertAlign w:val="superscript"/>
        </w:rPr>
        <w:t>1,2</w:t>
      </w:r>
      <w:r w:rsidRPr="001E6F46">
        <w:rPr>
          <w:rFonts w:cstheme="minorHAnsi"/>
        </w:rPr>
        <w:t xml:space="preserve"> Mark Hanson</w:t>
      </w:r>
      <w:r w:rsidR="006D7FA0" w:rsidRPr="001E6F46">
        <w:rPr>
          <w:rFonts w:cstheme="minorHAnsi"/>
          <w:vertAlign w:val="superscript"/>
        </w:rPr>
        <w:t>1,2</w:t>
      </w:r>
      <w:r w:rsidRPr="001E6F46">
        <w:rPr>
          <w:rFonts w:cstheme="minorHAnsi"/>
        </w:rPr>
        <w:t xml:space="preserve"> &amp; Keith </w:t>
      </w:r>
      <w:r w:rsidR="006D7FA0" w:rsidRPr="001E6F46">
        <w:rPr>
          <w:rFonts w:cstheme="minorHAnsi"/>
        </w:rPr>
        <w:t xml:space="preserve">M </w:t>
      </w:r>
      <w:r w:rsidRPr="001E6F46">
        <w:rPr>
          <w:rFonts w:cstheme="minorHAnsi"/>
        </w:rPr>
        <w:t>Godfrey</w:t>
      </w:r>
      <w:r w:rsidR="006D7FA0" w:rsidRPr="001E6F46">
        <w:rPr>
          <w:rFonts w:cstheme="minorHAnsi"/>
          <w:vertAlign w:val="superscript"/>
        </w:rPr>
        <w:t>1,2,</w:t>
      </w:r>
      <w:r w:rsidR="001265DB" w:rsidRPr="001E6F46">
        <w:rPr>
          <w:rFonts w:cstheme="minorHAnsi"/>
          <w:vertAlign w:val="superscript"/>
        </w:rPr>
        <w:t>3</w:t>
      </w:r>
    </w:p>
    <w:p w14:paraId="535BA317" w14:textId="0252E6A8" w:rsidR="00A5207D" w:rsidRPr="001E6F46" w:rsidRDefault="006D7FA0">
      <w:pPr>
        <w:rPr>
          <w:rFonts w:cstheme="minorHAnsi"/>
        </w:rPr>
      </w:pPr>
      <w:r w:rsidRPr="001E6F46">
        <w:rPr>
          <w:rFonts w:cstheme="minorHAnsi"/>
          <w:i/>
          <w:iCs/>
        </w:rPr>
        <w:t xml:space="preserve">1. </w:t>
      </w:r>
      <w:r w:rsidR="00A5207D" w:rsidRPr="001E6F46">
        <w:rPr>
          <w:rFonts w:cstheme="minorHAnsi"/>
          <w:i/>
          <w:iCs/>
        </w:rPr>
        <w:t>School of Human Development and Health, University of Southampton</w:t>
      </w:r>
      <w:r w:rsidRPr="001E6F46">
        <w:rPr>
          <w:rFonts w:cstheme="minorHAnsi"/>
          <w:i/>
          <w:iCs/>
        </w:rPr>
        <w:t>, UK;</w:t>
      </w:r>
      <w:r w:rsidR="00A5207D" w:rsidRPr="001E6F46">
        <w:rPr>
          <w:rFonts w:cstheme="minorHAnsi"/>
          <w:i/>
          <w:iCs/>
        </w:rPr>
        <w:t xml:space="preserve"> </w:t>
      </w:r>
      <w:r w:rsidRPr="001E6F46">
        <w:rPr>
          <w:rFonts w:cstheme="minorHAnsi"/>
          <w:i/>
          <w:iCs/>
        </w:rPr>
        <w:t xml:space="preserve">2. </w:t>
      </w:r>
      <w:r w:rsidR="00A5207D" w:rsidRPr="001E6F46">
        <w:rPr>
          <w:rFonts w:cstheme="minorHAnsi"/>
          <w:i/>
          <w:iCs/>
        </w:rPr>
        <w:t xml:space="preserve">NIHR Southampton Biomedical Research Centre, </w:t>
      </w:r>
      <w:r w:rsidRPr="001E6F46">
        <w:rPr>
          <w:rFonts w:cstheme="minorHAnsi"/>
          <w:i/>
          <w:iCs/>
        </w:rPr>
        <w:t xml:space="preserve">University of Southampton and </w:t>
      </w:r>
      <w:r w:rsidR="00A5207D" w:rsidRPr="001E6F46">
        <w:rPr>
          <w:rFonts w:cstheme="minorHAnsi"/>
          <w:i/>
          <w:iCs/>
        </w:rPr>
        <w:t>University Hospital Southampton</w:t>
      </w:r>
      <w:r w:rsidRPr="001E6F46">
        <w:rPr>
          <w:rFonts w:cstheme="minorHAnsi"/>
          <w:i/>
          <w:iCs/>
        </w:rPr>
        <w:t xml:space="preserve"> NHS Foundation Trust</w:t>
      </w:r>
      <w:r w:rsidR="00A5207D" w:rsidRPr="001E6F46">
        <w:rPr>
          <w:rFonts w:cstheme="minorHAnsi"/>
          <w:i/>
          <w:iCs/>
        </w:rPr>
        <w:t>, UK</w:t>
      </w:r>
      <w:r w:rsidRPr="001E6F46">
        <w:rPr>
          <w:rFonts w:cstheme="minorHAnsi"/>
          <w:i/>
          <w:iCs/>
        </w:rPr>
        <w:t>; 3. MRC Lifecourse Epidemiology Centre, University of Southampton, UK</w:t>
      </w:r>
      <w:r w:rsidR="00A5207D" w:rsidRPr="001E6F46">
        <w:rPr>
          <w:rFonts w:cstheme="minorHAnsi"/>
          <w:i/>
          <w:iCs/>
        </w:rPr>
        <w:t>.</w:t>
      </w:r>
    </w:p>
    <w:p w14:paraId="680D6145" w14:textId="73E0C1CC" w:rsidR="008D6264" w:rsidRPr="001E6F46" w:rsidRDefault="00E94E60">
      <w:pPr>
        <w:rPr>
          <w:rFonts w:cstheme="minorHAnsi"/>
          <w:vertAlign w:val="superscript"/>
        </w:rPr>
      </w:pPr>
      <w:r w:rsidRPr="001E6F46">
        <w:rPr>
          <w:rFonts w:cstheme="minorHAnsi"/>
        </w:rPr>
        <w:t xml:space="preserve">In this edition of </w:t>
      </w:r>
      <w:proofErr w:type="spellStart"/>
      <w:r w:rsidRPr="001E6F46">
        <w:rPr>
          <w:rFonts w:cstheme="minorHAnsi"/>
          <w:i/>
          <w:iCs/>
        </w:rPr>
        <w:t>Epidemiologia</w:t>
      </w:r>
      <w:proofErr w:type="spellEnd"/>
      <w:r w:rsidRPr="001E6F46">
        <w:rPr>
          <w:rFonts w:cstheme="minorHAnsi"/>
          <w:i/>
          <w:iCs/>
        </w:rPr>
        <w:t xml:space="preserve"> and </w:t>
      </w:r>
      <w:proofErr w:type="spellStart"/>
      <w:r w:rsidRPr="001E6F46">
        <w:rPr>
          <w:rFonts w:cstheme="minorHAnsi"/>
          <w:i/>
          <w:iCs/>
        </w:rPr>
        <w:t>Preven</w:t>
      </w:r>
      <w:r w:rsidR="00DE7075" w:rsidRPr="001E6F46">
        <w:rPr>
          <w:rFonts w:cstheme="minorHAnsi"/>
          <w:i/>
          <w:iCs/>
        </w:rPr>
        <w:t>zione</w:t>
      </w:r>
      <w:proofErr w:type="spellEnd"/>
      <w:r w:rsidR="00DE7075" w:rsidRPr="001E6F46">
        <w:rPr>
          <w:rFonts w:cstheme="minorHAnsi"/>
        </w:rPr>
        <w:t xml:space="preserve"> there are </w:t>
      </w:r>
      <w:r w:rsidR="00567490" w:rsidRPr="001E6F46">
        <w:rPr>
          <w:rFonts w:cstheme="minorHAnsi"/>
        </w:rPr>
        <w:t xml:space="preserve">five papers which relate to COVID-19 in </w:t>
      </w:r>
      <w:r w:rsidR="0070024A" w:rsidRPr="001E6F46">
        <w:rPr>
          <w:rFonts w:cstheme="minorHAnsi"/>
        </w:rPr>
        <w:t xml:space="preserve">children and adolescents in Italy. Together they form a picture </w:t>
      </w:r>
      <w:r w:rsidR="0060196B" w:rsidRPr="001E6F46">
        <w:rPr>
          <w:rFonts w:cstheme="minorHAnsi"/>
        </w:rPr>
        <w:t xml:space="preserve">of the </w:t>
      </w:r>
      <w:r w:rsidR="00C40B05" w:rsidRPr="001E6F46">
        <w:rPr>
          <w:rFonts w:cstheme="minorHAnsi"/>
        </w:rPr>
        <w:t>disease in this s</w:t>
      </w:r>
      <w:r w:rsidR="008D6264" w:rsidRPr="001E6F46">
        <w:rPr>
          <w:rFonts w:cstheme="minorHAnsi"/>
        </w:rPr>
        <w:t>e</w:t>
      </w:r>
      <w:r w:rsidR="00C40B05" w:rsidRPr="001E6F46">
        <w:rPr>
          <w:rFonts w:cstheme="minorHAnsi"/>
        </w:rPr>
        <w:t xml:space="preserve">ction of the population, and the challenges which addressing it poses, which </w:t>
      </w:r>
      <w:r w:rsidR="00F91D28" w:rsidRPr="001E6F46">
        <w:rPr>
          <w:rFonts w:cstheme="minorHAnsi"/>
        </w:rPr>
        <w:t xml:space="preserve">would be highly relevant to many other countries. </w:t>
      </w:r>
      <w:r w:rsidR="006D7FA0" w:rsidRPr="001E6F46">
        <w:rPr>
          <w:rFonts w:cstheme="minorHAnsi"/>
        </w:rPr>
        <w:t>The papers support calls for the international community to have a stronger focus on protecting the younger generation from the long-term effects of the COVID-19 pandemic.</w:t>
      </w:r>
      <w:r w:rsidR="005178EE" w:rsidRPr="001E6F46">
        <w:rPr>
          <w:rFonts w:cstheme="minorHAnsi"/>
          <w:vertAlign w:val="superscript"/>
        </w:rPr>
        <w:t>1</w:t>
      </w:r>
    </w:p>
    <w:p w14:paraId="73F93EBC" w14:textId="157BE906" w:rsidR="00A5207D" w:rsidRPr="001E6F46" w:rsidRDefault="00122FF0">
      <w:pPr>
        <w:rPr>
          <w:rFonts w:cstheme="minorHAnsi"/>
        </w:rPr>
      </w:pPr>
      <w:r w:rsidRPr="001E6F46">
        <w:rPr>
          <w:rFonts w:cstheme="minorHAnsi"/>
        </w:rPr>
        <w:t xml:space="preserve">The paper of Popovic et al. </w:t>
      </w:r>
      <w:proofErr w:type="gramStart"/>
      <w:r w:rsidRPr="001E6F46">
        <w:rPr>
          <w:rFonts w:cstheme="minorHAnsi"/>
        </w:rPr>
        <w:t xml:space="preserve">(  </w:t>
      </w:r>
      <w:proofErr w:type="gramEnd"/>
      <w:r w:rsidRPr="001E6F46">
        <w:rPr>
          <w:rFonts w:cstheme="minorHAnsi"/>
        </w:rPr>
        <w:t xml:space="preserve"> )</w:t>
      </w:r>
      <w:r w:rsidR="005178EE" w:rsidRPr="001E6F46">
        <w:rPr>
          <w:rFonts w:cstheme="minorHAnsi"/>
          <w:vertAlign w:val="superscript"/>
        </w:rPr>
        <w:t>2</w:t>
      </w:r>
      <w:r w:rsidRPr="001E6F46">
        <w:rPr>
          <w:rFonts w:cstheme="minorHAnsi"/>
        </w:rPr>
        <w:t xml:space="preserve"> </w:t>
      </w:r>
      <w:r w:rsidR="00F436CB" w:rsidRPr="001E6F46">
        <w:rPr>
          <w:rFonts w:cstheme="minorHAnsi"/>
        </w:rPr>
        <w:t>utilises mothers from an ongoing birth cohort to gain information about COVID-19 sympt</w:t>
      </w:r>
      <w:r w:rsidR="0056191F" w:rsidRPr="001E6F46">
        <w:rPr>
          <w:rFonts w:cstheme="minorHAnsi"/>
        </w:rPr>
        <w:t>oms in families</w:t>
      </w:r>
      <w:r w:rsidR="00F718D2" w:rsidRPr="001E6F46">
        <w:rPr>
          <w:rFonts w:cstheme="minorHAnsi"/>
        </w:rPr>
        <w:t>,</w:t>
      </w:r>
      <w:r w:rsidR="0056191F" w:rsidRPr="001E6F46">
        <w:rPr>
          <w:rFonts w:cstheme="minorHAnsi"/>
        </w:rPr>
        <w:t xml:space="preserve"> to explore </w:t>
      </w:r>
      <w:r w:rsidR="00D211FD" w:rsidRPr="001E6F46">
        <w:rPr>
          <w:rFonts w:cstheme="minorHAnsi"/>
        </w:rPr>
        <w:t>the inevitable link between infection in adults and transmission to children</w:t>
      </w:r>
      <w:r w:rsidR="00A975CC" w:rsidRPr="001E6F46">
        <w:rPr>
          <w:rFonts w:cstheme="minorHAnsi"/>
        </w:rPr>
        <w:t xml:space="preserve">, complicated by the different degree of symptoms manifest </w:t>
      </w:r>
      <w:r w:rsidR="00A2684C" w:rsidRPr="001E6F46">
        <w:rPr>
          <w:rFonts w:cstheme="minorHAnsi"/>
        </w:rPr>
        <w:t>in different age groups.</w:t>
      </w:r>
      <w:r w:rsidR="00732F4A" w:rsidRPr="001E6F46">
        <w:rPr>
          <w:rFonts w:cstheme="minorHAnsi"/>
        </w:rPr>
        <w:t xml:space="preserve"> Bena et al. </w:t>
      </w:r>
      <w:proofErr w:type="gramStart"/>
      <w:r w:rsidR="00732F4A" w:rsidRPr="001E6F46">
        <w:rPr>
          <w:rFonts w:cstheme="minorHAnsi"/>
        </w:rPr>
        <w:t>(  )</w:t>
      </w:r>
      <w:proofErr w:type="gramEnd"/>
      <w:r w:rsidR="005178EE" w:rsidRPr="001E6F46">
        <w:rPr>
          <w:rFonts w:cstheme="minorHAnsi"/>
          <w:vertAlign w:val="superscript"/>
        </w:rPr>
        <w:t>3</w:t>
      </w:r>
      <w:r w:rsidR="00732F4A" w:rsidRPr="001E6F46">
        <w:rPr>
          <w:rFonts w:cstheme="minorHAnsi"/>
        </w:rPr>
        <w:t xml:space="preserve"> report the results </w:t>
      </w:r>
      <w:r w:rsidR="00104D21" w:rsidRPr="001E6F46">
        <w:rPr>
          <w:rFonts w:cstheme="minorHAnsi"/>
        </w:rPr>
        <w:t xml:space="preserve">of a </w:t>
      </w:r>
      <w:r w:rsidR="004F0814" w:rsidRPr="001E6F46">
        <w:rPr>
          <w:rFonts w:cstheme="minorHAnsi"/>
        </w:rPr>
        <w:t xml:space="preserve">screening programme in </w:t>
      </w:r>
      <w:r w:rsidR="00685566" w:rsidRPr="001E6F46">
        <w:rPr>
          <w:rFonts w:cstheme="minorHAnsi"/>
        </w:rPr>
        <w:t>second</w:t>
      </w:r>
      <w:r w:rsidR="004F0814" w:rsidRPr="001E6F46">
        <w:rPr>
          <w:rFonts w:cstheme="minorHAnsi"/>
        </w:rPr>
        <w:t xml:space="preserve"> and third grade students in secondary schools through Piedmont</w:t>
      </w:r>
      <w:r w:rsidR="00FB4E19" w:rsidRPr="001E6F46">
        <w:rPr>
          <w:rFonts w:cstheme="minorHAnsi"/>
        </w:rPr>
        <w:t xml:space="preserve">. Their results </w:t>
      </w:r>
      <w:r w:rsidR="00EA0734" w:rsidRPr="001E6F46">
        <w:rPr>
          <w:rFonts w:cstheme="minorHAnsi"/>
        </w:rPr>
        <w:t xml:space="preserve">support </w:t>
      </w:r>
      <w:r w:rsidR="00B964A3" w:rsidRPr="001E6F46">
        <w:rPr>
          <w:rFonts w:cstheme="minorHAnsi"/>
        </w:rPr>
        <w:t xml:space="preserve">the use of </w:t>
      </w:r>
      <w:r w:rsidR="00DC327C" w:rsidRPr="001E6F46">
        <w:rPr>
          <w:rFonts w:cstheme="minorHAnsi"/>
        </w:rPr>
        <w:t xml:space="preserve">mass </w:t>
      </w:r>
      <w:r w:rsidR="00701970" w:rsidRPr="001E6F46">
        <w:rPr>
          <w:rFonts w:cstheme="minorHAnsi"/>
        </w:rPr>
        <w:t xml:space="preserve">testing in </w:t>
      </w:r>
      <w:r w:rsidR="00B964A3" w:rsidRPr="001E6F46">
        <w:rPr>
          <w:rFonts w:cstheme="minorHAnsi"/>
        </w:rPr>
        <w:t xml:space="preserve">schools as a way of gaining information about the level of transmission in the population </w:t>
      </w:r>
      <w:r w:rsidR="00F95A5E" w:rsidRPr="001E6F46">
        <w:rPr>
          <w:rFonts w:cstheme="minorHAnsi"/>
        </w:rPr>
        <w:t>and</w:t>
      </w:r>
      <w:r w:rsidR="00701970" w:rsidRPr="001E6F46">
        <w:rPr>
          <w:rFonts w:cstheme="minorHAnsi"/>
        </w:rPr>
        <w:t>,</w:t>
      </w:r>
      <w:r w:rsidR="00F95A5E" w:rsidRPr="001E6F46">
        <w:rPr>
          <w:rFonts w:cstheme="minorHAnsi"/>
        </w:rPr>
        <w:t xml:space="preserve"> if linked to effective contact tracing</w:t>
      </w:r>
      <w:r w:rsidR="00EA0734" w:rsidRPr="001E6F46">
        <w:rPr>
          <w:rFonts w:cstheme="minorHAnsi"/>
        </w:rPr>
        <w:t xml:space="preserve"> and isolation</w:t>
      </w:r>
      <w:r w:rsidR="00701970" w:rsidRPr="001E6F46">
        <w:rPr>
          <w:rFonts w:cstheme="minorHAnsi"/>
        </w:rPr>
        <w:t xml:space="preserve">, part of </w:t>
      </w:r>
      <w:r w:rsidR="009E3781" w:rsidRPr="001E6F46">
        <w:rPr>
          <w:rFonts w:cstheme="minorHAnsi"/>
        </w:rPr>
        <w:t>local initiatives to contain the spread of the disease.</w:t>
      </w:r>
      <w:r w:rsidR="005178EE" w:rsidRPr="001E6F46">
        <w:rPr>
          <w:rFonts w:cstheme="minorHAnsi"/>
          <w:vertAlign w:val="superscript"/>
        </w:rPr>
        <w:t>4</w:t>
      </w:r>
      <w:r w:rsidR="009E3781" w:rsidRPr="001E6F46">
        <w:rPr>
          <w:rFonts w:cstheme="minorHAnsi"/>
        </w:rPr>
        <w:t xml:space="preserve"> </w:t>
      </w:r>
      <w:r w:rsidR="00F95A5E" w:rsidRPr="001E6F46">
        <w:rPr>
          <w:rFonts w:cstheme="minorHAnsi"/>
        </w:rPr>
        <w:t xml:space="preserve"> </w:t>
      </w:r>
      <w:r w:rsidR="000D2E02" w:rsidRPr="001E6F46">
        <w:rPr>
          <w:rFonts w:cstheme="minorHAnsi"/>
        </w:rPr>
        <w:t>T</w:t>
      </w:r>
      <w:r w:rsidR="00E82F61" w:rsidRPr="001E6F46">
        <w:rPr>
          <w:rFonts w:cstheme="minorHAnsi"/>
        </w:rPr>
        <w:t>his accords very well with the initiative in Southampton schools, and subsequently the University and local residents</w:t>
      </w:r>
      <w:r w:rsidR="002D5B9B" w:rsidRPr="001E6F46">
        <w:rPr>
          <w:rFonts w:cstheme="minorHAnsi"/>
        </w:rPr>
        <w:t>,</w:t>
      </w:r>
      <w:r w:rsidR="009F5D54" w:rsidRPr="001E6F46">
        <w:rPr>
          <w:rFonts w:cstheme="minorHAnsi"/>
        </w:rPr>
        <w:t xml:space="preserve"> in which screening was achieved </w:t>
      </w:r>
      <w:r w:rsidR="007535BA" w:rsidRPr="001E6F46">
        <w:rPr>
          <w:rFonts w:cstheme="minorHAnsi"/>
        </w:rPr>
        <w:t xml:space="preserve">weekly </w:t>
      </w:r>
      <w:r w:rsidR="00260EBA" w:rsidRPr="001E6F46">
        <w:rPr>
          <w:rFonts w:cstheme="minorHAnsi"/>
        </w:rPr>
        <w:t xml:space="preserve">in 90% of </w:t>
      </w:r>
      <w:r w:rsidR="007535BA" w:rsidRPr="001E6F46">
        <w:rPr>
          <w:rFonts w:cstheme="minorHAnsi"/>
        </w:rPr>
        <w:t xml:space="preserve">school </w:t>
      </w:r>
      <w:r w:rsidR="00260EBA" w:rsidRPr="001E6F46">
        <w:rPr>
          <w:rFonts w:cstheme="minorHAnsi"/>
        </w:rPr>
        <w:t xml:space="preserve">students, </w:t>
      </w:r>
      <w:r w:rsidR="00E844B4" w:rsidRPr="001E6F46">
        <w:rPr>
          <w:rFonts w:cstheme="minorHAnsi"/>
        </w:rPr>
        <w:t xml:space="preserve">along with many </w:t>
      </w:r>
      <w:r w:rsidR="00260EBA" w:rsidRPr="001E6F46">
        <w:rPr>
          <w:rFonts w:cstheme="minorHAnsi"/>
        </w:rPr>
        <w:t>parents and sta</w:t>
      </w:r>
      <w:r w:rsidR="00CE20AE" w:rsidRPr="001E6F46">
        <w:rPr>
          <w:rFonts w:cstheme="minorHAnsi"/>
        </w:rPr>
        <w:t>ff.</w:t>
      </w:r>
      <w:r w:rsidR="005178EE" w:rsidRPr="001E6F46">
        <w:rPr>
          <w:rFonts w:cstheme="minorHAnsi"/>
          <w:vertAlign w:val="superscript"/>
        </w:rPr>
        <w:t>5</w:t>
      </w:r>
      <w:r w:rsidR="00CE20AE" w:rsidRPr="001E6F46">
        <w:rPr>
          <w:rFonts w:cstheme="minorHAnsi"/>
        </w:rPr>
        <w:t xml:space="preserve"> The programme used a saliva sample, coupled to the</w:t>
      </w:r>
      <w:r w:rsidR="00EA0734" w:rsidRPr="001E6F46">
        <w:rPr>
          <w:rFonts w:cstheme="minorHAnsi"/>
        </w:rPr>
        <w:t xml:space="preserve"> direct</w:t>
      </w:r>
      <w:r w:rsidR="00CE20AE" w:rsidRPr="001E6F46">
        <w:rPr>
          <w:rFonts w:cstheme="minorHAnsi"/>
        </w:rPr>
        <w:t xml:space="preserve"> </w:t>
      </w:r>
      <w:r w:rsidR="000E6FEC" w:rsidRPr="001E6F46">
        <w:rPr>
          <w:rFonts w:cstheme="minorHAnsi"/>
        </w:rPr>
        <w:t>RT</w:t>
      </w:r>
      <w:r w:rsidR="00EA0734" w:rsidRPr="001E6F46">
        <w:rPr>
          <w:rFonts w:cstheme="minorHAnsi"/>
        </w:rPr>
        <w:t>-</w:t>
      </w:r>
      <w:r w:rsidR="000E6FEC" w:rsidRPr="001E6F46">
        <w:rPr>
          <w:rFonts w:cstheme="minorHAnsi"/>
        </w:rPr>
        <w:t xml:space="preserve">LAMP test, which is </w:t>
      </w:r>
      <w:r w:rsidR="00C90F0B" w:rsidRPr="001E6F46">
        <w:rPr>
          <w:rFonts w:cstheme="minorHAnsi"/>
        </w:rPr>
        <w:t>cheaper, quicker</w:t>
      </w:r>
      <w:r w:rsidR="002A2798" w:rsidRPr="001E6F46">
        <w:rPr>
          <w:rFonts w:cstheme="minorHAnsi"/>
        </w:rPr>
        <w:t xml:space="preserve"> </w:t>
      </w:r>
      <w:r w:rsidR="00527CCA" w:rsidRPr="001E6F46">
        <w:rPr>
          <w:rFonts w:cstheme="minorHAnsi"/>
        </w:rPr>
        <w:t xml:space="preserve">(97% of results </w:t>
      </w:r>
      <w:r w:rsidR="006D67F4" w:rsidRPr="001E6F46">
        <w:rPr>
          <w:rFonts w:cstheme="minorHAnsi"/>
        </w:rPr>
        <w:t>the same day)</w:t>
      </w:r>
      <w:r w:rsidR="00C90F0B" w:rsidRPr="001E6F46">
        <w:rPr>
          <w:rFonts w:cstheme="minorHAnsi"/>
        </w:rPr>
        <w:t xml:space="preserve">, easier and more acceptable than the use of swabs for the </w:t>
      </w:r>
      <w:r w:rsidR="000C4797" w:rsidRPr="001E6F46">
        <w:rPr>
          <w:rFonts w:cstheme="minorHAnsi"/>
        </w:rPr>
        <w:t>mouth and nose</w:t>
      </w:r>
      <w:r w:rsidR="006D67F4" w:rsidRPr="001E6F46">
        <w:rPr>
          <w:rFonts w:cstheme="minorHAnsi"/>
        </w:rPr>
        <w:t>,</w:t>
      </w:r>
      <w:r w:rsidR="000C4797" w:rsidRPr="001E6F46">
        <w:rPr>
          <w:rFonts w:cstheme="minorHAnsi"/>
        </w:rPr>
        <w:t xml:space="preserve"> and which avoid</w:t>
      </w:r>
      <w:r w:rsidR="00EA0734" w:rsidRPr="001E6F46">
        <w:rPr>
          <w:rFonts w:cstheme="minorHAnsi"/>
        </w:rPr>
        <w:t>ed</w:t>
      </w:r>
      <w:r w:rsidR="000C4797" w:rsidRPr="001E6F46">
        <w:rPr>
          <w:rFonts w:cstheme="minorHAnsi"/>
        </w:rPr>
        <w:t xml:space="preserve"> the </w:t>
      </w:r>
      <w:r w:rsidR="00C90F0B" w:rsidRPr="001E6F46">
        <w:rPr>
          <w:rFonts w:cstheme="minorHAnsi"/>
        </w:rPr>
        <w:t>swab</w:t>
      </w:r>
      <w:r w:rsidR="000C4797" w:rsidRPr="001E6F46">
        <w:rPr>
          <w:rFonts w:cstheme="minorHAnsi"/>
        </w:rPr>
        <w:t xml:space="preserve"> and </w:t>
      </w:r>
      <w:r w:rsidR="00C90F0B" w:rsidRPr="001E6F46">
        <w:rPr>
          <w:rFonts w:cstheme="minorHAnsi"/>
        </w:rPr>
        <w:t>reagent supply constraints</w:t>
      </w:r>
      <w:r w:rsidR="000C4797" w:rsidRPr="001E6F46">
        <w:rPr>
          <w:rFonts w:cstheme="minorHAnsi"/>
        </w:rPr>
        <w:t xml:space="preserve"> which have beset parts of the UK d</w:t>
      </w:r>
      <w:r w:rsidR="002A2798" w:rsidRPr="001E6F46">
        <w:rPr>
          <w:rFonts w:cstheme="minorHAnsi"/>
        </w:rPr>
        <w:t>u</w:t>
      </w:r>
      <w:r w:rsidR="000C4797" w:rsidRPr="001E6F46">
        <w:rPr>
          <w:rFonts w:cstheme="minorHAnsi"/>
        </w:rPr>
        <w:t>ring the pandemic</w:t>
      </w:r>
      <w:r w:rsidR="002A2798" w:rsidRPr="001E6F46">
        <w:rPr>
          <w:rFonts w:cstheme="minorHAnsi"/>
        </w:rPr>
        <w:t>. This programme effectively el</w:t>
      </w:r>
      <w:r w:rsidR="006D67F4" w:rsidRPr="001E6F46">
        <w:rPr>
          <w:rFonts w:cstheme="minorHAnsi"/>
        </w:rPr>
        <w:t xml:space="preserve">iminated transmission in schools and ensured school attendance </w:t>
      </w:r>
      <w:r w:rsidR="001E5EE5" w:rsidRPr="001E6F46">
        <w:rPr>
          <w:rFonts w:cstheme="minorHAnsi"/>
        </w:rPr>
        <w:t>of 94% of students.</w:t>
      </w:r>
      <w:r w:rsidR="00EA0734" w:rsidRPr="001E6F46">
        <w:rPr>
          <w:rFonts w:cstheme="minorHAnsi"/>
        </w:rPr>
        <w:t xml:space="preserve"> Insights from qualitative research into effective engagement strategies with young people were critical to the success of the programme.</w:t>
      </w:r>
      <w:r w:rsidR="005178EE" w:rsidRPr="001E6F46">
        <w:rPr>
          <w:rFonts w:cstheme="minorHAnsi"/>
          <w:vertAlign w:val="superscript"/>
        </w:rPr>
        <w:t>6</w:t>
      </w:r>
      <w:r w:rsidR="00E844B4" w:rsidRPr="001E6F46">
        <w:rPr>
          <w:rFonts w:cstheme="minorHAnsi"/>
        </w:rPr>
        <w:t xml:space="preserve"> </w:t>
      </w:r>
      <w:r w:rsidR="000D4486" w:rsidRPr="001E6F46">
        <w:rPr>
          <w:rFonts w:cstheme="minorHAnsi"/>
        </w:rPr>
        <w:t xml:space="preserve">It demonstrates the benefit of a </w:t>
      </w:r>
      <w:r w:rsidR="00D76928" w:rsidRPr="001E6F46">
        <w:rPr>
          <w:rFonts w:cstheme="minorHAnsi"/>
        </w:rPr>
        <w:t xml:space="preserve">community-based action plan, linked to rapid transmission of data to </w:t>
      </w:r>
      <w:r w:rsidR="00F7189D" w:rsidRPr="001E6F46">
        <w:rPr>
          <w:rFonts w:cstheme="minorHAnsi"/>
        </w:rPr>
        <w:t xml:space="preserve">track and trace </w:t>
      </w:r>
      <w:r w:rsidR="003838D9" w:rsidRPr="001E6F46">
        <w:rPr>
          <w:rFonts w:cstheme="minorHAnsi"/>
        </w:rPr>
        <w:t xml:space="preserve">and </w:t>
      </w:r>
      <w:r w:rsidR="00F7189D" w:rsidRPr="001E6F46">
        <w:rPr>
          <w:rFonts w:cstheme="minorHAnsi"/>
        </w:rPr>
        <w:t xml:space="preserve">local clinical </w:t>
      </w:r>
      <w:r w:rsidR="003838D9" w:rsidRPr="001E6F46">
        <w:rPr>
          <w:rFonts w:cstheme="minorHAnsi"/>
        </w:rPr>
        <w:t>facilities.</w:t>
      </w:r>
    </w:p>
    <w:p w14:paraId="50D8CAE6" w14:textId="0C4D62DD" w:rsidR="004079BB" w:rsidRPr="001E6F46" w:rsidRDefault="00B843C8" w:rsidP="00547959">
      <w:pPr>
        <w:rPr>
          <w:rFonts w:cstheme="minorHAnsi"/>
          <w:lang w:val="en-US"/>
        </w:rPr>
      </w:pPr>
      <w:proofErr w:type="spellStart"/>
      <w:r w:rsidRPr="001E6F46">
        <w:rPr>
          <w:rFonts w:cstheme="minorHAnsi"/>
        </w:rPr>
        <w:t>Murtas</w:t>
      </w:r>
      <w:proofErr w:type="spellEnd"/>
      <w:r w:rsidRPr="001E6F46">
        <w:rPr>
          <w:rFonts w:cstheme="minorHAnsi"/>
        </w:rPr>
        <w:t xml:space="preserve"> et al. </w:t>
      </w:r>
      <w:proofErr w:type="gramStart"/>
      <w:r w:rsidRPr="001E6F46">
        <w:rPr>
          <w:rFonts w:cstheme="minorHAnsi"/>
        </w:rPr>
        <w:t xml:space="preserve">(  </w:t>
      </w:r>
      <w:proofErr w:type="gramEnd"/>
      <w:r w:rsidRPr="001E6F46">
        <w:rPr>
          <w:rFonts w:cstheme="minorHAnsi"/>
        </w:rPr>
        <w:t xml:space="preserve">  )</w:t>
      </w:r>
      <w:r w:rsidR="005178EE" w:rsidRPr="001E6F46">
        <w:rPr>
          <w:rFonts w:cstheme="minorHAnsi"/>
          <w:vertAlign w:val="superscript"/>
        </w:rPr>
        <w:t>7</w:t>
      </w:r>
      <w:r w:rsidR="00EB5DE0" w:rsidRPr="001E6F46">
        <w:rPr>
          <w:rFonts w:cstheme="minorHAnsi"/>
        </w:rPr>
        <w:t xml:space="preserve"> studied the </w:t>
      </w:r>
      <w:r w:rsidR="00430C92" w:rsidRPr="001E6F46">
        <w:rPr>
          <w:rFonts w:cstheme="minorHAnsi"/>
        </w:rPr>
        <w:t xml:space="preserve">role of use of public transport </w:t>
      </w:r>
      <w:r w:rsidR="00450A5F" w:rsidRPr="001E6F46">
        <w:rPr>
          <w:rFonts w:cstheme="minorHAnsi"/>
        </w:rPr>
        <w:t xml:space="preserve">in Milan </w:t>
      </w:r>
      <w:r w:rsidR="00430C92" w:rsidRPr="001E6F46">
        <w:rPr>
          <w:rFonts w:cstheme="minorHAnsi"/>
        </w:rPr>
        <w:t xml:space="preserve">by school age students </w:t>
      </w:r>
      <w:r w:rsidR="00450A5F" w:rsidRPr="001E6F46">
        <w:rPr>
          <w:rFonts w:cstheme="minorHAnsi"/>
        </w:rPr>
        <w:t xml:space="preserve">in the transmission of </w:t>
      </w:r>
      <w:r w:rsidR="00046555" w:rsidRPr="001E6F46">
        <w:rPr>
          <w:rFonts w:cstheme="minorHAnsi"/>
        </w:rPr>
        <w:t xml:space="preserve">COVID-19, finding only a weak effect, at least at this point in the pandemic. </w:t>
      </w:r>
      <w:r w:rsidR="004B2F5F" w:rsidRPr="001E6F46">
        <w:rPr>
          <w:rFonts w:cstheme="minorHAnsi"/>
        </w:rPr>
        <w:t xml:space="preserve">Whether this </w:t>
      </w:r>
      <w:r w:rsidR="003C3863" w:rsidRPr="001E6F46">
        <w:rPr>
          <w:rFonts w:cstheme="minorHAnsi"/>
        </w:rPr>
        <w:t xml:space="preserve">was due to the risk being low in this setting, as a result of those using the service, social distancing, ventilation etc., or whether it was due to </w:t>
      </w:r>
      <w:r w:rsidR="004F192C" w:rsidRPr="001E6F46">
        <w:rPr>
          <w:rFonts w:cstheme="minorHAnsi"/>
        </w:rPr>
        <w:t xml:space="preserve">responsible behaviour such as mask-wearing by the students </w:t>
      </w:r>
      <w:r w:rsidR="00A93BC8" w:rsidRPr="001E6F46">
        <w:rPr>
          <w:rFonts w:cstheme="minorHAnsi"/>
        </w:rPr>
        <w:t xml:space="preserve">is not known. </w:t>
      </w:r>
      <w:proofErr w:type="gramStart"/>
      <w:r w:rsidR="00A93BC8" w:rsidRPr="001E6F46">
        <w:rPr>
          <w:rFonts w:cstheme="minorHAnsi"/>
        </w:rPr>
        <w:t>However</w:t>
      </w:r>
      <w:proofErr w:type="gramEnd"/>
      <w:r w:rsidR="00A93BC8" w:rsidRPr="001E6F46">
        <w:rPr>
          <w:rFonts w:cstheme="minorHAnsi"/>
        </w:rPr>
        <w:t xml:space="preserve"> it raises the larger issue that young people are particularly susceptible to peer pressure</w:t>
      </w:r>
      <w:r w:rsidR="000137BD" w:rsidRPr="001E6F46">
        <w:rPr>
          <w:rFonts w:cstheme="minorHAnsi"/>
        </w:rPr>
        <w:t xml:space="preserve"> and also keen to act as agents of change in their </w:t>
      </w:r>
      <w:r w:rsidR="005C1ABC" w:rsidRPr="001E6F46">
        <w:rPr>
          <w:rFonts w:cstheme="minorHAnsi"/>
        </w:rPr>
        <w:t xml:space="preserve">social and wider environment. </w:t>
      </w:r>
      <w:r w:rsidR="00772B5B" w:rsidRPr="001E6F46">
        <w:rPr>
          <w:rFonts w:cstheme="minorHAnsi"/>
        </w:rPr>
        <w:t xml:space="preserve">Both our work with </w:t>
      </w:r>
      <w:r w:rsidR="0012594D" w:rsidRPr="001E6F46">
        <w:rPr>
          <w:rFonts w:cstheme="minorHAnsi"/>
        </w:rPr>
        <w:t>an educational facility for teenagers in University Hospital Southampton</w:t>
      </w:r>
      <w:r w:rsidR="00405493" w:rsidRPr="001E6F46">
        <w:rPr>
          <w:rFonts w:cstheme="minorHAnsi"/>
        </w:rPr>
        <w:t>, LifeLab</w:t>
      </w:r>
      <w:r w:rsidR="00EE7493" w:rsidRPr="001E6F46">
        <w:rPr>
          <w:rFonts w:cstheme="minorHAnsi"/>
        </w:rPr>
        <w:t xml:space="preserve">, </w:t>
      </w:r>
      <w:r w:rsidR="00EE7493" w:rsidRPr="001E6F46">
        <w:rPr>
          <w:rFonts w:cstheme="minorHAnsi"/>
          <w:vertAlign w:val="superscript"/>
        </w:rPr>
        <w:t>8</w:t>
      </w:r>
      <w:r w:rsidR="00405493" w:rsidRPr="001E6F46">
        <w:rPr>
          <w:rFonts w:cstheme="minorHAnsi"/>
        </w:rPr>
        <w:t xml:space="preserve">and in the </w:t>
      </w:r>
      <w:r w:rsidR="004E5F26" w:rsidRPr="001E6F46">
        <w:rPr>
          <w:rFonts w:cstheme="minorHAnsi"/>
        </w:rPr>
        <w:t xml:space="preserve">saliva testing programme in </w:t>
      </w:r>
      <w:r w:rsidR="00305C2E" w:rsidRPr="001E6F46">
        <w:rPr>
          <w:rFonts w:cstheme="minorHAnsi"/>
        </w:rPr>
        <w:t xml:space="preserve">the city’s schools, we have been able to promote health literacy in this age group, and to make them more critical of their own behaviour. </w:t>
      </w:r>
      <w:r w:rsidR="006A3A83" w:rsidRPr="001E6F46">
        <w:rPr>
          <w:rFonts w:cstheme="minorHAnsi"/>
        </w:rPr>
        <w:t>This starts with being aware of their motivations, values and life-goals</w:t>
      </w:r>
      <w:r w:rsidR="004079BB" w:rsidRPr="001E6F46">
        <w:rPr>
          <w:rFonts w:cstheme="minorHAnsi"/>
        </w:rPr>
        <w:t xml:space="preserve">, and then </w:t>
      </w:r>
      <w:r w:rsidR="00547959" w:rsidRPr="001E6F46">
        <w:rPr>
          <w:rFonts w:cstheme="minorHAnsi"/>
          <w:lang w:val="en-US"/>
        </w:rPr>
        <w:t>e</w:t>
      </w:r>
      <w:r w:rsidR="004079BB" w:rsidRPr="001E6F46">
        <w:rPr>
          <w:rFonts w:cstheme="minorHAnsi"/>
          <w:lang w:val="en-US"/>
        </w:rPr>
        <w:t>ngag</w:t>
      </w:r>
      <w:r w:rsidR="00547959" w:rsidRPr="001E6F46">
        <w:rPr>
          <w:rFonts w:cstheme="minorHAnsi"/>
          <w:lang w:val="en-US"/>
        </w:rPr>
        <w:t>ing them i</w:t>
      </w:r>
      <w:r w:rsidR="00494032" w:rsidRPr="001E6F46">
        <w:rPr>
          <w:rFonts w:cstheme="minorHAnsi"/>
          <w:lang w:val="en-US"/>
        </w:rPr>
        <w:t xml:space="preserve">n a </w:t>
      </w:r>
      <w:r w:rsidR="004079BB" w:rsidRPr="001E6F46">
        <w:rPr>
          <w:rFonts w:cstheme="minorHAnsi"/>
          <w:lang w:val="en-US"/>
        </w:rPr>
        <w:t>person-</w:t>
      </w:r>
      <w:proofErr w:type="spellStart"/>
      <w:r w:rsidR="004079BB" w:rsidRPr="001E6F46">
        <w:rPr>
          <w:rFonts w:cstheme="minorHAnsi"/>
          <w:lang w:val="en-US"/>
        </w:rPr>
        <w:t>centred</w:t>
      </w:r>
      <w:proofErr w:type="spellEnd"/>
      <w:r w:rsidR="004079BB" w:rsidRPr="001E6F46">
        <w:rPr>
          <w:rFonts w:cstheme="minorHAnsi"/>
          <w:lang w:val="en-US"/>
        </w:rPr>
        <w:t xml:space="preserve"> </w:t>
      </w:r>
      <w:r w:rsidR="00494032" w:rsidRPr="001E6F46">
        <w:rPr>
          <w:rFonts w:cstheme="minorHAnsi"/>
          <w:lang w:val="en-US"/>
        </w:rPr>
        <w:t xml:space="preserve">way which </w:t>
      </w:r>
      <w:r w:rsidR="004079BB" w:rsidRPr="001E6F46">
        <w:rPr>
          <w:rFonts w:cstheme="minorHAnsi"/>
          <w:lang w:val="en-US"/>
        </w:rPr>
        <w:t>offer</w:t>
      </w:r>
      <w:r w:rsidR="00494032" w:rsidRPr="001E6F46">
        <w:rPr>
          <w:rFonts w:cstheme="minorHAnsi"/>
          <w:lang w:val="en-US"/>
        </w:rPr>
        <w:t>s</w:t>
      </w:r>
      <w:r w:rsidR="004079BB" w:rsidRPr="001E6F46">
        <w:rPr>
          <w:rFonts w:cstheme="minorHAnsi"/>
          <w:lang w:val="en-US"/>
        </w:rPr>
        <w:t xml:space="preserve"> opportunities for autonomy</w:t>
      </w:r>
      <w:r w:rsidR="00494032" w:rsidRPr="001E6F46">
        <w:rPr>
          <w:rFonts w:cstheme="minorHAnsi"/>
          <w:lang w:val="en-US"/>
        </w:rPr>
        <w:t xml:space="preserve"> and also </w:t>
      </w:r>
      <w:r w:rsidR="004079BB" w:rsidRPr="001E6F46">
        <w:rPr>
          <w:rFonts w:cstheme="minorHAnsi"/>
          <w:lang w:val="en-US"/>
        </w:rPr>
        <w:t>facilitat</w:t>
      </w:r>
      <w:r w:rsidR="00494032" w:rsidRPr="001E6F46">
        <w:rPr>
          <w:rFonts w:cstheme="minorHAnsi"/>
          <w:lang w:val="en-US"/>
        </w:rPr>
        <w:t xml:space="preserve">es </w:t>
      </w:r>
      <w:r w:rsidR="004079BB" w:rsidRPr="001E6F46">
        <w:rPr>
          <w:rFonts w:cstheme="minorHAnsi"/>
          <w:lang w:val="en-US"/>
        </w:rPr>
        <w:t>social interactions</w:t>
      </w:r>
      <w:r w:rsidR="00494032" w:rsidRPr="001E6F46">
        <w:rPr>
          <w:rFonts w:cstheme="minorHAnsi"/>
          <w:lang w:val="en-US"/>
        </w:rPr>
        <w:t>. The latter have very much depended on the provision of online resources and use of social media during periods of lockdown</w:t>
      </w:r>
      <w:r w:rsidR="008B63D6" w:rsidRPr="001E6F46">
        <w:rPr>
          <w:rFonts w:cstheme="minorHAnsi"/>
          <w:lang w:val="en-US"/>
        </w:rPr>
        <w:t>.</w:t>
      </w:r>
      <w:r w:rsidR="008F3B81" w:rsidRPr="001E6F46">
        <w:rPr>
          <w:rFonts w:cstheme="minorHAnsi"/>
          <w:lang w:val="en-US"/>
        </w:rPr>
        <w:t xml:space="preserve"> There is </w:t>
      </w:r>
      <w:r w:rsidR="004E5D65" w:rsidRPr="001E6F46">
        <w:rPr>
          <w:rFonts w:cstheme="minorHAnsi"/>
          <w:lang w:val="en-US"/>
        </w:rPr>
        <w:t>considerable scope for new research in such important initiative</w:t>
      </w:r>
      <w:r w:rsidR="00C62447" w:rsidRPr="001E6F46">
        <w:rPr>
          <w:rFonts w:cstheme="minorHAnsi"/>
          <w:lang w:val="en-US"/>
        </w:rPr>
        <w:t>s</w:t>
      </w:r>
      <w:r w:rsidR="004E5D65" w:rsidRPr="001E6F46">
        <w:rPr>
          <w:rFonts w:cstheme="minorHAnsi"/>
          <w:lang w:val="en-US"/>
        </w:rPr>
        <w:t xml:space="preserve"> and</w:t>
      </w:r>
      <w:r w:rsidR="00C62447" w:rsidRPr="001E6F46">
        <w:rPr>
          <w:rFonts w:cstheme="minorHAnsi"/>
          <w:lang w:val="en-US"/>
        </w:rPr>
        <w:t>,</w:t>
      </w:r>
      <w:r w:rsidR="004E5D65" w:rsidRPr="001E6F46">
        <w:rPr>
          <w:rFonts w:cstheme="minorHAnsi"/>
          <w:lang w:val="en-US"/>
        </w:rPr>
        <w:t xml:space="preserve"> in the context not onl</w:t>
      </w:r>
      <w:r w:rsidR="00C62447" w:rsidRPr="001E6F46">
        <w:rPr>
          <w:rFonts w:cstheme="minorHAnsi"/>
          <w:lang w:val="en-US"/>
        </w:rPr>
        <w:t xml:space="preserve">y of infectious disease but </w:t>
      </w:r>
      <w:r w:rsidR="00C64EA3" w:rsidRPr="001E6F46">
        <w:rPr>
          <w:rFonts w:cstheme="minorHAnsi"/>
          <w:lang w:val="en-US"/>
        </w:rPr>
        <w:t>issues of environment and planetary health, this is likely to be well-received by young people today</w:t>
      </w:r>
      <w:r w:rsidR="00F82D19" w:rsidRPr="001E6F46">
        <w:rPr>
          <w:rFonts w:cstheme="minorHAnsi"/>
          <w:lang w:val="en-US"/>
        </w:rPr>
        <w:t>.</w:t>
      </w:r>
    </w:p>
    <w:p w14:paraId="0AB2811D" w14:textId="0F89C53A" w:rsidR="00E62EB3" w:rsidRPr="001E6F46" w:rsidRDefault="00E62EB3" w:rsidP="00547959">
      <w:pPr>
        <w:rPr>
          <w:rFonts w:cstheme="minorHAnsi"/>
        </w:rPr>
      </w:pPr>
      <w:r w:rsidRPr="001E6F46">
        <w:rPr>
          <w:rFonts w:cstheme="minorHAnsi"/>
        </w:rPr>
        <w:t xml:space="preserve">The focus of immunisation for COVID has largely been on adults and older age groups (and later pregnant women in 2021). We have seen that children and adolescents were not a major part of the </w:t>
      </w:r>
      <w:r w:rsidRPr="001E6F46">
        <w:rPr>
          <w:rFonts w:cstheme="minorHAnsi"/>
        </w:rPr>
        <w:lastRenderedPageBreak/>
        <w:t xml:space="preserve">research related to vaccines. Globally, almost 3 million children have missed routine vaccines due to effects of the pandemic (GAVI) negatively impacting the gains made for tackling infectious diseases. </w:t>
      </w:r>
      <w:r w:rsidR="00EE7493" w:rsidRPr="001E6F46">
        <w:rPr>
          <w:rFonts w:cstheme="minorHAnsi"/>
          <w:vertAlign w:val="superscript"/>
        </w:rPr>
        <w:t xml:space="preserve">9 </w:t>
      </w:r>
      <w:r w:rsidRPr="001E6F46">
        <w:rPr>
          <w:rFonts w:cstheme="minorHAnsi"/>
        </w:rPr>
        <w:t xml:space="preserve">In </w:t>
      </w:r>
      <w:r w:rsidR="00EE7493" w:rsidRPr="001E6F46">
        <w:rPr>
          <w:rFonts w:cstheme="minorHAnsi"/>
        </w:rPr>
        <w:t>August-</w:t>
      </w:r>
      <w:r w:rsidRPr="001E6F46">
        <w:rPr>
          <w:rFonts w:cstheme="minorHAnsi"/>
        </w:rPr>
        <w:t xml:space="preserve">September, COVID rates among school children in the UK reached a peak after lockdown restrictions were eased. </w:t>
      </w:r>
      <w:r w:rsidR="005137F9" w:rsidRPr="001E6F46">
        <w:rPr>
          <w:rFonts w:cstheme="minorHAnsi"/>
        </w:rPr>
        <w:t xml:space="preserve">A 2021 survey among school students aged 9-18 years in England (n=27,910) showed that only half the students would opt-in to take the vaccination, with 37% </w:t>
      </w:r>
      <w:r w:rsidR="00646C9A" w:rsidRPr="001E6F46">
        <w:rPr>
          <w:rFonts w:cstheme="minorHAnsi"/>
        </w:rPr>
        <w:t xml:space="preserve">students stating they were </w:t>
      </w:r>
      <w:r w:rsidR="005137F9" w:rsidRPr="001E6F46">
        <w:rPr>
          <w:rFonts w:cstheme="minorHAnsi"/>
        </w:rPr>
        <w:t>undecided and 12.9% choosing to opt-out.</w:t>
      </w:r>
      <w:r w:rsidR="00EE7493" w:rsidRPr="001E6F46">
        <w:rPr>
          <w:rFonts w:cstheme="minorHAnsi"/>
          <w:vertAlign w:val="superscript"/>
        </w:rPr>
        <w:t>11</w:t>
      </w:r>
      <w:r w:rsidR="005137F9" w:rsidRPr="001E6F46">
        <w:rPr>
          <w:rFonts w:cstheme="minorHAnsi"/>
        </w:rPr>
        <w:t xml:space="preserve"> Younger students and children from more deprived backgrounds were more likely to be vaccine hesitant. </w:t>
      </w:r>
      <w:r w:rsidRPr="001E6F46">
        <w:rPr>
          <w:rFonts w:cstheme="minorHAnsi"/>
        </w:rPr>
        <w:t xml:space="preserve">We recommend that key factors such as vaccine </w:t>
      </w:r>
      <w:r w:rsidR="005137F9" w:rsidRPr="001E6F46">
        <w:rPr>
          <w:rFonts w:cstheme="minorHAnsi"/>
        </w:rPr>
        <w:t xml:space="preserve">hesitancy, </w:t>
      </w:r>
      <w:r w:rsidRPr="001E6F46">
        <w:rPr>
          <w:rFonts w:cstheme="minorHAnsi"/>
        </w:rPr>
        <w:t>health behaviours related to COVID</w:t>
      </w:r>
      <w:r w:rsidR="005137F9" w:rsidRPr="001E6F46">
        <w:rPr>
          <w:rFonts w:cstheme="minorHAnsi"/>
        </w:rPr>
        <w:t>-19</w:t>
      </w:r>
      <w:r w:rsidRPr="001E6F46">
        <w:rPr>
          <w:rFonts w:cstheme="minorHAnsi"/>
        </w:rPr>
        <w:t xml:space="preserve"> </w:t>
      </w:r>
      <w:r w:rsidR="005137F9" w:rsidRPr="001E6F46">
        <w:rPr>
          <w:rFonts w:cstheme="minorHAnsi"/>
        </w:rPr>
        <w:t xml:space="preserve">and vaccine efficacy </w:t>
      </w:r>
      <w:r w:rsidRPr="001E6F46">
        <w:rPr>
          <w:rFonts w:cstheme="minorHAnsi"/>
        </w:rPr>
        <w:t xml:space="preserve">are explored </w:t>
      </w:r>
      <w:r w:rsidR="005137F9" w:rsidRPr="001E6F46">
        <w:rPr>
          <w:rFonts w:cstheme="minorHAnsi"/>
        </w:rPr>
        <w:t xml:space="preserve">and addressed </w:t>
      </w:r>
      <w:r w:rsidRPr="001E6F46">
        <w:rPr>
          <w:rFonts w:cstheme="minorHAnsi"/>
        </w:rPr>
        <w:t>for children and young people at the earliest</w:t>
      </w:r>
      <w:r w:rsidR="005137F9" w:rsidRPr="001E6F46">
        <w:rPr>
          <w:rFonts w:cstheme="minorHAnsi"/>
        </w:rPr>
        <w:t xml:space="preserve"> and targeted programmes for high-risk groups are provided. </w:t>
      </w:r>
    </w:p>
    <w:p w14:paraId="3B9E46F1" w14:textId="2E028422" w:rsidR="00E62EB3" w:rsidRPr="001E6F46" w:rsidRDefault="00F82D19" w:rsidP="00547959">
      <w:pPr>
        <w:rPr>
          <w:rFonts w:cstheme="minorHAnsi"/>
        </w:rPr>
      </w:pPr>
      <w:r w:rsidRPr="001E6F46">
        <w:rPr>
          <w:rFonts w:cstheme="minorHAnsi"/>
          <w:lang w:val="en-US"/>
        </w:rPr>
        <w:t xml:space="preserve">Two papers in this issue </w:t>
      </w:r>
      <w:r w:rsidR="004353E3" w:rsidRPr="001E6F46">
        <w:rPr>
          <w:rFonts w:cstheme="minorHAnsi"/>
          <w:lang w:val="en-US"/>
        </w:rPr>
        <w:t>are concerned with the clinical aspects of COVID-19 infection in children</w:t>
      </w:r>
      <w:r w:rsidR="00E07001" w:rsidRPr="001E6F46">
        <w:rPr>
          <w:rFonts w:cstheme="minorHAnsi"/>
          <w:lang w:val="en-US"/>
        </w:rPr>
        <w:t xml:space="preserve">, rather than preventive measures. </w:t>
      </w:r>
      <w:proofErr w:type="spellStart"/>
      <w:r w:rsidR="002076AC" w:rsidRPr="001E6F46">
        <w:rPr>
          <w:rFonts w:cstheme="minorHAnsi"/>
          <w:lang w:val="en-US"/>
        </w:rPr>
        <w:t>Parodi</w:t>
      </w:r>
      <w:proofErr w:type="spellEnd"/>
      <w:r w:rsidR="002076AC" w:rsidRPr="001E6F46">
        <w:rPr>
          <w:rFonts w:cstheme="minorHAnsi"/>
          <w:lang w:val="en-US"/>
        </w:rPr>
        <w:t xml:space="preserve"> et al. </w:t>
      </w:r>
      <w:proofErr w:type="gramStart"/>
      <w:r w:rsidR="002076AC" w:rsidRPr="001E6F46">
        <w:rPr>
          <w:rFonts w:cstheme="minorHAnsi"/>
          <w:lang w:val="en-US"/>
        </w:rPr>
        <w:t>(  )</w:t>
      </w:r>
      <w:proofErr w:type="gramEnd"/>
      <w:r w:rsidR="001E6F46" w:rsidRPr="001E6F46">
        <w:rPr>
          <w:rFonts w:cstheme="minorHAnsi"/>
          <w:vertAlign w:val="superscript"/>
          <w:lang w:val="en-US"/>
        </w:rPr>
        <w:t>11</w:t>
      </w:r>
      <w:r w:rsidR="00C55296" w:rsidRPr="001E6F46">
        <w:rPr>
          <w:rFonts w:cstheme="minorHAnsi"/>
          <w:lang w:val="en-US"/>
        </w:rPr>
        <w:t xml:space="preserve"> examine the role of the </w:t>
      </w:r>
      <w:r w:rsidR="007D0E8E" w:rsidRPr="001E6F46">
        <w:rPr>
          <w:rFonts w:cstheme="minorHAnsi"/>
          <w:lang w:val="en-US"/>
        </w:rPr>
        <w:t xml:space="preserve">gastrointestinal tract in </w:t>
      </w:r>
      <w:r w:rsidR="004B6155" w:rsidRPr="001E6F46">
        <w:rPr>
          <w:rFonts w:cstheme="minorHAnsi"/>
          <w:lang w:val="en-US"/>
        </w:rPr>
        <w:t xml:space="preserve">multisystem inflammatory </w:t>
      </w:r>
      <w:r w:rsidR="008C6284" w:rsidRPr="001E6F46">
        <w:rPr>
          <w:rFonts w:cstheme="minorHAnsi"/>
          <w:lang w:val="en-US"/>
        </w:rPr>
        <w:t xml:space="preserve">syndrome in children </w:t>
      </w:r>
      <w:r w:rsidR="00AB5BB1" w:rsidRPr="001E6F46">
        <w:rPr>
          <w:rFonts w:cstheme="minorHAnsi"/>
          <w:lang w:val="en-US"/>
        </w:rPr>
        <w:t xml:space="preserve">with COVID-19, showing </w:t>
      </w:r>
      <w:r w:rsidR="00FB0BEC" w:rsidRPr="001E6F46">
        <w:rPr>
          <w:rFonts w:cstheme="minorHAnsi"/>
          <w:lang w:val="en-US"/>
        </w:rPr>
        <w:t xml:space="preserve">detection of </w:t>
      </w:r>
      <w:r w:rsidR="00FB0BEC" w:rsidRPr="001E6F46">
        <w:rPr>
          <w:rFonts w:cstheme="minorHAnsi"/>
        </w:rPr>
        <w:t xml:space="preserve">SARS-CoV-2 RNA in faecal samples </w:t>
      </w:r>
      <w:r w:rsidR="00C166E4" w:rsidRPr="001E6F46">
        <w:rPr>
          <w:rFonts w:cstheme="minorHAnsi"/>
        </w:rPr>
        <w:t xml:space="preserve">in a proportion </w:t>
      </w:r>
      <w:r w:rsidR="00FB0BEC" w:rsidRPr="001E6F46">
        <w:rPr>
          <w:rFonts w:cstheme="minorHAnsi"/>
        </w:rPr>
        <w:t xml:space="preserve">of </w:t>
      </w:r>
      <w:r w:rsidR="006955C3" w:rsidRPr="001E6F46">
        <w:rPr>
          <w:rFonts w:cstheme="minorHAnsi"/>
        </w:rPr>
        <w:t>children</w:t>
      </w:r>
      <w:r w:rsidR="002B0845" w:rsidRPr="001E6F46">
        <w:rPr>
          <w:rFonts w:cstheme="minorHAnsi"/>
        </w:rPr>
        <w:t xml:space="preserve"> around the time of onset of symptoms. </w:t>
      </w:r>
      <w:r w:rsidR="000F29BA" w:rsidRPr="001E6F46">
        <w:rPr>
          <w:rFonts w:cstheme="minorHAnsi"/>
        </w:rPr>
        <w:t>This may be a valuable avenue for future research on mechani</w:t>
      </w:r>
      <w:r w:rsidR="00D04709" w:rsidRPr="001E6F46">
        <w:rPr>
          <w:rFonts w:cstheme="minorHAnsi"/>
        </w:rPr>
        <w:t>stic pathways</w:t>
      </w:r>
      <w:r w:rsidR="009B7A30" w:rsidRPr="001E6F46">
        <w:rPr>
          <w:rFonts w:cstheme="minorHAnsi"/>
        </w:rPr>
        <w:t>, and testing of waste water is emerging as one possible early warning system for community outbreaks</w:t>
      </w:r>
      <w:r w:rsidR="001E6F46" w:rsidRPr="001E6F46">
        <w:rPr>
          <w:rFonts w:cstheme="minorHAnsi"/>
        </w:rPr>
        <w:t>.</w:t>
      </w:r>
      <w:r w:rsidR="001E6F46" w:rsidRPr="001E6F46">
        <w:rPr>
          <w:rFonts w:cstheme="minorHAnsi"/>
          <w:vertAlign w:val="superscript"/>
        </w:rPr>
        <w:t>12</w:t>
      </w:r>
    </w:p>
    <w:p w14:paraId="0E3C29F4" w14:textId="5AA5C36C" w:rsidR="001265DB" w:rsidRPr="001E6F46" w:rsidRDefault="00031102" w:rsidP="00547959">
      <w:pPr>
        <w:rPr>
          <w:rFonts w:cstheme="minorHAnsi"/>
        </w:rPr>
      </w:pPr>
      <w:r w:rsidRPr="001E6F46">
        <w:rPr>
          <w:rFonts w:cstheme="minorHAnsi"/>
        </w:rPr>
        <w:t xml:space="preserve">Finally, </w:t>
      </w:r>
      <w:bookmarkStart w:id="1" w:name="_Hlk86312154"/>
      <w:r w:rsidRPr="001E6F46">
        <w:rPr>
          <w:rFonts w:cstheme="minorHAnsi"/>
        </w:rPr>
        <w:t xml:space="preserve">Valent et al. </w:t>
      </w:r>
      <w:proofErr w:type="gramStart"/>
      <w:r w:rsidRPr="001E6F46">
        <w:rPr>
          <w:rFonts w:cstheme="minorHAnsi"/>
        </w:rPr>
        <w:t>(</w:t>
      </w:r>
      <w:bookmarkEnd w:id="1"/>
      <w:r w:rsidRPr="001E6F46">
        <w:rPr>
          <w:rFonts w:cstheme="minorHAnsi"/>
        </w:rPr>
        <w:t xml:space="preserve">  )</w:t>
      </w:r>
      <w:proofErr w:type="gramEnd"/>
      <w:r w:rsidR="001E6F46" w:rsidRPr="001E6F46">
        <w:rPr>
          <w:rFonts w:cstheme="minorHAnsi"/>
          <w:vertAlign w:val="superscript"/>
        </w:rPr>
        <w:t>13</w:t>
      </w:r>
      <w:r w:rsidRPr="001E6F46">
        <w:rPr>
          <w:rFonts w:cstheme="minorHAnsi"/>
        </w:rPr>
        <w:t xml:space="preserve"> report that </w:t>
      </w:r>
      <w:r w:rsidR="00386622" w:rsidRPr="001E6F46">
        <w:rPr>
          <w:rFonts w:cstheme="minorHAnsi"/>
        </w:rPr>
        <w:t xml:space="preserve">a considerable proportion of children </w:t>
      </w:r>
      <w:r w:rsidR="005A4E89" w:rsidRPr="001E6F46">
        <w:rPr>
          <w:rFonts w:cstheme="minorHAnsi"/>
        </w:rPr>
        <w:t xml:space="preserve">with COVID-19 </w:t>
      </w:r>
      <w:r w:rsidR="00386622" w:rsidRPr="001E6F46">
        <w:rPr>
          <w:rFonts w:cstheme="minorHAnsi"/>
        </w:rPr>
        <w:t xml:space="preserve">admitted to hospital in </w:t>
      </w:r>
      <w:r w:rsidR="00F936AF" w:rsidRPr="001E6F46">
        <w:rPr>
          <w:rFonts w:cstheme="minorHAnsi"/>
        </w:rPr>
        <w:t>the province of Trento</w:t>
      </w:r>
      <w:r w:rsidR="005A4E89" w:rsidRPr="001E6F46">
        <w:rPr>
          <w:rFonts w:cstheme="minorHAnsi"/>
        </w:rPr>
        <w:t xml:space="preserve"> were in fact admitted as a result of other condi</w:t>
      </w:r>
      <w:r w:rsidR="006B441A" w:rsidRPr="001E6F46">
        <w:rPr>
          <w:rFonts w:cstheme="minorHAnsi"/>
        </w:rPr>
        <w:t xml:space="preserve">tions requiring hospitalisation, such as trauma or other procedures. </w:t>
      </w:r>
      <w:r w:rsidR="00891513" w:rsidRPr="001E6F46">
        <w:rPr>
          <w:rFonts w:cstheme="minorHAnsi"/>
        </w:rPr>
        <w:t>T</w:t>
      </w:r>
      <w:r w:rsidR="001C6DCB" w:rsidRPr="001E6F46">
        <w:rPr>
          <w:rFonts w:cstheme="minorHAnsi"/>
        </w:rPr>
        <w:t>his suggests that such admissions to due to SARS-CoV-2</w:t>
      </w:r>
      <w:r w:rsidR="003444EF" w:rsidRPr="001E6F46">
        <w:rPr>
          <w:rFonts w:cstheme="minorHAnsi"/>
        </w:rPr>
        <w:t xml:space="preserve"> in children may be less than previously thought in this region</w:t>
      </w:r>
      <w:r w:rsidR="00891513" w:rsidRPr="001E6F46">
        <w:rPr>
          <w:rFonts w:cstheme="minorHAnsi"/>
        </w:rPr>
        <w:t>. However</w:t>
      </w:r>
      <w:r w:rsidR="003444EF" w:rsidRPr="001E6F46">
        <w:rPr>
          <w:rFonts w:cstheme="minorHAnsi"/>
        </w:rPr>
        <w:t xml:space="preserve">, it </w:t>
      </w:r>
      <w:r w:rsidR="00891513" w:rsidRPr="001E6F46">
        <w:rPr>
          <w:rFonts w:cstheme="minorHAnsi"/>
        </w:rPr>
        <w:t xml:space="preserve">also </w:t>
      </w:r>
      <w:r w:rsidR="003444EF" w:rsidRPr="001E6F46">
        <w:rPr>
          <w:rFonts w:cstheme="minorHAnsi"/>
        </w:rPr>
        <w:t xml:space="preserve">raises </w:t>
      </w:r>
      <w:r w:rsidR="005D4BD0" w:rsidRPr="001E6F46">
        <w:rPr>
          <w:rFonts w:cstheme="minorHAnsi"/>
        </w:rPr>
        <w:t xml:space="preserve">several other issues. One is that of </w:t>
      </w:r>
      <w:r w:rsidR="00A32B89" w:rsidRPr="001E6F46">
        <w:rPr>
          <w:rFonts w:cstheme="minorHAnsi"/>
        </w:rPr>
        <w:t>nosocomial transmission of SARS-CoV-2, a</w:t>
      </w:r>
      <w:r w:rsidR="00AA3892" w:rsidRPr="001E6F46">
        <w:rPr>
          <w:rFonts w:cstheme="minorHAnsi"/>
        </w:rPr>
        <w:t xml:space="preserve"> problem which has beset may clinical facilities </w:t>
      </w:r>
      <w:r w:rsidR="001E6F46" w:rsidRPr="001E6F46">
        <w:rPr>
          <w:rFonts w:cstheme="minorHAnsi"/>
        </w:rPr>
        <w:t>globally. But</w:t>
      </w:r>
      <w:r w:rsidR="00195076" w:rsidRPr="001E6F46">
        <w:rPr>
          <w:rFonts w:cstheme="minorHAnsi"/>
        </w:rPr>
        <w:t xml:space="preserve"> </w:t>
      </w:r>
      <w:r w:rsidR="003444EF" w:rsidRPr="001E6F46">
        <w:rPr>
          <w:rFonts w:cstheme="minorHAnsi"/>
        </w:rPr>
        <w:t xml:space="preserve">the </w:t>
      </w:r>
      <w:r w:rsidR="00AE2E43" w:rsidRPr="001E6F46">
        <w:rPr>
          <w:rFonts w:cstheme="minorHAnsi"/>
        </w:rPr>
        <w:t xml:space="preserve">wider </w:t>
      </w:r>
      <w:r w:rsidR="003444EF" w:rsidRPr="001E6F46">
        <w:rPr>
          <w:rFonts w:cstheme="minorHAnsi"/>
        </w:rPr>
        <w:t>issue of the greater susceptibility of many members of the population, including children</w:t>
      </w:r>
      <w:r w:rsidR="00891513" w:rsidRPr="001E6F46">
        <w:rPr>
          <w:rFonts w:cstheme="minorHAnsi"/>
        </w:rPr>
        <w:t>, to such infection</w:t>
      </w:r>
      <w:r w:rsidR="00195076" w:rsidRPr="001E6F46">
        <w:rPr>
          <w:rFonts w:cstheme="minorHAnsi"/>
        </w:rPr>
        <w:t xml:space="preserve"> </w:t>
      </w:r>
      <w:r w:rsidR="00AE2E43" w:rsidRPr="001E6F46">
        <w:rPr>
          <w:rFonts w:cstheme="minorHAnsi"/>
        </w:rPr>
        <w:t>as result of ‘pre-existing</w:t>
      </w:r>
      <w:r w:rsidR="00105511" w:rsidRPr="001E6F46">
        <w:rPr>
          <w:rFonts w:cstheme="minorHAnsi"/>
        </w:rPr>
        <w:t>’ conditions is also currently much debated</w:t>
      </w:r>
      <w:r w:rsidR="00091E30" w:rsidRPr="001E6F46">
        <w:rPr>
          <w:rFonts w:cstheme="minorHAnsi"/>
        </w:rPr>
        <w:t>, as these often represent underlying social inequalities which have been exacerbated by the pandemic</w:t>
      </w:r>
      <w:r w:rsidR="001E6F46" w:rsidRPr="001E6F46">
        <w:rPr>
          <w:rFonts w:cstheme="minorHAnsi"/>
          <w:vertAlign w:val="superscript"/>
        </w:rPr>
        <w:t>14</w:t>
      </w:r>
      <w:r w:rsidR="001721AB" w:rsidRPr="001E6F46">
        <w:rPr>
          <w:rFonts w:cstheme="minorHAnsi"/>
        </w:rPr>
        <w:t xml:space="preserve">The opportunity </w:t>
      </w:r>
      <w:r w:rsidR="00A2104D" w:rsidRPr="001E6F46">
        <w:rPr>
          <w:rFonts w:cstheme="minorHAnsi"/>
        </w:rPr>
        <w:t>to address su</w:t>
      </w:r>
      <w:r w:rsidR="00B224BA" w:rsidRPr="001E6F46">
        <w:rPr>
          <w:rFonts w:cstheme="minorHAnsi"/>
        </w:rPr>
        <w:t xml:space="preserve">ch conditions in the recovery from </w:t>
      </w:r>
      <w:r w:rsidR="00E82282" w:rsidRPr="001E6F46">
        <w:rPr>
          <w:rFonts w:cstheme="minorHAnsi"/>
        </w:rPr>
        <w:t xml:space="preserve">COVD-19 but also for longer-term population health and resilience to </w:t>
      </w:r>
      <w:r w:rsidR="004D7EA5" w:rsidRPr="001E6F46">
        <w:rPr>
          <w:rFonts w:cstheme="minorHAnsi"/>
        </w:rPr>
        <w:t>such shocks, cannot be overstated.</w:t>
      </w:r>
    </w:p>
    <w:p w14:paraId="28AC0833" w14:textId="4974813D" w:rsidR="001265DB" w:rsidRPr="00CC0345" w:rsidRDefault="001265DB" w:rsidP="00547959">
      <w:pPr>
        <w:rPr>
          <w:rFonts w:cstheme="minorHAnsi"/>
          <w:b/>
          <w:bCs/>
        </w:rPr>
      </w:pPr>
      <w:r w:rsidRPr="00CC0345">
        <w:rPr>
          <w:rFonts w:cstheme="minorHAnsi"/>
          <w:b/>
          <w:bCs/>
        </w:rPr>
        <w:t>Acknowledgements</w:t>
      </w:r>
    </w:p>
    <w:p w14:paraId="648E7D94" w14:textId="52CEF3DE" w:rsidR="001265DB" w:rsidRPr="001E6F46" w:rsidRDefault="001265DB" w:rsidP="00F3756D">
      <w:pPr>
        <w:rPr>
          <w:rFonts w:cstheme="minorHAnsi"/>
        </w:rPr>
      </w:pPr>
      <w:r w:rsidRPr="001E6F46">
        <w:rPr>
          <w:rFonts w:cstheme="minorHAnsi"/>
        </w:rPr>
        <w:t xml:space="preserve">KMG is supported by the National Institute for Health Research (NIHR Senior Investigator (NF-SI-0515-10042) and the NIHR Southampton Biomedical Research Centre), the European Union (Erasmus+ Programme </w:t>
      </w:r>
      <w:proofErr w:type="spellStart"/>
      <w:r w:rsidRPr="001E6F46">
        <w:rPr>
          <w:rFonts w:cstheme="minorHAnsi"/>
        </w:rPr>
        <w:t>ImpENSA</w:t>
      </w:r>
      <w:proofErr w:type="spellEnd"/>
      <w:r w:rsidRPr="001E6F46">
        <w:rPr>
          <w:rFonts w:cstheme="minorHAnsi"/>
        </w:rPr>
        <w:t xml:space="preserve"> 598488-EPP-1-2018-1-DE-EPPKA2-CBHE-JP)</w:t>
      </w:r>
      <w:r w:rsidR="00C06F23" w:rsidRPr="001E6F46">
        <w:rPr>
          <w:rFonts w:cstheme="minorHAnsi"/>
        </w:rPr>
        <w:t>.</w:t>
      </w:r>
      <w:r w:rsidR="001E6F46" w:rsidRPr="001E6F46">
        <w:rPr>
          <w:rFonts w:cstheme="minorHAnsi"/>
        </w:rPr>
        <w:t xml:space="preserve"> </w:t>
      </w:r>
      <w:r w:rsidR="00C06F23" w:rsidRPr="001E6F46">
        <w:rPr>
          <w:rFonts w:cstheme="minorHAnsi"/>
        </w:rPr>
        <w:t xml:space="preserve">MAH and KMG are </w:t>
      </w:r>
      <w:proofErr w:type="spellStart"/>
      <w:r w:rsidR="00C06F23" w:rsidRPr="001E6F46">
        <w:rPr>
          <w:rFonts w:cstheme="minorHAnsi"/>
        </w:rPr>
        <w:t>suppoted</w:t>
      </w:r>
      <w:proofErr w:type="spellEnd"/>
      <w:r w:rsidR="00C06F23" w:rsidRPr="001E6F46">
        <w:rPr>
          <w:rFonts w:cstheme="minorHAnsi"/>
        </w:rPr>
        <w:t xml:space="preserve"> by </w:t>
      </w:r>
      <w:r w:rsidRPr="001E6F46">
        <w:rPr>
          <w:rFonts w:cstheme="minorHAnsi"/>
        </w:rPr>
        <w:t>the British Heart Foundation (RG/15/17/3174).</w:t>
      </w:r>
      <w:r w:rsidR="003C3D15" w:rsidRPr="001E6F46">
        <w:rPr>
          <w:rFonts w:cstheme="minorHAnsi"/>
        </w:rPr>
        <w:t xml:space="preserve"> </w:t>
      </w:r>
      <w:r w:rsidR="00F3756D" w:rsidRPr="001E6F46">
        <w:rPr>
          <w:rFonts w:cstheme="minorHAnsi"/>
        </w:rPr>
        <w:t>CMJ is supported by the European Union’s Horizon 2020 LifeCycle Project under grant agreement No. 733206.</w:t>
      </w:r>
    </w:p>
    <w:p w14:paraId="67079120" w14:textId="4167601F" w:rsidR="001E6F46" w:rsidRPr="001E6F46" w:rsidRDefault="004E5F26" w:rsidP="001E6F46">
      <w:pPr>
        <w:rPr>
          <w:rFonts w:cstheme="minorHAnsi"/>
          <w:b/>
          <w:bCs/>
        </w:rPr>
      </w:pPr>
      <w:r w:rsidRPr="001E6F46">
        <w:rPr>
          <w:rFonts w:cstheme="minorHAnsi"/>
        </w:rPr>
        <w:t xml:space="preserve"> </w:t>
      </w:r>
      <w:r w:rsidR="001E6F46" w:rsidRPr="001E6F46">
        <w:rPr>
          <w:rFonts w:cstheme="minorHAnsi"/>
          <w:b/>
          <w:bCs/>
        </w:rPr>
        <w:t>References</w:t>
      </w:r>
    </w:p>
    <w:p w14:paraId="28577203"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r w:rsidRPr="001E6F46">
        <w:rPr>
          <w:rFonts w:asciiTheme="minorHAnsi" w:hAnsiTheme="minorHAnsi" w:cstheme="minorHAnsi"/>
          <w:sz w:val="22"/>
          <w:szCs w:val="22"/>
        </w:rPr>
        <w:t xml:space="preserve">Roseboom TJ, Ozanne SE, Godfrey KM, </w:t>
      </w:r>
      <w:proofErr w:type="spellStart"/>
      <w:r w:rsidRPr="001E6F46">
        <w:rPr>
          <w:rFonts w:asciiTheme="minorHAnsi" w:hAnsiTheme="minorHAnsi" w:cstheme="minorHAnsi"/>
          <w:sz w:val="22"/>
          <w:szCs w:val="22"/>
        </w:rPr>
        <w:t>Isasi</w:t>
      </w:r>
      <w:proofErr w:type="spellEnd"/>
      <w:r w:rsidRPr="001E6F46">
        <w:rPr>
          <w:rFonts w:asciiTheme="minorHAnsi" w:hAnsiTheme="minorHAnsi" w:cstheme="minorHAnsi"/>
          <w:sz w:val="22"/>
          <w:szCs w:val="22"/>
        </w:rPr>
        <w:t xml:space="preserve"> CR, Itoh H, Simmons R, Bansal A, Barker M, </w:t>
      </w:r>
      <w:proofErr w:type="spellStart"/>
      <w:r w:rsidRPr="001E6F46">
        <w:rPr>
          <w:rFonts w:asciiTheme="minorHAnsi" w:hAnsiTheme="minorHAnsi" w:cstheme="minorHAnsi"/>
          <w:sz w:val="22"/>
          <w:szCs w:val="22"/>
        </w:rPr>
        <w:t>Plosch</w:t>
      </w:r>
      <w:proofErr w:type="spellEnd"/>
      <w:r w:rsidRPr="001E6F46">
        <w:rPr>
          <w:rFonts w:asciiTheme="minorHAnsi" w:hAnsiTheme="minorHAnsi" w:cstheme="minorHAnsi"/>
          <w:sz w:val="22"/>
          <w:szCs w:val="22"/>
        </w:rPr>
        <w:t xml:space="preserve"> T, </w:t>
      </w:r>
      <w:proofErr w:type="spellStart"/>
      <w:r w:rsidRPr="001E6F46">
        <w:rPr>
          <w:rFonts w:asciiTheme="minorHAnsi" w:hAnsiTheme="minorHAnsi" w:cstheme="minorHAnsi"/>
          <w:sz w:val="22"/>
          <w:szCs w:val="22"/>
        </w:rPr>
        <w:t>Sloboda</w:t>
      </w:r>
      <w:proofErr w:type="spellEnd"/>
      <w:r w:rsidRPr="001E6F46">
        <w:rPr>
          <w:rFonts w:asciiTheme="minorHAnsi" w:hAnsiTheme="minorHAnsi" w:cstheme="minorHAnsi"/>
          <w:sz w:val="22"/>
          <w:szCs w:val="22"/>
        </w:rPr>
        <w:t xml:space="preserve"> DM, Matthews SG. Unheard, unseen and unprotected: DOHaD council’s call for action to protect the younger generation from the long-term effects of COVID-19. Journal of developmental origins of health and disease. 2021 Feb;12(1):3-5.</w:t>
      </w:r>
    </w:p>
    <w:p w14:paraId="3DBD9A75"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r w:rsidRPr="001E6F46">
        <w:rPr>
          <w:rFonts w:asciiTheme="minorHAnsi" w:hAnsiTheme="minorHAnsi" w:cstheme="minorHAnsi"/>
          <w:sz w:val="22"/>
          <w:szCs w:val="22"/>
        </w:rPr>
        <w:t>Popovic et al</w:t>
      </w:r>
    </w:p>
    <w:p w14:paraId="2DDB4B47"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r w:rsidRPr="001E6F46">
        <w:rPr>
          <w:rFonts w:asciiTheme="minorHAnsi" w:hAnsiTheme="minorHAnsi" w:cstheme="minorHAnsi"/>
          <w:sz w:val="22"/>
          <w:szCs w:val="22"/>
        </w:rPr>
        <w:t>Bena et al</w:t>
      </w:r>
    </w:p>
    <w:p w14:paraId="50E3B54A"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proofErr w:type="spellStart"/>
      <w:r w:rsidRPr="001E6F46">
        <w:rPr>
          <w:rFonts w:asciiTheme="minorHAnsi" w:hAnsiTheme="minorHAnsi" w:cstheme="minorHAnsi"/>
          <w:sz w:val="22"/>
          <w:szCs w:val="22"/>
        </w:rPr>
        <w:t>Peto</w:t>
      </w:r>
      <w:proofErr w:type="spellEnd"/>
      <w:r w:rsidRPr="001E6F46">
        <w:rPr>
          <w:rFonts w:asciiTheme="minorHAnsi" w:hAnsiTheme="minorHAnsi" w:cstheme="minorHAnsi"/>
          <w:sz w:val="22"/>
          <w:szCs w:val="22"/>
        </w:rPr>
        <w:t xml:space="preserve"> J, Alwan NA, Godfrey KM, Burgess RA, Hunter DJ, </w:t>
      </w:r>
      <w:proofErr w:type="spellStart"/>
      <w:r w:rsidRPr="001E6F46">
        <w:rPr>
          <w:rFonts w:asciiTheme="minorHAnsi" w:hAnsiTheme="minorHAnsi" w:cstheme="minorHAnsi"/>
          <w:sz w:val="22"/>
          <w:szCs w:val="22"/>
        </w:rPr>
        <w:t>Riboli</w:t>
      </w:r>
      <w:proofErr w:type="spellEnd"/>
      <w:r w:rsidRPr="001E6F46">
        <w:rPr>
          <w:rFonts w:asciiTheme="minorHAnsi" w:hAnsiTheme="minorHAnsi" w:cstheme="minorHAnsi"/>
          <w:sz w:val="22"/>
          <w:szCs w:val="22"/>
        </w:rPr>
        <w:t xml:space="preserve"> E, </w:t>
      </w:r>
      <w:proofErr w:type="spellStart"/>
      <w:r w:rsidRPr="001E6F46">
        <w:rPr>
          <w:rFonts w:asciiTheme="minorHAnsi" w:hAnsiTheme="minorHAnsi" w:cstheme="minorHAnsi"/>
          <w:sz w:val="22"/>
          <w:szCs w:val="22"/>
        </w:rPr>
        <w:t>Romer</w:t>
      </w:r>
      <w:proofErr w:type="spellEnd"/>
      <w:r w:rsidRPr="001E6F46">
        <w:rPr>
          <w:rFonts w:asciiTheme="minorHAnsi" w:hAnsiTheme="minorHAnsi" w:cstheme="minorHAnsi"/>
          <w:sz w:val="22"/>
          <w:szCs w:val="22"/>
        </w:rPr>
        <w:t xml:space="preserve"> P, Buchan I, </w:t>
      </w:r>
      <w:proofErr w:type="spellStart"/>
      <w:r w:rsidRPr="001E6F46">
        <w:rPr>
          <w:rFonts w:asciiTheme="minorHAnsi" w:hAnsiTheme="minorHAnsi" w:cstheme="minorHAnsi"/>
          <w:sz w:val="22"/>
          <w:szCs w:val="22"/>
        </w:rPr>
        <w:t>Colbourn</w:t>
      </w:r>
      <w:proofErr w:type="spellEnd"/>
      <w:r w:rsidRPr="001E6F46">
        <w:rPr>
          <w:rFonts w:asciiTheme="minorHAnsi" w:hAnsiTheme="minorHAnsi" w:cstheme="minorHAnsi"/>
          <w:sz w:val="22"/>
          <w:szCs w:val="22"/>
        </w:rPr>
        <w:t xml:space="preserve"> T, </w:t>
      </w:r>
      <w:proofErr w:type="spellStart"/>
      <w:r w:rsidRPr="001E6F46">
        <w:rPr>
          <w:rFonts w:asciiTheme="minorHAnsi" w:hAnsiTheme="minorHAnsi" w:cstheme="minorHAnsi"/>
          <w:sz w:val="22"/>
          <w:szCs w:val="22"/>
        </w:rPr>
        <w:t>Costelloe</w:t>
      </w:r>
      <w:proofErr w:type="spellEnd"/>
      <w:r w:rsidRPr="001E6F46">
        <w:rPr>
          <w:rFonts w:asciiTheme="minorHAnsi" w:hAnsiTheme="minorHAnsi" w:cstheme="minorHAnsi"/>
          <w:sz w:val="22"/>
          <w:szCs w:val="22"/>
        </w:rPr>
        <w:t xml:space="preserve"> C, Smith GD. Universal weekly testing as the UK COVID-19 lockdown exit strategy. The Lancet. 2020 May 2;395(10234):1420-1.</w:t>
      </w:r>
    </w:p>
    <w:p w14:paraId="4AAEB132"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r w:rsidRPr="001E6F46">
        <w:rPr>
          <w:rFonts w:asciiTheme="minorHAnsi" w:hAnsiTheme="minorHAnsi" w:cstheme="minorHAnsi"/>
          <w:sz w:val="22"/>
          <w:szCs w:val="22"/>
        </w:rPr>
        <w:lastRenderedPageBreak/>
        <w:t xml:space="preserve">Godfrey K, Bagust L, Baird J, Barker M, Batchelor J, Bryant S, </w:t>
      </w:r>
      <w:proofErr w:type="spellStart"/>
      <w:r w:rsidRPr="001E6F46">
        <w:rPr>
          <w:rFonts w:asciiTheme="minorHAnsi" w:hAnsiTheme="minorHAnsi" w:cstheme="minorHAnsi"/>
          <w:sz w:val="22"/>
          <w:szCs w:val="22"/>
        </w:rPr>
        <w:t>Colbain</w:t>
      </w:r>
      <w:proofErr w:type="spellEnd"/>
      <w:r w:rsidRPr="001E6F46">
        <w:rPr>
          <w:rFonts w:asciiTheme="minorHAnsi" w:hAnsiTheme="minorHAnsi" w:cstheme="minorHAnsi"/>
          <w:sz w:val="22"/>
          <w:szCs w:val="22"/>
        </w:rPr>
        <w:t xml:space="preserve"> C, Everest H, Flockhart A, Glyn-Owen KA, </w:t>
      </w:r>
      <w:proofErr w:type="spellStart"/>
      <w:r w:rsidRPr="001E6F46">
        <w:rPr>
          <w:rFonts w:asciiTheme="minorHAnsi" w:hAnsiTheme="minorHAnsi" w:cstheme="minorHAnsi"/>
          <w:sz w:val="22"/>
          <w:szCs w:val="22"/>
        </w:rPr>
        <w:t>Gow</w:t>
      </w:r>
      <w:proofErr w:type="spellEnd"/>
      <w:r w:rsidRPr="001E6F46">
        <w:rPr>
          <w:rFonts w:asciiTheme="minorHAnsi" w:hAnsiTheme="minorHAnsi" w:cstheme="minorHAnsi"/>
          <w:sz w:val="22"/>
          <w:szCs w:val="22"/>
        </w:rPr>
        <w:t xml:space="preserve"> J. Evaluation of the expanded Southampton pilot study (Phase 2) for use of saliva-based lamp testing in asymptomatic populations: Final report, 16th November 2020.</w:t>
      </w:r>
    </w:p>
    <w:p w14:paraId="2AD0B8C9"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r w:rsidRPr="001E6F46">
        <w:rPr>
          <w:rFonts w:asciiTheme="minorHAnsi" w:hAnsiTheme="minorHAnsi" w:cstheme="minorHAnsi"/>
          <w:sz w:val="22"/>
          <w:szCs w:val="22"/>
        </w:rPr>
        <w:t xml:space="preserve">Watson D, </w:t>
      </w:r>
      <w:proofErr w:type="spellStart"/>
      <w:r w:rsidRPr="001E6F46">
        <w:rPr>
          <w:rFonts w:asciiTheme="minorHAnsi" w:hAnsiTheme="minorHAnsi" w:cstheme="minorHAnsi"/>
          <w:sz w:val="22"/>
          <w:szCs w:val="22"/>
        </w:rPr>
        <w:t>Baralle</w:t>
      </w:r>
      <w:proofErr w:type="spellEnd"/>
      <w:r w:rsidRPr="001E6F46">
        <w:rPr>
          <w:rFonts w:asciiTheme="minorHAnsi" w:hAnsiTheme="minorHAnsi" w:cstheme="minorHAnsi"/>
          <w:sz w:val="22"/>
          <w:szCs w:val="22"/>
        </w:rPr>
        <w:t xml:space="preserve"> NL, </w:t>
      </w:r>
      <w:proofErr w:type="spellStart"/>
      <w:r w:rsidRPr="001E6F46">
        <w:rPr>
          <w:rFonts w:asciiTheme="minorHAnsi" w:hAnsiTheme="minorHAnsi" w:cstheme="minorHAnsi"/>
          <w:sz w:val="22"/>
          <w:szCs w:val="22"/>
        </w:rPr>
        <w:t>Alagil</w:t>
      </w:r>
      <w:proofErr w:type="spellEnd"/>
      <w:r w:rsidRPr="001E6F46">
        <w:rPr>
          <w:rFonts w:asciiTheme="minorHAnsi" w:hAnsiTheme="minorHAnsi" w:cstheme="minorHAnsi"/>
          <w:sz w:val="22"/>
          <w:szCs w:val="22"/>
        </w:rPr>
        <w:t xml:space="preserve"> J, Anil K, </w:t>
      </w:r>
      <w:proofErr w:type="spellStart"/>
      <w:r w:rsidRPr="001E6F46">
        <w:rPr>
          <w:rFonts w:asciiTheme="minorHAnsi" w:hAnsiTheme="minorHAnsi" w:cstheme="minorHAnsi"/>
          <w:sz w:val="22"/>
          <w:szCs w:val="22"/>
        </w:rPr>
        <w:t>Ciccognani</w:t>
      </w:r>
      <w:proofErr w:type="spellEnd"/>
      <w:r w:rsidRPr="001E6F46">
        <w:rPr>
          <w:rFonts w:asciiTheme="minorHAnsi" w:hAnsiTheme="minorHAnsi" w:cstheme="minorHAnsi"/>
          <w:sz w:val="22"/>
          <w:szCs w:val="22"/>
        </w:rPr>
        <w:t xml:space="preserve"> S, Dewar-</w:t>
      </w:r>
      <w:proofErr w:type="spellStart"/>
      <w:r w:rsidRPr="001E6F46">
        <w:rPr>
          <w:rFonts w:asciiTheme="minorHAnsi" w:hAnsiTheme="minorHAnsi" w:cstheme="minorHAnsi"/>
          <w:sz w:val="22"/>
          <w:szCs w:val="22"/>
        </w:rPr>
        <w:t>Haggart</w:t>
      </w:r>
      <w:proofErr w:type="spellEnd"/>
      <w:r w:rsidRPr="001E6F46">
        <w:rPr>
          <w:rFonts w:asciiTheme="minorHAnsi" w:hAnsiTheme="minorHAnsi" w:cstheme="minorHAnsi"/>
          <w:sz w:val="22"/>
          <w:szCs w:val="22"/>
        </w:rPr>
        <w:t xml:space="preserve"> R, </w:t>
      </w:r>
      <w:proofErr w:type="spellStart"/>
      <w:r w:rsidRPr="001E6F46">
        <w:rPr>
          <w:rFonts w:asciiTheme="minorHAnsi" w:hAnsiTheme="minorHAnsi" w:cstheme="minorHAnsi"/>
          <w:sz w:val="22"/>
          <w:szCs w:val="22"/>
        </w:rPr>
        <w:t>Fearn</w:t>
      </w:r>
      <w:proofErr w:type="spellEnd"/>
      <w:r w:rsidRPr="001E6F46">
        <w:rPr>
          <w:rFonts w:asciiTheme="minorHAnsi" w:hAnsiTheme="minorHAnsi" w:cstheme="minorHAnsi"/>
          <w:sz w:val="22"/>
          <w:szCs w:val="22"/>
        </w:rPr>
        <w:t xml:space="preserve"> S, Groot J, Knowles K, Meagher C, McGrath C. How best do we engage the general population in testing for COVID-</w:t>
      </w:r>
      <w:proofErr w:type="gramStart"/>
      <w:r w:rsidRPr="001E6F46">
        <w:rPr>
          <w:rFonts w:asciiTheme="minorHAnsi" w:hAnsiTheme="minorHAnsi" w:cstheme="minorHAnsi"/>
          <w:sz w:val="22"/>
          <w:szCs w:val="22"/>
        </w:rPr>
        <w:t>19?.</w:t>
      </w:r>
      <w:proofErr w:type="gramEnd"/>
      <w:r w:rsidRPr="001E6F46">
        <w:rPr>
          <w:rFonts w:asciiTheme="minorHAnsi" w:hAnsiTheme="minorHAnsi" w:cstheme="minorHAnsi"/>
          <w:sz w:val="22"/>
          <w:szCs w:val="22"/>
        </w:rPr>
        <w:t xml:space="preserve"> </w:t>
      </w:r>
      <w:proofErr w:type="spellStart"/>
      <w:r w:rsidRPr="001E6F46">
        <w:rPr>
          <w:rFonts w:asciiTheme="minorHAnsi" w:hAnsiTheme="minorHAnsi" w:cstheme="minorHAnsi"/>
          <w:sz w:val="22"/>
          <w:szCs w:val="22"/>
        </w:rPr>
        <w:t>medRxiv</w:t>
      </w:r>
      <w:proofErr w:type="spellEnd"/>
      <w:r w:rsidRPr="001E6F46">
        <w:rPr>
          <w:rFonts w:asciiTheme="minorHAnsi" w:hAnsiTheme="minorHAnsi" w:cstheme="minorHAnsi"/>
          <w:sz w:val="22"/>
          <w:szCs w:val="22"/>
        </w:rPr>
        <w:t>. 2021 Jan 1.</w:t>
      </w:r>
    </w:p>
    <w:p w14:paraId="244DC6E5"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proofErr w:type="spellStart"/>
      <w:r w:rsidRPr="001E6F46">
        <w:rPr>
          <w:rFonts w:asciiTheme="minorHAnsi" w:hAnsiTheme="minorHAnsi" w:cstheme="minorHAnsi"/>
          <w:sz w:val="22"/>
          <w:szCs w:val="22"/>
        </w:rPr>
        <w:t>Murtas</w:t>
      </w:r>
      <w:proofErr w:type="spellEnd"/>
      <w:r w:rsidRPr="001E6F46">
        <w:rPr>
          <w:rFonts w:asciiTheme="minorHAnsi" w:hAnsiTheme="minorHAnsi" w:cstheme="minorHAnsi"/>
          <w:sz w:val="22"/>
          <w:szCs w:val="22"/>
        </w:rPr>
        <w:t xml:space="preserve"> et al</w:t>
      </w:r>
    </w:p>
    <w:p w14:paraId="56D40ACB"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r w:rsidRPr="001E6F46">
        <w:rPr>
          <w:rFonts w:asciiTheme="minorHAnsi" w:hAnsiTheme="minorHAnsi" w:cstheme="minorHAnsi"/>
          <w:sz w:val="22"/>
          <w:szCs w:val="22"/>
        </w:rPr>
        <w:t>Woods-Townsend K, Hardy-Johnson P, Bagust L, Barker M, Davey H, Griffiths J, Grace M, Lawrence W, Lovelock D, Hanson M, Godfrey KM. A cluster-randomised controlled trial of the LifeLab education intervention to improve health literacy in adolescents. PLoS One. 2021 May 5;16(5</w:t>
      </w:r>
      <w:proofErr w:type="gramStart"/>
      <w:r w:rsidRPr="001E6F46">
        <w:rPr>
          <w:rFonts w:asciiTheme="minorHAnsi" w:hAnsiTheme="minorHAnsi" w:cstheme="minorHAnsi"/>
          <w:sz w:val="22"/>
          <w:szCs w:val="22"/>
        </w:rPr>
        <w:t>):e</w:t>
      </w:r>
      <w:proofErr w:type="gramEnd"/>
      <w:r w:rsidRPr="001E6F46">
        <w:rPr>
          <w:rFonts w:asciiTheme="minorHAnsi" w:hAnsiTheme="minorHAnsi" w:cstheme="minorHAnsi"/>
          <w:sz w:val="22"/>
          <w:szCs w:val="22"/>
        </w:rPr>
        <w:t>0250545.</w:t>
      </w:r>
    </w:p>
    <w:p w14:paraId="1FAEF227"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r w:rsidRPr="001E6F46">
        <w:rPr>
          <w:rFonts w:asciiTheme="minorHAnsi" w:hAnsiTheme="minorHAnsi" w:cstheme="minorHAnsi"/>
          <w:sz w:val="22"/>
          <w:szCs w:val="22"/>
        </w:rPr>
        <w:t xml:space="preserve">GAVI Vaccine Alliance 2021. Gavi progress report shows resilience in childhood vaccinations despite impact of COVID-19 pandemic Available at </w:t>
      </w:r>
      <w:hyperlink r:id="rId5" w:history="1">
        <w:r w:rsidRPr="001E6F46">
          <w:rPr>
            <w:rStyle w:val="Hyperlink"/>
            <w:rFonts w:asciiTheme="minorHAnsi" w:hAnsiTheme="minorHAnsi" w:cstheme="minorHAnsi"/>
            <w:sz w:val="22"/>
            <w:szCs w:val="22"/>
          </w:rPr>
          <w:t>https://www.gavi.org/news/media-room/gavi-progress-report-shows-resilience-childhood-vaccinations-despite-impact-covid Accessed Oct 2021</w:t>
        </w:r>
      </w:hyperlink>
    </w:p>
    <w:p w14:paraId="158C84EF"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proofErr w:type="spellStart"/>
      <w:r w:rsidRPr="001E6F46">
        <w:rPr>
          <w:rFonts w:asciiTheme="minorHAnsi" w:hAnsiTheme="minorHAnsi" w:cstheme="minorHAnsi"/>
          <w:sz w:val="22"/>
          <w:szCs w:val="22"/>
        </w:rPr>
        <w:t>Fazel</w:t>
      </w:r>
      <w:proofErr w:type="spellEnd"/>
      <w:r w:rsidRPr="001E6F46">
        <w:rPr>
          <w:rFonts w:asciiTheme="minorHAnsi" w:hAnsiTheme="minorHAnsi" w:cstheme="minorHAnsi"/>
          <w:sz w:val="22"/>
          <w:szCs w:val="22"/>
        </w:rPr>
        <w:t xml:space="preserve"> M, </w:t>
      </w:r>
      <w:proofErr w:type="spellStart"/>
      <w:r w:rsidRPr="001E6F46">
        <w:rPr>
          <w:rFonts w:asciiTheme="minorHAnsi" w:hAnsiTheme="minorHAnsi" w:cstheme="minorHAnsi"/>
          <w:sz w:val="22"/>
          <w:szCs w:val="22"/>
        </w:rPr>
        <w:t>Puntis</w:t>
      </w:r>
      <w:proofErr w:type="spellEnd"/>
      <w:r w:rsidRPr="001E6F46">
        <w:rPr>
          <w:rFonts w:asciiTheme="minorHAnsi" w:hAnsiTheme="minorHAnsi" w:cstheme="minorHAnsi"/>
          <w:sz w:val="22"/>
          <w:szCs w:val="22"/>
        </w:rPr>
        <w:t xml:space="preserve"> S, White SR, Townsend A, Mansfield KL, Viner R, Herring J, Pollard AJ, Freeman D. Willingness of children and adolescents to have a COVID-19 vaccination: Results of a large whole </w:t>
      </w:r>
      <w:proofErr w:type="gramStart"/>
      <w:r w:rsidRPr="001E6F46">
        <w:rPr>
          <w:rFonts w:asciiTheme="minorHAnsi" w:hAnsiTheme="minorHAnsi" w:cstheme="minorHAnsi"/>
          <w:sz w:val="22"/>
          <w:szCs w:val="22"/>
        </w:rPr>
        <w:t>schools</w:t>
      </w:r>
      <w:proofErr w:type="gramEnd"/>
      <w:r w:rsidRPr="001E6F46">
        <w:rPr>
          <w:rFonts w:asciiTheme="minorHAnsi" w:hAnsiTheme="minorHAnsi" w:cstheme="minorHAnsi"/>
          <w:sz w:val="22"/>
          <w:szCs w:val="22"/>
        </w:rPr>
        <w:t xml:space="preserve"> survey in England. </w:t>
      </w:r>
      <w:proofErr w:type="spellStart"/>
      <w:r w:rsidRPr="001E6F46">
        <w:rPr>
          <w:rFonts w:asciiTheme="minorHAnsi" w:hAnsiTheme="minorHAnsi" w:cstheme="minorHAnsi"/>
          <w:sz w:val="22"/>
          <w:szCs w:val="22"/>
        </w:rPr>
        <w:t>EClinicalMedicine</w:t>
      </w:r>
      <w:proofErr w:type="spellEnd"/>
      <w:r w:rsidRPr="001E6F46">
        <w:rPr>
          <w:rFonts w:asciiTheme="minorHAnsi" w:hAnsiTheme="minorHAnsi" w:cstheme="minorHAnsi"/>
          <w:sz w:val="22"/>
          <w:szCs w:val="22"/>
        </w:rPr>
        <w:t>. 2021 Sep 27:101144.</w:t>
      </w:r>
    </w:p>
    <w:p w14:paraId="4AD4723B"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proofErr w:type="spellStart"/>
      <w:r w:rsidRPr="001E6F46">
        <w:rPr>
          <w:rFonts w:asciiTheme="minorHAnsi" w:hAnsiTheme="minorHAnsi" w:cstheme="minorHAnsi"/>
          <w:sz w:val="22"/>
          <w:szCs w:val="22"/>
          <w:lang w:val="en-US"/>
        </w:rPr>
        <w:t>Parodi</w:t>
      </w:r>
      <w:proofErr w:type="spellEnd"/>
      <w:r w:rsidRPr="001E6F46">
        <w:rPr>
          <w:rFonts w:asciiTheme="minorHAnsi" w:hAnsiTheme="minorHAnsi" w:cstheme="minorHAnsi"/>
          <w:sz w:val="22"/>
          <w:szCs w:val="22"/>
          <w:lang w:val="en-US"/>
        </w:rPr>
        <w:t xml:space="preserve"> et al.</w:t>
      </w:r>
    </w:p>
    <w:p w14:paraId="532F1E1E"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r w:rsidRPr="001E6F46">
        <w:rPr>
          <w:rFonts w:asciiTheme="minorHAnsi" w:hAnsiTheme="minorHAnsi" w:cstheme="minorHAnsi"/>
          <w:sz w:val="22"/>
          <w:szCs w:val="22"/>
        </w:rPr>
        <w:t xml:space="preserve">Hewitt J, </w:t>
      </w:r>
      <w:proofErr w:type="spellStart"/>
      <w:r w:rsidRPr="001E6F46">
        <w:rPr>
          <w:rFonts w:asciiTheme="minorHAnsi" w:hAnsiTheme="minorHAnsi" w:cstheme="minorHAnsi"/>
          <w:sz w:val="22"/>
          <w:szCs w:val="22"/>
        </w:rPr>
        <w:t>Trowsdale</w:t>
      </w:r>
      <w:proofErr w:type="spellEnd"/>
      <w:r w:rsidRPr="001E6F46">
        <w:rPr>
          <w:rFonts w:asciiTheme="minorHAnsi" w:hAnsiTheme="minorHAnsi" w:cstheme="minorHAnsi"/>
          <w:sz w:val="22"/>
          <w:szCs w:val="22"/>
        </w:rPr>
        <w:t xml:space="preserve"> S, Armstrong B, Chapman JR, Carter K, </w:t>
      </w:r>
      <w:proofErr w:type="spellStart"/>
      <w:r w:rsidRPr="001E6F46">
        <w:rPr>
          <w:rFonts w:asciiTheme="minorHAnsi" w:hAnsiTheme="minorHAnsi" w:cstheme="minorHAnsi"/>
          <w:sz w:val="22"/>
          <w:szCs w:val="22"/>
        </w:rPr>
        <w:t>Croucher</w:t>
      </w:r>
      <w:proofErr w:type="spellEnd"/>
      <w:r w:rsidRPr="001E6F46">
        <w:rPr>
          <w:rFonts w:asciiTheme="minorHAnsi" w:hAnsiTheme="minorHAnsi" w:cstheme="minorHAnsi"/>
          <w:sz w:val="22"/>
          <w:szCs w:val="22"/>
        </w:rPr>
        <w:t xml:space="preserve"> D, </w:t>
      </w:r>
      <w:proofErr w:type="spellStart"/>
      <w:r w:rsidRPr="001E6F46">
        <w:rPr>
          <w:rFonts w:asciiTheme="minorHAnsi" w:hAnsiTheme="minorHAnsi" w:cstheme="minorHAnsi"/>
          <w:sz w:val="22"/>
          <w:szCs w:val="22"/>
        </w:rPr>
        <w:t>Billiau</w:t>
      </w:r>
      <w:proofErr w:type="spellEnd"/>
      <w:r w:rsidRPr="001E6F46">
        <w:rPr>
          <w:rFonts w:asciiTheme="minorHAnsi" w:hAnsiTheme="minorHAnsi" w:cstheme="minorHAnsi"/>
          <w:sz w:val="22"/>
          <w:szCs w:val="22"/>
        </w:rPr>
        <w:t xml:space="preserve"> C, Sim R, </w:t>
      </w:r>
      <w:proofErr w:type="spellStart"/>
      <w:r w:rsidRPr="001E6F46">
        <w:rPr>
          <w:rFonts w:asciiTheme="minorHAnsi" w:hAnsiTheme="minorHAnsi" w:cstheme="minorHAnsi"/>
          <w:sz w:val="22"/>
          <w:szCs w:val="22"/>
        </w:rPr>
        <w:t>Gilpin</w:t>
      </w:r>
      <w:proofErr w:type="spellEnd"/>
      <w:r w:rsidRPr="001E6F46">
        <w:rPr>
          <w:rFonts w:asciiTheme="minorHAnsi" w:hAnsiTheme="minorHAnsi" w:cstheme="minorHAnsi"/>
          <w:sz w:val="22"/>
          <w:szCs w:val="22"/>
        </w:rPr>
        <w:t xml:space="preserve"> B. Sensitivity of wastewater-based epidemiology for detection of SARS-CoV-2 RNA in a low prevalence setting. </w:t>
      </w:r>
      <w:proofErr w:type="spellStart"/>
      <w:r w:rsidRPr="001E6F46">
        <w:rPr>
          <w:rFonts w:asciiTheme="minorHAnsi" w:hAnsiTheme="minorHAnsi" w:cstheme="minorHAnsi"/>
          <w:sz w:val="22"/>
          <w:szCs w:val="22"/>
        </w:rPr>
        <w:t>medRxiv</w:t>
      </w:r>
      <w:proofErr w:type="spellEnd"/>
      <w:r w:rsidRPr="001E6F46">
        <w:rPr>
          <w:rFonts w:asciiTheme="minorHAnsi" w:hAnsiTheme="minorHAnsi" w:cstheme="minorHAnsi"/>
          <w:sz w:val="22"/>
          <w:szCs w:val="22"/>
        </w:rPr>
        <w:t>. 2021 Jan 1.</w:t>
      </w:r>
    </w:p>
    <w:p w14:paraId="51A35930"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r w:rsidRPr="001E6F46">
        <w:rPr>
          <w:rFonts w:asciiTheme="minorHAnsi" w:hAnsiTheme="minorHAnsi" w:cstheme="minorHAnsi"/>
          <w:sz w:val="22"/>
          <w:szCs w:val="22"/>
        </w:rPr>
        <w:t xml:space="preserve">Valent et al. </w:t>
      </w:r>
    </w:p>
    <w:p w14:paraId="02A15CAF" w14:textId="77777777" w:rsidR="001E6F46" w:rsidRPr="001E6F46" w:rsidRDefault="001E6F46" w:rsidP="001E6F46">
      <w:pPr>
        <w:pStyle w:val="ListParagraph"/>
        <w:numPr>
          <w:ilvl w:val="0"/>
          <w:numId w:val="2"/>
        </w:numPr>
        <w:spacing w:after="160" w:line="259" w:lineRule="auto"/>
        <w:rPr>
          <w:rFonts w:asciiTheme="minorHAnsi" w:hAnsiTheme="minorHAnsi" w:cstheme="minorHAnsi"/>
          <w:sz w:val="22"/>
          <w:szCs w:val="22"/>
        </w:rPr>
      </w:pPr>
      <w:r w:rsidRPr="001E6F46">
        <w:rPr>
          <w:rFonts w:asciiTheme="minorHAnsi" w:hAnsiTheme="minorHAnsi" w:cstheme="minorHAnsi"/>
          <w:sz w:val="22"/>
          <w:szCs w:val="22"/>
        </w:rPr>
        <w:t xml:space="preserve">Penkler M, Jacob CM, Müller R, Kenney M, Norris SA, da Costa CP, Richardson SS, Roseboom TJ, and Hanson M. Developmental Origins of Health and Disease, resilience and social justice in the COVID era. Journal of Developmental Origins of Health and Disease </w:t>
      </w:r>
      <w:proofErr w:type="spellStart"/>
      <w:r w:rsidRPr="001E6F46">
        <w:rPr>
          <w:rFonts w:asciiTheme="minorHAnsi" w:hAnsiTheme="minorHAnsi" w:cstheme="minorHAnsi"/>
          <w:sz w:val="22"/>
          <w:szCs w:val="22"/>
        </w:rPr>
        <w:t>doi</w:t>
      </w:r>
      <w:proofErr w:type="spellEnd"/>
      <w:r w:rsidRPr="001E6F46">
        <w:rPr>
          <w:rFonts w:asciiTheme="minorHAnsi" w:hAnsiTheme="minorHAnsi" w:cstheme="minorHAnsi"/>
          <w:sz w:val="22"/>
          <w:szCs w:val="22"/>
        </w:rPr>
        <w:t xml:space="preserve">: 10.1017/S204017442100060X (In press). </w:t>
      </w:r>
    </w:p>
    <w:p w14:paraId="4BA2311D" w14:textId="036D5BAD" w:rsidR="003838D9" w:rsidRPr="001E6F46" w:rsidRDefault="003838D9">
      <w:pPr>
        <w:rPr>
          <w:rFonts w:cstheme="minorHAnsi"/>
          <w:b/>
          <w:bCs/>
          <w:i/>
          <w:iCs/>
        </w:rPr>
      </w:pPr>
    </w:p>
    <w:sectPr w:rsidR="003838D9" w:rsidRPr="001E6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368FE"/>
    <w:multiLevelType w:val="hybridMultilevel"/>
    <w:tmpl w:val="A31AA530"/>
    <w:lvl w:ilvl="0" w:tplc="B6CC489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741AB"/>
    <w:multiLevelType w:val="hybridMultilevel"/>
    <w:tmpl w:val="F51A8114"/>
    <w:lvl w:ilvl="0" w:tplc="6806070C">
      <w:start w:val="1"/>
      <w:numFmt w:val="bullet"/>
      <w:lvlText w:val=""/>
      <w:lvlJc w:val="left"/>
      <w:pPr>
        <w:tabs>
          <w:tab w:val="num" w:pos="720"/>
        </w:tabs>
        <w:ind w:left="720" w:hanging="360"/>
      </w:pPr>
      <w:rPr>
        <w:rFonts w:ascii="Wingdings" w:hAnsi="Wingdings" w:hint="default"/>
      </w:rPr>
    </w:lvl>
    <w:lvl w:ilvl="1" w:tplc="DB8E96EA" w:tentative="1">
      <w:start w:val="1"/>
      <w:numFmt w:val="bullet"/>
      <w:lvlText w:val=""/>
      <w:lvlJc w:val="left"/>
      <w:pPr>
        <w:tabs>
          <w:tab w:val="num" w:pos="1440"/>
        </w:tabs>
        <w:ind w:left="1440" w:hanging="360"/>
      </w:pPr>
      <w:rPr>
        <w:rFonts w:ascii="Wingdings" w:hAnsi="Wingdings" w:hint="default"/>
      </w:rPr>
    </w:lvl>
    <w:lvl w:ilvl="2" w:tplc="217C0B40" w:tentative="1">
      <w:start w:val="1"/>
      <w:numFmt w:val="bullet"/>
      <w:lvlText w:val=""/>
      <w:lvlJc w:val="left"/>
      <w:pPr>
        <w:tabs>
          <w:tab w:val="num" w:pos="2160"/>
        </w:tabs>
        <w:ind w:left="2160" w:hanging="360"/>
      </w:pPr>
      <w:rPr>
        <w:rFonts w:ascii="Wingdings" w:hAnsi="Wingdings" w:hint="default"/>
      </w:rPr>
    </w:lvl>
    <w:lvl w:ilvl="3" w:tplc="EDB2683C" w:tentative="1">
      <w:start w:val="1"/>
      <w:numFmt w:val="bullet"/>
      <w:lvlText w:val=""/>
      <w:lvlJc w:val="left"/>
      <w:pPr>
        <w:tabs>
          <w:tab w:val="num" w:pos="2880"/>
        </w:tabs>
        <w:ind w:left="2880" w:hanging="360"/>
      </w:pPr>
      <w:rPr>
        <w:rFonts w:ascii="Wingdings" w:hAnsi="Wingdings" w:hint="default"/>
      </w:rPr>
    </w:lvl>
    <w:lvl w:ilvl="4" w:tplc="3F0279B6" w:tentative="1">
      <w:start w:val="1"/>
      <w:numFmt w:val="bullet"/>
      <w:lvlText w:val=""/>
      <w:lvlJc w:val="left"/>
      <w:pPr>
        <w:tabs>
          <w:tab w:val="num" w:pos="3600"/>
        </w:tabs>
        <w:ind w:left="3600" w:hanging="360"/>
      </w:pPr>
      <w:rPr>
        <w:rFonts w:ascii="Wingdings" w:hAnsi="Wingdings" w:hint="default"/>
      </w:rPr>
    </w:lvl>
    <w:lvl w:ilvl="5" w:tplc="B3A2D73C" w:tentative="1">
      <w:start w:val="1"/>
      <w:numFmt w:val="bullet"/>
      <w:lvlText w:val=""/>
      <w:lvlJc w:val="left"/>
      <w:pPr>
        <w:tabs>
          <w:tab w:val="num" w:pos="4320"/>
        </w:tabs>
        <w:ind w:left="4320" w:hanging="360"/>
      </w:pPr>
      <w:rPr>
        <w:rFonts w:ascii="Wingdings" w:hAnsi="Wingdings" w:hint="default"/>
      </w:rPr>
    </w:lvl>
    <w:lvl w:ilvl="6" w:tplc="D938F6EE" w:tentative="1">
      <w:start w:val="1"/>
      <w:numFmt w:val="bullet"/>
      <w:lvlText w:val=""/>
      <w:lvlJc w:val="left"/>
      <w:pPr>
        <w:tabs>
          <w:tab w:val="num" w:pos="5040"/>
        </w:tabs>
        <w:ind w:left="5040" w:hanging="360"/>
      </w:pPr>
      <w:rPr>
        <w:rFonts w:ascii="Wingdings" w:hAnsi="Wingdings" w:hint="default"/>
      </w:rPr>
    </w:lvl>
    <w:lvl w:ilvl="7" w:tplc="A3B02388" w:tentative="1">
      <w:start w:val="1"/>
      <w:numFmt w:val="bullet"/>
      <w:lvlText w:val=""/>
      <w:lvlJc w:val="left"/>
      <w:pPr>
        <w:tabs>
          <w:tab w:val="num" w:pos="5760"/>
        </w:tabs>
        <w:ind w:left="5760" w:hanging="360"/>
      </w:pPr>
      <w:rPr>
        <w:rFonts w:ascii="Wingdings" w:hAnsi="Wingdings" w:hint="default"/>
      </w:rPr>
    </w:lvl>
    <w:lvl w:ilvl="8" w:tplc="9254041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wMjAzNDK2MDI0MDdW0lEKTi0uzszPAykwqgUATcen3iwAAAA="/>
  </w:docVars>
  <w:rsids>
    <w:rsidRoot w:val="00A5207D"/>
    <w:rsid w:val="000137BD"/>
    <w:rsid w:val="00031102"/>
    <w:rsid w:val="00046555"/>
    <w:rsid w:val="00091E30"/>
    <w:rsid w:val="000A44E1"/>
    <w:rsid w:val="000C4797"/>
    <w:rsid w:val="000D2E02"/>
    <w:rsid w:val="000D4486"/>
    <w:rsid w:val="000E6FEC"/>
    <w:rsid w:val="000F29BA"/>
    <w:rsid w:val="00104D21"/>
    <w:rsid w:val="00105511"/>
    <w:rsid w:val="00122FF0"/>
    <w:rsid w:val="0012594D"/>
    <w:rsid w:val="001265DB"/>
    <w:rsid w:val="001721AB"/>
    <w:rsid w:val="00195076"/>
    <w:rsid w:val="001C6DCB"/>
    <w:rsid w:val="001E5EE5"/>
    <w:rsid w:val="001E6F46"/>
    <w:rsid w:val="002076AC"/>
    <w:rsid w:val="00235EB4"/>
    <w:rsid w:val="00256102"/>
    <w:rsid w:val="00260EBA"/>
    <w:rsid w:val="002A2798"/>
    <w:rsid w:val="002B0845"/>
    <w:rsid w:val="002D5B9B"/>
    <w:rsid w:val="00305C2E"/>
    <w:rsid w:val="003444EF"/>
    <w:rsid w:val="003838D9"/>
    <w:rsid w:val="00386622"/>
    <w:rsid w:val="003C3863"/>
    <w:rsid w:val="003C3D15"/>
    <w:rsid w:val="003D1AED"/>
    <w:rsid w:val="003E13A0"/>
    <w:rsid w:val="00405493"/>
    <w:rsid w:val="004079BB"/>
    <w:rsid w:val="00430C92"/>
    <w:rsid w:val="004353E3"/>
    <w:rsid w:val="00450A5F"/>
    <w:rsid w:val="00494032"/>
    <w:rsid w:val="00496C30"/>
    <w:rsid w:val="004B2F5F"/>
    <w:rsid w:val="004B6155"/>
    <w:rsid w:val="004D7EA5"/>
    <w:rsid w:val="004E5D65"/>
    <w:rsid w:val="004E5F26"/>
    <w:rsid w:val="004F0814"/>
    <w:rsid w:val="004F192C"/>
    <w:rsid w:val="005137F9"/>
    <w:rsid w:val="005178EE"/>
    <w:rsid w:val="00527CCA"/>
    <w:rsid w:val="00547959"/>
    <w:rsid w:val="0056191F"/>
    <w:rsid w:val="00567490"/>
    <w:rsid w:val="005A4E89"/>
    <w:rsid w:val="005C1ABC"/>
    <w:rsid w:val="005D4BD0"/>
    <w:rsid w:val="0060196B"/>
    <w:rsid w:val="00637EC5"/>
    <w:rsid w:val="00646C9A"/>
    <w:rsid w:val="00685566"/>
    <w:rsid w:val="006955C3"/>
    <w:rsid w:val="006A3A83"/>
    <w:rsid w:val="006B441A"/>
    <w:rsid w:val="006D0519"/>
    <w:rsid w:val="006D67F4"/>
    <w:rsid w:val="006D7FA0"/>
    <w:rsid w:val="0070024A"/>
    <w:rsid w:val="00701970"/>
    <w:rsid w:val="00732F4A"/>
    <w:rsid w:val="007535BA"/>
    <w:rsid w:val="00772B5B"/>
    <w:rsid w:val="007D0E8E"/>
    <w:rsid w:val="008054CF"/>
    <w:rsid w:val="00891513"/>
    <w:rsid w:val="008B63D6"/>
    <w:rsid w:val="008C6284"/>
    <w:rsid w:val="008D6264"/>
    <w:rsid w:val="008F3B81"/>
    <w:rsid w:val="00945EDB"/>
    <w:rsid w:val="009B7A30"/>
    <w:rsid w:val="009E3781"/>
    <w:rsid w:val="009F5D54"/>
    <w:rsid w:val="00A2104D"/>
    <w:rsid w:val="00A2684C"/>
    <w:rsid w:val="00A32B89"/>
    <w:rsid w:val="00A5207D"/>
    <w:rsid w:val="00A93BC8"/>
    <w:rsid w:val="00A975CC"/>
    <w:rsid w:val="00AA3892"/>
    <w:rsid w:val="00AB5BB1"/>
    <w:rsid w:val="00AE2E43"/>
    <w:rsid w:val="00B224BA"/>
    <w:rsid w:val="00B843C8"/>
    <w:rsid w:val="00B964A3"/>
    <w:rsid w:val="00C06F23"/>
    <w:rsid w:val="00C166E4"/>
    <w:rsid w:val="00C40B05"/>
    <w:rsid w:val="00C55296"/>
    <w:rsid w:val="00C62447"/>
    <w:rsid w:val="00C64EA3"/>
    <w:rsid w:val="00C90F0B"/>
    <w:rsid w:val="00CC0345"/>
    <w:rsid w:val="00CE20AE"/>
    <w:rsid w:val="00D04709"/>
    <w:rsid w:val="00D211FD"/>
    <w:rsid w:val="00D21CDD"/>
    <w:rsid w:val="00D76928"/>
    <w:rsid w:val="00DC327C"/>
    <w:rsid w:val="00DE7075"/>
    <w:rsid w:val="00E07001"/>
    <w:rsid w:val="00E3413E"/>
    <w:rsid w:val="00E46A4E"/>
    <w:rsid w:val="00E62EB3"/>
    <w:rsid w:val="00E82282"/>
    <w:rsid w:val="00E82F61"/>
    <w:rsid w:val="00E844B4"/>
    <w:rsid w:val="00E94E60"/>
    <w:rsid w:val="00EA0734"/>
    <w:rsid w:val="00EB5DE0"/>
    <w:rsid w:val="00EE7493"/>
    <w:rsid w:val="00F3756D"/>
    <w:rsid w:val="00F436CB"/>
    <w:rsid w:val="00F7189D"/>
    <w:rsid w:val="00F718D2"/>
    <w:rsid w:val="00F82D19"/>
    <w:rsid w:val="00F91D28"/>
    <w:rsid w:val="00F936AF"/>
    <w:rsid w:val="00F95A5E"/>
    <w:rsid w:val="00FB0BEC"/>
    <w:rsid w:val="00FB4E19"/>
    <w:rsid w:val="00FC0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C9E3"/>
  <w15:chartTrackingRefBased/>
  <w15:docId w15:val="{39E3C813-B6BF-4D71-912E-F6C52B3B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3781"/>
    <w:rPr>
      <w:sz w:val="16"/>
      <w:szCs w:val="16"/>
    </w:rPr>
  </w:style>
  <w:style w:type="paragraph" w:styleId="CommentText">
    <w:name w:val="annotation text"/>
    <w:basedOn w:val="Normal"/>
    <w:link w:val="CommentTextChar"/>
    <w:uiPriority w:val="99"/>
    <w:semiHidden/>
    <w:unhideWhenUsed/>
    <w:rsid w:val="009E3781"/>
    <w:pPr>
      <w:spacing w:line="240" w:lineRule="auto"/>
    </w:pPr>
    <w:rPr>
      <w:sz w:val="20"/>
      <w:szCs w:val="20"/>
    </w:rPr>
  </w:style>
  <w:style w:type="character" w:customStyle="1" w:styleId="CommentTextChar">
    <w:name w:val="Comment Text Char"/>
    <w:basedOn w:val="DefaultParagraphFont"/>
    <w:link w:val="CommentText"/>
    <w:uiPriority w:val="99"/>
    <w:semiHidden/>
    <w:rsid w:val="009E3781"/>
    <w:rPr>
      <w:sz w:val="20"/>
      <w:szCs w:val="20"/>
    </w:rPr>
  </w:style>
  <w:style w:type="paragraph" w:styleId="CommentSubject">
    <w:name w:val="annotation subject"/>
    <w:basedOn w:val="CommentText"/>
    <w:next w:val="CommentText"/>
    <w:link w:val="CommentSubjectChar"/>
    <w:uiPriority w:val="99"/>
    <w:semiHidden/>
    <w:unhideWhenUsed/>
    <w:rsid w:val="009E3781"/>
    <w:rPr>
      <w:b/>
      <w:bCs/>
    </w:rPr>
  </w:style>
  <w:style w:type="character" w:customStyle="1" w:styleId="CommentSubjectChar">
    <w:name w:val="Comment Subject Char"/>
    <w:basedOn w:val="CommentTextChar"/>
    <w:link w:val="CommentSubject"/>
    <w:uiPriority w:val="99"/>
    <w:semiHidden/>
    <w:rsid w:val="009E3781"/>
    <w:rPr>
      <w:b/>
      <w:bCs/>
      <w:sz w:val="20"/>
      <w:szCs w:val="20"/>
    </w:rPr>
  </w:style>
  <w:style w:type="paragraph" w:styleId="ListParagraph">
    <w:name w:val="List Paragraph"/>
    <w:basedOn w:val="Normal"/>
    <w:uiPriority w:val="34"/>
    <w:qFormat/>
    <w:rsid w:val="004079BB"/>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0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734"/>
    <w:rPr>
      <w:rFonts w:ascii="Segoe UI" w:hAnsi="Segoe UI" w:cs="Segoe UI"/>
      <w:sz w:val="18"/>
      <w:szCs w:val="18"/>
    </w:rPr>
  </w:style>
  <w:style w:type="character" w:customStyle="1" w:styleId="citation">
    <w:name w:val="citation"/>
    <w:basedOn w:val="DefaultParagraphFont"/>
    <w:rsid w:val="00EA0734"/>
  </w:style>
  <w:style w:type="character" w:customStyle="1" w:styleId="personname">
    <w:name w:val="person_name"/>
    <w:basedOn w:val="DefaultParagraphFont"/>
    <w:rsid w:val="00EA0734"/>
  </w:style>
  <w:style w:type="character" w:customStyle="1" w:styleId="corporateauthors">
    <w:name w:val="corporate_authors"/>
    <w:basedOn w:val="DefaultParagraphFont"/>
    <w:rsid w:val="00EA0734"/>
  </w:style>
  <w:style w:type="character" w:customStyle="1" w:styleId="Date1">
    <w:name w:val="Date1"/>
    <w:basedOn w:val="DefaultParagraphFont"/>
    <w:rsid w:val="00EA0734"/>
  </w:style>
  <w:style w:type="character" w:styleId="Emphasis">
    <w:name w:val="Emphasis"/>
    <w:basedOn w:val="DefaultParagraphFont"/>
    <w:uiPriority w:val="20"/>
    <w:qFormat/>
    <w:rsid w:val="00EA0734"/>
    <w:rPr>
      <w:i/>
      <w:iCs/>
    </w:rPr>
  </w:style>
  <w:style w:type="character" w:customStyle="1" w:styleId="place">
    <w:name w:val="place"/>
    <w:basedOn w:val="DefaultParagraphFont"/>
    <w:rsid w:val="00EA0734"/>
  </w:style>
  <w:style w:type="character" w:customStyle="1" w:styleId="publisher">
    <w:name w:val="publisher"/>
    <w:basedOn w:val="DefaultParagraphFont"/>
    <w:rsid w:val="00EA0734"/>
  </w:style>
  <w:style w:type="character" w:customStyle="1" w:styleId="pages">
    <w:name w:val="pages"/>
    <w:basedOn w:val="DefaultParagraphFont"/>
    <w:rsid w:val="00EA0734"/>
  </w:style>
  <w:style w:type="character" w:customStyle="1" w:styleId="doi">
    <w:name w:val="doi"/>
    <w:basedOn w:val="DefaultParagraphFont"/>
    <w:rsid w:val="00EA0734"/>
  </w:style>
  <w:style w:type="character" w:styleId="Hyperlink">
    <w:name w:val="Hyperlink"/>
    <w:basedOn w:val="DefaultParagraphFont"/>
    <w:uiPriority w:val="99"/>
    <w:unhideWhenUsed/>
    <w:rsid w:val="00EA0734"/>
    <w:rPr>
      <w:color w:val="0000FF"/>
      <w:u w:val="single"/>
    </w:rPr>
  </w:style>
  <w:style w:type="paragraph" w:styleId="Revision">
    <w:name w:val="Revision"/>
    <w:hidden/>
    <w:uiPriority w:val="99"/>
    <w:semiHidden/>
    <w:rsid w:val="00E46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689127">
      <w:bodyDiv w:val="1"/>
      <w:marLeft w:val="0"/>
      <w:marRight w:val="0"/>
      <w:marTop w:val="0"/>
      <w:marBottom w:val="0"/>
      <w:divBdr>
        <w:top w:val="none" w:sz="0" w:space="0" w:color="auto"/>
        <w:left w:val="none" w:sz="0" w:space="0" w:color="auto"/>
        <w:bottom w:val="none" w:sz="0" w:space="0" w:color="auto"/>
        <w:right w:val="none" w:sz="0" w:space="0" w:color="auto"/>
      </w:divBdr>
      <w:divsChild>
        <w:div w:id="1343707134">
          <w:marLeft w:val="0"/>
          <w:marRight w:val="0"/>
          <w:marTop w:val="0"/>
          <w:marBottom w:val="0"/>
          <w:divBdr>
            <w:top w:val="none" w:sz="0" w:space="0" w:color="auto"/>
            <w:left w:val="none" w:sz="0" w:space="0" w:color="auto"/>
            <w:bottom w:val="none" w:sz="0" w:space="0" w:color="auto"/>
            <w:right w:val="none" w:sz="0" w:space="0" w:color="auto"/>
          </w:divBdr>
        </w:div>
      </w:divsChild>
    </w:div>
    <w:div w:id="1291784030">
      <w:bodyDiv w:val="1"/>
      <w:marLeft w:val="0"/>
      <w:marRight w:val="0"/>
      <w:marTop w:val="0"/>
      <w:marBottom w:val="0"/>
      <w:divBdr>
        <w:top w:val="none" w:sz="0" w:space="0" w:color="auto"/>
        <w:left w:val="none" w:sz="0" w:space="0" w:color="auto"/>
        <w:bottom w:val="none" w:sz="0" w:space="0" w:color="auto"/>
        <w:right w:val="none" w:sz="0" w:space="0" w:color="auto"/>
      </w:divBdr>
      <w:divsChild>
        <w:div w:id="309404186">
          <w:marLeft w:val="0"/>
          <w:marRight w:val="0"/>
          <w:marTop w:val="0"/>
          <w:marBottom w:val="0"/>
          <w:divBdr>
            <w:top w:val="none" w:sz="0" w:space="0" w:color="auto"/>
            <w:left w:val="none" w:sz="0" w:space="0" w:color="auto"/>
            <w:bottom w:val="none" w:sz="0" w:space="0" w:color="auto"/>
            <w:right w:val="none" w:sz="0" w:space="0" w:color="auto"/>
          </w:divBdr>
        </w:div>
      </w:divsChild>
    </w:div>
    <w:div w:id="1644311049">
      <w:bodyDiv w:val="1"/>
      <w:marLeft w:val="0"/>
      <w:marRight w:val="0"/>
      <w:marTop w:val="0"/>
      <w:marBottom w:val="0"/>
      <w:divBdr>
        <w:top w:val="none" w:sz="0" w:space="0" w:color="auto"/>
        <w:left w:val="none" w:sz="0" w:space="0" w:color="auto"/>
        <w:bottom w:val="none" w:sz="0" w:space="0" w:color="auto"/>
        <w:right w:val="none" w:sz="0" w:space="0" w:color="auto"/>
      </w:divBdr>
      <w:divsChild>
        <w:div w:id="119990062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vi.org/news/media-room/gavi-progress-report-shows-resilience-childhood-vaccinations-despite-impact-covid%20Accessed%20Oct%202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1454</Words>
  <Characters>8288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Hanson</dc:creator>
  <cp:keywords/>
  <dc:description/>
  <cp:lastModifiedBy>Karen Drake</cp:lastModifiedBy>
  <cp:revision>2</cp:revision>
  <dcterms:created xsi:type="dcterms:W3CDTF">2022-01-18T13:23:00Z</dcterms:created>
  <dcterms:modified xsi:type="dcterms:W3CDTF">2022-01-18T13:23:00Z</dcterms:modified>
</cp:coreProperties>
</file>