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8D2A5" w14:textId="7752C967" w:rsidR="00E97402" w:rsidRPr="00FE669B" w:rsidRDefault="00E97402">
      <w:pPr>
        <w:pStyle w:val="Text"/>
        <w:ind w:firstLine="0"/>
        <w:rPr>
          <w:color w:val="FFFFFF" w:themeColor="background1"/>
          <w:sz w:val="18"/>
          <w:szCs w:val="18"/>
        </w:rPr>
      </w:pPr>
    </w:p>
    <w:p w14:paraId="55C5B17F" w14:textId="06822F20" w:rsidR="00E97402" w:rsidRPr="00233496" w:rsidRDefault="006A0E32">
      <w:pPr>
        <w:pStyle w:val="Title"/>
        <w:framePr w:wrap="notBeside"/>
      </w:pPr>
      <w:r w:rsidRPr="00233496">
        <w:t xml:space="preserve">Angle-resolved Spectrophotometry for </w:t>
      </w:r>
      <w:r w:rsidR="00220683" w:rsidRPr="00233496">
        <w:t xml:space="preserve">the </w:t>
      </w:r>
      <w:r w:rsidRPr="00233496">
        <w:t>Optical Characterisation of Material Surfaces</w:t>
      </w:r>
    </w:p>
    <w:p w14:paraId="1C373FC3" w14:textId="24FFA16B" w:rsidR="00E97402" w:rsidRPr="00233496" w:rsidRDefault="00FE669B">
      <w:pPr>
        <w:pStyle w:val="Authors"/>
        <w:framePr w:wrap="notBeside"/>
      </w:pPr>
      <w:r>
        <w:t xml:space="preserve"> </w:t>
      </w:r>
      <w:r w:rsidR="00945C3E" w:rsidRPr="00233496">
        <w:t>Jack J. Tyson, Tasmiat Rahman, and Stuart A. Boden</w:t>
      </w:r>
      <w:r w:rsidRPr="00FE669B">
        <w:rPr>
          <w:rStyle w:val="FootnoteReference"/>
          <w:color w:val="FFFFFF" w:themeColor="background1"/>
        </w:rPr>
        <w:footnoteReference w:id="2"/>
      </w:r>
    </w:p>
    <w:p w14:paraId="0E95E187" w14:textId="6DF44C27" w:rsidR="00E97402" w:rsidRPr="00233496" w:rsidRDefault="00E97402" w:rsidP="00FE669B">
      <w:pPr>
        <w:pStyle w:val="Abstract"/>
        <w:ind w:firstLine="0"/>
      </w:pPr>
      <w:r w:rsidRPr="00233496">
        <w:rPr>
          <w:i/>
          <w:iCs/>
        </w:rPr>
        <w:t>Abstract</w:t>
      </w:r>
      <w:r w:rsidRPr="00233496">
        <w:t>—</w:t>
      </w:r>
      <w:r w:rsidR="00BF2477" w:rsidRPr="00233496">
        <w:t xml:space="preserve">Surface reflectance is a practical metric of the optical performance </w:t>
      </w:r>
      <w:r w:rsidR="00466AA3">
        <w:t>of</w:t>
      </w:r>
      <w:r w:rsidR="00BD38A3">
        <w:t xml:space="preserve"> a</w:t>
      </w:r>
      <w:r w:rsidR="00BF2477" w:rsidRPr="00233496">
        <w:t xml:space="preserve"> material. Applications such as glass manufacturing, light sensing, satellite reflectors, </w:t>
      </w:r>
      <w:proofErr w:type="gramStart"/>
      <w:r w:rsidR="00BF2477" w:rsidRPr="00233496">
        <w:t>and  photovoltaics</w:t>
      </w:r>
      <w:proofErr w:type="gramEnd"/>
      <w:r w:rsidR="00BF2477" w:rsidRPr="00233496">
        <w:t xml:space="preserve">, depend on their reflectance properties and </w:t>
      </w:r>
      <w:r w:rsidR="002D054D" w:rsidRPr="00233496">
        <w:t xml:space="preserve">generalised </w:t>
      </w:r>
      <w:r w:rsidR="00BF2477" w:rsidRPr="00233496">
        <w:t>optical performance. Reflectance measurements are rarely reported comprehensively, with only a single angle</w:t>
      </w:r>
      <w:r w:rsidR="00D72F11" w:rsidRPr="00233496">
        <w:t xml:space="preserve"> of incidence</w:t>
      </w:r>
      <w:r w:rsidR="00BF2477" w:rsidRPr="00233496">
        <w:t xml:space="preserve"> common in most datasets. Here we present a new spectrophotometry system capable of performing angle-, wavelength-, and polarisation-resolved reflectance measurements on </w:t>
      </w:r>
      <w:r w:rsidR="00C531A6" w:rsidRPr="00233496">
        <w:t>various</w:t>
      </w:r>
      <w:r w:rsidR="00BF2477" w:rsidRPr="00233496">
        <w:t xml:space="preserve"> </w:t>
      </w:r>
      <w:r w:rsidR="00D72F11" w:rsidRPr="00233496">
        <w:t>surfaces</w:t>
      </w:r>
      <w:r w:rsidR="00BF2477" w:rsidRPr="00233496">
        <w:t xml:space="preserve">. Data from such a system yields significant information regarding the </w:t>
      </w:r>
      <w:r w:rsidR="00FB142F" w:rsidRPr="00233496">
        <w:t xml:space="preserve">everyday, real-world performance of said materials. We perform exemplar studies by </w:t>
      </w:r>
      <w:r w:rsidR="005D45E2" w:rsidRPr="00233496">
        <w:t xml:space="preserve">characterising several standard thin-film anti-reflectance coatings and comparing the results to their known theoretical optical response. We also present results from measurements on </w:t>
      </w:r>
      <w:r w:rsidR="0048046D">
        <w:t>an optical insulating material</w:t>
      </w:r>
      <w:r w:rsidR="005D45E2" w:rsidRPr="00233496">
        <w:t xml:space="preserve"> </w:t>
      </w:r>
      <w:r w:rsidR="0048046D">
        <w:t>as well as a selection</w:t>
      </w:r>
      <w:r w:rsidR="005D45E2" w:rsidRPr="00233496">
        <w:t xml:space="preserve"> </w:t>
      </w:r>
      <w:r w:rsidR="0048046D">
        <w:t>of</w:t>
      </w:r>
      <w:r w:rsidR="005D45E2" w:rsidRPr="00233496">
        <w:t xml:space="preserve"> wall paints to showcase the versatility of the technique. </w:t>
      </w:r>
      <w:r w:rsidR="00FB142F" w:rsidRPr="00233496">
        <w:t xml:space="preserve"> We highlight the parallels between measure</w:t>
      </w:r>
      <w:r w:rsidR="007148C3">
        <w:t>ment</w:t>
      </w:r>
      <w:r w:rsidR="00FB142F" w:rsidRPr="00233496">
        <w:t xml:space="preserve"> and theory, whilst analysing the realistic implications of the measurements on their respective material’s practical performance under </w:t>
      </w:r>
      <w:r w:rsidR="003473EC">
        <w:t>real-world</w:t>
      </w:r>
      <w:r w:rsidR="00FB142F" w:rsidRPr="00233496">
        <w:t xml:space="preserve"> conditions.</w:t>
      </w:r>
    </w:p>
    <w:p w14:paraId="26F9A8AC" w14:textId="77777777" w:rsidR="00E97402" w:rsidRPr="00233496" w:rsidRDefault="00E97402">
      <w:pPr>
        <w:rPr>
          <w:sz w:val="16"/>
          <w:szCs w:val="16"/>
        </w:rPr>
      </w:pPr>
    </w:p>
    <w:p w14:paraId="52C8A3E7" w14:textId="021FB285" w:rsidR="00E97402" w:rsidRPr="00233496" w:rsidRDefault="00E97402">
      <w:pPr>
        <w:pStyle w:val="IndexTerms"/>
      </w:pPr>
      <w:bookmarkStart w:id="1" w:name="PointTmp"/>
      <w:r w:rsidRPr="00233496">
        <w:rPr>
          <w:i/>
          <w:iCs/>
        </w:rPr>
        <w:t>Index Terms</w:t>
      </w:r>
      <w:r w:rsidRPr="00233496">
        <w:t>—</w:t>
      </w:r>
      <w:r w:rsidR="00945C3E" w:rsidRPr="00233496">
        <w:t>angle-resolved, characteri</w:t>
      </w:r>
      <w:r w:rsidR="00877074" w:rsidRPr="00233496">
        <w:t>s</w:t>
      </w:r>
      <w:r w:rsidR="00945C3E" w:rsidRPr="00233496">
        <w:t>ation, reflectance, materials, spectrophotometry.</w:t>
      </w:r>
    </w:p>
    <w:bookmarkEnd w:id="1"/>
    <w:p w14:paraId="4458957E" w14:textId="77777777" w:rsidR="00E97402" w:rsidRPr="00233496" w:rsidRDefault="00E97402">
      <w:pPr>
        <w:pStyle w:val="Heading1"/>
      </w:pPr>
      <w:r w:rsidRPr="00233496">
        <w:t>I</w:t>
      </w:r>
      <w:r w:rsidRPr="00233496">
        <w:rPr>
          <w:sz w:val="16"/>
          <w:szCs w:val="16"/>
        </w:rPr>
        <w:t>NTRODUCTION</w:t>
      </w:r>
    </w:p>
    <w:p w14:paraId="156BE169" w14:textId="6720090D" w:rsidR="00E97402" w:rsidRPr="00233496" w:rsidRDefault="00945C3E">
      <w:pPr>
        <w:pStyle w:val="Text"/>
        <w:keepNext/>
        <w:framePr w:dropCap="drop" w:lines="2" w:wrap="auto" w:vAnchor="text" w:hAnchor="text"/>
        <w:spacing w:line="480" w:lineRule="exact"/>
        <w:ind w:firstLine="0"/>
        <w:rPr>
          <w:smallCaps/>
          <w:position w:val="-3"/>
          <w:sz w:val="56"/>
          <w:szCs w:val="56"/>
        </w:rPr>
      </w:pPr>
      <w:r w:rsidRPr="00233496">
        <w:rPr>
          <w:position w:val="-3"/>
          <w:sz w:val="56"/>
          <w:szCs w:val="56"/>
        </w:rPr>
        <w:t>R</w:t>
      </w:r>
    </w:p>
    <w:p w14:paraId="05222626" w14:textId="6131DF1B" w:rsidR="00E97402" w:rsidRPr="00233496" w:rsidRDefault="00945C3E" w:rsidP="00945C3E">
      <w:pPr>
        <w:pStyle w:val="Text"/>
        <w:ind w:firstLine="0"/>
      </w:pPr>
      <w:r w:rsidRPr="00233496">
        <w:rPr>
          <w:smallCaps/>
        </w:rPr>
        <w:t>EFLECTANCE</w:t>
      </w:r>
      <w:r w:rsidR="00E97402" w:rsidRPr="00233496">
        <w:t xml:space="preserve"> </w:t>
      </w:r>
      <w:r w:rsidRPr="00233496">
        <w:t xml:space="preserve">is an important property in the design of materials for specific applications. </w:t>
      </w:r>
      <w:r w:rsidR="005E6978" w:rsidRPr="00233496">
        <w:t>T</w:t>
      </w:r>
      <w:r w:rsidRPr="00233496">
        <w:t xml:space="preserve">his property can be measured in </w:t>
      </w:r>
      <w:r w:rsidR="005E6978" w:rsidRPr="00233496">
        <w:t>several</w:t>
      </w:r>
      <w:r w:rsidRPr="00233496">
        <w:t xml:space="preserve"> ways</w:t>
      </w:r>
      <w:r w:rsidR="00894C46" w:rsidRPr="00233496">
        <w:t>,</w:t>
      </w:r>
      <w:r w:rsidR="00816CA3" w:rsidRPr="00233496">
        <w:t xml:space="preserve"> which usually involve illuminating the sample at a single angle of incidence and collecting the light reflected in a particular direction</w:t>
      </w:r>
      <w:r w:rsidR="00681BDA" w:rsidRPr="00233496">
        <w:t xml:space="preserve">, </w:t>
      </w:r>
      <w:proofErr w:type="gramStart"/>
      <w:r w:rsidR="00681BDA" w:rsidRPr="00233496">
        <w:t>through the use of</w:t>
      </w:r>
      <w:proofErr w:type="gramEnd"/>
      <w:r w:rsidR="00681BDA" w:rsidRPr="00233496">
        <w:t xml:space="preserve"> a detector mounted on an arm in a goniometer set-up</w:t>
      </w:r>
      <w:r w:rsidR="00894C46" w:rsidRPr="00233496">
        <w:t xml:space="preserve"> [</w:t>
      </w:r>
      <w:r w:rsidR="00E909CA">
        <w:t>1</w:t>
      </w:r>
      <w:r w:rsidR="00894C46" w:rsidRPr="00233496">
        <w:t>]</w:t>
      </w:r>
      <w:r w:rsidR="00816CA3" w:rsidRPr="00233496">
        <w:t>, or the total reflected light (</w:t>
      </w:r>
      <w:r w:rsidR="000374A7" w:rsidRPr="00233496">
        <w:t>hemispherical reflectance</w:t>
      </w:r>
      <w:r w:rsidR="00816CA3" w:rsidRPr="00233496">
        <w:t>)</w:t>
      </w:r>
      <w:r w:rsidR="00681BDA" w:rsidRPr="00233496">
        <w:t xml:space="preserve"> using an integrating sphere</w:t>
      </w:r>
      <w:r w:rsidR="00816CA3" w:rsidRPr="00233496">
        <w:t xml:space="preserve">. These single angle reflectance (SAR) approaches provide spectral information either through the use of a monochromator which scans the wavelength range at the </w:t>
      </w:r>
      <w:proofErr w:type="gramStart"/>
      <w:r w:rsidR="00816CA3" w:rsidRPr="00233496">
        <w:t>input, or</w:t>
      </w:r>
      <w:proofErr w:type="gramEnd"/>
      <w:r w:rsidR="00816CA3" w:rsidRPr="00233496">
        <w:t xml:space="preserve"> using a broadband light source and coupling the output to a spectrometer</w:t>
      </w:r>
      <w:r w:rsidR="00A60A1E" w:rsidRPr="00233496">
        <w:t>.</w:t>
      </w:r>
      <w:r w:rsidRPr="00233496">
        <w:t xml:space="preserve"> SAR</w:t>
      </w:r>
      <w:r w:rsidR="00A60A1E" w:rsidRPr="00233496">
        <w:t xml:space="preserve"> </w:t>
      </w:r>
      <w:r w:rsidRPr="00233496">
        <w:t xml:space="preserve">methods, despite being insightful, do not provide </w:t>
      </w:r>
      <w:r w:rsidR="00536039" w:rsidRPr="00233496">
        <w:t>a complete</w:t>
      </w:r>
      <w:r w:rsidRPr="00233496">
        <w:t xml:space="preserve"> picture of</w:t>
      </w:r>
      <w:r w:rsidR="00E132AF" w:rsidRPr="00233496">
        <w:t xml:space="preserve"> </w:t>
      </w:r>
      <w:r w:rsidRPr="00233496">
        <w:t>true reflectance characteristics, particularly</w:t>
      </w:r>
      <w:r w:rsidR="00536039" w:rsidRPr="00233496">
        <w:t xml:space="preserve"> for applications in which the angle of incidence </w:t>
      </w:r>
      <w:r w:rsidR="007E47BC" w:rsidRPr="00233496">
        <w:t>varies</w:t>
      </w:r>
      <w:r w:rsidR="00AA0C97" w:rsidRPr="00233496">
        <w:t>.</w:t>
      </w:r>
      <w:r w:rsidRPr="00233496">
        <w:t xml:space="preserve"> Many tools do not</w:t>
      </w:r>
      <w:r w:rsidR="00E132AF" w:rsidRPr="00233496">
        <w:t xml:space="preserve"> </w:t>
      </w:r>
      <w:r w:rsidRPr="00233496">
        <w:t xml:space="preserve">resolve </w:t>
      </w:r>
      <w:r w:rsidR="00455107" w:rsidRPr="00233496">
        <w:t xml:space="preserve">hemispherical </w:t>
      </w:r>
      <w:r w:rsidRPr="00233496">
        <w:t xml:space="preserve">reflectance with respect to both </w:t>
      </w:r>
      <w:r w:rsidR="009324B7" w:rsidRPr="00233496">
        <w:t xml:space="preserve">incident </w:t>
      </w:r>
      <w:proofErr w:type="gramStart"/>
      <w:r w:rsidRPr="00233496">
        <w:t>ang</w:t>
      </w:r>
      <w:r w:rsidR="009324B7" w:rsidRPr="00233496">
        <w:t>le</w:t>
      </w:r>
      <w:proofErr w:type="gramEnd"/>
      <w:r w:rsidRPr="00233496">
        <w:t xml:space="preserve">, </w:t>
      </w:r>
      <m:oMath>
        <m:r>
          <w:rPr>
            <w:rFonts w:ascii="Cambria Math" w:hAnsi="Cambria Math"/>
          </w:rPr>
          <m:t>θ</m:t>
        </m:r>
      </m:oMath>
      <w:r w:rsidRPr="00233496">
        <w:t xml:space="preserve">, and wavelength, </w:t>
      </w:r>
      <m:oMath>
        <m:r>
          <w:rPr>
            <w:rFonts w:ascii="Cambria Math" w:hAnsi="Cambria Math"/>
          </w:rPr>
          <m:t>λ</m:t>
        </m:r>
      </m:oMath>
      <w:r w:rsidRPr="00233496">
        <w:t xml:space="preserve">, distributions simultaneously, as well </w:t>
      </w:r>
      <w:r w:rsidR="009324B7" w:rsidRPr="00233496">
        <w:t xml:space="preserve">as for different </w:t>
      </w:r>
      <w:r w:rsidRPr="00233496">
        <w:t>polarisation</w:t>
      </w:r>
      <w:r w:rsidR="009324B7" w:rsidRPr="00233496">
        <w:t>s</w:t>
      </w:r>
      <w:r w:rsidRPr="00233496">
        <w:t xml:space="preserve"> due to the complexity of such measurements</w:t>
      </w:r>
      <w:r w:rsidR="00E132AF" w:rsidRPr="00233496">
        <w:t xml:space="preserve">, particularly in an automated process with </w:t>
      </w:r>
      <w:r w:rsidR="00714B76">
        <w:t xml:space="preserve">a </w:t>
      </w:r>
      <w:r w:rsidR="00E132AF" w:rsidRPr="00233496">
        <w:t xml:space="preserve">high </w:t>
      </w:r>
      <w:r w:rsidR="00714B76">
        <w:t>degree of control</w:t>
      </w:r>
      <w:r w:rsidRPr="00233496">
        <w:t xml:space="preserve">. </w:t>
      </w:r>
    </w:p>
    <w:p w14:paraId="0C5C962D" w14:textId="682560FA" w:rsidR="00066846" w:rsidRPr="00233496" w:rsidRDefault="00066846" w:rsidP="00945C3E">
      <w:pPr>
        <w:pStyle w:val="Text"/>
        <w:ind w:firstLine="0"/>
      </w:pPr>
      <w:r w:rsidRPr="00233496">
        <w:tab/>
      </w:r>
      <w:r w:rsidR="00F019AE">
        <w:t>One</w:t>
      </w:r>
      <w:r w:rsidR="0039664B" w:rsidRPr="00233496">
        <w:t xml:space="preserve"> exception to this</w:t>
      </w:r>
      <w:r w:rsidR="004173DF">
        <w:t xml:space="preserve"> </w:t>
      </w:r>
      <w:r w:rsidR="0039664B" w:rsidRPr="00233496">
        <w:t>was</w:t>
      </w:r>
      <w:r w:rsidRPr="00233496">
        <w:t xml:space="preserve"> </w:t>
      </w:r>
      <w:r w:rsidR="00D01B14">
        <w:t xml:space="preserve">a tool </w:t>
      </w:r>
      <w:r w:rsidRPr="00233496">
        <w:t xml:space="preserve">developed by </w:t>
      </w:r>
      <w:proofErr w:type="spellStart"/>
      <w:r w:rsidRPr="00233496">
        <w:t>Parretta</w:t>
      </w:r>
      <w:proofErr w:type="spellEnd"/>
      <w:r w:rsidRPr="00233496">
        <w:t xml:space="preserve"> et al. known as the Reflectometer for Optical measurements in Solar Energy (ROSE) [</w:t>
      </w:r>
      <w:r w:rsidR="00E909CA">
        <w:t>2</w:t>
      </w:r>
      <w:r w:rsidRPr="00233496">
        <w:t>]. Th</w:t>
      </w:r>
      <w:r w:rsidR="00B76FEA" w:rsidRPr="00233496">
        <w:t>e ROSE</w:t>
      </w:r>
      <w:r w:rsidRPr="00233496">
        <w:t xml:space="preserve"> system</w:t>
      </w:r>
      <w:r w:rsidR="00B76FEA" w:rsidRPr="00233496">
        <w:t xml:space="preserve"> </w:t>
      </w:r>
      <w:r w:rsidRPr="00233496">
        <w:t xml:space="preserve">uses a series of portholes and a sample mounted on the side of the sphere to achieve variable angle incidence. This methodology, in comparison to that presented here, is limited in angular resolution by the positioning of the manufactured entrance portholes - </w:t>
      </w:r>
      <m:oMath>
        <m:r>
          <w:rPr>
            <w:rFonts w:ascii="Cambria Math" w:hAnsi="Cambria Math"/>
          </w:rPr>
          <m:t>10°</m:t>
        </m:r>
      </m:oMath>
      <w:r w:rsidRPr="00233496">
        <w:t xml:space="preserve"> in this case.</w:t>
      </w:r>
      <w:r w:rsidR="00405E6E" w:rsidRPr="00233496">
        <w:t xml:space="preserve"> Resolution can only be increased with the use of a different (and larger) sphere featuring more </w:t>
      </w:r>
      <w:r w:rsidR="00462001" w:rsidRPr="00233496">
        <w:t xml:space="preserve">entrance </w:t>
      </w:r>
      <w:r w:rsidR="00405E6E" w:rsidRPr="00233496">
        <w:t>portholes</w:t>
      </w:r>
      <w:r w:rsidR="00462001" w:rsidRPr="00233496">
        <w:t xml:space="preserve"> at the required angles</w:t>
      </w:r>
      <w:r w:rsidR="00405E6E" w:rsidRPr="00233496">
        <w:t>.</w:t>
      </w:r>
      <w:r w:rsidRPr="00233496">
        <w:t xml:space="preserve"> </w:t>
      </w:r>
      <w:r w:rsidR="004974D7">
        <w:t>B</w:t>
      </w:r>
      <w:r w:rsidR="004974D7" w:rsidRPr="00233496">
        <w:t xml:space="preserve">y </w:t>
      </w:r>
      <w:r w:rsidR="000261EC" w:rsidRPr="00233496">
        <w:t>moving the light source instead of the sample, t</w:t>
      </w:r>
      <w:r w:rsidRPr="00233496">
        <w:t xml:space="preserve">he </w:t>
      </w:r>
      <w:r w:rsidR="00462001" w:rsidRPr="00233496">
        <w:t>number of</w:t>
      </w:r>
      <w:r w:rsidRPr="00233496">
        <w:t xml:space="preserve"> portholes</w:t>
      </w:r>
      <w:r w:rsidR="00462001" w:rsidRPr="00233496">
        <w:t xml:space="preserve"> </w:t>
      </w:r>
      <w:r w:rsidR="000261EC" w:rsidRPr="00233496">
        <w:t xml:space="preserve">required </w:t>
      </w:r>
      <w:r w:rsidR="00462001" w:rsidRPr="00233496">
        <w:t>directly</w:t>
      </w:r>
      <w:r w:rsidRPr="00233496">
        <w:t xml:space="preserve"> increases the prominence of the general integration error by tarnishing the spherical nature of the sphere itself</w:t>
      </w:r>
      <w:r w:rsidR="00F7553E">
        <w:t xml:space="preserve"> </w:t>
      </w:r>
      <w:r w:rsidR="001045D0" w:rsidRPr="00233496">
        <w:t>[</w:t>
      </w:r>
      <w:r w:rsidR="00E909CA">
        <w:t>3</w:t>
      </w:r>
      <w:r w:rsidR="001045D0" w:rsidRPr="00233496">
        <w:t>].</w:t>
      </w:r>
    </w:p>
    <w:p w14:paraId="66CC7504" w14:textId="16424737" w:rsidR="002924D8" w:rsidRPr="00233496" w:rsidRDefault="002924D8" w:rsidP="00945C3E">
      <w:pPr>
        <w:pStyle w:val="Text"/>
        <w:ind w:firstLine="0"/>
      </w:pPr>
      <w:r w:rsidRPr="00233496">
        <w:tab/>
      </w:r>
      <w:r w:rsidR="002C4C0B">
        <w:t>Many cases of custom-designed systems within laboratory settings have been reported as exceeding commercial, pre-built systems’ performance and costs, often being far more applicable to their respective research applications as well [</w:t>
      </w:r>
      <w:r w:rsidR="00A50F1F">
        <w:t>4</w:t>
      </w:r>
      <w:r w:rsidR="00D527DA">
        <w:t>,5</w:t>
      </w:r>
      <w:r w:rsidR="002C4C0B">
        <w:t xml:space="preserve">]. In the case of optical measurement devices, this </w:t>
      </w:r>
      <w:r w:rsidR="00A50F1F">
        <w:t>has been increasingly reported in recent years [</w:t>
      </w:r>
      <w:r w:rsidR="00D527DA">
        <w:t>6-</w:t>
      </w:r>
      <w:r w:rsidR="00A50F1F">
        <w:t xml:space="preserve">8]. </w:t>
      </w:r>
      <w:r w:rsidRPr="00233496">
        <w:t>Developed here is a broadband, angular-resolved, and elective linearly polarised hemispherical spectrophotometer capable of both enhanced SAR and variable angle reflectance (VAR) measurements. The use of a sample bypass beam, commonly referred to as the double beam</w:t>
      </w:r>
      <w:r w:rsidR="00784DBB" w:rsidRPr="00233496">
        <w:t xml:space="preserve"> approach</w:t>
      </w:r>
      <w:r w:rsidRPr="00233496">
        <w:t xml:space="preserve">, corrects </w:t>
      </w:r>
      <w:r w:rsidR="00784DBB" w:rsidRPr="00233496">
        <w:t>errors</w:t>
      </w:r>
      <w:r w:rsidRPr="00233496">
        <w:t xml:space="preserve"> introduced </w:t>
      </w:r>
      <w:r w:rsidR="00F936AE" w:rsidRPr="00233496">
        <w:t>relating to the</w:t>
      </w:r>
      <w:r w:rsidRPr="00233496">
        <w:t xml:space="preserve"> </w:t>
      </w:r>
      <w:r w:rsidR="00F936AE" w:rsidRPr="00233496">
        <w:t>placement of</w:t>
      </w:r>
      <w:r w:rsidRPr="00233496">
        <w:t xml:space="preserve"> a sample within the system's integrating sphere</w:t>
      </w:r>
      <w:r w:rsidR="009E2E8F" w:rsidRPr="00233496">
        <w:t>, providing accurate</w:t>
      </w:r>
      <w:r w:rsidR="00C645F1" w:rsidRPr="00233496">
        <w:t xml:space="preserve"> </w:t>
      </w:r>
      <w:r w:rsidRPr="00233496">
        <w:t>data regarding the optical response characteristics of a given surface</w:t>
      </w:r>
      <w:r w:rsidR="00545E20" w:rsidRPr="00233496">
        <w:t>.</w:t>
      </w:r>
      <w:r w:rsidR="00E132AF" w:rsidRPr="00233496">
        <w:t xml:space="preserve"> </w:t>
      </w:r>
    </w:p>
    <w:p w14:paraId="6D72E37B" w14:textId="78EBED9D" w:rsidR="00742C3E" w:rsidRPr="00233496" w:rsidRDefault="00E132AF" w:rsidP="00826C46">
      <w:pPr>
        <w:pStyle w:val="Text"/>
        <w:ind w:firstLine="0"/>
      </w:pPr>
      <w:r w:rsidRPr="00233496">
        <w:t xml:space="preserve">In this work, we first </w:t>
      </w:r>
      <w:r w:rsidR="00A07FCA" w:rsidRPr="00233496">
        <w:t xml:space="preserve">outline </w:t>
      </w:r>
      <w:r w:rsidR="009B46AD" w:rsidRPr="00233496">
        <w:t xml:space="preserve">the design decisions behind </w:t>
      </w:r>
      <w:r w:rsidR="002D016B">
        <w:t>the</w:t>
      </w:r>
      <w:r w:rsidR="002D016B" w:rsidRPr="00233496">
        <w:t xml:space="preserve"> </w:t>
      </w:r>
      <w:r w:rsidR="00A07FCA" w:rsidRPr="00233496">
        <w:t>angle-resolved spectrophotometer (ARS)</w:t>
      </w:r>
      <w:r w:rsidRPr="00233496">
        <w:t>,</w:t>
      </w:r>
      <w:r w:rsidR="00A07FCA" w:rsidRPr="00233496">
        <w:t xml:space="preserve"> emphasising the key details behind the processing workflow</w:t>
      </w:r>
      <w:r w:rsidR="008E548A" w:rsidRPr="00233496">
        <w:t xml:space="preserve">, and highlighting the advantages and disadvantages of our </w:t>
      </w:r>
      <w:r w:rsidR="000C0688" w:rsidRPr="00233496">
        <w:t>m</w:t>
      </w:r>
      <w:r w:rsidR="00EB4A6F" w:rsidRPr="00233496">
        <w:t>ethodology</w:t>
      </w:r>
      <w:r w:rsidR="006A4AEE" w:rsidRPr="00233496">
        <w:t xml:space="preserve">. We then move on to </w:t>
      </w:r>
      <w:proofErr w:type="spellStart"/>
      <w:r w:rsidR="00EB4A6F" w:rsidRPr="00233496">
        <w:t>qualifiying</w:t>
      </w:r>
      <w:proofErr w:type="spellEnd"/>
      <w:r w:rsidR="00EB4A6F" w:rsidRPr="00233496">
        <w:t xml:space="preserve"> the system with thin film samples of known reflectance, </w:t>
      </w:r>
      <w:r w:rsidR="00FF1BF6" w:rsidRPr="00233496">
        <w:t>com</w:t>
      </w:r>
      <w:r w:rsidR="0075757E" w:rsidRPr="00233496">
        <w:t xml:space="preserve">paring measurements to </w:t>
      </w:r>
      <w:r w:rsidR="00EB4A6F" w:rsidRPr="00233496">
        <w:t>theor</w:t>
      </w:r>
      <w:r w:rsidR="0075757E" w:rsidRPr="00233496">
        <w:t>y</w:t>
      </w:r>
      <w:r w:rsidR="00EB4A6F" w:rsidRPr="00233496">
        <w:t>.</w:t>
      </w:r>
      <w:r w:rsidR="00A46483" w:rsidRPr="00233496">
        <w:t xml:space="preserve"> Once qualified, </w:t>
      </w:r>
      <w:r w:rsidR="00E62FAB" w:rsidRPr="00233496">
        <w:t xml:space="preserve">a range of other </w:t>
      </w:r>
      <w:r w:rsidR="00A46483" w:rsidRPr="00233496">
        <w:t xml:space="preserve">samples, such as coloured paints and </w:t>
      </w:r>
      <w:r w:rsidR="007813C4" w:rsidRPr="00233496">
        <w:t xml:space="preserve">a material </w:t>
      </w:r>
      <w:r w:rsidR="002A0AB7" w:rsidRPr="00233496">
        <w:t>designed to block light in the visible spec</w:t>
      </w:r>
      <w:r w:rsidR="00465FE5">
        <w:t>t</w:t>
      </w:r>
      <w:r w:rsidR="002A0AB7" w:rsidRPr="00233496">
        <w:t>ral range</w:t>
      </w:r>
      <w:r w:rsidR="00465FE5">
        <w:t>,</w:t>
      </w:r>
      <w:r w:rsidR="00A46483" w:rsidRPr="00233496">
        <w:t xml:space="preserve"> are then characterised using the same workflow.</w:t>
      </w:r>
      <w:r w:rsidR="00C008B1" w:rsidRPr="00233496">
        <w:t xml:space="preserve"> </w:t>
      </w:r>
    </w:p>
    <w:p w14:paraId="0A1E3FA6" w14:textId="7FDCA4FD" w:rsidR="008A3C23" w:rsidRPr="00233496" w:rsidRDefault="00545E20" w:rsidP="001F4C5C">
      <w:pPr>
        <w:pStyle w:val="Heading1"/>
      </w:pPr>
      <w:r w:rsidRPr="00233496">
        <w:t xml:space="preserve">The </w:t>
      </w:r>
      <w:r w:rsidR="008B5B8C" w:rsidRPr="00233496">
        <w:t>Integrating</w:t>
      </w:r>
      <w:r w:rsidRPr="00233496">
        <w:t xml:space="preserve"> Sphere and Reflectance</w:t>
      </w:r>
    </w:p>
    <w:p w14:paraId="5F7CDF80" w14:textId="20F8CCFF" w:rsidR="001B40BB" w:rsidRPr="00233496" w:rsidRDefault="00545E20" w:rsidP="009504A3">
      <w:pPr>
        <w:pStyle w:val="Text"/>
      </w:pPr>
      <w:r w:rsidRPr="00233496">
        <w:t>Integrating spheres, also known as Ulbricht spheres</w:t>
      </w:r>
      <w:r w:rsidR="00A80EE6" w:rsidRPr="00233496">
        <w:t xml:space="preserve"> [</w:t>
      </w:r>
      <w:r w:rsidR="00897DE6">
        <w:t>9</w:t>
      </w:r>
      <w:r w:rsidR="00A80EE6" w:rsidRPr="00233496">
        <w:t>,</w:t>
      </w:r>
      <w:r w:rsidR="00897DE6">
        <w:t>10</w:t>
      </w:r>
      <w:r w:rsidR="00A80EE6" w:rsidRPr="00233496">
        <w:t xml:space="preserve">], </w:t>
      </w:r>
      <w:r w:rsidRPr="00233496">
        <w:lastRenderedPageBreak/>
        <w:t xml:space="preserve">are </w:t>
      </w:r>
      <w:r w:rsidR="00B35301" w:rsidRPr="00233496">
        <w:t>hollow spheres</w:t>
      </w:r>
      <w:r w:rsidR="00A52109" w:rsidRPr="00233496">
        <w:t xml:space="preserve"> </w:t>
      </w:r>
      <w:r w:rsidR="00E315F0" w:rsidRPr="00233496">
        <w:t>for which the inte</w:t>
      </w:r>
      <w:r w:rsidR="009C74D5" w:rsidRPr="00233496">
        <w:t>rnal wall is coated with a highly reflective, highly scattering material</w:t>
      </w:r>
      <w:r w:rsidR="00A80EE6" w:rsidRPr="00233496">
        <w:t xml:space="preserve"> </w:t>
      </w:r>
      <w:r w:rsidRPr="00233496">
        <w:t>such as pressed barium sulphate (BaSO</w:t>
      </w:r>
      <w:r w:rsidRPr="00233496">
        <w:rPr>
          <w:vertAlign w:val="subscript"/>
        </w:rPr>
        <w:t>4</w:t>
      </w:r>
      <w:r w:rsidRPr="00233496">
        <w:t>), smoked magnesium oxide (MgO), or polytetrafluoroethylene ([C</w:t>
      </w:r>
      <w:r w:rsidRPr="00233496">
        <w:rPr>
          <w:vertAlign w:val="subscript"/>
        </w:rPr>
        <w:t>2</w:t>
      </w:r>
      <w:r w:rsidRPr="00233496">
        <w:t>F</w:t>
      </w:r>
      <w:proofErr w:type="gramStart"/>
      <w:r w:rsidRPr="00233496">
        <w:rPr>
          <w:vertAlign w:val="subscript"/>
        </w:rPr>
        <w:t>4</w:t>
      </w:r>
      <w:r w:rsidRPr="00233496">
        <w:t>]</w:t>
      </w:r>
      <w:r w:rsidRPr="00233496">
        <w:rPr>
          <w:vertAlign w:val="subscript"/>
        </w:rPr>
        <w:t>n</w:t>
      </w:r>
      <w:proofErr w:type="gramEnd"/>
      <w:r w:rsidRPr="00233496">
        <w:t>)</w:t>
      </w:r>
      <w:r w:rsidR="00673494">
        <w:t xml:space="preserve"> </w:t>
      </w:r>
      <w:r w:rsidRPr="00233496">
        <w:t>[</w:t>
      </w:r>
      <w:r w:rsidR="00897DE6">
        <w:t>11</w:t>
      </w:r>
      <w:r w:rsidRPr="00233496">
        <w:t xml:space="preserve">]. </w:t>
      </w:r>
      <w:r w:rsidR="00CE540E" w:rsidRPr="00233496">
        <w:t xml:space="preserve">Light enters the sphere through a hole or ‘port’ in the side of the sphere. </w:t>
      </w:r>
      <w:r w:rsidR="00970F72" w:rsidRPr="00233496">
        <w:t>A</w:t>
      </w:r>
      <w:r w:rsidR="00CE540E" w:rsidRPr="00233496">
        <w:t xml:space="preserve"> sample is placed at a port on the opposite side of the sphere. A detector is placed at a third port, usually at the top or bottom of the sphere.</w:t>
      </w:r>
      <w:r w:rsidR="0073050B" w:rsidRPr="00233496">
        <w:t xml:space="preserve"> </w:t>
      </w:r>
      <w:r w:rsidR="00DB785C" w:rsidRPr="00233496">
        <w:t>Ideally, t</w:t>
      </w:r>
      <w:r w:rsidR="0073050B" w:rsidRPr="00233496">
        <w:t>he</w:t>
      </w:r>
      <w:r w:rsidRPr="00233496">
        <w:t xml:space="preserve"> integrating sphere permit</w:t>
      </w:r>
      <w:r w:rsidR="0073050B" w:rsidRPr="00233496">
        <w:t>s</w:t>
      </w:r>
      <w:r w:rsidRPr="00233496">
        <w:t xml:space="preserve"> input light, directed at a sample to be reflected around the sphere without attenuation</w:t>
      </w:r>
      <w:r w:rsidR="006E1E34" w:rsidRPr="00233496">
        <w:t xml:space="preserve"> </w:t>
      </w:r>
      <w:r w:rsidR="007D6229" w:rsidRPr="00233496">
        <w:t>[</w:t>
      </w:r>
      <w:r w:rsidR="00897DE6">
        <w:t>12</w:t>
      </w:r>
      <w:r w:rsidR="007D6229" w:rsidRPr="00233496">
        <w:t>]</w:t>
      </w:r>
      <w:r w:rsidRPr="00233496">
        <w:t>. Such propagation of light causes the surface of the sphere to be illuminated uniformly with the light reflected off the sample</w:t>
      </w:r>
      <w:r w:rsidR="006E1E34" w:rsidRPr="00233496">
        <w:t>.</w:t>
      </w:r>
      <w:r w:rsidR="002465BE" w:rsidRPr="00233496">
        <w:t xml:space="preserve"> </w:t>
      </w:r>
      <w:r w:rsidRPr="00233496">
        <w:t>This can then be sampled with a sensor and a value for reflectance calculated</w:t>
      </w:r>
      <w:r w:rsidR="00D7352A" w:rsidRPr="00233496">
        <w:t xml:space="preserve"> by comparing the signal to that from a surface of known reflectance</w:t>
      </w:r>
      <w:r w:rsidRPr="00233496">
        <w:t>.</w:t>
      </w:r>
    </w:p>
    <w:p w14:paraId="24465B8F" w14:textId="6BAF8C67" w:rsidR="005D7598" w:rsidRDefault="00160B28" w:rsidP="009D5401">
      <w:pPr>
        <w:pStyle w:val="Text"/>
        <w:ind w:firstLine="0"/>
      </w:pPr>
      <w:r>
        <w:rPr>
          <w:sz w:val="16"/>
          <w:szCs w:val="16"/>
        </w:rPr>
        <w:tab/>
      </w:r>
      <w:r w:rsidR="00545E20" w:rsidRPr="00233496">
        <w:t xml:space="preserve">Advanced material characterisation includes a probability metric for specular and diffuse denoted by </w:t>
      </w:r>
      <m:oMath>
        <m:sSub>
          <m:sSubPr>
            <m:ctrlPr>
              <w:rPr>
                <w:rFonts w:ascii="Cambria Math" w:hAnsi="Cambria Math"/>
                <w:i/>
              </w:rPr>
            </m:ctrlPr>
          </m:sSubPr>
          <m:e>
            <m:r>
              <w:rPr>
                <w:rFonts w:ascii="Cambria Math" w:hAnsi="Cambria Math"/>
              </w:rPr>
              <m:t>γ</m:t>
            </m:r>
          </m:e>
          <m:sub>
            <m:r>
              <w:rPr>
                <w:rFonts w:ascii="Cambria Math" w:hAnsi="Cambria Math"/>
              </w:rPr>
              <m:t>s</m:t>
            </m:r>
          </m:sub>
        </m:sSub>
      </m:oMath>
      <w:r w:rsidR="000D20EB" w:rsidRPr="00233496">
        <w:t xml:space="preserve"> </w:t>
      </w:r>
      <w:r w:rsidR="00545E20" w:rsidRPr="00233496">
        <w:t xml:space="preserve">and </w:t>
      </w:r>
      <m:oMath>
        <m:sSub>
          <m:sSubPr>
            <m:ctrlPr>
              <w:rPr>
                <w:rFonts w:ascii="Cambria Math" w:hAnsi="Cambria Math"/>
                <w:i/>
              </w:rPr>
            </m:ctrlPr>
          </m:sSubPr>
          <m:e>
            <m:r>
              <w:rPr>
                <w:rFonts w:ascii="Cambria Math" w:hAnsi="Cambria Math"/>
              </w:rPr>
              <m:t>γ</m:t>
            </m:r>
          </m:e>
          <m:sub>
            <m:r>
              <w:rPr>
                <w:rFonts w:ascii="Cambria Math" w:hAnsi="Cambria Math"/>
              </w:rPr>
              <m:t>d</m:t>
            </m:r>
          </m:sub>
        </m:sSub>
      </m:oMath>
      <w:r w:rsidR="00545E20" w:rsidRPr="00233496">
        <w:t xml:space="preserve"> respectively, where </w:t>
      </w:r>
      <m:oMath>
        <m:sSub>
          <m:sSubPr>
            <m:ctrlPr>
              <w:rPr>
                <w:rFonts w:ascii="Cambria Math" w:hAnsi="Cambria Math"/>
                <w:i/>
              </w:rPr>
            </m:ctrlPr>
          </m:sSubPr>
          <m:e>
            <m:r>
              <w:rPr>
                <w:rFonts w:ascii="Cambria Math" w:hAnsi="Cambria Math"/>
              </w:rPr>
              <m:t>γ</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d</m:t>
            </m:r>
          </m:sub>
        </m:sSub>
        <m:r>
          <w:rPr>
            <w:rFonts w:ascii="Cambria Math" w:hAnsi="Cambria Math"/>
          </w:rPr>
          <m:t>=1</m:t>
        </m:r>
      </m:oMath>
      <w:r w:rsidR="00545E20" w:rsidRPr="00233496">
        <w:t xml:space="preserve">. By first conducting a specular included (SPIN) measurement, followed by a specular excluded (SPEX) measurement, these probabilities can be determined. For SAR, this is a </w:t>
      </w:r>
      <w:r w:rsidR="007A4465">
        <w:t>rudimentary</w:t>
      </w:r>
      <w:r w:rsidR="00545E20" w:rsidRPr="00233496">
        <w:t xml:space="preserve"> process and merely requires the specular component to be directed out of the system through a port </w:t>
      </w:r>
      <w:r w:rsidR="005B72D4" w:rsidRPr="00233496">
        <w:t xml:space="preserve">16° </w:t>
      </w:r>
      <w:r w:rsidR="00545E20" w:rsidRPr="00233496">
        <w:t>across from the input port</w:t>
      </w:r>
      <w:r w:rsidR="004E0EAD" w:rsidRPr="00233496">
        <w:t xml:space="preserve"> (</w:t>
      </w:r>
      <w:r w:rsidR="00592383" w:rsidRPr="00233496">
        <w:t>where the angle of incidence is 8 degrees)</w:t>
      </w:r>
      <w:r w:rsidR="00545E20" w:rsidRPr="00233496">
        <w:t>. For VAR,</w:t>
      </w:r>
      <w:r w:rsidR="00B632F6" w:rsidRPr="00233496">
        <w:t xml:space="preserve"> where the sample is mounted </w:t>
      </w:r>
      <w:r w:rsidR="00D510FF" w:rsidRPr="00233496">
        <w:t xml:space="preserve">on a rotating stage </w:t>
      </w:r>
      <w:r w:rsidR="00B632F6" w:rsidRPr="00233496">
        <w:t>in the centre of the sphere</w:t>
      </w:r>
      <w:r w:rsidR="00D510FF" w:rsidRPr="00233496">
        <w:t>,</w:t>
      </w:r>
      <w:r w:rsidR="00545E20" w:rsidRPr="00233496">
        <w:t xml:space="preserve"> this is far more convoluted and not feasible </w:t>
      </w:r>
      <w:r w:rsidR="002947B3">
        <w:t>with most</w:t>
      </w:r>
      <w:r w:rsidR="00545E20" w:rsidRPr="00233496">
        <w:t xml:space="preserve"> </w:t>
      </w:r>
      <w:r w:rsidR="002947B3">
        <w:t>integrating spheres</w:t>
      </w:r>
      <w:r w:rsidR="003C5E63" w:rsidRPr="00233496">
        <w:t xml:space="preserve">, save </w:t>
      </w:r>
      <w:r w:rsidR="00D75958" w:rsidRPr="00233496">
        <w:t xml:space="preserve">at </w:t>
      </w:r>
      <w:r w:rsidR="003C5E63" w:rsidRPr="00233496">
        <w:t>8° angles of incidence due to the fixed port location</w:t>
      </w:r>
      <w:r w:rsidR="00545E20" w:rsidRPr="00233496">
        <w:t xml:space="preserve">. </w:t>
      </w:r>
      <w:r w:rsidR="00BF29B4" w:rsidRPr="00233496">
        <w:t xml:space="preserve">It is possible to </w:t>
      </w:r>
      <w:r w:rsidR="000208C5" w:rsidRPr="00233496">
        <w:t xml:space="preserve">undertake </w:t>
      </w:r>
      <w:r w:rsidR="00545E20" w:rsidRPr="00233496">
        <w:t xml:space="preserve">SPEX </w:t>
      </w:r>
      <w:r w:rsidR="000208C5" w:rsidRPr="00233496">
        <w:t xml:space="preserve">measurements in </w:t>
      </w:r>
      <w:r w:rsidR="00545E20" w:rsidRPr="00233496">
        <w:t xml:space="preserve">variable angle </w:t>
      </w:r>
      <w:proofErr w:type="spellStart"/>
      <w:r w:rsidR="00545E20" w:rsidRPr="00233496">
        <w:t>goniophotometry</w:t>
      </w:r>
      <w:proofErr w:type="spellEnd"/>
      <w:r w:rsidR="00545E20" w:rsidRPr="00233496">
        <w:t xml:space="preserve">, as opposed to </w:t>
      </w:r>
      <w:r w:rsidR="00692564" w:rsidRPr="00233496">
        <w:t xml:space="preserve">an integrating </w:t>
      </w:r>
      <w:proofErr w:type="gramStart"/>
      <w:r w:rsidR="00692564" w:rsidRPr="00233496">
        <w:t>sphere based</w:t>
      </w:r>
      <w:proofErr w:type="gramEnd"/>
      <w:r w:rsidR="00692564" w:rsidRPr="00233496">
        <w:t xml:space="preserve"> approach</w:t>
      </w:r>
      <w:r w:rsidR="005B72D4" w:rsidRPr="00233496">
        <w:t xml:space="preserve">, but </w:t>
      </w:r>
      <w:r w:rsidR="00692564" w:rsidRPr="00233496">
        <w:t>this</w:t>
      </w:r>
      <w:r w:rsidR="005B72D4" w:rsidRPr="00233496">
        <w:t xml:space="preserve"> not explored here</w:t>
      </w:r>
      <w:r w:rsidR="00545E20" w:rsidRPr="00233496">
        <w:t xml:space="preserve">. </w:t>
      </w:r>
    </w:p>
    <w:p w14:paraId="7A6FB995" w14:textId="77777777" w:rsidR="00FE669B" w:rsidRPr="00FE669B" w:rsidRDefault="00FE669B" w:rsidP="009D5401">
      <w:pPr>
        <w:pStyle w:val="Text"/>
        <w:ind w:firstLine="0"/>
        <w:rPr>
          <w:sz w:val="16"/>
          <w:szCs w:val="16"/>
        </w:rPr>
      </w:pPr>
    </w:p>
    <w:p w14:paraId="57079285" w14:textId="77777777" w:rsidR="00FE669B" w:rsidRPr="005025C7" w:rsidRDefault="007B11A2" w:rsidP="00FE669B">
      <w:pPr>
        <w:pStyle w:val="Text"/>
        <w:ind w:firstLine="0"/>
        <w:rPr>
          <w:sz w:val="16"/>
          <w:szCs w:val="16"/>
        </w:rPr>
      </w:pPr>
      <m:oMath>
        <m:sSub>
          <m:sSubPr>
            <m:ctrlPr>
              <w:rPr>
                <w:rFonts w:ascii="Cambria Math" w:hAnsi="Cambria Math"/>
                <w:i/>
              </w:rPr>
            </m:ctrlPr>
          </m:sSubPr>
          <m:e>
            <m:r>
              <w:rPr>
                <w:rFonts w:ascii="Cambria Math" w:hAnsi="Cambria Math"/>
              </w:rPr>
              <m:t>R</m:t>
            </m:r>
          </m:e>
          <m:sub>
            <m:r>
              <w:rPr>
                <w:rFonts w:ascii="Cambria Math" w:hAnsi="Cambria Math"/>
              </w:rPr>
              <m:t>x</m:t>
            </m:r>
          </m:sub>
        </m:sSub>
        <m:d>
          <m:dPr>
            <m:ctrlPr>
              <w:rPr>
                <w:rFonts w:ascii="Cambria Math" w:hAnsi="Cambria Math"/>
                <w:i/>
              </w:rPr>
            </m:ctrlPr>
          </m:dPr>
          <m:e>
            <m:r>
              <w:rPr>
                <w:rFonts w:ascii="Cambria Math" w:hAnsi="Cambria Math"/>
              </w:rPr>
              <m:t>θ,λ,φ</m:t>
            </m:r>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x</m:t>
                    </m:r>
                  </m:sub>
                </m:sSub>
                <m:d>
                  <m:dPr>
                    <m:ctrlPr>
                      <w:rPr>
                        <w:rFonts w:ascii="Cambria Math" w:hAnsi="Cambria Math"/>
                        <w:i/>
                      </w:rPr>
                    </m:ctrlPr>
                  </m:dPr>
                  <m:e>
                    <m:r>
                      <w:rPr>
                        <w:rFonts w:ascii="Cambria Math" w:hAnsi="Cambria Math"/>
                      </w:rPr>
                      <m:t>θ,λ,φ</m:t>
                    </m:r>
                  </m:e>
                </m:d>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d</m:t>
                    </m:r>
                  </m:sub>
                </m:sSub>
                <m:d>
                  <m:dPr>
                    <m:ctrlPr>
                      <w:rPr>
                        <w:rFonts w:ascii="Cambria Math" w:hAnsi="Cambria Math"/>
                        <w:i/>
                      </w:rPr>
                    </m:ctrlPr>
                  </m:dPr>
                  <m:e>
                    <m:r>
                      <w:rPr>
                        <w:rFonts w:ascii="Cambria Math" w:hAnsi="Cambria Math"/>
                      </w:rPr>
                      <m:t>λ</m:t>
                    </m:r>
                  </m:e>
                </m:d>
              </m:num>
              <m:den>
                <m:sSub>
                  <m:sSubPr>
                    <m:ctrlPr>
                      <w:rPr>
                        <w:rFonts w:ascii="Cambria Math" w:hAnsi="Cambria Math"/>
                        <w:i/>
                      </w:rPr>
                    </m:ctrlPr>
                  </m:sSubPr>
                  <m:e>
                    <m:r>
                      <w:rPr>
                        <w:rFonts w:ascii="Cambria Math" w:hAnsi="Cambria Math"/>
                      </w:rPr>
                      <m:t>S</m:t>
                    </m:r>
                  </m:e>
                  <m:sub>
                    <m:r>
                      <w:rPr>
                        <w:rFonts w:ascii="Cambria Math" w:hAnsi="Cambria Math"/>
                      </w:rPr>
                      <m:t>y</m:t>
                    </m:r>
                  </m:sub>
                </m:sSub>
                <m:d>
                  <m:dPr>
                    <m:ctrlPr>
                      <w:rPr>
                        <w:rFonts w:ascii="Cambria Math" w:hAnsi="Cambria Math"/>
                        <w:i/>
                      </w:rPr>
                    </m:ctrlPr>
                  </m:dPr>
                  <m:e>
                    <m:r>
                      <w:rPr>
                        <w:rFonts w:ascii="Cambria Math" w:hAnsi="Cambria Math"/>
                      </w:rPr>
                      <m:t>θ,λ,φ</m:t>
                    </m:r>
                  </m:e>
                </m:d>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d</m:t>
                    </m:r>
                  </m:sub>
                </m:sSub>
                <m:d>
                  <m:dPr>
                    <m:ctrlPr>
                      <w:rPr>
                        <w:rFonts w:ascii="Cambria Math" w:hAnsi="Cambria Math"/>
                        <w:i/>
                      </w:rPr>
                    </m:ctrlPr>
                  </m:dPr>
                  <m:e>
                    <m:r>
                      <w:rPr>
                        <w:rFonts w:ascii="Cambria Math" w:hAnsi="Cambria Math"/>
                      </w:rPr>
                      <m:t>λ</m:t>
                    </m:r>
                  </m:e>
                </m:d>
              </m:den>
            </m:f>
          </m:e>
        </m:d>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c,y</m:t>
                    </m:r>
                  </m:sub>
                </m:sSub>
                <m:d>
                  <m:dPr>
                    <m:ctrlPr>
                      <w:rPr>
                        <w:rFonts w:ascii="Cambria Math" w:hAnsi="Cambria Math"/>
                        <w:i/>
                      </w:rPr>
                    </m:ctrlPr>
                  </m:dPr>
                  <m:e>
                    <m:r>
                      <w:rPr>
                        <w:rFonts w:ascii="Cambria Math" w:hAnsi="Cambria Math"/>
                      </w:rPr>
                      <m:t>λ,φ</m:t>
                    </m:r>
                  </m:e>
                </m:d>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d</m:t>
                    </m:r>
                  </m:sub>
                </m:sSub>
                <m:d>
                  <m:dPr>
                    <m:ctrlPr>
                      <w:rPr>
                        <w:rFonts w:ascii="Cambria Math" w:hAnsi="Cambria Math"/>
                        <w:i/>
                      </w:rPr>
                    </m:ctrlPr>
                  </m:dPr>
                  <m:e>
                    <m:r>
                      <w:rPr>
                        <w:rFonts w:ascii="Cambria Math" w:hAnsi="Cambria Math"/>
                      </w:rPr>
                      <m:t>λ</m:t>
                    </m:r>
                  </m:e>
                </m:d>
              </m:num>
              <m:den>
                <m:sSub>
                  <m:sSubPr>
                    <m:ctrlPr>
                      <w:rPr>
                        <w:rFonts w:ascii="Cambria Math" w:hAnsi="Cambria Math"/>
                        <w:i/>
                      </w:rPr>
                    </m:ctrlPr>
                  </m:sSubPr>
                  <m:e>
                    <m:r>
                      <w:rPr>
                        <w:rFonts w:ascii="Cambria Math" w:hAnsi="Cambria Math"/>
                      </w:rPr>
                      <m:t>S</m:t>
                    </m:r>
                  </m:e>
                  <m:sub>
                    <m:r>
                      <w:rPr>
                        <w:rFonts w:ascii="Cambria Math" w:hAnsi="Cambria Math"/>
                      </w:rPr>
                      <m:t>c,x</m:t>
                    </m:r>
                  </m:sub>
                </m:sSub>
                <m:d>
                  <m:dPr>
                    <m:ctrlPr>
                      <w:rPr>
                        <w:rFonts w:ascii="Cambria Math" w:hAnsi="Cambria Math"/>
                        <w:i/>
                      </w:rPr>
                    </m:ctrlPr>
                  </m:dPr>
                  <m:e>
                    <m:r>
                      <w:rPr>
                        <w:rFonts w:ascii="Cambria Math" w:hAnsi="Cambria Math"/>
                      </w:rPr>
                      <m:t>λ,φ</m:t>
                    </m:r>
                  </m:e>
                </m:d>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d</m:t>
                    </m:r>
                  </m:sub>
                </m:sSub>
                <m:d>
                  <m:dPr>
                    <m:ctrlPr>
                      <w:rPr>
                        <w:rFonts w:ascii="Cambria Math" w:hAnsi="Cambria Math"/>
                        <w:i/>
                      </w:rPr>
                    </m:ctrlPr>
                  </m:dPr>
                  <m:e>
                    <m:r>
                      <w:rPr>
                        <w:rFonts w:ascii="Cambria Math" w:hAnsi="Cambria Math"/>
                      </w:rPr>
                      <m:t>λ</m:t>
                    </m:r>
                  </m:e>
                </m:d>
              </m:den>
            </m:f>
          </m:e>
        </m:d>
        <m:sSub>
          <m:sSubPr>
            <m:ctrlPr>
              <w:rPr>
                <w:rFonts w:ascii="Cambria Math" w:hAnsi="Cambria Math"/>
                <w:i/>
              </w:rPr>
            </m:ctrlPr>
          </m:sSubPr>
          <m:e>
            <m:r>
              <w:rPr>
                <w:rFonts w:ascii="Cambria Math" w:hAnsi="Cambria Math"/>
              </w:rPr>
              <m:t>R</m:t>
            </m:r>
          </m:e>
          <m:sub>
            <m:r>
              <w:rPr>
                <w:rFonts w:ascii="Cambria Math" w:hAnsi="Cambria Math"/>
              </w:rPr>
              <m:t>y</m:t>
            </m:r>
          </m:sub>
        </m:sSub>
        <m:d>
          <m:dPr>
            <m:ctrlPr>
              <w:rPr>
                <w:rFonts w:ascii="Cambria Math" w:hAnsi="Cambria Math"/>
                <w:i/>
              </w:rPr>
            </m:ctrlPr>
          </m:dPr>
          <m:e>
            <m:r>
              <w:rPr>
                <w:rFonts w:ascii="Cambria Math" w:hAnsi="Cambria Math"/>
              </w:rPr>
              <m:t>θ,λ,φ</m:t>
            </m:r>
          </m:e>
        </m:d>
      </m:oMath>
      <w:r w:rsidR="00FE669B" w:rsidRPr="00233496">
        <w:t xml:space="preserve">   (1)</w:t>
      </w:r>
    </w:p>
    <w:p w14:paraId="35068ACC" w14:textId="77777777" w:rsidR="00FE669B" w:rsidRPr="00FE669B" w:rsidRDefault="00FE669B" w:rsidP="009D5401">
      <w:pPr>
        <w:pStyle w:val="Text"/>
        <w:ind w:firstLine="0"/>
        <w:rPr>
          <w:sz w:val="16"/>
          <w:szCs w:val="16"/>
        </w:rPr>
      </w:pPr>
    </w:p>
    <w:p w14:paraId="522EA8B1" w14:textId="66ADF04E" w:rsidR="005025C7" w:rsidRPr="00FE669B" w:rsidRDefault="005816E1" w:rsidP="00FE669B">
      <w:pPr>
        <w:pStyle w:val="Text"/>
      </w:pPr>
      <w:r w:rsidRPr="00233496">
        <w:t xml:space="preserve">Sample reflectance, </w:t>
      </w:r>
      <m:oMath>
        <m:sSub>
          <m:sSubPr>
            <m:ctrlPr>
              <w:rPr>
                <w:rFonts w:ascii="Cambria Math" w:hAnsi="Cambria Math"/>
                <w:i/>
              </w:rPr>
            </m:ctrlPr>
          </m:sSubPr>
          <m:e>
            <m:r>
              <w:rPr>
                <w:rFonts w:ascii="Cambria Math" w:hAnsi="Cambria Math"/>
              </w:rPr>
              <m:t>R</m:t>
            </m:r>
          </m:e>
          <m:sub>
            <m:r>
              <w:rPr>
                <w:rFonts w:ascii="Cambria Math" w:hAnsi="Cambria Math"/>
              </w:rPr>
              <m:t>x</m:t>
            </m:r>
          </m:sub>
        </m:sSub>
      </m:oMath>
      <w:r w:rsidRPr="00233496">
        <w:t xml:space="preserve">, as defined in </w:t>
      </w:r>
      <w:r w:rsidR="0090321A" w:rsidRPr="00233496">
        <w:t xml:space="preserve">equation </w:t>
      </w:r>
      <w:r w:rsidRPr="00233496">
        <w:t xml:space="preserve">(1), is determined through a ratio between several intensity spectra, </w:t>
      </w:r>
      <m:oMath>
        <m:r>
          <w:rPr>
            <w:rFonts w:ascii="Cambria Math" w:hAnsi="Cambria Math"/>
          </w:rPr>
          <m:t>S</m:t>
        </m:r>
      </m:oMath>
      <w:r w:rsidRPr="00233496">
        <w:t xml:space="preserve">, measured as counts, and calibrating to a sample of known reflectance, </w:t>
      </w:r>
      <m:oMath>
        <m:sSub>
          <m:sSubPr>
            <m:ctrlPr>
              <w:rPr>
                <w:rFonts w:ascii="Cambria Math" w:hAnsi="Cambria Math"/>
                <w:i/>
              </w:rPr>
            </m:ctrlPr>
          </m:sSubPr>
          <m:e>
            <m:r>
              <w:rPr>
                <w:rFonts w:ascii="Cambria Math" w:hAnsi="Cambria Math"/>
              </w:rPr>
              <m:t>R</m:t>
            </m:r>
          </m:e>
          <m:sub>
            <m:r>
              <w:rPr>
                <w:rFonts w:ascii="Cambria Math" w:hAnsi="Cambria Math"/>
              </w:rPr>
              <m:t>y</m:t>
            </m:r>
          </m:sub>
        </m:sSub>
      </m:oMath>
      <w:r w:rsidRPr="00233496">
        <w:t>; a reflectance standard.</w:t>
      </w:r>
      <w:r w:rsidR="005025C7">
        <w:rPr>
          <w:sz w:val="16"/>
          <w:szCs w:val="16"/>
        </w:rPr>
        <w:t xml:space="preserve"> </w:t>
      </w:r>
      <w:r w:rsidR="00D3298E" w:rsidRPr="00233496">
        <w:t xml:space="preserve">The sample's intensity spectrum, </w:t>
      </w:r>
      <m:oMath>
        <m:sSub>
          <m:sSubPr>
            <m:ctrlPr>
              <w:rPr>
                <w:rFonts w:ascii="Cambria Math" w:hAnsi="Cambria Math"/>
                <w:i/>
              </w:rPr>
            </m:ctrlPr>
          </m:sSubPr>
          <m:e>
            <m:r>
              <w:rPr>
                <w:rFonts w:ascii="Cambria Math" w:hAnsi="Cambria Math"/>
              </w:rPr>
              <m:t>S</m:t>
            </m:r>
          </m:e>
          <m:sub>
            <m:r>
              <w:rPr>
                <w:rFonts w:ascii="Cambria Math" w:hAnsi="Cambria Math"/>
              </w:rPr>
              <m:t>x</m:t>
            </m:r>
          </m:sub>
        </m:sSub>
      </m:oMath>
      <w:r w:rsidR="00D3298E" w:rsidRPr="00233496">
        <w:t xml:space="preserve">, is divided by the standard's, </w:t>
      </w:r>
      <m:oMath>
        <m:sSub>
          <m:sSubPr>
            <m:ctrlPr>
              <w:rPr>
                <w:rFonts w:ascii="Cambria Math" w:hAnsi="Cambria Math"/>
                <w:i/>
              </w:rPr>
            </m:ctrlPr>
          </m:sSubPr>
          <m:e>
            <m:r>
              <w:rPr>
                <w:rFonts w:ascii="Cambria Math" w:hAnsi="Cambria Math"/>
              </w:rPr>
              <m:t>S</m:t>
            </m:r>
          </m:e>
          <m:sub>
            <m:r>
              <w:rPr>
                <w:rFonts w:ascii="Cambria Math" w:hAnsi="Cambria Math"/>
              </w:rPr>
              <m:t>y</m:t>
            </m:r>
          </m:sub>
        </m:sSub>
      </m:oMath>
      <w:r w:rsidR="00D3298E" w:rsidRPr="00233496">
        <w:t xml:space="preserve">, and a ratio is formed indicative of the </w:t>
      </w:r>
      <w:r w:rsidR="00D3298E" w:rsidRPr="002C085F">
        <w:t>relative</w:t>
      </w:r>
      <w:r w:rsidR="00D3298E" w:rsidRPr="00233496">
        <w:t xml:space="preserve"> difference between the two. To quantify this as </w:t>
      </w:r>
      <w:r w:rsidR="00D3298E" w:rsidRPr="00B66B77">
        <w:t>absolute</w:t>
      </w:r>
      <w:r w:rsidR="00D3298E" w:rsidRPr="00233496">
        <w:t xml:space="preserve"> reflectance, as opposed to relative reflectance, this ratio must be multiplied by the true reflectance values for the </w:t>
      </w:r>
      <w:r w:rsidR="002472AC" w:rsidRPr="00233496">
        <w:t xml:space="preserve">measured </w:t>
      </w:r>
      <w:r w:rsidR="00D3298E" w:rsidRPr="00233496">
        <w:t>standard</w:t>
      </w:r>
      <w:r w:rsidR="006B5C51" w:rsidRPr="00233496">
        <w:t xml:space="preserve">, </w:t>
      </w:r>
      <m:oMath>
        <m:sSub>
          <m:sSubPr>
            <m:ctrlPr>
              <w:rPr>
                <w:rFonts w:ascii="Cambria Math" w:hAnsi="Cambria Math"/>
              </w:rPr>
            </m:ctrlPr>
          </m:sSubPr>
          <m:e>
            <m:r>
              <w:rPr>
                <w:rFonts w:ascii="Cambria Math" w:hAnsi="Cambria Math"/>
              </w:rPr>
              <m:t>R</m:t>
            </m:r>
          </m:e>
          <m:sub>
            <m:r>
              <w:rPr>
                <w:rFonts w:ascii="Cambria Math" w:hAnsi="Cambria Math"/>
              </w:rPr>
              <m:t>y</m:t>
            </m:r>
          </m:sub>
        </m:sSub>
      </m:oMath>
      <w:r w:rsidR="006B5C51" w:rsidRPr="00233496">
        <w:t>,</w:t>
      </w:r>
      <w:r w:rsidR="002472AC" w:rsidRPr="00233496">
        <w:t xml:space="preserve"> </w:t>
      </w:r>
      <w:r w:rsidR="004C4E11" w:rsidRPr="00233496">
        <w:t xml:space="preserve">concerning the same angles, </w:t>
      </w:r>
      <w:r w:rsidR="004C4E11" w:rsidRPr="00DE7C79">
        <w:rPr>
          <w:rFonts w:ascii="Cambria Math" w:hAnsi="Cambria Math" w:cs="Cambria Math"/>
        </w:rPr>
        <w:t>𝜃</w:t>
      </w:r>
      <w:r w:rsidR="004C4E11" w:rsidRPr="00233496">
        <w:t xml:space="preserve">, wavelengths, </w:t>
      </w:r>
      <w:r w:rsidR="004C4E11" w:rsidRPr="00DE7C79">
        <w:rPr>
          <w:rFonts w:ascii="Cambria Math" w:hAnsi="Cambria Math" w:cs="Cambria Math"/>
        </w:rPr>
        <w:t>𝜆</w:t>
      </w:r>
      <w:r w:rsidR="004C4E11" w:rsidRPr="00233496">
        <w:t>, and polarisation,</w:t>
      </w:r>
      <w:r w:rsidR="004C4E11" w:rsidRPr="00B66B77">
        <w:t xml:space="preserve"> </w:t>
      </w:r>
      <w:r w:rsidR="004C4E11" w:rsidRPr="00DE7C79">
        <w:rPr>
          <w:rFonts w:ascii="Cambria Math" w:hAnsi="Cambria Math" w:cs="Cambria Math"/>
        </w:rPr>
        <w:t>𝜑</w:t>
      </w:r>
      <w:r w:rsidR="004C4E11" w:rsidRPr="00B66B77">
        <w:t>.</w:t>
      </w:r>
    </w:p>
    <w:p w14:paraId="287609B7" w14:textId="77777777" w:rsidR="0023261D" w:rsidRDefault="003B1789" w:rsidP="005025C7">
      <w:pPr>
        <w:pStyle w:val="Text"/>
      </w:pPr>
      <w:r>
        <w:t>E</w:t>
      </w:r>
      <w:r w:rsidR="00784276" w:rsidRPr="00B66B77">
        <w:t xml:space="preserve">quation (1) </w:t>
      </w:r>
      <w:r>
        <w:t xml:space="preserve">also includes </w:t>
      </w:r>
      <w:r w:rsidR="00784276" w:rsidRPr="00B66B77">
        <w:t>the electronic dark correction</w:t>
      </w:r>
      <w:r w:rsidR="005D2249" w:rsidRPr="00B66B77">
        <w:t xml:space="preserve">, </w:t>
      </w:r>
      <m:oMath>
        <m:sSub>
          <m:sSubPr>
            <m:ctrlPr>
              <w:rPr>
                <w:rFonts w:ascii="Cambria Math" w:hAnsi="Cambria Math" w:cs="Cambria Math"/>
              </w:rPr>
            </m:ctrlPr>
          </m:sSubPr>
          <m:e>
            <m:r>
              <w:rPr>
                <w:rFonts w:ascii="Cambria Math" w:hAnsi="Cambria Math" w:cs="Cambria Math"/>
              </w:rPr>
              <m:t>S</m:t>
            </m:r>
          </m:e>
          <m:sub>
            <m:r>
              <w:rPr>
                <w:rFonts w:ascii="Cambria Math" w:hAnsi="Cambria Math" w:cs="Cambria Math"/>
              </w:rPr>
              <m:t>d</m:t>
            </m:r>
          </m:sub>
        </m:sSub>
      </m:oMath>
      <w:r w:rsidR="005D2249" w:rsidRPr="00B66B77">
        <w:t xml:space="preserve">, and double-beam correction, </w:t>
      </w:r>
      <m:oMath>
        <m:sSub>
          <m:sSubPr>
            <m:ctrlPr>
              <w:rPr>
                <w:rFonts w:ascii="Cambria Math" w:hAnsi="Cambria Math" w:cs="Cambria Math"/>
              </w:rPr>
            </m:ctrlPr>
          </m:sSubPr>
          <m:e>
            <m:r>
              <w:rPr>
                <w:rFonts w:ascii="Cambria Math" w:hAnsi="Cambria Math" w:cs="Cambria Math"/>
              </w:rPr>
              <m:t>S</m:t>
            </m:r>
          </m:e>
          <m:sub>
            <m:r>
              <w:rPr>
                <w:rFonts w:ascii="Cambria Math" w:hAnsi="Cambria Math" w:cs="Cambria Math"/>
              </w:rPr>
              <m:t>c</m:t>
            </m:r>
          </m:sub>
        </m:sSub>
      </m:oMath>
      <w:r w:rsidR="005D2249" w:rsidRPr="00B66B77">
        <w:t>,</w:t>
      </w:r>
      <w:r w:rsidR="00CB4F1D" w:rsidRPr="00B66B77">
        <w:t xml:space="preserve"> factors. All spectrometers exhibit some form of electronic noise</w:t>
      </w:r>
      <w:r w:rsidR="006C47B0" w:rsidRPr="006C47B0">
        <w:t xml:space="preserve"> </w:t>
      </w:r>
      <w:r w:rsidR="006C47B0" w:rsidRPr="00B66B77">
        <w:t>within each of the pixels in the charge-coupled device (CCD) array</w:t>
      </w:r>
      <w:r w:rsidR="00CB4F1D" w:rsidRPr="00B66B77">
        <w:t xml:space="preserve">. This </w:t>
      </w:r>
      <w:r w:rsidR="006C47B0">
        <w:t xml:space="preserve">can be corrected for by taking a </w:t>
      </w:r>
      <w:r w:rsidR="00897EDD" w:rsidRPr="00B66B77">
        <w:t>dark measurement</w:t>
      </w:r>
      <w:r w:rsidR="006C47B0">
        <w:t xml:space="preserve">, </w:t>
      </w:r>
      <w:r w:rsidR="006C47B0" w:rsidRPr="0048046D">
        <w:rPr>
          <w:i/>
          <w:iCs/>
        </w:rPr>
        <w:t>S</w:t>
      </w:r>
      <w:r w:rsidR="006C47B0" w:rsidRPr="0048046D">
        <w:rPr>
          <w:i/>
          <w:iCs/>
          <w:vertAlign w:val="subscript"/>
        </w:rPr>
        <w:t>d</w:t>
      </w:r>
      <w:r w:rsidR="006C47B0">
        <w:t>, and s</w:t>
      </w:r>
      <w:r w:rsidR="0094149B" w:rsidRPr="00B66B77">
        <w:t>ubtracting this from each measured spectrum.</w:t>
      </w:r>
      <w:r w:rsidR="00BB752C">
        <w:t xml:space="preserve"> </w:t>
      </w:r>
      <w:r w:rsidR="00D043EB" w:rsidRPr="00B66B77">
        <w:t xml:space="preserve">The double-beam correction </w:t>
      </w:r>
      <w:r w:rsidR="00962F97" w:rsidRPr="00B66B77">
        <w:t xml:space="preserve">measurement </w:t>
      </w:r>
      <w:r w:rsidR="00F529C5">
        <w:t>is used to</w:t>
      </w:r>
      <w:r w:rsidR="00962F97" w:rsidRPr="00B66B77">
        <w:t xml:space="preserve"> counteract</w:t>
      </w:r>
      <w:r w:rsidR="00F529C5">
        <w:t xml:space="preserve"> </w:t>
      </w:r>
      <w:r w:rsidR="00962F97" w:rsidRPr="00B66B77">
        <w:t xml:space="preserve">the single-beam sample </w:t>
      </w:r>
      <w:r w:rsidR="008645B8" w:rsidRPr="00B66B77">
        <w:t>absorption error.</w:t>
      </w:r>
      <w:r w:rsidR="00D6470C" w:rsidRPr="00B66B77">
        <w:t xml:space="preserve"> </w:t>
      </w:r>
      <w:r w:rsidR="00DD7485">
        <w:t xml:space="preserve">This </w:t>
      </w:r>
      <w:r w:rsidR="00F75197">
        <w:t>is due to</w:t>
      </w:r>
      <w:r w:rsidR="00DD7485">
        <w:t xml:space="preserve"> </w:t>
      </w:r>
      <w:r w:rsidR="006E7147">
        <w:t xml:space="preserve">the </w:t>
      </w:r>
      <w:r w:rsidR="00DD7485">
        <w:t>presence of the sample</w:t>
      </w:r>
      <w:r w:rsidR="00F75197">
        <w:t xml:space="preserve"> to be measured</w:t>
      </w:r>
      <w:r w:rsidR="00DD7485">
        <w:t xml:space="preserve"> modifying</w:t>
      </w:r>
      <w:r w:rsidR="001A23D1" w:rsidRPr="00B66B77">
        <w:t xml:space="preserve"> the overall throughput of the </w:t>
      </w:r>
      <w:r w:rsidR="006E7147">
        <w:t xml:space="preserve">sphere </w:t>
      </w:r>
      <w:r w:rsidR="00711459">
        <w:t xml:space="preserve">to a different extent than </w:t>
      </w:r>
      <w:r w:rsidR="006E7147">
        <w:t>the</w:t>
      </w:r>
      <w:r w:rsidR="00F75197">
        <w:t xml:space="preserve"> reference</w:t>
      </w:r>
      <w:r w:rsidR="006E7147">
        <w:t xml:space="preserve"> sample</w:t>
      </w:r>
      <w:r w:rsidR="001A23D1" w:rsidRPr="00B66B77">
        <w:t xml:space="preserve">. This is </w:t>
      </w:r>
      <w:r w:rsidR="00A400EB" w:rsidRPr="00B66B77">
        <w:t>corrected by taking a second measurement (the double beam) where light is incident on the sphere wall</w:t>
      </w:r>
      <w:r w:rsidR="006464CB" w:rsidRPr="00B66B77">
        <w:t xml:space="preserve">. </w:t>
      </w:r>
    </w:p>
    <w:p w14:paraId="2C30569C" w14:textId="55408D35" w:rsidR="00E97B99" w:rsidRPr="00233496" w:rsidRDefault="00E24EBE" w:rsidP="0023261D">
      <w:pPr>
        <w:pStyle w:val="Heading1"/>
      </w:pPr>
      <w:r w:rsidRPr="00233496">
        <w:t xml:space="preserve">System Design and </w:t>
      </w:r>
      <w:r w:rsidR="001D3A72" w:rsidRPr="00233496">
        <w:t>Operating Principles</w:t>
      </w:r>
    </w:p>
    <w:p w14:paraId="6B289F18" w14:textId="503DC68F" w:rsidR="00F176D2" w:rsidRPr="00233496" w:rsidRDefault="00F176D2" w:rsidP="00F176D2">
      <w:pPr>
        <w:pStyle w:val="Heading2"/>
      </w:pPr>
      <w:r w:rsidRPr="00233496">
        <w:t>Hardware Configuration</w:t>
      </w:r>
    </w:p>
    <w:p w14:paraId="229763AE" w14:textId="6DAB9CB9" w:rsidR="00363385" w:rsidRPr="00863D50" w:rsidRDefault="00B15FEA" w:rsidP="00863D50">
      <w:pPr>
        <w:pStyle w:val="Text"/>
      </w:pPr>
      <w:r>
        <w:t>The ARS</w:t>
      </w:r>
      <w:r w:rsidR="00A83091" w:rsidRPr="00233496">
        <w:t xml:space="preserve"> is designed to perform VAR studies on given </w:t>
      </w:r>
      <w:r w:rsidR="00EF48A7" w:rsidRPr="00233496">
        <w:t xml:space="preserve">material </w:t>
      </w:r>
      <w:r w:rsidR="00A83091" w:rsidRPr="00233496">
        <w:t xml:space="preserve">samples. </w:t>
      </w:r>
      <w:r w:rsidR="0049729D" w:rsidRPr="005A502D">
        <w:rPr>
          <w:color w:val="FF0000"/>
        </w:rPr>
        <w:t>Fig.</w:t>
      </w:r>
      <w:r w:rsidR="00DA37CD" w:rsidRPr="005A502D">
        <w:rPr>
          <w:color w:val="FF0000"/>
        </w:rPr>
        <w:t xml:space="preserve"> </w:t>
      </w:r>
      <w:r w:rsidR="005A502D" w:rsidRPr="005A502D">
        <w:rPr>
          <w:color w:val="FF0000"/>
        </w:rPr>
        <w:t>1</w:t>
      </w:r>
      <w:r w:rsidR="00DA37CD" w:rsidRPr="00233496">
        <w:t xml:space="preserve"> is a schematic of the system and its constituent components.</w:t>
      </w:r>
      <w:r w:rsidR="00AF4C4D" w:rsidRPr="00233496">
        <w:t xml:space="preserve"> </w:t>
      </w:r>
      <w:r w:rsidR="00A83091" w:rsidRPr="00233496">
        <w:t>This system uses a quartz-halogen lamp</w:t>
      </w:r>
      <w:r w:rsidR="00733D21" w:rsidRPr="00233496">
        <w:t>,</w:t>
      </w:r>
      <w:r w:rsidR="00AE0741" w:rsidRPr="00233496">
        <w:t xml:space="preserve"> with a steady state power </w:t>
      </w:r>
      <w:r w:rsidR="00733D21" w:rsidRPr="00233496">
        <w:t>dissipation of 100 W,</w:t>
      </w:r>
      <w:r w:rsidR="00A83091" w:rsidRPr="00233496">
        <w:t xml:space="preserve"> con</w:t>
      </w:r>
      <w:r w:rsidR="00894C46" w:rsidRPr="00233496">
        <w:t>figure</w:t>
      </w:r>
      <w:r w:rsidR="00A83091" w:rsidRPr="00233496">
        <w:t xml:space="preserve">d as a point light source. This </w:t>
      </w:r>
      <w:r w:rsidR="00216B56" w:rsidRPr="00233496">
        <w:t>is</w:t>
      </w:r>
      <w:r w:rsidR="00A83091" w:rsidRPr="00233496">
        <w:t xml:space="preserve"> achieved using a series of plano-convex lenses employing </w:t>
      </w:r>
      <w:r w:rsidR="006700B4" w:rsidRPr="00233496">
        <w:t>Köhler</w:t>
      </w:r>
      <w:r w:rsidR="00A83091" w:rsidRPr="00233496">
        <w:t xml:space="preserve"> illumination. </w:t>
      </w:r>
      <w:r w:rsidR="00314B2D" w:rsidRPr="00233496">
        <w:t>K</w:t>
      </w:r>
      <w:r w:rsidR="006700B4" w:rsidRPr="00233496">
        <w:t>ö</w:t>
      </w:r>
      <w:r w:rsidR="00314B2D" w:rsidRPr="00233496">
        <w:t>hler</w:t>
      </w:r>
      <w:r w:rsidR="00A83091" w:rsidRPr="00233496">
        <w:t xml:space="preserve"> illumination is used to ensure only a </w:t>
      </w:r>
      <w:r w:rsidR="00A31E82" w:rsidRPr="00233496">
        <w:t xml:space="preserve">uniformly distributed </w:t>
      </w:r>
      <w:r w:rsidR="00A83091" w:rsidRPr="00233496">
        <w:t xml:space="preserve">circular spot of light is incident on the illuminated sample, free </w:t>
      </w:r>
      <w:r w:rsidR="00A31E82" w:rsidRPr="00233496">
        <w:t>from</w:t>
      </w:r>
      <w:r w:rsidR="00A83091" w:rsidRPr="00233496">
        <w:t xml:space="preserve"> any optical aberration, rather than an image of the filament within the lamp. A Glan-Thompson polariser is also used to switch between S</w:t>
      </w:r>
      <w:r w:rsidR="00CE0A72" w:rsidRPr="00233496">
        <w:t>-</w:t>
      </w:r>
      <w:r w:rsidR="00A83091" w:rsidRPr="00233496">
        <w:t xml:space="preserve"> and P</w:t>
      </w:r>
      <w:r w:rsidR="00CE0A72" w:rsidRPr="00233496">
        <w:t>-</w:t>
      </w:r>
      <w:r w:rsidR="00A83091" w:rsidRPr="00233496">
        <w:t xml:space="preserve">polarisations and can be dropped out of the system entirely for </w:t>
      </w:r>
      <w:r w:rsidR="00B82852" w:rsidRPr="00233496">
        <w:t xml:space="preserve">measurements </w:t>
      </w:r>
      <w:r w:rsidR="007D3DE0" w:rsidRPr="00233496">
        <w:t>with</w:t>
      </w:r>
      <w:r w:rsidR="00A83091" w:rsidRPr="00233496">
        <w:t xml:space="preserve"> </w:t>
      </w:r>
      <w:r w:rsidR="007D3DE0" w:rsidRPr="00233496">
        <w:t>unpolari</w:t>
      </w:r>
      <w:r w:rsidR="00894C46" w:rsidRPr="00233496">
        <w:t>s</w:t>
      </w:r>
      <w:r w:rsidR="007D3DE0" w:rsidRPr="00233496">
        <w:t xml:space="preserve">ed </w:t>
      </w:r>
      <w:r w:rsidR="00A83091" w:rsidRPr="00233496">
        <w:t xml:space="preserve">light. </w:t>
      </w:r>
      <w:r w:rsidR="00C57014" w:rsidRPr="00233496">
        <w:t xml:space="preserve">We can also </w:t>
      </w:r>
      <w:r w:rsidR="003D6628">
        <w:t>calculate</w:t>
      </w:r>
      <w:r w:rsidR="003D6628" w:rsidRPr="00233496">
        <w:t xml:space="preserve"> </w:t>
      </w:r>
      <w:r w:rsidR="008B4B2C" w:rsidRPr="00233496">
        <w:t xml:space="preserve">hybrid polarisation, which is an average of both S- and P-polarisation modes. </w:t>
      </w:r>
      <w:r w:rsidR="00A83091" w:rsidRPr="00233496">
        <w:t xml:space="preserve">Such </w:t>
      </w:r>
      <w:r w:rsidR="00B82852" w:rsidRPr="00233496">
        <w:t>illumination</w:t>
      </w:r>
      <w:r w:rsidR="00A83091" w:rsidRPr="00233496">
        <w:t xml:space="preserve"> is </w:t>
      </w:r>
      <w:r w:rsidR="006B5C70" w:rsidRPr="00233496">
        <w:t xml:space="preserve">more </w:t>
      </w:r>
      <w:r w:rsidR="00A83091" w:rsidRPr="00233496">
        <w:t xml:space="preserve">indicative of </w:t>
      </w:r>
      <w:r w:rsidR="002976D0" w:rsidRPr="00233496">
        <w:t xml:space="preserve">the </w:t>
      </w:r>
      <w:r w:rsidR="00A83091" w:rsidRPr="00233496">
        <w:t xml:space="preserve">natural </w:t>
      </w:r>
      <w:r w:rsidR="008D79C0" w:rsidRPr="00233496">
        <w:t>lighting conditions</w:t>
      </w:r>
      <w:r w:rsidR="00A83091" w:rsidRPr="00233496">
        <w:t xml:space="preserve"> from a variety </w:t>
      </w:r>
      <w:r w:rsidR="0017180C" w:rsidRPr="00233496">
        <w:t xml:space="preserve">of </w:t>
      </w:r>
      <w:r w:rsidR="00A83091" w:rsidRPr="00233496">
        <w:t>sources, including the Sun.</w:t>
      </w:r>
      <w:r w:rsidR="00D274CF" w:rsidRPr="00233496">
        <w:t xml:space="preserve"> </w:t>
      </w:r>
    </w:p>
    <w:p w14:paraId="08F808C2" w14:textId="483408D6" w:rsidR="00262F9D" w:rsidRPr="00233496" w:rsidRDefault="00262F9D" w:rsidP="00262F9D">
      <w:pPr>
        <w:pStyle w:val="Text"/>
      </w:pPr>
      <w:r w:rsidRPr="00233496">
        <w:rPr>
          <w:noProof/>
        </w:rPr>
        <w:drawing>
          <wp:inline distT="0" distB="0" distL="0" distR="0" wp14:anchorId="3934C86C" wp14:editId="053BA8DD">
            <wp:extent cx="3200400" cy="1995805"/>
            <wp:effectExtent l="0" t="0" r="0" b="0"/>
            <wp:docPr id="9" name="Picture 8" descr="Diagram&#10;&#10;Description automatically generated">
              <a:extLst xmlns:a="http://schemas.openxmlformats.org/drawingml/2006/main">
                <a:ext uri="{FF2B5EF4-FFF2-40B4-BE49-F238E27FC236}">
                  <a16:creationId xmlns:a16="http://schemas.microsoft.com/office/drawing/2014/main" id="{75E9AFBF-CB14-AE46-848C-8F4B338335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Diagram&#10;&#10;Description automatically generated">
                      <a:extLst>
                        <a:ext uri="{FF2B5EF4-FFF2-40B4-BE49-F238E27FC236}">
                          <a16:creationId xmlns:a16="http://schemas.microsoft.com/office/drawing/2014/main" id="{75E9AFBF-CB14-AE46-848C-8F4B33833565}"/>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200400" cy="1995805"/>
                    </a:xfrm>
                    <a:prstGeom prst="rect">
                      <a:avLst/>
                    </a:prstGeom>
                  </pic:spPr>
                </pic:pic>
              </a:graphicData>
            </a:graphic>
          </wp:inline>
        </w:drawing>
      </w:r>
    </w:p>
    <w:p w14:paraId="0BFBAC19" w14:textId="345E94E1" w:rsidR="00363385" w:rsidRPr="00233496" w:rsidRDefault="00363385" w:rsidP="00E97B99">
      <w:pPr>
        <w:pStyle w:val="Text"/>
        <w:rPr>
          <w:sz w:val="16"/>
          <w:szCs w:val="16"/>
        </w:rPr>
      </w:pPr>
      <w:r w:rsidRPr="005A502D">
        <w:rPr>
          <w:color w:val="FF0000"/>
          <w:sz w:val="16"/>
          <w:szCs w:val="16"/>
        </w:rPr>
        <w:t xml:space="preserve">Fig. </w:t>
      </w:r>
      <w:r w:rsidR="005A502D" w:rsidRPr="005A502D">
        <w:rPr>
          <w:color w:val="FF0000"/>
          <w:sz w:val="16"/>
          <w:szCs w:val="16"/>
        </w:rPr>
        <w:t>1</w:t>
      </w:r>
      <w:r w:rsidRPr="005A502D">
        <w:rPr>
          <w:color w:val="FF0000"/>
          <w:sz w:val="16"/>
          <w:szCs w:val="16"/>
        </w:rPr>
        <w:t>.</w:t>
      </w:r>
      <w:r w:rsidRPr="00233496">
        <w:rPr>
          <w:sz w:val="16"/>
          <w:szCs w:val="16"/>
        </w:rPr>
        <w:t xml:space="preserve"> The system outline for our variable angle reflectometer. </w:t>
      </w:r>
      <w:r w:rsidR="00262F9D" w:rsidRPr="00233496">
        <w:rPr>
          <w:sz w:val="16"/>
          <w:szCs w:val="16"/>
        </w:rPr>
        <w:t>Included here are the integrating sphere, spectrophotometer, collimating lenses, polariser, and light source.</w:t>
      </w:r>
    </w:p>
    <w:p w14:paraId="49DAD4B1" w14:textId="77777777" w:rsidR="00363385" w:rsidRPr="00233496" w:rsidRDefault="00363385" w:rsidP="00E97B99">
      <w:pPr>
        <w:pStyle w:val="Text"/>
        <w:rPr>
          <w:sz w:val="16"/>
          <w:szCs w:val="16"/>
        </w:rPr>
      </w:pPr>
    </w:p>
    <w:p w14:paraId="372D2BDC" w14:textId="36106816" w:rsidR="001F7C88" w:rsidRPr="00233496" w:rsidRDefault="00A83091" w:rsidP="00E97B99">
      <w:pPr>
        <w:pStyle w:val="Text"/>
      </w:pPr>
      <w:r w:rsidRPr="00233496">
        <w:t>A high-resolution</w:t>
      </w:r>
      <w:r w:rsidR="00CB7F7B" w:rsidRPr="00233496">
        <w:t xml:space="preserve"> B&amp;W Tek Glacier-X BTC112E-ST1 linear CCD</w:t>
      </w:r>
      <w:r w:rsidRPr="00233496">
        <w:t xml:space="preserve"> spectrophotometer, connected to </w:t>
      </w:r>
      <w:r w:rsidR="00362329" w:rsidRPr="00233496">
        <w:t>a</w:t>
      </w:r>
      <w:r w:rsidR="00D34135" w:rsidRPr="00233496">
        <w:t xml:space="preserve">n </w:t>
      </w:r>
      <w:r w:rsidRPr="00233496">
        <w:t>integrating sphere via a</w:t>
      </w:r>
      <w:r w:rsidR="00D34135" w:rsidRPr="00233496">
        <w:t xml:space="preserve"> </w:t>
      </w:r>
      <w:proofErr w:type="spellStart"/>
      <w:r w:rsidR="00D34135" w:rsidRPr="00233496">
        <w:t>ThorLabs</w:t>
      </w:r>
      <w:proofErr w:type="spellEnd"/>
      <w:r w:rsidRPr="00233496">
        <w:t xml:space="preserve"> </w:t>
      </w:r>
      <w:r w:rsidR="00D34135" w:rsidRPr="00233496">
        <w:t>BFL200LS02</w:t>
      </w:r>
      <w:r w:rsidR="00E21A41" w:rsidRPr="00233496">
        <w:t xml:space="preserve"> </w:t>
      </w:r>
      <w:r w:rsidRPr="00233496">
        <w:t xml:space="preserve">round-to-linear (RTL) optical fibre bundle, detects light within the sphere across its certified wavelength range of 350 to 1,050 nm with a resolution of </w:t>
      </w:r>
      <m:oMath>
        <m:r>
          <w:rPr>
            <w:rFonts w:ascii="Cambria Math" w:hAnsi="Cambria Math"/>
          </w:rPr>
          <m:t>∼0.5</m:t>
        </m:r>
      </m:oMath>
      <w:r w:rsidRPr="00233496">
        <w:t xml:space="preserve"> nm/pixel</w:t>
      </w:r>
      <w:r w:rsidR="001A3DB7">
        <w:t xml:space="preserve">. </w:t>
      </w:r>
      <w:r w:rsidR="000F720E">
        <w:t>The</w:t>
      </w:r>
      <w:r w:rsidR="000F720E" w:rsidRPr="00233496">
        <w:t xml:space="preserve"> </w:t>
      </w:r>
      <w:proofErr w:type="spellStart"/>
      <w:r w:rsidR="007C410D" w:rsidRPr="00233496">
        <w:t>LabSphere</w:t>
      </w:r>
      <w:proofErr w:type="spellEnd"/>
      <w:r w:rsidR="007C410D" w:rsidRPr="00233496">
        <w:t xml:space="preserve"> RT-060-SF</w:t>
      </w:r>
      <w:r w:rsidR="00826C53" w:rsidRPr="00233496">
        <w:t xml:space="preserve"> integr</w:t>
      </w:r>
      <w:r w:rsidR="007C410D" w:rsidRPr="00233496">
        <w:t xml:space="preserve">ating sphere </w:t>
      </w:r>
      <w:r w:rsidR="00696925" w:rsidRPr="00233496">
        <w:t xml:space="preserve">has a diameter of 15 cm and </w:t>
      </w:r>
      <w:r w:rsidR="001100C0" w:rsidRPr="00233496">
        <w:t xml:space="preserve">contains </w:t>
      </w:r>
      <w:r w:rsidR="00057469" w:rsidRPr="00233496">
        <w:t>a</w:t>
      </w:r>
      <w:r w:rsidR="00696925" w:rsidRPr="00233496">
        <w:t xml:space="preserve"> </w:t>
      </w:r>
      <w:proofErr w:type="spellStart"/>
      <w:r w:rsidR="009B7E14" w:rsidRPr="00233496">
        <w:t>Spectraflect</w:t>
      </w:r>
      <w:proofErr w:type="spellEnd"/>
      <w:proofErr w:type="gramStart"/>
      <w:r w:rsidR="009B7E14" w:rsidRPr="00233496">
        <w:rPr>
          <w:vertAlign w:val="superscript"/>
        </w:rPr>
        <w:t>®</w:t>
      </w:r>
      <w:r w:rsidR="009B7E14" w:rsidRPr="00233496" w:rsidDel="009B7E14">
        <w:t xml:space="preserve"> </w:t>
      </w:r>
      <w:r w:rsidR="00696925" w:rsidRPr="00233496">
        <w:t xml:space="preserve"> </w:t>
      </w:r>
      <w:r w:rsidR="00057469" w:rsidRPr="00233496">
        <w:t>diffuse</w:t>
      </w:r>
      <w:proofErr w:type="gramEnd"/>
      <w:r w:rsidR="00057469" w:rsidRPr="00233496">
        <w:t xml:space="preserve"> reflectance coating</w:t>
      </w:r>
      <w:r w:rsidR="00872271" w:rsidRPr="00233496">
        <w:t xml:space="preserve"> with an operational range of between 300 and 2,400 nm</w:t>
      </w:r>
      <w:r w:rsidR="00057469" w:rsidRPr="00233496">
        <w:t>.</w:t>
      </w:r>
      <w:r w:rsidR="00C82402" w:rsidRPr="00233496">
        <w:t xml:space="preserve"> </w:t>
      </w:r>
      <w:r w:rsidR="002A5D3B">
        <w:t>T</w:t>
      </w:r>
      <w:r w:rsidR="00C60C1A" w:rsidRPr="00233496">
        <w:t xml:space="preserve">he </w:t>
      </w:r>
      <w:r w:rsidR="00C82402" w:rsidRPr="00233496">
        <w:t>port</w:t>
      </w:r>
      <w:r w:rsidR="00C60C1A" w:rsidRPr="00233496">
        <w:t>s on this sphere</w:t>
      </w:r>
      <w:r w:rsidR="00C82402" w:rsidRPr="00233496">
        <w:t xml:space="preserve"> ha</w:t>
      </w:r>
      <w:r w:rsidR="00C60C1A" w:rsidRPr="00233496">
        <w:t>ve</w:t>
      </w:r>
      <w:r w:rsidR="00C82402" w:rsidRPr="00233496">
        <w:t xml:space="preserve"> a diameter of </w:t>
      </w:r>
      <w:r w:rsidR="002F51BF" w:rsidRPr="00233496">
        <w:t>1</w:t>
      </w:r>
      <w:r w:rsidR="001C67E0" w:rsidRPr="00233496">
        <w:t xml:space="preserve"> inch</w:t>
      </w:r>
      <w:r w:rsidR="00C60C1A" w:rsidRPr="00233496">
        <w:t xml:space="preserve">, </w:t>
      </w:r>
      <w:proofErr w:type="gramStart"/>
      <w:r w:rsidR="00C60C1A" w:rsidRPr="00233496">
        <w:t>with the exception of</w:t>
      </w:r>
      <w:proofErr w:type="gramEnd"/>
      <w:r w:rsidR="00C60C1A" w:rsidRPr="00233496">
        <w:t xml:space="preserve"> the rear port (for side-mount reflectance)</w:t>
      </w:r>
      <w:r w:rsidR="004A6BBF" w:rsidRPr="00233496">
        <w:t>, and the double-beam input port</w:t>
      </w:r>
      <w:r w:rsidR="007715D0" w:rsidRPr="00233496">
        <w:t xml:space="preserve">, which are both </w:t>
      </w:r>
      <w:r w:rsidR="002F51BF" w:rsidRPr="00233496">
        <w:t>1.25</w:t>
      </w:r>
      <w:r w:rsidR="001C67E0" w:rsidRPr="00233496">
        <w:t xml:space="preserve"> inches</w:t>
      </w:r>
      <w:r w:rsidR="007715D0" w:rsidRPr="00233496">
        <w:t xml:space="preserve"> in diameter.</w:t>
      </w:r>
      <w:r w:rsidR="00057469" w:rsidRPr="00233496">
        <w:t xml:space="preserve"> </w:t>
      </w:r>
      <w:r w:rsidR="00E479EA">
        <w:t>S</w:t>
      </w:r>
      <w:r w:rsidR="006E6BE4" w:rsidRPr="00233496">
        <w:t xml:space="preserve">amples are held in the centre of the sphere using a </w:t>
      </w:r>
      <w:proofErr w:type="spellStart"/>
      <w:r w:rsidR="00001400" w:rsidRPr="00233496">
        <w:t>LabSphere</w:t>
      </w:r>
      <w:proofErr w:type="spellEnd"/>
      <w:r w:rsidR="00001400" w:rsidRPr="00233496">
        <w:t xml:space="preserve"> </w:t>
      </w:r>
      <w:r w:rsidR="0085039D" w:rsidRPr="00233496">
        <w:t>CSMH-RTC-CLIP-SF</w:t>
      </w:r>
      <w:r w:rsidR="00BC777A" w:rsidRPr="00233496">
        <w:t xml:space="preserve"> holder. This suspends a sample directly in the path of input light using a clip </w:t>
      </w:r>
      <w:r w:rsidR="005541CB" w:rsidRPr="00233496">
        <w:t xml:space="preserve">designed to interface with the sample in a very small area – preventing the holder from interfering with optical measurements. This holder is also </w:t>
      </w:r>
      <w:r w:rsidR="00CD64D0" w:rsidRPr="00233496">
        <w:t xml:space="preserve">coated with </w:t>
      </w:r>
      <w:proofErr w:type="spellStart"/>
      <w:r w:rsidR="00CD64D0" w:rsidRPr="00233496">
        <w:t>Spectraflect</w:t>
      </w:r>
      <w:proofErr w:type="spellEnd"/>
      <w:r w:rsidR="00CD64D0" w:rsidRPr="00233496">
        <w:rPr>
          <w:vertAlign w:val="superscript"/>
        </w:rPr>
        <w:t>®</w:t>
      </w:r>
      <w:r w:rsidR="00CD64D0" w:rsidRPr="00233496">
        <w:t xml:space="preserve"> to match the </w:t>
      </w:r>
      <w:r w:rsidR="00964571" w:rsidRPr="00233496">
        <w:t xml:space="preserve">inside of the </w:t>
      </w:r>
      <w:r w:rsidR="00CD64D0" w:rsidRPr="00233496">
        <w:t>sphere.</w:t>
      </w:r>
    </w:p>
    <w:p w14:paraId="0C353095" w14:textId="489485E1" w:rsidR="00B67A6B" w:rsidRPr="00233496" w:rsidRDefault="002B674E" w:rsidP="00E97B99">
      <w:pPr>
        <w:pStyle w:val="Text"/>
      </w:pPr>
      <w:r w:rsidRPr="00233496">
        <w:t xml:space="preserve">The sphere is situated on </w:t>
      </w:r>
      <w:r w:rsidR="00F262D4">
        <w:t>a</w:t>
      </w:r>
      <w:r w:rsidRPr="00233496">
        <w:t xml:space="preserve"> rotational stage, designed to rotate the entire measurement assembly, </w:t>
      </w:r>
      <w:r w:rsidR="00133CDD" w:rsidRPr="00233496">
        <w:t xml:space="preserve">enabling double beam corrective measurements to be taken. These measurements require incident light to be directed through a different input </w:t>
      </w:r>
      <w:r w:rsidR="00133CDD" w:rsidRPr="00233496">
        <w:lastRenderedPageBreak/>
        <w:t xml:space="preserve">port, </w:t>
      </w:r>
      <w:r w:rsidR="0046295A" w:rsidRPr="00233496">
        <w:t xml:space="preserve">offset from the centre of rotation </w:t>
      </w:r>
      <w:r w:rsidR="00133CDD" w:rsidRPr="00233496">
        <w:t xml:space="preserve">to </w:t>
      </w:r>
      <w:r w:rsidR="0046295A" w:rsidRPr="00233496">
        <w:t xml:space="preserve">direct the beam away from the sample. </w:t>
      </w:r>
      <w:r w:rsidR="005569C7" w:rsidRPr="00233496">
        <w:t>This is required as the sample will remain suspended in the centre of the sphere during such corrective processes.</w:t>
      </w:r>
      <w:r w:rsidR="00787B96" w:rsidRPr="00233496">
        <w:t xml:space="preserve"> </w:t>
      </w:r>
      <w:r w:rsidR="006E34DA">
        <w:t>I</w:t>
      </w:r>
      <w:r w:rsidR="00DB440F" w:rsidRPr="00233496">
        <w:t>nside the integrating sphere are sensor baffles</w:t>
      </w:r>
      <w:r w:rsidR="00B75A6A">
        <w:t xml:space="preserve"> </w:t>
      </w:r>
      <w:r w:rsidR="00DB440F" w:rsidRPr="00233496">
        <w:t xml:space="preserve">to ensure only integrated light is </w:t>
      </w:r>
      <w:r w:rsidR="00092D26" w:rsidRPr="00233496">
        <w:t>transmitted to the spectrometer for sampling through the RTL fibre bundle.</w:t>
      </w:r>
      <w:r w:rsidR="00B75A6A">
        <w:t xml:space="preserve"> </w:t>
      </w:r>
      <w:r w:rsidR="00571DA8">
        <w:t xml:space="preserve">A detailed overview of the sphere assembly can be seen in </w:t>
      </w:r>
      <w:r w:rsidR="0034114F">
        <w:t>the supplementary materials (Fig.</w:t>
      </w:r>
      <w:r w:rsidR="00571DA8">
        <w:t xml:space="preserve"> SM2</w:t>
      </w:r>
      <w:r w:rsidR="0034114F">
        <w:t>)</w:t>
      </w:r>
      <w:r w:rsidR="00571DA8">
        <w:t>.</w:t>
      </w:r>
    </w:p>
    <w:p w14:paraId="5935E844" w14:textId="17F3BD69" w:rsidR="00E97B99" w:rsidRPr="00233496" w:rsidRDefault="00A83091" w:rsidP="00E97B99">
      <w:pPr>
        <w:pStyle w:val="Text"/>
      </w:pPr>
      <w:r w:rsidRPr="00233496">
        <w:t xml:space="preserve">This system is capable of discretising </w:t>
      </w:r>
      <w:r w:rsidR="009417B7" w:rsidRPr="00233496">
        <w:t xml:space="preserve">light intensity into </w:t>
      </w:r>
      <w:r w:rsidRPr="00233496">
        <w:t>65,</w:t>
      </w:r>
      <w:r w:rsidR="003C0E48" w:rsidRPr="00233496">
        <w:t xml:space="preserve">536 </w:t>
      </w:r>
      <w:r w:rsidR="00F913BD" w:rsidRPr="00233496">
        <w:t>levels</w:t>
      </w:r>
      <w:r w:rsidRPr="00233496">
        <w:t>, making it highly sensitive to changes in reflected light intensity.</w:t>
      </w:r>
      <w:r w:rsidR="00262F9D" w:rsidRPr="00233496">
        <w:t xml:space="preserve"> When calibrated to a low reflectance standard, </w:t>
      </w:r>
      <w:proofErr w:type="gramStart"/>
      <w:r w:rsidR="000774DE" w:rsidRPr="00233496">
        <w:t>e.g.</w:t>
      </w:r>
      <w:proofErr w:type="gramEnd"/>
      <w:r w:rsidR="000774DE" w:rsidRPr="00233496">
        <w:t xml:space="preserve"> a</w:t>
      </w:r>
      <w:r w:rsidR="00262F9D" w:rsidRPr="00233496">
        <w:t xml:space="preserve"> 10% diffuse standard, the system can accurately determine the reflectance of </w:t>
      </w:r>
      <w:r w:rsidR="000774DE" w:rsidRPr="00233496">
        <w:t xml:space="preserve">low </w:t>
      </w:r>
      <w:r w:rsidR="00CA3DF9" w:rsidRPr="00233496">
        <w:t>reflectance</w:t>
      </w:r>
      <w:r w:rsidR="00262F9D" w:rsidRPr="00233496">
        <w:t xml:space="preserve"> samples by calibrating the higher</w:t>
      </w:r>
      <w:r w:rsidR="009B07F1" w:rsidRPr="00233496">
        <w:t xml:space="preserve"> </w:t>
      </w:r>
      <w:r w:rsidR="00262F9D" w:rsidRPr="00233496">
        <w:t>end of its dynamic range to this value, yielding the rest to represent everything from 0 to 10% reflectance.</w:t>
      </w:r>
      <w:r w:rsidR="00E73FA2" w:rsidRPr="00233496">
        <w:t xml:space="preserve"> Representative sensitivity</w:t>
      </w:r>
      <w:r w:rsidR="008D2F09" w:rsidRPr="00233496">
        <w:t xml:space="preserve"> in </w:t>
      </w:r>
      <w:r w:rsidR="007776BD" w:rsidRPr="00233496">
        <w:t xml:space="preserve">reflectance </w:t>
      </w:r>
      <w:r w:rsidR="006E00D7" w:rsidRPr="00233496">
        <w:t xml:space="preserve">measurement in </w:t>
      </w:r>
      <w:r w:rsidR="008D2F09" w:rsidRPr="00233496">
        <w:t xml:space="preserve">this case would be as low as </w:t>
      </w:r>
      <w:r w:rsidR="007776BD" w:rsidRPr="00233496">
        <w:t>0.015%</w:t>
      </w:r>
      <w:r w:rsidR="00E15A84" w:rsidRPr="00233496">
        <w:t>, though</w:t>
      </w:r>
      <w:r w:rsidR="001E03AD" w:rsidRPr="00233496">
        <w:t xml:space="preserve"> the increased dominance of</w:t>
      </w:r>
      <w:r w:rsidR="00E15A84" w:rsidRPr="00233496">
        <w:t xml:space="preserve"> electronic dark noise, </w:t>
      </w:r>
      <m:oMath>
        <m:sSub>
          <m:sSubPr>
            <m:ctrlPr>
              <w:rPr>
                <w:rFonts w:ascii="Cambria Math" w:hAnsi="Cambria Math"/>
                <w:i/>
              </w:rPr>
            </m:ctrlPr>
          </m:sSubPr>
          <m:e>
            <m:r>
              <w:rPr>
                <w:rFonts w:ascii="Cambria Math" w:hAnsi="Cambria Math"/>
              </w:rPr>
              <m:t>S</m:t>
            </m:r>
          </m:e>
          <m:sub>
            <m:r>
              <w:rPr>
                <w:rFonts w:ascii="Cambria Math" w:hAnsi="Cambria Math"/>
              </w:rPr>
              <m:t>d</m:t>
            </m:r>
          </m:sub>
        </m:sSub>
      </m:oMath>
      <w:r w:rsidR="00E15A84" w:rsidRPr="00233496">
        <w:t xml:space="preserve">, would </w:t>
      </w:r>
      <w:r w:rsidR="0019755C" w:rsidRPr="00233496">
        <w:t>likely yield a more realistic sensitivity of around 0.</w:t>
      </w:r>
      <w:r w:rsidR="001E03AD" w:rsidRPr="00233496">
        <w:t>05%</w:t>
      </w:r>
      <w:r w:rsidR="006E00D7" w:rsidRPr="00233496">
        <w:t>.</w:t>
      </w:r>
    </w:p>
    <w:p w14:paraId="4E4534C7" w14:textId="3ED845F1" w:rsidR="008A24F6" w:rsidRPr="00255498" w:rsidRDefault="002B078E" w:rsidP="00CF0A87">
      <w:pPr>
        <w:pStyle w:val="Text"/>
      </w:pPr>
      <w:r w:rsidRPr="00233496">
        <w:t xml:space="preserve">A reflectometer will, commonly, illuminate a sample with only one </w:t>
      </w:r>
      <w:proofErr w:type="gramStart"/>
      <w:r w:rsidRPr="00233496">
        <w:t>wavelength  at</w:t>
      </w:r>
      <w:proofErr w:type="gramEnd"/>
      <w:r w:rsidRPr="00233496">
        <w:t xml:space="preserve"> a time </w:t>
      </w:r>
      <w:r w:rsidR="00B511B7" w:rsidRPr="00233496">
        <w:t>using</w:t>
      </w:r>
      <w:r w:rsidRPr="00233496">
        <w:t xml:space="preserve"> a</w:t>
      </w:r>
      <w:r w:rsidR="00262F9D" w:rsidRPr="00233496">
        <w:t xml:space="preserve"> broadband light source, followed by a</w:t>
      </w:r>
      <w:r w:rsidRPr="00233496">
        <w:t xml:space="preserve"> monochromator. Such systems</w:t>
      </w:r>
      <w:r w:rsidR="00262F9D" w:rsidRPr="00233496">
        <w:t xml:space="preserve"> allow </w:t>
      </w:r>
      <w:r w:rsidR="00F30F0F" w:rsidRPr="00233496">
        <w:t>the</w:t>
      </w:r>
      <w:r w:rsidR="00832B20">
        <w:t xml:space="preserve"> user</w:t>
      </w:r>
      <w:r w:rsidR="00262F9D" w:rsidRPr="00233496">
        <w:t xml:space="preserve"> to sweep through the spectrum </w:t>
      </w:r>
      <w:r w:rsidR="00F30F0F" w:rsidRPr="00233496">
        <w:t>with the use of a diffraction grating</w:t>
      </w:r>
      <w:r w:rsidR="00262F9D" w:rsidRPr="00233496">
        <w:t xml:space="preserve">. This method is slow and introduces </w:t>
      </w:r>
      <w:r w:rsidR="000C3111" w:rsidRPr="00233496">
        <w:t>an additional</w:t>
      </w:r>
      <w:r w:rsidR="00262F9D" w:rsidRPr="00233496">
        <w:t xml:space="preserve"> point of </w:t>
      </w:r>
      <w:r w:rsidR="000C3111" w:rsidRPr="00233496">
        <w:t>failure</w:t>
      </w:r>
      <w:r w:rsidR="00262F9D" w:rsidRPr="00233496">
        <w:t>.</w:t>
      </w:r>
      <w:r w:rsidRPr="00233496">
        <w:t xml:space="preserve"> </w:t>
      </w:r>
      <w:r w:rsidR="00262F9D" w:rsidRPr="00233496">
        <w:t>Our</w:t>
      </w:r>
      <w:r w:rsidRPr="00233496">
        <w:t xml:space="preserve"> system </w:t>
      </w:r>
      <w:r w:rsidR="00BF005A" w:rsidRPr="00233496">
        <w:t xml:space="preserve">instead </w:t>
      </w:r>
      <w:r w:rsidRPr="00233496">
        <w:t>works under polychromatic illumination</w:t>
      </w:r>
      <w:r w:rsidR="00FD2DB3">
        <w:t>, directing white light into the sphere</w:t>
      </w:r>
      <w:r w:rsidRPr="00233496">
        <w:t xml:space="preserve">. </w:t>
      </w:r>
      <w:r w:rsidR="00750A93" w:rsidRPr="00233496">
        <w:t>It is important to note how no</w:t>
      </w:r>
      <w:r w:rsidRPr="00233496">
        <w:t xml:space="preserve"> two light sources will have identical emission spectra, though due to the use of a reflectance standard, as in </w:t>
      </w:r>
      <w:r w:rsidR="0090321A" w:rsidRPr="00233496">
        <w:t xml:space="preserve">equation </w:t>
      </w:r>
      <w:r w:rsidRPr="00233496">
        <w:t xml:space="preserve">(1), this does not have any effect on measurements taken with different lamps. The output from such a light source can be approximated to a black body emission </w:t>
      </w:r>
      <w:r w:rsidR="00317EC4" w:rsidRPr="00233496">
        <w:t>spectrum</w:t>
      </w:r>
      <w:r w:rsidRPr="00233496">
        <w:t>.</w:t>
      </w:r>
      <w:r w:rsidR="0073321C" w:rsidRPr="00233496">
        <w:t xml:space="preserve"> By displaying the </w:t>
      </w:r>
      <w:r w:rsidR="00A5675D">
        <w:t>output</w:t>
      </w:r>
      <w:r w:rsidR="0073321C" w:rsidRPr="00233496">
        <w:t xml:space="preserve"> from </w:t>
      </w:r>
      <w:r w:rsidR="00A5675D">
        <w:t>the</w:t>
      </w:r>
      <w:r w:rsidR="00A5675D" w:rsidRPr="00233496">
        <w:t xml:space="preserve"> </w:t>
      </w:r>
      <w:r w:rsidR="0073321C" w:rsidRPr="00233496">
        <w:t xml:space="preserve">spectrophotometer </w:t>
      </w:r>
      <w:r w:rsidR="00327C11">
        <w:t>when the sphere is illuminated</w:t>
      </w:r>
      <w:r w:rsidR="0073321C" w:rsidRPr="00233496">
        <w:t xml:space="preserve"> without any sample present, we can determine the </w:t>
      </w:r>
      <w:r w:rsidR="008E798C">
        <w:t xml:space="preserve">spectral </w:t>
      </w:r>
      <w:r w:rsidR="0073321C" w:rsidRPr="00233496">
        <w:t xml:space="preserve">sensitivity of </w:t>
      </w:r>
      <w:r w:rsidR="008E798C">
        <w:t>the</w:t>
      </w:r>
      <w:r w:rsidR="008E798C" w:rsidRPr="00233496">
        <w:t xml:space="preserve"> </w:t>
      </w:r>
      <w:r w:rsidR="0073321C" w:rsidRPr="00233496">
        <w:t xml:space="preserve">spectrophotometer </w:t>
      </w:r>
      <w:r w:rsidR="008E798C">
        <w:t>(</w:t>
      </w:r>
      <w:r w:rsidR="0049729D" w:rsidRPr="005A502D">
        <w:rPr>
          <w:color w:val="FF0000"/>
        </w:rPr>
        <w:t>Fig.</w:t>
      </w:r>
      <w:r w:rsidR="0073321C" w:rsidRPr="005A502D">
        <w:rPr>
          <w:color w:val="FF0000"/>
        </w:rPr>
        <w:t xml:space="preserve"> </w:t>
      </w:r>
      <w:r w:rsidR="005A502D" w:rsidRPr="005A502D">
        <w:rPr>
          <w:color w:val="FF0000"/>
        </w:rPr>
        <w:t>2</w:t>
      </w:r>
      <w:r w:rsidR="008E798C">
        <w:t>)</w:t>
      </w:r>
      <w:r w:rsidR="0073321C" w:rsidRPr="00233496">
        <w:t>.</w:t>
      </w:r>
    </w:p>
    <w:p w14:paraId="215A072B" w14:textId="4A0FC40F" w:rsidR="008A24F6" w:rsidRPr="00233496" w:rsidRDefault="00397598" w:rsidP="00805408">
      <w:pPr>
        <w:pStyle w:val="Text"/>
        <w:ind w:firstLine="0"/>
        <w:jc w:val="center"/>
      </w:pPr>
      <w:r w:rsidRPr="00233496">
        <w:rPr>
          <w:noProof/>
        </w:rPr>
        <w:drawing>
          <wp:inline distT="0" distB="0" distL="0" distR="0" wp14:anchorId="59E14EEF" wp14:editId="73226A60">
            <wp:extent cx="3163080" cy="2286000"/>
            <wp:effectExtent l="0" t="0" r="0" b="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rotWithShape="1">
                    <a:blip r:embed="rId9">
                      <a:extLst>
                        <a:ext uri="{28A0092B-C50C-407E-A947-70E740481C1C}">
                          <a14:useLocalDpi xmlns:a14="http://schemas.microsoft.com/office/drawing/2010/main" val="0"/>
                        </a:ext>
                      </a:extLst>
                    </a:blip>
                    <a:srcRect t="2495" r="1147" b="2249"/>
                    <a:stretch/>
                  </pic:blipFill>
                  <pic:spPr bwMode="auto">
                    <a:xfrm>
                      <a:off x="0" y="0"/>
                      <a:ext cx="3163690" cy="2286441"/>
                    </a:xfrm>
                    <a:prstGeom prst="rect">
                      <a:avLst/>
                    </a:prstGeom>
                    <a:ln>
                      <a:noFill/>
                    </a:ln>
                    <a:extLst>
                      <a:ext uri="{53640926-AAD7-44D8-BBD7-CCE9431645EC}">
                        <a14:shadowObscured xmlns:a14="http://schemas.microsoft.com/office/drawing/2010/main"/>
                      </a:ext>
                    </a:extLst>
                  </pic:spPr>
                </pic:pic>
              </a:graphicData>
            </a:graphic>
          </wp:inline>
        </w:drawing>
      </w:r>
    </w:p>
    <w:p w14:paraId="2A6930C5" w14:textId="3F1DACB0" w:rsidR="008A24F6" w:rsidRDefault="008A24F6" w:rsidP="00EC69FE">
      <w:pPr>
        <w:pStyle w:val="Text"/>
        <w:rPr>
          <w:sz w:val="16"/>
          <w:szCs w:val="16"/>
        </w:rPr>
      </w:pPr>
      <w:r w:rsidRPr="005A502D">
        <w:rPr>
          <w:color w:val="FF0000"/>
          <w:sz w:val="16"/>
          <w:szCs w:val="16"/>
        </w:rPr>
        <w:t xml:space="preserve">Fig. </w:t>
      </w:r>
      <w:r w:rsidR="005A502D" w:rsidRPr="005A502D">
        <w:rPr>
          <w:color w:val="FF0000"/>
          <w:sz w:val="16"/>
          <w:szCs w:val="16"/>
        </w:rPr>
        <w:t>2</w:t>
      </w:r>
      <w:r w:rsidRPr="005A502D">
        <w:rPr>
          <w:color w:val="FF0000"/>
          <w:sz w:val="16"/>
          <w:szCs w:val="16"/>
        </w:rPr>
        <w:t>.</w:t>
      </w:r>
      <w:r w:rsidRPr="00233496">
        <w:rPr>
          <w:sz w:val="16"/>
          <w:szCs w:val="16"/>
        </w:rPr>
        <w:t xml:space="preserve"> The polychromatic irradiance detected for the light source alongside its </w:t>
      </w:r>
      <w:r w:rsidR="007E1880">
        <w:rPr>
          <w:sz w:val="16"/>
          <w:szCs w:val="16"/>
        </w:rPr>
        <w:t xml:space="preserve">calculated </w:t>
      </w:r>
      <w:r w:rsidRPr="00233496">
        <w:rPr>
          <w:sz w:val="16"/>
          <w:szCs w:val="16"/>
        </w:rPr>
        <w:t xml:space="preserve">black body emission spectrum. Black body spectral radiance data is calculated for a light source with colour temperature 3,000 K </w:t>
      </w:r>
      <w:r w:rsidR="00894C46" w:rsidRPr="00233496">
        <w:rPr>
          <w:sz w:val="16"/>
          <w:szCs w:val="16"/>
        </w:rPr>
        <w:t xml:space="preserve">(the colour temperature of </w:t>
      </w:r>
      <w:r w:rsidR="00F01F83">
        <w:rPr>
          <w:sz w:val="16"/>
          <w:szCs w:val="16"/>
        </w:rPr>
        <w:t>the</w:t>
      </w:r>
      <w:r w:rsidR="00894C46" w:rsidRPr="00233496">
        <w:rPr>
          <w:sz w:val="16"/>
          <w:szCs w:val="16"/>
        </w:rPr>
        <w:t xml:space="preserve"> lamp) </w:t>
      </w:r>
      <w:r w:rsidRPr="00233496">
        <w:rPr>
          <w:sz w:val="16"/>
          <w:szCs w:val="16"/>
        </w:rPr>
        <w:t xml:space="preserve">using </w:t>
      </w:r>
      <w:proofErr w:type="spellStart"/>
      <w:r w:rsidRPr="00233496">
        <w:rPr>
          <w:sz w:val="16"/>
          <w:szCs w:val="16"/>
        </w:rPr>
        <w:t>SpectraPlot</w:t>
      </w:r>
      <w:proofErr w:type="spellEnd"/>
      <w:r w:rsidRPr="00233496">
        <w:rPr>
          <w:sz w:val="16"/>
          <w:szCs w:val="16"/>
        </w:rPr>
        <w:t xml:space="preserve"> [</w:t>
      </w:r>
      <w:r w:rsidR="00102AE4">
        <w:rPr>
          <w:sz w:val="16"/>
          <w:szCs w:val="16"/>
        </w:rPr>
        <w:t>13</w:t>
      </w:r>
      <w:r w:rsidRPr="00233496">
        <w:rPr>
          <w:sz w:val="16"/>
          <w:szCs w:val="16"/>
        </w:rPr>
        <w:t>].</w:t>
      </w:r>
    </w:p>
    <w:p w14:paraId="4AAE4EB7" w14:textId="77777777" w:rsidR="009D5401" w:rsidRPr="00233496" w:rsidRDefault="009D5401" w:rsidP="008A24F6">
      <w:pPr>
        <w:pStyle w:val="Text"/>
        <w:rPr>
          <w:sz w:val="16"/>
          <w:szCs w:val="16"/>
        </w:rPr>
      </w:pPr>
    </w:p>
    <w:p w14:paraId="56BB09BF" w14:textId="169E1428" w:rsidR="004B627E" w:rsidRPr="00233496" w:rsidRDefault="004B627E" w:rsidP="004B627E">
      <w:pPr>
        <w:pStyle w:val="Text"/>
      </w:pPr>
      <w:r w:rsidRPr="00233496">
        <w:t xml:space="preserve">The </w:t>
      </w:r>
      <w:r w:rsidR="00095ED2" w:rsidRPr="00233496">
        <w:t xml:space="preserve">ARS has </w:t>
      </w:r>
      <w:r w:rsidR="007B5FA6">
        <w:t>a low</w:t>
      </w:r>
      <w:r w:rsidR="007B5FA6" w:rsidRPr="00233496">
        <w:t xml:space="preserve"> </w:t>
      </w:r>
      <w:r w:rsidRPr="00233496">
        <w:t xml:space="preserve">irradiance </w:t>
      </w:r>
      <w:r w:rsidR="00095ED2" w:rsidRPr="00233496">
        <w:t xml:space="preserve">below </w:t>
      </w:r>
      <w:r w:rsidRPr="00233496">
        <w:t>4</w:t>
      </w:r>
      <w:r w:rsidR="00414B27">
        <w:t>5</w:t>
      </w:r>
      <w:r w:rsidRPr="00233496">
        <w:t xml:space="preserve">0 nm. This is </w:t>
      </w:r>
      <w:r w:rsidR="00095ED2" w:rsidRPr="00233496">
        <w:t xml:space="preserve">appropriate </w:t>
      </w:r>
      <w:r w:rsidRPr="00233496">
        <w:t xml:space="preserve">to prevent the solarisation of the RTL optical fibres. Wavelengths approaching and below the NUV region of the </w:t>
      </w:r>
      <w:r w:rsidRPr="00233496">
        <w:t xml:space="preserve">spectrum have excessively high energy levels that </w:t>
      </w:r>
      <w:r w:rsidR="00205251">
        <w:t xml:space="preserve">can </w:t>
      </w:r>
      <w:r w:rsidRPr="00233496">
        <w:t xml:space="preserve">damage optical fibres with low hydroxyl ion content. Damage by solarisation causes the glass to become cloudy with an orange tint, </w:t>
      </w:r>
      <w:r w:rsidR="00713139">
        <w:t>prompting</w:t>
      </w:r>
      <w:r w:rsidR="00EF006F">
        <w:t xml:space="preserve"> it</w:t>
      </w:r>
      <w:r w:rsidRPr="00233496">
        <w:t xml:space="preserve"> to attenuate light propagation asymmetrically. </w:t>
      </w:r>
      <w:r w:rsidR="00A55153">
        <w:t>Quartz</w:t>
      </w:r>
      <w:r w:rsidRPr="00233496">
        <w:t xml:space="preserve">-halogen lamps do not have high spectral radiance in </w:t>
      </w:r>
      <w:r w:rsidR="00922B86">
        <w:t>the NUV</w:t>
      </w:r>
      <w:r w:rsidR="00D71053">
        <w:t>, instead</w:t>
      </w:r>
      <w:r w:rsidR="00F2770B" w:rsidRPr="00233496">
        <w:t xml:space="preserve"> peaking at ~960 nm as seen in </w:t>
      </w:r>
      <w:r w:rsidR="0049729D" w:rsidRPr="005A502D">
        <w:rPr>
          <w:color w:val="FF0000"/>
        </w:rPr>
        <w:t>Fig.</w:t>
      </w:r>
      <w:r w:rsidR="00F2770B" w:rsidRPr="005A502D">
        <w:rPr>
          <w:color w:val="FF0000"/>
        </w:rPr>
        <w:t xml:space="preserve"> </w:t>
      </w:r>
      <w:r w:rsidR="005A502D" w:rsidRPr="005A502D">
        <w:rPr>
          <w:color w:val="FF0000"/>
        </w:rPr>
        <w:t>2</w:t>
      </w:r>
      <w:r w:rsidR="00F2770B" w:rsidRPr="00233496">
        <w:t>.</w:t>
      </w:r>
    </w:p>
    <w:p w14:paraId="5BE41363" w14:textId="3ECDAE4A" w:rsidR="001D33B2" w:rsidRPr="00233496" w:rsidRDefault="00363385" w:rsidP="002B43B1">
      <w:pPr>
        <w:pStyle w:val="Text"/>
        <w:rPr>
          <w:b/>
          <w:bCs/>
        </w:rPr>
      </w:pPr>
      <w:r w:rsidRPr="00233496">
        <w:t xml:space="preserve">Despite this system being designed foremost for angular-resolved reflectance measurements, it can also be used to do traditional side-mounted SAR and transmission measurements. This configuration requires the integrating sphere to be moved </w:t>
      </w:r>
      <w:r w:rsidR="005F716D">
        <w:t>along the beam path</w:t>
      </w:r>
      <w:r w:rsidRPr="00233496">
        <w:t>, bringing the focal point from the centre to the back</w:t>
      </w:r>
      <w:r w:rsidR="0031530B">
        <w:t xml:space="preserve"> (</w:t>
      </w:r>
      <w:r w:rsidR="00B15340">
        <w:t>for reflectance) or to the front (for transmission)</w:t>
      </w:r>
      <w:r w:rsidRPr="00233496">
        <w:t>.</w:t>
      </w:r>
      <w:r w:rsidR="00B82852" w:rsidRPr="00233496">
        <w:t xml:space="preserve"> The</w:t>
      </w:r>
      <w:r w:rsidRPr="00233496">
        <w:t xml:space="preserve"> system incorporates three rotational stages and one linear stage, each driven by dual or single tuned piezoelectric resonance coil assemblies, respectively. The rotation stages incorporate opto-electronic and magnetic sensors to determine at which angle, between 0 and 360°, the stages are situated</w:t>
      </w:r>
      <w:r w:rsidR="00E75622" w:rsidRPr="00233496">
        <w:t xml:space="preserve"> with a</w:t>
      </w:r>
      <w:r w:rsidRPr="00233496">
        <w:t xml:space="preserve"> resolution of 0.0025°.</w:t>
      </w:r>
      <w:r w:rsidR="002B43B1" w:rsidRPr="00233496">
        <w:rPr>
          <w:b/>
          <w:bCs/>
        </w:rPr>
        <w:t xml:space="preserve"> </w:t>
      </w:r>
      <w:r w:rsidR="001D33B2" w:rsidRPr="00233496">
        <w:t xml:space="preserve">The </w:t>
      </w:r>
      <w:r w:rsidR="003E0D2C" w:rsidRPr="00233496">
        <w:t>electromechanical stages used in the ARS are</w:t>
      </w:r>
      <w:r w:rsidR="00161183" w:rsidRPr="00233496">
        <w:t xml:space="preserve"> driven by </w:t>
      </w:r>
      <w:proofErr w:type="spellStart"/>
      <w:r w:rsidR="00161183" w:rsidRPr="00233496">
        <w:t>ThorLabs</w:t>
      </w:r>
      <w:proofErr w:type="spellEnd"/>
      <w:r w:rsidR="003E0D2C" w:rsidRPr="00233496">
        <w:t xml:space="preserve"> </w:t>
      </w:r>
      <w:proofErr w:type="spellStart"/>
      <w:r w:rsidR="008E6DBE" w:rsidRPr="00233496">
        <w:t>Elliptec</w:t>
      </w:r>
      <w:proofErr w:type="spellEnd"/>
      <w:r w:rsidR="008E6DBE" w:rsidRPr="00233496">
        <w:t xml:space="preserve">™ </w:t>
      </w:r>
      <w:r w:rsidR="00161183" w:rsidRPr="00233496">
        <w:t xml:space="preserve">based coils. </w:t>
      </w:r>
      <w:r w:rsidR="00214748" w:rsidRPr="00233496">
        <w:t xml:space="preserve">These are low-power, robust, and </w:t>
      </w:r>
      <w:r w:rsidR="00090723" w:rsidRPr="00233496">
        <w:t>versatile devices capable of being used in a variety of OEM applications</w:t>
      </w:r>
      <w:r w:rsidR="00C97602" w:rsidRPr="00233496">
        <w:t xml:space="preserve"> thanks to their </w:t>
      </w:r>
      <w:r w:rsidR="008D409B" w:rsidRPr="00233496">
        <w:t>open</w:t>
      </w:r>
      <w:r w:rsidR="00C97602" w:rsidRPr="00233496">
        <w:t xml:space="preserve"> </w:t>
      </w:r>
      <w:r w:rsidR="008D409B" w:rsidRPr="00233496">
        <w:t xml:space="preserve">serial </w:t>
      </w:r>
      <w:r w:rsidR="00C97602" w:rsidRPr="00233496">
        <w:t>communications protocols</w:t>
      </w:r>
      <w:r w:rsidR="008D409B" w:rsidRPr="00233496">
        <w:t>.</w:t>
      </w:r>
    </w:p>
    <w:p w14:paraId="28A3E41A" w14:textId="579060A0" w:rsidR="00E42194" w:rsidRPr="00233496" w:rsidRDefault="00E42194" w:rsidP="00E42194">
      <w:pPr>
        <w:pStyle w:val="Heading2"/>
      </w:pPr>
      <w:r w:rsidRPr="00233496">
        <w:t>Software and Process Automation</w:t>
      </w:r>
    </w:p>
    <w:p w14:paraId="31B55F06" w14:textId="5E410403" w:rsidR="00B51C9E" w:rsidRPr="00A85B12" w:rsidRDefault="00E42194" w:rsidP="00B51C9E">
      <w:pPr>
        <w:jc w:val="both"/>
      </w:pPr>
      <w:r w:rsidRPr="00233496">
        <w:t>All aspects of our system, save moving the porthole cover for double beam correction measurements, have been automated to significantly reduce the probability of human error during the extensive measurement process</w:t>
      </w:r>
      <w:r w:rsidR="00B10E1E">
        <w:t xml:space="preserve"> and to speed up the collection of results</w:t>
      </w:r>
      <w:r w:rsidRPr="00233496">
        <w:t xml:space="preserve">. </w:t>
      </w:r>
      <w:r w:rsidR="00B51C9E" w:rsidRPr="00233496">
        <w:t>The automation is governed by tailor-made</w:t>
      </w:r>
      <w:r w:rsidR="000C48B6" w:rsidRPr="00233496">
        <w:t xml:space="preserve"> open-source</w:t>
      </w:r>
      <w:r w:rsidR="00B51C9E" w:rsidRPr="00233496">
        <w:t xml:space="preserve"> software written in Python 3.9.</w:t>
      </w:r>
      <w:r w:rsidR="00577942" w:rsidRPr="00233496">
        <w:t xml:space="preserve"> </w:t>
      </w:r>
      <w:r w:rsidR="00B51C9E" w:rsidRPr="00233496">
        <w:t>The graphical user interface (GUI)</w:t>
      </w:r>
      <w:r w:rsidR="000C48B6" w:rsidRPr="00233496">
        <w:t xml:space="preserve">, </w:t>
      </w:r>
      <w:r w:rsidR="00577942" w:rsidRPr="00233496">
        <w:t>which can be seen in the supplementary materials</w:t>
      </w:r>
      <w:r w:rsidR="00F833FD">
        <w:t xml:space="preserve"> (Fig. SM1)</w:t>
      </w:r>
      <w:r w:rsidR="008A2B31" w:rsidRPr="00233496">
        <w:t>,</w:t>
      </w:r>
      <w:r w:rsidR="00B51C9E" w:rsidRPr="00233496">
        <w:t xml:space="preserve"> permits the user to enter scan parameters such as polarisation mode(s), angular distribution, and scans</w:t>
      </w:r>
      <w:r w:rsidR="009C7124" w:rsidRPr="00233496">
        <w:t>-</w:t>
      </w:r>
      <w:r w:rsidR="00B51C9E" w:rsidRPr="00233496">
        <w:t>to</w:t>
      </w:r>
      <w:r w:rsidR="009C7124" w:rsidRPr="00233496">
        <w:t>-</w:t>
      </w:r>
      <w:r w:rsidR="00B51C9E" w:rsidRPr="00233496">
        <w:t>average</w:t>
      </w:r>
      <w:r w:rsidR="009C7124" w:rsidRPr="00233496">
        <w:t xml:space="preserve"> (STA)</w:t>
      </w:r>
      <w:r w:rsidR="00B51C9E" w:rsidRPr="00233496">
        <w:t xml:space="preserve">. The angular distribution is validated prior to any scans being taken, </w:t>
      </w:r>
      <w:r w:rsidR="00997329">
        <w:t>where t</w:t>
      </w:r>
      <w:r w:rsidR="00B51C9E" w:rsidRPr="00233496">
        <w:t xml:space="preserve">he start angle must </w:t>
      </w:r>
      <w:r w:rsidR="00440341" w:rsidRPr="00233496">
        <w:t xml:space="preserve">be </w:t>
      </w:r>
      <w:r w:rsidR="00B51C9E" w:rsidRPr="00233496">
        <w:t>greater than or equal to zero and be less than the end angle</w:t>
      </w:r>
      <w:r w:rsidR="00997329">
        <w:t>, the s</w:t>
      </w:r>
      <w:r w:rsidR="00B51C9E" w:rsidRPr="00233496">
        <w:t xml:space="preserve">tep size must be greater than or equal to </w:t>
      </w:r>
      <w:r w:rsidR="00440341" w:rsidRPr="00233496">
        <w:t>one</w:t>
      </w:r>
      <w:r w:rsidR="00997329">
        <w:t>, and t</w:t>
      </w:r>
      <w:r w:rsidR="00B51C9E" w:rsidRPr="00233496">
        <w:t>he end angle must not be greater than 80° and be greater than the star</w:t>
      </w:r>
      <w:r w:rsidR="00440341" w:rsidRPr="00233496">
        <w:t>t</w:t>
      </w:r>
      <w:r w:rsidR="00B51C9E" w:rsidRPr="00233496">
        <w:t xml:space="preserve"> angle</w:t>
      </w:r>
      <w:r w:rsidR="00440341" w:rsidRPr="00233496">
        <w:t>.</w:t>
      </w:r>
      <w:r w:rsidR="00D11B56">
        <w:t xml:space="preserve"> </w:t>
      </w:r>
      <w:r w:rsidR="00B51C9E" w:rsidRPr="00233496">
        <w:t>If the step size is greater than the difference between the start and end angles, then only these two angles will be measured</w:t>
      </w:r>
      <w:r w:rsidR="00D11B56">
        <w:t>, and i</w:t>
      </w:r>
      <w:r w:rsidR="00B51C9E" w:rsidRPr="00233496">
        <w:t>f the start and end angles are the same value, then only this angle will be measured regardless of the step size input.</w:t>
      </w:r>
    </w:p>
    <w:p w14:paraId="517EE3BA" w14:textId="135341B5" w:rsidR="0023261D" w:rsidRPr="009D5401" w:rsidRDefault="000D1FFC" w:rsidP="0023261D">
      <w:pPr>
        <w:ind w:firstLine="202"/>
        <w:jc w:val="both"/>
      </w:pPr>
      <w:r w:rsidRPr="00233496">
        <w:t xml:space="preserve">A higher value </w:t>
      </w:r>
      <w:r w:rsidR="001A5808" w:rsidRPr="00233496">
        <w:t>of</w:t>
      </w:r>
      <w:r w:rsidR="0013443E" w:rsidRPr="00233496">
        <w:t xml:space="preserve"> STA</w:t>
      </w:r>
      <w:r w:rsidR="00AB0744" w:rsidRPr="00233496">
        <w:t xml:space="preserve">, </w:t>
      </w:r>
      <m:oMath>
        <m:r>
          <w:rPr>
            <w:rFonts w:ascii="Cambria Math" w:hAnsi="Cambria Math"/>
          </w:rPr>
          <m:t>N</m:t>
        </m:r>
      </m:oMath>
      <w:r w:rsidR="00AB0744" w:rsidRPr="00233496">
        <w:t>,</w:t>
      </w:r>
      <w:r w:rsidR="0013443E" w:rsidRPr="00233496">
        <w:t xml:space="preserve"> </w:t>
      </w:r>
      <w:r w:rsidR="006B08AE" w:rsidRPr="00233496">
        <w:t xml:space="preserve">smooths </w:t>
      </w:r>
      <w:r w:rsidR="007A7DF9" w:rsidRPr="00233496">
        <w:t>much of the</w:t>
      </w:r>
      <w:r w:rsidR="006B08AE" w:rsidRPr="00233496">
        <w:t xml:space="preserve"> noise </w:t>
      </w:r>
      <w:r w:rsidR="002075D4" w:rsidRPr="00233496">
        <w:t>measured</w:t>
      </w:r>
      <w:r w:rsidR="006B08AE" w:rsidRPr="00233496">
        <w:t xml:space="preserve"> in a single spectrum. Typically, </w:t>
      </w:r>
      <m:oMath>
        <m:r>
          <w:rPr>
            <w:rFonts w:ascii="Cambria Math" w:hAnsi="Cambria Math"/>
          </w:rPr>
          <m:t>3≤N≤5</m:t>
        </m:r>
      </m:oMath>
      <w:r w:rsidR="005113D3" w:rsidRPr="00233496">
        <w:t xml:space="preserve"> </w:t>
      </w:r>
      <w:r w:rsidR="006B08AE" w:rsidRPr="00233496">
        <w:t xml:space="preserve">is </w:t>
      </w:r>
      <w:r w:rsidR="002075D4" w:rsidRPr="00233496">
        <w:t>adequate</w:t>
      </w:r>
      <w:r w:rsidR="006B08AE" w:rsidRPr="00233496">
        <w:t xml:space="preserve"> for most measured samples. </w:t>
      </w:r>
      <w:r w:rsidR="005113D3" w:rsidRPr="00233496">
        <w:t>However, d</w:t>
      </w:r>
      <w:r w:rsidR="006B08AE" w:rsidRPr="00233496">
        <w:t xml:space="preserve">arker samples require a higher value here </w:t>
      </w:r>
      <w:r w:rsidR="00CB32A5" w:rsidRPr="00233496">
        <w:t xml:space="preserve">to </w:t>
      </w:r>
      <w:r w:rsidR="00D076E0">
        <w:t>counteract</w:t>
      </w:r>
      <w:r w:rsidR="00CB32A5" w:rsidRPr="00233496">
        <w:t xml:space="preserve"> the slightly more dominant electrical dark noise </w:t>
      </w:r>
      <w:r w:rsidR="006B08AE" w:rsidRPr="00233496">
        <w:t>due to a decrease in the signal-to-noise ratio (SNR).</w:t>
      </w:r>
      <w:r w:rsidR="005113D3" w:rsidRPr="00233496">
        <w:t xml:space="preserve"> For such samples, we would set the STA as </w:t>
      </w:r>
      <m:oMath>
        <m:r>
          <w:rPr>
            <w:rFonts w:ascii="Cambria Math" w:hAnsi="Cambria Math"/>
          </w:rPr>
          <m:t>5&lt;N≤10</m:t>
        </m:r>
      </m:oMath>
      <w:r w:rsidR="005113D3" w:rsidRPr="00233496">
        <w:t xml:space="preserve">. For </w:t>
      </w:r>
      <m:oMath>
        <m:r>
          <w:rPr>
            <w:rFonts w:ascii="Cambria Math" w:hAnsi="Cambria Math"/>
          </w:rPr>
          <m:t>N&gt;10</m:t>
        </m:r>
      </m:oMath>
      <w:r w:rsidR="005113D3" w:rsidRPr="00233496">
        <w:t>, scan time is proportionately increased for little gain in noise reduction.</w:t>
      </w:r>
      <w:r w:rsidR="00EA5C71" w:rsidRPr="00233496">
        <w:t xml:space="preserve"> As well as reducing sample throughput, longer scans can result in</w:t>
      </w:r>
      <w:r w:rsidR="00F844F6" w:rsidRPr="00233496">
        <w:t xml:space="preserve"> </w:t>
      </w:r>
      <w:r w:rsidR="0023643F" w:rsidRPr="00233496">
        <w:t>changing properties in optically less-stable samples and so should be avoided</w:t>
      </w:r>
      <w:r w:rsidR="00220B90" w:rsidRPr="00233496">
        <w:t xml:space="preserve"> where possible</w:t>
      </w:r>
      <w:r w:rsidR="009B5DDE" w:rsidRPr="00233496">
        <w:t xml:space="preserve">. </w:t>
      </w:r>
      <w:r w:rsidR="00667418" w:rsidRPr="00233496">
        <w:t>The number of spectra required per</w:t>
      </w:r>
      <w:r w:rsidR="00AE45E6" w:rsidRPr="00233496">
        <w:t xml:space="preserve"> sample, </w:t>
      </w:r>
      <m:oMath>
        <m:sSub>
          <m:sSubPr>
            <m:ctrlPr>
              <w:rPr>
                <w:rFonts w:ascii="Cambria Math" w:hAnsi="Cambria Math"/>
                <w:i/>
              </w:rPr>
            </m:ctrlPr>
          </m:sSubPr>
          <m:e>
            <m:r>
              <w:rPr>
                <w:rFonts w:ascii="Cambria Math" w:hAnsi="Cambria Math"/>
              </w:rPr>
              <m:t>n</m:t>
            </m:r>
          </m:e>
          <m:sub>
            <m:r>
              <w:rPr>
                <w:rFonts w:ascii="Cambria Math" w:hAnsi="Cambria Math"/>
              </w:rPr>
              <m:t>S</m:t>
            </m:r>
          </m:sub>
        </m:sSub>
      </m:oMath>
      <w:r w:rsidR="000C5A28" w:rsidRPr="00233496">
        <w:t>, is determined by</w:t>
      </w:r>
      <w:r w:rsidR="00552D01" w:rsidRPr="00233496">
        <w:t xml:space="preserve"> the STA (</w:t>
      </w:r>
      <m:oMath>
        <m:r>
          <w:rPr>
            <w:rFonts w:ascii="Cambria Math" w:hAnsi="Cambria Math"/>
          </w:rPr>
          <m:t>N</m:t>
        </m:r>
      </m:oMath>
      <w:r w:rsidR="00552D01" w:rsidRPr="00233496">
        <w:t xml:space="preserve">), the number of polarisation modes, </w:t>
      </w:r>
      <m:oMath>
        <m:sSub>
          <m:sSubPr>
            <m:ctrlPr>
              <w:rPr>
                <w:rFonts w:ascii="Cambria Math" w:hAnsi="Cambria Math"/>
                <w:i/>
              </w:rPr>
            </m:ctrlPr>
          </m:sSubPr>
          <m:e>
            <m:r>
              <w:rPr>
                <w:rFonts w:ascii="Cambria Math" w:hAnsi="Cambria Math"/>
              </w:rPr>
              <m:t>n</m:t>
            </m:r>
          </m:e>
          <m:sub>
            <m:r>
              <w:rPr>
                <w:rFonts w:ascii="Cambria Math" w:hAnsi="Cambria Math"/>
              </w:rPr>
              <m:t>φ</m:t>
            </m:r>
          </m:sub>
        </m:sSub>
      </m:oMath>
      <w:r w:rsidR="00552D01" w:rsidRPr="00233496">
        <w:t>, and the total number of angles</w:t>
      </w:r>
      <w:r w:rsidR="0023261D">
        <w:t xml:space="preserve"> </w:t>
      </w:r>
      <w:r w:rsidR="00552D01" w:rsidRPr="00233496">
        <w:t>scanned</w:t>
      </w:r>
      <w:r w:rsidR="00FB068C" w:rsidRPr="00233496">
        <w:t>,</w:t>
      </w:r>
      <m:oMath>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θ</m:t>
            </m:r>
          </m:sub>
        </m:sSub>
      </m:oMath>
      <w:r w:rsidR="00FB068C" w:rsidRPr="00233496">
        <w:t xml:space="preserve"> </w:t>
      </w:r>
      <w:r w:rsidR="00BB0C2A" w:rsidRPr="00233496">
        <w:t xml:space="preserve">which are all </w:t>
      </w:r>
      <w:r w:rsidR="000C5A28" w:rsidRPr="00233496">
        <w:t>user</w:t>
      </w:r>
      <w:r w:rsidR="00BB0C2A" w:rsidRPr="00233496">
        <w:t>-defined</w:t>
      </w:r>
      <w:r w:rsidR="000C5A28" w:rsidRPr="00233496">
        <w:t xml:space="preserve"> input parameters</w:t>
      </w:r>
      <w:r w:rsidR="00617EBB" w:rsidRPr="00233496">
        <w:t xml:space="preserve"> (equation </w:t>
      </w:r>
      <w:r w:rsidR="00A3782D" w:rsidRPr="00233496">
        <w:t>(</w:t>
      </w:r>
      <w:r w:rsidR="00617EBB" w:rsidRPr="00233496">
        <w:t>2</w:t>
      </w:r>
      <w:r w:rsidR="00A3782D" w:rsidRPr="00233496">
        <w:t>)</w:t>
      </w:r>
      <w:r w:rsidR="00617EBB" w:rsidRPr="00233496">
        <w:t>).</w:t>
      </w:r>
    </w:p>
    <w:p w14:paraId="7E0764C4" w14:textId="6C3E6A96" w:rsidR="00BB0C2A" w:rsidRPr="0023261D" w:rsidRDefault="007B11A2" w:rsidP="0023261D">
      <w:pPr>
        <w:pStyle w:val="Text"/>
        <w:ind w:firstLine="0"/>
        <w:jc w:val="right"/>
      </w:pPr>
      <m:oMath>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=2N</m:t>
        </m:r>
        <m:sSub>
          <m:sSubPr>
            <m:ctrlPr>
              <w:rPr>
                <w:rFonts w:ascii="Cambria Math" w:hAnsi="Cambria Math"/>
                <w:i/>
              </w:rPr>
            </m:ctrlPr>
          </m:sSubPr>
          <m:e>
            <m:r>
              <w:rPr>
                <w:rFonts w:ascii="Cambria Math" w:hAnsi="Cambria Math"/>
              </w:rPr>
              <m:t>n</m:t>
            </m:r>
          </m:e>
          <m:sub>
            <m:r>
              <w:rPr>
                <w:rFonts w:ascii="Cambria Math" w:hAnsi="Cambria Math"/>
              </w:rPr>
              <m:t>φ</m:t>
            </m:r>
          </m:sub>
        </m:sSub>
        <m:sSub>
          <m:sSubPr>
            <m:ctrlPr>
              <w:rPr>
                <w:rFonts w:ascii="Cambria Math" w:hAnsi="Cambria Math"/>
                <w:i/>
              </w:rPr>
            </m:ctrlPr>
          </m:sSubPr>
          <m:e>
            <m:r>
              <w:rPr>
                <w:rFonts w:ascii="Cambria Math" w:hAnsi="Cambria Math"/>
              </w:rPr>
              <m:t>n</m:t>
            </m:r>
          </m:e>
          <m:sub>
            <m:r>
              <w:rPr>
                <w:rFonts w:ascii="Cambria Math" w:hAnsi="Cambria Math"/>
              </w:rPr>
              <m:t>θ</m:t>
            </m:r>
          </m:sub>
        </m:sSub>
        <m:r>
          <w:rPr>
            <w:rFonts w:ascii="Cambria Math" w:hAnsi="Cambria Math"/>
          </w:rPr>
          <m:t>+1</m:t>
        </m:r>
      </m:oMath>
      <w:r w:rsidR="00BB0C2A" w:rsidRPr="00233496">
        <w:tab/>
      </w:r>
      <w:r w:rsidR="00BB0C2A" w:rsidRPr="00233496">
        <w:tab/>
      </w:r>
      <w:r w:rsidR="00BB0C2A" w:rsidRPr="00233496">
        <w:tab/>
      </w:r>
      <w:r w:rsidR="00BB0C2A" w:rsidRPr="00233496">
        <w:tab/>
        <w:t xml:space="preserve">    </w:t>
      </w:r>
      <w:r w:rsidR="00BB0C2A" w:rsidRPr="00233496">
        <w:tab/>
        <w:t xml:space="preserve">             (2)</w:t>
      </w:r>
    </w:p>
    <w:p w14:paraId="60564269" w14:textId="77777777" w:rsidR="0023261D" w:rsidRDefault="0023261D" w:rsidP="00307906">
      <w:pPr>
        <w:ind w:firstLine="202"/>
        <w:jc w:val="both"/>
      </w:pPr>
    </w:p>
    <w:p w14:paraId="17D32BFF" w14:textId="318BEED5" w:rsidR="00307906" w:rsidRDefault="00A81E8E" w:rsidP="00307906">
      <w:pPr>
        <w:ind w:firstLine="202"/>
        <w:jc w:val="both"/>
      </w:pPr>
      <w:r w:rsidRPr="00233496">
        <w:t xml:space="preserve">Here, the single dark scan is added on, and the sample scans are multiplied by two </w:t>
      </w:r>
      <w:r w:rsidR="0068031B" w:rsidRPr="00233496">
        <w:t xml:space="preserve">to take account of the reference scans </w:t>
      </w:r>
      <w:r w:rsidR="00EA5727" w:rsidRPr="00233496">
        <w:t>(</w:t>
      </w:r>
      <w:r w:rsidR="0068031B" w:rsidRPr="00233496">
        <w:t>mirror</w:t>
      </w:r>
      <w:r w:rsidR="00EA5727" w:rsidRPr="00233496">
        <w:t>ing</w:t>
      </w:r>
      <w:r w:rsidR="0068031B" w:rsidRPr="00233496">
        <w:t xml:space="preserve"> the sample scans). </w:t>
      </w:r>
      <w:r w:rsidR="000C5A28" w:rsidRPr="00233496">
        <w:t xml:space="preserve">The number of polarisation modes, </w:t>
      </w:r>
      <m:oMath>
        <m:sSub>
          <m:sSubPr>
            <m:ctrlPr>
              <w:rPr>
                <w:rFonts w:ascii="Cambria Math" w:hAnsi="Cambria Math"/>
                <w:i/>
              </w:rPr>
            </m:ctrlPr>
          </m:sSubPr>
          <m:e>
            <m:r>
              <w:rPr>
                <w:rFonts w:ascii="Cambria Math" w:hAnsi="Cambria Math"/>
              </w:rPr>
              <m:t>n</m:t>
            </m:r>
          </m:e>
          <m:sub>
            <m:r>
              <w:rPr>
                <w:rFonts w:ascii="Cambria Math" w:hAnsi="Cambria Math"/>
              </w:rPr>
              <m:t>φ</m:t>
            </m:r>
          </m:sub>
        </m:sSub>
      </m:oMath>
      <w:r w:rsidR="000C5A28" w:rsidRPr="00233496">
        <w:t xml:space="preserve">, can be either </w:t>
      </w:r>
      <w:r w:rsidR="00247B6F" w:rsidRPr="00233496">
        <w:t>two</w:t>
      </w:r>
      <w:r w:rsidR="000C5A28" w:rsidRPr="00233496">
        <w:t xml:space="preserve"> or </w:t>
      </w:r>
      <w:r w:rsidR="00247B6F" w:rsidRPr="00233496">
        <w:t>one</w:t>
      </w:r>
      <w:r w:rsidR="000C5A28" w:rsidRPr="00233496">
        <w:t xml:space="preserve"> depend</w:t>
      </w:r>
      <w:r w:rsidR="00247B6F" w:rsidRPr="00233496">
        <w:t>ing</w:t>
      </w:r>
      <w:r w:rsidR="000C5A28" w:rsidRPr="00233496">
        <w:t xml:space="preserve"> on whether S </w:t>
      </w:r>
      <w:r w:rsidR="00247B6F" w:rsidRPr="00233496">
        <w:t>and/</w:t>
      </w:r>
      <w:r w:rsidR="000C5A28" w:rsidRPr="00233496">
        <w:t>or P modes are selected, respectively.</w:t>
      </w:r>
      <w:r w:rsidR="00271F0E" w:rsidRPr="00233496">
        <w:t xml:space="preserve"> </w:t>
      </w:r>
      <w:r w:rsidR="001A4BF6" w:rsidRPr="00233496">
        <w:t>Let us assume that we wish to take five STA, for both S</w:t>
      </w:r>
      <w:r w:rsidR="00E84093" w:rsidRPr="00233496">
        <w:t>-</w:t>
      </w:r>
      <w:r w:rsidR="001A4BF6" w:rsidRPr="00233496">
        <w:t xml:space="preserve"> and P</w:t>
      </w:r>
      <w:r w:rsidR="00E84093" w:rsidRPr="00233496">
        <w:t>-</w:t>
      </w:r>
      <w:r w:rsidR="001A4BF6" w:rsidRPr="00233496">
        <w:t xml:space="preserve">polarisations, and for an angular distribution of </w:t>
      </w:r>
      <m:oMath>
        <m:r>
          <w:rPr>
            <w:rFonts w:ascii="Cambria Math" w:hAnsi="Cambria Math"/>
          </w:rPr>
          <m:t>θ=8:1:80°</m:t>
        </m:r>
      </m:oMath>
      <w:r w:rsidR="001A4BF6" w:rsidRPr="00233496">
        <w:t>.</w:t>
      </w:r>
      <w:r w:rsidR="004500F7" w:rsidRPr="00233496">
        <w:t xml:space="preserve"> </w:t>
      </w:r>
      <w:r w:rsidR="001A4BF6" w:rsidRPr="00233496">
        <w:t xml:space="preserve">Using (2) we can determine that the system must take </w:t>
      </w:r>
      <m:oMath>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=877</m:t>
        </m:r>
      </m:oMath>
      <w:r w:rsidR="006F6644" w:rsidRPr="00233496">
        <w:t xml:space="preserve"> spectra</w:t>
      </w:r>
      <w:r w:rsidR="002740D4" w:rsidRPr="00233496">
        <w:t xml:space="preserve"> – </w:t>
      </w:r>
      <w:r w:rsidR="006F6644" w:rsidRPr="00233496">
        <w:t>a considerable amount of data to manage and process</w:t>
      </w:r>
      <w:r w:rsidR="004500F7" w:rsidRPr="00233496">
        <w:t xml:space="preserve">. </w:t>
      </w:r>
      <w:r w:rsidR="009305CF" w:rsidRPr="00233496">
        <w:t>To make a comparative statement, let us assume</w:t>
      </w:r>
      <w:r w:rsidR="00637E5F" w:rsidRPr="00233496">
        <w:t xml:space="preserve"> </w:t>
      </w:r>
      <w:r w:rsidR="005F0295" w:rsidRPr="00233496">
        <w:t>the</w:t>
      </w:r>
      <w:r w:rsidR="00637E5F" w:rsidRPr="00233496">
        <w:t xml:space="preserve"> integration time</w:t>
      </w:r>
      <w:r w:rsidR="007B27ED" w:rsidRPr="00233496">
        <w:t>, the period over which the system accumulates light for a discrete intensity measurement,</w:t>
      </w:r>
      <w:r w:rsidR="00637E5F" w:rsidRPr="00233496">
        <w:t xml:space="preserve"> </w:t>
      </w:r>
      <w:r w:rsidR="000C4753" w:rsidRPr="00233496">
        <w:t>is two seconds</w:t>
      </w:r>
      <w:r w:rsidR="009305CF" w:rsidRPr="00233496">
        <w:t>.</w:t>
      </w:r>
      <w:r w:rsidR="00EA452D" w:rsidRPr="00233496">
        <w:t xml:space="preserve"> Now, in a </w:t>
      </w:r>
      <w:proofErr w:type="gramStart"/>
      <w:r w:rsidR="00EA452D" w:rsidRPr="00233496">
        <w:t>manually-controlled</w:t>
      </w:r>
      <w:proofErr w:type="gramEnd"/>
      <w:r w:rsidR="00EA452D" w:rsidRPr="00233496">
        <w:t xml:space="preserve"> system</w:t>
      </w:r>
      <w:r w:rsidR="009E3B36" w:rsidRPr="00233496">
        <w:t>,</w:t>
      </w:r>
      <w:r w:rsidR="00EA452D" w:rsidRPr="00233496">
        <w:t xml:space="preserve"> the operator will need to </w:t>
      </w:r>
      <w:r w:rsidR="00882B04" w:rsidRPr="00233496">
        <w:t xml:space="preserve">adjust the system to a new angle, polarisation, and/or configuration </w:t>
      </w:r>
      <w:r w:rsidR="00463761" w:rsidRPr="00233496">
        <w:t>depend</w:t>
      </w:r>
      <w:r w:rsidR="00463761">
        <w:t>e</w:t>
      </w:r>
      <w:r w:rsidR="00463761" w:rsidRPr="00233496">
        <w:t xml:space="preserve">nt </w:t>
      </w:r>
      <w:r w:rsidR="00882B04" w:rsidRPr="00233496">
        <w:t xml:space="preserve">on the </w:t>
      </w:r>
      <w:r w:rsidR="0063465D" w:rsidRPr="00233496">
        <w:t>stage in the process workflow.</w:t>
      </w:r>
      <w:r w:rsidR="009E3B36" w:rsidRPr="00233496">
        <w:t xml:space="preserve"> Let</w:t>
      </w:r>
      <w:r w:rsidR="00AA618C" w:rsidRPr="00233496">
        <w:t xml:space="preserve"> us </w:t>
      </w:r>
      <w:r w:rsidR="006013D2" w:rsidRPr="00233496">
        <w:t>assume</w:t>
      </w:r>
      <w:r w:rsidR="00AA618C" w:rsidRPr="00233496">
        <w:t xml:space="preserve"> </w:t>
      </w:r>
      <w:r w:rsidR="00B95DBB" w:rsidRPr="00233496">
        <w:t xml:space="preserve">that </w:t>
      </w:r>
      <w:r w:rsidR="006013D2" w:rsidRPr="00233496">
        <w:t xml:space="preserve">these interactions </w:t>
      </w:r>
      <w:r w:rsidR="00160AC1" w:rsidRPr="00233496">
        <w:t>would</w:t>
      </w:r>
      <w:r w:rsidR="00AA618C" w:rsidRPr="00233496">
        <w:t xml:space="preserve"> take </w:t>
      </w:r>
      <w:r w:rsidR="00646220" w:rsidRPr="00233496">
        <w:t>an average of 10 s</w:t>
      </w:r>
      <w:r w:rsidR="006013D2" w:rsidRPr="00233496">
        <w:t xml:space="preserve"> each</w:t>
      </w:r>
      <w:r w:rsidR="00646220" w:rsidRPr="00233496">
        <w:t>.</w:t>
      </w:r>
      <w:r w:rsidR="00512064" w:rsidRPr="00233496">
        <w:t xml:space="preserve"> We can then determine that the time to fully complete a reference and sample scan with a manual system would </w:t>
      </w:r>
      <w:r w:rsidR="002C76E5">
        <w:t xml:space="preserve">be ~3 </w:t>
      </w:r>
      <w:r w:rsidR="004C4BCE" w:rsidRPr="00233496">
        <w:t>hours.</w:t>
      </w:r>
      <w:r w:rsidR="008C3D01" w:rsidRPr="00233496">
        <w:t xml:space="preserve"> </w:t>
      </w:r>
      <w:r w:rsidR="004D1810" w:rsidRPr="00233496">
        <w:t xml:space="preserve">Taking our automated system, </w:t>
      </w:r>
      <w:r w:rsidR="0017609F" w:rsidRPr="00233496">
        <w:t>with an average hardware response time</w:t>
      </w:r>
      <w:r w:rsidR="004524EB" w:rsidRPr="00233496">
        <w:t xml:space="preserve"> of</w:t>
      </w:r>
      <w:r w:rsidR="00831AD2" w:rsidRPr="00233496">
        <w:t xml:space="preserve"> </w:t>
      </w:r>
      <w:r w:rsidR="009C3857" w:rsidRPr="00233496">
        <w:t>0.5s</w:t>
      </w:r>
      <w:r w:rsidR="00512064" w:rsidRPr="00233496">
        <w:t xml:space="preserve"> </w:t>
      </w:r>
      <w:r w:rsidR="004524EB" w:rsidRPr="00233496">
        <w:t>between measurements</w:t>
      </w:r>
      <w:r w:rsidR="005F30CC" w:rsidRPr="00233496">
        <w:t>,</w:t>
      </w:r>
      <w:r w:rsidR="004C283D" w:rsidRPr="00233496">
        <w:t xml:space="preserve"> this processing </w:t>
      </w:r>
      <w:r w:rsidR="00831AD2" w:rsidRPr="00233496">
        <w:t>is reduced to just over</w:t>
      </w:r>
      <w:r w:rsidR="005F30CC" w:rsidRPr="00233496">
        <w:t xml:space="preserve"> </w:t>
      </w:r>
      <w:r w:rsidR="00831AD2" w:rsidRPr="00233496">
        <w:t xml:space="preserve">37 minutes </w:t>
      </w:r>
      <w:r w:rsidR="00BB110B" w:rsidRPr="00233496">
        <w:t>–</w:t>
      </w:r>
      <w:r w:rsidR="00BC1781" w:rsidRPr="00233496">
        <w:t xml:space="preserve"> </w:t>
      </w:r>
      <w:r w:rsidR="008413B9" w:rsidRPr="00233496">
        <w:t>almost five times faster</w:t>
      </w:r>
      <w:r w:rsidR="005F30CC" w:rsidRPr="00233496">
        <w:t xml:space="preserve">. This also </w:t>
      </w:r>
      <w:proofErr w:type="gramStart"/>
      <w:r w:rsidR="005F30CC" w:rsidRPr="00233496">
        <w:t>takes into account</w:t>
      </w:r>
      <w:proofErr w:type="gramEnd"/>
      <w:r w:rsidR="005F30CC" w:rsidRPr="00233496">
        <w:t xml:space="preserve"> the </w:t>
      </w:r>
      <w:r w:rsidR="00CA3849" w:rsidRPr="00233496">
        <w:t xml:space="preserve">four occasions </w:t>
      </w:r>
      <w:r w:rsidR="007A1AC3" w:rsidRPr="00233496">
        <w:t>the operator must interact with the automated system throughout the measurement process</w:t>
      </w:r>
      <w:r w:rsidR="007C1AB4">
        <w:t xml:space="preserve"> (to change port covers)</w:t>
      </w:r>
      <w:r w:rsidR="007A1AC3" w:rsidRPr="00233496">
        <w:t>.</w:t>
      </w:r>
    </w:p>
    <w:p w14:paraId="01ACF22F" w14:textId="79774F82" w:rsidR="00BD0BDE" w:rsidRPr="00233496" w:rsidRDefault="001C6FC7" w:rsidP="00D71053">
      <w:pPr>
        <w:ind w:firstLine="202"/>
        <w:jc w:val="both"/>
      </w:pPr>
      <w:r w:rsidRPr="00233496">
        <w:t>Each</w:t>
      </w:r>
      <w:r w:rsidR="00271F0E" w:rsidRPr="00233496">
        <w:t xml:space="preserve"> spectr</w:t>
      </w:r>
      <w:r w:rsidRPr="00233496">
        <w:t>um</w:t>
      </w:r>
      <w:r w:rsidR="00C212DF" w:rsidRPr="00233496">
        <w:t xml:space="preserve"> </w:t>
      </w:r>
      <w:r w:rsidRPr="00233496">
        <w:t xml:space="preserve">is </w:t>
      </w:r>
      <w:r w:rsidR="00C212DF" w:rsidRPr="00233496">
        <w:t xml:space="preserve">stored in a composite data matrix, saved with the </w:t>
      </w:r>
      <w:proofErr w:type="gramStart"/>
      <w:r w:rsidR="00C212DF" w:rsidRPr="00233496">
        <w:t xml:space="preserve">suffix </w:t>
      </w:r>
      <w:r w:rsidR="00C212DF" w:rsidRPr="00233496">
        <w:rPr>
          <w:rFonts w:ascii="Consolas" w:hAnsi="Consolas" w:cs="Consolas"/>
        </w:rPr>
        <w:t>.</w:t>
      </w:r>
      <w:proofErr w:type="gramEnd"/>
      <w:r w:rsidR="00C212DF" w:rsidRPr="00233496">
        <w:rPr>
          <w:rFonts w:ascii="Consolas" w:hAnsi="Consolas" w:cs="Consolas"/>
        </w:rPr>
        <w:t>var</w:t>
      </w:r>
      <w:r w:rsidR="00A2051F" w:rsidRPr="00233496">
        <w:t>.</w:t>
      </w:r>
      <w:r w:rsidR="00C212DF" w:rsidRPr="00233496">
        <w:t xml:space="preserve"> </w:t>
      </w:r>
      <w:r w:rsidR="00A2051F" w:rsidRPr="00233496">
        <w:t>These matrices are created and saved using</w:t>
      </w:r>
      <w:r w:rsidR="00C212DF" w:rsidRPr="00233496">
        <w:t xml:space="preserve"> open-source frameworks</w:t>
      </w:r>
      <w:r w:rsidR="00A2051F" w:rsidRPr="00233496">
        <w:t>, enabling</w:t>
      </w:r>
      <w:r w:rsidR="00C212DF" w:rsidRPr="00233496">
        <w:t xml:space="preserve"> it to be opened and processed in other software packages in lieu of the built-in </w:t>
      </w:r>
      <w:r w:rsidR="00F84813" w:rsidRPr="00233496">
        <w:t>alternative</w:t>
      </w:r>
      <w:r w:rsidR="00C212DF" w:rsidRPr="00233496">
        <w:t xml:space="preserve">. </w:t>
      </w:r>
      <w:r w:rsidR="00797E27" w:rsidRPr="00233496">
        <w:t xml:space="preserve">Such a file structure enables us to store all the required information for the determination of sample reflectance, </w:t>
      </w:r>
      <m:oMath>
        <m:sSub>
          <m:sSubPr>
            <m:ctrlPr>
              <w:rPr>
                <w:rFonts w:ascii="Cambria Math" w:hAnsi="Cambria Math"/>
                <w:i/>
              </w:rPr>
            </m:ctrlPr>
          </m:sSubPr>
          <m:e>
            <m:r>
              <w:rPr>
                <w:rFonts w:ascii="Cambria Math" w:hAnsi="Cambria Math"/>
              </w:rPr>
              <m:t>R</m:t>
            </m:r>
          </m:e>
          <m:sub>
            <m:r>
              <w:rPr>
                <w:rFonts w:ascii="Cambria Math" w:hAnsi="Cambria Math"/>
              </w:rPr>
              <m:t>x</m:t>
            </m:r>
          </m:sub>
        </m:sSub>
      </m:oMath>
      <w:r w:rsidR="00797E27" w:rsidRPr="00233496">
        <w:t>, in one ordered file.</w:t>
      </w:r>
      <w:r w:rsidR="00D71053">
        <w:t xml:space="preserve"> </w:t>
      </w:r>
      <w:r w:rsidR="000B0990" w:rsidRPr="00233496">
        <w:t>A sequencing subsystem</w:t>
      </w:r>
      <w:r w:rsidR="0039340F">
        <w:t xml:space="preserve"> </w:t>
      </w:r>
      <w:r w:rsidR="008C0A61" w:rsidRPr="00233496">
        <w:t>provisions</w:t>
      </w:r>
      <w:r w:rsidR="000B0990" w:rsidRPr="00233496">
        <w:t xml:space="preserve"> custom-made frameworks for the correct and reliable operation of </w:t>
      </w:r>
      <w:r w:rsidR="000F5C9C" w:rsidRPr="00233496">
        <w:t xml:space="preserve">the </w:t>
      </w:r>
      <w:r w:rsidR="005135C4" w:rsidRPr="00233496">
        <w:t xml:space="preserve">system hardware. </w:t>
      </w:r>
      <w:r w:rsidR="00223C39" w:rsidRPr="00233496">
        <w:t>To</w:t>
      </w:r>
      <w:r w:rsidR="005135C4" w:rsidRPr="00233496">
        <w:t xml:space="preserve"> correctly sequence such a </w:t>
      </w:r>
      <w:r w:rsidR="0004487E" w:rsidRPr="00233496">
        <w:t>convoluted</w:t>
      </w:r>
      <w:r w:rsidR="005135C4" w:rsidRPr="00233496">
        <w:t xml:space="preserve"> series of measurements, a process workflow needed to be drafted to better visualise the succession of both </w:t>
      </w:r>
      <w:r w:rsidR="00D4292D" w:rsidRPr="00233496">
        <w:t xml:space="preserve">the </w:t>
      </w:r>
      <w:r w:rsidR="005135C4" w:rsidRPr="00233496">
        <w:t xml:space="preserve">virtual and physical events </w:t>
      </w:r>
      <w:r w:rsidR="00223C39" w:rsidRPr="00233496">
        <w:t xml:space="preserve">required to take place, as well as </w:t>
      </w:r>
      <w:r w:rsidR="00325DBB" w:rsidRPr="00233496">
        <w:t xml:space="preserve">outline </w:t>
      </w:r>
      <w:r w:rsidR="00223C39" w:rsidRPr="00233496">
        <w:t xml:space="preserve">their inter-dependencies. For example, </w:t>
      </w:r>
      <w:r w:rsidR="003D6AF5" w:rsidRPr="00233496">
        <w:t xml:space="preserve">the integration time of the spectrophotometer needs to be calibrated to the reference sample at the point of highest reflection. </w:t>
      </w:r>
      <w:r w:rsidR="00167406" w:rsidRPr="00233496">
        <w:t>Failure to correctly set the integration time at this point will cause the erroneous clipping of spectra to</w:t>
      </w:r>
      <w:r w:rsidR="00325DBB" w:rsidRPr="00233496">
        <w:t xml:space="preserve"> </w:t>
      </w:r>
      <w:r w:rsidR="00167406" w:rsidRPr="00233496">
        <w:t>be</w:t>
      </w:r>
      <w:r w:rsidR="00325DBB" w:rsidRPr="00233496">
        <w:t xml:space="preserve"> </w:t>
      </w:r>
      <w:r w:rsidR="00167406" w:rsidRPr="00233496">
        <w:t>measured</w:t>
      </w:r>
      <w:r w:rsidR="00325DBB" w:rsidRPr="00233496">
        <w:t xml:space="preserve"> later</w:t>
      </w:r>
      <w:r w:rsidR="00167406" w:rsidRPr="00233496">
        <w:t xml:space="preserve">. </w:t>
      </w:r>
      <w:r w:rsidR="002F1A0D" w:rsidRPr="00233496">
        <w:t xml:space="preserve">This highlights the importance of </w:t>
      </w:r>
      <w:r w:rsidR="005C2616" w:rsidRPr="00233496">
        <w:t>selecting a suitable reflectance standard for a given sample; one that is more reflective than the sample itself, but not overly-so.</w:t>
      </w:r>
    </w:p>
    <w:p w14:paraId="4FFC509F" w14:textId="7294DEA8" w:rsidR="008653EB" w:rsidRPr="00233496" w:rsidRDefault="003D6AF5" w:rsidP="003D6AF5">
      <w:pPr>
        <w:ind w:firstLine="202"/>
        <w:jc w:val="both"/>
      </w:pPr>
      <w:r w:rsidRPr="00233496">
        <w:t xml:space="preserve">For </w:t>
      </w:r>
      <w:r w:rsidR="00D9008A" w:rsidRPr="00233496">
        <w:t>data</w:t>
      </w:r>
      <w:r w:rsidRPr="00233496">
        <w:t xml:space="preserve"> resolved against angle and polarisation, </w:t>
      </w:r>
      <w:r w:rsidR="00BD0BDE" w:rsidRPr="00233496">
        <w:t xml:space="preserve">the point of highest reflectance </w:t>
      </w:r>
      <w:r w:rsidRPr="00233496">
        <w:t>is</w:t>
      </w:r>
      <w:r w:rsidR="00E86CEB" w:rsidRPr="00233496">
        <w:t xml:space="preserve"> at</w:t>
      </w:r>
      <w:r w:rsidRPr="00233496">
        <w:t xml:space="preserve"> an </w:t>
      </w:r>
      <w:r w:rsidR="006A189F" w:rsidRPr="00233496">
        <w:t>incident</w:t>
      </w:r>
      <w:r w:rsidRPr="00233496">
        <w:t xml:space="preserve"> angle of </w:t>
      </w:r>
      <m:oMath>
        <m:r>
          <w:rPr>
            <w:rFonts w:ascii="Cambria Math" w:hAnsi="Cambria Math"/>
          </w:rPr>
          <m:t>80°</m:t>
        </m:r>
      </m:oMath>
      <w:r w:rsidRPr="00233496">
        <w:t xml:space="preserve"> </w:t>
      </w:r>
      <w:r w:rsidR="00E86CEB" w:rsidRPr="00233496">
        <w:t>under</w:t>
      </w:r>
      <w:r w:rsidRPr="00233496">
        <w:t xml:space="preserve"> S</w:t>
      </w:r>
      <w:r w:rsidR="00E86CEB" w:rsidRPr="00233496">
        <w:t>-polaris</w:t>
      </w:r>
      <w:r w:rsidR="008653EB" w:rsidRPr="00233496">
        <w:t>ation</w:t>
      </w:r>
      <w:r w:rsidRPr="00233496">
        <w:t>.</w:t>
      </w:r>
      <w:r w:rsidR="008653EB" w:rsidRPr="00233496">
        <w:t xml:space="preserve"> </w:t>
      </w:r>
      <w:r w:rsidR="003D77E3" w:rsidRPr="00233496">
        <w:t>This polarisation mode is used</w:t>
      </w:r>
      <w:r w:rsidR="00C719F2" w:rsidRPr="00233496">
        <w:t xml:space="preserve"> for this calibration</w:t>
      </w:r>
      <w:r w:rsidR="003D77E3" w:rsidRPr="00233496">
        <w:t xml:space="preserve"> due to its </w:t>
      </w:r>
      <w:r w:rsidR="00112DEA" w:rsidRPr="00233496">
        <w:t>monotonica</w:t>
      </w:r>
      <w:r w:rsidR="00606170" w:rsidRPr="00233496">
        <w:t>lly</w:t>
      </w:r>
      <w:r w:rsidR="00112DEA" w:rsidRPr="00233496">
        <w:t xml:space="preserve"> </w:t>
      </w:r>
      <w:r w:rsidR="003D77E3" w:rsidRPr="00233496">
        <w:t xml:space="preserve">increasing magnitude </w:t>
      </w:r>
      <w:r w:rsidR="003D7B0C" w:rsidRPr="00233496">
        <w:t xml:space="preserve">for increasing angles of incidence. </w:t>
      </w:r>
      <w:r w:rsidR="00606170" w:rsidRPr="00233496">
        <w:t xml:space="preserve">On non-textured samples, </w:t>
      </w:r>
      <w:r w:rsidR="003D7B0C" w:rsidRPr="00233496">
        <w:t xml:space="preserve">P-polarised light does not behave like this, and instead dips to a minimum </w:t>
      </w:r>
      <w:r w:rsidR="000D528F" w:rsidRPr="00233496">
        <w:t>before rising again</w:t>
      </w:r>
      <w:r w:rsidR="00606170" w:rsidRPr="00233496">
        <w:t xml:space="preserve">, </w:t>
      </w:r>
      <w:r w:rsidR="000D528F" w:rsidRPr="00233496">
        <w:t>due to the presence of Brewster’s angle.</w:t>
      </w:r>
      <w:r w:rsidR="00086B28" w:rsidRPr="00233496">
        <w:t xml:space="preserve"> </w:t>
      </w:r>
    </w:p>
    <w:p w14:paraId="198F9507" w14:textId="5D10F41C" w:rsidR="000368D1" w:rsidRPr="00233496" w:rsidRDefault="00D37B29" w:rsidP="000368D1">
      <w:pPr>
        <w:pStyle w:val="Heading2"/>
      </w:pPr>
      <w:r w:rsidRPr="00233496">
        <w:t>Limitations</w:t>
      </w:r>
    </w:p>
    <w:p w14:paraId="1622A266" w14:textId="52E41C47" w:rsidR="00D26C5D" w:rsidRPr="00362F06" w:rsidRDefault="00D37B29" w:rsidP="00362F06">
      <w:pPr>
        <w:ind w:firstLine="202"/>
        <w:jc w:val="both"/>
      </w:pPr>
      <w:r w:rsidRPr="00233496">
        <w:t>Though VAR measurements are enlightening</w:t>
      </w:r>
      <w:r w:rsidR="009B3589">
        <w:t xml:space="preserve">, </w:t>
      </w:r>
      <w:r w:rsidR="0093501B" w:rsidRPr="00233496">
        <w:t xml:space="preserve">there are some </w:t>
      </w:r>
      <w:r w:rsidR="0080135F" w:rsidRPr="00233496">
        <w:t>innate</w:t>
      </w:r>
      <w:r w:rsidR="0093501B" w:rsidRPr="00233496">
        <w:t xml:space="preserve"> limitations to this form of reflectometry that should be mentioned.</w:t>
      </w:r>
      <w:r w:rsidR="005277C5" w:rsidRPr="00233496">
        <w:t xml:space="preserve"> There are </w:t>
      </w:r>
      <w:r w:rsidR="00B73D53" w:rsidRPr="00233496">
        <w:t>four</w:t>
      </w:r>
      <w:r w:rsidR="00C3476B" w:rsidRPr="00233496">
        <w:t xml:space="preserve"> </w:t>
      </w:r>
      <w:r w:rsidR="00520FB6" w:rsidRPr="00233496">
        <w:t>types</w:t>
      </w:r>
      <w:r w:rsidR="00C3476B" w:rsidRPr="00233496">
        <w:t xml:space="preserve"> of measurement </w:t>
      </w:r>
      <w:r w:rsidR="00462AA5" w:rsidRPr="00233496">
        <w:t xml:space="preserve">that </w:t>
      </w:r>
      <w:r w:rsidR="00C3476B" w:rsidRPr="00233496">
        <w:t>this system is capable of</w:t>
      </w:r>
      <w:r w:rsidR="001735AA" w:rsidRPr="00233496">
        <w:t>, each requiring a slightly different configuration of the integrating sphere and sample stage</w:t>
      </w:r>
      <w:r w:rsidR="00A7707B" w:rsidRPr="00233496">
        <w:t xml:space="preserve">. These </w:t>
      </w:r>
      <w:r w:rsidR="00DF1BB8" w:rsidRPr="00233496">
        <w:t>configurations</w:t>
      </w:r>
      <w:r w:rsidR="00A7707B" w:rsidRPr="00233496">
        <w:t xml:space="preserve"> </w:t>
      </w:r>
      <w:proofErr w:type="gramStart"/>
      <w:r w:rsidR="00A7707B" w:rsidRPr="00233496">
        <w:t>are</w:t>
      </w:r>
      <w:r w:rsidR="00C3476B" w:rsidRPr="00233496">
        <w:t>:</w:t>
      </w:r>
      <w:proofErr w:type="gramEnd"/>
      <w:r w:rsidR="00362F06">
        <w:t xml:space="preserve"> c</w:t>
      </w:r>
      <w:r w:rsidR="00C6415D" w:rsidRPr="00233496">
        <w:t xml:space="preserve">entre-mount standard angle reflectance </w:t>
      </w:r>
      <w:r w:rsidR="00C6415D" w:rsidRPr="00233496">
        <w:t>(CMSAR)</w:t>
      </w:r>
      <w:r w:rsidR="00362F06">
        <w:t>, c</w:t>
      </w:r>
      <w:r w:rsidR="00A7707B" w:rsidRPr="00233496">
        <w:t>entre-mount</w:t>
      </w:r>
      <w:r w:rsidR="00C6415D" w:rsidRPr="00233496">
        <w:t xml:space="preserve"> variable</w:t>
      </w:r>
      <w:r w:rsidR="00A7707B" w:rsidRPr="00233496">
        <w:t xml:space="preserve"> </w:t>
      </w:r>
      <w:r w:rsidR="0027283F" w:rsidRPr="00233496">
        <w:t xml:space="preserve">angle </w:t>
      </w:r>
      <w:r w:rsidR="005F3B2B" w:rsidRPr="00233496">
        <w:t>reflectance (CM</w:t>
      </w:r>
      <w:r w:rsidR="00C6415D" w:rsidRPr="00233496">
        <w:t>VA</w:t>
      </w:r>
      <w:r w:rsidR="005F3B2B" w:rsidRPr="00233496">
        <w:t>R)</w:t>
      </w:r>
      <w:r w:rsidR="00362F06">
        <w:t>, s</w:t>
      </w:r>
      <w:r w:rsidR="005F3B2B" w:rsidRPr="00233496">
        <w:t xml:space="preserve">ide-mount </w:t>
      </w:r>
      <w:r w:rsidR="00121DA9" w:rsidRPr="00233496">
        <w:t>stand</w:t>
      </w:r>
      <w:r w:rsidR="00C6415D" w:rsidRPr="00233496">
        <w:t xml:space="preserve">ard angle </w:t>
      </w:r>
      <w:r w:rsidR="005F3B2B" w:rsidRPr="00233496">
        <w:t>reflectance (SM</w:t>
      </w:r>
      <w:r w:rsidR="00C6415D" w:rsidRPr="00233496">
        <w:t>SA</w:t>
      </w:r>
      <w:r w:rsidR="005F3B2B" w:rsidRPr="00233496">
        <w:t>R)</w:t>
      </w:r>
      <w:r w:rsidR="00362F06">
        <w:t>, and s</w:t>
      </w:r>
      <w:r w:rsidR="005F3B2B" w:rsidRPr="00233496">
        <w:t>ide-mount</w:t>
      </w:r>
      <w:r w:rsidR="0027283F" w:rsidRPr="00233496">
        <w:t xml:space="preserve"> standard angle</w:t>
      </w:r>
      <w:r w:rsidR="005F3B2B" w:rsidRPr="00233496">
        <w:t xml:space="preserve"> transmission (</w:t>
      </w:r>
      <w:r w:rsidR="00D26C5D" w:rsidRPr="00233496">
        <w:t>SM</w:t>
      </w:r>
      <w:r w:rsidR="00C6415D" w:rsidRPr="00233496">
        <w:t>SA</w:t>
      </w:r>
      <w:r w:rsidR="00D26C5D" w:rsidRPr="00233496">
        <w:t>T).</w:t>
      </w:r>
    </w:p>
    <w:p w14:paraId="53C3B624" w14:textId="303EBF76" w:rsidR="00127028" w:rsidRPr="00233496" w:rsidRDefault="00080F03" w:rsidP="00F545BA">
      <w:pPr>
        <w:ind w:firstLine="202"/>
        <w:jc w:val="both"/>
        <w:rPr>
          <w:sz w:val="16"/>
          <w:szCs w:val="16"/>
        </w:rPr>
      </w:pPr>
      <w:r w:rsidRPr="00233496">
        <w:t xml:space="preserve">The data forthcoming </w:t>
      </w:r>
      <w:r w:rsidR="00607627" w:rsidRPr="00233496">
        <w:t>showcases</w:t>
      </w:r>
      <w:r w:rsidR="00260DFE" w:rsidRPr="00233496">
        <w:t xml:space="preserve"> the </w:t>
      </w:r>
      <w:r w:rsidR="00760BB8" w:rsidRPr="00233496">
        <w:t>distinctiveness</w:t>
      </w:r>
      <w:r w:rsidR="00260DFE" w:rsidRPr="00233496">
        <w:t xml:space="preserve"> of this reflectometry </w:t>
      </w:r>
      <w:r w:rsidR="0009728E" w:rsidRPr="00233496">
        <w:t>system and</w:t>
      </w:r>
      <w:r w:rsidR="00260DFE" w:rsidRPr="00233496">
        <w:t xml:space="preserve"> </w:t>
      </w:r>
      <w:r w:rsidR="007D00E6" w:rsidRPr="00233496">
        <w:t>are</w:t>
      </w:r>
      <w:r w:rsidR="00BC169D" w:rsidRPr="00233496">
        <w:t xml:space="preserve"> </w:t>
      </w:r>
      <w:r w:rsidR="00260DFE" w:rsidRPr="00233496">
        <w:t>therefore</w:t>
      </w:r>
      <w:r w:rsidR="009B04AC" w:rsidRPr="00233496">
        <w:t xml:space="preserve"> recorded </w:t>
      </w:r>
      <w:r w:rsidR="00D06E9A" w:rsidRPr="00233496">
        <w:t>by means of</w:t>
      </w:r>
      <w:r w:rsidR="00BC169D" w:rsidRPr="00233496">
        <w:t xml:space="preserve"> the</w:t>
      </w:r>
      <w:r w:rsidR="00607627" w:rsidRPr="00233496">
        <w:t xml:space="preserve"> CMVAR configuration.</w:t>
      </w:r>
      <w:r w:rsidR="008B784F" w:rsidRPr="00233496">
        <w:t xml:space="preserve"> </w:t>
      </w:r>
      <w:r w:rsidR="00127C47" w:rsidRPr="00233496">
        <w:t xml:space="preserve">Note that the ARS employs the double-beam correction measurement for all </w:t>
      </w:r>
      <w:r w:rsidR="00605A79" w:rsidRPr="00233496">
        <w:t xml:space="preserve">reflectance modes. </w:t>
      </w:r>
      <w:r w:rsidR="008B784F" w:rsidRPr="00233496">
        <w:t xml:space="preserve">The use of a centre-mount </w:t>
      </w:r>
      <w:r w:rsidR="001659D9" w:rsidRPr="00233496">
        <w:t xml:space="preserve">sample stage, </w:t>
      </w:r>
      <w:r w:rsidR="008B784F" w:rsidRPr="00233496">
        <w:t>in</w:t>
      </w:r>
      <w:r w:rsidR="00EE690B" w:rsidRPr="00233496">
        <w:t xml:space="preserve"> </w:t>
      </w:r>
      <w:r w:rsidR="001659D9" w:rsidRPr="00233496">
        <w:t>of</w:t>
      </w:r>
      <w:r w:rsidR="00EE690B" w:rsidRPr="00233496">
        <w:t xml:space="preserve"> </w:t>
      </w:r>
      <w:r w:rsidR="008B784F" w:rsidRPr="00233496">
        <w:t>itself</w:t>
      </w:r>
      <w:r w:rsidR="001659D9" w:rsidRPr="00233496">
        <w:t>,</w:t>
      </w:r>
      <w:r w:rsidR="007B347A" w:rsidRPr="00233496">
        <w:t xml:space="preserve"> </w:t>
      </w:r>
      <w:r w:rsidR="0046137A" w:rsidRPr="00233496">
        <w:t>introduces</w:t>
      </w:r>
      <w:r w:rsidR="007B347A" w:rsidRPr="00233496">
        <w:t xml:space="preserve"> certain margins </w:t>
      </w:r>
      <w:r w:rsidR="00C8454B">
        <w:t>with</w:t>
      </w:r>
      <w:r w:rsidR="007B347A" w:rsidRPr="00233496">
        <w:t xml:space="preserve">in which </w:t>
      </w:r>
      <w:r w:rsidR="0046137A" w:rsidRPr="00233496">
        <w:t xml:space="preserve">the spectrophotometer must </w:t>
      </w:r>
      <w:r w:rsidR="00EE690B" w:rsidRPr="00233496">
        <w:t>operate.</w:t>
      </w:r>
      <w:r w:rsidR="007943BF" w:rsidRPr="00233496">
        <w:t xml:space="preserve"> These margins relate to </w:t>
      </w:r>
      <w:r w:rsidR="006E53AA" w:rsidRPr="00233496">
        <w:t xml:space="preserve">how the sample and </w:t>
      </w:r>
      <w:r w:rsidR="00693B6E" w:rsidRPr="00233496">
        <w:t>spot of light correlate to one another</w:t>
      </w:r>
      <w:r w:rsidR="00881DBA" w:rsidRPr="00233496">
        <w:t xml:space="preserve"> in free space</w:t>
      </w:r>
      <w:r w:rsidR="008419F7" w:rsidRPr="00233496">
        <w:t xml:space="preserve">. </w:t>
      </w:r>
      <w:r w:rsidR="00BB1C6F" w:rsidRPr="00233496">
        <w:t>The</w:t>
      </w:r>
      <w:r w:rsidR="00574822" w:rsidRPr="00233496">
        <w:t xml:space="preserve">re are two </w:t>
      </w:r>
      <w:r w:rsidR="00311A7A" w:rsidRPr="00233496">
        <w:t>primary concerns</w:t>
      </w:r>
      <w:r w:rsidR="00574822" w:rsidRPr="00233496">
        <w:t xml:space="preserve"> here</w:t>
      </w:r>
      <w:r w:rsidR="00E7608E" w:rsidRPr="00233496">
        <w:t>:</w:t>
      </w:r>
      <w:r w:rsidR="001E6170" w:rsidRPr="00233496">
        <w:t xml:space="preserve"> spot</w:t>
      </w:r>
      <w:r w:rsidR="00D33BBA" w:rsidRPr="00233496">
        <w:t xml:space="preserve"> translation </w:t>
      </w:r>
      <w:r w:rsidR="001E6170" w:rsidRPr="00233496">
        <w:t xml:space="preserve">and </w:t>
      </w:r>
      <w:r w:rsidR="00D33BBA" w:rsidRPr="00233496">
        <w:t>aberration</w:t>
      </w:r>
      <w:r w:rsidR="00821ED1" w:rsidRPr="00233496">
        <w:t>.</w:t>
      </w:r>
      <w:r w:rsidR="00973FD7" w:rsidRPr="00233496">
        <w:t xml:space="preserve"> As the centre-mount sample stage rotates, it does so about its own central</w:t>
      </w:r>
      <w:r w:rsidR="000727E2" w:rsidRPr="00233496">
        <w:t xml:space="preserve"> rotational</w:t>
      </w:r>
      <w:r w:rsidR="00973FD7" w:rsidRPr="00233496">
        <w:t xml:space="preserve"> axis.</w:t>
      </w:r>
      <w:r w:rsidR="00A564BD" w:rsidRPr="00233496">
        <w:t xml:space="preserve"> If this axis is not aligned </w:t>
      </w:r>
      <w:r w:rsidR="00C37435" w:rsidRPr="00233496">
        <w:t>to the incident light beam</w:t>
      </w:r>
      <w:r w:rsidR="00591405" w:rsidRPr="00233496">
        <w:t xml:space="preserve"> and the sample surface</w:t>
      </w:r>
      <w:r w:rsidR="00C82FEB" w:rsidRPr="00233496">
        <w:t>,</w:t>
      </w:r>
      <w:r w:rsidR="006D4579" w:rsidRPr="00233496">
        <w:t xml:space="preserve"> </w:t>
      </w:r>
      <w:r w:rsidR="00A564BD" w:rsidRPr="00233496">
        <w:t xml:space="preserve">then the </w:t>
      </w:r>
      <w:r w:rsidR="005C5168" w:rsidRPr="00233496">
        <w:t>spot of light</w:t>
      </w:r>
      <w:r w:rsidR="009C36BB" w:rsidRPr="00233496">
        <w:t xml:space="preserve"> will</w:t>
      </w:r>
      <w:r w:rsidR="005C5168" w:rsidRPr="00233496">
        <w:t xml:space="preserve"> move across </w:t>
      </w:r>
      <w:r w:rsidR="008D0A3C" w:rsidRPr="00233496">
        <w:t>the</w:t>
      </w:r>
      <w:r w:rsidR="005C5168" w:rsidRPr="00233496">
        <w:t xml:space="preserve"> surface</w:t>
      </w:r>
      <w:r w:rsidR="008D0A3C" w:rsidRPr="00233496">
        <w:t xml:space="preserve"> of </w:t>
      </w:r>
      <w:r w:rsidR="00591405" w:rsidRPr="00233496">
        <w:t xml:space="preserve">the </w:t>
      </w:r>
      <w:r w:rsidR="008D0A3C" w:rsidRPr="00233496">
        <w:t>sample as the angle of incidence is changed</w:t>
      </w:r>
      <w:r w:rsidR="00167F6B" w:rsidRPr="00233496">
        <w:t xml:space="preserve">. </w:t>
      </w:r>
      <w:r w:rsidR="00BF0DC1" w:rsidRPr="00233496">
        <w:t xml:space="preserve">This means that we would be measuring the reflectance for different parts of the sample surface </w:t>
      </w:r>
      <w:r w:rsidR="000715F7" w:rsidRPr="00233496">
        <w:t xml:space="preserve">as the angle of incidence increases. </w:t>
      </w:r>
      <w:r w:rsidR="00904948" w:rsidRPr="00233496">
        <w:t>Spot translation c</w:t>
      </w:r>
      <w:r w:rsidR="00B62AAA" w:rsidRPr="00233496">
        <w:t xml:space="preserve">an be negated, </w:t>
      </w:r>
      <w:r w:rsidR="000865B4" w:rsidRPr="00233496">
        <w:t>with</w:t>
      </w:r>
      <w:r w:rsidR="00D77D46" w:rsidRPr="00233496">
        <w:t xml:space="preserve"> </w:t>
      </w:r>
      <w:r w:rsidR="000326FB" w:rsidRPr="00233496">
        <w:t xml:space="preserve">the </w:t>
      </w:r>
      <w:r w:rsidR="00B20C4A" w:rsidRPr="00233496">
        <w:t>delicate</w:t>
      </w:r>
      <w:r w:rsidR="00D77D46" w:rsidRPr="00233496">
        <w:t xml:space="preserve"> </w:t>
      </w:r>
      <w:r w:rsidR="001A5C7E" w:rsidRPr="00233496">
        <w:t>alignment</w:t>
      </w:r>
      <w:r w:rsidR="00B20C4A" w:rsidRPr="00233496">
        <w:t xml:space="preserve"> </w:t>
      </w:r>
      <w:r w:rsidR="00076048" w:rsidRPr="00233496">
        <w:t xml:space="preserve">of </w:t>
      </w:r>
      <w:r w:rsidR="006D0723" w:rsidRPr="00233496">
        <w:t xml:space="preserve">the collector, field, and </w:t>
      </w:r>
      <w:r w:rsidR="00D54034" w:rsidRPr="00233496">
        <w:t>condenser lenses</w:t>
      </w:r>
      <w:r w:rsidR="00403EF7" w:rsidRPr="00233496">
        <w:t xml:space="preserve">, </w:t>
      </w:r>
      <w:r w:rsidR="007558FE">
        <w:t>with respect to</w:t>
      </w:r>
      <w:r w:rsidR="007558FE" w:rsidRPr="00233496">
        <w:t xml:space="preserve"> </w:t>
      </w:r>
      <w:r w:rsidR="000326FB" w:rsidRPr="00233496">
        <w:t>the sample stage</w:t>
      </w:r>
      <w:r w:rsidR="00A5601D" w:rsidRPr="00233496">
        <w:t>.</w:t>
      </w:r>
    </w:p>
    <w:p w14:paraId="7EB6610B" w14:textId="05ABC08C" w:rsidR="00D26C5D" w:rsidRPr="00233496" w:rsidRDefault="00BD6F46" w:rsidP="00B607BE">
      <w:pPr>
        <w:ind w:firstLine="202"/>
        <w:jc w:val="both"/>
      </w:pPr>
      <w:r w:rsidRPr="00233496">
        <w:t>A more</w:t>
      </w:r>
      <w:r w:rsidR="00366F34" w:rsidRPr="00233496">
        <w:t xml:space="preserve"> </w:t>
      </w:r>
      <w:r w:rsidR="008541C0" w:rsidRPr="00233496">
        <w:t>significant</w:t>
      </w:r>
      <w:r w:rsidR="00366F34" w:rsidRPr="00233496">
        <w:t xml:space="preserve"> </w:t>
      </w:r>
      <w:r w:rsidR="00233535" w:rsidRPr="00233496">
        <w:t>concern is</w:t>
      </w:r>
      <w:r w:rsidR="00F313E8" w:rsidRPr="00233496">
        <w:t xml:space="preserve"> spot aberration. This occurs </w:t>
      </w:r>
      <w:r w:rsidR="000026AA" w:rsidRPr="00233496">
        <w:t xml:space="preserve">in any system </w:t>
      </w:r>
      <w:r w:rsidR="00795AA5" w:rsidRPr="00233496">
        <w:t>where the relative angle between a fixed plane (the sample surface)</w:t>
      </w:r>
      <w:r w:rsidR="005C7B03" w:rsidRPr="00233496">
        <w:t xml:space="preserve"> and</w:t>
      </w:r>
      <w:r w:rsidR="00795AA5" w:rsidRPr="00233496">
        <w:t xml:space="preserve"> </w:t>
      </w:r>
      <w:r w:rsidR="005C7B03" w:rsidRPr="00233496">
        <w:t>some</w:t>
      </w:r>
      <w:r w:rsidR="00834A3B" w:rsidRPr="00233496">
        <w:t xml:space="preserve"> </w:t>
      </w:r>
      <w:r w:rsidR="005C7B03" w:rsidRPr="00233496">
        <w:t>incident light</w:t>
      </w:r>
      <w:r w:rsidR="00127028" w:rsidRPr="00233496">
        <w:t xml:space="preserve"> is </w:t>
      </w:r>
      <w:r w:rsidR="00834A3B" w:rsidRPr="00233496">
        <w:t xml:space="preserve">changing. </w:t>
      </w:r>
      <w:r w:rsidR="009B0D26" w:rsidRPr="00233496">
        <w:t xml:space="preserve">Whilst the </w:t>
      </w:r>
      <w:r w:rsidR="00D71053">
        <w:t xml:space="preserve">input </w:t>
      </w:r>
      <w:r w:rsidR="009B0D26" w:rsidRPr="00233496">
        <w:t xml:space="preserve">power remains unchanged, the </w:t>
      </w:r>
      <w:r w:rsidR="00AC6856" w:rsidRPr="00233496">
        <w:t xml:space="preserve">power density at the surface of the sample is reduced as </w:t>
      </w:r>
      <w:r w:rsidR="002C45C3" w:rsidRPr="00233496">
        <w:t>the spot</w:t>
      </w:r>
      <w:r w:rsidR="00AC6856" w:rsidRPr="00233496">
        <w:t xml:space="preserve"> encompasses a greater </w:t>
      </w:r>
      <w:r w:rsidR="002D7CFE">
        <w:t>area</w:t>
      </w:r>
      <w:r w:rsidR="002C45C3" w:rsidRPr="00233496">
        <w:t xml:space="preserve"> of that surface.</w:t>
      </w:r>
      <w:r w:rsidR="00B308B2" w:rsidRPr="00233496">
        <w:t xml:space="preserve"> </w:t>
      </w:r>
      <w:r w:rsidR="00A31626" w:rsidRPr="00233496">
        <w:t>Similarly</w:t>
      </w:r>
      <w:r w:rsidR="00B308B2" w:rsidRPr="00233496">
        <w:t>, this means that different parts the sample surface are included</w:t>
      </w:r>
      <w:r w:rsidR="006B65BC" w:rsidRPr="00233496">
        <w:t xml:space="preserve"> in any</w:t>
      </w:r>
      <w:r w:rsidR="00B308B2" w:rsidRPr="00233496">
        <w:t xml:space="preserve"> measured</w:t>
      </w:r>
      <w:r w:rsidR="006B65BC" w:rsidRPr="00233496">
        <w:t xml:space="preserve"> data over</w:t>
      </w:r>
      <w:r w:rsidR="00C96A22" w:rsidRPr="00233496">
        <w:t xml:space="preserve"> variable angles, meaning th</w:t>
      </w:r>
      <w:r w:rsidR="00E11BDA" w:rsidRPr="00233496">
        <w:t xml:space="preserve">at </w:t>
      </w:r>
      <w:r w:rsidR="002F42C3" w:rsidRPr="00233496">
        <w:t>both spot aberration and translation are</w:t>
      </w:r>
      <w:r w:rsidR="00C96A22" w:rsidRPr="00233496">
        <w:t xml:space="preserve"> dependent on angle,</w:t>
      </w:r>
      <w:r w:rsidR="00773634" w:rsidRPr="00233496">
        <w:t xml:space="preserve"> not wavelength</w:t>
      </w:r>
      <w:r w:rsidR="006B3291">
        <w:t xml:space="preserve"> </w:t>
      </w:r>
      <w:r w:rsidR="00773634" w:rsidRPr="00233496">
        <w:t>or polarisation.</w:t>
      </w:r>
      <w:r w:rsidR="00B308B2" w:rsidRPr="00233496">
        <w:t xml:space="preserve"> </w:t>
      </w:r>
      <w:r w:rsidR="00A31626" w:rsidRPr="00233496">
        <w:t>Two key points arise from this observation</w:t>
      </w:r>
      <w:r w:rsidR="0091118C" w:rsidRPr="00233496">
        <w:t xml:space="preserve">: the sample must be of a minimum size </w:t>
      </w:r>
      <w:r w:rsidR="009A0EF5" w:rsidRPr="00233496">
        <w:t xml:space="preserve">to ensure the beam of light remains incident on the sample, </w:t>
      </w:r>
      <w:r w:rsidR="000F45D5" w:rsidRPr="00233496">
        <w:t>not skirting</w:t>
      </w:r>
      <w:r w:rsidR="00FB6BB5" w:rsidRPr="00233496">
        <w:t xml:space="preserve"> the edges and partially impacting the integrating sphere wall</w:t>
      </w:r>
      <w:r w:rsidR="009A0EF5" w:rsidRPr="00233496">
        <w:t xml:space="preserve"> </w:t>
      </w:r>
      <w:r w:rsidR="00104667" w:rsidRPr="00233496">
        <w:t xml:space="preserve">directly, and to ensure the spot size is focussed to a diameter small enough to ensure </w:t>
      </w:r>
      <w:r w:rsidR="00305AEE" w:rsidRPr="00233496">
        <w:t>the prominence of aberration is limited.</w:t>
      </w:r>
    </w:p>
    <w:p w14:paraId="1C70FD6A" w14:textId="5D364A72" w:rsidR="009F7721" w:rsidRPr="00233496" w:rsidRDefault="009F7721" w:rsidP="009F7721">
      <w:pPr>
        <w:pStyle w:val="Heading1"/>
      </w:pPr>
      <w:r w:rsidRPr="00233496">
        <w:t>Methodology</w:t>
      </w:r>
    </w:p>
    <w:p w14:paraId="21E4A16E" w14:textId="1E9814BC" w:rsidR="0070714C" w:rsidRPr="002E7B89" w:rsidRDefault="00B9310B" w:rsidP="002E7B89">
      <w:pPr>
        <w:ind w:firstLine="202"/>
        <w:jc w:val="both"/>
      </w:pPr>
      <w:r w:rsidRPr="00233496">
        <w:t xml:space="preserve">The </w:t>
      </w:r>
      <w:r w:rsidR="00F14791" w:rsidRPr="00233496">
        <w:t>ARS</w:t>
      </w:r>
      <w:r w:rsidRPr="00233496">
        <w:t xml:space="preserve"> </w:t>
      </w:r>
      <w:r w:rsidR="0001552A">
        <w:t>was first</w:t>
      </w:r>
      <w:r w:rsidRPr="00233496">
        <w:t xml:space="preserve"> qualified by carrying out confirmation studies. Here, </w:t>
      </w:r>
      <w:r w:rsidR="00D55A29" w:rsidRPr="00233496">
        <w:t>two</w:t>
      </w:r>
      <w:r w:rsidRPr="00233496">
        <w:t xml:space="preserve"> </w:t>
      </w:r>
      <w:r w:rsidR="00DA6E5C" w:rsidRPr="00233496">
        <w:t>thin film</w:t>
      </w:r>
      <w:r w:rsidRPr="00233496">
        <w:t xml:space="preserve"> coated </w:t>
      </w:r>
      <w:r w:rsidR="003A329F" w:rsidRPr="00233496">
        <w:t xml:space="preserve">silicon wafer </w:t>
      </w:r>
      <w:r w:rsidRPr="00233496">
        <w:t xml:space="preserve">samples of theoretically determinable reflectance were placed within the system and processed in accordance </w:t>
      </w:r>
      <w:r w:rsidR="000F5983" w:rsidRPr="00233496">
        <w:t>with</w:t>
      </w:r>
      <w:r w:rsidRPr="00233496">
        <w:t xml:space="preserve"> the system's standard operating procedure. </w:t>
      </w:r>
      <w:r w:rsidR="00BB6C20" w:rsidRPr="00233496">
        <w:t>Two</w:t>
      </w:r>
      <w:r w:rsidRPr="00233496">
        <w:t xml:space="preserve"> </w:t>
      </w:r>
      <w:r w:rsidR="00F545BA">
        <w:t xml:space="preserve">500 µm thick </w:t>
      </w:r>
      <w:r w:rsidR="008A008C" w:rsidRPr="00233496">
        <w:t>crystalline silicon (</w:t>
      </w:r>
      <w:r w:rsidRPr="00233496">
        <w:t>c-Si</w:t>
      </w:r>
      <w:r w:rsidR="008A008C" w:rsidRPr="00233496">
        <w:t xml:space="preserve">) </w:t>
      </w:r>
      <w:r w:rsidRPr="00233496">
        <w:t>based samples were used,</w:t>
      </w:r>
      <w:r w:rsidR="00AB3E89" w:rsidRPr="00233496">
        <w:t xml:space="preserve"> with</w:t>
      </w:r>
      <w:r w:rsidRPr="00233496">
        <w:t xml:space="preserve"> </w:t>
      </w:r>
      <w:r w:rsidR="00B9306E" w:rsidRPr="00233496">
        <w:t xml:space="preserve">anti-reflectance coatings (ARCs) consisting of </w:t>
      </w:r>
      <w:r w:rsidR="008A008C" w:rsidRPr="00233496">
        <w:t>8</w:t>
      </w:r>
      <w:r w:rsidR="00BB6C20" w:rsidRPr="00233496">
        <w:t>0</w:t>
      </w:r>
      <w:r w:rsidR="008A008C" w:rsidRPr="00233496">
        <w:t xml:space="preserve"> nm</w:t>
      </w:r>
      <w:r w:rsidR="001C73B3" w:rsidRPr="00233496">
        <w:t xml:space="preserve"> of</w:t>
      </w:r>
      <w:r w:rsidR="008A008C" w:rsidRPr="00233496">
        <w:t xml:space="preserve"> silicon nitride</w:t>
      </w:r>
      <w:r w:rsidRPr="00233496">
        <w:t xml:space="preserve"> </w:t>
      </w:r>
      <w:r w:rsidR="008A008C" w:rsidRPr="00233496">
        <w:t>(</w:t>
      </w:r>
      <w:proofErr w:type="spellStart"/>
      <w:r w:rsidRPr="00233496">
        <w:t>SiN</w:t>
      </w:r>
      <w:r w:rsidR="00C20139" w:rsidRPr="00233496">
        <w:rPr>
          <w:vertAlign w:val="subscript"/>
        </w:rPr>
        <w:t>x</w:t>
      </w:r>
      <w:proofErr w:type="spellEnd"/>
      <w:r w:rsidR="008A008C" w:rsidRPr="00233496">
        <w:t>) and</w:t>
      </w:r>
      <w:r w:rsidRPr="00233496">
        <w:t xml:space="preserve"> </w:t>
      </w:r>
      <w:r w:rsidR="008A008C" w:rsidRPr="00233496">
        <w:t>110 nm</w:t>
      </w:r>
      <w:r w:rsidRPr="00233496">
        <w:t xml:space="preserve"> </w:t>
      </w:r>
      <w:r w:rsidR="001C73B3" w:rsidRPr="00233496">
        <w:t xml:space="preserve">of </w:t>
      </w:r>
      <w:r w:rsidR="008A008C" w:rsidRPr="00233496">
        <w:t xml:space="preserve">silicon dioxide </w:t>
      </w:r>
      <w:r w:rsidR="00D53000" w:rsidRPr="00233496">
        <w:t>(</w:t>
      </w:r>
      <w:r w:rsidRPr="00233496">
        <w:t>SiO</w:t>
      </w:r>
      <w:r w:rsidRPr="00233496">
        <w:rPr>
          <w:vertAlign w:val="subscript"/>
        </w:rPr>
        <w:t>2</w:t>
      </w:r>
      <w:r w:rsidR="00D53000" w:rsidRPr="00233496">
        <w:t>)</w:t>
      </w:r>
      <w:r w:rsidR="001C73B3" w:rsidRPr="00233496">
        <w:t>, respectively</w:t>
      </w:r>
      <w:r w:rsidR="00D20DC0" w:rsidRPr="00233496">
        <w:t>, deposited by plasma enhanced chemical vapour deposition</w:t>
      </w:r>
      <w:r w:rsidR="001C73B3" w:rsidRPr="00233496">
        <w:t>.</w:t>
      </w:r>
      <w:r w:rsidR="008A008C" w:rsidRPr="00233496">
        <w:t xml:space="preserve"> </w:t>
      </w:r>
      <w:r w:rsidR="00041563" w:rsidRPr="00233496">
        <w:t xml:space="preserve">The thickness of these </w:t>
      </w:r>
      <w:r w:rsidR="001C73B3" w:rsidRPr="00233496">
        <w:t xml:space="preserve">films </w:t>
      </w:r>
      <w:proofErr w:type="gramStart"/>
      <w:r w:rsidR="00041563" w:rsidRPr="00233496">
        <w:t>were</w:t>
      </w:r>
      <w:proofErr w:type="gramEnd"/>
      <w:r w:rsidR="00041563" w:rsidRPr="00233496">
        <w:t xml:space="preserve"> confirmed prior to measurement using </w:t>
      </w:r>
      <w:r w:rsidR="00000D26" w:rsidRPr="00233496">
        <w:t>ellipsometry.</w:t>
      </w:r>
      <w:r w:rsidRPr="00233496">
        <w:t xml:space="preserve"> The spectral </w:t>
      </w:r>
      <w:r w:rsidR="007C62E0" w:rsidRPr="00233496">
        <w:t xml:space="preserve">reflectance </w:t>
      </w:r>
      <w:r w:rsidRPr="00233496">
        <w:t xml:space="preserve">for such coatings was sourced from the optical simulator, OPAL 2 </w:t>
      </w:r>
      <w:r w:rsidR="008A008C" w:rsidRPr="00233496">
        <w:t>[</w:t>
      </w:r>
      <w:r w:rsidR="00102AE4">
        <w:t>14</w:t>
      </w:r>
      <w:r w:rsidR="008A008C" w:rsidRPr="00233496">
        <w:t>]</w:t>
      </w:r>
      <w:r w:rsidRPr="00233496">
        <w:t>.</w:t>
      </w:r>
      <w:r w:rsidR="008A6701" w:rsidRPr="00233496" w:rsidDel="008A6701">
        <w:t xml:space="preserve"> </w:t>
      </w:r>
    </w:p>
    <w:p w14:paraId="2E34F8A2" w14:textId="463FE6F3" w:rsidR="002E7B89" w:rsidRPr="002E7B89" w:rsidRDefault="00B9310B" w:rsidP="0048046D">
      <w:pPr>
        <w:ind w:firstLine="202"/>
        <w:jc w:val="both"/>
        <w:rPr>
          <w:sz w:val="16"/>
          <w:szCs w:val="16"/>
        </w:rPr>
      </w:pPr>
      <w:r w:rsidRPr="00233496">
        <w:t xml:space="preserve">There were no </w:t>
      </w:r>
      <w:r w:rsidR="00733A2A" w:rsidRPr="00233496">
        <w:t>regular</w:t>
      </w:r>
      <w:r w:rsidRPr="00233496">
        <w:t xml:space="preserve"> standards resolved against wavelength</w:t>
      </w:r>
      <w:r w:rsidR="008A008C" w:rsidRPr="00233496">
        <w:t xml:space="preserve"> and</w:t>
      </w:r>
      <w:r w:rsidRPr="00233496">
        <w:t xml:space="preserve"> angle simultaneously.</w:t>
      </w:r>
      <w:r w:rsidR="009B4C01" w:rsidRPr="00233496">
        <w:t xml:space="preserve"> </w:t>
      </w:r>
      <w:r w:rsidR="00FC5FA3" w:rsidRPr="00233496">
        <w:t>To address this, w</w:t>
      </w:r>
      <w:r w:rsidR="009B4C01" w:rsidRPr="00233496">
        <w:t xml:space="preserve">e </w:t>
      </w:r>
      <w:r w:rsidR="00E05ABC" w:rsidRPr="00233496">
        <w:t xml:space="preserve">took </w:t>
      </w:r>
      <w:r w:rsidR="002D7CFE">
        <w:t>two</w:t>
      </w:r>
      <w:r w:rsidR="009E6D41" w:rsidRPr="00233496">
        <w:t xml:space="preserve"> </w:t>
      </w:r>
      <w:r w:rsidR="00327C78" w:rsidRPr="00233496">
        <w:t xml:space="preserve">solid </w:t>
      </w:r>
      <m:oMath>
        <m:r>
          <w:rPr>
            <w:rFonts w:ascii="Cambria Math" w:hAnsi="Cambria Math"/>
          </w:rPr>
          <m:t>3×3×1</m:t>
        </m:r>
      </m:oMath>
      <w:r w:rsidR="00327C78" w:rsidRPr="00233496">
        <w:t xml:space="preserve"> cm blocks of [C</w:t>
      </w:r>
      <w:r w:rsidR="00327C78" w:rsidRPr="00233496">
        <w:rPr>
          <w:vertAlign w:val="subscript"/>
        </w:rPr>
        <w:t>2</w:t>
      </w:r>
      <w:r w:rsidR="00327C78" w:rsidRPr="00233496">
        <w:t>F</w:t>
      </w:r>
      <w:proofErr w:type="gramStart"/>
      <w:r w:rsidR="00327C78" w:rsidRPr="00233496">
        <w:rPr>
          <w:vertAlign w:val="subscript"/>
        </w:rPr>
        <w:t>4</w:t>
      </w:r>
      <w:r w:rsidR="00327C78" w:rsidRPr="00233496">
        <w:t>]</w:t>
      </w:r>
      <w:r w:rsidR="00327C78" w:rsidRPr="00233496">
        <w:rPr>
          <w:vertAlign w:val="subscript"/>
        </w:rPr>
        <w:t>n</w:t>
      </w:r>
      <w:proofErr w:type="gramEnd"/>
      <w:r w:rsidR="00972B70" w:rsidRPr="00233496">
        <w:t>,</w:t>
      </w:r>
      <w:r w:rsidR="00327C78" w:rsidRPr="00233496">
        <w:t xml:space="preserve"> </w:t>
      </w:r>
      <w:r w:rsidR="00C1331F" w:rsidRPr="00233496">
        <w:t xml:space="preserve">of </w:t>
      </w:r>
      <w:r w:rsidR="008C4FC4" w:rsidRPr="00233496">
        <w:t>approximately</w:t>
      </w:r>
      <w:r w:rsidR="00327C78" w:rsidRPr="00233496">
        <w:t xml:space="preserve"> </w:t>
      </w:r>
      <w:r w:rsidR="001677BB" w:rsidRPr="00233496">
        <w:t xml:space="preserve">99, </w:t>
      </w:r>
      <w:r w:rsidR="002D7CFE">
        <w:t xml:space="preserve">and </w:t>
      </w:r>
      <w:r w:rsidR="001677BB" w:rsidRPr="00233496">
        <w:t>50</w:t>
      </w:r>
      <w:r w:rsidR="002D7CFE">
        <w:t>%</w:t>
      </w:r>
      <w:r w:rsidR="001677BB" w:rsidRPr="00233496">
        <w:t xml:space="preserve"> reflectance</w:t>
      </w:r>
      <w:r w:rsidR="00F84564" w:rsidRPr="00233496">
        <w:t>, and modelled them as ideal Lambertian reflectors</w:t>
      </w:r>
      <w:r w:rsidR="00841695" w:rsidRPr="00233496">
        <w:t>.</w:t>
      </w:r>
      <w:r w:rsidR="00C3341F" w:rsidRPr="00233496">
        <w:t xml:space="preserve"> Such a reflector will </w:t>
      </w:r>
      <w:r w:rsidR="001F28B8" w:rsidRPr="00233496">
        <w:t xml:space="preserve">exhibit identical reflectance characteristics at any angle </w:t>
      </w:r>
      <w:r w:rsidR="004D0E48">
        <w:t xml:space="preserve">Therefore, </w:t>
      </w:r>
      <w:r w:rsidR="001F28B8" w:rsidRPr="00233496">
        <w:t xml:space="preserve">our </w:t>
      </w:r>
      <w:proofErr w:type="spellStart"/>
      <w:r w:rsidR="001F28B8" w:rsidRPr="00233496">
        <w:t>LabSphere</w:t>
      </w:r>
      <w:proofErr w:type="spellEnd"/>
      <w:r w:rsidR="001F28B8" w:rsidRPr="00233496">
        <w:t xml:space="preserve"> certified reflectance at </w:t>
      </w:r>
      <m:oMath>
        <m:r>
          <w:rPr>
            <w:rFonts w:ascii="Cambria Math" w:hAnsi="Cambria Math"/>
          </w:rPr>
          <m:t>8°</m:t>
        </m:r>
      </m:oMath>
      <w:r w:rsidR="001F28B8" w:rsidRPr="00233496">
        <w:t xml:space="preserve"> can be </w:t>
      </w:r>
      <w:r w:rsidR="006E01B7" w:rsidRPr="00233496">
        <w:t>inferred</w:t>
      </w:r>
      <w:r w:rsidR="005B1729" w:rsidRPr="00233496">
        <w:t xml:space="preserve"> across the entire angular distribution.</w:t>
      </w:r>
      <w:r w:rsidR="0070714C" w:rsidRPr="00233496">
        <w:t xml:space="preserve"> The data shown in</w:t>
      </w:r>
      <w:r w:rsidR="0034114F">
        <w:t xml:space="preserve"> the supplementary materials</w:t>
      </w:r>
      <w:r w:rsidR="0070714C" w:rsidRPr="00233496">
        <w:t xml:space="preserve"> </w:t>
      </w:r>
      <w:r w:rsidR="0034114F">
        <w:t>(</w:t>
      </w:r>
      <w:r w:rsidR="007A543D">
        <w:t xml:space="preserve">Fig. </w:t>
      </w:r>
      <w:r w:rsidR="001A7818">
        <w:t>SM3</w:t>
      </w:r>
      <w:r w:rsidR="0034114F">
        <w:t>)</w:t>
      </w:r>
      <w:r w:rsidR="001A7818" w:rsidRPr="00233496">
        <w:t xml:space="preserve"> </w:t>
      </w:r>
      <w:r w:rsidR="0070714C" w:rsidRPr="00233496">
        <w:lastRenderedPageBreak/>
        <w:t xml:space="preserve">represents the </w:t>
      </w:r>
      <m:oMath>
        <m:sSub>
          <m:sSubPr>
            <m:ctrlPr>
              <w:rPr>
                <w:rFonts w:ascii="Cambria Math" w:hAnsi="Cambria Math"/>
                <w:i/>
              </w:rPr>
            </m:ctrlPr>
          </m:sSubPr>
          <m:e>
            <m:r>
              <w:rPr>
                <w:rFonts w:ascii="Cambria Math" w:hAnsi="Cambria Math"/>
              </w:rPr>
              <m:t>R</m:t>
            </m:r>
          </m:e>
          <m:sub>
            <m:r>
              <w:rPr>
                <w:rFonts w:ascii="Cambria Math" w:hAnsi="Cambria Math"/>
              </w:rPr>
              <m:t>y</m:t>
            </m:r>
          </m:sub>
        </m:sSub>
      </m:oMath>
      <w:r w:rsidR="0070714C" w:rsidRPr="00233496">
        <w:t xml:space="preserve"> component in equation (1), and the measured spectra for this standard are </w:t>
      </w:r>
      <m:oMath>
        <m:sSub>
          <m:sSubPr>
            <m:ctrlPr>
              <w:rPr>
                <w:rFonts w:ascii="Cambria Math" w:hAnsi="Cambria Math"/>
                <w:i/>
              </w:rPr>
            </m:ctrlPr>
          </m:sSubPr>
          <m:e>
            <m:r>
              <w:rPr>
                <w:rFonts w:ascii="Cambria Math" w:hAnsi="Cambria Math"/>
              </w:rPr>
              <m:t>S</m:t>
            </m:r>
          </m:e>
          <m:sub>
            <m:r>
              <w:rPr>
                <w:rFonts w:ascii="Cambria Math" w:hAnsi="Cambria Math"/>
              </w:rPr>
              <m:t>y</m:t>
            </m:r>
          </m:sub>
        </m:sSub>
      </m:oMath>
      <w:r w:rsidR="0070714C" w:rsidRPr="00233496">
        <w:t xml:space="preserve"> and </w:t>
      </w:r>
      <m:oMath>
        <m:sSub>
          <m:sSubPr>
            <m:ctrlPr>
              <w:rPr>
                <w:rFonts w:ascii="Cambria Math" w:hAnsi="Cambria Math"/>
                <w:i/>
              </w:rPr>
            </m:ctrlPr>
          </m:sSubPr>
          <m:e>
            <m:r>
              <w:rPr>
                <w:rFonts w:ascii="Cambria Math" w:hAnsi="Cambria Math"/>
              </w:rPr>
              <m:t>S</m:t>
            </m:r>
          </m:e>
          <m:sub>
            <m:r>
              <w:rPr>
                <w:rFonts w:ascii="Cambria Math" w:hAnsi="Cambria Math"/>
              </w:rPr>
              <m:t>c,y</m:t>
            </m:r>
          </m:sub>
        </m:sSub>
      </m:oMath>
      <w:r w:rsidR="0070714C" w:rsidRPr="00233496">
        <w:t>.</w:t>
      </w:r>
    </w:p>
    <w:p w14:paraId="50BBE55E" w14:textId="4493663A" w:rsidR="00D158FE" w:rsidRPr="00AC4A5A" w:rsidRDefault="008A008C" w:rsidP="00036519">
      <w:pPr>
        <w:ind w:firstLine="202"/>
        <w:jc w:val="both"/>
      </w:pPr>
      <w:r w:rsidRPr="00233496">
        <w:t xml:space="preserve">Upon verification of the systems accuracy, </w:t>
      </w:r>
      <w:r w:rsidR="000340BE" w:rsidRPr="00233496">
        <w:t xml:space="preserve">different </w:t>
      </w:r>
      <w:r w:rsidRPr="00233496">
        <w:t xml:space="preserve">samples were measured to demonstrate the </w:t>
      </w:r>
      <w:r w:rsidR="000340BE" w:rsidRPr="00233496">
        <w:t xml:space="preserve">versatility of </w:t>
      </w:r>
      <w:r w:rsidR="002D7CFE">
        <w:t>VAR</w:t>
      </w:r>
      <w:r w:rsidRPr="00233496">
        <w:t xml:space="preserve"> measurements across multiple </w:t>
      </w:r>
      <w:r w:rsidR="00E67BF7" w:rsidRPr="00233496">
        <w:t xml:space="preserve">subject </w:t>
      </w:r>
      <w:r w:rsidRPr="00233496">
        <w:t xml:space="preserve">fields. Here, </w:t>
      </w:r>
      <w:r w:rsidR="00216875" w:rsidRPr="00233496">
        <w:t>two</w:t>
      </w:r>
      <w:r w:rsidR="00215F2A" w:rsidRPr="00233496">
        <w:t xml:space="preserve"> different</w:t>
      </w:r>
      <w:r w:rsidRPr="00233496">
        <w:t xml:space="preserve"> colours of </w:t>
      </w:r>
      <w:r w:rsidR="00215F2A" w:rsidRPr="00233496">
        <w:t xml:space="preserve">wall paint, alongside a matte-black optical insulation material, were </w:t>
      </w:r>
      <w:r w:rsidR="006F20F1" w:rsidRPr="00233496">
        <w:t xml:space="preserve">each </w:t>
      </w:r>
      <w:r w:rsidR="00215F2A" w:rsidRPr="00233496">
        <w:t>placed inside the system for analysis.</w:t>
      </w:r>
      <w:r w:rsidR="006F20F1" w:rsidRPr="00233496">
        <w:t xml:space="preserve"> The scan parameters were as follows:</w:t>
      </w:r>
      <w:r w:rsidR="00AC4A5A">
        <w:t xml:space="preserve"> </w:t>
      </w:r>
      <m:oMath>
        <m:r>
          <w:rPr>
            <w:rFonts w:ascii="Cambria Math" w:hAnsi="Cambria Math"/>
          </w:rPr>
          <m:t>λ=400:0.5:1,000</m:t>
        </m:r>
      </m:oMath>
      <w:r w:rsidR="001B1FDF" w:rsidRPr="00233496">
        <w:t xml:space="preserve"> nm</w:t>
      </w:r>
      <w:r w:rsidR="00AC4A5A">
        <w:t xml:space="preserve">, </w:t>
      </w:r>
      <m:oMath>
        <m:r>
          <w:rPr>
            <w:rFonts w:ascii="Cambria Math" w:hAnsi="Cambria Math"/>
          </w:rPr>
          <m:t>θ=8:1:80°</m:t>
        </m:r>
      </m:oMath>
      <w:r w:rsidR="00AC4A5A">
        <w:t xml:space="preserve">, STA = 3, and the spot radius is 3 mm. All samples have a surface area of </w:t>
      </w:r>
      <m:oMath>
        <m:r>
          <w:rPr>
            <w:rFonts w:ascii="Cambria Math" w:hAnsi="Cambria Math"/>
          </w:rPr>
          <m:t>30×30</m:t>
        </m:r>
      </m:oMath>
      <w:r w:rsidR="00AC4A5A" w:rsidRPr="00233496">
        <w:t xml:space="preserve"> </w:t>
      </w:r>
      <w:proofErr w:type="gramStart"/>
      <w:r w:rsidR="00AC4A5A" w:rsidRPr="00233496">
        <w:t>mm</w:t>
      </w:r>
      <w:r w:rsidR="00AC4A5A">
        <w:t>, and</w:t>
      </w:r>
      <w:proofErr w:type="gramEnd"/>
      <w:r w:rsidR="00AC4A5A">
        <w:t xml:space="preserve"> were scanned in h</w:t>
      </w:r>
      <w:r w:rsidR="00AC4A5A" w:rsidRPr="00233496">
        <w:t>ybrid polarisation mode (S- and P- average).</w:t>
      </w:r>
      <w:r w:rsidR="00036519">
        <w:t xml:space="preserve"> </w:t>
      </w:r>
      <w:r w:rsidR="00CA7EC7" w:rsidRPr="00233496">
        <w:t xml:space="preserve">The sample size used here </w:t>
      </w:r>
      <w:r w:rsidR="00B03FD8" w:rsidRPr="00233496">
        <w:t>grants</w:t>
      </w:r>
      <w:r w:rsidR="00CA7EC7" w:rsidRPr="00233496">
        <w:t xml:space="preserve"> a maximum angle of incidence of </w:t>
      </w:r>
      <m:oMath>
        <m:r>
          <w:rPr>
            <w:rFonts w:ascii="Cambria Math" w:hAnsi="Cambria Math"/>
          </w:rPr>
          <m:t>~83°</m:t>
        </m:r>
      </m:oMath>
      <w:r w:rsidR="00B03FD8" w:rsidRPr="00233496">
        <w:t xml:space="preserve"> before the beam encompasses the sample </w:t>
      </w:r>
      <w:r w:rsidR="003014CC" w:rsidRPr="00233496">
        <w:t>and hits the integrating sphere wall directly</w:t>
      </w:r>
      <w:r w:rsidR="002D7CFE">
        <w:t xml:space="preserve">, and their </w:t>
      </w:r>
      <w:r w:rsidR="002D7CFE" w:rsidRPr="00233496">
        <w:t xml:space="preserve">thickness </w:t>
      </w:r>
      <w:r w:rsidR="002D7CFE">
        <w:t>is</w:t>
      </w:r>
      <w:r w:rsidR="002D7CFE" w:rsidRPr="00233496">
        <w:t xml:space="preserve"> sufficient to assume light transmission is zero, allowing us to measure only the reflectance spectra.</w:t>
      </w:r>
    </w:p>
    <w:p w14:paraId="041C5013" w14:textId="4CB1CB41" w:rsidR="00E97B99" w:rsidRPr="00233496" w:rsidRDefault="00E24EBE" w:rsidP="00E97B99">
      <w:pPr>
        <w:pStyle w:val="Heading1"/>
      </w:pPr>
      <w:r w:rsidRPr="00233496">
        <w:t>Results and Analysis</w:t>
      </w:r>
    </w:p>
    <w:p w14:paraId="66CE6ACD" w14:textId="1A47FAD9" w:rsidR="004B5008" w:rsidRPr="00B053F4" w:rsidRDefault="00675D94" w:rsidP="00B053F4">
      <w:pPr>
        <w:pStyle w:val="Text"/>
      </w:pPr>
      <w:r w:rsidRPr="00233496">
        <w:t xml:space="preserve">Presented </w:t>
      </w:r>
      <w:r w:rsidR="007D23A3" w:rsidRPr="00233496">
        <w:t xml:space="preserve">in </w:t>
      </w:r>
      <w:r w:rsidR="007A543D" w:rsidRPr="005A502D">
        <w:rPr>
          <w:color w:val="FF0000"/>
        </w:rPr>
        <w:t xml:space="preserve">Fig. </w:t>
      </w:r>
      <w:r w:rsidR="005A502D" w:rsidRPr="005A502D">
        <w:rPr>
          <w:color w:val="FF0000"/>
        </w:rPr>
        <w:t>3</w:t>
      </w:r>
      <w:r w:rsidR="007D23A3" w:rsidRPr="00233496">
        <w:t xml:space="preserve"> </w:t>
      </w:r>
      <w:r w:rsidR="0044674D" w:rsidRPr="00233496">
        <w:t xml:space="preserve">are the SAR measurements, taken in CMSAR and SMSAR </w:t>
      </w:r>
      <w:r w:rsidR="00B318F5" w:rsidRPr="00233496">
        <w:t xml:space="preserve">system </w:t>
      </w:r>
      <w:r w:rsidR="0044674D" w:rsidRPr="00233496">
        <w:t>configurations</w:t>
      </w:r>
      <w:r w:rsidR="00B318F5" w:rsidRPr="00233496">
        <w:t xml:space="preserve">, </w:t>
      </w:r>
      <w:r w:rsidR="00331F76" w:rsidRPr="00233496">
        <w:t xml:space="preserve">compared </w:t>
      </w:r>
      <w:r w:rsidR="00B318F5" w:rsidRPr="00233496">
        <w:t xml:space="preserve">against the theoretical reflectance at </w:t>
      </w:r>
      <m:oMath>
        <m:r>
          <w:rPr>
            <w:rFonts w:ascii="Cambria Math" w:hAnsi="Cambria Math"/>
          </w:rPr>
          <m:t>8°</m:t>
        </m:r>
      </m:oMath>
      <w:r w:rsidR="009503C7" w:rsidRPr="00233496">
        <w:t>, for</w:t>
      </w:r>
      <w:r w:rsidR="001347E6" w:rsidRPr="00233496">
        <w:t xml:space="preserve"> </w:t>
      </w:r>
      <w:r w:rsidR="009503C7" w:rsidRPr="00233496">
        <w:t>8</w:t>
      </w:r>
      <w:r w:rsidR="00AB05C7" w:rsidRPr="00233496">
        <w:t>0</w:t>
      </w:r>
      <w:r w:rsidR="009503C7" w:rsidRPr="00233496">
        <w:t xml:space="preserve"> nm </w:t>
      </w:r>
      <w:proofErr w:type="spellStart"/>
      <w:r w:rsidR="009503C7" w:rsidRPr="00233496">
        <w:t>SiN</w:t>
      </w:r>
      <w:r w:rsidR="009503C7" w:rsidRPr="00233496">
        <w:rPr>
          <w:vertAlign w:val="subscript"/>
        </w:rPr>
        <w:t>x</w:t>
      </w:r>
      <w:proofErr w:type="spellEnd"/>
      <w:r w:rsidR="00331F76" w:rsidRPr="00233496">
        <w:t xml:space="preserve"> and</w:t>
      </w:r>
      <w:r w:rsidR="001347E6" w:rsidRPr="00233496">
        <w:t xml:space="preserve"> </w:t>
      </w:r>
      <w:r w:rsidR="009503C7" w:rsidRPr="00233496">
        <w:t>110 nm SiO</w:t>
      </w:r>
      <w:r w:rsidR="009503C7" w:rsidRPr="00233496">
        <w:rPr>
          <w:vertAlign w:val="subscript"/>
        </w:rPr>
        <w:t>2</w:t>
      </w:r>
      <w:r w:rsidR="009503C7" w:rsidRPr="00233496">
        <w:t xml:space="preserve"> thin film ARCs</w:t>
      </w:r>
      <w:r w:rsidR="00D72D5A" w:rsidRPr="00233496">
        <w:t xml:space="preserve">. </w:t>
      </w:r>
      <w:r w:rsidR="008C0AFB">
        <w:t>The</w:t>
      </w:r>
      <w:r w:rsidR="008C0AFB" w:rsidRPr="00233496">
        <w:t xml:space="preserve"> </w:t>
      </w:r>
      <w:r w:rsidR="00AB05C7" w:rsidRPr="00233496">
        <w:t>50% PTFE diffuse standard</w:t>
      </w:r>
      <w:r w:rsidR="00BC6C33" w:rsidRPr="00233496">
        <w:t xml:space="preserve"> was used </w:t>
      </w:r>
      <w:r w:rsidR="00AB05C7" w:rsidRPr="00233496">
        <w:t>for these samples</w:t>
      </w:r>
      <w:r w:rsidR="008C1361">
        <w:t xml:space="preserve"> with</w:t>
      </w:r>
      <w:r w:rsidR="00A063B1">
        <w:t xml:space="preserve"> </w:t>
      </w:r>
      <w:r w:rsidR="008C0AFB">
        <w:t xml:space="preserve">the </w:t>
      </w:r>
      <w:r w:rsidR="00A063B1">
        <w:t>99% for the remaining</w:t>
      </w:r>
      <w:r w:rsidR="008C1958" w:rsidRPr="00233496">
        <w:t xml:space="preserve">. </w:t>
      </w:r>
      <w:r w:rsidR="00B22D65" w:rsidRPr="00233496">
        <w:t xml:space="preserve">The low broadband </w:t>
      </w:r>
      <w:r w:rsidR="00070F2E" w:rsidRPr="00233496">
        <w:t xml:space="preserve">difference </w:t>
      </w:r>
      <w:r w:rsidR="00B22D65" w:rsidRPr="00233496">
        <w:t>between theory and measure</w:t>
      </w:r>
      <w:r w:rsidR="00B271B8" w:rsidRPr="00233496">
        <w:t>ment</w:t>
      </w:r>
      <w:r w:rsidR="00B22D65" w:rsidRPr="00233496">
        <w:t xml:space="preserve"> is clearly visible here</w:t>
      </w:r>
      <w:r w:rsidR="007F6F5E">
        <w:t>.</w:t>
      </w:r>
      <w:r w:rsidR="0080355B" w:rsidRPr="00233496">
        <w:t xml:space="preserve"> </w:t>
      </w:r>
    </w:p>
    <w:p w14:paraId="13C14EF3" w14:textId="62536F82" w:rsidR="00283CDE" w:rsidRDefault="006B6D1A" w:rsidP="008C1361">
      <w:pPr>
        <w:pStyle w:val="Text"/>
      </w:pPr>
      <w:r w:rsidRPr="00233496">
        <w:t xml:space="preserve">Both datasets in </w:t>
      </w:r>
      <w:r w:rsidR="007A543D" w:rsidRPr="005A502D">
        <w:rPr>
          <w:color w:val="FF0000"/>
        </w:rPr>
        <w:t xml:space="preserve">Fig. </w:t>
      </w:r>
      <w:r w:rsidR="005A502D" w:rsidRPr="005A502D">
        <w:rPr>
          <w:color w:val="FF0000"/>
        </w:rPr>
        <w:t>3</w:t>
      </w:r>
      <w:r w:rsidRPr="00233496">
        <w:t xml:space="preserve"> demonstrate</w:t>
      </w:r>
      <w:r w:rsidR="00F0392B" w:rsidRPr="00233496">
        <w:t xml:space="preserve"> slight </w:t>
      </w:r>
      <w:r w:rsidR="005668AD">
        <w:t>differences to theory</w:t>
      </w:r>
      <w:r w:rsidR="00F0392B" w:rsidRPr="00233496">
        <w:t xml:space="preserve"> over the broadband spectrum.</w:t>
      </w:r>
      <w:r w:rsidR="00294EC0" w:rsidRPr="00233496">
        <w:t xml:space="preserve"> </w:t>
      </w:r>
      <w:proofErr w:type="spellStart"/>
      <w:r w:rsidR="00B22D65" w:rsidRPr="00233496">
        <w:t>SiN</w:t>
      </w:r>
      <w:r w:rsidR="00B22D65" w:rsidRPr="00233496">
        <w:rPr>
          <w:vertAlign w:val="subscript"/>
        </w:rPr>
        <w:t>x</w:t>
      </w:r>
      <w:proofErr w:type="spellEnd"/>
      <w:r w:rsidR="00B22D65" w:rsidRPr="00233496">
        <w:t xml:space="preserve"> </w:t>
      </w:r>
      <w:r w:rsidR="00AE422A" w:rsidRPr="00233496">
        <w:t xml:space="preserve">deposited </w:t>
      </w:r>
      <w:r w:rsidR="00474B7C" w:rsidRPr="00233496">
        <w:t xml:space="preserve">by chemical vapour deposition </w:t>
      </w:r>
      <w:r w:rsidR="00CB3DB8" w:rsidRPr="00233496">
        <w:t xml:space="preserve">can vary in chemical content from silicon rich to nitrogen rich depending on the </w:t>
      </w:r>
      <w:r w:rsidR="002A2B3F" w:rsidRPr="00233496">
        <w:t xml:space="preserve">relative concentrations and </w:t>
      </w:r>
      <w:r w:rsidR="002A2B3F" w:rsidRPr="00E23983">
        <w:rPr>
          <w:color w:val="FF0000"/>
        </w:rPr>
        <w:t>flow</w:t>
      </w:r>
      <w:r w:rsidR="00E23983" w:rsidRPr="00E23983">
        <w:rPr>
          <w:color w:val="FF0000"/>
        </w:rPr>
        <w:t xml:space="preserve"> </w:t>
      </w:r>
      <w:r w:rsidR="002A2B3F" w:rsidRPr="00E23983">
        <w:rPr>
          <w:color w:val="FF0000"/>
        </w:rPr>
        <w:t>rates</w:t>
      </w:r>
      <w:r w:rsidR="002A2B3F" w:rsidRPr="00233496">
        <w:t xml:space="preserve"> of the precursor gases</w:t>
      </w:r>
      <w:r w:rsidR="0065219A" w:rsidRPr="00233496">
        <w:t xml:space="preserve"> used. </w:t>
      </w:r>
      <w:r w:rsidR="009B3589">
        <w:t>I</w:t>
      </w:r>
      <w:r w:rsidR="000E48FD" w:rsidRPr="00233496">
        <w:t>n practi</w:t>
      </w:r>
      <w:r w:rsidR="00606619" w:rsidRPr="00233496">
        <w:t>c</w:t>
      </w:r>
      <w:r w:rsidR="000E48FD" w:rsidRPr="00233496">
        <w:t xml:space="preserve">e, there </w:t>
      </w:r>
      <w:r w:rsidR="00362F06">
        <w:t>will</w:t>
      </w:r>
      <w:r w:rsidR="000E48FD" w:rsidRPr="00233496">
        <w:t xml:space="preserve"> </w:t>
      </w:r>
      <w:r w:rsidR="009B3589">
        <w:t xml:space="preserve">also </w:t>
      </w:r>
      <w:r w:rsidR="000E48FD" w:rsidRPr="00233496">
        <w:t xml:space="preserve">be </w:t>
      </w:r>
      <w:r w:rsidR="00E60BAE" w:rsidRPr="00233496">
        <w:t xml:space="preserve">spatial </w:t>
      </w:r>
      <w:r w:rsidR="000E48FD" w:rsidRPr="00233496">
        <w:t>nonuniformities in the deposited film</w:t>
      </w:r>
      <w:r w:rsidR="00E60BAE" w:rsidRPr="00233496">
        <w:t xml:space="preserve">. </w:t>
      </w:r>
      <w:r w:rsidR="00B22D65" w:rsidRPr="00233496">
        <w:t>Given the system</w:t>
      </w:r>
      <w:r w:rsidR="00E9751B" w:rsidRPr="00233496">
        <w:t>’</w:t>
      </w:r>
      <w:r w:rsidR="00B22D65" w:rsidRPr="00233496">
        <w:t xml:space="preserve">s sample illumination surface area is </w:t>
      </w:r>
      <m:oMath>
        <m:r>
          <w:rPr>
            <w:rFonts w:ascii="Cambria Math" w:hAnsi="Cambria Math"/>
          </w:rPr>
          <m:t>~30</m:t>
        </m:r>
      </m:oMath>
      <w:r w:rsidR="00B22D65" w:rsidRPr="00233496">
        <w:t xml:space="preserve"> mm</w:t>
      </w:r>
      <w:r w:rsidR="00B22D65" w:rsidRPr="00233496">
        <w:rPr>
          <w:vertAlign w:val="superscript"/>
        </w:rPr>
        <w:t>2</w:t>
      </w:r>
      <w:r w:rsidR="00B22D65" w:rsidRPr="00233496">
        <w:t xml:space="preserve">, this would imply that the same surface area of the </w:t>
      </w:r>
      <w:proofErr w:type="spellStart"/>
      <w:r w:rsidR="00B22D65" w:rsidRPr="00233496">
        <w:t>SiN</w:t>
      </w:r>
      <w:r w:rsidR="00B22D65" w:rsidRPr="00233496">
        <w:rPr>
          <w:vertAlign w:val="subscript"/>
        </w:rPr>
        <w:t>x</w:t>
      </w:r>
      <w:proofErr w:type="spellEnd"/>
      <w:r w:rsidR="00B22D65" w:rsidRPr="00233496">
        <w:t xml:space="preserve"> sample being illuminated is not uniform. </w:t>
      </w:r>
      <w:r w:rsidR="00864586" w:rsidRPr="00233496">
        <w:t>These factors</w:t>
      </w:r>
      <w:r w:rsidR="00B22D65" w:rsidRPr="00233496">
        <w:t xml:space="preserve"> </w:t>
      </w:r>
      <w:r w:rsidR="00FB679F" w:rsidRPr="00233496">
        <w:t>explain t</w:t>
      </w:r>
      <w:r w:rsidR="00B22D65" w:rsidRPr="00233496">
        <w:t xml:space="preserve">he </w:t>
      </w:r>
      <w:r w:rsidR="00FB679F" w:rsidRPr="00233496">
        <w:t>differences between measurement and theory</w:t>
      </w:r>
      <w:r w:rsidR="00E72B65">
        <w:t xml:space="preserve"> </w:t>
      </w:r>
      <w:r w:rsidR="00B22D65" w:rsidRPr="00233496">
        <w:t xml:space="preserve">for </w:t>
      </w:r>
      <m:oMath>
        <m:r>
          <w:rPr>
            <w:rFonts w:ascii="Cambria Math" w:hAnsi="Cambria Math"/>
          </w:rPr>
          <m:t>650≤λ≤850</m:t>
        </m:r>
      </m:oMath>
      <w:r w:rsidR="00B22D65" w:rsidRPr="00233496">
        <w:t xml:space="preserve"> nm</w:t>
      </w:r>
      <w:r w:rsidR="00E578CC" w:rsidRPr="00233496">
        <w:t xml:space="preserve"> </w:t>
      </w:r>
      <w:r w:rsidR="00E72B65">
        <w:t>with</w:t>
      </w:r>
      <w:r w:rsidR="00E578CC" w:rsidRPr="00233496">
        <w:t xml:space="preserve"> CMSAR</w:t>
      </w:r>
      <w:r w:rsidR="0028552B" w:rsidRPr="00233496">
        <w:t xml:space="preserve"> in </w:t>
      </w:r>
      <w:r w:rsidR="0028552B" w:rsidRPr="005A502D">
        <w:rPr>
          <w:color w:val="FF0000"/>
        </w:rPr>
        <w:t>Fig</w:t>
      </w:r>
      <w:r w:rsidR="005A502D" w:rsidRPr="005A502D">
        <w:rPr>
          <w:color w:val="FF0000"/>
        </w:rPr>
        <w:t>.</w:t>
      </w:r>
      <w:r w:rsidR="0016027E" w:rsidRPr="005A502D">
        <w:rPr>
          <w:color w:val="FF0000"/>
        </w:rPr>
        <w:t xml:space="preserve"> </w:t>
      </w:r>
      <w:r w:rsidR="005A502D" w:rsidRPr="005A502D">
        <w:rPr>
          <w:color w:val="FF0000"/>
        </w:rPr>
        <w:t>3</w:t>
      </w:r>
      <w:r w:rsidR="0016027E" w:rsidRPr="005A502D">
        <w:rPr>
          <w:color w:val="FF0000"/>
        </w:rPr>
        <w:t>a</w:t>
      </w:r>
      <w:r w:rsidR="00B22D65" w:rsidRPr="005A502D">
        <w:rPr>
          <w:color w:val="FF0000"/>
        </w:rPr>
        <w:t>.</w:t>
      </w:r>
      <w:r w:rsidR="00B22D65" w:rsidRPr="00233496">
        <w:t xml:space="preserve"> </w:t>
      </w:r>
      <w:r w:rsidR="00FB2947" w:rsidRPr="00233496">
        <w:t>This can also be seen looking at the SAR spectrum for SiO</w:t>
      </w:r>
      <w:r w:rsidR="00FB2947" w:rsidRPr="00233496">
        <w:rPr>
          <w:vertAlign w:val="subscript"/>
        </w:rPr>
        <w:t>2</w:t>
      </w:r>
      <w:r w:rsidR="00FB2947" w:rsidRPr="00233496">
        <w:t xml:space="preserve"> in </w:t>
      </w:r>
      <w:r w:rsidR="00FB2947" w:rsidRPr="005A502D">
        <w:rPr>
          <w:color w:val="FF0000"/>
        </w:rPr>
        <w:t xml:space="preserve">Fig. </w:t>
      </w:r>
      <w:r w:rsidR="005A502D" w:rsidRPr="005A502D">
        <w:rPr>
          <w:color w:val="FF0000"/>
        </w:rPr>
        <w:t>3</w:t>
      </w:r>
      <w:r w:rsidR="00FB2947" w:rsidRPr="005A502D">
        <w:rPr>
          <w:color w:val="FF0000"/>
        </w:rPr>
        <w:t>b.</w:t>
      </w:r>
      <w:r w:rsidR="00FB2947" w:rsidRPr="00233496">
        <w:t xml:space="preserve"> Deposited SiO</w:t>
      </w:r>
      <w:r w:rsidR="00FB2947" w:rsidRPr="00233496">
        <w:rPr>
          <w:vertAlign w:val="subscript"/>
        </w:rPr>
        <w:t>2</w:t>
      </w:r>
      <w:r w:rsidR="00FB2947" w:rsidRPr="00233496">
        <w:t xml:space="preserve"> coatings are more </w:t>
      </w:r>
      <w:proofErr w:type="gramStart"/>
      <w:r w:rsidR="00FB2947" w:rsidRPr="00233496">
        <w:t>uniform</w:t>
      </w:r>
      <w:proofErr w:type="gramEnd"/>
      <w:r w:rsidR="00FB2947" w:rsidRPr="00233496">
        <w:t xml:space="preserve"> and their optical properties are less sensitive to differences in deposition conditions. Consequently, the difference between theory and measured reflectance is smaller for the most part, topping-out at </w:t>
      </w:r>
      <m:oMath>
        <m:r>
          <w:rPr>
            <w:rFonts w:ascii="Cambria Math" w:hAnsi="Cambria Math"/>
          </w:rPr>
          <m:t>±0.2%</m:t>
        </m:r>
      </m:oMath>
      <w:r w:rsidR="00FB2947" w:rsidRPr="00233496">
        <w:t xml:space="preserve"> for </w:t>
      </w:r>
      <m:oMath>
        <m:r>
          <w:rPr>
            <w:rFonts w:ascii="Cambria Math" w:hAnsi="Cambria Math"/>
          </w:rPr>
          <m:t>650≤λ≤850</m:t>
        </m:r>
      </m:oMath>
      <w:r w:rsidR="00FB2947" w:rsidRPr="00233496">
        <w:t xml:space="preserve"> nm in CMSAR configuration. </w:t>
      </w:r>
    </w:p>
    <w:p w14:paraId="33FE8A04" w14:textId="3A4E3B9A" w:rsidR="00283CDE" w:rsidRDefault="005025C7" w:rsidP="008C1361">
      <w:pPr>
        <w:pStyle w:val="Text"/>
      </w:pPr>
      <w:r>
        <w:t xml:space="preserve">Deviation between CMSAR and SMSAR can be seen for </w:t>
      </w:r>
      <m:oMath>
        <m:r>
          <w:rPr>
            <w:rFonts w:ascii="Cambria Math" w:hAnsi="Cambria Math"/>
          </w:rPr>
          <m:t>λ≤450</m:t>
        </m:r>
      </m:oMath>
      <w:r>
        <w:t xml:space="preserve"> nm. Though these two measurements, in theory, should be identical, the difference seen here can be explained when we examine the structure of our samples. These ARCs are single-side </w:t>
      </w:r>
      <w:proofErr w:type="spellStart"/>
      <w:r>
        <w:t>polised</w:t>
      </w:r>
      <w:proofErr w:type="spellEnd"/>
      <w:r>
        <w:t xml:space="preserve"> c-Si, meaning that they are planar on the front surface and rough on the back. When in centre-mount configuration, </w:t>
      </w:r>
      <w:proofErr w:type="gramStart"/>
      <w:r>
        <w:t>both of these</w:t>
      </w:r>
      <w:proofErr w:type="gramEnd"/>
      <w:r>
        <w:t xml:space="preserve"> surfaces, as well as the sides of the sample, are exposed to the light integrated by the sphere. The ratio between sample and reference standard in CMSAR configuration therefore encompasses differences in the rear and the sides, as well as the front. In contrast, when side-mounted, only the front surface contributes to the integration of light. This </w:t>
      </w:r>
      <w:r>
        <w:t>is the cause of the differences between the results from the two measurements in this spectral region.</w:t>
      </w:r>
    </w:p>
    <w:p w14:paraId="5AF6D5F7" w14:textId="77777777" w:rsidR="00B053F4" w:rsidRPr="00233496" w:rsidRDefault="00B053F4" w:rsidP="00B053F4">
      <w:pPr>
        <w:pStyle w:val="Text"/>
        <w:ind w:firstLine="0"/>
        <w:jc w:val="center"/>
      </w:pPr>
      <w:r w:rsidRPr="00233496">
        <w:rPr>
          <w:noProof/>
        </w:rPr>
        <w:drawing>
          <wp:inline distT="0" distB="0" distL="0" distR="0" wp14:anchorId="25CF4FC7" wp14:editId="1D345ACA">
            <wp:extent cx="3136264" cy="2258786"/>
            <wp:effectExtent l="0" t="0" r="7620" b="8255"/>
            <wp:docPr id="12" name="Picture 1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histogram&#10;&#10;Description automatically generated"/>
                    <pic:cNvPicPr/>
                  </pic:nvPicPr>
                  <pic:blipFill rotWithShape="1">
                    <a:blip r:embed="rId10"/>
                    <a:srcRect l="992" t="3843" r="992" b="2034"/>
                    <a:stretch/>
                  </pic:blipFill>
                  <pic:spPr bwMode="auto">
                    <a:xfrm>
                      <a:off x="0" y="0"/>
                      <a:ext cx="3136264" cy="2258786"/>
                    </a:xfrm>
                    <a:prstGeom prst="rect">
                      <a:avLst/>
                    </a:prstGeom>
                    <a:ln>
                      <a:noFill/>
                    </a:ln>
                    <a:extLst>
                      <a:ext uri="{53640926-AAD7-44D8-BBD7-CCE9431645EC}">
                        <a14:shadowObscured xmlns:a14="http://schemas.microsoft.com/office/drawing/2010/main"/>
                      </a:ext>
                    </a:extLst>
                  </pic:spPr>
                </pic:pic>
              </a:graphicData>
            </a:graphic>
          </wp:inline>
        </w:drawing>
      </w:r>
    </w:p>
    <w:p w14:paraId="4A7B4E01" w14:textId="77777777" w:rsidR="00B053F4" w:rsidRPr="00233496" w:rsidRDefault="00B053F4" w:rsidP="00B053F4">
      <w:pPr>
        <w:pStyle w:val="Text"/>
        <w:ind w:firstLine="0"/>
        <w:jc w:val="center"/>
        <w:rPr>
          <w:sz w:val="16"/>
          <w:szCs w:val="16"/>
        </w:rPr>
      </w:pPr>
      <w:r w:rsidRPr="00233496">
        <w:rPr>
          <w:sz w:val="16"/>
          <w:szCs w:val="16"/>
        </w:rPr>
        <w:t>(a)</w:t>
      </w:r>
    </w:p>
    <w:p w14:paraId="776C5E11" w14:textId="77777777" w:rsidR="00B053F4" w:rsidRPr="00233496" w:rsidRDefault="00B053F4" w:rsidP="00B053F4">
      <w:pPr>
        <w:pStyle w:val="Text"/>
        <w:ind w:firstLine="0"/>
        <w:jc w:val="center"/>
      </w:pPr>
      <w:r w:rsidRPr="00233496">
        <w:rPr>
          <w:noProof/>
        </w:rPr>
        <w:drawing>
          <wp:inline distT="0" distB="0" distL="0" distR="0" wp14:anchorId="7C8BB485" wp14:editId="16995AEA">
            <wp:extent cx="3136214" cy="2253343"/>
            <wp:effectExtent l="0" t="0" r="7620" b="0"/>
            <wp:docPr id="13" name="Picture 1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histogram&#10;&#10;Description automatically generated"/>
                    <pic:cNvPicPr/>
                  </pic:nvPicPr>
                  <pic:blipFill rotWithShape="1">
                    <a:blip r:embed="rId11"/>
                    <a:srcRect l="992" t="4345" r="992" b="1757"/>
                    <a:stretch/>
                  </pic:blipFill>
                  <pic:spPr bwMode="auto">
                    <a:xfrm>
                      <a:off x="0" y="0"/>
                      <a:ext cx="3136214" cy="2253343"/>
                    </a:xfrm>
                    <a:prstGeom prst="rect">
                      <a:avLst/>
                    </a:prstGeom>
                    <a:ln>
                      <a:noFill/>
                    </a:ln>
                    <a:extLst>
                      <a:ext uri="{53640926-AAD7-44D8-BBD7-CCE9431645EC}">
                        <a14:shadowObscured xmlns:a14="http://schemas.microsoft.com/office/drawing/2010/main"/>
                      </a:ext>
                    </a:extLst>
                  </pic:spPr>
                </pic:pic>
              </a:graphicData>
            </a:graphic>
          </wp:inline>
        </w:drawing>
      </w:r>
    </w:p>
    <w:p w14:paraId="1361ACFC" w14:textId="77777777" w:rsidR="00B053F4" w:rsidRPr="00233496" w:rsidRDefault="00B053F4" w:rsidP="00B053F4">
      <w:pPr>
        <w:pStyle w:val="Text"/>
        <w:ind w:firstLine="0"/>
        <w:jc w:val="center"/>
        <w:rPr>
          <w:sz w:val="16"/>
          <w:szCs w:val="16"/>
        </w:rPr>
      </w:pPr>
      <w:r w:rsidRPr="00233496">
        <w:rPr>
          <w:sz w:val="16"/>
          <w:szCs w:val="16"/>
        </w:rPr>
        <w:t>(b)</w:t>
      </w:r>
    </w:p>
    <w:p w14:paraId="25360E4C" w14:textId="63879BD1" w:rsidR="00B053F4" w:rsidRDefault="00B053F4" w:rsidP="00BC0A8A">
      <w:pPr>
        <w:pStyle w:val="Text"/>
        <w:jc w:val="center"/>
        <w:rPr>
          <w:sz w:val="16"/>
          <w:szCs w:val="16"/>
        </w:rPr>
      </w:pPr>
      <w:r w:rsidRPr="00A0543E">
        <w:rPr>
          <w:color w:val="FF0000"/>
          <w:sz w:val="16"/>
          <w:szCs w:val="16"/>
        </w:rPr>
        <w:t xml:space="preserve">Fig. </w:t>
      </w:r>
      <w:r w:rsidR="005A502D" w:rsidRPr="00A0543E">
        <w:rPr>
          <w:color w:val="FF0000"/>
          <w:sz w:val="16"/>
          <w:szCs w:val="16"/>
        </w:rPr>
        <w:t>3</w:t>
      </w:r>
      <w:r w:rsidRPr="00A0543E">
        <w:rPr>
          <w:color w:val="FF0000"/>
          <w:sz w:val="16"/>
          <w:szCs w:val="16"/>
        </w:rPr>
        <w:t>.</w:t>
      </w:r>
      <w:r w:rsidRPr="00233496">
        <w:rPr>
          <w:sz w:val="16"/>
          <w:szCs w:val="16"/>
        </w:rPr>
        <w:t xml:space="preserve"> The SAR measurements for 80 nm </w:t>
      </w:r>
      <w:proofErr w:type="spellStart"/>
      <w:r w:rsidRPr="00233496">
        <w:rPr>
          <w:sz w:val="16"/>
          <w:szCs w:val="16"/>
        </w:rPr>
        <w:t>SiN</w:t>
      </w:r>
      <w:r w:rsidRPr="00233496">
        <w:rPr>
          <w:sz w:val="16"/>
          <w:szCs w:val="16"/>
          <w:vertAlign w:val="subscript"/>
        </w:rPr>
        <w:t>x</w:t>
      </w:r>
      <w:proofErr w:type="spellEnd"/>
      <w:r w:rsidRPr="00233496">
        <w:rPr>
          <w:sz w:val="16"/>
          <w:szCs w:val="16"/>
        </w:rPr>
        <w:t xml:space="preserve"> </w:t>
      </w:r>
      <w:r w:rsidR="008F2770">
        <w:rPr>
          <w:sz w:val="16"/>
          <w:szCs w:val="16"/>
        </w:rPr>
        <w:t xml:space="preserve">(a) </w:t>
      </w:r>
      <w:r w:rsidRPr="00233496">
        <w:rPr>
          <w:sz w:val="16"/>
          <w:szCs w:val="16"/>
        </w:rPr>
        <w:t>and 110 nm SiO</w:t>
      </w:r>
      <w:r w:rsidRPr="00233496">
        <w:rPr>
          <w:sz w:val="16"/>
          <w:szCs w:val="16"/>
          <w:vertAlign w:val="subscript"/>
        </w:rPr>
        <w:t>2</w:t>
      </w:r>
      <w:r w:rsidRPr="00233496">
        <w:rPr>
          <w:sz w:val="16"/>
          <w:szCs w:val="16"/>
        </w:rPr>
        <w:t xml:space="preserve"> (b) ARCs.</w:t>
      </w:r>
    </w:p>
    <w:p w14:paraId="665160AE" w14:textId="77777777" w:rsidR="00B053F4" w:rsidRPr="00B053F4" w:rsidRDefault="00B053F4" w:rsidP="008C1361">
      <w:pPr>
        <w:pStyle w:val="Text"/>
        <w:rPr>
          <w:sz w:val="16"/>
          <w:szCs w:val="16"/>
        </w:rPr>
      </w:pPr>
    </w:p>
    <w:p w14:paraId="0E1BC27D" w14:textId="0C80F1C7" w:rsidR="007D52EE" w:rsidRDefault="00031D4F" w:rsidP="00FE669B">
      <w:pPr>
        <w:pStyle w:val="Text"/>
        <w:sectPr w:rsidR="007D52EE" w:rsidSect="007D52EE">
          <w:headerReference w:type="default" r:id="rId12"/>
          <w:footnotePr>
            <w:numFmt w:val="chicago"/>
          </w:footnotePr>
          <w:pgSz w:w="12240" w:h="15840" w:code="1"/>
          <w:pgMar w:top="1008" w:right="936" w:bottom="1008" w:left="936" w:header="432" w:footer="432" w:gutter="0"/>
          <w:cols w:num="2" w:space="288"/>
        </w:sectPr>
      </w:pPr>
      <w:r>
        <w:t>In</w:t>
      </w:r>
      <w:r w:rsidR="005B10E5" w:rsidRPr="00233496">
        <w:t xml:space="preserve"> the </w:t>
      </w:r>
      <w:r w:rsidR="00D04675">
        <w:t>theor</w:t>
      </w:r>
      <w:r>
        <w:t>etical data</w:t>
      </w:r>
      <w:r w:rsidR="00D04675">
        <w:t xml:space="preserve"> </w:t>
      </w:r>
      <w:r>
        <w:t>shown</w:t>
      </w:r>
      <w:r w:rsidR="00D04675">
        <w:t xml:space="preserve"> here</w:t>
      </w:r>
      <w:r w:rsidR="005B10E5" w:rsidRPr="00233496">
        <w:t>, b</w:t>
      </w:r>
      <w:r w:rsidR="004D74ED" w:rsidRPr="00233496">
        <w:t>ack</w:t>
      </w:r>
      <w:r w:rsidR="003B1998" w:rsidRPr="00233496">
        <w:t>-</w:t>
      </w:r>
      <w:r w:rsidR="004D74ED" w:rsidRPr="00233496">
        <w:t>refl</w:t>
      </w:r>
      <w:r w:rsidR="00EC6FEA">
        <w:t>e</w:t>
      </w:r>
      <w:r w:rsidR="004D74ED" w:rsidRPr="00233496">
        <w:t xml:space="preserve">ctions </w:t>
      </w:r>
      <w:r w:rsidR="00792D95" w:rsidRPr="00233496">
        <w:t>were</w:t>
      </w:r>
      <w:r w:rsidR="004D74ED" w:rsidRPr="00233496">
        <w:t xml:space="preserve"> not </w:t>
      </w:r>
      <w:r w:rsidR="00D04675">
        <w:t>accounted for</w:t>
      </w:r>
      <w:r w:rsidR="004D74ED" w:rsidRPr="00233496">
        <w:t xml:space="preserve">. </w:t>
      </w:r>
      <w:r w:rsidR="00D04675">
        <w:t>Such</w:t>
      </w:r>
      <w:r w:rsidR="004D74ED" w:rsidRPr="00233496">
        <w:t xml:space="preserve"> reflections occur when light passes through the front surface of the sample</w:t>
      </w:r>
      <w:r w:rsidR="000F665D" w:rsidRPr="00233496">
        <w:t xml:space="preserve"> and subsequently reflects </w:t>
      </w:r>
      <w:proofErr w:type="gramStart"/>
      <w:r w:rsidR="000F665D" w:rsidRPr="00233496">
        <w:t>off of</w:t>
      </w:r>
      <w:proofErr w:type="gramEnd"/>
      <w:r w:rsidR="000F665D" w:rsidRPr="00233496">
        <w:t xml:space="preserve"> the back surface. This light then returns to the front surface and </w:t>
      </w:r>
      <w:r w:rsidR="00660755" w:rsidRPr="00233496">
        <w:t xml:space="preserve">leaves the sample, contributing to overall reflectance measured. </w:t>
      </w:r>
      <w:r w:rsidR="00D04675">
        <w:t>These</w:t>
      </w:r>
      <w:r w:rsidR="00660755" w:rsidRPr="00233496">
        <w:t xml:space="preserve"> reflections are prevalent </w:t>
      </w:r>
      <w:r w:rsidR="00D04675">
        <w:t>at</w:t>
      </w:r>
      <w:r w:rsidR="00660755" w:rsidRPr="00233496">
        <w:t xml:space="preserve"> the longer wavelengths</w:t>
      </w:r>
      <w:r w:rsidR="00E350F9" w:rsidRPr="00233496">
        <w:t xml:space="preserve"> in the NIR</w:t>
      </w:r>
      <w:r w:rsidR="00660755" w:rsidRPr="00233496">
        <w:t xml:space="preserve">, and </w:t>
      </w:r>
      <w:r w:rsidR="0029082E" w:rsidRPr="00233496">
        <w:t xml:space="preserve">actively contribute to the difference between measured and theory in these cases. Specifically, note how measured reflectance is always higher than </w:t>
      </w:r>
      <w:r w:rsidR="00406150" w:rsidRPr="00233496">
        <w:t xml:space="preserve">theory for CMSAR measurements. </w:t>
      </w:r>
      <w:r w:rsidR="00A8526C" w:rsidRPr="00233496">
        <w:t xml:space="preserve">In reference back to </w:t>
      </w:r>
      <w:r w:rsidR="0049729D" w:rsidRPr="00A0543E">
        <w:rPr>
          <w:color w:val="FF0000"/>
        </w:rPr>
        <w:t>Fig.</w:t>
      </w:r>
      <w:r w:rsidR="00A8526C" w:rsidRPr="00A0543E">
        <w:rPr>
          <w:color w:val="FF0000"/>
        </w:rPr>
        <w:t xml:space="preserve"> </w:t>
      </w:r>
      <w:r w:rsidR="00A0543E" w:rsidRPr="00A0543E">
        <w:rPr>
          <w:color w:val="FF0000"/>
        </w:rPr>
        <w:t>2</w:t>
      </w:r>
      <w:r w:rsidR="00A8526C" w:rsidRPr="00233496">
        <w:t xml:space="preserve">, the spectral radiance of our source against the </w:t>
      </w:r>
      <w:r w:rsidR="00F17E0E" w:rsidRPr="00233496">
        <w:t xml:space="preserve">spectrophotometer’s sensitivity readout, </w:t>
      </w:r>
      <w:r w:rsidR="00852E46" w:rsidRPr="00233496">
        <w:t>above</w:t>
      </w:r>
      <w:r w:rsidR="00F17E0E" w:rsidRPr="00233496">
        <w:t xml:space="preserve"> this wavelength</w:t>
      </w:r>
      <w:r w:rsidR="00852E46" w:rsidRPr="00233496">
        <w:t xml:space="preserve"> measured intensity decreases</w:t>
      </w:r>
      <w:r w:rsidR="00F17E0E" w:rsidRPr="00233496">
        <w:t xml:space="preserve"> </w:t>
      </w:r>
      <w:r w:rsidR="00852E46" w:rsidRPr="00233496">
        <w:t>steadily. This</w:t>
      </w:r>
      <w:r w:rsidR="00DE75EB" w:rsidRPr="00233496">
        <w:t xml:space="preserve">, coupled with the </w:t>
      </w:r>
      <w:r w:rsidR="00450E5E" w:rsidRPr="00233496">
        <w:t>low (sub-15%) reflectance at this point, dramatically decreases the SNR ratio</w:t>
      </w:r>
      <w:r w:rsidR="002A2638" w:rsidRPr="00233496">
        <w:t>, which in turn causes electrical noise to become more dominant in the determination of R</w:t>
      </w:r>
      <w:r w:rsidR="002A2638" w:rsidRPr="00233496">
        <w:rPr>
          <w:vertAlign w:val="subscript"/>
        </w:rPr>
        <w:t>x</w:t>
      </w:r>
      <w:r w:rsidR="00450E5E" w:rsidRPr="00233496">
        <w:t>.</w:t>
      </w:r>
      <w:r w:rsidR="00A626CF" w:rsidRPr="00233496">
        <w:t xml:space="preserve"> The same is not observed in the NUV region as reflectance is much higher, resulting in a greater signal intensity, and thus a greater SNR.</w:t>
      </w:r>
      <w:r w:rsidR="00292265" w:rsidRPr="00233496">
        <w:t xml:space="preserve"> This effect can be seen with greater clarity when we look at VAR</w:t>
      </w:r>
      <w:r w:rsidR="003044F7" w:rsidRPr="00233496">
        <w:t xml:space="preserve"> instead of SAR</w:t>
      </w:r>
      <w:r w:rsidR="00D04675">
        <w:t>.</w:t>
      </w:r>
    </w:p>
    <w:tbl>
      <w:tblPr>
        <w:tblStyle w:val="TableGrid"/>
        <w:tblW w:w="0" w:type="auto"/>
        <w:tblLook w:val="04A0" w:firstRow="1" w:lastRow="0" w:firstColumn="1" w:lastColumn="0" w:noHBand="0" w:noVBand="1"/>
      </w:tblPr>
      <w:tblGrid>
        <w:gridCol w:w="5184"/>
        <w:gridCol w:w="9"/>
        <w:gridCol w:w="5175"/>
      </w:tblGrid>
      <w:tr w:rsidR="00980965" w:rsidRPr="00233496" w14:paraId="101E43A8" w14:textId="77777777" w:rsidTr="00A340F2">
        <w:tc>
          <w:tcPr>
            <w:tcW w:w="5193" w:type="dxa"/>
            <w:gridSpan w:val="2"/>
            <w:tcBorders>
              <w:top w:val="nil"/>
              <w:left w:val="nil"/>
              <w:bottom w:val="nil"/>
              <w:right w:val="nil"/>
            </w:tcBorders>
          </w:tcPr>
          <w:p w14:paraId="0F363121" w14:textId="29466EF7" w:rsidR="00980965" w:rsidRPr="00233496" w:rsidRDefault="00980965" w:rsidP="00922B86">
            <w:pPr>
              <w:pStyle w:val="Text"/>
              <w:ind w:firstLine="0"/>
              <w:jc w:val="center"/>
            </w:pPr>
            <w:r w:rsidRPr="00233496">
              <w:rPr>
                <w:noProof/>
              </w:rPr>
              <w:lastRenderedPageBreak/>
              <w:drawing>
                <wp:inline distT="0" distB="0" distL="0" distR="0" wp14:anchorId="1A14B6E5" wp14:editId="18B728E9">
                  <wp:extent cx="3123963" cy="2399665"/>
                  <wp:effectExtent l="0"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srcRect l="1181" r="1181"/>
                          <a:stretch>
                            <a:fillRect/>
                          </a:stretch>
                        </pic:blipFill>
                        <pic:spPr bwMode="auto">
                          <a:xfrm>
                            <a:off x="0" y="0"/>
                            <a:ext cx="3123963" cy="2399665"/>
                          </a:xfrm>
                          <a:prstGeom prst="rect">
                            <a:avLst/>
                          </a:prstGeom>
                          <a:ln>
                            <a:noFill/>
                          </a:ln>
                          <a:extLst>
                            <a:ext uri="{53640926-AAD7-44D8-BBD7-CCE9431645EC}">
                              <a14:shadowObscured xmlns:a14="http://schemas.microsoft.com/office/drawing/2010/main"/>
                            </a:ext>
                          </a:extLst>
                        </pic:spPr>
                      </pic:pic>
                    </a:graphicData>
                  </a:graphic>
                </wp:inline>
              </w:drawing>
            </w:r>
          </w:p>
        </w:tc>
        <w:tc>
          <w:tcPr>
            <w:tcW w:w="5175" w:type="dxa"/>
            <w:tcBorders>
              <w:top w:val="nil"/>
              <w:left w:val="nil"/>
              <w:bottom w:val="nil"/>
              <w:right w:val="nil"/>
            </w:tcBorders>
          </w:tcPr>
          <w:p w14:paraId="2D07679A" w14:textId="4BF5E719" w:rsidR="00980965" w:rsidRPr="00233496" w:rsidRDefault="00980965" w:rsidP="00922B86">
            <w:pPr>
              <w:pStyle w:val="Text"/>
              <w:ind w:firstLine="0"/>
              <w:jc w:val="center"/>
            </w:pPr>
            <w:r w:rsidRPr="00233496">
              <w:rPr>
                <w:noProof/>
              </w:rPr>
              <w:drawing>
                <wp:inline distT="0" distB="0" distL="0" distR="0" wp14:anchorId="33AF7F20" wp14:editId="50FACC89">
                  <wp:extent cx="3123644" cy="2399665"/>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srcRect l="1186" r="1186"/>
                          <a:stretch>
                            <a:fillRect/>
                          </a:stretch>
                        </pic:blipFill>
                        <pic:spPr bwMode="auto">
                          <a:xfrm>
                            <a:off x="0" y="0"/>
                            <a:ext cx="3123644" cy="2399665"/>
                          </a:xfrm>
                          <a:prstGeom prst="rect">
                            <a:avLst/>
                          </a:prstGeom>
                          <a:ln>
                            <a:noFill/>
                          </a:ln>
                          <a:extLst>
                            <a:ext uri="{53640926-AAD7-44D8-BBD7-CCE9431645EC}">
                              <a14:shadowObscured xmlns:a14="http://schemas.microsoft.com/office/drawing/2010/main"/>
                            </a:ext>
                          </a:extLst>
                        </pic:spPr>
                      </pic:pic>
                    </a:graphicData>
                  </a:graphic>
                </wp:inline>
              </w:drawing>
            </w:r>
          </w:p>
        </w:tc>
      </w:tr>
      <w:tr w:rsidR="00980965" w:rsidRPr="00233496" w14:paraId="21CAA886" w14:textId="77777777" w:rsidTr="00A340F2">
        <w:tc>
          <w:tcPr>
            <w:tcW w:w="5193" w:type="dxa"/>
            <w:gridSpan w:val="2"/>
            <w:tcBorders>
              <w:top w:val="nil"/>
              <w:left w:val="nil"/>
              <w:bottom w:val="nil"/>
              <w:right w:val="nil"/>
            </w:tcBorders>
          </w:tcPr>
          <w:p w14:paraId="07494B9D" w14:textId="792E6B2D" w:rsidR="00980965" w:rsidRPr="00233496" w:rsidRDefault="00C4664C" w:rsidP="0017014F">
            <w:pPr>
              <w:pStyle w:val="Text"/>
              <w:ind w:firstLine="0"/>
              <w:jc w:val="center"/>
              <w:rPr>
                <w:sz w:val="16"/>
                <w:szCs w:val="16"/>
              </w:rPr>
            </w:pPr>
            <w:r w:rsidRPr="00233496">
              <w:rPr>
                <w:sz w:val="16"/>
                <w:szCs w:val="16"/>
              </w:rPr>
              <w:t>(a)</w:t>
            </w:r>
          </w:p>
        </w:tc>
        <w:tc>
          <w:tcPr>
            <w:tcW w:w="5175" w:type="dxa"/>
            <w:tcBorders>
              <w:top w:val="nil"/>
              <w:left w:val="nil"/>
              <w:bottom w:val="nil"/>
              <w:right w:val="nil"/>
            </w:tcBorders>
          </w:tcPr>
          <w:p w14:paraId="21E6795D" w14:textId="4D772DDA" w:rsidR="00980965" w:rsidRPr="00233496" w:rsidRDefault="00C4664C" w:rsidP="0017014F">
            <w:pPr>
              <w:pStyle w:val="Text"/>
              <w:ind w:firstLine="0"/>
              <w:jc w:val="center"/>
              <w:rPr>
                <w:sz w:val="16"/>
                <w:szCs w:val="16"/>
              </w:rPr>
            </w:pPr>
            <w:r w:rsidRPr="00233496">
              <w:rPr>
                <w:sz w:val="16"/>
                <w:szCs w:val="16"/>
              </w:rPr>
              <w:t>(b)</w:t>
            </w:r>
          </w:p>
        </w:tc>
      </w:tr>
      <w:tr w:rsidR="00870931" w:rsidRPr="00233496" w14:paraId="07F04D3B" w14:textId="77777777" w:rsidTr="00D8412D">
        <w:tc>
          <w:tcPr>
            <w:tcW w:w="10368" w:type="dxa"/>
            <w:gridSpan w:val="3"/>
            <w:tcBorders>
              <w:top w:val="nil"/>
              <w:left w:val="nil"/>
              <w:bottom w:val="nil"/>
              <w:right w:val="nil"/>
            </w:tcBorders>
          </w:tcPr>
          <w:p w14:paraId="582E6BF4" w14:textId="1A31B080" w:rsidR="00870931" w:rsidRPr="00233496" w:rsidRDefault="007A543D" w:rsidP="0017014F">
            <w:pPr>
              <w:pStyle w:val="Text"/>
              <w:ind w:firstLine="0"/>
              <w:jc w:val="center"/>
              <w:rPr>
                <w:sz w:val="16"/>
                <w:szCs w:val="16"/>
              </w:rPr>
            </w:pPr>
            <w:r w:rsidRPr="00A0543E">
              <w:rPr>
                <w:color w:val="FF0000"/>
                <w:sz w:val="16"/>
                <w:szCs w:val="16"/>
              </w:rPr>
              <w:t xml:space="preserve">Fig. </w:t>
            </w:r>
            <w:r w:rsidR="00A0543E" w:rsidRPr="00A0543E">
              <w:rPr>
                <w:color w:val="FF0000"/>
                <w:sz w:val="16"/>
                <w:szCs w:val="16"/>
              </w:rPr>
              <w:t>4</w:t>
            </w:r>
            <w:r w:rsidR="00B76092" w:rsidRPr="00A0543E">
              <w:rPr>
                <w:color w:val="FF0000"/>
                <w:sz w:val="16"/>
                <w:szCs w:val="16"/>
              </w:rPr>
              <w:t>.</w:t>
            </w:r>
            <w:r w:rsidR="00B76092" w:rsidRPr="00233496">
              <w:rPr>
                <w:sz w:val="16"/>
                <w:szCs w:val="16"/>
              </w:rPr>
              <w:t xml:space="preserve"> The VAR </w:t>
            </w:r>
            <w:r w:rsidR="008B463B" w:rsidRPr="00233496">
              <w:rPr>
                <w:sz w:val="16"/>
                <w:szCs w:val="16"/>
              </w:rPr>
              <w:t xml:space="preserve">contours </w:t>
            </w:r>
            <w:r w:rsidR="00B76092" w:rsidRPr="00233496">
              <w:rPr>
                <w:sz w:val="16"/>
                <w:szCs w:val="16"/>
              </w:rPr>
              <w:t xml:space="preserve">as measured (a) and according to theory (b) for </w:t>
            </w:r>
            <w:r w:rsidR="00282540" w:rsidRPr="00233496">
              <w:rPr>
                <w:sz w:val="16"/>
                <w:szCs w:val="16"/>
              </w:rPr>
              <w:t>an</w:t>
            </w:r>
            <w:r w:rsidR="00B76092" w:rsidRPr="00233496">
              <w:rPr>
                <w:sz w:val="16"/>
                <w:szCs w:val="16"/>
              </w:rPr>
              <w:t xml:space="preserve"> </w:t>
            </w:r>
            <w:r w:rsidR="00A332EC" w:rsidRPr="00233496">
              <w:rPr>
                <w:sz w:val="16"/>
                <w:szCs w:val="16"/>
              </w:rPr>
              <w:t>8</w:t>
            </w:r>
            <w:r w:rsidR="0003202E" w:rsidRPr="00233496">
              <w:rPr>
                <w:sz w:val="16"/>
                <w:szCs w:val="16"/>
              </w:rPr>
              <w:t>0</w:t>
            </w:r>
            <w:r w:rsidR="00B76092" w:rsidRPr="00233496">
              <w:rPr>
                <w:sz w:val="16"/>
                <w:szCs w:val="16"/>
              </w:rPr>
              <w:t xml:space="preserve"> nm thick coating of </w:t>
            </w:r>
            <w:proofErr w:type="spellStart"/>
            <w:r w:rsidR="00B76092" w:rsidRPr="00233496">
              <w:rPr>
                <w:sz w:val="16"/>
                <w:szCs w:val="16"/>
              </w:rPr>
              <w:t>Si</w:t>
            </w:r>
            <w:r w:rsidR="00A332EC" w:rsidRPr="00233496">
              <w:rPr>
                <w:sz w:val="16"/>
                <w:szCs w:val="16"/>
              </w:rPr>
              <w:t>N</w:t>
            </w:r>
            <w:r w:rsidR="00A332EC" w:rsidRPr="00233496">
              <w:rPr>
                <w:sz w:val="16"/>
                <w:szCs w:val="16"/>
                <w:vertAlign w:val="subscript"/>
              </w:rPr>
              <w:t>x</w:t>
            </w:r>
            <w:proofErr w:type="spellEnd"/>
            <w:r w:rsidR="00B76092" w:rsidRPr="00233496">
              <w:rPr>
                <w:sz w:val="16"/>
                <w:szCs w:val="16"/>
              </w:rPr>
              <w:t xml:space="preserve"> on planar Si.</w:t>
            </w:r>
            <w:r w:rsidR="00D21A86" w:rsidRPr="00233496">
              <w:rPr>
                <w:sz w:val="16"/>
                <w:szCs w:val="16"/>
              </w:rPr>
              <w:t xml:space="preserve"> Reflectance is </w:t>
            </w:r>
            <w:r w:rsidR="0025745B">
              <w:rPr>
                <w:sz w:val="16"/>
                <w:szCs w:val="16"/>
              </w:rPr>
              <w:t>represented by</w:t>
            </w:r>
            <w:r w:rsidR="00D21A86" w:rsidRPr="00233496">
              <w:rPr>
                <w:sz w:val="16"/>
                <w:szCs w:val="16"/>
              </w:rPr>
              <w:t xml:space="preserve"> a colour scale as a percentage. The reflectance scale is </w:t>
            </w:r>
            <w:r w:rsidR="00F97AB2" w:rsidRPr="00233496">
              <w:rPr>
                <w:sz w:val="16"/>
                <w:szCs w:val="16"/>
              </w:rPr>
              <w:t>identical for each of the thin film ARCs to aid with comparison.</w:t>
            </w:r>
          </w:p>
        </w:tc>
      </w:tr>
      <w:tr w:rsidR="0021515F" w:rsidRPr="00233496" w14:paraId="1F52CE71" w14:textId="77777777" w:rsidTr="00A340F2">
        <w:tc>
          <w:tcPr>
            <w:tcW w:w="5193" w:type="dxa"/>
            <w:gridSpan w:val="2"/>
            <w:tcBorders>
              <w:top w:val="nil"/>
              <w:left w:val="nil"/>
              <w:bottom w:val="nil"/>
              <w:right w:val="nil"/>
            </w:tcBorders>
          </w:tcPr>
          <w:p w14:paraId="1730BF9E" w14:textId="46228171" w:rsidR="0021515F" w:rsidRPr="00233496" w:rsidRDefault="00A332EC" w:rsidP="00922B86">
            <w:pPr>
              <w:pStyle w:val="Text"/>
              <w:ind w:firstLine="0"/>
              <w:jc w:val="center"/>
              <w:rPr>
                <w:sz w:val="16"/>
                <w:szCs w:val="16"/>
              </w:rPr>
            </w:pPr>
            <w:r w:rsidRPr="00233496">
              <w:rPr>
                <w:noProof/>
              </w:rPr>
              <w:drawing>
                <wp:inline distT="0" distB="0" distL="0" distR="0" wp14:anchorId="34CCB45A" wp14:editId="0B7BE1FC">
                  <wp:extent cx="3124389" cy="2400298"/>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5"/>
                          <a:srcRect l="1187" r="1187"/>
                          <a:stretch>
                            <a:fillRect/>
                          </a:stretch>
                        </pic:blipFill>
                        <pic:spPr bwMode="auto">
                          <a:xfrm>
                            <a:off x="0" y="0"/>
                            <a:ext cx="3124389" cy="2400298"/>
                          </a:xfrm>
                          <a:prstGeom prst="rect">
                            <a:avLst/>
                          </a:prstGeom>
                          <a:ln>
                            <a:noFill/>
                          </a:ln>
                          <a:extLst>
                            <a:ext uri="{53640926-AAD7-44D8-BBD7-CCE9431645EC}">
                              <a14:shadowObscured xmlns:a14="http://schemas.microsoft.com/office/drawing/2010/main"/>
                            </a:ext>
                          </a:extLst>
                        </pic:spPr>
                      </pic:pic>
                    </a:graphicData>
                  </a:graphic>
                </wp:inline>
              </w:drawing>
            </w:r>
          </w:p>
        </w:tc>
        <w:tc>
          <w:tcPr>
            <w:tcW w:w="5175" w:type="dxa"/>
            <w:tcBorders>
              <w:top w:val="nil"/>
              <w:left w:val="nil"/>
              <w:bottom w:val="nil"/>
              <w:right w:val="nil"/>
            </w:tcBorders>
          </w:tcPr>
          <w:p w14:paraId="5135FDB4" w14:textId="7504B7CB" w:rsidR="0021515F" w:rsidRPr="00233496" w:rsidRDefault="00A332EC" w:rsidP="0017014F">
            <w:pPr>
              <w:pStyle w:val="Text"/>
              <w:ind w:firstLine="0"/>
              <w:jc w:val="center"/>
              <w:rPr>
                <w:sz w:val="16"/>
                <w:szCs w:val="16"/>
              </w:rPr>
            </w:pPr>
            <w:r w:rsidRPr="00233496">
              <w:rPr>
                <w:noProof/>
              </w:rPr>
              <w:drawing>
                <wp:inline distT="0" distB="0" distL="0" distR="0" wp14:anchorId="510BDCC2" wp14:editId="741299E6">
                  <wp:extent cx="3124389" cy="2400298"/>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6"/>
                          <a:srcRect l="1187" r="1187"/>
                          <a:stretch>
                            <a:fillRect/>
                          </a:stretch>
                        </pic:blipFill>
                        <pic:spPr bwMode="auto">
                          <a:xfrm>
                            <a:off x="0" y="0"/>
                            <a:ext cx="3124389" cy="2400298"/>
                          </a:xfrm>
                          <a:prstGeom prst="rect">
                            <a:avLst/>
                          </a:prstGeom>
                          <a:ln>
                            <a:noFill/>
                          </a:ln>
                          <a:extLst>
                            <a:ext uri="{53640926-AAD7-44D8-BBD7-CCE9431645EC}">
                              <a14:shadowObscured xmlns:a14="http://schemas.microsoft.com/office/drawing/2010/main"/>
                            </a:ext>
                          </a:extLst>
                        </pic:spPr>
                      </pic:pic>
                    </a:graphicData>
                  </a:graphic>
                </wp:inline>
              </w:drawing>
            </w:r>
          </w:p>
        </w:tc>
      </w:tr>
      <w:tr w:rsidR="0021515F" w:rsidRPr="00233496" w14:paraId="238F1170" w14:textId="77777777" w:rsidTr="00A340F2">
        <w:tc>
          <w:tcPr>
            <w:tcW w:w="5193" w:type="dxa"/>
            <w:gridSpan w:val="2"/>
            <w:tcBorders>
              <w:top w:val="nil"/>
              <w:left w:val="nil"/>
              <w:bottom w:val="nil"/>
              <w:right w:val="nil"/>
            </w:tcBorders>
          </w:tcPr>
          <w:p w14:paraId="5061EBE1" w14:textId="0438DD25" w:rsidR="0021515F" w:rsidRPr="00233496" w:rsidRDefault="00DD78B9" w:rsidP="0017014F">
            <w:pPr>
              <w:pStyle w:val="Text"/>
              <w:ind w:firstLine="0"/>
              <w:jc w:val="center"/>
              <w:rPr>
                <w:sz w:val="16"/>
                <w:szCs w:val="16"/>
              </w:rPr>
            </w:pPr>
            <w:r w:rsidRPr="00233496">
              <w:rPr>
                <w:sz w:val="16"/>
                <w:szCs w:val="16"/>
              </w:rPr>
              <w:t>(a)</w:t>
            </w:r>
          </w:p>
        </w:tc>
        <w:tc>
          <w:tcPr>
            <w:tcW w:w="5175" w:type="dxa"/>
            <w:tcBorders>
              <w:top w:val="nil"/>
              <w:left w:val="nil"/>
              <w:bottom w:val="nil"/>
              <w:right w:val="nil"/>
            </w:tcBorders>
          </w:tcPr>
          <w:p w14:paraId="57A301F6" w14:textId="7C12A654" w:rsidR="0021515F" w:rsidRPr="00233496" w:rsidRDefault="00DD78B9" w:rsidP="0017014F">
            <w:pPr>
              <w:pStyle w:val="Text"/>
              <w:ind w:firstLine="0"/>
              <w:jc w:val="center"/>
              <w:rPr>
                <w:sz w:val="16"/>
                <w:szCs w:val="16"/>
              </w:rPr>
            </w:pPr>
            <w:r w:rsidRPr="00233496">
              <w:rPr>
                <w:sz w:val="16"/>
                <w:szCs w:val="16"/>
              </w:rPr>
              <w:t>(b)</w:t>
            </w:r>
          </w:p>
        </w:tc>
      </w:tr>
      <w:tr w:rsidR="00A332EC" w:rsidRPr="00233496" w14:paraId="1AD8EFCF" w14:textId="77777777" w:rsidTr="00D8412D">
        <w:tc>
          <w:tcPr>
            <w:tcW w:w="10368" w:type="dxa"/>
            <w:gridSpan w:val="3"/>
            <w:tcBorders>
              <w:top w:val="nil"/>
              <w:left w:val="nil"/>
              <w:bottom w:val="nil"/>
              <w:right w:val="nil"/>
            </w:tcBorders>
          </w:tcPr>
          <w:p w14:paraId="1880A8D0" w14:textId="44F18985" w:rsidR="001A0424" w:rsidRPr="00233496" w:rsidRDefault="007A543D" w:rsidP="00ED0FA9">
            <w:pPr>
              <w:pStyle w:val="Text"/>
              <w:ind w:firstLine="0"/>
              <w:jc w:val="center"/>
              <w:rPr>
                <w:sz w:val="16"/>
                <w:szCs w:val="16"/>
              </w:rPr>
            </w:pPr>
            <w:r w:rsidRPr="00A0543E">
              <w:rPr>
                <w:color w:val="FF0000"/>
                <w:sz w:val="16"/>
                <w:szCs w:val="16"/>
              </w:rPr>
              <w:t xml:space="preserve">Fig. </w:t>
            </w:r>
            <w:r w:rsidR="00A0543E" w:rsidRPr="00A0543E">
              <w:rPr>
                <w:color w:val="FF0000"/>
                <w:sz w:val="16"/>
                <w:szCs w:val="16"/>
              </w:rPr>
              <w:t>5</w:t>
            </w:r>
            <w:r w:rsidR="00A332EC" w:rsidRPr="00A0543E">
              <w:rPr>
                <w:color w:val="FF0000"/>
                <w:sz w:val="16"/>
                <w:szCs w:val="16"/>
              </w:rPr>
              <w:t>.</w:t>
            </w:r>
            <w:r w:rsidR="00A332EC" w:rsidRPr="00233496">
              <w:rPr>
                <w:sz w:val="16"/>
                <w:szCs w:val="16"/>
              </w:rPr>
              <w:t xml:space="preserve"> The VAR </w:t>
            </w:r>
            <w:r w:rsidR="008B463B" w:rsidRPr="00233496">
              <w:rPr>
                <w:sz w:val="16"/>
                <w:szCs w:val="16"/>
              </w:rPr>
              <w:t xml:space="preserve">contours </w:t>
            </w:r>
            <w:r w:rsidR="00A332EC" w:rsidRPr="00233496">
              <w:rPr>
                <w:sz w:val="16"/>
                <w:szCs w:val="16"/>
              </w:rPr>
              <w:t>as measured (a) and according to theory (b) for a 110 nm thick coating of SiO</w:t>
            </w:r>
            <w:r w:rsidR="00A332EC" w:rsidRPr="00233496">
              <w:rPr>
                <w:sz w:val="16"/>
                <w:szCs w:val="16"/>
                <w:vertAlign w:val="subscript"/>
              </w:rPr>
              <w:t>2</w:t>
            </w:r>
            <w:r w:rsidR="00A332EC" w:rsidRPr="00233496">
              <w:rPr>
                <w:sz w:val="16"/>
                <w:szCs w:val="16"/>
              </w:rPr>
              <w:t xml:space="preserve"> on planar Si.</w:t>
            </w:r>
            <w:r w:rsidR="00F97AB2" w:rsidRPr="00233496">
              <w:rPr>
                <w:sz w:val="16"/>
                <w:szCs w:val="16"/>
              </w:rPr>
              <w:t xml:space="preserve"> </w:t>
            </w:r>
            <w:r w:rsidR="0025745B" w:rsidRPr="00233496">
              <w:rPr>
                <w:sz w:val="16"/>
                <w:szCs w:val="16"/>
              </w:rPr>
              <w:t xml:space="preserve">Reflectance is </w:t>
            </w:r>
            <w:r w:rsidR="0025745B">
              <w:rPr>
                <w:sz w:val="16"/>
                <w:szCs w:val="16"/>
              </w:rPr>
              <w:t>represented by</w:t>
            </w:r>
            <w:r w:rsidR="0025745B" w:rsidRPr="00233496">
              <w:rPr>
                <w:sz w:val="16"/>
                <w:szCs w:val="16"/>
              </w:rPr>
              <w:t xml:space="preserve"> a colour scale as a percentage. The reflectance scale is identical for each of the thin film ARCs to aid with comparison.</w:t>
            </w:r>
          </w:p>
        </w:tc>
      </w:tr>
      <w:tr w:rsidR="008A1773" w:rsidRPr="00233496" w14:paraId="6FF17CFE" w14:textId="77777777" w:rsidTr="008A1773">
        <w:trPr>
          <w:trHeight w:val="199"/>
        </w:trPr>
        <w:tc>
          <w:tcPr>
            <w:tcW w:w="5184" w:type="dxa"/>
            <w:tcBorders>
              <w:top w:val="nil"/>
              <w:left w:val="nil"/>
              <w:bottom w:val="nil"/>
              <w:right w:val="nil"/>
            </w:tcBorders>
          </w:tcPr>
          <w:p w14:paraId="0FC988D5" w14:textId="426C7438" w:rsidR="008A1773" w:rsidRPr="00233496" w:rsidRDefault="008A1773" w:rsidP="00ED0FA9">
            <w:pPr>
              <w:pStyle w:val="Text"/>
              <w:ind w:firstLine="0"/>
              <w:jc w:val="center"/>
              <w:rPr>
                <w:sz w:val="16"/>
                <w:szCs w:val="16"/>
              </w:rPr>
            </w:pPr>
            <w:r w:rsidRPr="00233496">
              <w:rPr>
                <w:noProof/>
              </w:rPr>
              <w:drawing>
                <wp:inline distT="0" distB="0" distL="0" distR="0" wp14:anchorId="55B35D3D" wp14:editId="1368A3C9">
                  <wp:extent cx="3104446" cy="236981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a:srcRect l="875" r="875"/>
                          <a:stretch>
                            <a:fillRect/>
                          </a:stretch>
                        </pic:blipFill>
                        <pic:spPr bwMode="auto">
                          <a:xfrm>
                            <a:off x="0" y="0"/>
                            <a:ext cx="3104446" cy="2369815"/>
                          </a:xfrm>
                          <a:prstGeom prst="rect">
                            <a:avLst/>
                          </a:prstGeom>
                          <a:ln>
                            <a:noFill/>
                          </a:ln>
                          <a:extLst>
                            <a:ext uri="{53640926-AAD7-44D8-BBD7-CCE9431645EC}">
                              <a14:shadowObscured xmlns:a14="http://schemas.microsoft.com/office/drawing/2010/main"/>
                            </a:ext>
                          </a:extLst>
                        </pic:spPr>
                      </pic:pic>
                    </a:graphicData>
                  </a:graphic>
                </wp:inline>
              </w:drawing>
            </w:r>
          </w:p>
        </w:tc>
        <w:tc>
          <w:tcPr>
            <w:tcW w:w="5184" w:type="dxa"/>
            <w:gridSpan w:val="2"/>
            <w:tcBorders>
              <w:top w:val="nil"/>
              <w:left w:val="nil"/>
              <w:bottom w:val="nil"/>
              <w:right w:val="nil"/>
            </w:tcBorders>
          </w:tcPr>
          <w:p w14:paraId="0ED080FF" w14:textId="3D633D88" w:rsidR="008A1773" w:rsidRPr="00233496" w:rsidRDefault="008A1773" w:rsidP="00ED0FA9">
            <w:pPr>
              <w:pStyle w:val="Text"/>
              <w:ind w:firstLine="0"/>
              <w:jc w:val="center"/>
              <w:rPr>
                <w:sz w:val="16"/>
                <w:szCs w:val="16"/>
              </w:rPr>
            </w:pPr>
            <w:r w:rsidRPr="00233496">
              <w:rPr>
                <w:noProof/>
              </w:rPr>
              <w:drawing>
                <wp:inline distT="0" distB="0" distL="0" distR="0" wp14:anchorId="233C4DC5" wp14:editId="71D74218">
                  <wp:extent cx="3117088" cy="2400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a:srcRect l="1302" r="1302"/>
                          <a:stretch>
                            <a:fillRect/>
                          </a:stretch>
                        </pic:blipFill>
                        <pic:spPr bwMode="auto">
                          <a:xfrm>
                            <a:off x="0" y="0"/>
                            <a:ext cx="3117088" cy="2400300"/>
                          </a:xfrm>
                          <a:prstGeom prst="rect">
                            <a:avLst/>
                          </a:prstGeom>
                          <a:ln>
                            <a:noFill/>
                          </a:ln>
                          <a:extLst>
                            <a:ext uri="{53640926-AAD7-44D8-BBD7-CCE9431645EC}">
                              <a14:shadowObscured xmlns:a14="http://schemas.microsoft.com/office/drawing/2010/main"/>
                            </a:ext>
                          </a:extLst>
                        </pic:spPr>
                      </pic:pic>
                    </a:graphicData>
                  </a:graphic>
                </wp:inline>
              </w:drawing>
            </w:r>
          </w:p>
        </w:tc>
      </w:tr>
      <w:tr w:rsidR="002548C5" w:rsidRPr="00233496" w14:paraId="1A095008" w14:textId="77777777" w:rsidTr="00751C1D">
        <w:trPr>
          <w:trHeight w:val="199"/>
        </w:trPr>
        <w:tc>
          <w:tcPr>
            <w:tcW w:w="5184" w:type="dxa"/>
            <w:tcBorders>
              <w:top w:val="nil"/>
              <w:left w:val="nil"/>
              <w:bottom w:val="nil"/>
              <w:right w:val="nil"/>
            </w:tcBorders>
          </w:tcPr>
          <w:p w14:paraId="05A2D720" w14:textId="6FC5EDF5" w:rsidR="002548C5" w:rsidRPr="00233496" w:rsidRDefault="002548C5" w:rsidP="002548C5">
            <w:pPr>
              <w:pStyle w:val="Text"/>
              <w:ind w:firstLine="0"/>
              <w:jc w:val="left"/>
              <w:rPr>
                <w:sz w:val="16"/>
                <w:szCs w:val="16"/>
              </w:rPr>
            </w:pPr>
            <w:r>
              <w:rPr>
                <w:noProof/>
                <w:sz w:val="16"/>
                <w:szCs w:val="16"/>
              </w:rPr>
              <w:drawing>
                <wp:inline distT="0" distB="0" distL="0" distR="0" wp14:anchorId="1746BB61" wp14:editId="0F821C3A">
                  <wp:extent cx="3044223" cy="3745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9"/>
                          <a:srcRect r="-1024" b="-14745"/>
                          <a:stretch/>
                        </pic:blipFill>
                        <pic:spPr bwMode="auto">
                          <a:xfrm>
                            <a:off x="0" y="0"/>
                            <a:ext cx="3098385" cy="381178"/>
                          </a:xfrm>
                          <a:prstGeom prst="rect">
                            <a:avLst/>
                          </a:prstGeom>
                          <a:ln>
                            <a:noFill/>
                          </a:ln>
                          <a:extLst>
                            <a:ext uri="{53640926-AAD7-44D8-BBD7-CCE9431645EC}">
                              <a14:shadowObscured xmlns:a14="http://schemas.microsoft.com/office/drawing/2010/main"/>
                            </a:ext>
                          </a:extLst>
                        </pic:spPr>
                      </pic:pic>
                    </a:graphicData>
                  </a:graphic>
                </wp:inline>
              </w:drawing>
            </w:r>
          </w:p>
        </w:tc>
        <w:tc>
          <w:tcPr>
            <w:tcW w:w="5184" w:type="dxa"/>
            <w:gridSpan w:val="2"/>
            <w:tcBorders>
              <w:top w:val="nil"/>
              <w:left w:val="nil"/>
              <w:bottom w:val="nil"/>
              <w:right w:val="nil"/>
            </w:tcBorders>
          </w:tcPr>
          <w:p w14:paraId="5323A8A3" w14:textId="2FA8AE2D" w:rsidR="002548C5" w:rsidRPr="00233496" w:rsidRDefault="002548C5" w:rsidP="00922B86">
            <w:pPr>
              <w:pStyle w:val="Text"/>
              <w:jc w:val="left"/>
              <w:rPr>
                <w:sz w:val="16"/>
                <w:szCs w:val="16"/>
              </w:rPr>
            </w:pPr>
            <w:r>
              <w:rPr>
                <w:noProof/>
                <w:sz w:val="16"/>
                <w:szCs w:val="16"/>
              </w:rPr>
              <w:drawing>
                <wp:inline distT="0" distB="0" distL="0" distR="0" wp14:anchorId="752EB96E" wp14:editId="20A41208">
                  <wp:extent cx="2718435" cy="33443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a:srcRect l="5971" r="5971"/>
                          <a:stretch>
                            <a:fillRect/>
                          </a:stretch>
                        </pic:blipFill>
                        <pic:spPr bwMode="auto">
                          <a:xfrm>
                            <a:off x="0" y="0"/>
                            <a:ext cx="2856404" cy="351408"/>
                          </a:xfrm>
                          <a:prstGeom prst="rect">
                            <a:avLst/>
                          </a:prstGeom>
                          <a:ln>
                            <a:noFill/>
                          </a:ln>
                          <a:extLst>
                            <a:ext uri="{53640926-AAD7-44D8-BBD7-CCE9431645EC}">
                              <a14:shadowObscured xmlns:a14="http://schemas.microsoft.com/office/drawing/2010/main"/>
                            </a:ext>
                          </a:extLst>
                        </pic:spPr>
                      </pic:pic>
                    </a:graphicData>
                  </a:graphic>
                </wp:inline>
              </w:drawing>
            </w:r>
          </w:p>
        </w:tc>
      </w:tr>
      <w:tr w:rsidR="008A1773" w:rsidRPr="00233496" w14:paraId="634F65FE" w14:textId="77777777" w:rsidTr="00751C1D">
        <w:trPr>
          <w:trHeight w:val="199"/>
        </w:trPr>
        <w:tc>
          <w:tcPr>
            <w:tcW w:w="5184" w:type="dxa"/>
            <w:tcBorders>
              <w:top w:val="nil"/>
              <w:left w:val="nil"/>
              <w:bottom w:val="nil"/>
              <w:right w:val="nil"/>
            </w:tcBorders>
          </w:tcPr>
          <w:p w14:paraId="5B2D64C9" w14:textId="0126EA2B" w:rsidR="008A1773" w:rsidRPr="008A1773" w:rsidRDefault="007A543D" w:rsidP="008A1773">
            <w:pPr>
              <w:pStyle w:val="Text"/>
              <w:jc w:val="center"/>
            </w:pPr>
            <w:r w:rsidRPr="00A0543E">
              <w:rPr>
                <w:color w:val="FF0000"/>
                <w:sz w:val="16"/>
                <w:szCs w:val="16"/>
              </w:rPr>
              <w:t xml:space="preserve">Fig. </w:t>
            </w:r>
            <w:r w:rsidR="00A0543E" w:rsidRPr="00A0543E">
              <w:rPr>
                <w:color w:val="FF0000"/>
                <w:sz w:val="16"/>
                <w:szCs w:val="16"/>
              </w:rPr>
              <w:t>6</w:t>
            </w:r>
            <w:r w:rsidR="008A1773" w:rsidRPr="00A0543E">
              <w:rPr>
                <w:color w:val="FF0000"/>
                <w:sz w:val="16"/>
                <w:szCs w:val="16"/>
              </w:rPr>
              <w:t>.</w:t>
            </w:r>
            <w:r w:rsidR="008A1773" w:rsidRPr="00233496">
              <w:rPr>
                <w:sz w:val="16"/>
                <w:szCs w:val="16"/>
              </w:rPr>
              <w:t xml:space="preserve"> The </w:t>
            </w:r>
            <w:r w:rsidR="00095E64">
              <w:rPr>
                <w:sz w:val="16"/>
                <w:szCs w:val="16"/>
              </w:rPr>
              <w:t>variable</w:t>
            </w:r>
            <w:r w:rsidR="008A1773" w:rsidRPr="00233496">
              <w:rPr>
                <w:sz w:val="16"/>
                <w:szCs w:val="16"/>
              </w:rPr>
              <w:t>-angle reflectance of industrial red paint for the visible spectrum</w:t>
            </w:r>
            <w:r w:rsidR="001D7151">
              <w:rPr>
                <w:sz w:val="16"/>
                <w:szCs w:val="16"/>
              </w:rPr>
              <w:t xml:space="preserve"> (above), and the calculated colour variance from the reflectance data (below)</w:t>
            </w:r>
            <w:r w:rsidR="001D7151" w:rsidRPr="00233496">
              <w:rPr>
                <w:sz w:val="16"/>
                <w:szCs w:val="16"/>
              </w:rPr>
              <w:t>.</w:t>
            </w:r>
          </w:p>
        </w:tc>
        <w:tc>
          <w:tcPr>
            <w:tcW w:w="5184" w:type="dxa"/>
            <w:gridSpan w:val="2"/>
            <w:tcBorders>
              <w:top w:val="nil"/>
              <w:left w:val="nil"/>
              <w:bottom w:val="nil"/>
              <w:right w:val="nil"/>
            </w:tcBorders>
          </w:tcPr>
          <w:p w14:paraId="32618C48" w14:textId="0203798C" w:rsidR="008A1773" w:rsidRPr="008A1773" w:rsidRDefault="007A543D" w:rsidP="008A1773">
            <w:pPr>
              <w:pStyle w:val="Text"/>
              <w:jc w:val="center"/>
            </w:pPr>
            <w:r w:rsidRPr="00A0543E">
              <w:rPr>
                <w:color w:val="FF0000"/>
                <w:sz w:val="16"/>
                <w:szCs w:val="16"/>
              </w:rPr>
              <w:t xml:space="preserve">Fig. </w:t>
            </w:r>
            <w:r w:rsidR="00A0543E" w:rsidRPr="00A0543E">
              <w:rPr>
                <w:color w:val="FF0000"/>
                <w:sz w:val="16"/>
                <w:szCs w:val="16"/>
              </w:rPr>
              <w:t>7</w:t>
            </w:r>
            <w:r w:rsidR="008A1773" w:rsidRPr="00A0543E">
              <w:rPr>
                <w:color w:val="FF0000"/>
                <w:sz w:val="16"/>
                <w:szCs w:val="16"/>
              </w:rPr>
              <w:t>.</w:t>
            </w:r>
            <w:r w:rsidR="008A1773" w:rsidRPr="00233496">
              <w:rPr>
                <w:sz w:val="16"/>
                <w:szCs w:val="16"/>
              </w:rPr>
              <w:t xml:space="preserve"> The</w:t>
            </w:r>
            <w:r w:rsidR="00095E64">
              <w:rPr>
                <w:sz w:val="16"/>
                <w:szCs w:val="16"/>
              </w:rPr>
              <w:t xml:space="preserve"> variable</w:t>
            </w:r>
            <w:r w:rsidR="008A1773" w:rsidRPr="00233496">
              <w:rPr>
                <w:sz w:val="16"/>
                <w:szCs w:val="16"/>
              </w:rPr>
              <w:t>-angle reflectance of industrial blue paint for the visible spectrum</w:t>
            </w:r>
            <w:r w:rsidR="001D7151">
              <w:rPr>
                <w:sz w:val="16"/>
                <w:szCs w:val="16"/>
              </w:rPr>
              <w:t xml:space="preserve"> (above), and the calculated colour variance from the reflectance data (below)</w:t>
            </w:r>
            <w:r w:rsidR="001D7151" w:rsidRPr="00233496">
              <w:rPr>
                <w:sz w:val="16"/>
                <w:szCs w:val="16"/>
              </w:rPr>
              <w:t>.</w:t>
            </w:r>
          </w:p>
        </w:tc>
      </w:tr>
    </w:tbl>
    <w:p w14:paraId="1CF945EC" w14:textId="77777777" w:rsidR="007D52EE" w:rsidRDefault="007D52EE" w:rsidP="007D52EE">
      <w:pPr>
        <w:pStyle w:val="Text"/>
        <w:ind w:firstLine="0"/>
        <w:sectPr w:rsidR="007D52EE" w:rsidSect="007D52EE">
          <w:type w:val="continuous"/>
          <w:pgSz w:w="12240" w:h="15840" w:code="1"/>
          <w:pgMar w:top="1008" w:right="936" w:bottom="1008" w:left="936" w:header="432" w:footer="432" w:gutter="0"/>
          <w:cols w:space="288"/>
        </w:sectPr>
      </w:pPr>
    </w:p>
    <w:p w14:paraId="6BE901CB" w14:textId="1E9BCC86" w:rsidR="00FE669B" w:rsidRDefault="00FE669B" w:rsidP="00FE669B">
      <w:pPr>
        <w:pStyle w:val="Text"/>
      </w:pPr>
      <w:r>
        <w:lastRenderedPageBreak/>
        <w:t xml:space="preserve">Plots of reflectance versus wavelength and angle of incidence for the thin film ARC samples measured in CMVAR mode are presented in </w:t>
      </w:r>
      <w:r w:rsidRPr="00A0543E">
        <w:rPr>
          <w:color w:val="FF0000"/>
        </w:rPr>
        <w:t xml:space="preserve">Figs. </w:t>
      </w:r>
      <w:r w:rsidR="00A0543E" w:rsidRPr="00A0543E">
        <w:rPr>
          <w:color w:val="FF0000"/>
        </w:rPr>
        <w:t>4</w:t>
      </w:r>
      <w:r w:rsidRPr="00A0543E">
        <w:rPr>
          <w:color w:val="FF0000"/>
        </w:rPr>
        <w:t xml:space="preserve"> and </w:t>
      </w:r>
      <w:r w:rsidR="00A0543E" w:rsidRPr="00A0543E">
        <w:rPr>
          <w:color w:val="FF0000"/>
        </w:rPr>
        <w:t>5</w:t>
      </w:r>
      <w:r>
        <w:t>, alongside the results from simulation. T</w:t>
      </w:r>
      <w:r w:rsidRPr="00233496">
        <w:t>he reflectance of these samples rises steadily</w:t>
      </w:r>
      <w:r>
        <w:t xml:space="preserve"> </w:t>
      </w:r>
      <w:r w:rsidRPr="00233496">
        <w:t xml:space="preserve">as the angle of incidence, </w:t>
      </w:r>
      <m:oMath>
        <m:r>
          <w:rPr>
            <w:rFonts w:ascii="Cambria Math" w:hAnsi="Cambria Math"/>
          </w:rPr>
          <m:t>θ</m:t>
        </m:r>
      </m:oMath>
      <w:r w:rsidRPr="00233496">
        <w:t>, increases. This is to be expected for optical interactions at a dielectric interface due to the presence of specular reflection</w:t>
      </w:r>
      <w:r>
        <w:t xml:space="preserve">. </w:t>
      </w:r>
      <w:r w:rsidRPr="00233496">
        <w:t xml:space="preserve">Note how the </w:t>
      </w:r>
      <w:r>
        <w:t>average broadband reflectance</w:t>
      </w:r>
      <w:r w:rsidRPr="00233496">
        <w:t xml:space="preserve"> </w:t>
      </w:r>
      <w:r>
        <w:t>increases</w:t>
      </w:r>
      <w:r w:rsidRPr="00233496">
        <w:t xml:space="preserve"> over </w:t>
      </w:r>
      <w:r>
        <w:t>angle</w:t>
      </w:r>
      <w:r w:rsidRPr="00233496">
        <w:t xml:space="preserve">, tending toward </w:t>
      </w:r>
      <w:r>
        <w:t>values of 20-25%</w:t>
      </w:r>
      <w:r w:rsidRPr="00233496">
        <w:t xml:space="preserve"> </w:t>
      </w:r>
      <w:r>
        <w:t xml:space="preserve">beyond angles of </w:t>
      </w:r>
      <m:oMath>
        <m:r>
          <w:rPr>
            <w:rFonts w:ascii="Cambria Math" w:hAnsi="Cambria Math"/>
          </w:rPr>
          <m:t>70°</m:t>
        </m:r>
      </m:oMath>
      <w:r>
        <w:t>, particularly in the visible and NIR</w:t>
      </w:r>
      <w:r w:rsidRPr="00D0126F">
        <w:t xml:space="preserve"> </w:t>
      </w:r>
      <w:r>
        <w:t>spectral regions. Reflectance in the NUV remains relatively constant due to silicon’s ability to reflect very high energy light.</w:t>
      </w:r>
      <w:r w:rsidRPr="00233496">
        <w:t xml:space="preserve"> </w:t>
      </w:r>
    </w:p>
    <w:p w14:paraId="00594781" w14:textId="42796B97" w:rsidR="00844DFA" w:rsidRDefault="00844DFA" w:rsidP="00844DFA">
      <w:pPr>
        <w:pStyle w:val="Text"/>
      </w:pPr>
      <w:r w:rsidRPr="00233496">
        <w:t xml:space="preserve">Average sample reflectance,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R</m:t>
                </m:r>
              </m:e>
              <m:sub>
                <m:r>
                  <w:rPr>
                    <w:rFonts w:ascii="Cambria Math" w:hAnsi="Cambria Math"/>
                  </w:rPr>
                  <m:t>x</m:t>
                </m:r>
              </m:sub>
            </m:sSub>
          </m:e>
        </m:acc>
      </m:oMath>
      <w:r w:rsidRPr="00233496">
        <w:t xml:space="preserve">, usually taken </w:t>
      </w:r>
      <w:r>
        <w:t xml:space="preserve">over </w:t>
      </w:r>
      <w:r w:rsidRPr="00233496">
        <w:t>only wavelength</w:t>
      </w:r>
      <w:r>
        <w:t xml:space="preserve"> in SAR measurements</w:t>
      </w:r>
      <w:r w:rsidRPr="00233496">
        <w:t xml:space="preserve">, can now also be taken </w:t>
      </w:r>
      <w:r>
        <w:t>over</w:t>
      </w:r>
      <w:r w:rsidRPr="00233496">
        <w:t xml:space="preserve"> </w:t>
      </w:r>
      <w:r>
        <w:t>wavelength,</w:t>
      </w:r>
      <w:r w:rsidRPr="00233496">
        <w:t xml:space="preserve"> angle and polarisation. The difference between calculating this value for SAR and VAR measurements is outlined in Table 1. </w:t>
      </w:r>
      <w:r>
        <w:t xml:space="preserve">The white contour lines plotted in </w:t>
      </w:r>
      <w:r w:rsidRPr="00A0543E">
        <w:rPr>
          <w:color w:val="FF0000"/>
        </w:rPr>
        <w:t xml:space="preserve">Figs. </w:t>
      </w:r>
      <w:r w:rsidR="00A0543E" w:rsidRPr="00A0543E">
        <w:rPr>
          <w:color w:val="FF0000"/>
        </w:rPr>
        <w:t>4</w:t>
      </w:r>
      <w:r w:rsidRPr="00A0543E">
        <w:rPr>
          <w:color w:val="FF0000"/>
        </w:rPr>
        <w:t xml:space="preserve"> and </w:t>
      </w:r>
      <w:r w:rsidR="00A0543E" w:rsidRPr="00A0543E">
        <w:rPr>
          <w:color w:val="FF0000"/>
        </w:rPr>
        <w:t>5</w:t>
      </w:r>
      <w:r>
        <w:t xml:space="preserve"> allow for easy comparison of measurement with theory and reveal a good match between the two.</w:t>
      </w:r>
    </w:p>
    <w:p w14:paraId="00EAF440" w14:textId="77777777" w:rsidR="00315179" w:rsidRPr="00315179" w:rsidRDefault="00315179" w:rsidP="00844DFA">
      <w:pPr>
        <w:pStyle w:val="Text"/>
        <w:rPr>
          <w:sz w:val="16"/>
          <w:szCs w:val="16"/>
        </w:rPr>
      </w:pPr>
    </w:p>
    <w:p w14:paraId="24760BE2" w14:textId="74D9CCD0" w:rsidR="00315179" w:rsidRPr="00233496" w:rsidRDefault="00315179" w:rsidP="00315179">
      <w:pPr>
        <w:pStyle w:val="Text"/>
        <w:ind w:firstLine="0"/>
        <w:jc w:val="center"/>
        <w:rPr>
          <w:sz w:val="16"/>
          <w:szCs w:val="16"/>
        </w:rPr>
      </w:pPr>
      <w:r w:rsidRPr="00233496">
        <w:rPr>
          <w:sz w:val="16"/>
          <w:szCs w:val="16"/>
        </w:rPr>
        <w:t>TABLE I. SAR and VAR measured averages</w:t>
      </w:r>
      <w:r w:rsidR="002E22C0">
        <w:rPr>
          <w:sz w:val="16"/>
          <w:szCs w:val="16"/>
        </w:rPr>
        <w:t xml:space="preserve"> for the </w:t>
      </w:r>
      <w:r w:rsidR="00ED0979">
        <w:rPr>
          <w:sz w:val="16"/>
          <w:szCs w:val="16"/>
        </w:rPr>
        <w:t xml:space="preserve">two </w:t>
      </w:r>
      <w:r w:rsidR="002E22C0">
        <w:rPr>
          <w:sz w:val="16"/>
          <w:szCs w:val="16"/>
        </w:rPr>
        <w:t>thin film samples</w:t>
      </w:r>
      <w:r w:rsidRPr="00233496">
        <w:rPr>
          <w:sz w:val="16"/>
          <w:szCs w:val="16"/>
        </w:rPr>
        <w:t>.</w:t>
      </w:r>
    </w:p>
    <w:tbl>
      <w:tblPr>
        <w:tblStyle w:val="TableGrid"/>
        <w:tblW w:w="0" w:type="auto"/>
        <w:tblLook w:val="04A0" w:firstRow="1" w:lastRow="0" w:firstColumn="1" w:lastColumn="0" w:noHBand="0" w:noVBand="1"/>
      </w:tblPr>
      <w:tblGrid>
        <w:gridCol w:w="1555"/>
        <w:gridCol w:w="1158"/>
        <w:gridCol w:w="1158"/>
        <w:gridCol w:w="1159"/>
      </w:tblGrid>
      <w:tr w:rsidR="00315179" w:rsidRPr="00233496" w14:paraId="27D2CB59" w14:textId="77777777" w:rsidTr="00155ABB">
        <w:tc>
          <w:tcPr>
            <w:tcW w:w="1555" w:type="dxa"/>
            <w:shd w:val="clear" w:color="auto" w:fill="auto"/>
          </w:tcPr>
          <w:p w14:paraId="5FB29466" w14:textId="77777777" w:rsidR="00315179" w:rsidRPr="00233496" w:rsidRDefault="00315179" w:rsidP="00155ABB">
            <w:pPr>
              <w:pStyle w:val="Text"/>
              <w:ind w:firstLine="0"/>
              <w:jc w:val="center"/>
              <w:rPr>
                <w:b/>
                <w:bCs/>
              </w:rPr>
            </w:pPr>
            <w:r w:rsidRPr="00233496">
              <w:rPr>
                <w:b/>
                <w:bCs/>
              </w:rPr>
              <w:t>Sample</w:t>
            </w:r>
          </w:p>
        </w:tc>
        <w:tc>
          <w:tcPr>
            <w:tcW w:w="1158" w:type="dxa"/>
            <w:shd w:val="clear" w:color="auto" w:fill="auto"/>
          </w:tcPr>
          <w:p w14:paraId="60F3E8D7" w14:textId="77777777" w:rsidR="00315179" w:rsidRPr="00233496" w:rsidRDefault="007B11A2" w:rsidP="00155ABB">
            <w:pPr>
              <w:pStyle w:val="Text"/>
              <w:ind w:firstLine="0"/>
              <w:jc w:val="center"/>
              <w:rPr>
                <w:b/>
                <w:bCs/>
              </w:rPr>
            </w:pPr>
            <m:oMathPara>
              <m:oMath>
                <m:acc>
                  <m:accPr>
                    <m:chr m:val="̅"/>
                    <m:ctrlPr>
                      <w:rPr>
                        <w:rFonts w:ascii="Cambria Math" w:hAnsi="Cambria Math"/>
                        <w:b/>
                        <w:bCs/>
                        <w:i/>
                      </w:rPr>
                    </m:ctrlPr>
                  </m:accPr>
                  <m:e>
                    <m:sSub>
                      <m:sSubPr>
                        <m:ctrlPr>
                          <w:rPr>
                            <w:rFonts w:ascii="Cambria Math" w:hAnsi="Cambria Math"/>
                            <w:b/>
                            <w:bCs/>
                            <w:i/>
                          </w:rPr>
                        </m:ctrlPr>
                      </m:sSubPr>
                      <m:e>
                        <m:r>
                          <m:rPr>
                            <m:sty m:val="bi"/>
                          </m:rPr>
                          <w:rPr>
                            <w:rFonts w:ascii="Cambria Math" w:hAnsi="Cambria Math"/>
                          </w:rPr>
                          <m:t>R</m:t>
                        </m:r>
                      </m:e>
                      <m:sub>
                        <m:r>
                          <m:rPr>
                            <m:sty m:val="bi"/>
                          </m:rPr>
                          <w:rPr>
                            <w:rFonts w:ascii="Cambria Math" w:hAnsi="Cambria Math"/>
                          </w:rPr>
                          <m:t>x</m:t>
                        </m:r>
                      </m:sub>
                    </m:sSub>
                  </m:e>
                </m:acc>
                <m:d>
                  <m:dPr>
                    <m:ctrlPr>
                      <w:rPr>
                        <w:rFonts w:ascii="Cambria Math" w:hAnsi="Cambria Math"/>
                        <w:b/>
                        <w:bCs/>
                        <w:i/>
                      </w:rPr>
                    </m:ctrlPr>
                  </m:dPr>
                  <m:e>
                    <m:r>
                      <m:rPr>
                        <m:sty m:val="bi"/>
                      </m:rPr>
                      <w:rPr>
                        <w:rFonts w:ascii="Cambria Math" w:hAnsi="Cambria Math"/>
                      </w:rPr>
                      <m:t>8°</m:t>
                    </m:r>
                  </m:e>
                </m:d>
              </m:oMath>
            </m:oMathPara>
          </w:p>
        </w:tc>
        <w:tc>
          <w:tcPr>
            <w:tcW w:w="1158" w:type="dxa"/>
            <w:shd w:val="clear" w:color="auto" w:fill="auto"/>
          </w:tcPr>
          <w:p w14:paraId="08386D81" w14:textId="77777777" w:rsidR="00315179" w:rsidRPr="00233496" w:rsidRDefault="007B11A2" w:rsidP="00155ABB">
            <w:pPr>
              <w:pStyle w:val="Text"/>
              <w:ind w:firstLine="0"/>
              <w:jc w:val="center"/>
              <w:rPr>
                <w:b/>
                <w:bCs/>
              </w:rPr>
            </w:pPr>
            <m:oMathPara>
              <m:oMath>
                <m:acc>
                  <m:accPr>
                    <m:chr m:val="̅"/>
                    <m:ctrlPr>
                      <w:rPr>
                        <w:rFonts w:ascii="Cambria Math" w:hAnsi="Cambria Math"/>
                        <w:b/>
                        <w:bCs/>
                        <w:i/>
                      </w:rPr>
                    </m:ctrlPr>
                  </m:accPr>
                  <m:e>
                    <m:sSub>
                      <m:sSubPr>
                        <m:ctrlPr>
                          <w:rPr>
                            <w:rFonts w:ascii="Cambria Math" w:hAnsi="Cambria Math"/>
                            <w:b/>
                            <w:bCs/>
                            <w:i/>
                          </w:rPr>
                        </m:ctrlPr>
                      </m:sSubPr>
                      <m:e>
                        <m:r>
                          <m:rPr>
                            <m:sty m:val="bi"/>
                          </m:rPr>
                          <w:rPr>
                            <w:rFonts w:ascii="Cambria Math" w:hAnsi="Cambria Math"/>
                          </w:rPr>
                          <m:t>R</m:t>
                        </m:r>
                      </m:e>
                      <m:sub>
                        <m:r>
                          <m:rPr>
                            <m:sty m:val="bi"/>
                          </m:rPr>
                          <w:rPr>
                            <w:rFonts w:ascii="Cambria Math" w:hAnsi="Cambria Math"/>
                          </w:rPr>
                          <m:t>x</m:t>
                        </m:r>
                      </m:sub>
                    </m:sSub>
                  </m:e>
                </m:acc>
                <m:d>
                  <m:dPr>
                    <m:ctrlPr>
                      <w:rPr>
                        <w:rFonts w:ascii="Cambria Math" w:hAnsi="Cambria Math"/>
                        <w:b/>
                        <w:bCs/>
                        <w:i/>
                      </w:rPr>
                    </m:ctrlPr>
                  </m:dPr>
                  <m:e>
                    <m:r>
                      <m:rPr>
                        <m:sty m:val="bi"/>
                      </m:rPr>
                      <w:rPr>
                        <w:rFonts w:ascii="Cambria Math" w:hAnsi="Cambria Math"/>
                      </w:rPr>
                      <m:t>θ,λ,φ</m:t>
                    </m:r>
                  </m:e>
                </m:d>
              </m:oMath>
            </m:oMathPara>
          </w:p>
        </w:tc>
        <w:tc>
          <w:tcPr>
            <w:tcW w:w="1159" w:type="dxa"/>
            <w:shd w:val="clear" w:color="auto" w:fill="auto"/>
          </w:tcPr>
          <w:p w14:paraId="77CDA8D4" w14:textId="77777777" w:rsidR="00315179" w:rsidRPr="00233496" w:rsidRDefault="00315179" w:rsidP="00155ABB">
            <w:pPr>
              <w:pStyle w:val="Text"/>
              <w:ind w:firstLine="0"/>
              <w:jc w:val="center"/>
              <w:rPr>
                <w:b/>
                <w:bCs/>
              </w:rPr>
            </w:pPr>
            <m:oMathPara>
              <m:oMath>
                <m:r>
                  <m:rPr>
                    <m:sty m:val="b"/>
                  </m:rPr>
                  <w:rPr>
                    <w:rFonts w:ascii="Cambria Math" w:hAnsi="Cambria Math"/>
                  </w:rPr>
                  <m:t>Δ</m:t>
                </m:r>
                <m:acc>
                  <m:accPr>
                    <m:chr m:val="̅"/>
                    <m:ctrlPr>
                      <w:rPr>
                        <w:rFonts w:ascii="Cambria Math" w:hAnsi="Cambria Math"/>
                        <w:b/>
                        <w:bCs/>
                        <w:i/>
                      </w:rPr>
                    </m:ctrlPr>
                  </m:accPr>
                  <m:e>
                    <m:sSub>
                      <m:sSubPr>
                        <m:ctrlPr>
                          <w:rPr>
                            <w:rFonts w:ascii="Cambria Math" w:hAnsi="Cambria Math"/>
                            <w:b/>
                            <w:bCs/>
                            <w:i/>
                          </w:rPr>
                        </m:ctrlPr>
                      </m:sSubPr>
                      <m:e>
                        <m:r>
                          <m:rPr>
                            <m:sty m:val="bi"/>
                          </m:rPr>
                          <w:rPr>
                            <w:rFonts w:ascii="Cambria Math" w:hAnsi="Cambria Math"/>
                          </w:rPr>
                          <m:t>R</m:t>
                        </m:r>
                      </m:e>
                      <m:sub>
                        <m:r>
                          <m:rPr>
                            <m:sty m:val="bi"/>
                          </m:rPr>
                          <w:rPr>
                            <w:rFonts w:ascii="Cambria Math" w:hAnsi="Cambria Math"/>
                          </w:rPr>
                          <m:t>x</m:t>
                        </m:r>
                      </m:sub>
                    </m:sSub>
                  </m:e>
                </m:acc>
              </m:oMath>
            </m:oMathPara>
          </w:p>
        </w:tc>
      </w:tr>
      <w:tr w:rsidR="00315179" w:rsidRPr="00233496" w14:paraId="398E37ED" w14:textId="77777777" w:rsidTr="00155ABB">
        <w:tc>
          <w:tcPr>
            <w:tcW w:w="1555" w:type="dxa"/>
          </w:tcPr>
          <w:p w14:paraId="5CCFD266" w14:textId="77777777" w:rsidR="00315179" w:rsidRPr="00233496" w:rsidRDefault="00315179" w:rsidP="00155ABB">
            <w:pPr>
              <w:pStyle w:val="Text"/>
              <w:ind w:firstLine="0"/>
              <w:jc w:val="center"/>
            </w:pPr>
            <w:r w:rsidRPr="00233496">
              <w:t xml:space="preserve">80 nm </w:t>
            </w:r>
            <w:proofErr w:type="spellStart"/>
            <w:r w:rsidRPr="00233496">
              <w:t>SiN</w:t>
            </w:r>
            <w:r w:rsidRPr="00233496">
              <w:rPr>
                <w:vertAlign w:val="subscript"/>
              </w:rPr>
              <w:t>x</w:t>
            </w:r>
            <w:proofErr w:type="spellEnd"/>
          </w:p>
        </w:tc>
        <w:tc>
          <w:tcPr>
            <w:tcW w:w="1158" w:type="dxa"/>
          </w:tcPr>
          <w:p w14:paraId="2BC76E52" w14:textId="77777777" w:rsidR="00315179" w:rsidRPr="00233496" w:rsidRDefault="00315179" w:rsidP="00155ABB">
            <w:pPr>
              <w:pStyle w:val="Text"/>
              <w:ind w:firstLine="0"/>
              <w:jc w:val="center"/>
            </w:pPr>
            <w:r w:rsidRPr="00233496">
              <w:t>13.65%</w:t>
            </w:r>
          </w:p>
        </w:tc>
        <w:tc>
          <w:tcPr>
            <w:tcW w:w="1158" w:type="dxa"/>
          </w:tcPr>
          <w:p w14:paraId="1CDFFC69" w14:textId="77777777" w:rsidR="00315179" w:rsidRPr="00233496" w:rsidRDefault="00315179" w:rsidP="00155ABB">
            <w:pPr>
              <w:pStyle w:val="Text"/>
              <w:ind w:firstLine="0"/>
              <w:jc w:val="center"/>
            </w:pPr>
            <w:r w:rsidRPr="00233496">
              <w:t>18.76%</w:t>
            </w:r>
          </w:p>
        </w:tc>
        <w:tc>
          <w:tcPr>
            <w:tcW w:w="1159" w:type="dxa"/>
          </w:tcPr>
          <w:p w14:paraId="57E2F999" w14:textId="77777777" w:rsidR="00315179" w:rsidRPr="00233496" w:rsidRDefault="00315179" w:rsidP="00155ABB">
            <w:pPr>
              <w:pStyle w:val="Text"/>
              <w:ind w:firstLine="0"/>
              <w:jc w:val="center"/>
              <w:rPr>
                <w:b/>
                <w:bCs/>
                <w:color w:val="FF0000"/>
              </w:rPr>
            </w:pPr>
            <w:r w:rsidRPr="00233496">
              <w:rPr>
                <w:b/>
                <w:bCs/>
                <w:color w:val="FF0000"/>
              </w:rPr>
              <w:t>+5.11%</w:t>
            </w:r>
          </w:p>
        </w:tc>
      </w:tr>
      <w:tr w:rsidR="00315179" w:rsidRPr="00233496" w14:paraId="1FD9869B" w14:textId="77777777" w:rsidTr="00155ABB">
        <w:tc>
          <w:tcPr>
            <w:tcW w:w="1555" w:type="dxa"/>
          </w:tcPr>
          <w:p w14:paraId="200454AB" w14:textId="77777777" w:rsidR="00315179" w:rsidRPr="00233496" w:rsidRDefault="00315179" w:rsidP="00155ABB">
            <w:pPr>
              <w:pStyle w:val="Text"/>
              <w:ind w:firstLine="0"/>
              <w:jc w:val="center"/>
            </w:pPr>
            <w:r w:rsidRPr="00233496">
              <w:t>110 nm SiO</w:t>
            </w:r>
            <w:r w:rsidRPr="00233496">
              <w:rPr>
                <w:vertAlign w:val="subscript"/>
              </w:rPr>
              <w:t>2</w:t>
            </w:r>
          </w:p>
        </w:tc>
        <w:tc>
          <w:tcPr>
            <w:tcW w:w="1158" w:type="dxa"/>
          </w:tcPr>
          <w:p w14:paraId="6130E83B" w14:textId="77777777" w:rsidR="00315179" w:rsidRPr="00233496" w:rsidRDefault="00315179" w:rsidP="00155ABB">
            <w:pPr>
              <w:pStyle w:val="Text"/>
              <w:ind w:firstLine="0"/>
              <w:jc w:val="center"/>
            </w:pPr>
            <w:r w:rsidRPr="00233496">
              <w:t>17.74%</w:t>
            </w:r>
          </w:p>
        </w:tc>
        <w:tc>
          <w:tcPr>
            <w:tcW w:w="1158" w:type="dxa"/>
          </w:tcPr>
          <w:p w14:paraId="2C49FD8C" w14:textId="77777777" w:rsidR="00315179" w:rsidRPr="00233496" w:rsidRDefault="00315179" w:rsidP="00155ABB">
            <w:pPr>
              <w:pStyle w:val="Text"/>
              <w:ind w:firstLine="0"/>
              <w:jc w:val="center"/>
            </w:pPr>
            <w:r w:rsidRPr="00233496">
              <w:t>22.21%</w:t>
            </w:r>
          </w:p>
        </w:tc>
        <w:tc>
          <w:tcPr>
            <w:tcW w:w="1159" w:type="dxa"/>
          </w:tcPr>
          <w:p w14:paraId="2D909CBB" w14:textId="77777777" w:rsidR="00315179" w:rsidRPr="00233496" w:rsidRDefault="00315179" w:rsidP="00155ABB">
            <w:pPr>
              <w:pStyle w:val="Text"/>
              <w:ind w:firstLine="0"/>
              <w:jc w:val="center"/>
              <w:rPr>
                <w:b/>
                <w:bCs/>
                <w:color w:val="FF0000"/>
              </w:rPr>
            </w:pPr>
            <w:r w:rsidRPr="00233496">
              <w:rPr>
                <w:b/>
                <w:bCs/>
                <w:color w:val="FF0000"/>
              </w:rPr>
              <w:t>+4.47%</w:t>
            </w:r>
          </w:p>
        </w:tc>
      </w:tr>
    </w:tbl>
    <w:p w14:paraId="225BCA52" w14:textId="77777777" w:rsidR="00844DFA" w:rsidRPr="00315179" w:rsidRDefault="00844DFA" w:rsidP="00315179">
      <w:pPr>
        <w:pStyle w:val="Text"/>
        <w:ind w:firstLine="0"/>
        <w:rPr>
          <w:sz w:val="16"/>
          <w:szCs w:val="16"/>
        </w:rPr>
      </w:pPr>
    </w:p>
    <w:p w14:paraId="1024108A" w14:textId="6B617A3B" w:rsidR="00471057" w:rsidRPr="00233496" w:rsidRDefault="00892663" w:rsidP="00F068E3">
      <w:pPr>
        <w:pStyle w:val="Text"/>
      </w:pPr>
      <w:r w:rsidRPr="00233496">
        <w:t>G</w:t>
      </w:r>
      <w:r w:rsidR="00BB7C59" w:rsidRPr="00233496">
        <w:t xml:space="preserve">iven the </w:t>
      </w:r>
      <w:r w:rsidR="00DB67CF" w:rsidRPr="00233496">
        <w:t xml:space="preserve">validity of </w:t>
      </w:r>
      <w:r w:rsidR="00713BFB">
        <w:t>the</w:t>
      </w:r>
      <w:r w:rsidR="00713BFB" w:rsidRPr="00233496">
        <w:t xml:space="preserve"> </w:t>
      </w:r>
      <w:r w:rsidR="00DB67CF" w:rsidRPr="00233496">
        <w:t xml:space="preserve">VAR data for </w:t>
      </w:r>
      <w:r w:rsidR="005978F2" w:rsidRPr="00233496">
        <w:t>thin films</w:t>
      </w:r>
      <w:r w:rsidR="00DB67CF" w:rsidRPr="00233496">
        <w:t xml:space="preserve">, we next measured the reflectance of two paint samples, </w:t>
      </w:r>
      <w:r w:rsidR="005978F2" w:rsidRPr="00233496">
        <w:t>red and blue, as well as that of an optical insulating material.</w:t>
      </w:r>
      <w:r w:rsidR="00195E5E" w:rsidRPr="00233496">
        <w:t xml:space="preserve"> </w:t>
      </w:r>
      <w:r w:rsidR="00F03A73">
        <w:t>T</w:t>
      </w:r>
      <w:r w:rsidR="00195E5E" w:rsidRPr="00233496">
        <w:t xml:space="preserve">hese samples are highly diffuse reflectors, and </w:t>
      </w:r>
      <w:r w:rsidR="0054085A" w:rsidRPr="00233496">
        <w:t xml:space="preserve">as </w:t>
      </w:r>
      <w:r w:rsidR="009014FC" w:rsidRPr="00233496">
        <w:t>such</w:t>
      </w:r>
      <w:r w:rsidR="00EC3928">
        <w:t>,</w:t>
      </w:r>
      <w:r w:rsidR="009014FC" w:rsidRPr="00233496">
        <w:t xml:space="preserve"> no </w:t>
      </w:r>
      <w:r w:rsidR="00C7321C">
        <w:t xml:space="preserve">reflected </w:t>
      </w:r>
      <w:r w:rsidR="009014FC" w:rsidRPr="00233496">
        <w:t>image can be seen at any angle.</w:t>
      </w:r>
      <w:r w:rsidR="00EE3961">
        <w:t xml:space="preserve"> </w:t>
      </w:r>
      <w:r w:rsidR="00471057" w:rsidRPr="00233496">
        <w:t xml:space="preserve">Both red and blue paints, as shown in </w:t>
      </w:r>
      <w:r w:rsidR="0049729D" w:rsidRPr="00A0543E">
        <w:rPr>
          <w:color w:val="FF0000"/>
        </w:rPr>
        <w:t>Fig</w:t>
      </w:r>
      <w:r w:rsidR="00471057" w:rsidRPr="00A0543E">
        <w:rPr>
          <w:color w:val="FF0000"/>
        </w:rPr>
        <w:t>s</w:t>
      </w:r>
      <w:r w:rsidR="007A543D" w:rsidRPr="00A0543E">
        <w:rPr>
          <w:color w:val="FF0000"/>
        </w:rPr>
        <w:t>.</w:t>
      </w:r>
      <w:r w:rsidR="00471057" w:rsidRPr="00A0543E">
        <w:rPr>
          <w:color w:val="FF0000"/>
        </w:rPr>
        <w:t xml:space="preserve"> </w:t>
      </w:r>
      <w:r w:rsidR="00A0543E" w:rsidRPr="00A0543E">
        <w:rPr>
          <w:color w:val="FF0000"/>
        </w:rPr>
        <w:t>6</w:t>
      </w:r>
      <w:r w:rsidR="00471057" w:rsidRPr="00233496">
        <w:t xml:space="preserve"> and </w:t>
      </w:r>
      <w:r w:rsidR="009F7275">
        <w:t>8</w:t>
      </w:r>
      <w:r w:rsidR="00471057" w:rsidRPr="00233496">
        <w:t>, respectively, demonstrate how the reflected ligh</w:t>
      </w:r>
      <w:r w:rsidR="002628F5">
        <w:t>t</w:t>
      </w:r>
      <w:r w:rsidR="00471057" w:rsidRPr="00233496">
        <w:t xml:space="preserve"> changes </w:t>
      </w:r>
      <w:r w:rsidR="00EC3928">
        <w:t xml:space="preserve">with </w:t>
      </w:r>
      <w:r w:rsidR="00471057" w:rsidRPr="00233496">
        <w:t>angle</w:t>
      </w:r>
      <w:r w:rsidR="00EC3928">
        <w:t xml:space="preserve"> of incidence</w:t>
      </w:r>
      <w:r w:rsidR="00471057" w:rsidRPr="00233496">
        <w:t>. Notably, each colour paint reflect</w:t>
      </w:r>
      <w:r w:rsidR="001F3AAF" w:rsidRPr="00233496">
        <w:t>s</w:t>
      </w:r>
      <w:r w:rsidR="00471057" w:rsidRPr="00233496">
        <w:t xml:space="preserve"> highly in the </w:t>
      </w:r>
      <w:r w:rsidR="00AB2C44" w:rsidRPr="00233496">
        <w:t xml:space="preserve">region of the </w:t>
      </w:r>
      <w:r w:rsidR="00471057" w:rsidRPr="00233496">
        <w:t xml:space="preserve">visible spectrum that </w:t>
      </w:r>
      <w:r w:rsidR="001F3AAF" w:rsidRPr="00233496">
        <w:t xml:space="preserve">is associated with </w:t>
      </w:r>
      <w:r w:rsidR="00471057" w:rsidRPr="00233496">
        <w:t>that colour</w:t>
      </w:r>
      <w:r w:rsidR="000E2884">
        <w:t>:</w:t>
      </w:r>
      <w:r w:rsidR="00471057" w:rsidRPr="00233496">
        <w:t xml:space="preserve"> </w:t>
      </w:r>
      <w:r w:rsidR="000E2884">
        <w:t>T</w:t>
      </w:r>
      <w:r w:rsidR="00471057" w:rsidRPr="00233496">
        <w:t xml:space="preserve">he red paint can be seen to reflect noticeably higher above 550 nm, and the blue paint does the same below 550 nm. </w:t>
      </w:r>
      <w:r w:rsidR="007A543D" w:rsidRPr="00A0543E">
        <w:rPr>
          <w:color w:val="FF0000"/>
        </w:rPr>
        <w:t xml:space="preserve">Fig. </w:t>
      </w:r>
      <w:r w:rsidR="00A0543E" w:rsidRPr="00A0543E">
        <w:rPr>
          <w:color w:val="FF0000"/>
        </w:rPr>
        <w:t>7</w:t>
      </w:r>
      <w:r w:rsidR="00B62D7C" w:rsidRPr="00233496">
        <w:t xml:space="preserve"> </w:t>
      </w:r>
      <w:r w:rsidR="00471057" w:rsidRPr="00233496">
        <w:t xml:space="preserve">also demonstrates how, at the upper end of the visible spectrum, reflectance </w:t>
      </w:r>
      <w:r w:rsidR="00A87592" w:rsidRPr="00233496">
        <w:t xml:space="preserve">of the blue sample </w:t>
      </w:r>
      <w:r w:rsidR="00471057" w:rsidRPr="00233496">
        <w:t>also increases. The sample remains apparent blue because of the reflectance dominance in the sub-550 nm region. Reflection towards the NIR end of the visible spectrum has implications on the material’s thermal properties rather than its optical performance.</w:t>
      </w:r>
    </w:p>
    <w:p w14:paraId="016FF3E9" w14:textId="77777777" w:rsidR="00107589" w:rsidRDefault="008245DE" w:rsidP="003C4B07">
      <w:pPr>
        <w:pStyle w:val="Text"/>
      </w:pPr>
      <w:r>
        <w:t>T</w:t>
      </w:r>
      <w:r w:rsidR="00471057" w:rsidRPr="00233496">
        <w:t xml:space="preserve">he reflectance </w:t>
      </w:r>
      <w:r w:rsidR="00107589">
        <w:t>of</w:t>
      </w:r>
      <w:r w:rsidR="00471057" w:rsidRPr="00233496">
        <w:t xml:space="preserve"> both these paints</w:t>
      </w:r>
      <w:r>
        <w:t xml:space="preserve"> r</w:t>
      </w:r>
      <w:r w:rsidR="00471057" w:rsidRPr="00233496">
        <w:t>emain</w:t>
      </w:r>
      <w:r>
        <w:t>s</w:t>
      </w:r>
      <w:r w:rsidR="00471057" w:rsidRPr="00233496">
        <w:t xml:space="preserve"> reasonably consistent even at high angles of incidence. This is due to the </w:t>
      </w:r>
      <w:r w:rsidR="008638FA" w:rsidRPr="00233496">
        <w:t>diffus</w:t>
      </w:r>
      <w:r w:rsidR="008638FA">
        <w:t>e</w:t>
      </w:r>
      <w:r w:rsidR="00933049">
        <w:t>/matte</w:t>
      </w:r>
      <w:r w:rsidR="008638FA" w:rsidRPr="00233496">
        <w:t xml:space="preserve"> </w:t>
      </w:r>
      <w:r w:rsidR="00933049">
        <w:t xml:space="preserve">nature </w:t>
      </w:r>
      <w:r w:rsidR="00471057" w:rsidRPr="00233496">
        <w:t xml:space="preserve">of the paint </w:t>
      </w:r>
      <w:r w:rsidR="00933049">
        <w:t>surface</w:t>
      </w:r>
      <w:r w:rsidR="00471057" w:rsidRPr="00233496">
        <w:t>, where the angle at which the light impacts the surface has a reduced significance on the subsequent scattering of light in all directions simultaneously. This is unlike specular reflection, where the angle</w:t>
      </w:r>
      <w:r w:rsidR="00095ED2" w:rsidRPr="00233496">
        <w:t xml:space="preserve"> of incidence</w:t>
      </w:r>
      <w:r w:rsidR="00471057" w:rsidRPr="00233496">
        <w:t xml:space="preserve"> has a dominant effect on </w:t>
      </w:r>
      <w:r w:rsidR="00095ED2" w:rsidRPr="00233496">
        <w:t xml:space="preserve">ensuing </w:t>
      </w:r>
      <w:r w:rsidR="00471057" w:rsidRPr="00233496">
        <w:t xml:space="preserve">surface reflection at that same angle. </w:t>
      </w:r>
      <w:r w:rsidR="008F7806">
        <w:t>W</w:t>
      </w:r>
      <w:r w:rsidR="008E6D6C" w:rsidRPr="00233496">
        <w:t xml:space="preserve">ith both the red and blue paints, </w:t>
      </w:r>
      <w:r w:rsidR="006B47A0">
        <w:t xml:space="preserve">the reflectance spectra, in the </w:t>
      </w:r>
      <w:proofErr w:type="gramStart"/>
      <w:r w:rsidR="006B47A0">
        <w:t>range</w:t>
      </w:r>
      <w:r w:rsidR="00BE559E">
        <w:t>s</w:t>
      </w:r>
      <w:proofErr w:type="gramEnd"/>
      <w:r w:rsidR="006B47A0">
        <w:t xml:space="preserve"> representative of their colour,</w:t>
      </w:r>
      <w:r w:rsidR="006B47A0" w:rsidRPr="00233496">
        <w:t xml:space="preserve"> </w:t>
      </w:r>
      <w:r w:rsidR="00C07B7F" w:rsidRPr="00233496">
        <w:t xml:space="preserve">both </w:t>
      </w:r>
      <w:r w:rsidR="006B47A0">
        <w:t>expand to encompass surrounding wavelengt</w:t>
      </w:r>
      <w:r w:rsidR="006C6C75">
        <w:t>h</w:t>
      </w:r>
      <w:r w:rsidR="006B47A0">
        <w:t>s</w:t>
      </w:r>
      <w:r w:rsidR="00AA3053" w:rsidRPr="00233496">
        <w:t xml:space="preserve"> at high angles of incidence (</w:t>
      </w:r>
      <m:oMath>
        <m:r>
          <w:rPr>
            <w:rFonts w:ascii="Cambria Math" w:hAnsi="Cambria Math"/>
          </w:rPr>
          <m:t>θ≥50°)</m:t>
        </m:r>
      </m:oMath>
      <w:r w:rsidR="00AA3053" w:rsidRPr="00233496">
        <w:t>.</w:t>
      </w:r>
      <w:r w:rsidR="006B47A0">
        <w:t xml:space="preserve"> </w:t>
      </w:r>
    </w:p>
    <w:p w14:paraId="55411BC5" w14:textId="086E320F" w:rsidR="00202A03" w:rsidRDefault="00A10DE2" w:rsidP="00107589">
      <w:pPr>
        <w:pStyle w:val="Text"/>
      </w:pPr>
      <w:r w:rsidRPr="00A0543E">
        <w:rPr>
          <w:color w:val="FF0000"/>
        </w:rPr>
        <w:t>F</w:t>
      </w:r>
      <w:r w:rsidR="006B47A0" w:rsidRPr="00A0543E">
        <w:rPr>
          <w:color w:val="FF0000"/>
        </w:rPr>
        <w:t>ig</w:t>
      </w:r>
      <w:r w:rsidRPr="00A0543E">
        <w:rPr>
          <w:color w:val="FF0000"/>
        </w:rPr>
        <w:t>.</w:t>
      </w:r>
      <w:r w:rsidR="006B47A0" w:rsidRPr="00A0543E">
        <w:rPr>
          <w:color w:val="FF0000"/>
        </w:rPr>
        <w:t xml:space="preserve"> </w:t>
      </w:r>
      <w:r w:rsidR="00A0543E" w:rsidRPr="00A0543E">
        <w:rPr>
          <w:color w:val="FF0000"/>
        </w:rPr>
        <w:t>7</w:t>
      </w:r>
      <w:r w:rsidR="006B47A0">
        <w:t xml:space="preserve"> shows a peak reflectance for </w:t>
      </w:r>
      <m:oMath>
        <m:r>
          <w:rPr>
            <w:rFonts w:ascii="Cambria Math" w:hAnsi="Cambria Math"/>
          </w:rPr>
          <m:t>440≤λ≤515</m:t>
        </m:r>
      </m:oMath>
      <w:r w:rsidR="006B47A0">
        <w:t xml:space="preserve"> nm at low angles of incidence, expanding to </w:t>
      </w:r>
      <m:oMath>
        <m:r>
          <w:rPr>
            <w:rFonts w:ascii="Cambria Math" w:hAnsi="Cambria Math"/>
          </w:rPr>
          <m:t>410≤λ≤550</m:t>
        </m:r>
      </m:oMath>
      <w:r w:rsidR="006B47A0">
        <w:t xml:space="preserve"> nm in the wide-angle.</w:t>
      </w:r>
      <w:r w:rsidR="002942DB" w:rsidRPr="00233496">
        <w:t xml:space="preserve"> This </w:t>
      </w:r>
      <w:r w:rsidR="006B47A0">
        <w:t>indicates</w:t>
      </w:r>
      <w:r w:rsidR="006B47A0" w:rsidRPr="00233496">
        <w:t xml:space="preserve"> </w:t>
      </w:r>
      <w:r w:rsidR="002942DB" w:rsidRPr="00233496">
        <w:t xml:space="preserve">that the colour of these paints changes when </w:t>
      </w:r>
      <w:r w:rsidR="00871D99">
        <w:t>illuminated</w:t>
      </w:r>
      <w:r w:rsidR="00871D99" w:rsidRPr="00233496">
        <w:t xml:space="preserve"> </w:t>
      </w:r>
      <w:r w:rsidR="002942DB" w:rsidRPr="00233496">
        <w:t xml:space="preserve">from </w:t>
      </w:r>
      <w:r w:rsidR="006B47A0">
        <w:t>these wider</w:t>
      </w:r>
      <w:r w:rsidR="006B47A0" w:rsidRPr="00233496">
        <w:t xml:space="preserve"> </w:t>
      </w:r>
      <w:r w:rsidR="002942DB" w:rsidRPr="00233496">
        <w:t>angles.</w:t>
      </w:r>
      <w:r w:rsidR="002548C5">
        <w:t xml:space="preserve"> </w:t>
      </w:r>
      <w:r w:rsidR="00453B5B">
        <w:t>B</w:t>
      </w:r>
      <w:r w:rsidR="00410B89" w:rsidRPr="00233496">
        <w:t xml:space="preserve">y combining the VAR data with information about illumination </w:t>
      </w:r>
      <w:r w:rsidR="00410B89" w:rsidRPr="00233496">
        <w:t xml:space="preserve">conditions and the photopic response of the human visual system, it </w:t>
      </w:r>
      <w:r w:rsidR="00453B5B">
        <w:t>is</w:t>
      </w:r>
      <w:r w:rsidR="00410B89" w:rsidRPr="00233496">
        <w:t xml:space="preserve"> possible to plot perceived colour as a function of angle</w:t>
      </w:r>
      <w:r w:rsidR="003E0999">
        <w:t xml:space="preserve"> of incidence</w:t>
      </w:r>
      <w:r w:rsidR="00410B89" w:rsidRPr="00233496">
        <w:t xml:space="preserve">. </w:t>
      </w:r>
      <w:r w:rsidR="002548C5">
        <w:t xml:space="preserve">Using the CIE standard </w:t>
      </w:r>
      <w:proofErr w:type="spellStart"/>
      <w:r w:rsidR="002548C5">
        <w:t>illuminant</w:t>
      </w:r>
      <w:proofErr w:type="spellEnd"/>
      <w:r w:rsidR="002548C5">
        <w:t xml:space="preserve"> D65</w:t>
      </w:r>
      <w:r w:rsidR="00410B89">
        <w:t xml:space="preserve"> [15]</w:t>
      </w:r>
      <w:r w:rsidR="002548C5">
        <w:t xml:space="preserve">, often used in </w:t>
      </w:r>
      <w:proofErr w:type="spellStart"/>
      <w:r w:rsidR="002548C5">
        <w:t>colormetry</w:t>
      </w:r>
      <w:proofErr w:type="spellEnd"/>
      <w:r w:rsidR="002548C5">
        <w:t xml:space="preserve">, we determine the optical colour variance as a result of the changing angle. Though only </w:t>
      </w:r>
      <w:r w:rsidR="00410B89">
        <w:t xml:space="preserve">slight, the colour of both paints does </w:t>
      </w:r>
      <w:r w:rsidR="004A4F23">
        <w:t>vary with angle of incidence</w:t>
      </w:r>
      <w:r w:rsidR="00410B89">
        <w:t xml:space="preserve">. This is more </w:t>
      </w:r>
      <w:r w:rsidR="0066730A">
        <w:t xml:space="preserve">apparent </w:t>
      </w:r>
      <w:r w:rsidR="00410B89">
        <w:t xml:space="preserve">with the red paint </w:t>
      </w:r>
      <w:r w:rsidR="002F1DA3">
        <w:t>(</w:t>
      </w:r>
      <w:r w:rsidR="007A543D" w:rsidRPr="00A0543E">
        <w:rPr>
          <w:color w:val="FF0000"/>
        </w:rPr>
        <w:t xml:space="preserve">Fig. </w:t>
      </w:r>
      <w:r w:rsidR="00A0543E" w:rsidRPr="00A0543E">
        <w:rPr>
          <w:color w:val="FF0000"/>
        </w:rPr>
        <w:t>6</w:t>
      </w:r>
      <w:r w:rsidR="002F1DA3">
        <w:t xml:space="preserve">) </w:t>
      </w:r>
      <w:r w:rsidR="00410B89">
        <w:t>than the blue (</w:t>
      </w:r>
      <w:r w:rsidR="007A543D" w:rsidRPr="00A0543E">
        <w:rPr>
          <w:color w:val="FF0000"/>
        </w:rPr>
        <w:t xml:space="preserve">Fig. </w:t>
      </w:r>
      <w:r w:rsidR="00A0543E" w:rsidRPr="00A0543E">
        <w:rPr>
          <w:color w:val="FF0000"/>
        </w:rPr>
        <w:t>7</w:t>
      </w:r>
      <w:r w:rsidR="00410B89">
        <w:t xml:space="preserve">), where a more significant ingress of both violet and blue light can be seen beyond the </w:t>
      </w:r>
      <m:oMath>
        <m:r>
          <w:rPr>
            <w:rFonts w:ascii="Cambria Math" w:hAnsi="Cambria Math"/>
          </w:rPr>
          <m:t>60°</m:t>
        </m:r>
      </m:oMath>
      <w:r w:rsidR="00410B89">
        <w:t xml:space="preserve"> mark. The higher reflectance from the red wavelengths also diverges outward into the yellow area of the visible spectrum.</w:t>
      </w:r>
    </w:p>
    <w:p w14:paraId="0587DF89" w14:textId="77777777" w:rsidR="00670BE2" w:rsidRDefault="00670BE2" w:rsidP="00670BE2">
      <w:pPr>
        <w:pStyle w:val="Text"/>
        <w:ind w:firstLine="0"/>
      </w:pPr>
      <w:r w:rsidRPr="00233496">
        <w:rPr>
          <w:noProof/>
        </w:rPr>
        <w:drawing>
          <wp:inline distT="0" distB="0" distL="0" distR="0" wp14:anchorId="28006299" wp14:editId="63209894">
            <wp:extent cx="3116580" cy="2234021"/>
            <wp:effectExtent l="0" t="0" r="762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10;&#10;Description automatically generated"/>
                    <pic:cNvPicPr/>
                  </pic:nvPicPr>
                  <pic:blipFill rotWithShape="1">
                    <a:blip r:embed="rId21"/>
                    <a:srcRect t="3609" b="815"/>
                    <a:stretch/>
                  </pic:blipFill>
                  <pic:spPr bwMode="auto">
                    <a:xfrm>
                      <a:off x="0" y="0"/>
                      <a:ext cx="3116804" cy="2234182"/>
                    </a:xfrm>
                    <a:prstGeom prst="rect">
                      <a:avLst/>
                    </a:prstGeom>
                    <a:ln>
                      <a:noFill/>
                    </a:ln>
                    <a:extLst>
                      <a:ext uri="{53640926-AAD7-44D8-BBD7-CCE9431645EC}">
                        <a14:shadowObscured xmlns:a14="http://schemas.microsoft.com/office/drawing/2010/main"/>
                      </a:ext>
                    </a:extLst>
                  </pic:spPr>
                </pic:pic>
              </a:graphicData>
            </a:graphic>
          </wp:inline>
        </w:drawing>
      </w:r>
    </w:p>
    <w:p w14:paraId="48972CF0" w14:textId="77777777" w:rsidR="00670BE2" w:rsidRPr="00233496" w:rsidRDefault="00670BE2" w:rsidP="00670BE2">
      <w:pPr>
        <w:pStyle w:val="Text"/>
        <w:ind w:firstLine="0"/>
      </w:pPr>
      <w:r>
        <w:rPr>
          <w:noProof/>
        </w:rPr>
        <w:drawing>
          <wp:inline distT="0" distB="0" distL="0" distR="0" wp14:anchorId="121722E6" wp14:editId="1CA279F2">
            <wp:extent cx="2983525" cy="372533"/>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2"/>
                    <a:srcRect t="1" b="-15260"/>
                    <a:stretch/>
                  </pic:blipFill>
                  <pic:spPr bwMode="auto">
                    <a:xfrm>
                      <a:off x="0" y="0"/>
                      <a:ext cx="3027805" cy="378062"/>
                    </a:xfrm>
                    <a:prstGeom prst="rect">
                      <a:avLst/>
                    </a:prstGeom>
                    <a:ln>
                      <a:noFill/>
                    </a:ln>
                    <a:extLst>
                      <a:ext uri="{53640926-AAD7-44D8-BBD7-CCE9431645EC}">
                        <a14:shadowObscured xmlns:a14="http://schemas.microsoft.com/office/drawing/2010/main"/>
                      </a:ext>
                    </a:extLst>
                  </pic:spPr>
                </pic:pic>
              </a:graphicData>
            </a:graphic>
          </wp:inline>
        </w:drawing>
      </w:r>
    </w:p>
    <w:p w14:paraId="6AA3C66E" w14:textId="6DD72ED4" w:rsidR="00670BE2" w:rsidRPr="004333CB" w:rsidRDefault="00670BE2" w:rsidP="00670BE2">
      <w:pPr>
        <w:pStyle w:val="Text"/>
        <w:ind w:firstLine="0"/>
        <w:rPr>
          <w:sz w:val="16"/>
          <w:szCs w:val="16"/>
        </w:rPr>
      </w:pPr>
      <w:r w:rsidRPr="00A0543E">
        <w:rPr>
          <w:color w:val="FF0000"/>
          <w:sz w:val="16"/>
          <w:szCs w:val="16"/>
        </w:rPr>
        <w:t xml:space="preserve">Fig. </w:t>
      </w:r>
      <w:r w:rsidR="00A0543E" w:rsidRPr="00A0543E">
        <w:rPr>
          <w:color w:val="FF0000"/>
          <w:sz w:val="16"/>
          <w:szCs w:val="16"/>
        </w:rPr>
        <w:t>8</w:t>
      </w:r>
      <w:r w:rsidRPr="00233496">
        <w:rPr>
          <w:sz w:val="16"/>
          <w:szCs w:val="16"/>
        </w:rPr>
        <w:t>. The wide-angle reflectance of a matte-black optical insulating material</w:t>
      </w:r>
      <w:r>
        <w:rPr>
          <w:sz w:val="16"/>
          <w:szCs w:val="16"/>
        </w:rPr>
        <w:t xml:space="preserve"> (above), and the calculated colour variance from the reflectance data (below)</w:t>
      </w:r>
      <w:r w:rsidRPr="00233496">
        <w:rPr>
          <w:sz w:val="16"/>
          <w:szCs w:val="16"/>
        </w:rPr>
        <w:t>.</w:t>
      </w:r>
    </w:p>
    <w:p w14:paraId="0E54F8C0" w14:textId="77777777" w:rsidR="00670BE2" w:rsidRPr="0048046D" w:rsidRDefault="00670BE2" w:rsidP="004333CB">
      <w:pPr>
        <w:pStyle w:val="Text"/>
        <w:rPr>
          <w:sz w:val="16"/>
          <w:szCs w:val="16"/>
        </w:rPr>
      </w:pPr>
    </w:p>
    <w:p w14:paraId="7294DDE3" w14:textId="06F18D87" w:rsidR="001744EE" w:rsidRDefault="007A543D" w:rsidP="00F7398F">
      <w:pPr>
        <w:pStyle w:val="Text"/>
      </w:pPr>
      <w:r w:rsidRPr="00A0543E">
        <w:rPr>
          <w:color w:val="FF0000"/>
        </w:rPr>
        <w:t xml:space="preserve">Fig. </w:t>
      </w:r>
      <w:r w:rsidR="00A0543E" w:rsidRPr="00A0543E">
        <w:rPr>
          <w:color w:val="FF0000"/>
        </w:rPr>
        <w:t>8</w:t>
      </w:r>
      <w:r w:rsidR="00526415" w:rsidRPr="00233496">
        <w:t xml:space="preserve"> shows </w:t>
      </w:r>
      <w:r w:rsidR="004A770C" w:rsidRPr="00233496">
        <w:t>that</w:t>
      </w:r>
      <w:r w:rsidR="00526415" w:rsidRPr="00233496">
        <w:t xml:space="preserve">, in the NIR spectral region, </w:t>
      </w:r>
      <w:r w:rsidR="00A0027F">
        <w:t>the</w:t>
      </w:r>
      <w:r w:rsidR="00526415" w:rsidRPr="00233496">
        <w:t xml:space="preserve"> optical insulator also acts as a thermal insulator.</w:t>
      </w:r>
      <w:r w:rsidR="006565A9" w:rsidRPr="00233496">
        <w:t xml:space="preserve"> Infrared radiation is transmitted prima</w:t>
      </w:r>
      <w:r w:rsidR="00FF7D43" w:rsidRPr="00233496">
        <w:t>rily as heat</w:t>
      </w:r>
      <w:r w:rsidR="00A0027F">
        <w:t xml:space="preserve"> </w:t>
      </w:r>
      <w:r w:rsidR="00FF7D43" w:rsidRPr="00233496">
        <w:t xml:space="preserve">and </w:t>
      </w:r>
      <w:r w:rsidR="00A0027F">
        <w:t>therefore</w:t>
      </w:r>
      <w:r w:rsidR="00FF7D43" w:rsidRPr="00233496">
        <w:t xml:space="preserve"> high reflection in this region would equate to heat being reflected as well.</w:t>
      </w:r>
      <w:r w:rsidR="00960917" w:rsidRPr="00233496">
        <w:t xml:space="preserve"> There is no significant component of visual reflection here, as one would expect</w:t>
      </w:r>
      <w:r w:rsidR="00925021" w:rsidRPr="00233496">
        <w:t xml:space="preserve"> from a sample that appears black to the naked eye</w:t>
      </w:r>
      <w:r w:rsidR="00312C90">
        <w:t xml:space="preserve">. </w:t>
      </w:r>
      <w:r w:rsidR="00C3642C">
        <w:t>A</w:t>
      </w:r>
      <w:r w:rsidR="00312C90">
        <w:t xml:space="preserve">s with the samples shown in </w:t>
      </w:r>
      <w:r w:rsidR="00F105DC" w:rsidRPr="00A0543E">
        <w:rPr>
          <w:color w:val="FF0000"/>
        </w:rPr>
        <w:t>F</w:t>
      </w:r>
      <w:r w:rsidR="00312C90" w:rsidRPr="00A0543E">
        <w:rPr>
          <w:color w:val="FF0000"/>
        </w:rPr>
        <w:t xml:space="preserve">igs. </w:t>
      </w:r>
      <w:r w:rsidR="00A0543E" w:rsidRPr="00A0543E">
        <w:rPr>
          <w:color w:val="FF0000"/>
        </w:rPr>
        <w:t>7</w:t>
      </w:r>
      <w:r w:rsidR="00312C90" w:rsidRPr="00A0543E">
        <w:rPr>
          <w:color w:val="FF0000"/>
        </w:rPr>
        <w:t xml:space="preserve"> and </w:t>
      </w:r>
      <w:r w:rsidR="00A0543E" w:rsidRPr="00A0543E">
        <w:rPr>
          <w:color w:val="FF0000"/>
        </w:rPr>
        <w:t>8</w:t>
      </w:r>
      <w:r w:rsidR="00312C90">
        <w:t xml:space="preserve">, the colour of this material becomes lighter </w:t>
      </w:r>
      <w:r w:rsidR="00503321">
        <w:t>at</w:t>
      </w:r>
      <w:r w:rsidR="00312C90">
        <w:t xml:space="preserve"> higher angles of incidence, though this increase is not as noticeable as that seen in largely specular reflectors, such as the two thin film samples shown in </w:t>
      </w:r>
      <w:r w:rsidR="00F105DC" w:rsidRPr="00A0543E">
        <w:rPr>
          <w:color w:val="FF0000"/>
        </w:rPr>
        <w:t>F</w:t>
      </w:r>
      <w:r w:rsidR="00312C90" w:rsidRPr="00A0543E">
        <w:rPr>
          <w:color w:val="FF0000"/>
        </w:rPr>
        <w:t xml:space="preserve">igs. </w:t>
      </w:r>
      <w:r w:rsidR="00A0543E" w:rsidRPr="00A0543E">
        <w:rPr>
          <w:color w:val="FF0000"/>
        </w:rPr>
        <w:t>4</w:t>
      </w:r>
      <w:r w:rsidR="00312C90" w:rsidRPr="00A0543E">
        <w:rPr>
          <w:color w:val="FF0000"/>
        </w:rPr>
        <w:t xml:space="preserve"> and </w:t>
      </w:r>
      <w:r w:rsidR="00A0543E" w:rsidRPr="00A0543E">
        <w:rPr>
          <w:color w:val="FF0000"/>
        </w:rPr>
        <w:t>5</w:t>
      </w:r>
      <w:r w:rsidR="00312C90">
        <w:t>.</w:t>
      </w:r>
    </w:p>
    <w:p w14:paraId="5E3242B9" w14:textId="4E309A37" w:rsidR="001B36B1" w:rsidRPr="00233496" w:rsidRDefault="00762D47" w:rsidP="001B36B1">
      <w:pPr>
        <w:pStyle w:val="Heading1"/>
      </w:pPr>
      <w:r w:rsidRPr="00233496">
        <w:t>Conclusions</w:t>
      </w:r>
    </w:p>
    <w:p w14:paraId="7945883B" w14:textId="5390DD7B" w:rsidR="00762D47" w:rsidRPr="00233496" w:rsidRDefault="00E4696D" w:rsidP="00803F6C">
      <w:pPr>
        <w:ind w:firstLine="202"/>
        <w:jc w:val="both"/>
      </w:pPr>
      <w:r w:rsidRPr="00233496">
        <w:t xml:space="preserve">In summary, we have shown </w:t>
      </w:r>
      <w:r w:rsidR="00371466" w:rsidRPr="00233496">
        <w:t xml:space="preserve">a novel and </w:t>
      </w:r>
      <w:r w:rsidR="00882BAD" w:rsidRPr="00233496">
        <w:t>enlightening</w:t>
      </w:r>
      <w:r w:rsidR="00371466" w:rsidRPr="00233496">
        <w:t xml:space="preserve"> method</w:t>
      </w:r>
      <w:r w:rsidR="00882BAD" w:rsidRPr="00233496">
        <w:t xml:space="preserve">ology in the determination of </w:t>
      </w:r>
      <w:r w:rsidR="00803F6C" w:rsidRPr="00233496">
        <w:t xml:space="preserve">material reflectance. </w:t>
      </w:r>
      <w:r w:rsidR="0004385D">
        <w:t>R</w:t>
      </w:r>
      <w:r w:rsidR="00803F6C" w:rsidRPr="00233496">
        <w:t xml:space="preserve">esolution over </w:t>
      </w:r>
      <w:r w:rsidR="00CB661D" w:rsidRPr="00233496">
        <w:t xml:space="preserve">angular </w:t>
      </w:r>
      <w:r w:rsidR="0004385D">
        <w:t xml:space="preserve">and wavelength </w:t>
      </w:r>
      <w:r w:rsidR="00CB661D" w:rsidRPr="00233496">
        <w:t>distribution</w:t>
      </w:r>
      <w:r w:rsidR="0004385D">
        <w:t xml:space="preserve">s </w:t>
      </w:r>
      <w:proofErr w:type="gramStart"/>
      <w:r w:rsidR="0004385D">
        <w:t>provides</w:t>
      </w:r>
      <w:proofErr w:type="gramEnd"/>
      <w:r w:rsidR="00CB661D" w:rsidRPr="00233496">
        <w:t xml:space="preserve"> a </w:t>
      </w:r>
      <w:r w:rsidR="00B85989">
        <w:t>more complete</w:t>
      </w:r>
      <w:r w:rsidR="0004385D" w:rsidRPr="00233496">
        <w:t xml:space="preserve"> </w:t>
      </w:r>
      <w:r w:rsidR="00CB661D" w:rsidRPr="00233496">
        <w:t xml:space="preserve">picture </w:t>
      </w:r>
      <w:r w:rsidR="008E3B88">
        <w:t>regarding</w:t>
      </w:r>
      <w:r w:rsidR="008E3B88" w:rsidRPr="00233496">
        <w:t xml:space="preserve"> </w:t>
      </w:r>
      <w:r w:rsidR="00CB661D" w:rsidRPr="00233496">
        <w:t xml:space="preserve">the true optics </w:t>
      </w:r>
      <w:r w:rsidR="00BA0293">
        <w:t>of</w:t>
      </w:r>
      <w:r w:rsidR="00BA0293" w:rsidRPr="00233496">
        <w:t xml:space="preserve"> </w:t>
      </w:r>
      <w:r w:rsidR="0053631A" w:rsidRPr="00233496">
        <w:t>a sample. T</w:t>
      </w:r>
      <w:r w:rsidR="00B85989">
        <w:t>wo</w:t>
      </w:r>
      <w:r w:rsidR="0053631A" w:rsidRPr="00233496">
        <w:t xml:space="preserve"> thin film ARCs </w:t>
      </w:r>
      <w:r w:rsidR="009324F8" w:rsidRPr="00233496">
        <w:t>were</w:t>
      </w:r>
      <w:r w:rsidR="0053631A" w:rsidRPr="00233496">
        <w:t xml:space="preserve"> </w:t>
      </w:r>
      <w:r w:rsidR="006C1607" w:rsidRPr="00233496">
        <w:t>measured</w:t>
      </w:r>
      <w:r w:rsidR="00CD0096" w:rsidRPr="00233496">
        <w:t xml:space="preserve">, </w:t>
      </w:r>
      <w:r w:rsidR="0052407E" w:rsidRPr="00233496">
        <w:t>with the results showing a good match with theory.</w:t>
      </w:r>
      <w:r w:rsidR="009324F8" w:rsidRPr="00233496">
        <w:t xml:space="preserve"> The commonly used SMSAR configuration was also demonstrated, as in </w:t>
      </w:r>
      <w:r w:rsidR="007A543D" w:rsidRPr="00A0543E">
        <w:rPr>
          <w:color w:val="FF0000"/>
        </w:rPr>
        <w:t xml:space="preserve">Fig. </w:t>
      </w:r>
      <w:r w:rsidR="00A0543E" w:rsidRPr="00A0543E">
        <w:rPr>
          <w:color w:val="FF0000"/>
        </w:rPr>
        <w:t>3</w:t>
      </w:r>
      <w:r w:rsidR="009324F8" w:rsidRPr="00233496">
        <w:t>, with the pitfalls of such an approach outlined.</w:t>
      </w:r>
    </w:p>
    <w:p w14:paraId="0D9CD293" w14:textId="7215E5E6" w:rsidR="002F1DA3" w:rsidRDefault="0013064D" w:rsidP="00E00195">
      <w:pPr>
        <w:ind w:firstLine="202"/>
        <w:jc w:val="both"/>
      </w:pPr>
      <w:r w:rsidRPr="00233496">
        <w:t xml:space="preserve">VAR measurements </w:t>
      </w:r>
      <w:r w:rsidR="009E0363" w:rsidRPr="00233496">
        <w:t xml:space="preserve">offer </w:t>
      </w:r>
      <w:r w:rsidR="000917FC" w:rsidRPr="00233496">
        <w:t xml:space="preserve">a more </w:t>
      </w:r>
      <w:r w:rsidR="00C33FA2">
        <w:t>comprehensive</w:t>
      </w:r>
      <w:r w:rsidR="00C33FA2" w:rsidRPr="00233496">
        <w:t xml:space="preserve"> </w:t>
      </w:r>
      <w:r w:rsidR="000917FC" w:rsidRPr="00233496">
        <w:t xml:space="preserve">picture of </w:t>
      </w:r>
      <w:r w:rsidR="009E0363" w:rsidRPr="00233496">
        <w:t xml:space="preserve">the overall reflectance properties of a sample, </w:t>
      </w:r>
      <w:r w:rsidR="000917FC" w:rsidRPr="00233496">
        <w:t xml:space="preserve">which is of particular interest </w:t>
      </w:r>
      <w:r w:rsidR="00697603" w:rsidRPr="00233496">
        <w:t xml:space="preserve">for </w:t>
      </w:r>
      <w:r w:rsidR="000917FC" w:rsidRPr="00233496">
        <w:t xml:space="preserve">applications where </w:t>
      </w:r>
      <w:r w:rsidR="00697603" w:rsidRPr="00233496">
        <w:t xml:space="preserve">surfaces operate under </w:t>
      </w:r>
      <w:r w:rsidR="000C30E6" w:rsidRPr="00233496">
        <w:t>varying illumination conditions.</w:t>
      </w:r>
      <w:r w:rsidR="009F7F61" w:rsidRPr="00233496">
        <w:t xml:space="preserve"> We demonstrated how, under constant angle, reflectance can be determined as </w:t>
      </w:r>
      <w:r w:rsidR="00143402" w:rsidRPr="00233496">
        <w:t xml:space="preserve">either higher or lower than that calculated over variable angles, with </w:t>
      </w:r>
      <w:r w:rsidR="00143402" w:rsidRPr="00233496">
        <w:lastRenderedPageBreak/>
        <w:t xml:space="preserve">implications on the design of material surfaces for </w:t>
      </w:r>
      <w:r w:rsidR="00746F33" w:rsidRPr="00233496">
        <w:t>glass, paint, and solar photovoltaics</w:t>
      </w:r>
      <w:r w:rsidR="00CB37F1" w:rsidRPr="00233496">
        <w:t>.</w:t>
      </w:r>
      <w:r w:rsidR="002F1DA3">
        <w:t xml:space="preserve"> We also showed that the colour of samples can be extracted from these datasets, with implications on the manufacturing of paints and coatings for visual consistency </w:t>
      </w:r>
      <w:r w:rsidR="00656A53">
        <w:t>over varying illumination</w:t>
      </w:r>
      <w:r w:rsidR="00862B8B">
        <w:t xml:space="preserve"> angles</w:t>
      </w:r>
      <w:r w:rsidR="002F1DA3">
        <w:t>.</w:t>
      </w:r>
      <w:r w:rsidR="008E3B88">
        <w:t xml:space="preserve"> </w:t>
      </w:r>
    </w:p>
    <w:p w14:paraId="47F97A71" w14:textId="7C20B3C0" w:rsidR="007B07CC" w:rsidRPr="00233496" w:rsidRDefault="00E00195" w:rsidP="00E00195">
      <w:pPr>
        <w:ind w:firstLine="202"/>
        <w:jc w:val="both"/>
      </w:pPr>
      <w:r>
        <w:t>A</w:t>
      </w:r>
      <w:r w:rsidR="007B07CC" w:rsidRPr="00233496">
        <w:t>ngle-resolved reflectance</w:t>
      </w:r>
      <w:r w:rsidR="0092708E" w:rsidRPr="00233496">
        <w:t xml:space="preserve"> measurements</w:t>
      </w:r>
      <w:r w:rsidR="007B07CC" w:rsidRPr="00233496">
        <w:t xml:space="preserve">, though more complicated than traditional reflectometry, </w:t>
      </w:r>
      <w:r w:rsidR="00F6703C" w:rsidRPr="00233496">
        <w:t>are beneficial to both academic studies, as well as industry-based research and development.</w:t>
      </w:r>
      <w:r w:rsidR="00845F02" w:rsidRPr="00233496">
        <w:t xml:space="preserve"> The likelihood of human error is significantly reduced using our approach, which is highly automated, and permits a significant </w:t>
      </w:r>
      <w:r>
        <w:t xml:space="preserve">increase in the </w:t>
      </w:r>
      <w:r w:rsidR="00845F02" w:rsidRPr="00233496">
        <w:t>throughput of samples with a rapid turnover of data.</w:t>
      </w:r>
    </w:p>
    <w:p w14:paraId="12E9F85E" w14:textId="57562A7C" w:rsidR="00762D47" w:rsidRPr="00233496" w:rsidRDefault="00762D47" w:rsidP="00762D47">
      <w:pPr>
        <w:pStyle w:val="Heading1"/>
      </w:pPr>
      <w:r w:rsidRPr="00233496">
        <w:t>References</w:t>
      </w:r>
    </w:p>
    <w:p w14:paraId="42B0C0E3" w14:textId="4D46E98B" w:rsidR="00A873B8" w:rsidRPr="00CE1717" w:rsidRDefault="00531FC9" w:rsidP="003017F2">
      <w:pPr>
        <w:jc w:val="both"/>
        <w:rPr>
          <w:sz w:val="16"/>
          <w:szCs w:val="16"/>
        </w:rPr>
      </w:pPr>
      <w:r w:rsidRPr="00CE1717">
        <w:rPr>
          <w:sz w:val="16"/>
          <w:szCs w:val="16"/>
          <w:lang w:val="it-IT"/>
        </w:rPr>
        <w:t>[</w:t>
      </w:r>
      <w:r w:rsidR="00975392" w:rsidRPr="00CE1717">
        <w:rPr>
          <w:sz w:val="16"/>
          <w:szCs w:val="16"/>
          <w:lang w:val="it-IT"/>
        </w:rPr>
        <w:t>1</w:t>
      </w:r>
      <w:r w:rsidRPr="00CE1717">
        <w:rPr>
          <w:sz w:val="16"/>
          <w:szCs w:val="16"/>
          <w:lang w:val="it-IT"/>
        </w:rPr>
        <w:t>]</w:t>
      </w:r>
      <w:r w:rsidR="0002702B" w:rsidRPr="00CE1717">
        <w:rPr>
          <w:sz w:val="16"/>
          <w:szCs w:val="16"/>
          <w:lang w:val="it-IT"/>
        </w:rPr>
        <w:t xml:space="preserve"> </w:t>
      </w:r>
      <w:r w:rsidR="00971480" w:rsidRPr="00CE1717">
        <w:rPr>
          <w:sz w:val="16"/>
          <w:szCs w:val="16"/>
          <w:lang w:val="it-IT"/>
        </w:rPr>
        <w:t xml:space="preserve">A. </w:t>
      </w:r>
      <w:r w:rsidR="000E4EEE" w:rsidRPr="00CE1717">
        <w:rPr>
          <w:sz w:val="16"/>
          <w:szCs w:val="16"/>
          <w:lang w:val="it-IT"/>
        </w:rPr>
        <w:t>Parretta</w:t>
      </w:r>
      <w:r w:rsidR="00971480" w:rsidRPr="00CE1717">
        <w:rPr>
          <w:sz w:val="16"/>
          <w:szCs w:val="16"/>
          <w:lang w:val="it-IT"/>
        </w:rPr>
        <w:t>, A.</w:t>
      </w:r>
      <w:r w:rsidR="000E4EEE" w:rsidRPr="00CE1717">
        <w:rPr>
          <w:sz w:val="16"/>
          <w:szCs w:val="16"/>
          <w:lang w:val="it-IT"/>
        </w:rPr>
        <w:t xml:space="preserve"> Sarno</w:t>
      </w:r>
      <w:r w:rsidR="00971480" w:rsidRPr="00CE1717">
        <w:rPr>
          <w:sz w:val="16"/>
          <w:szCs w:val="16"/>
          <w:lang w:val="it-IT"/>
        </w:rPr>
        <w:t>, and H.</w:t>
      </w:r>
      <w:r w:rsidR="000E4EEE" w:rsidRPr="00CE1717">
        <w:rPr>
          <w:sz w:val="16"/>
          <w:szCs w:val="16"/>
          <w:lang w:val="it-IT"/>
        </w:rPr>
        <w:t xml:space="preserve">  </w:t>
      </w:r>
      <w:r w:rsidR="000E4EEE" w:rsidRPr="00CE1717">
        <w:rPr>
          <w:sz w:val="16"/>
          <w:szCs w:val="16"/>
        </w:rPr>
        <w:t>Yakubu,</w:t>
      </w:r>
      <w:r w:rsidR="003017F2" w:rsidRPr="00CE1717">
        <w:rPr>
          <w:sz w:val="16"/>
          <w:szCs w:val="16"/>
        </w:rPr>
        <w:t xml:space="preserve"> </w:t>
      </w:r>
      <w:r w:rsidR="000E4EEE" w:rsidRPr="00CE1717">
        <w:rPr>
          <w:sz w:val="16"/>
          <w:szCs w:val="16"/>
        </w:rPr>
        <w:t>Non-destructive optical characterization of photovoltaic modules by an integrating sphere</w:t>
      </w:r>
      <w:r w:rsidR="00D02C11" w:rsidRPr="00CE1717">
        <w:rPr>
          <w:sz w:val="16"/>
          <w:szCs w:val="16"/>
        </w:rPr>
        <w:t xml:space="preserve">. </w:t>
      </w:r>
      <w:r w:rsidR="000E4EEE" w:rsidRPr="00CE1717">
        <w:rPr>
          <w:sz w:val="16"/>
          <w:szCs w:val="16"/>
        </w:rPr>
        <w:t>Optics Communications, Elsevier BV, 1999, 161, 297-309</w:t>
      </w:r>
    </w:p>
    <w:p w14:paraId="65ADFFD5" w14:textId="77777777" w:rsidR="00233496" w:rsidRPr="00CE1717" w:rsidRDefault="00D02C11" w:rsidP="003017F2">
      <w:pPr>
        <w:jc w:val="both"/>
        <w:rPr>
          <w:sz w:val="16"/>
          <w:szCs w:val="16"/>
        </w:rPr>
      </w:pPr>
      <w:r w:rsidRPr="00CE1717">
        <w:rPr>
          <w:sz w:val="16"/>
          <w:szCs w:val="16"/>
        </w:rPr>
        <w:t xml:space="preserve">[2] A. </w:t>
      </w:r>
      <w:proofErr w:type="spellStart"/>
      <w:r w:rsidR="0000121F" w:rsidRPr="00CE1717">
        <w:rPr>
          <w:sz w:val="16"/>
          <w:szCs w:val="16"/>
        </w:rPr>
        <w:t>Parretta</w:t>
      </w:r>
      <w:proofErr w:type="spellEnd"/>
      <w:r w:rsidRPr="00CE1717">
        <w:rPr>
          <w:sz w:val="16"/>
          <w:szCs w:val="16"/>
        </w:rPr>
        <w:t xml:space="preserve"> et al.,</w:t>
      </w:r>
      <w:r w:rsidR="00AB6CC9" w:rsidRPr="00CE1717">
        <w:rPr>
          <w:sz w:val="16"/>
          <w:szCs w:val="16"/>
        </w:rPr>
        <w:t xml:space="preserve"> </w:t>
      </w:r>
      <w:r w:rsidR="0000121F" w:rsidRPr="00CE1717">
        <w:rPr>
          <w:sz w:val="16"/>
          <w:szCs w:val="16"/>
        </w:rPr>
        <w:t>Angle-dependent reflectance measurements on photovoltaic materials and solar cells</w:t>
      </w:r>
      <w:r w:rsidR="00AB6CC9" w:rsidRPr="00CE1717">
        <w:rPr>
          <w:sz w:val="16"/>
          <w:szCs w:val="16"/>
        </w:rPr>
        <w:t xml:space="preserve">. </w:t>
      </w:r>
      <w:r w:rsidR="0000121F" w:rsidRPr="00CE1717">
        <w:rPr>
          <w:sz w:val="16"/>
          <w:szCs w:val="16"/>
        </w:rPr>
        <w:t>Optics Communications, Elsevier BV, 1999, 172, 139-151</w:t>
      </w:r>
    </w:p>
    <w:p w14:paraId="23A5B19A" w14:textId="755FA514" w:rsidR="002C4C0B" w:rsidRPr="00CE1717" w:rsidRDefault="00D02C11" w:rsidP="003017F2">
      <w:pPr>
        <w:jc w:val="both"/>
        <w:rPr>
          <w:sz w:val="16"/>
          <w:szCs w:val="16"/>
        </w:rPr>
      </w:pPr>
      <w:r w:rsidRPr="00CE1717">
        <w:rPr>
          <w:sz w:val="16"/>
          <w:szCs w:val="16"/>
        </w:rPr>
        <w:t xml:space="preserve">[3] </w:t>
      </w:r>
      <w:r w:rsidR="00AB6CC9" w:rsidRPr="00CE1717">
        <w:rPr>
          <w:sz w:val="16"/>
          <w:szCs w:val="16"/>
        </w:rPr>
        <w:t xml:space="preserve">T. E. </w:t>
      </w:r>
      <w:proofErr w:type="spellStart"/>
      <w:r w:rsidR="00C2293E" w:rsidRPr="00CE1717">
        <w:rPr>
          <w:sz w:val="16"/>
          <w:szCs w:val="16"/>
        </w:rPr>
        <w:t>Scheul</w:t>
      </w:r>
      <w:proofErr w:type="spellEnd"/>
      <w:r w:rsidR="00AB6CC9" w:rsidRPr="00CE1717">
        <w:rPr>
          <w:sz w:val="16"/>
          <w:szCs w:val="16"/>
        </w:rPr>
        <w:t xml:space="preserve"> et al.</w:t>
      </w:r>
      <w:r w:rsidR="00233496" w:rsidRPr="00CE1717">
        <w:rPr>
          <w:sz w:val="16"/>
          <w:szCs w:val="16"/>
        </w:rPr>
        <w:t xml:space="preserve">, </w:t>
      </w:r>
      <w:r w:rsidR="00C2293E" w:rsidRPr="00CE1717">
        <w:rPr>
          <w:sz w:val="16"/>
          <w:szCs w:val="16"/>
        </w:rPr>
        <w:t>Wavelength and angle resolved reflectance measurements of pyramidal textures for crystalline silicon photovoltaics</w:t>
      </w:r>
      <w:r w:rsidR="00233496" w:rsidRPr="00CE1717">
        <w:rPr>
          <w:sz w:val="16"/>
          <w:szCs w:val="16"/>
        </w:rPr>
        <w:t xml:space="preserve">. </w:t>
      </w:r>
      <w:r w:rsidR="00C2293E" w:rsidRPr="00CE1717">
        <w:rPr>
          <w:sz w:val="16"/>
          <w:szCs w:val="16"/>
        </w:rPr>
        <w:t>Progress in Photovoltaics: Research and Applications, Wiley, 2020, 28, 1248-1257</w:t>
      </w:r>
    </w:p>
    <w:p w14:paraId="2AA9D406" w14:textId="714CE97F" w:rsidR="002C4C0B" w:rsidRPr="00CE1717" w:rsidRDefault="004A18C7" w:rsidP="002C4C0B">
      <w:pPr>
        <w:jc w:val="both"/>
        <w:rPr>
          <w:sz w:val="16"/>
          <w:szCs w:val="16"/>
        </w:rPr>
      </w:pPr>
      <w:r w:rsidRPr="00CE1717">
        <w:rPr>
          <w:sz w:val="16"/>
          <w:szCs w:val="16"/>
        </w:rPr>
        <w:t xml:space="preserve">[4] E. </w:t>
      </w:r>
      <w:r w:rsidR="002C4C0B" w:rsidRPr="00CE1717">
        <w:rPr>
          <w:sz w:val="16"/>
          <w:szCs w:val="16"/>
        </w:rPr>
        <w:t>Lopez-</w:t>
      </w:r>
      <w:proofErr w:type="spellStart"/>
      <w:r w:rsidR="002C4C0B" w:rsidRPr="00CE1717">
        <w:rPr>
          <w:sz w:val="16"/>
          <w:szCs w:val="16"/>
        </w:rPr>
        <w:t>Fraguas</w:t>
      </w:r>
      <w:proofErr w:type="spellEnd"/>
      <w:r w:rsidR="002C4C0B" w:rsidRPr="00CE1717">
        <w:rPr>
          <w:sz w:val="16"/>
          <w:szCs w:val="16"/>
        </w:rPr>
        <w:t>,</w:t>
      </w:r>
      <w:r w:rsidRPr="00CE1717">
        <w:rPr>
          <w:sz w:val="16"/>
          <w:szCs w:val="16"/>
        </w:rPr>
        <w:t xml:space="preserve"> J. M.</w:t>
      </w:r>
      <w:r w:rsidR="002C4C0B" w:rsidRPr="00CE1717">
        <w:rPr>
          <w:sz w:val="16"/>
          <w:szCs w:val="16"/>
        </w:rPr>
        <w:t xml:space="preserve"> Sanchez-Pena, </w:t>
      </w:r>
      <w:r w:rsidRPr="00CE1717">
        <w:rPr>
          <w:sz w:val="16"/>
          <w:szCs w:val="16"/>
        </w:rPr>
        <w:t>and R.</w:t>
      </w:r>
      <w:r w:rsidR="002C4C0B" w:rsidRPr="00CE1717">
        <w:rPr>
          <w:sz w:val="16"/>
          <w:szCs w:val="16"/>
        </w:rPr>
        <w:t xml:space="preserve"> </w:t>
      </w:r>
      <w:proofErr w:type="spellStart"/>
      <w:r w:rsidR="002C4C0B" w:rsidRPr="00CE1717">
        <w:rPr>
          <w:sz w:val="16"/>
          <w:szCs w:val="16"/>
        </w:rPr>
        <w:t>Vergaz</w:t>
      </w:r>
      <w:proofErr w:type="spellEnd"/>
      <w:r w:rsidR="002C4C0B" w:rsidRPr="00CE1717">
        <w:rPr>
          <w:sz w:val="16"/>
          <w:szCs w:val="16"/>
        </w:rPr>
        <w:t>,</w:t>
      </w:r>
      <w:r w:rsidRPr="00CE1717">
        <w:rPr>
          <w:sz w:val="16"/>
          <w:szCs w:val="16"/>
        </w:rPr>
        <w:t xml:space="preserve"> </w:t>
      </w:r>
      <w:r w:rsidR="002C4C0B" w:rsidRPr="00CE1717">
        <w:rPr>
          <w:sz w:val="16"/>
          <w:szCs w:val="16"/>
        </w:rPr>
        <w:t>A Low-Cost LED-Based Solar Simulator</w:t>
      </w:r>
      <w:r w:rsidRPr="00CE1717">
        <w:rPr>
          <w:sz w:val="16"/>
          <w:szCs w:val="16"/>
        </w:rPr>
        <w:t>.</w:t>
      </w:r>
      <w:r w:rsidR="002C4C0B" w:rsidRPr="00CE1717">
        <w:rPr>
          <w:sz w:val="16"/>
          <w:szCs w:val="16"/>
        </w:rPr>
        <w:t xml:space="preserve"> IEEE Transactions on Instrumentation and Measurement, Institute of Electrical and Electronics Engineers (IEEE), 2019, 68, 4913-4923</w:t>
      </w:r>
    </w:p>
    <w:p w14:paraId="0A9AFA13" w14:textId="2EA6A972" w:rsidR="002C4C0B" w:rsidRPr="00CE1717" w:rsidRDefault="004A18C7" w:rsidP="002C4C0B">
      <w:pPr>
        <w:jc w:val="both"/>
        <w:rPr>
          <w:sz w:val="16"/>
          <w:szCs w:val="16"/>
        </w:rPr>
      </w:pPr>
      <w:r w:rsidRPr="00CE1717">
        <w:rPr>
          <w:sz w:val="16"/>
          <w:szCs w:val="16"/>
        </w:rPr>
        <w:t>[5] J. Xu,</w:t>
      </w:r>
      <w:r w:rsidR="002C4C0B" w:rsidRPr="00CE1717">
        <w:rPr>
          <w:sz w:val="16"/>
          <w:szCs w:val="16"/>
        </w:rPr>
        <w:t xml:space="preserve"> </w:t>
      </w:r>
      <w:r w:rsidRPr="00CE1717">
        <w:rPr>
          <w:sz w:val="16"/>
          <w:szCs w:val="16"/>
        </w:rPr>
        <w:t xml:space="preserve">Y. </w:t>
      </w:r>
      <w:r w:rsidR="002C4C0B" w:rsidRPr="00CE1717">
        <w:rPr>
          <w:sz w:val="16"/>
          <w:szCs w:val="16"/>
        </w:rPr>
        <w:t>Liu,</w:t>
      </w:r>
      <w:r w:rsidRPr="00CE1717">
        <w:rPr>
          <w:sz w:val="16"/>
          <w:szCs w:val="16"/>
        </w:rPr>
        <w:t xml:space="preserve"> and Y.</w:t>
      </w:r>
      <w:r w:rsidR="002C4C0B" w:rsidRPr="00CE1717">
        <w:rPr>
          <w:sz w:val="16"/>
          <w:szCs w:val="16"/>
        </w:rPr>
        <w:t xml:space="preserve"> Wu</w:t>
      </w:r>
      <w:r w:rsidRPr="00CE1717">
        <w:rPr>
          <w:sz w:val="16"/>
          <w:szCs w:val="16"/>
        </w:rPr>
        <w:t xml:space="preserve">, </w:t>
      </w:r>
      <w:r w:rsidR="002C4C0B" w:rsidRPr="00CE1717">
        <w:rPr>
          <w:sz w:val="16"/>
          <w:szCs w:val="16"/>
        </w:rPr>
        <w:t>Automatic Defect Inspection for Monocrystalline Solar Cell Interior by Electroluminescence Image Self-Comparison Method</w:t>
      </w:r>
      <w:r w:rsidRPr="00CE1717">
        <w:rPr>
          <w:sz w:val="16"/>
          <w:szCs w:val="16"/>
        </w:rPr>
        <w:t xml:space="preserve">. </w:t>
      </w:r>
      <w:r w:rsidR="002C4C0B" w:rsidRPr="00CE1717">
        <w:rPr>
          <w:sz w:val="16"/>
          <w:szCs w:val="16"/>
        </w:rPr>
        <w:t>IEEE Transactions on Instrumentation and Measurement, Institute of Electrical and Electronics Engineers (IEEE), 2021, 70, 1-11</w:t>
      </w:r>
    </w:p>
    <w:p w14:paraId="71EC911A" w14:textId="4ABF3B14" w:rsidR="002C4C0B" w:rsidRPr="00CE1717" w:rsidRDefault="004A18C7" w:rsidP="002C4C0B">
      <w:pPr>
        <w:jc w:val="both"/>
        <w:rPr>
          <w:sz w:val="16"/>
          <w:szCs w:val="16"/>
        </w:rPr>
      </w:pPr>
      <w:r w:rsidRPr="00CE1717">
        <w:rPr>
          <w:sz w:val="16"/>
          <w:szCs w:val="16"/>
        </w:rPr>
        <w:t xml:space="preserve">[6] </w:t>
      </w:r>
      <w:r w:rsidR="002C4C0B" w:rsidRPr="00CE1717">
        <w:rPr>
          <w:sz w:val="16"/>
          <w:szCs w:val="16"/>
        </w:rPr>
        <w:t>X. Tao</w:t>
      </w:r>
      <w:r w:rsidR="00B14CF0" w:rsidRPr="00CE1717">
        <w:rPr>
          <w:sz w:val="16"/>
          <w:szCs w:val="16"/>
        </w:rPr>
        <w:t xml:space="preserve"> et al.</w:t>
      </w:r>
      <w:r w:rsidR="002C4C0B" w:rsidRPr="00CE1717">
        <w:rPr>
          <w:sz w:val="16"/>
          <w:szCs w:val="16"/>
        </w:rPr>
        <w:t>, A novel and effective surface flaw inspection instrument for large-aperture optical elements</w:t>
      </w:r>
      <w:r w:rsidR="00022327" w:rsidRPr="00CE1717">
        <w:rPr>
          <w:sz w:val="16"/>
          <w:szCs w:val="16"/>
        </w:rPr>
        <w:t xml:space="preserve">. </w:t>
      </w:r>
      <w:r w:rsidR="002C4C0B" w:rsidRPr="00CE1717">
        <w:rPr>
          <w:sz w:val="16"/>
          <w:szCs w:val="16"/>
        </w:rPr>
        <w:t xml:space="preserve">IEEE Trans. </w:t>
      </w:r>
      <w:proofErr w:type="spellStart"/>
      <w:r w:rsidR="002C4C0B" w:rsidRPr="00CE1717">
        <w:rPr>
          <w:sz w:val="16"/>
          <w:szCs w:val="16"/>
        </w:rPr>
        <w:t>Instrum</w:t>
      </w:r>
      <w:proofErr w:type="spellEnd"/>
      <w:r w:rsidR="002C4C0B" w:rsidRPr="00CE1717">
        <w:rPr>
          <w:sz w:val="16"/>
          <w:szCs w:val="16"/>
        </w:rPr>
        <w:t>. Meas., vol. 64, no. 9, pp. 2530-2540, Sep. 2015.</w:t>
      </w:r>
    </w:p>
    <w:p w14:paraId="0AE2110A" w14:textId="254A3EBE" w:rsidR="002C4C0B" w:rsidRPr="00CE1717" w:rsidRDefault="004A18C7" w:rsidP="003017F2">
      <w:pPr>
        <w:jc w:val="both"/>
        <w:rPr>
          <w:sz w:val="16"/>
          <w:szCs w:val="16"/>
        </w:rPr>
      </w:pPr>
      <w:r w:rsidRPr="00CE1717">
        <w:rPr>
          <w:sz w:val="16"/>
          <w:szCs w:val="16"/>
        </w:rPr>
        <w:t xml:space="preserve">[7] </w:t>
      </w:r>
      <w:r w:rsidR="002C4C0B" w:rsidRPr="00CE1717">
        <w:rPr>
          <w:sz w:val="16"/>
          <w:szCs w:val="16"/>
        </w:rPr>
        <w:t xml:space="preserve">F. </w:t>
      </w:r>
      <w:proofErr w:type="spellStart"/>
      <w:r w:rsidR="002C4C0B" w:rsidRPr="00CE1717">
        <w:rPr>
          <w:sz w:val="16"/>
          <w:szCs w:val="16"/>
        </w:rPr>
        <w:t>Carpignano</w:t>
      </w:r>
      <w:proofErr w:type="spellEnd"/>
      <w:r w:rsidR="00022327" w:rsidRPr="00CE1717">
        <w:rPr>
          <w:sz w:val="16"/>
          <w:szCs w:val="16"/>
        </w:rPr>
        <w:t xml:space="preserve"> et al.</w:t>
      </w:r>
      <w:r w:rsidR="002C4C0B" w:rsidRPr="00CE1717">
        <w:rPr>
          <w:sz w:val="16"/>
          <w:szCs w:val="16"/>
        </w:rPr>
        <w:t>,</w:t>
      </w:r>
      <w:r w:rsidR="00022327" w:rsidRPr="00CE1717">
        <w:rPr>
          <w:sz w:val="16"/>
          <w:szCs w:val="16"/>
        </w:rPr>
        <w:t xml:space="preserve"> </w:t>
      </w:r>
      <w:r w:rsidR="002C4C0B" w:rsidRPr="00CE1717">
        <w:rPr>
          <w:sz w:val="16"/>
          <w:szCs w:val="16"/>
        </w:rPr>
        <w:t>Low-coherence reflectometry for refractive index measurements of cells in micro-capillaries</w:t>
      </w:r>
      <w:r w:rsidR="00022327" w:rsidRPr="00CE1717">
        <w:rPr>
          <w:sz w:val="16"/>
          <w:szCs w:val="16"/>
        </w:rPr>
        <w:t>.</w:t>
      </w:r>
      <w:r w:rsidR="002C4C0B" w:rsidRPr="00CE1717">
        <w:rPr>
          <w:sz w:val="16"/>
          <w:szCs w:val="16"/>
        </w:rPr>
        <w:t xml:space="preserve"> Sensors, vol. 16, no. 10, Oct. 2016.</w:t>
      </w:r>
    </w:p>
    <w:p w14:paraId="2D5ED242" w14:textId="2C55B5A6" w:rsidR="002C4C0B" w:rsidRPr="00CE1717" w:rsidRDefault="004A18C7" w:rsidP="003017F2">
      <w:pPr>
        <w:jc w:val="both"/>
        <w:rPr>
          <w:sz w:val="16"/>
          <w:szCs w:val="16"/>
        </w:rPr>
      </w:pPr>
      <w:r w:rsidRPr="00CE1717">
        <w:rPr>
          <w:sz w:val="16"/>
          <w:szCs w:val="16"/>
        </w:rPr>
        <w:t xml:space="preserve">[8] </w:t>
      </w:r>
      <w:r w:rsidR="002D487F" w:rsidRPr="00CE1717">
        <w:rPr>
          <w:sz w:val="16"/>
          <w:szCs w:val="16"/>
        </w:rPr>
        <w:t xml:space="preserve">V. Bello, A. Simoni, and S. Merlo, </w:t>
      </w:r>
      <w:r w:rsidR="00A50F1F" w:rsidRPr="00CE1717">
        <w:rPr>
          <w:sz w:val="16"/>
          <w:szCs w:val="16"/>
        </w:rPr>
        <w:t>Spectral Interferometric Detection of NIR Optical Resonances of Rectangular Microcapillaries for Refractive Index Sensing</w:t>
      </w:r>
      <w:r w:rsidR="002D487F" w:rsidRPr="00CE1717">
        <w:rPr>
          <w:sz w:val="16"/>
          <w:szCs w:val="16"/>
        </w:rPr>
        <w:t xml:space="preserve">. </w:t>
      </w:r>
      <w:r w:rsidR="00A50F1F" w:rsidRPr="00CE1717">
        <w:rPr>
          <w:sz w:val="16"/>
          <w:szCs w:val="16"/>
        </w:rPr>
        <w:t>IEEE Transactions on Instrumentation and Measurement, Institute of Electrical and Electronics Engineers (IEEE), 2021, 70, 1-9</w:t>
      </w:r>
    </w:p>
    <w:p w14:paraId="1D242B0A" w14:textId="2EF392C8" w:rsidR="00531FC9" w:rsidRPr="00CE1717" w:rsidRDefault="00A873B8" w:rsidP="003017F2">
      <w:pPr>
        <w:jc w:val="both"/>
        <w:rPr>
          <w:sz w:val="16"/>
          <w:szCs w:val="16"/>
        </w:rPr>
      </w:pPr>
      <w:r w:rsidRPr="00CE1717">
        <w:rPr>
          <w:sz w:val="16"/>
          <w:szCs w:val="16"/>
          <w:lang w:val="de-DE"/>
        </w:rPr>
        <w:t>[</w:t>
      </w:r>
      <w:r w:rsidR="00B9338D" w:rsidRPr="00CE1717">
        <w:rPr>
          <w:sz w:val="16"/>
          <w:szCs w:val="16"/>
          <w:lang w:val="de-DE"/>
        </w:rPr>
        <w:t>9</w:t>
      </w:r>
      <w:r w:rsidRPr="00CE1717">
        <w:rPr>
          <w:sz w:val="16"/>
          <w:szCs w:val="16"/>
          <w:lang w:val="de-DE"/>
        </w:rPr>
        <w:t xml:space="preserve">] </w:t>
      </w:r>
      <w:r w:rsidR="0002702B" w:rsidRPr="00CE1717">
        <w:rPr>
          <w:sz w:val="16"/>
          <w:szCs w:val="16"/>
          <w:lang w:val="de-DE"/>
        </w:rPr>
        <w:t xml:space="preserve">R. Ulbricht, Die bestimmung der mittleren räumlichen lichtintensität durch nur eine messung. </w:t>
      </w:r>
      <w:proofErr w:type="spellStart"/>
      <w:r w:rsidR="0002702B" w:rsidRPr="00CE1717">
        <w:rPr>
          <w:sz w:val="16"/>
          <w:szCs w:val="16"/>
        </w:rPr>
        <w:t>Elektrotech</w:t>
      </w:r>
      <w:proofErr w:type="spellEnd"/>
      <w:r w:rsidR="0002702B" w:rsidRPr="00CE1717">
        <w:rPr>
          <w:sz w:val="16"/>
          <w:szCs w:val="16"/>
        </w:rPr>
        <w:t>, 1900, 21, 595-597</w:t>
      </w:r>
      <w:r w:rsidR="008660A3" w:rsidRPr="00CE1717">
        <w:rPr>
          <w:sz w:val="16"/>
          <w:szCs w:val="16"/>
        </w:rPr>
        <w:t>.</w:t>
      </w:r>
    </w:p>
    <w:p w14:paraId="663377E0" w14:textId="064367FF" w:rsidR="00982FD5" w:rsidRPr="00CE1717" w:rsidRDefault="00982FD5" w:rsidP="003017F2">
      <w:pPr>
        <w:jc w:val="both"/>
        <w:rPr>
          <w:sz w:val="16"/>
          <w:szCs w:val="16"/>
        </w:rPr>
      </w:pPr>
      <w:r w:rsidRPr="00CE1717">
        <w:rPr>
          <w:sz w:val="16"/>
          <w:szCs w:val="16"/>
        </w:rPr>
        <w:t>[</w:t>
      </w:r>
      <w:r w:rsidR="00B9338D" w:rsidRPr="00CE1717">
        <w:rPr>
          <w:sz w:val="16"/>
          <w:szCs w:val="16"/>
        </w:rPr>
        <w:t>10</w:t>
      </w:r>
      <w:r w:rsidRPr="00CE1717">
        <w:rPr>
          <w:sz w:val="16"/>
          <w:szCs w:val="16"/>
        </w:rPr>
        <w:t>] J. Palmer and B. Grant, The art of radiometry. Bellingham, Wash. &lt;1000 20th St. Bellingham WA 98225-6705 USA&gt;: SPIE, 2010, p. 5.</w:t>
      </w:r>
    </w:p>
    <w:p w14:paraId="429E7723" w14:textId="23A27017" w:rsidR="00531FC9" w:rsidRPr="00CE1717" w:rsidRDefault="00531FC9" w:rsidP="003017F2">
      <w:pPr>
        <w:jc w:val="both"/>
        <w:rPr>
          <w:sz w:val="16"/>
          <w:szCs w:val="16"/>
        </w:rPr>
      </w:pPr>
      <w:r w:rsidRPr="00CE1717">
        <w:rPr>
          <w:sz w:val="16"/>
          <w:szCs w:val="16"/>
        </w:rPr>
        <w:t>[</w:t>
      </w:r>
      <w:r w:rsidR="00B9338D" w:rsidRPr="00CE1717">
        <w:rPr>
          <w:sz w:val="16"/>
          <w:szCs w:val="16"/>
        </w:rPr>
        <w:t>11</w:t>
      </w:r>
      <w:r w:rsidRPr="00CE1717">
        <w:rPr>
          <w:sz w:val="16"/>
          <w:szCs w:val="16"/>
        </w:rPr>
        <w:t>]</w:t>
      </w:r>
      <w:r w:rsidR="004A429E" w:rsidRPr="00CE1717">
        <w:rPr>
          <w:sz w:val="16"/>
          <w:szCs w:val="16"/>
        </w:rPr>
        <w:t xml:space="preserve"> </w:t>
      </w:r>
      <w:r w:rsidR="00AC3CA1" w:rsidRPr="00CE1717">
        <w:rPr>
          <w:sz w:val="16"/>
          <w:szCs w:val="16"/>
        </w:rPr>
        <w:t>Integrating Sphere Fundamentals and Applications. Newport Corporation, 2020.</w:t>
      </w:r>
    </w:p>
    <w:p w14:paraId="65BE2C0C" w14:textId="6CB42D58" w:rsidR="007D6229" w:rsidRPr="00CE1717" w:rsidRDefault="007D6229" w:rsidP="003017F2">
      <w:pPr>
        <w:jc w:val="both"/>
        <w:rPr>
          <w:sz w:val="16"/>
          <w:szCs w:val="16"/>
        </w:rPr>
      </w:pPr>
      <w:r w:rsidRPr="00CE1717">
        <w:rPr>
          <w:sz w:val="16"/>
          <w:szCs w:val="16"/>
        </w:rPr>
        <w:t>[</w:t>
      </w:r>
      <w:r w:rsidR="00B9338D" w:rsidRPr="00CE1717">
        <w:rPr>
          <w:sz w:val="16"/>
          <w:szCs w:val="16"/>
        </w:rPr>
        <w:t>12</w:t>
      </w:r>
      <w:r w:rsidRPr="00CE1717">
        <w:rPr>
          <w:sz w:val="16"/>
          <w:szCs w:val="16"/>
        </w:rPr>
        <w:t>]</w:t>
      </w:r>
      <w:r w:rsidR="00365818" w:rsidRPr="00CE1717">
        <w:rPr>
          <w:sz w:val="16"/>
          <w:szCs w:val="16"/>
        </w:rPr>
        <w:t xml:space="preserve"> </w:t>
      </w:r>
      <w:r w:rsidR="00B37A15" w:rsidRPr="00CE1717">
        <w:rPr>
          <w:sz w:val="16"/>
          <w:szCs w:val="16"/>
        </w:rPr>
        <w:t xml:space="preserve">F. J. J. Clarke. and J. A. Compton, Correction methods for integrating-sphere measurement of hemispherical reflectance. </w:t>
      </w:r>
      <w:proofErr w:type="spellStart"/>
      <w:r w:rsidR="00B37A15" w:rsidRPr="00CE1717">
        <w:rPr>
          <w:sz w:val="16"/>
          <w:szCs w:val="16"/>
        </w:rPr>
        <w:t>Color</w:t>
      </w:r>
      <w:proofErr w:type="spellEnd"/>
      <w:r w:rsidR="00B37A15" w:rsidRPr="00CE1717">
        <w:rPr>
          <w:sz w:val="16"/>
          <w:szCs w:val="16"/>
        </w:rPr>
        <w:t xml:space="preserve"> Research &amp; Application, Wiley, 1986, 11, 253-262</w:t>
      </w:r>
      <w:r w:rsidR="008660A3" w:rsidRPr="00CE1717">
        <w:rPr>
          <w:sz w:val="16"/>
          <w:szCs w:val="16"/>
        </w:rPr>
        <w:t>.</w:t>
      </w:r>
    </w:p>
    <w:p w14:paraId="53D41309" w14:textId="5AE8A735" w:rsidR="00531FC9" w:rsidRPr="00CE1717" w:rsidRDefault="00531FC9" w:rsidP="003017F2">
      <w:pPr>
        <w:jc w:val="both"/>
        <w:rPr>
          <w:sz w:val="16"/>
          <w:szCs w:val="16"/>
        </w:rPr>
      </w:pPr>
      <w:r w:rsidRPr="00CE1717">
        <w:rPr>
          <w:sz w:val="16"/>
          <w:szCs w:val="16"/>
        </w:rPr>
        <w:t>[</w:t>
      </w:r>
      <w:r w:rsidR="00B9338D" w:rsidRPr="00CE1717">
        <w:rPr>
          <w:sz w:val="16"/>
          <w:szCs w:val="16"/>
        </w:rPr>
        <w:t>13</w:t>
      </w:r>
      <w:r w:rsidRPr="00CE1717">
        <w:rPr>
          <w:sz w:val="16"/>
          <w:szCs w:val="16"/>
        </w:rPr>
        <w:t>]</w:t>
      </w:r>
      <w:r w:rsidR="00AC3CA1" w:rsidRPr="00CE1717">
        <w:rPr>
          <w:sz w:val="16"/>
          <w:szCs w:val="16"/>
        </w:rPr>
        <w:t xml:space="preserve"> C. S. </w:t>
      </w:r>
      <w:proofErr w:type="spellStart"/>
      <w:r w:rsidR="00AC3CA1" w:rsidRPr="00CE1717">
        <w:rPr>
          <w:sz w:val="16"/>
          <w:szCs w:val="16"/>
        </w:rPr>
        <w:t>Goldenstein</w:t>
      </w:r>
      <w:proofErr w:type="spellEnd"/>
      <w:r w:rsidR="008660A3" w:rsidRPr="00CE1717">
        <w:rPr>
          <w:sz w:val="16"/>
          <w:szCs w:val="16"/>
        </w:rPr>
        <w:t xml:space="preserve"> et al.</w:t>
      </w:r>
      <w:r w:rsidR="00AC3CA1" w:rsidRPr="00CE1717">
        <w:rPr>
          <w:sz w:val="16"/>
          <w:szCs w:val="16"/>
        </w:rPr>
        <w:t>,</w:t>
      </w:r>
      <w:r w:rsidR="008660A3" w:rsidRPr="00CE1717">
        <w:rPr>
          <w:sz w:val="16"/>
          <w:szCs w:val="16"/>
        </w:rPr>
        <w:t xml:space="preserve"> </w:t>
      </w:r>
      <w:r w:rsidR="00AC3CA1" w:rsidRPr="00CE1717">
        <w:rPr>
          <w:sz w:val="16"/>
          <w:szCs w:val="16"/>
        </w:rPr>
        <w:t xml:space="preserve">SpectraPlot.com: integrated spectroscopic </w:t>
      </w:r>
      <w:proofErr w:type="spellStart"/>
      <w:r w:rsidR="00AC3CA1" w:rsidRPr="00CE1717">
        <w:rPr>
          <w:sz w:val="16"/>
          <w:szCs w:val="16"/>
        </w:rPr>
        <w:t>modeling</w:t>
      </w:r>
      <w:proofErr w:type="spellEnd"/>
      <w:r w:rsidR="00AC3CA1" w:rsidRPr="00CE1717">
        <w:rPr>
          <w:sz w:val="16"/>
          <w:szCs w:val="16"/>
        </w:rPr>
        <w:t xml:space="preserve"> of atomic and molecular gases</w:t>
      </w:r>
      <w:r w:rsidR="008660A3" w:rsidRPr="00CE1717">
        <w:rPr>
          <w:sz w:val="16"/>
          <w:szCs w:val="16"/>
        </w:rPr>
        <w:t xml:space="preserve">. </w:t>
      </w:r>
      <w:r w:rsidR="00AC3CA1" w:rsidRPr="00CE1717">
        <w:rPr>
          <w:sz w:val="16"/>
          <w:szCs w:val="16"/>
        </w:rPr>
        <w:t>Journal of Quantitative Spectroscopy and Radiative Transfer, Elsevier BV, 2017, 200, 249-257</w:t>
      </w:r>
      <w:r w:rsidR="008660A3" w:rsidRPr="00CE1717">
        <w:rPr>
          <w:sz w:val="16"/>
          <w:szCs w:val="16"/>
        </w:rPr>
        <w:t>.</w:t>
      </w:r>
    </w:p>
    <w:p w14:paraId="28FD8A84" w14:textId="77777777" w:rsidR="001534F8" w:rsidRPr="00CE1717" w:rsidRDefault="008F50C4" w:rsidP="003017F2">
      <w:pPr>
        <w:jc w:val="both"/>
        <w:rPr>
          <w:sz w:val="16"/>
          <w:szCs w:val="16"/>
        </w:rPr>
      </w:pPr>
      <w:r w:rsidRPr="00CE1717">
        <w:rPr>
          <w:sz w:val="16"/>
          <w:szCs w:val="16"/>
        </w:rPr>
        <w:t>[</w:t>
      </w:r>
      <w:r w:rsidR="00B9338D" w:rsidRPr="00CE1717">
        <w:rPr>
          <w:sz w:val="16"/>
          <w:szCs w:val="16"/>
        </w:rPr>
        <w:t>14</w:t>
      </w:r>
      <w:r w:rsidRPr="00CE1717">
        <w:rPr>
          <w:sz w:val="16"/>
          <w:szCs w:val="16"/>
        </w:rPr>
        <w:t>]</w:t>
      </w:r>
      <w:r w:rsidR="001665DF" w:rsidRPr="00CE1717">
        <w:rPr>
          <w:sz w:val="16"/>
          <w:szCs w:val="16"/>
        </w:rPr>
        <w:t xml:space="preserve"> K. R. McIntosh and S. C. Baker-Finch, OPAL 2: Rapid optical simulation of silicon solar cells.</w:t>
      </w:r>
      <w:r w:rsidR="006D4DFF" w:rsidRPr="00CE1717">
        <w:rPr>
          <w:sz w:val="16"/>
          <w:szCs w:val="16"/>
        </w:rPr>
        <w:t xml:space="preserve"> </w:t>
      </w:r>
      <w:r w:rsidR="001665DF" w:rsidRPr="00CE1717">
        <w:rPr>
          <w:sz w:val="16"/>
          <w:szCs w:val="16"/>
        </w:rPr>
        <w:t>2012 38th IEEE Photovoltaic Specialists Conference, IEEE,</w:t>
      </w:r>
      <w:r w:rsidR="001665DF" w:rsidRPr="00CE1717">
        <w:rPr>
          <w:i/>
          <w:iCs/>
          <w:sz w:val="16"/>
          <w:szCs w:val="16"/>
        </w:rPr>
        <w:t> </w:t>
      </w:r>
      <w:r w:rsidR="001665DF" w:rsidRPr="00CE1717">
        <w:rPr>
          <w:sz w:val="16"/>
          <w:szCs w:val="16"/>
        </w:rPr>
        <w:t>2012</w:t>
      </w:r>
      <w:r w:rsidR="006D4DFF" w:rsidRPr="00CE1717">
        <w:rPr>
          <w:sz w:val="16"/>
          <w:szCs w:val="16"/>
        </w:rPr>
        <w:t>.</w:t>
      </w:r>
      <w:r w:rsidR="00955F99" w:rsidRPr="00CE1717">
        <w:rPr>
          <w:sz w:val="16"/>
          <w:szCs w:val="16"/>
        </w:rPr>
        <w:t xml:space="preserve"> </w:t>
      </w:r>
    </w:p>
    <w:p w14:paraId="4ED84125" w14:textId="574B8E2A" w:rsidR="00DD6FAC" w:rsidRPr="00CE1717" w:rsidRDefault="00410B89" w:rsidP="007D52EE">
      <w:pPr>
        <w:jc w:val="both"/>
        <w:rPr>
          <w:sz w:val="12"/>
          <w:szCs w:val="12"/>
        </w:rPr>
      </w:pPr>
      <w:r w:rsidRPr="00CE1717">
        <w:rPr>
          <w:sz w:val="16"/>
          <w:szCs w:val="16"/>
        </w:rPr>
        <w:t>[15]</w:t>
      </w:r>
      <w:r w:rsidR="00D13F0B" w:rsidRPr="00CE1717">
        <w:rPr>
          <w:sz w:val="16"/>
          <w:szCs w:val="16"/>
        </w:rPr>
        <w:t xml:space="preserve"> J. J. Hsia et al., CIE Standard </w:t>
      </w:r>
      <w:proofErr w:type="spellStart"/>
      <w:r w:rsidR="00D13F0B" w:rsidRPr="00CE1717">
        <w:rPr>
          <w:sz w:val="16"/>
          <w:szCs w:val="16"/>
        </w:rPr>
        <w:t>Illuminants</w:t>
      </w:r>
      <w:proofErr w:type="spellEnd"/>
      <w:r w:rsidR="00D13F0B" w:rsidRPr="00CE1717">
        <w:rPr>
          <w:sz w:val="16"/>
          <w:szCs w:val="16"/>
        </w:rPr>
        <w:t xml:space="preserve"> for Colorimetry</w:t>
      </w:r>
      <w:r w:rsidR="00312C90" w:rsidRPr="00CE1717">
        <w:rPr>
          <w:sz w:val="16"/>
          <w:szCs w:val="16"/>
        </w:rPr>
        <w:t>.</w:t>
      </w:r>
      <w:r w:rsidR="00D13F0B" w:rsidRPr="00CE1717">
        <w:rPr>
          <w:sz w:val="16"/>
          <w:szCs w:val="16"/>
        </w:rPr>
        <w:t xml:space="preserve"> CIE</w:t>
      </w:r>
      <w:r w:rsidR="00312C90" w:rsidRPr="00CE1717">
        <w:rPr>
          <w:sz w:val="16"/>
          <w:szCs w:val="16"/>
        </w:rPr>
        <w:t>,</w:t>
      </w:r>
      <w:r w:rsidR="00D13F0B" w:rsidRPr="00CE1717">
        <w:rPr>
          <w:sz w:val="16"/>
          <w:szCs w:val="16"/>
        </w:rPr>
        <w:t xml:space="preserve"> 1999</w:t>
      </w:r>
    </w:p>
    <w:sectPr w:rsidR="00DD6FAC" w:rsidRPr="00CE1717" w:rsidSect="007D52EE">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9543B" w14:textId="77777777" w:rsidR="007B11A2" w:rsidRDefault="007B11A2">
      <w:r>
        <w:separator/>
      </w:r>
    </w:p>
  </w:endnote>
  <w:endnote w:type="continuationSeparator" w:id="0">
    <w:p w14:paraId="4F7EA5F1" w14:textId="77777777" w:rsidR="007B11A2" w:rsidRDefault="007B11A2">
      <w:r>
        <w:continuationSeparator/>
      </w:r>
    </w:p>
  </w:endnote>
  <w:endnote w:type="continuationNotice" w:id="1">
    <w:p w14:paraId="45A21812" w14:textId="77777777" w:rsidR="007B11A2" w:rsidRDefault="007B11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altName w:val="Cambria"/>
    <w:panose1 w:val="02020502070401020303"/>
    <w:charset w:val="00"/>
    <w:family w:val="roman"/>
    <w:pitch w:val="variable"/>
    <w:sig w:usb0="80000067" w:usb1="02000000" w:usb2="00000000" w:usb3="00000000" w:csb0="0000019F" w:csb1="00000000"/>
  </w:font>
  <w:font w:name="Formata-Regular">
    <w:altName w:val="Times New Roman"/>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6FF" w:usb1="4000FCFF" w:usb2="00000009"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7720A" w14:textId="77777777" w:rsidR="007B11A2" w:rsidRDefault="007B11A2"/>
  </w:footnote>
  <w:footnote w:type="continuationSeparator" w:id="0">
    <w:p w14:paraId="12C0E691" w14:textId="77777777" w:rsidR="007B11A2" w:rsidRDefault="007B11A2">
      <w:r>
        <w:continuationSeparator/>
      </w:r>
    </w:p>
  </w:footnote>
  <w:footnote w:type="continuationNotice" w:id="1">
    <w:p w14:paraId="5144E92A" w14:textId="77777777" w:rsidR="007B11A2" w:rsidRDefault="007B11A2"/>
  </w:footnote>
  <w:footnote w:id="2">
    <w:p w14:paraId="7129F729" w14:textId="77777777" w:rsidR="00FE669B" w:rsidRPr="00510AFB" w:rsidRDefault="00FE669B" w:rsidP="00FE669B">
      <w:pPr>
        <w:keepLines/>
        <w:pBdr>
          <w:top w:val="nil"/>
          <w:left w:val="nil"/>
          <w:bottom w:val="nil"/>
          <w:right w:val="nil"/>
          <w:between w:val="nil"/>
        </w:pBdr>
        <w:ind w:firstLine="202"/>
        <w:jc w:val="both"/>
        <w:rPr>
          <w:color w:val="000000"/>
          <w:sz w:val="16"/>
          <w:szCs w:val="16"/>
          <w:u w:val="single"/>
        </w:rPr>
      </w:pPr>
      <w:r w:rsidRPr="00510AFB">
        <w:rPr>
          <w:color w:val="000000"/>
          <w:sz w:val="16"/>
          <w:szCs w:val="16"/>
          <w:u w:val="single"/>
        </w:rPr>
        <w:t xml:space="preserve">This paragraph of the first footnote will contain the date on which you submitted your paper for review, </w:t>
      </w:r>
      <w:r w:rsidRPr="00510AFB">
        <w:rPr>
          <w:sz w:val="16"/>
          <w:szCs w:val="16"/>
          <w:u w:val="single"/>
        </w:rPr>
        <w:t xml:space="preserve">which is </w:t>
      </w:r>
      <w:r w:rsidRPr="00510AFB">
        <w:rPr>
          <w:color w:val="000000"/>
          <w:sz w:val="16"/>
          <w:szCs w:val="16"/>
          <w:u w:val="single"/>
        </w:rPr>
        <w:t xml:space="preserve">populated by IEEE. </w:t>
      </w:r>
    </w:p>
    <w:p w14:paraId="71FBD1EF" w14:textId="77777777" w:rsidR="00FE669B" w:rsidRDefault="00FE669B" w:rsidP="00FE669B">
      <w:pPr>
        <w:keepLines/>
        <w:pBdr>
          <w:top w:val="nil"/>
          <w:left w:val="nil"/>
          <w:bottom w:val="nil"/>
          <w:right w:val="nil"/>
          <w:between w:val="nil"/>
        </w:pBdr>
        <w:ind w:firstLine="202"/>
        <w:jc w:val="both"/>
        <w:rPr>
          <w:color w:val="000000"/>
          <w:sz w:val="16"/>
          <w:szCs w:val="16"/>
        </w:rPr>
      </w:pPr>
      <w:r w:rsidRPr="0080583D">
        <w:rPr>
          <w:color w:val="000000"/>
          <w:sz w:val="16"/>
          <w:szCs w:val="16"/>
        </w:rPr>
        <w:t>This work has been supported by the Centre for Doctoral Training in New and Sustainable Photovoltaics (EPSRC grant number EP/L01551X/1</w:t>
      </w:r>
      <w:proofErr w:type="gramStart"/>
      <w:r w:rsidRPr="0080583D">
        <w:rPr>
          <w:color w:val="000000"/>
          <w:sz w:val="16"/>
          <w:szCs w:val="16"/>
        </w:rPr>
        <w:t>), and</w:t>
      </w:r>
      <w:proofErr w:type="gramEnd"/>
      <w:r w:rsidRPr="0080583D">
        <w:rPr>
          <w:color w:val="000000"/>
          <w:sz w:val="16"/>
          <w:szCs w:val="16"/>
        </w:rPr>
        <w:t xml:space="preserve"> completed as part of Black Silicon Photovoltaics (EPSRC grant number EP/R005303/1).</w:t>
      </w:r>
      <w:r>
        <w:rPr>
          <w:color w:val="000000"/>
          <w:sz w:val="16"/>
          <w:szCs w:val="16"/>
        </w:rPr>
        <w:t xml:space="preserve"> </w:t>
      </w:r>
      <w:r>
        <w:rPr>
          <w:i/>
          <w:sz w:val="16"/>
          <w:szCs w:val="16"/>
        </w:rPr>
        <w:t>Corresponding author: Jack J. Tyson.</w:t>
      </w:r>
      <w:r>
        <w:rPr>
          <w:color w:val="000000"/>
          <w:sz w:val="16"/>
          <w:szCs w:val="16"/>
        </w:rPr>
        <w:t xml:space="preserve"> </w:t>
      </w:r>
    </w:p>
    <w:p w14:paraId="64B1A958" w14:textId="77777777" w:rsidR="00FE669B" w:rsidRDefault="00FE669B" w:rsidP="00FE669B">
      <w:pPr>
        <w:keepLines/>
        <w:pBdr>
          <w:top w:val="nil"/>
          <w:left w:val="nil"/>
          <w:bottom w:val="nil"/>
          <w:right w:val="nil"/>
          <w:between w:val="nil"/>
        </w:pBdr>
        <w:ind w:firstLine="202"/>
        <w:jc w:val="both"/>
        <w:rPr>
          <w:color w:val="000000"/>
          <w:sz w:val="16"/>
          <w:szCs w:val="16"/>
        </w:rPr>
      </w:pPr>
      <w:r>
        <w:rPr>
          <w:color w:val="000000"/>
          <w:sz w:val="16"/>
          <w:szCs w:val="16"/>
        </w:rPr>
        <w:t xml:space="preserve">All authors are with the School of Electronics and Computer Science, University of Southampton, Southampton, SO17 1BJ, UK (e-mail: </w:t>
      </w:r>
      <w:hyperlink r:id="rId1" w:history="1">
        <w:r w:rsidRPr="0003785E">
          <w:rPr>
            <w:rStyle w:val="Hyperlink"/>
            <w:sz w:val="16"/>
            <w:szCs w:val="16"/>
          </w:rPr>
          <w:t>j.j.tyson@southampton.ac.uk</w:t>
        </w:r>
      </w:hyperlink>
      <w:r>
        <w:rPr>
          <w:color w:val="000000"/>
          <w:sz w:val="16"/>
          <w:szCs w:val="16"/>
        </w:rPr>
        <w:t xml:space="preserve">, </w:t>
      </w:r>
      <w:hyperlink r:id="rId2" w:history="1">
        <w:r w:rsidRPr="0003785E">
          <w:rPr>
            <w:rStyle w:val="Hyperlink"/>
            <w:sz w:val="16"/>
            <w:szCs w:val="16"/>
          </w:rPr>
          <w:t>t.rahman@soton.ac.uk</w:t>
        </w:r>
      </w:hyperlink>
      <w:r>
        <w:rPr>
          <w:color w:val="000000"/>
          <w:sz w:val="16"/>
          <w:szCs w:val="16"/>
        </w:rPr>
        <w:t xml:space="preserve">, </w:t>
      </w:r>
      <w:hyperlink r:id="rId3" w:history="1">
        <w:r w:rsidRPr="0003785E">
          <w:rPr>
            <w:rStyle w:val="Hyperlink"/>
            <w:sz w:val="16"/>
            <w:szCs w:val="16"/>
          </w:rPr>
          <w:t>sb1@ecs.soton.ac.uk</w:t>
        </w:r>
      </w:hyperlink>
      <w:r>
        <w:rPr>
          <w:color w:val="000000"/>
          <w:sz w:val="16"/>
          <w:szCs w:val="16"/>
        </w:rPr>
        <w:t xml:space="preserve">). </w:t>
      </w:r>
      <w:bookmarkStart w:id="0" w:name="_Hlk72918128"/>
    </w:p>
    <w:bookmarkEnd w:id="0"/>
    <w:p w14:paraId="0EBA87FD" w14:textId="77777777" w:rsidR="00FE669B" w:rsidRPr="00EE6B9C" w:rsidRDefault="00FE669B" w:rsidP="00FE669B">
      <w:pPr>
        <w:keepLines/>
        <w:pBdr>
          <w:top w:val="nil"/>
          <w:left w:val="nil"/>
          <w:bottom w:val="nil"/>
          <w:right w:val="nil"/>
          <w:between w:val="nil"/>
        </w:pBdr>
        <w:ind w:firstLine="202"/>
        <w:jc w:val="both"/>
        <w:rPr>
          <w:color w:val="000000"/>
          <w:sz w:val="16"/>
          <w:szCs w:val="16"/>
        </w:rPr>
      </w:pPr>
      <w:proofErr w:type="spellStart"/>
      <w:r>
        <w:rPr>
          <w:sz w:val="16"/>
          <w:szCs w:val="16"/>
        </w:rPr>
        <w:t>Color</w:t>
      </w:r>
      <w:proofErr w:type="spellEnd"/>
      <w:r>
        <w:rPr>
          <w:sz w:val="16"/>
          <w:szCs w:val="16"/>
        </w:rPr>
        <w:t xml:space="preserve"> versions of one or more of the figures in this article are available online at </w:t>
      </w:r>
      <w:hyperlink r:id="rId4" w:history="1">
        <w:r w:rsidRPr="0003785E">
          <w:rPr>
            <w:rStyle w:val="Hyperlink"/>
            <w:sz w:val="16"/>
            <w:szCs w:val="16"/>
          </w:rPr>
          <w:t>http://ieeexplore.ieee.org</w:t>
        </w:r>
      </w:hyperlink>
      <w:r>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BE416" w14:textId="77777777" w:rsidR="008B463B" w:rsidRDefault="008B463B">
    <w:pPr>
      <w:framePr w:wrap="auto" w:vAnchor="text" w:hAnchor="margin" w:xAlign="right" w:y="1"/>
    </w:pPr>
    <w:r>
      <w:fldChar w:fldCharType="begin"/>
    </w:r>
    <w:r>
      <w:instrText xml:space="preserve">PAGE  </w:instrText>
    </w:r>
    <w:r>
      <w:fldChar w:fldCharType="separate"/>
    </w:r>
    <w:r>
      <w:rPr>
        <w:noProof/>
      </w:rPr>
      <w:t>1</w:t>
    </w:r>
    <w:r>
      <w:fldChar w:fldCharType="end"/>
    </w:r>
  </w:p>
  <w:p w14:paraId="0499EF92" w14:textId="77777777" w:rsidR="008B463B" w:rsidRDefault="008B463B">
    <w:pPr>
      <w:ind w:right="360"/>
    </w:pPr>
    <w:r>
      <w:t>&gt; REPLACE THIS LINE WITH YOUR PAPER IDENTIFICATION NUMBER (DOUBLE-CLICK HERE TO EDIT) &lt;</w:t>
    </w:r>
  </w:p>
  <w:p w14:paraId="208863C5" w14:textId="77777777" w:rsidR="008B463B" w:rsidRDefault="008B463B">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FE04BD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8E812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B60780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3F4F05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AA61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9F8DF4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15:restartNumberingAfterBreak="0">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4"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5" w15:restartNumberingAfterBreak="0">
    <w:nsid w:val="25A856EC"/>
    <w:multiLevelType w:val="hybridMultilevel"/>
    <w:tmpl w:val="D5E8D900"/>
    <w:lvl w:ilvl="0" w:tplc="08090001">
      <w:start w:val="1"/>
      <w:numFmt w:val="bullet"/>
      <w:lvlText w:val=""/>
      <w:lvlJc w:val="left"/>
      <w:pPr>
        <w:ind w:left="922" w:hanging="360"/>
      </w:pPr>
      <w:rPr>
        <w:rFonts w:ascii="Symbol" w:hAnsi="Symbol" w:hint="default"/>
      </w:rPr>
    </w:lvl>
    <w:lvl w:ilvl="1" w:tplc="08090003" w:tentative="1">
      <w:start w:val="1"/>
      <w:numFmt w:val="bullet"/>
      <w:lvlText w:val="o"/>
      <w:lvlJc w:val="left"/>
      <w:pPr>
        <w:ind w:left="1642" w:hanging="360"/>
      </w:pPr>
      <w:rPr>
        <w:rFonts w:ascii="Courier New" w:hAnsi="Courier New" w:cs="Courier New" w:hint="default"/>
      </w:rPr>
    </w:lvl>
    <w:lvl w:ilvl="2" w:tplc="08090005" w:tentative="1">
      <w:start w:val="1"/>
      <w:numFmt w:val="bullet"/>
      <w:lvlText w:val=""/>
      <w:lvlJc w:val="left"/>
      <w:pPr>
        <w:ind w:left="2362" w:hanging="360"/>
      </w:pPr>
      <w:rPr>
        <w:rFonts w:ascii="Wingdings" w:hAnsi="Wingdings" w:hint="default"/>
      </w:rPr>
    </w:lvl>
    <w:lvl w:ilvl="3" w:tplc="08090001" w:tentative="1">
      <w:start w:val="1"/>
      <w:numFmt w:val="bullet"/>
      <w:lvlText w:val=""/>
      <w:lvlJc w:val="left"/>
      <w:pPr>
        <w:ind w:left="3082" w:hanging="360"/>
      </w:pPr>
      <w:rPr>
        <w:rFonts w:ascii="Symbol" w:hAnsi="Symbol" w:hint="default"/>
      </w:rPr>
    </w:lvl>
    <w:lvl w:ilvl="4" w:tplc="08090003" w:tentative="1">
      <w:start w:val="1"/>
      <w:numFmt w:val="bullet"/>
      <w:lvlText w:val="o"/>
      <w:lvlJc w:val="left"/>
      <w:pPr>
        <w:ind w:left="3802" w:hanging="360"/>
      </w:pPr>
      <w:rPr>
        <w:rFonts w:ascii="Courier New" w:hAnsi="Courier New" w:cs="Courier New" w:hint="default"/>
      </w:rPr>
    </w:lvl>
    <w:lvl w:ilvl="5" w:tplc="08090005" w:tentative="1">
      <w:start w:val="1"/>
      <w:numFmt w:val="bullet"/>
      <w:lvlText w:val=""/>
      <w:lvlJc w:val="left"/>
      <w:pPr>
        <w:ind w:left="4522" w:hanging="360"/>
      </w:pPr>
      <w:rPr>
        <w:rFonts w:ascii="Wingdings" w:hAnsi="Wingdings" w:hint="default"/>
      </w:rPr>
    </w:lvl>
    <w:lvl w:ilvl="6" w:tplc="08090001" w:tentative="1">
      <w:start w:val="1"/>
      <w:numFmt w:val="bullet"/>
      <w:lvlText w:val=""/>
      <w:lvlJc w:val="left"/>
      <w:pPr>
        <w:ind w:left="5242" w:hanging="360"/>
      </w:pPr>
      <w:rPr>
        <w:rFonts w:ascii="Symbol" w:hAnsi="Symbol" w:hint="default"/>
      </w:rPr>
    </w:lvl>
    <w:lvl w:ilvl="7" w:tplc="08090003" w:tentative="1">
      <w:start w:val="1"/>
      <w:numFmt w:val="bullet"/>
      <w:lvlText w:val="o"/>
      <w:lvlJc w:val="left"/>
      <w:pPr>
        <w:ind w:left="5962" w:hanging="360"/>
      </w:pPr>
      <w:rPr>
        <w:rFonts w:ascii="Courier New" w:hAnsi="Courier New" w:cs="Courier New" w:hint="default"/>
      </w:rPr>
    </w:lvl>
    <w:lvl w:ilvl="8" w:tplc="08090005" w:tentative="1">
      <w:start w:val="1"/>
      <w:numFmt w:val="bullet"/>
      <w:lvlText w:val=""/>
      <w:lvlJc w:val="left"/>
      <w:pPr>
        <w:ind w:left="6682" w:hanging="360"/>
      </w:pPr>
      <w:rPr>
        <w:rFonts w:ascii="Wingdings" w:hAnsi="Wingdings" w:hint="default"/>
      </w:rPr>
    </w:lvl>
  </w:abstractNum>
  <w:abstractNum w:abstractNumId="16"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7" w15:restartNumberingAfterBreak="0">
    <w:nsid w:val="2E4C462B"/>
    <w:multiLevelType w:val="hybridMultilevel"/>
    <w:tmpl w:val="1DBC2A28"/>
    <w:lvl w:ilvl="0" w:tplc="D0AA970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9" w15:restartNumberingAfterBreak="0">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21"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2" w15:restartNumberingAfterBreak="0">
    <w:nsid w:val="44117412"/>
    <w:multiLevelType w:val="hybridMultilevel"/>
    <w:tmpl w:val="34FE7C3E"/>
    <w:lvl w:ilvl="0" w:tplc="08090001">
      <w:start w:val="1"/>
      <w:numFmt w:val="bullet"/>
      <w:lvlText w:val=""/>
      <w:lvlJc w:val="left"/>
      <w:pPr>
        <w:ind w:left="562" w:hanging="360"/>
      </w:pPr>
      <w:rPr>
        <w:rFonts w:ascii="Symbol" w:hAnsi="Symbol" w:hint="default"/>
      </w:rPr>
    </w:lvl>
    <w:lvl w:ilvl="1" w:tplc="08090003" w:tentative="1">
      <w:start w:val="1"/>
      <w:numFmt w:val="bullet"/>
      <w:lvlText w:val="o"/>
      <w:lvlJc w:val="left"/>
      <w:pPr>
        <w:ind w:left="1282" w:hanging="360"/>
      </w:pPr>
      <w:rPr>
        <w:rFonts w:ascii="Courier New" w:hAnsi="Courier New" w:cs="Courier New" w:hint="default"/>
      </w:rPr>
    </w:lvl>
    <w:lvl w:ilvl="2" w:tplc="08090005" w:tentative="1">
      <w:start w:val="1"/>
      <w:numFmt w:val="bullet"/>
      <w:lvlText w:val=""/>
      <w:lvlJc w:val="left"/>
      <w:pPr>
        <w:ind w:left="2002" w:hanging="360"/>
      </w:pPr>
      <w:rPr>
        <w:rFonts w:ascii="Wingdings" w:hAnsi="Wingdings" w:hint="default"/>
      </w:rPr>
    </w:lvl>
    <w:lvl w:ilvl="3" w:tplc="08090001" w:tentative="1">
      <w:start w:val="1"/>
      <w:numFmt w:val="bullet"/>
      <w:lvlText w:val=""/>
      <w:lvlJc w:val="left"/>
      <w:pPr>
        <w:ind w:left="2722" w:hanging="360"/>
      </w:pPr>
      <w:rPr>
        <w:rFonts w:ascii="Symbol" w:hAnsi="Symbol" w:hint="default"/>
      </w:rPr>
    </w:lvl>
    <w:lvl w:ilvl="4" w:tplc="08090003" w:tentative="1">
      <w:start w:val="1"/>
      <w:numFmt w:val="bullet"/>
      <w:lvlText w:val="o"/>
      <w:lvlJc w:val="left"/>
      <w:pPr>
        <w:ind w:left="3442" w:hanging="360"/>
      </w:pPr>
      <w:rPr>
        <w:rFonts w:ascii="Courier New" w:hAnsi="Courier New" w:cs="Courier New" w:hint="default"/>
      </w:rPr>
    </w:lvl>
    <w:lvl w:ilvl="5" w:tplc="08090005" w:tentative="1">
      <w:start w:val="1"/>
      <w:numFmt w:val="bullet"/>
      <w:lvlText w:val=""/>
      <w:lvlJc w:val="left"/>
      <w:pPr>
        <w:ind w:left="4162" w:hanging="360"/>
      </w:pPr>
      <w:rPr>
        <w:rFonts w:ascii="Wingdings" w:hAnsi="Wingdings" w:hint="default"/>
      </w:rPr>
    </w:lvl>
    <w:lvl w:ilvl="6" w:tplc="08090001" w:tentative="1">
      <w:start w:val="1"/>
      <w:numFmt w:val="bullet"/>
      <w:lvlText w:val=""/>
      <w:lvlJc w:val="left"/>
      <w:pPr>
        <w:ind w:left="4882" w:hanging="360"/>
      </w:pPr>
      <w:rPr>
        <w:rFonts w:ascii="Symbol" w:hAnsi="Symbol" w:hint="default"/>
      </w:rPr>
    </w:lvl>
    <w:lvl w:ilvl="7" w:tplc="08090003" w:tentative="1">
      <w:start w:val="1"/>
      <w:numFmt w:val="bullet"/>
      <w:lvlText w:val="o"/>
      <w:lvlJc w:val="left"/>
      <w:pPr>
        <w:ind w:left="5602" w:hanging="360"/>
      </w:pPr>
      <w:rPr>
        <w:rFonts w:ascii="Courier New" w:hAnsi="Courier New" w:cs="Courier New" w:hint="default"/>
      </w:rPr>
    </w:lvl>
    <w:lvl w:ilvl="8" w:tplc="08090005" w:tentative="1">
      <w:start w:val="1"/>
      <w:numFmt w:val="bullet"/>
      <w:lvlText w:val=""/>
      <w:lvlJc w:val="left"/>
      <w:pPr>
        <w:ind w:left="6322" w:hanging="360"/>
      </w:pPr>
      <w:rPr>
        <w:rFonts w:ascii="Wingdings" w:hAnsi="Wingdings" w:hint="default"/>
      </w:rPr>
    </w:lvl>
  </w:abstractNum>
  <w:abstractNum w:abstractNumId="23"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5" w15:restartNumberingAfterBreak="0">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7" w15:restartNumberingAfterBreak="0">
    <w:nsid w:val="51B72DF5"/>
    <w:multiLevelType w:val="hybridMultilevel"/>
    <w:tmpl w:val="72383DDA"/>
    <w:lvl w:ilvl="0" w:tplc="08090001">
      <w:start w:val="1"/>
      <w:numFmt w:val="bullet"/>
      <w:lvlText w:val=""/>
      <w:lvlJc w:val="left"/>
      <w:pPr>
        <w:ind w:left="562" w:hanging="360"/>
      </w:pPr>
      <w:rPr>
        <w:rFonts w:ascii="Symbol" w:hAnsi="Symbol" w:hint="default"/>
      </w:rPr>
    </w:lvl>
    <w:lvl w:ilvl="1" w:tplc="08090003" w:tentative="1">
      <w:start w:val="1"/>
      <w:numFmt w:val="bullet"/>
      <w:lvlText w:val="o"/>
      <w:lvlJc w:val="left"/>
      <w:pPr>
        <w:ind w:left="1282" w:hanging="360"/>
      </w:pPr>
      <w:rPr>
        <w:rFonts w:ascii="Courier New" w:hAnsi="Courier New" w:cs="Courier New" w:hint="default"/>
      </w:rPr>
    </w:lvl>
    <w:lvl w:ilvl="2" w:tplc="08090005" w:tentative="1">
      <w:start w:val="1"/>
      <w:numFmt w:val="bullet"/>
      <w:lvlText w:val=""/>
      <w:lvlJc w:val="left"/>
      <w:pPr>
        <w:ind w:left="2002" w:hanging="360"/>
      </w:pPr>
      <w:rPr>
        <w:rFonts w:ascii="Wingdings" w:hAnsi="Wingdings" w:hint="default"/>
      </w:rPr>
    </w:lvl>
    <w:lvl w:ilvl="3" w:tplc="08090001" w:tentative="1">
      <w:start w:val="1"/>
      <w:numFmt w:val="bullet"/>
      <w:lvlText w:val=""/>
      <w:lvlJc w:val="left"/>
      <w:pPr>
        <w:ind w:left="2722" w:hanging="360"/>
      </w:pPr>
      <w:rPr>
        <w:rFonts w:ascii="Symbol" w:hAnsi="Symbol" w:hint="default"/>
      </w:rPr>
    </w:lvl>
    <w:lvl w:ilvl="4" w:tplc="08090003" w:tentative="1">
      <w:start w:val="1"/>
      <w:numFmt w:val="bullet"/>
      <w:lvlText w:val="o"/>
      <w:lvlJc w:val="left"/>
      <w:pPr>
        <w:ind w:left="3442" w:hanging="360"/>
      </w:pPr>
      <w:rPr>
        <w:rFonts w:ascii="Courier New" w:hAnsi="Courier New" w:cs="Courier New" w:hint="default"/>
      </w:rPr>
    </w:lvl>
    <w:lvl w:ilvl="5" w:tplc="08090005" w:tentative="1">
      <w:start w:val="1"/>
      <w:numFmt w:val="bullet"/>
      <w:lvlText w:val=""/>
      <w:lvlJc w:val="left"/>
      <w:pPr>
        <w:ind w:left="4162" w:hanging="360"/>
      </w:pPr>
      <w:rPr>
        <w:rFonts w:ascii="Wingdings" w:hAnsi="Wingdings" w:hint="default"/>
      </w:rPr>
    </w:lvl>
    <w:lvl w:ilvl="6" w:tplc="08090001" w:tentative="1">
      <w:start w:val="1"/>
      <w:numFmt w:val="bullet"/>
      <w:lvlText w:val=""/>
      <w:lvlJc w:val="left"/>
      <w:pPr>
        <w:ind w:left="4882" w:hanging="360"/>
      </w:pPr>
      <w:rPr>
        <w:rFonts w:ascii="Symbol" w:hAnsi="Symbol" w:hint="default"/>
      </w:rPr>
    </w:lvl>
    <w:lvl w:ilvl="7" w:tplc="08090003" w:tentative="1">
      <w:start w:val="1"/>
      <w:numFmt w:val="bullet"/>
      <w:lvlText w:val="o"/>
      <w:lvlJc w:val="left"/>
      <w:pPr>
        <w:ind w:left="5602" w:hanging="360"/>
      </w:pPr>
      <w:rPr>
        <w:rFonts w:ascii="Courier New" w:hAnsi="Courier New" w:cs="Courier New" w:hint="default"/>
      </w:rPr>
    </w:lvl>
    <w:lvl w:ilvl="8" w:tplc="08090005" w:tentative="1">
      <w:start w:val="1"/>
      <w:numFmt w:val="bullet"/>
      <w:lvlText w:val=""/>
      <w:lvlJc w:val="left"/>
      <w:pPr>
        <w:ind w:left="6322" w:hanging="360"/>
      </w:pPr>
      <w:rPr>
        <w:rFonts w:ascii="Wingdings" w:hAnsi="Wingdings" w:hint="default"/>
      </w:rPr>
    </w:lvl>
  </w:abstractNum>
  <w:abstractNum w:abstractNumId="28"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9" w15:restartNumberingAfterBreak="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30" w15:restartNumberingAfterBreak="0">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E315E9"/>
    <w:multiLevelType w:val="singleLevel"/>
    <w:tmpl w:val="0BEC9FB0"/>
    <w:lvl w:ilvl="0">
      <w:start w:val="1"/>
      <w:numFmt w:val="none"/>
      <w:lvlText w:val=""/>
      <w:legacy w:legacy="1" w:legacySpace="0" w:legacyIndent="0"/>
      <w:lvlJc w:val="left"/>
      <w:pPr>
        <w:ind w:left="288"/>
      </w:pPr>
    </w:lvl>
  </w:abstractNum>
  <w:num w:numId="1">
    <w:abstractNumId w:val="11"/>
  </w:num>
  <w:num w:numId="2">
    <w:abstractNumId w:val="18"/>
  </w:num>
  <w:num w:numId="3">
    <w:abstractNumId w:val="18"/>
    <w:lvlOverride w:ilvl="0">
      <w:lvl w:ilvl="0">
        <w:start w:val="1"/>
        <w:numFmt w:val="decimal"/>
        <w:lvlText w:val="%1."/>
        <w:legacy w:legacy="1" w:legacySpace="0" w:legacyIndent="360"/>
        <w:lvlJc w:val="left"/>
        <w:pPr>
          <w:ind w:left="360" w:hanging="360"/>
        </w:pPr>
      </w:lvl>
    </w:lvlOverride>
  </w:num>
  <w:num w:numId="4">
    <w:abstractNumId w:val="18"/>
    <w:lvlOverride w:ilvl="0">
      <w:lvl w:ilvl="0">
        <w:start w:val="1"/>
        <w:numFmt w:val="decimal"/>
        <w:lvlText w:val="%1."/>
        <w:legacy w:legacy="1" w:legacySpace="0" w:legacyIndent="360"/>
        <w:lvlJc w:val="left"/>
        <w:pPr>
          <w:ind w:left="360" w:hanging="360"/>
        </w:pPr>
      </w:lvl>
    </w:lvlOverride>
  </w:num>
  <w:num w:numId="5">
    <w:abstractNumId w:val="18"/>
    <w:lvlOverride w:ilvl="0">
      <w:lvl w:ilvl="0">
        <w:start w:val="1"/>
        <w:numFmt w:val="decimal"/>
        <w:lvlText w:val="%1."/>
        <w:legacy w:legacy="1" w:legacySpace="0" w:legacyIndent="360"/>
        <w:lvlJc w:val="left"/>
        <w:pPr>
          <w:ind w:left="360" w:hanging="360"/>
        </w:pPr>
      </w:lvl>
    </w:lvlOverride>
  </w:num>
  <w:num w:numId="6">
    <w:abstractNumId w:val="24"/>
  </w:num>
  <w:num w:numId="7">
    <w:abstractNumId w:val="24"/>
    <w:lvlOverride w:ilvl="0">
      <w:lvl w:ilvl="0">
        <w:start w:val="1"/>
        <w:numFmt w:val="decimal"/>
        <w:lvlText w:val="%1."/>
        <w:legacy w:legacy="1" w:legacySpace="0" w:legacyIndent="360"/>
        <w:lvlJc w:val="left"/>
        <w:pPr>
          <w:ind w:left="360" w:hanging="360"/>
        </w:pPr>
      </w:lvl>
    </w:lvlOverride>
  </w:num>
  <w:num w:numId="8">
    <w:abstractNumId w:val="24"/>
    <w:lvlOverride w:ilvl="0">
      <w:lvl w:ilvl="0">
        <w:start w:val="1"/>
        <w:numFmt w:val="decimal"/>
        <w:lvlText w:val="%1."/>
        <w:legacy w:legacy="1" w:legacySpace="0" w:legacyIndent="360"/>
        <w:lvlJc w:val="left"/>
        <w:pPr>
          <w:ind w:left="360" w:hanging="360"/>
        </w:pPr>
      </w:lvl>
    </w:lvlOverride>
  </w:num>
  <w:num w:numId="9">
    <w:abstractNumId w:val="24"/>
    <w:lvlOverride w:ilvl="0">
      <w:lvl w:ilvl="0">
        <w:start w:val="1"/>
        <w:numFmt w:val="decimal"/>
        <w:lvlText w:val="%1."/>
        <w:legacy w:legacy="1" w:legacySpace="0" w:legacyIndent="360"/>
        <w:lvlJc w:val="left"/>
        <w:pPr>
          <w:ind w:left="360" w:hanging="360"/>
        </w:pPr>
      </w:lvl>
    </w:lvlOverride>
  </w:num>
  <w:num w:numId="10">
    <w:abstractNumId w:val="24"/>
    <w:lvlOverride w:ilvl="0">
      <w:lvl w:ilvl="0">
        <w:start w:val="1"/>
        <w:numFmt w:val="decimal"/>
        <w:lvlText w:val="%1."/>
        <w:legacy w:legacy="1" w:legacySpace="0" w:legacyIndent="360"/>
        <w:lvlJc w:val="left"/>
        <w:pPr>
          <w:ind w:left="360" w:hanging="360"/>
        </w:pPr>
      </w:lvl>
    </w:lvlOverride>
  </w:num>
  <w:num w:numId="11">
    <w:abstractNumId w:val="24"/>
    <w:lvlOverride w:ilvl="0">
      <w:lvl w:ilvl="0">
        <w:start w:val="1"/>
        <w:numFmt w:val="decimal"/>
        <w:lvlText w:val="%1."/>
        <w:legacy w:legacy="1" w:legacySpace="0" w:legacyIndent="360"/>
        <w:lvlJc w:val="left"/>
        <w:pPr>
          <w:ind w:left="360" w:hanging="360"/>
        </w:pPr>
      </w:lvl>
    </w:lvlOverride>
  </w:num>
  <w:num w:numId="12">
    <w:abstractNumId w:val="20"/>
  </w:num>
  <w:num w:numId="13">
    <w:abstractNumId w:val="13"/>
  </w:num>
  <w:num w:numId="14">
    <w:abstractNumId w:val="28"/>
  </w:num>
  <w:num w:numId="15">
    <w:abstractNumId w:val="26"/>
  </w:num>
  <w:num w:numId="16">
    <w:abstractNumId w:val="34"/>
  </w:num>
  <w:num w:numId="17">
    <w:abstractNumId w:val="16"/>
  </w:num>
  <w:num w:numId="18">
    <w:abstractNumId w:val="14"/>
  </w:num>
  <w:num w:numId="19">
    <w:abstractNumId w:val="29"/>
  </w:num>
  <w:num w:numId="20">
    <w:abstractNumId w:val="21"/>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num>
  <w:num w:numId="23">
    <w:abstractNumId w:val="32"/>
  </w:num>
  <w:num w:numId="24">
    <w:abstractNumId w:val="25"/>
  </w:num>
  <w:num w:numId="25">
    <w:abstractNumId w:val="31"/>
  </w:num>
  <w:num w:numId="26">
    <w:abstractNumId w:val="12"/>
  </w:num>
  <w:num w:numId="27">
    <w:abstractNumId w:val="30"/>
  </w:num>
  <w:num w:numId="28">
    <w:abstractNumId w:val="19"/>
  </w:num>
  <w:num w:numId="29">
    <w:abstractNumId w:val="23"/>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 w:numId="41">
    <w:abstractNumId w:val="22"/>
  </w:num>
  <w:num w:numId="42">
    <w:abstractNumId w:val="27"/>
  </w:num>
  <w:num w:numId="43">
    <w:abstractNumId w:val="15"/>
  </w:num>
  <w:num w:numId="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30"/>
  <w:hideSpellingErrors/>
  <w:hideGrammaticalErrors/>
  <w:proofState w:spelling="clean" w:grammar="clean"/>
  <w:attachedTemplate r:id="rId1"/>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w:hdrShapeDefaults>
  <w:footnotePr>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B45"/>
    <w:rsid w:val="00000D26"/>
    <w:rsid w:val="0000121F"/>
    <w:rsid w:val="00001400"/>
    <w:rsid w:val="000017B5"/>
    <w:rsid w:val="000026AA"/>
    <w:rsid w:val="00004A2C"/>
    <w:rsid w:val="000123AF"/>
    <w:rsid w:val="00013195"/>
    <w:rsid w:val="000131CD"/>
    <w:rsid w:val="000133E6"/>
    <w:rsid w:val="0001552A"/>
    <w:rsid w:val="00017D6E"/>
    <w:rsid w:val="00017D93"/>
    <w:rsid w:val="000208C5"/>
    <w:rsid w:val="00020C2C"/>
    <w:rsid w:val="00022327"/>
    <w:rsid w:val="00023CCC"/>
    <w:rsid w:val="000261EC"/>
    <w:rsid w:val="00026FEF"/>
    <w:rsid w:val="0002702B"/>
    <w:rsid w:val="00027538"/>
    <w:rsid w:val="00027D38"/>
    <w:rsid w:val="00031D4F"/>
    <w:rsid w:val="0003202E"/>
    <w:rsid w:val="000326FB"/>
    <w:rsid w:val="000340BE"/>
    <w:rsid w:val="0003533D"/>
    <w:rsid w:val="00036519"/>
    <w:rsid w:val="000368D1"/>
    <w:rsid w:val="000374A7"/>
    <w:rsid w:val="00037C96"/>
    <w:rsid w:val="00040C2B"/>
    <w:rsid w:val="00041563"/>
    <w:rsid w:val="00041FB3"/>
    <w:rsid w:val="00041FD0"/>
    <w:rsid w:val="00042E13"/>
    <w:rsid w:val="0004385D"/>
    <w:rsid w:val="0004465B"/>
    <w:rsid w:val="0004487E"/>
    <w:rsid w:val="00044C5A"/>
    <w:rsid w:val="000453A8"/>
    <w:rsid w:val="00053F16"/>
    <w:rsid w:val="00054EA2"/>
    <w:rsid w:val="00055594"/>
    <w:rsid w:val="00056F17"/>
    <w:rsid w:val="00057469"/>
    <w:rsid w:val="00057917"/>
    <w:rsid w:val="000600E6"/>
    <w:rsid w:val="000649F2"/>
    <w:rsid w:val="00066846"/>
    <w:rsid w:val="00067B3D"/>
    <w:rsid w:val="00070450"/>
    <w:rsid w:val="00070767"/>
    <w:rsid w:val="00070F2E"/>
    <w:rsid w:val="000715F7"/>
    <w:rsid w:val="0007195E"/>
    <w:rsid w:val="000727E2"/>
    <w:rsid w:val="00076048"/>
    <w:rsid w:val="000774DE"/>
    <w:rsid w:val="00080F03"/>
    <w:rsid w:val="000826A8"/>
    <w:rsid w:val="000832FB"/>
    <w:rsid w:val="000843FB"/>
    <w:rsid w:val="0008445C"/>
    <w:rsid w:val="000854B8"/>
    <w:rsid w:val="000865B4"/>
    <w:rsid w:val="00086B28"/>
    <w:rsid w:val="0009043A"/>
    <w:rsid w:val="00090723"/>
    <w:rsid w:val="00090966"/>
    <w:rsid w:val="000917FC"/>
    <w:rsid w:val="00092D26"/>
    <w:rsid w:val="00094ED4"/>
    <w:rsid w:val="000959CB"/>
    <w:rsid w:val="00095E64"/>
    <w:rsid w:val="00095ED2"/>
    <w:rsid w:val="000960F2"/>
    <w:rsid w:val="0009728E"/>
    <w:rsid w:val="000A0C2F"/>
    <w:rsid w:val="000A1212"/>
    <w:rsid w:val="000A168B"/>
    <w:rsid w:val="000A3596"/>
    <w:rsid w:val="000A6087"/>
    <w:rsid w:val="000A6CEB"/>
    <w:rsid w:val="000A753A"/>
    <w:rsid w:val="000A781E"/>
    <w:rsid w:val="000B0990"/>
    <w:rsid w:val="000B3AB8"/>
    <w:rsid w:val="000B42E3"/>
    <w:rsid w:val="000B46D5"/>
    <w:rsid w:val="000B5565"/>
    <w:rsid w:val="000B6A98"/>
    <w:rsid w:val="000C0688"/>
    <w:rsid w:val="000C1810"/>
    <w:rsid w:val="000C30E6"/>
    <w:rsid w:val="000C3111"/>
    <w:rsid w:val="000C4753"/>
    <w:rsid w:val="000C48B6"/>
    <w:rsid w:val="000C554B"/>
    <w:rsid w:val="000C5A28"/>
    <w:rsid w:val="000D063C"/>
    <w:rsid w:val="000D0CE2"/>
    <w:rsid w:val="000D1FFC"/>
    <w:rsid w:val="000D20EB"/>
    <w:rsid w:val="000D2BDE"/>
    <w:rsid w:val="000D528F"/>
    <w:rsid w:val="000D6CC9"/>
    <w:rsid w:val="000D7242"/>
    <w:rsid w:val="000E2884"/>
    <w:rsid w:val="000E48FD"/>
    <w:rsid w:val="000E4EEE"/>
    <w:rsid w:val="000E523C"/>
    <w:rsid w:val="000E6BDF"/>
    <w:rsid w:val="000E76FE"/>
    <w:rsid w:val="000F40B0"/>
    <w:rsid w:val="000F42FF"/>
    <w:rsid w:val="000F45D5"/>
    <w:rsid w:val="000F5983"/>
    <w:rsid w:val="000F5C9C"/>
    <w:rsid w:val="000F64E2"/>
    <w:rsid w:val="000F665D"/>
    <w:rsid w:val="000F68E0"/>
    <w:rsid w:val="000F720E"/>
    <w:rsid w:val="001004DF"/>
    <w:rsid w:val="00101164"/>
    <w:rsid w:val="00102AE4"/>
    <w:rsid w:val="001045D0"/>
    <w:rsid w:val="00104667"/>
    <w:rsid w:val="00104BB0"/>
    <w:rsid w:val="00107589"/>
    <w:rsid w:val="0010794E"/>
    <w:rsid w:val="001100C0"/>
    <w:rsid w:val="00110418"/>
    <w:rsid w:val="0011190E"/>
    <w:rsid w:val="00112DEA"/>
    <w:rsid w:val="00113F26"/>
    <w:rsid w:val="0011558A"/>
    <w:rsid w:val="00115F63"/>
    <w:rsid w:val="001173B1"/>
    <w:rsid w:val="00121110"/>
    <w:rsid w:val="001219B2"/>
    <w:rsid w:val="00121DA9"/>
    <w:rsid w:val="00121E6B"/>
    <w:rsid w:val="00123091"/>
    <w:rsid w:val="00124A46"/>
    <w:rsid w:val="00124FF2"/>
    <w:rsid w:val="0012513D"/>
    <w:rsid w:val="00127028"/>
    <w:rsid w:val="00127A41"/>
    <w:rsid w:val="00127C47"/>
    <w:rsid w:val="00130297"/>
    <w:rsid w:val="0013064D"/>
    <w:rsid w:val="00130979"/>
    <w:rsid w:val="00130C1E"/>
    <w:rsid w:val="0013354F"/>
    <w:rsid w:val="00133CDD"/>
    <w:rsid w:val="0013443E"/>
    <w:rsid w:val="001347E6"/>
    <w:rsid w:val="00134AE1"/>
    <w:rsid w:val="00134C92"/>
    <w:rsid w:val="00135109"/>
    <w:rsid w:val="00135375"/>
    <w:rsid w:val="001365FC"/>
    <w:rsid w:val="00143402"/>
    <w:rsid w:val="00143488"/>
    <w:rsid w:val="00143F2E"/>
    <w:rsid w:val="00144B8D"/>
    <w:rsid w:val="00144E72"/>
    <w:rsid w:val="00145C5D"/>
    <w:rsid w:val="00147CDB"/>
    <w:rsid w:val="00150FAA"/>
    <w:rsid w:val="001534F8"/>
    <w:rsid w:val="00155C40"/>
    <w:rsid w:val="00155EA2"/>
    <w:rsid w:val="0016027E"/>
    <w:rsid w:val="00160AC1"/>
    <w:rsid w:val="00160B28"/>
    <w:rsid w:val="00161183"/>
    <w:rsid w:val="0016177A"/>
    <w:rsid w:val="00162327"/>
    <w:rsid w:val="0016324F"/>
    <w:rsid w:val="00164DC8"/>
    <w:rsid w:val="001659D9"/>
    <w:rsid w:val="001665DF"/>
    <w:rsid w:val="0016696A"/>
    <w:rsid w:val="00167406"/>
    <w:rsid w:val="00167574"/>
    <w:rsid w:val="001677BB"/>
    <w:rsid w:val="00167F6B"/>
    <w:rsid w:val="0017014F"/>
    <w:rsid w:val="001706E5"/>
    <w:rsid w:val="0017180C"/>
    <w:rsid w:val="0017339C"/>
    <w:rsid w:val="001735AA"/>
    <w:rsid w:val="001744EE"/>
    <w:rsid w:val="0017609F"/>
    <w:rsid w:val="00176265"/>
    <w:rsid w:val="001768FF"/>
    <w:rsid w:val="00177069"/>
    <w:rsid w:val="001804E5"/>
    <w:rsid w:val="00181601"/>
    <w:rsid w:val="0018189A"/>
    <w:rsid w:val="00182475"/>
    <w:rsid w:val="00187CD5"/>
    <w:rsid w:val="0019028C"/>
    <w:rsid w:val="00191BD7"/>
    <w:rsid w:val="00195E5E"/>
    <w:rsid w:val="00196217"/>
    <w:rsid w:val="001967AF"/>
    <w:rsid w:val="00196D47"/>
    <w:rsid w:val="0019755C"/>
    <w:rsid w:val="001A0424"/>
    <w:rsid w:val="001A1B63"/>
    <w:rsid w:val="001A1BCA"/>
    <w:rsid w:val="001A23D1"/>
    <w:rsid w:val="001A3161"/>
    <w:rsid w:val="001A3A8B"/>
    <w:rsid w:val="001A3DB7"/>
    <w:rsid w:val="001A4B02"/>
    <w:rsid w:val="001A4BF6"/>
    <w:rsid w:val="001A5808"/>
    <w:rsid w:val="001A5C7E"/>
    <w:rsid w:val="001A60B1"/>
    <w:rsid w:val="001A7818"/>
    <w:rsid w:val="001B1FDF"/>
    <w:rsid w:val="001B22B4"/>
    <w:rsid w:val="001B2686"/>
    <w:rsid w:val="001B2EDE"/>
    <w:rsid w:val="001B36B1"/>
    <w:rsid w:val="001B3B04"/>
    <w:rsid w:val="001B3BDE"/>
    <w:rsid w:val="001B40BB"/>
    <w:rsid w:val="001B5153"/>
    <w:rsid w:val="001B6883"/>
    <w:rsid w:val="001B73A5"/>
    <w:rsid w:val="001B7565"/>
    <w:rsid w:val="001C020C"/>
    <w:rsid w:val="001C12C0"/>
    <w:rsid w:val="001C2D50"/>
    <w:rsid w:val="001C3170"/>
    <w:rsid w:val="001C5062"/>
    <w:rsid w:val="001C638B"/>
    <w:rsid w:val="001C67E0"/>
    <w:rsid w:val="001C6FC7"/>
    <w:rsid w:val="001C70A4"/>
    <w:rsid w:val="001C718D"/>
    <w:rsid w:val="001C73B3"/>
    <w:rsid w:val="001D32D4"/>
    <w:rsid w:val="001D33B2"/>
    <w:rsid w:val="001D35DA"/>
    <w:rsid w:val="001D3A72"/>
    <w:rsid w:val="001D56EE"/>
    <w:rsid w:val="001D6AB8"/>
    <w:rsid w:val="001D6E75"/>
    <w:rsid w:val="001D7151"/>
    <w:rsid w:val="001D725B"/>
    <w:rsid w:val="001D741E"/>
    <w:rsid w:val="001E03AD"/>
    <w:rsid w:val="001E1B09"/>
    <w:rsid w:val="001E1B22"/>
    <w:rsid w:val="001E6170"/>
    <w:rsid w:val="001E7B7A"/>
    <w:rsid w:val="001F0DFA"/>
    <w:rsid w:val="001F237A"/>
    <w:rsid w:val="001F28B8"/>
    <w:rsid w:val="001F3AAF"/>
    <w:rsid w:val="001F49CE"/>
    <w:rsid w:val="001F4C5C"/>
    <w:rsid w:val="001F4D7A"/>
    <w:rsid w:val="001F4F68"/>
    <w:rsid w:val="001F5285"/>
    <w:rsid w:val="001F7C88"/>
    <w:rsid w:val="00201E77"/>
    <w:rsid w:val="00202A03"/>
    <w:rsid w:val="00202E22"/>
    <w:rsid w:val="00204478"/>
    <w:rsid w:val="00204749"/>
    <w:rsid w:val="00205251"/>
    <w:rsid w:val="002075D4"/>
    <w:rsid w:val="002076AA"/>
    <w:rsid w:val="00210148"/>
    <w:rsid w:val="00210E55"/>
    <w:rsid w:val="002133F4"/>
    <w:rsid w:val="00214748"/>
    <w:rsid w:val="00214E2E"/>
    <w:rsid w:val="0021515F"/>
    <w:rsid w:val="00215B70"/>
    <w:rsid w:val="00215F2A"/>
    <w:rsid w:val="00216141"/>
    <w:rsid w:val="00216875"/>
    <w:rsid w:val="00216B56"/>
    <w:rsid w:val="00217186"/>
    <w:rsid w:val="00220683"/>
    <w:rsid w:val="00220B90"/>
    <w:rsid w:val="00220BF3"/>
    <w:rsid w:val="0022124F"/>
    <w:rsid w:val="00223C39"/>
    <w:rsid w:val="002306BD"/>
    <w:rsid w:val="0023261D"/>
    <w:rsid w:val="002327C1"/>
    <w:rsid w:val="00232B6D"/>
    <w:rsid w:val="00232FA4"/>
    <w:rsid w:val="00233496"/>
    <w:rsid w:val="00233535"/>
    <w:rsid w:val="00235D4A"/>
    <w:rsid w:val="00235D7A"/>
    <w:rsid w:val="0023643F"/>
    <w:rsid w:val="002377FB"/>
    <w:rsid w:val="00241CF6"/>
    <w:rsid w:val="002434A1"/>
    <w:rsid w:val="00246109"/>
    <w:rsid w:val="002465BE"/>
    <w:rsid w:val="00246EFF"/>
    <w:rsid w:val="002472AC"/>
    <w:rsid w:val="00247B6F"/>
    <w:rsid w:val="00251A7F"/>
    <w:rsid w:val="00252235"/>
    <w:rsid w:val="00253C5C"/>
    <w:rsid w:val="002548C5"/>
    <w:rsid w:val="00255498"/>
    <w:rsid w:val="0025745B"/>
    <w:rsid w:val="002605CD"/>
    <w:rsid w:val="00260DFE"/>
    <w:rsid w:val="002628F5"/>
    <w:rsid w:val="00262ADA"/>
    <w:rsid w:val="00262F9D"/>
    <w:rsid w:val="00263943"/>
    <w:rsid w:val="00267B35"/>
    <w:rsid w:val="00271F0E"/>
    <w:rsid w:val="0027283F"/>
    <w:rsid w:val="00272F85"/>
    <w:rsid w:val="0027337D"/>
    <w:rsid w:val="002740D4"/>
    <w:rsid w:val="00280449"/>
    <w:rsid w:val="00281A54"/>
    <w:rsid w:val="00282540"/>
    <w:rsid w:val="00283CDE"/>
    <w:rsid w:val="002853B4"/>
    <w:rsid w:val="0028552B"/>
    <w:rsid w:val="002862E6"/>
    <w:rsid w:val="00287E54"/>
    <w:rsid w:val="0029082E"/>
    <w:rsid w:val="00290A21"/>
    <w:rsid w:val="00291241"/>
    <w:rsid w:val="002917B8"/>
    <w:rsid w:val="00292265"/>
    <w:rsid w:val="002924D8"/>
    <w:rsid w:val="002927E2"/>
    <w:rsid w:val="00292D86"/>
    <w:rsid w:val="00293350"/>
    <w:rsid w:val="00294248"/>
    <w:rsid w:val="002942DB"/>
    <w:rsid w:val="002947B3"/>
    <w:rsid w:val="00294EC0"/>
    <w:rsid w:val="0029586E"/>
    <w:rsid w:val="002976D0"/>
    <w:rsid w:val="002A0AB7"/>
    <w:rsid w:val="002A2638"/>
    <w:rsid w:val="002A2B3F"/>
    <w:rsid w:val="002A2F4E"/>
    <w:rsid w:val="002A31DB"/>
    <w:rsid w:val="002A3905"/>
    <w:rsid w:val="002A5D3B"/>
    <w:rsid w:val="002A68C6"/>
    <w:rsid w:val="002B078E"/>
    <w:rsid w:val="002B16C9"/>
    <w:rsid w:val="002B24A8"/>
    <w:rsid w:val="002B2ECF"/>
    <w:rsid w:val="002B3F31"/>
    <w:rsid w:val="002B43B1"/>
    <w:rsid w:val="002B485F"/>
    <w:rsid w:val="002B62DF"/>
    <w:rsid w:val="002B674E"/>
    <w:rsid w:val="002B7DCF"/>
    <w:rsid w:val="002C0175"/>
    <w:rsid w:val="002C085F"/>
    <w:rsid w:val="002C0E0C"/>
    <w:rsid w:val="002C1931"/>
    <w:rsid w:val="002C45C3"/>
    <w:rsid w:val="002C4C0B"/>
    <w:rsid w:val="002C6253"/>
    <w:rsid w:val="002C7217"/>
    <w:rsid w:val="002C76E5"/>
    <w:rsid w:val="002D016B"/>
    <w:rsid w:val="002D054D"/>
    <w:rsid w:val="002D1769"/>
    <w:rsid w:val="002D487F"/>
    <w:rsid w:val="002D52FC"/>
    <w:rsid w:val="002D537F"/>
    <w:rsid w:val="002D7A8E"/>
    <w:rsid w:val="002D7CFE"/>
    <w:rsid w:val="002E1972"/>
    <w:rsid w:val="002E1AEB"/>
    <w:rsid w:val="002E1F47"/>
    <w:rsid w:val="002E1F95"/>
    <w:rsid w:val="002E22C0"/>
    <w:rsid w:val="002E50DD"/>
    <w:rsid w:val="002E54B0"/>
    <w:rsid w:val="002E6056"/>
    <w:rsid w:val="002E7B89"/>
    <w:rsid w:val="002F0DA0"/>
    <w:rsid w:val="002F1A0D"/>
    <w:rsid w:val="002F1A23"/>
    <w:rsid w:val="002F1DA3"/>
    <w:rsid w:val="002F42C3"/>
    <w:rsid w:val="002F51BF"/>
    <w:rsid w:val="002F7910"/>
    <w:rsid w:val="003014CC"/>
    <w:rsid w:val="003017F2"/>
    <w:rsid w:val="003044F7"/>
    <w:rsid w:val="00305320"/>
    <w:rsid w:val="00305AEE"/>
    <w:rsid w:val="00307906"/>
    <w:rsid w:val="00311A7A"/>
    <w:rsid w:val="003124F9"/>
    <w:rsid w:val="00312C90"/>
    <w:rsid w:val="00314B2D"/>
    <w:rsid w:val="00314F82"/>
    <w:rsid w:val="00315179"/>
    <w:rsid w:val="0031530B"/>
    <w:rsid w:val="00315F72"/>
    <w:rsid w:val="00317EC4"/>
    <w:rsid w:val="0032270C"/>
    <w:rsid w:val="003257BF"/>
    <w:rsid w:val="00325DB0"/>
    <w:rsid w:val="00325DBB"/>
    <w:rsid w:val="00327C11"/>
    <w:rsid w:val="00327C78"/>
    <w:rsid w:val="00331F76"/>
    <w:rsid w:val="00332A7E"/>
    <w:rsid w:val="00332F70"/>
    <w:rsid w:val="00337E0B"/>
    <w:rsid w:val="0034114F"/>
    <w:rsid w:val="003427CE"/>
    <w:rsid w:val="00342BE1"/>
    <w:rsid w:val="00345E20"/>
    <w:rsid w:val="003461E8"/>
    <w:rsid w:val="0034649E"/>
    <w:rsid w:val="003473EC"/>
    <w:rsid w:val="0034796E"/>
    <w:rsid w:val="00347B55"/>
    <w:rsid w:val="0035042D"/>
    <w:rsid w:val="0035082E"/>
    <w:rsid w:val="00350B93"/>
    <w:rsid w:val="003515E5"/>
    <w:rsid w:val="00351E86"/>
    <w:rsid w:val="003524FB"/>
    <w:rsid w:val="003541CC"/>
    <w:rsid w:val="0035420B"/>
    <w:rsid w:val="00360269"/>
    <w:rsid w:val="00360624"/>
    <w:rsid w:val="00362329"/>
    <w:rsid w:val="00362F06"/>
    <w:rsid w:val="00363385"/>
    <w:rsid w:val="00363AF9"/>
    <w:rsid w:val="00365818"/>
    <w:rsid w:val="00366F34"/>
    <w:rsid w:val="003672CB"/>
    <w:rsid w:val="00370FEF"/>
    <w:rsid w:val="00371466"/>
    <w:rsid w:val="00371AD2"/>
    <w:rsid w:val="00372925"/>
    <w:rsid w:val="0037551B"/>
    <w:rsid w:val="00376308"/>
    <w:rsid w:val="003809D4"/>
    <w:rsid w:val="0038595B"/>
    <w:rsid w:val="00385EA4"/>
    <w:rsid w:val="003862D3"/>
    <w:rsid w:val="0038638D"/>
    <w:rsid w:val="0038667F"/>
    <w:rsid w:val="003874E5"/>
    <w:rsid w:val="00387F36"/>
    <w:rsid w:val="00390508"/>
    <w:rsid w:val="00392DBA"/>
    <w:rsid w:val="00393262"/>
    <w:rsid w:val="0039340F"/>
    <w:rsid w:val="003938CA"/>
    <w:rsid w:val="003938DD"/>
    <w:rsid w:val="00393B8E"/>
    <w:rsid w:val="003947C3"/>
    <w:rsid w:val="00395468"/>
    <w:rsid w:val="00395B07"/>
    <w:rsid w:val="0039664B"/>
    <w:rsid w:val="00397598"/>
    <w:rsid w:val="003A1AA4"/>
    <w:rsid w:val="003A31AB"/>
    <w:rsid w:val="003A329F"/>
    <w:rsid w:val="003A410A"/>
    <w:rsid w:val="003A4B3A"/>
    <w:rsid w:val="003B1789"/>
    <w:rsid w:val="003B1998"/>
    <w:rsid w:val="003B2CC6"/>
    <w:rsid w:val="003B76A1"/>
    <w:rsid w:val="003B794D"/>
    <w:rsid w:val="003B7D30"/>
    <w:rsid w:val="003C0E48"/>
    <w:rsid w:val="003C20A5"/>
    <w:rsid w:val="003C3322"/>
    <w:rsid w:val="003C448B"/>
    <w:rsid w:val="003C4B07"/>
    <w:rsid w:val="003C502B"/>
    <w:rsid w:val="003C5E63"/>
    <w:rsid w:val="003C68C2"/>
    <w:rsid w:val="003D1EBF"/>
    <w:rsid w:val="003D4216"/>
    <w:rsid w:val="003D4CAE"/>
    <w:rsid w:val="003D5BAC"/>
    <w:rsid w:val="003D6628"/>
    <w:rsid w:val="003D6AF5"/>
    <w:rsid w:val="003D711A"/>
    <w:rsid w:val="003D7489"/>
    <w:rsid w:val="003D77E3"/>
    <w:rsid w:val="003D7B0C"/>
    <w:rsid w:val="003E01B3"/>
    <w:rsid w:val="003E0962"/>
    <w:rsid w:val="003E0999"/>
    <w:rsid w:val="003E0D2C"/>
    <w:rsid w:val="003E1672"/>
    <w:rsid w:val="003E2B35"/>
    <w:rsid w:val="003E36DB"/>
    <w:rsid w:val="003E400A"/>
    <w:rsid w:val="003E48E6"/>
    <w:rsid w:val="003E4FB0"/>
    <w:rsid w:val="003E52A7"/>
    <w:rsid w:val="003E5317"/>
    <w:rsid w:val="003E53A3"/>
    <w:rsid w:val="003E653E"/>
    <w:rsid w:val="003E7265"/>
    <w:rsid w:val="003F161A"/>
    <w:rsid w:val="003F26BD"/>
    <w:rsid w:val="003F52AD"/>
    <w:rsid w:val="00401ADC"/>
    <w:rsid w:val="00401EA8"/>
    <w:rsid w:val="00402E37"/>
    <w:rsid w:val="0040398E"/>
    <w:rsid w:val="00403EF7"/>
    <w:rsid w:val="0040440D"/>
    <w:rsid w:val="00405A49"/>
    <w:rsid w:val="00405B01"/>
    <w:rsid w:val="00405E6E"/>
    <w:rsid w:val="00406081"/>
    <w:rsid w:val="00406150"/>
    <w:rsid w:val="00407536"/>
    <w:rsid w:val="00407DD4"/>
    <w:rsid w:val="00410B89"/>
    <w:rsid w:val="00412703"/>
    <w:rsid w:val="004148D9"/>
    <w:rsid w:val="00414B27"/>
    <w:rsid w:val="004173DF"/>
    <w:rsid w:val="004201BC"/>
    <w:rsid w:val="004213A7"/>
    <w:rsid w:val="00421BE1"/>
    <w:rsid w:val="004241A5"/>
    <w:rsid w:val="00426E11"/>
    <w:rsid w:val="004273E5"/>
    <w:rsid w:val="0043030C"/>
    <w:rsid w:val="00430D88"/>
    <w:rsid w:val="0043144F"/>
    <w:rsid w:val="00431BFA"/>
    <w:rsid w:val="00432926"/>
    <w:rsid w:val="00432E33"/>
    <w:rsid w:val="004333CB"/>
    <w:rsid w:val="0043453C"/>
    <w:rsid w:val="004353CF"/>
    <w:rsid w:val="00435722"/>
    <w:rsid w:val="00440341"/>
    <w:rsid w:val="0044098A"/>
    <w:rsid w:val="00440AF0"/>
    <w:rsid w:val="00442065"/>
    <w:rsid w:val="0044674D"/>
    <w:rsid w:val="00446F5D"/>
    <w:rsid w:val="00447573"/>
    <w:rsid w:val="004500F7"/>
    <w:rsid w:val="00450E5E"/>
    <w:rsid w:val="004524EB"/>
    <w:rsid w:val="00453173"/>
    <w:rsid w:val="00453575"/>
    <w:rsid w:val="00453B5B"/>
    <w:rsid w:val="00455107"/>
    <w:rsid w:val="004570DD"/>
    <w:rsid w:val="00457899"/>
    <w:rsid w:val="00457D29"/>
    <w:rsid w:val="0046137A"/>
    <w:rsid w:val="00462001"/>
    <w:rsid w:val="0046295A"/>
    <w:rsid w:val="00462AA5"/>
    <w:rsid w:val="004631BC"/>
    <w:rsid w:val="00463761"/>
    <w:rsid w:val="00463F35"/>
    <w:rsid w:val="00464034"/>
    <w:rsid w:val="00464247"/>
    <w:rsid w:val="00464B25"/>
    <w:rsid w:val="00465F40"/>
    <w:rsid w:val="00465FE5"/>
    <w:rsid w:val="00466AA3"/>
    <w:rsid w:val="00467116"/>
    <w:rsid w:val="00470819"/>
    <w:rsid w:val="00470860"/>
    <w:rsid w:val="00471057"/>
    <w:rsid w:val="00472138"/>
    <w:rsid w:val="00474A00"/>
    <w:rsid w:val="00474B7C"/>
    <w:rsid w:val="00476F0F"/>
    <w:rsid w:val="004770F7"/>
    <w:rsid w:val="004802C8"/>
    <w:rsid w:val="0048046D"/>
    <w:rsid w:val="00480700"/>
    <w:rsid w:val="00481C95"/>
    <w:rsid w:val="00484124"/>
    <w:rsid w:val="004843A3"/>
    <w:rsid w:val="00484761"/>
    <w:rsid w:val="00484DD5"/>
    <w:rsid w:val="00490DE2"/>
    <w:rsid w:val="004915DA"/>
    <w:rsid w:val="004920A0"/>
    <w:rsid w:val="0049465B"/>
    <w:rsid w:val="004961F7"/>
    <w:rsid w:val="0049729D"/>
    <w:rsid w:val="004974D7"/>
    <w:rsid w:val="004A0EAE"/>
    <w:rsid w:val="004A18C7"/>
    <w:rsid w:val="004A2966"/>
    <w:rsid w:val="004A2CE3"/>
    <w:rsid w:val="004A429E"/>
    <w:rsid w:val="004A4F23"/>
    <w:rsid w:val="004A6BBF"/>
    <w:rsid w:val="004A770C"/>
    <w:rsid w:val="004B1C51"/>
    <w:rsid w:val="004B1FC0"/>
    <w:rsid w:val="004B2A5F"/>
    <w:rsid w:val="004B2CB8"/>
    <w:rsid w:val="004B2E3A"/>
    <w:rsid w:val="004B3BEF"/>
    <w:rsid w:val="004B487A"/>
    <w:rsid w:val="004B5008"/>
    <w:rsid w:val="004B558A"/>
    <w:rsid w:val="004B55ED"/>
    <w:rsid w:val="004B627E"/>
    <w:rsid w:val="004B77B9"/>
    <w:rsid w:val="004B7B4D"/>
    <w:rsid w:val="004C00D6"/>
    <w:rsid w:val="004C0352"/>
    <w:rsid w:val="004C19A5"/>
    <w:rsid w:val="004C1E16"/>
    <w:rsid w:val="004C24FB"/>
    <w:rsid w:val="004C2543"/>
    <w:rsid w:val="004C26EE"/>
    <w:rsid w:val="004C283D"/>
    <w:rsid w:val="004C417C"/>
    <w:rsid w:val="004C4BCE"/>
    <w:rsid w:val="004C4E11"/>
    <w:rsid w:val="004C5617"/>
    <w:rsid w:val="004C6B3D"/>
    <w:rsid w:val="004D00FA"/>
    <w:rsid w:val="004D0C72"/>
    <w:rsid w:val="004D0CCF"/>
    <w:rsid w:val="004D0E48"/>
    <w:rsid w:val="004D15CA"/>
    <w:rsid w:val="004D1810"/>
    <w:rsid w:val="004D3948"/>
    <w:rsid w:val="004D4661"/>
    <w:rsid w:val="004D491C"/>
    <w:rsid w:val="004D5089"/>
    <w:rsid w:val="004D6608"/>
    <w:rsid w:val="004D74ED"/>
    <w:rsid w:val="004D780B"/>
    <w:rsid w:val="004E04DF"/>
    <w:rsid w:val="004E0EAD"/>
    <w:rsid w:val="004E10C9"/>
    <w:rsid w:val="004E202B"/>
    <w:rsid w:val="004E31E9"/>
    <w:rsid w:val="004E3E4C"/>
    <w:rsid w:val="004E7159"/>
    <w:rsid w:val="004F23A0"/>
    <w:rsid w:val="004F333E"/>
    <w:rsid w:val="00500251"/>
    <w:rsid w:val="005003E3"/>
    <w:rsid w:val="0050176E"/>
    <w:rsid w:val="005025C7"/>
    <w:rsid w:val="00502DC5"/>
    <w:rsid w:val="00503321"/>
    <w:rsid w:val="005038AC"/>
    <w:rsid w:val="0050400A"/>
    <w:rsid w:val="00504E89"/>
    <w:rsid w:val="005052CD"/>
    <w:rsid w:val="005100B8"/>
    <w:rsid w:val="00510AFB"/>
    <w:rsid w:val="005113D3"/>
    <w:rsid w:val="00511480"/>
    <w:rsid w:val="00512064"/>
    <w:rsid w:val="005135C4"/>
    <w:rsid w:val="005178B5"/>
    <w:rsid w:val="00520FB6"/>
    <w:rsid w:val="00520FD0"/>
    <w:rsid w:val="0052252C"/>
    <w:rsid w:val="005229D3"/>
    <w:rsid w:val="00522A72"/>
    <w:rsid w:val="00522B26"/>
    <w:rsid w:val="0052300E"/>
    <w:rsid w:val="0052407E"/>
    <w:rsid w:val="0052450C"/>
    <w:rsid w:val="00526415"/>
    <w:rsid w:val="005277C5"/>
    <w:rsid w:val="00530B2C"/>
    <w:rsid w:val="00531B10"/>
    <w:rsid w:val="00531FC9"/>
    <w:rsid w:val="00535307"/>
    <w:rsid w:val="00536039"/>
    <w:rsid w:val="0053631A"/>
    <w:rsid w:val="00536A9E"/>
    <w:rsid w:val="005373AA"/>
    <w:rsid w:val="0054085A"/>
    <w:rsid w:val="0054129B"/>
    <w:rsid w:val="005428D0"/>
    <w:rsid w:val="0054409B"/>
    <w:rsid w:val="00545E20"/>
    <w:rsid w:val="00546C59"/>
    <w:rsid w:val="0054723F"/>
    <w:rsid w:val="00550A26"/>
    <w:rsid w:val="00550BF5"/>
    <w:rsid w:val="00551B41"/>
    <w:rsid w:val="00552D01"/>
    <w:rsid w:val="00553BE5"/>
    <w:rsid w:val="005541CB"/>
    <w:rsid w:val="00554628"/>
    <w:rsid w:val="00555368"/>
    <w:rsid w:val="005569C7"/>
    <w:rsid w:val="00565DBD"/>
    <w:rsid w:val="00565DC7"/>
    <w:rsid w:val="00566758"/>
    <w:rsid w:val="005668AD"/>
    <w:rsid w:val="00566C25"/>
    <w:rsid w:val="00567A63"/>
    <w:rsid w:val="00567A70"/>
    <w:rsid w:val="00571DA8"/>
    <w:rsid w:val="00573AB4"/>
    <w:rsid w:val="00574822"/>
    <w:rsid w:val="005770CD"/>
    <w:rsid w:val="00577387"/>
    <w:rsid w:val="00577942"/>
    <w:rsid w:val="00580802"/>
    <w:rsid w:val="005813CD"/>
    <w:rsid w:val="005816E1"/>
    <w:rsid w:val="00582DF5"/>
    <w:rsid w:val="005842F8"/>
    <w:rsid w:val="00586E05"/>
    <w:rsid w:val="00587DA3"/>
    <w:rsid w:val="005900CD"/>
    <w:rsid w:val="00590B55"/>
    <w:rsid w:val="00591405"/>
    <w:rsid w:val="00592383"/>
    <w:rsid w:val="00594399"/>
    <w:rsid w:val="00596B70"/>
    <w:rsid w:val="005978F2"/>
    <w:rsid w:val="005A00DD"/>
    <w:rsid w:val="005A2A15"/>
    <w:rsid w:val="005A502D"/>
    <w:rsid w:val="005B10E5"/>
    <w:rsid w:val="005B1729"/>
    <w:rsid w:val="005B23FC"/>
    <w:rsid w:val="005B26CC"/>
    <w:rsid w:val="005B588F"/>
    <w:rsid w:val="005B6C5F"/>
    <w:rsid w:val="005B72D4"/>
    <w:rsid w:val="005C2616"/>
    <w:rsid w:val="005C3C09"/>
    <w:rsid w:val="005C3EF2"/>
    <w:rsid w:val="005C468A"/>
    <w:rsid w:val="005C47CA"/>
    <w:rsid w:val="005C5168"/>
    <w:rsid w:val="005C5FC0"/>
    <w:rsid w:val="005C63B9"/>
    <w:rsid w:val="005C6EA6"/>
    <w:rsid w:val="005C7B03"/>
    <w:rsid w:val="005D1B15"/>
    <w:rsid w:val="005D2249"/>
    <w:rsid w:val="005D2824"/>
    <w:rsid w:val="005D45E2"/>
    <w:rsid w:val="005D4D2D"/>
    <w:rsid w:val="005D4F1A"/>
    <w:rsid w:val="005D5B73"/>
    <w:rsid w:val="005D5F26"/>
    <w:rsid w:val="005D72BB"/>
    <w:rsid w:val="005D7598"/>
    <w:rsid w:val="005E10EB"/>
    <w:rsid w:val="005E125C"/>
    <w:rsid w:val="005E43A6"/>
    <w:rsid w:val="005E48FB"/>
    <w:rsid w:val="005E6457"/>
    <w:rsid w:val="005E692F"/>
    <w:rsid w:val="005E6978"/>
    <w:rsid w:val="005F0295"/>
    <w:rsid w:val="005F2167"/>
    <w:rsid w:val="005F24EF"/>
    <w:rsid w:val="005F30CC"/>
    <w:rsid w:val="005F3B2B"/>
    <w:rsid w:val="005F716D"/>
    <w:rsid w:val="005F763C"/>
    <w:rsid w:val="006013D2"/>
    <w:rsid w:val="006025C9"/>
    <w:rsid w:val="00602BDA"/>
    <w:rsid w:val="00602ED2"/>
    <w:rsid w:val="00604034"/>
    <w:rsid w:val="00605A79"/>
    <w:rsid w:val="00606170"/>
    <w:rsid w:val="00606619"/>
    <w:rsid w:val="00607627"/>
    <w:rsid w:val="006122BB"/>
    <w:rsid w:val="006127BD"/>
    <w:rsid w:val="00616ADD"/>
    <w:rsid w:val="00617117"/>
    <w:rsid w:val="00617EBB"/>
    <w:rsid w:val="00620468"/>
    <w:rsid w:val="0062114B"/>
    <w:rsid w:val="00621971"/>
    <w:rsid w:val="00622796"/>
    <w:rsid w:val="00623698"/>
    <w:rsid w:val="00625E96"/>
    <w:rsid w:val="00625F59"/>
    <w:rsid w:val="00627BA2"/>
    <w:rsid w:val="0063465D"/>
    <w:rsid w:val="00634D5B"/>
    <w:rsid w:val="0063635B"/>
    <w:rsid w:val="00637E5F"/>
    <w:rsid w:val="006402EC"/>
    <w:rsid w:val="006419E1"/>
    <w:rsid w:val="00641FB0"/>
    <w:rsid w:val="006442C4"/>
    <w:rsid w:val="00644F1D"/>
    <w:rsid w:val="00646220"/>
    <w:rsid w:val="006464CB"/>
    <w:rsid w:val="00647C09"/>
    <w:rsid w:val="006511A4"/>
    <w:rsid w:val="00651C0E"/>
    <w:rsid w:val="00651EB4"/>
    <w:rsid w:val="00651F2C"/>
    <w:rsid w:val="0065219A"/>
    <w:rsid w:val="006556AE"/>
    <w:rsid w:val="006565A9"/>
    <w:rsid w:val="00656A53"/>
    <w:rsid w:val="00660755"/>
    <w:rsid w:val="006633DD"/>
    <w:rsid w:val="006655DC"/>
    <w:rsid w:val="00665C78"/>
    <w:rsid w:val="0066730A"/>
    <w:rsid w:val="00667418"/>
    <w:rsid w:val="00667B3D"/>
    <w:rsid w:val="006700B4"/>
    <w:rsid w:val="00670BE2"/>
    <w:rsid w:val="006720BD"/>
    <w:rsid w:val="00673494"/>
    <w:rsid w:val="006750A1"/>
    <w:rsid w:val="00675D94"/>
    <w:rsid w:val="00676CBC"/>
    <w:rsid w:val="006776F9"/>
    <w:rsid w:val="00677C22"/>
    <w:rsid w:val="0068031B"/>
    <w:rsid w:val="006813B4"/>
    <w:rsid w:val="006817F1"/>
    <w:rsid w:val="00681BDA"/>
    <w:rsid w:val="00684276"/>
    <w:rsid w:val="00684C80"/>
    <w:rsid w:val="00685D0E"/>
    <w:rsid w:val="00690B4E"/>
    <w:rsid w:val="0069124F"/>
    <w:rsid w:val="00692564"/>
    <w:rsid w:val="00693A74"/>
    <w:rsid w:val="00693B6E"/>
    <w:rsid w:val="00693D5D"/>
    <w:rsid w:val="00694B32"/>
    <w:rsid w:val="006960FA"/>
    <w:rsid w:val="00696925"/>
    <w:rsid w:val="006972D9"/>
    <w:rsid w:val="00697603"/>
    <w:rsid w:val="006A0784"/>
    <w:rsid w:val="006A0E32"/>
    <w:rsid w:val="006A189F"/>
    <w:rsid w:val="006A3410"/>
    <w:rsid w:val="006A469A"/>
    <w:rsid w:val="006A4AEE"/>
    <w:rsid w:val="006A4CF7"/>
    <w:rsid w:val="006A53F5"/>
    <w:rsid w:val="006A59F5"/>
    <w:rsid w:val="006A76B2"/>
    <w:rsid w:val="006B08AE"/>
    <w:rsid w:val="006B22E3"/>
    <w:rsid w:val="006B3291"/>
    <w:rsid w:val="006B47A0"/>
    <w:rsid w:val="006B4E03"/>
    <w:rsid w:val="006B5A8F"/>
    <w:rsid w:val="006B5C51"/>
    <w:rsid w:val="006B5C70"/>
    <w:rsid w:val="006B65BC"/>
    <w:rsid w:val="006B6D1A"/>
    <w:rsid w:val="006B7F03"/>
    <w:rsid w:val="006C0192"/>
    <w:rsid w:val="006C1607"/>
    <w:rsid w:val="006C23F7"/>
    <w:rsid w:val="006C47B0"/>
    <w:rsid w:val="006C59FB"/>
    <w:rsid w:val="006C6C75"/>
    <w:rsid w:val="006C713C"/>
    <w:rsid w:val="006C7307"/>
    <w:rsid w:val="006D0723"/>
    <w:rsid w:val="006D167B"/>
    <w:rsid w:val="006D4579"/>
    <w:rsid w:val="006D4DFF"/>
    <w:rsid w:val="006D63FC"/>
    <w:rsid w:val="006E00D7"/>
    <w:rsid w:val="006E01B7"/>
    <w:rsid w:val="006E1E34"/>
    <w:rsid w:val="006E34DA"/>
    <w:rsid w:val="006E53AA"/>
    <w:rsid w:val="006E58A1"/>
    <w:rsid w:val="006E6BE4"/>
    <w:rsid w:val="006E7147"/>
    <w:rsid w:val="006F20F1"/>
    <w:rsid w:val="006F3A42"/>
    <w:rsid w:val="006F3B43"/>
    <w:rsid w:val="006F55BA"/>
    <w:rsid w:val="006F6644"/>
    <w:rsid w:val="006F70B3"/>
    <w:rsid w:val="006F7D98"/>
    <w:rsid w:val="006F7F85"/>
    <w:rsid w:val="007037DE"/>
    <w:rsid w:val="00706F8B"/>
    <w:rsid w:val="0070714C"/>
    <w:rsid w:val="007071B1"/>
    <w:rsid w:val="00711459"/>
    <w:rsid w:val="00711887"/>
    <w:rsid w:val="00711900"/>
    <w:rsid w:val="00713139"/>
    <w:rsid w:val="00713399"/>
    <w:rsid w:val="00713BFB"/>
    <w:rsid w:val="007148C3"/>
    <w:rsid w:val="007148CF"/>
    <w:rsid w:val="00714B76"/>
    <w:rsid w:val="007154B7"/>
    <w:rsid w:val="007210C0"/>
    <w:rsid w:val="00723F47"/>
    <w:rsid w:val="00725B45"/>
    <w:rsid w:val="007303F3"/>
    <w:rsid w:val="0073050B"/>
    <w:rsid w:val="00731709"/>
    <w:rsid w:val="00732560"/>
    <w:rsid w:val="00732B42"/>
    <w:rsid w:val="0073321C"/>
    <w:rsid w:val="00733A2A"/>
    <w:rsid w:val="00733C98"/>
    <w:rsid w:val="00733D21"/>
    <w:rsid w:val="00735879"/>
    <w:rsid w:val="00735F53"/>
    <w:rsid w:val="00736326"/>
    <w:rsid w:val="00737620"/>
    <w:rsid w:val="00742C3E"/>
    <w:rsid w:val="007440C4"/>
    <w:rsid w:val="00746BEC"/>
    <w:rsid w:val="00746F33"/>
    <w:rsid w:val="00750A93"/>
    <w:rsid w:val="00750F2E"/>
    <w:rsid w:val="00751E66"/>
    <w:rsid w:val="00752778"/>
    <w:rsid w:val="007530A3"/>
    <w:rsid w:val="00754DA0"/>
    <w:rsid w:val="007558FE"/>
    <w:rsid w:val="00756AEE"/>
    <w:rsid w:val="0075757E"/>
    <w:rsid w:val="00760BB8"/>
    <w:rsid w:val="00760FED"/>
    <w:rsid w:val="00761A8A"/>
    <w:rsid w:val="00762D47"/>
    <w:rsid w:val="0076355A"/>
    <w:rsid w:val="0076601A"/>
    <w:rsid w:val="00766EE6"/>
    <w:rsid w:val="00767ADB"/>
    <w:rsid w:val="00767D1B"/>
    <w:rsid w:val="0077061E"/>
    <w:rsid w:val="007707AB"/>
    <w:rsid w:val="007715D0"/>
    <w:rsid w:val="00771776"/>
    <w:rsid w:val="00771C8C"/>
    <w:rsid w:val="0077210C"/>
    <w:rsid w:val="00773634"/>
    <w:rsid w:val="00775964"/>
    <w:rsid w:val="007776BD"/>
    <w:rsid w:val="007813C4"/>
    <w:rsid w:val="00782004"/>
    <w:rsid w:val="00784276"/>
    <w:rsid w:val="00784DBB"/>
    <w:rsid w:val="007874F5"/>
    <w:rsid w:val="007879DA"/>
    <w:rsid w:val="00787B96"/>
    <w:rsid w:val="007908F2"/>
    <w:rsid w:val="007909F7"/>
    <w:rsid w:val="00792D95"/>
    <w:rsid w:val="007943BF"/>
    <w:rsid w:val="00795AA5"/>
    <w:rsid w:val="00796DE5"/>
    <w:rsid w:val="00797899"/>
    <w:rsid w:val="00797E27"/>
    <w:rsid w:val="007A019F"/>
    <w:rsid w:val="007A0209"/>
    <w:rsid w:val="007A05A7"/>
    <w:rsid w:val="007A07A6"/>
    <w:rsid w:val="007A0C2D"/>
    <w:rsid w:val="007A1710"/>
    <w:rsid w:val="007A1AC3"/>
    <w:rsid w:val="007A20C4"/>
    <w:rsid w:val="007A3584"/>
    <w:rsid w:val="007A4465"/>
    <w:rsid w:val="007A4A97"/>
    <w:rsid w:val="007A4C06"/>
    <w:rsid w:val="007A543D"/>
    <w:rsid w:val="007A7D60"/>
    <w:rsid w:val="007A7DF9"/>
    <w:rsid w:val="007B07CC"/>
    <w:rsid w:val="007B11A2"/>
    <w:rsid w:val="007B27ED"/>
    <w:rsid w:val="007B347A"/>
    <w:rsid w:val="007B4A10"/>
    <w:rsid w:val="007B5FA6"/>
    <w:rsid w:val="007B6776"/>
    <w:rsid w:val="007C1AB4"/>
    <w:rsid w:val="007C2828"/>
    <w:rsid w:val="007C35B4"/>
    <w:rsid w:val="007C410D"/>
    <w:rsid w:val="007C4336"/>
    <w:rsid w:val="007C62E0"/>
    <w:rsid w:val="007C7479"/>
    <w:rsid w:val="007D00E6"/>
    <w:rsid w:val="007D0598"/>
    <w:rsid w:val="007D16E6"/>
    <w:rsid w:val="007D23A3"/>
    <w:rsid w:val="007D3DE0"/>
    <w:rsid w:val="007D47C3"/>
    <w:rsid w:val="007D52EE"/>
    <w:rsid w:val="007D6229"/>
    <w:rsid w:val="007D73D0"/>
    <w:rsid w:val="007E1880"/>
    <w:rsid w:val="007E3E03"/>
    <w:rsid w:val="007E47BC"/>
    <w:rsid w:val="007E61B5"/>
    <w:rsid w:val="007E6AC4"/>
    <w:rsid w:val="007E7041"/>
    <w:rsid w:val="007E7983"/>
    <w:rsid w:val="007F2DBA"/>
    <w:rsid w:val="007F3C7F"/>
    <w:rsid w:val="007F6F5E"/>
    <w:rsid w:val="007F7AA6"/>
    <w:rsid w:val="00800443"/>
    <w:rsid w:val="0080135F"/>
    <w:rsid w:val="0080355B"/>
    <w:rsid w:val="0080370C"/>
    <w:rsid w:val="00803F6C"/>
    <w:rsid w:val="00804D70"/>
    <w:rsid w:val="00805408"/>
    <w:rsid w:val="0080583D"/>
    <w:rsid w:val="00805C64"/>
    <w:rsid w:val="008078A3"/>
    <w:rsid w:val="00810E3A"/>
    <w:rsid w:val="00813FEC"/>
    <w:rsid w:val="00814559"/>
    <w:rsid w:val="0081663F"/>
    <w:rsid w:val="0081678A"/>
    <w:rsid w:val="00816CA3"/>
    <w:rsid w:val="00821209"/>
    <w:rsid w:val="00821D4B"/>
    <w:rsid w:val="00821ED1"/>
    <w:rsid w:val="00823624"/>
    <w:rsid w:val="0082418B"/>
    <w:rsid w:val="008245DE"/>
    <w:rsid w:val="0082554A"/>
    <w:rsid w:val="00826C46"/>
    <w:rsid w:val="00826C53"/>
    <w:rsid w:val="00831AD2"/>
    <w:rsid w:val="00832B20"/>
    <w:rsid w:val="0083420E"/>
    <w:rsid w:val="00834A3B"/>
    <w:rsid w:val="00834EB6"/>
    <w:rsid w:val="00835535"/>
    <w:rsid w:val="00837E47"/>
    <w:rsid w:val="008413B9"/>
    <w:rsid w:val="00841695"/>
    <w:rsid w:val="008419F7"/>
    <w:rsid w:val="00843B28"/>
    <w:rsid w:val="00844DFA"/>
    <w:rsid w:val="00845F02"/>
    <w:rsid w:val="00847DD9"/>
    <w:rsid w:val="0085039D"/>
    <w:rsid w:val="00850608"/>
    <w:rsid w:val="00850975"/>
    <w:rsid w:val="0085136D"/>
    <w:rsid w:val="008518FE"/>
    <w:rsid w:val="00852E46"/>
    <w:rsid w:val="008541B1"/>
    <w:rsid w:val="008541C0"/>
    <w:rsid w:val="00854A84"/>
    <w:rsid w:val="0085659C"/>
    <w:rsid w:val="00856CC9"/>
    <w:rsid w:val="00862B8B"/>
    <w:rsid w:val="008638FA"/>
    <w:rsid w:val="00863D50"/>
    <w:rsid w:val="00864212"/>
    <w:rsid w:val="00864586"/>
    <w:rsid w:val="008645B8"/>
    <w:rsid w:val="00864838"/>
    <w:rsid w:val="00864FD3"/>
    <w:rsid w:val="008653EB"/>
    <w:rsid w:val="008660A3"/>
    <w:rsid w:val="00870931"/>
    <w:rsid w:val="00870979"/>
    <w:rsid w:val="00871D99"/>
    <w:rsid w:val="00872026"/>
    <w:rsid w:val="00872271"/>
    <w:rsid w:val="00872BE3"/>
    <w:rsid w:val="00874F42"/>
    <w:rsid w:val="00876689"/>
    <w:rsid w:val="00876B39"/>
    <w:rsid w:val="00876BAB"/>
    <w:rsid w:val="00876EB4"/>
    <w:rsid w:val="00877074"/>
    <w:rsid w:val="0087792E"/>
    <w:rsid w:val="00877BA4"/>
    <w:rsid w:val="00880BA7"/>
    <w:rsid w:val="00881DBA"/>
    <w:rsid w:val="00882B04"/>
    <w:rsid w:val="00882BAD"/>
    <w:rsid w:val="00883506"/>
    <w:rsid w:val="00883EAF"/>
    <w:rsid w:val="008846F4"/>
    <w:rsid w:val="00885258"/>
    <w:rsid w:val="0088531E"/>
    <w:rsid w:val="008923FA"/>
    <w:rsid w:val="00892663"/>
    <w:rsid w:val="00893F47"/>
    <w:rsid w:val="00894C46"/>
    <w:rsid w:val="00897DE6"/>
    <w:rsid w:val="00897EDD"/>
    <w:rsid w:val="008A008C"/>
    <w:rsid w:val="008A1481"/>
    <w:rsid w:val="008A1773"/>
    <w:rsid w:val="008A24F6"/>
    <w:rsid w:val="008A2B31"/>
    <w:rsid w:val="008A30C3"/>
    <w:rsid w:val="008A3A2A"/>
    <w:rsid w:val="008A3C23"/>
    <w:rsid w:val="008A6701"/>
    <w:rsid w:val="008B067E"/>
    <w:rsid w:val="008B09D9"/>
    <w:rsid w:val="008B0B7D"/>
    <w:rsid w:val="008B417F"/>
    <w:rsid w:val="008B463B"/>
    <w:rsid w:val="008B4B2C"/>
    <w:rsid w:val="008B5B8C"/>
    <w:rsid w:val="008B784F"/>
    <w:rsid w:val="008C005E"/>
    <w:rsid w:val="008C08AB"/>
    <w:rsid w:val="008C09E8"/>
    <w:rsid w:val="008C0A61"/>
    <w:rsid w:val="008C0AFB"/>
    <w:rsid w:val="008C1361"/>
    <w:rsid w:val="008C1958"/>
    <w:rsid w:val="008C2D24"/>
    <w:rsid w:val="008C2FD8"/>
    <w:rsid w:val="008C3D01"/>
    <w:rsid w:val="008C49CC"/>
    <w:rsid w:val="008C4FC4"/>
    <w:rsid w:val="008C5703"/>
    <w:rsid w:val="008D0857"/>
    <w:rsid w:val="008D0A3C"/>
    <w:rsid w:val="008D2F09"/>
    <w:rsid w:val="008D35D5"/>
    <w:rsid w:val="008D409B"/>
    <w:rsid w:val="008D4936"/>
    <w:rsid w:val="008D4979"/>
    <w:rsid w:val="008D4D7E"/>
    <w:rsid w:val="008D5023"/>
    <w:rsid w:val="008D69E9"/>
    <w:rsid w:val="008D79C0"/>
    <w:rsid w:val="008E0645"/>
    <w:rsid w:val="008E3B88"/>
    <w:rsid w:val="008E548A"/>
    <w:rsid w:val="008E6BB3"/>
    <w:rsid w:val="008E6D6C"/>
    <w:rsid w:val="008E6DBE"/>
    <w:rsid w:val="008E798C"/>
    <w:rsid w:val="008F2770"/>
    <w:rsid w:val="008F324A"/>
    <w:rsid w:val="008F50C4"/>
    <w:rsid w:val="008F594A"/>
    <w:rsid w:val="008F7806"/>
    <w:rsid w:val="009014FC"/>
    <w:rsid w:val="00901FB5"/>
    <w:rsid w:val="0090321A"/>
    <w:rsid w:val="00903BDB"/>
    <w:rsid w:val="009041ED"/>
    <w:rsid w:val="00904948"/>
    <w:rsid w:val="00904C7E"/>
    <w:rsid w:val="00904E59"/>
    <w:rsid w:val="0090500C"/>
    <w:rsid w:val="0091035B"/>
    <w:rsid w:val="0091118C"/>
    <w:rsid w:val="009228FD"/>
    <w:rsid w:val="00922B86"/>
    <w:rsid w:val="00922C49"/>
    <w:rsid w:val="009231C2"/>
    <w:rsid w:val="00923B8D"/>
    <w:rsid w:val="00923C18"/>
    <w:rsid w:val="00924C1D"/>
    <w:rsid w:val="00925021"/>
    <w:rsid w:val="0092708E"/>
    <w:rsid w:val="009305CF"/>
    <w:rsid w:val="0093206C"/>
    <w:rsid w:val="009324B7"/>
    <w:rsid w:val="009324F8"/>
    <w:rsid w:val="00933049"/>
    <w:rsid w:val="009340C7"/>
    <w:rsid w:val="00934D08"/>
    <w:rsid w:val="0093501B"/>
    <w:rsid w:val="00935CC3"/>
    <w:rsid w:val="0094149B"/>
    <w:rsid w:val="009417B7"/>
    <w:rsid w:val="009417C7"/>
    <w:rsid w:val="009423DA"/>
    <w:rsid w:val="0094487A"/>
    <w:rsid w:val="00944946"/>
    <w:rsid w:val="00945C3E"/>
    <w:rsid w:val="009460DD"/>
    <w:rsid w:val="00946B2C"/>
    <w:rsid w:val="00947300"/>
    <w:rsid w:val="00947FAA"/>
    <w:rsid w:val="009503C7"/>
    <w:rsid w:val="009504A3"/>
    <w:rsid w:val="009516D4"/>
    <w:rsid w:val="00953951"/>
    <w:rsid w:val="00954049"/>
    <w:rsid w:val="0095466C"/>
    <w:rsid w:val="009557A3"/>
    <w:rsid w:val="00955F99"/>
    <w:rsid w:val="00960917"/>
    <w:rsid w:val="00962F97"/>
    <w:rsid w:val="00964475"/>
    <w:rsid w:val="00964571"/>
    <w:rsid w:val="00966109"/>
    <w:rsid w:val="00966B97"/>
    <w:rsid w:val="00966E1C"/>
    <w:rsid w:val="00970130"/>
    <w:rsid w:val="00970F72"/>
    <w:rsid w:val="00971480"/>
    <w:rsid w:val="00971B3F"/>
    <w:rsid w:val="00972B70"/>
    <w:rsid w:val="009738A0"/>
    <w:rsid w:val="00973FD7"/>
    <w:rsid w:val="009742EC"/>
    <w:rsid w:val="00975392"/>
    <w:rsid w:val="00980820"/>
    <w:rsid w:val="00980965"/>
    <w:rsid w:val="0098111B"/>
    <w:rsid w:val="009812CD"/>
    <w:rsid w:val="00982FD5"/>
    <w:rsid w:val="00983C7B"/>
    <w:rsid w:val="00985D0A"/>
    <w:rsid w:val="00990E43"/>
    <w:rsid w:val="009925CC"/>
    <w:rsid w:val="00992A16"/>
    <w:rsid w:val="00994C71"/>
    <w:rsid w:val="00997329"/>
    <w:rsid w:val="00997EBF"/>
    <w:rsid w:val="009A0EF5"/>
    <w:rsid w:val="009A107C"/>
    <w:rsid w:val="009A1F15"/>
    <w:rsid w:val="009A1F6E"/>
    <w:rsid w:val="009A26B4"/>
    <w:rsid w:val="009A30CC"/>
    <w:rsid w:val="009A3946"/>
    <w:rsid w:val="009A5398"/>
    <w:rsid w:val="009B0069"/>
    <w:rsid w:val="009B04AC"/>
    <w:rsid w:val="009B07F1"/>
    <w:rsid w:val="009B0D26"/>
    <w:rsid w:val="009B1BF1"/>
    <w:rsid w:val="009B3589"/>
    <w:rsid w:val="009B3BC1"/>
    <w:rsid w:val="009B46AD"/>
    <w:rsid w:val="009B4C01"/>
    <w:rsid w:val="009B5236"/>
    <w:rsid w:val="009B5DDE"/>
    <w:rsid w:val="009B7556"/>
    <w:rsid w:val="009B7E14"/>
    <w:rsid w:val="009B7E5E"/>
    <w:rsid w:val="009C1621"/>
    <w:rsid w:val="009C2473"/>
    <w:rsid w:val="009C36BB"/>
    <w:rsid w:val="009C3857"/>
    <w:rsid w:val="009C44DB"/>
    <w:rsid w:val="009C52B4"/>
    <w:rsid w:val="009C5442"/>
    <w:rsid w:val="009C7118"/>
    <w:rsid w:val="009C7124"/>
    <w:rsid w:val="009C74D5"/>
    <w:rsid w:val="009C7D17"/>
    <w:rsid w:val="009D2A94"/>
    <w:rsid w:val="009D34E6"/>
    <w:rsid w:val="009D3BF1"/>
    <w:rsid w:val="009D4AE0"/>
    <w:rsid w:val="009D5401"/>
    <w:rsid w:val="009D5426"/>
    <w:rsid w:val="009D5C74"/>
    <w:rsid w:val="009E0363"/>
    <w:rsid w:val="009E220D"/>
    <w:rsid w:val="009E2454"/>
    <w:rsid w:val="009E2E8F"/>
    <w:rsid w:val="009E3B36"/>
    <w:rsid w:val="009E484E"/>
    <w:rsid w:val="009E52D0"/>
    <w:rsid w:val="009E6BD9"/>
    <w:rsid w:val="009E6D41"/>
    <w:rsid w:val="009E7C6C"/>
    <w:rsid w:val="009F1BA8"/>
    <w:rsid w:val="009F35F3"/>
    <w:rsid w:val="009F3C31"/>
    <w:rsid w:val="009F4016"/>
    <w:rsid w:val="009F40FB"/>
    <w:rsid w:val="009F4B45"/>
    <w:rsid w:val="009F7275"/>
    <w:rsid w:val="009F7721"/>
    <w:rsid w:val="009F7B3B"/>
    <w:rsid w:val="009F7F61"/>
    <w:rsid w:val="00A0027F"/>
    <w:rsid w:val="00A01054"/>
    <w:rsid w:val="00A0543E"/>
    <w:rsid w:val="00A063B1"/>
    <w:rsid w:val="00A0642B"/>
    <w:rsid w:val="00A07FCA"/>
    <w:rsid w:val="00A10DE2"/>
    <w:rsid w:val="00A11D58"/>
    <w:rsid w:val="00A155A8"/>
    <w:rsid w:val="00A15649"/>
    <w:rsid w:val="00A158FC"/>
    <w:rsid w:val="00A16073"/>
    <w:rsid w:val="00A17046"/>
    <w:rsid w:val="00A17141"/>
    <w:rsid w:val="00A1740D"/>
    <w:rsid w:val="00A2051F"/>
    <w:rsid w:val="00A217CA"/>
    <w:rsid w:val="00A2190A"/>
    <w:rsid w:val="00A2249F"/>
    <w:rsid w:val="00A22FCB"/>
    <w:rsid w:val="00A2483D"/>
    <w:rsid w:val="00A25B3B"/>
    <w:rsid w:val="00A25C1F"/>
    <w:rsid w:val="00A260D9"/>
    <w:rsid w:val="00A30D2E"/>
    <w:rsid w:val="00A30ECB"/>
    <w:rsid w:val="00A31626"/>
    <w:rsid w:val="00A31C99"/>
    <w:rsid w:val="00A31E82"/>
    <w:rsid w:val="00A332EC"/>
    <w:rsid w:val="00A340F2"/>
    <w:rsid w:val="00A37297"/>
    <w:rsid w:val="00A3782D"/>
    <w:rsid w:val="00A400EB"/>
    <w:rsid w:val="00A40127"/>
    <w:rsid w:val="00A430AB"/>
    <w:rsid w:val="00A46051"/>
    <w:rsid w:val="00A46483"/>
    <w:rsid w:val="00A46C71"/>
    <w:rsid w:val="00A472F1"/>
    <w:rsid w:val="00A50F1F"/>
    <w:rsid w:val="00A52109"/>
    <w:rsid w:val="00A5237D"/>
    <w:rsid w:val="00A55153"/>
    <w:rsid w:val="00A554A3"/>
    <w:rsid w:val="00A5601D"/>
    <w:rsid w:val="00A564BD"/>
    <w:rsid w:val="00A5675D"/>
    <w:rsid w:val="00A57E48"/>
    <w:rsid w:val="00A60A1E"/>
    <w:rsid w:val="00A60D6C"/>
    <w:rsid w:val="00A626CF"/>
    <w:rsid w:val="00A66863"/>
    <w:rsid w:val="00A67A0A"/>
    <w:rsid w:val="00A723FE"/>
    <w:rsid w:val="00A730CB"/>
    <w:rsid w:val="00A74338"/>
    <w:rsid w:val="00A758EA"/>
    <w:rsid w:val="00A75EDE"/>
    <w:rsid w:val="00A7707B"/>
    <w:rsid w:val="00A77EB2"/>
    <w:rsid w:val="00A80EE6"/>
    <w:rsid w:val="00A81647"/>
    <w:rsid w:val="00A81E8E"/>
    <w:rsid w:val="00A83091"/>
    <w:rsid w:val="00A841AE"/>
    <w:rsid w:val="00A8526C"/>
    <w:rsid w:val="00A85B12"/>
    <w:rsid w:val="00A86678"/>
    <w:rsid w:val="00A87152"/>
    <w:rsid w:val="00A873B8"/>
    <w:rsid w:val="00A87592"/>
    <w:rsid w:val="00A91937"/>
    <w:rsid w:val="00A91F01"/>
    <w:rsid w:val="00A92331"/>
    <w:rsid w:val="00A927D4"/>
    <w:rsid w:val="00A9434E"/>
    <w:rsid w:val="00A95C50"/>
    <w:rsid w:val="00AA0969"/>
    <w:rsid w:val="00AA0C97"/>
    <w:rsid w:val="00AA2C8E"/>
    <w:rsid w:val="00AA3053"/>
    <w:rsid w:val="00AA3713"/>
    <w:rsid w:val="00AA38DD"/>
    <w:rsid w:val="00AA4ED3"/>
    <w:rsid w:val="00AA618C"/>
    <w:rsid w:val="00AA6422"/>
    <w:rsid w:val="00AA740C"/>
    <w:rsid w:val="00AA765D"/>
    <w:rsid w:val="00AA776C"/>
    <w:rsid w:val="00AB05C7"/>
    <w:rsid w:val="00AB0744"/>
    <w:rsid w:val="00AB0D51"/>
    <w:rsid w:val="00AB2C44"/>
    <w:rsid w:val="00AB30DA"/>
    <w:rsid w:val="00AB3E89"/>
    <w:rsid w:val="00AB5860"/>
    <w:rsid w:val="00AB6CC9"/>
    <w:rsid w:val="00AB7752"/>
    <w:rsid w:val="00AB79A6"/>
    <w:rsid w:val="00AC111A"/>
    <w:rsid w:val="00AC1564"/>
    <w:rsid w:val="00AC1DA0"/>
    <w:rsid w:val="00AC3CA1"/>
    <w:rsid w:val="00AC455F"/>
    <w:rsid w:val="00AC4850"/>
    <w:rsid w:val="00AC4A5A"/>
    <w:rsid w:val="00AC6856"/>
    <w:rsid w:val="00AC7825"/>
    <w:rsid w:val="00AD0688"/>
    <w:rsid w:val="00AD1044"/>
    <w:rsid w:val="00AD1CF9"/>
    <w:rsid w:val="00AD1EBD"/>
    <w:rsid w:val="00AD2750"/>
    <w:rsid w:val="00AD28DF"/>
    <w:rsid w:val="00AD2F87"/>
    <w:rsid w:val="00AD5B8E"/>
    <w:rsid w:val="00AE0741"/>
    <w:rsid w:val="00AE1B38"/>
    <w:rsid w:val="00AE2CF5"/>
    <w:rsid w:val="00AE422A"/>
    <w:rsid w:val="00AE45E6"/>
    <w:rsid w:val="00AE4DB4"/>
    <w:rsid w:val="00AE5401"/>
    <w:rsid w:val="00AF4C4D"/>
    <w:rsid w:val="00AF6F78"/>
    <w:rsid w:val="00B00F20"/>
    <w:rsid w:val="00B02F71"/>
    <w:rsid w:val="00B03FD8"/>
    <w:rsid w:val="00B04927"/>
    <w:rsid w:val="00B053F4"/>
    <w:rsid w:val="00B07B88"/>
    <w:rsid w:val="00B07D49"/>
    <w:rsid w:val="00B107B2"/>
    <w:rsid w:val="00B10E1E"/>
    <w:rsid w:val="00B1145B"/>
    <w:rsid w:val="00B120F9"/>
    <w:rsid w:val="00B1330D"/>
    <w:rsid w:val="00B14CF0"/>
    <w:rsid w:val="00B15340"/>
    <w:rsid w:val="00B1548A"/>
    <w:rsid w:val="00B15FEA"/>
    <w:rsid w:val="00B161D4"/>
    <w:rsid w:val="00B169E9"/>
    <w:rsid w:val="00B16DB5"/>
    <w:rsid w:val="00B16E91"/>
    <w:rsid w:val="00B20AF6"/>
    <w:rsid w:val="00B20BED"/>
    <w:rsid w:val="00B20C4A"/>
    <w:rsid w:val="00B22D22"/>
    <w:rsid w:val="00B22D65"/>
    <w:rsid w:val="00B236E0"/>
    <w:rsid w:val="00B26559"/>
    <w:rsid w:val="00B271B8"/>
    <w:rsid w:val="00B27994"/>
    <w:rsid w:val="00B27F40"/>
    <w:rsid w:val="00B308B2"/>
    <w:rsid w:val="00B3150B"/>
    <w:rsid w:val="00B318F5"/>
    <w:rsid w:val="00B344FF"/>
    <w:rsid w:val="00B35118"/>
    <w:rsid w:val="00B35301"/>
    <w:rsid w:val="00B353FE"/>
    <w:rsid w:val="00B3607D"/>
    <w:rsid w:val="00B37A15"/>
    <w:rsid w:val="00B429E2"/>
    <w:rsid w:val="00B43124"/>
    <w:rsid w:val="00B43427"/>
    <w:rsid w:val="00B4612F"/>
    <w:rsid w:val="00B47B59"/>
    <w:rsid w:val="00B511B7"/>
    <w:rsid w:val="00B51C9E"/>
    <w:rsid w:val="00B527C9"/>
    <w:rsid w:val="00B53F81"/>
    <w:rsid w:val="00B558DE"/>
    <w:rsid w:val="00B55FC6"/>
    <w:rsid w:val="00B56C2B"/>
    <w:rsid w:val="00B56CB9"/>
    <w:rsid w:val="00B56CF3"/>
    <w:rsid w:val="00B56F33"/>
    <w:rsid w:val="00B57E56"/>
    <w:rsid w:val="00B607BE"/>
    <w:rsid w:val="00B616A0"/>
    <w:rsid w:val="00B62AAA"/>
    <w:rsid w:val="00B62D7C"/>
    <w:rsid w:val="00B632F6"/>
    <w:rsid w:val="00B63D62"/>
    <w:rsid w:val="00B65BD3"/>
    <w:rsid w:val="00B66B77"/>
    <w:rsid w:val="00B67A6B"/>
    <w:rsid w:val="00B67C12"/>
    <w:rsid w:val="00B70469"/>
    <w:rsid w:val="00B72DD8"/>
    <w:rsid w:val="00B72E09"/>
    <w:rsid w:val="00B73D53"/>
    <w:rsid w:val="00B75808"/>
    <w:rsid w:val="00B7594C"/>
    <w:rsid w:val="00B75A6A"/>
    <w:rsid w:val="00B76092"/>
    <w:rsid w:val="00B76B43"/>
    <w:rsid w:val="00B76FEA"/>
    <w:rsid w:val="00B81635"/>
    <w:rsid w:val="00B82852"/>
    <w:rsid w:val="00B85989"/>
    <w:rsid w:val="00B868AB"/>
    <w:rsid w:val="00B9306E"/>
    <w:rsid w:val="00B9310B"/>
    <w:rsid w:val="00B9338D"/>
    <w:rsid w:val="00B94008"/>
    <w:rsid w:val="00B95A75"/>
    <w:rsid w:val="00B95DBB"/>
    <w:rsid w:val="00B95F65"/>
    <w:rsid w:val="00B97773"/>
    <w:rsid w:val="00BA0293"/>
    <w:rsid w:val="00BA3151"/>
    <w:rsid w:val="00BA3A53"/>
    <w:rsid w:val="00BA3D51"/>
    <w:rsid w:val="00BA709B"/>
    <w:rsid w:val="00BA73AD"/>
    <w:rsid w:val="00BB0C2A"/>
    <w:rsid w:val="00BB110B"/>
    <w:rsid w:val="00BB1C6F"/>
    <w:rsid w:val="00BB2EDD"/>
    <w:rsid w:val="00BB6C20"/>
    <w:rsid w:val="00BB752C"/>
    <w:rsid w:val="00BB7C59"/>
    <w:rsid w:val="00BC04FA"/>
    <w:rsid w:val="00BC0A8A"/>
    <w:rsid w:val="00BC169D"/>
    <w:rsid w:val="00BC1781"/>
    <w:rsid w:val="00BC2C8C"/>
    <w:rsid w:val="00BC3324"/>
    <w:rsid w:val="00BC3ED4"/>
    <w:rsid w:val="00BC6C33"/>
    <w:rsid w:val="00BC760C"/>
    <w:rsid w:val="00BC777A"/>
    <w:rsid w:val="00BD068C"/>
    <w:rsid w:val="00BD0BDE"/>
    <w:rsid w:val="00BD38A3"/>
    <w:rsid w:val="00BD6372"/>
    <w:rsid w:val="00BD6F46"/>
    <w:rsid w:val="00BD74E6"/>
    <w:rsid w:val="00BE0D6B"/>
    <w:rsid w:val="00BE31E9"/>
    <w:rsid w:val="00BE3B14"/>
    <w:rsid w:val="00BE559E"/>
    <w:rsid w:val="00BE6DB6"/>
    <w:rsid w:val="00BF005A"/>
    <w:rsid w:val="00BF0C69"/>
    <w:rsid w:val="00BF0DC1"/>
    <w:rsid w:val="00BF10F1"/>
    <w:rsid w:val="00BF1F59"/>
    <w:rsid w:val="00BF20BD"/>
    <w:rsid w:val="00BF2477"/>
    <w:rsid w:val="00BF29B4"/>
    <w:rsid w:val="00BF629B"/>
    <w:rsid w:val="00BF655C"/>
    <w:rsid w:val="00C008B1"/>
    <w:rsid w:val="00C03B10"/>
    <w:rsid w:val="00C04A43"/>
    <w:rsid w:val="00C04E03"/>
    <w:rsid w:val="00C06BD6"/>
    <w:rsid w:val="00C06F40"/>
    <w:rsid w:val="00C075EF"/>
    <w:rsid w:val="00C07B7F"/>
    <w:rsid w:val="00C07C98"/>
    <w:rsid w:val="00C10592"/>
    <w:rsid w:val="00C113CE"/>
    <w:rsid w:val="00C115ED"/>
    <w:rsid w:val="00C11E83"/>
    <w:rsid w:val="00C11F5F"/>
    <w:rsid w:val="00C1293C"/>
    <w:rsid w:val="00C12956"/>
    <w:rsid w:val="00C12E34"/>
    <w:rsid w:val="00C1331F"/>
    <w:rsid w:val="00C137CE"/>
    <w:rsid w:val="00C14CFA"/>
    <w:rsid w:val="00C16036"/>
    <w:rsid w:val="00C17427"/>
    <w:rsid w:val="00C20139"/>
    <w:rsid w:val="00C212DF"/>
    <w:rsid w:val="00C2293E"/>
    <w:rsid w:val="00C22F59"/>
    <w:rsid w:val="00C2378A"/>
    <w:rsid w:val="00C26914"/>
    <w:rsid w:val="00C27C17"/>
    <w:rsid w:val="00C3341F"/>
    <w:rsid w:val="00C33FA2"/>
    <w:rsid w:val="00C3476B"/>
    <w:rsid w:val="00C3642C"/>
    <w:rsid w:val="00C37435"/>
    <w:rsid w:val="00C378A1"/>
    <w:rsid w:val="00C455CE"/>
    <w:rsid w:val="00C4664C"/>
    <w:rsid w:val="00C5040D"/>
    <w:rsid w:val="00C50F5D"/>
    <w:rsid w:val="00C51E1D"/>
    <w:rsid w:val="00C531A6"/>
    <w:rsid w:val="00C537B7"/>
    <w:rsid w:val="00C56549"/>
    <w:rsid w:val="00C565D0"/>
    <w:rsid w:val="00C56C6B"/>
    <w:rsid w:val="00C57014"/>
    <w:rsid w:val="00C60889"/>
    <w:rsid w:val="00C60C1A"/>
    <w:rsid w:val="00C621D6"/>
    <w:rsid w:val="00C6415D"/>
    <w:rsid w:val="00C645F1"/>
    <w:rsid w:val="00C666A3"/>
    <w:rsid w:val="00C71082"/>
    <w:rsid w:val="00C7195A"/>
    <w:rsid w:val="00C719F2"/>
    <w:rsid w:val="00C71F98"/>
    <w:rsid w:val="00C7321C"/>
    <w:rsid w:val="00C75907"/>
    <w:rsid w:val="00C767D0"/>
    <w:rsid w:val="00C807F6"/>
    <w:rsid w:val="00C810E0"/>
    <w:rsid w:val="00C82402"/>
    <w:rsid w:val="00C82D86"/>
    <w:rsid w:val="00C82FEB"/>
    <w:rsid w:val="00C8454B"/>
    <w:rsid w:val="00C85D01"/>
    <w:rsid w:val="00C85E5A"/>
    <w:rsid w:val="00C87E81"/>
    <w:rsid w:val="00C907C9"/>
    <w:rsid w:val="00C910F0"/>
    <w:rsid w:val="00C92840"/>
    <w:rsid w:val="00C9353C"/>
    <w:rsid w:val="00C94484"/>
    <w:rsid w:val="00C94D45"/>
    <w:rsid w:val="00C96A22"/>
    <w:rsid w:val="00C97602"/>
    <w:rsid w:val="00CA3849"/>
    <w:rsid w:val="00CA3DF9"/>
    <w:rsid w:val="00CA7EC7"/>
    <w:rsid w:val="00CB31B4"/>
    <w:rsid w:val="00CB32A5"/>
    <w:rsid w:val="00CB37F1"/>
    <w:rsid w:val="00CB3DB8"/>
    <w:rsid w:val="00CB45F9"/>
    <w:rsid w:val="00CB4B8D"/>
    <w:rsid w:val="00CB4F1D"/>
    <w:rsid w:val="00CB661D"/>
    <w:rsid w:val="00CB7CEF"/>
    <w:rsid w:val="00CB7F7B"/>
    <w:rsid w:val="00CC0DDA"/>
    <w:rsid w:val="00CC19FB"/>
    <w:rsid w:val="00CC25B9"/>
    <w:rsid w:val="00CC3611"/>
    <w:rsid w:val="00CC4113"/>
    <w:rsid w:val="00CC5ECB"/>
    <w:rsid w:val="00CC723E"/>
    <w:rsid w:val="00CD0096"/>
    <w:rsid w:val="00CD03A9"/>
    <w:rsid w:val="00CD0C9F"/>
    <w:rsid w:val="00CD1A83"/>
    <w:rsid w:val="00CD2038"/>
    <w:rsid w:val="00CD4664"/>
    <w:rsid w:val="00CD64D0"/>
    <w:rsid w:val="00CD684F"/>
    <w:rsid w:val="00CE06D7"/>
    <w:rsid w:val="00CE0A72"/>
    <w:rsid w:val="00CE0C13"/>
    <w:rsid w:val="00CE1717"/>
    <w:rsid w:val="00CE279A"/>
    <w:rsid w:val="00CE3093"/>
    <w:rsid w:val="00CE398D"/>
    <w:rsid w:val="00CE3F9D"/>
    <w:rsid w:val="00CE540E"/>
    <w:rsid w:val="00CE5921"/>
    <w:rsid w:val="00CE66DA"/>
    <w:rsid w:val="00CE72E3"/>
    <w:rsid w:val="00CF0936"/>
    <w:rsid w:val="00CF0A87"/>
    <w:rsid w:val="00CF3022"/>
    <w:rsid w:val="00CF3E69"/>
    <w:rsid w:val="00CF68D8"/>
    <w:rsid w:val="00CF749E"/>
    <w:rsid w:val="00D0126F"/>
    <w:rsid w:val="00D01B14"/>
    <w:rsid w:val="00D02C11"/>
    <w:rsid w:val="00D03747"/>
    <w:rsid w:val="00D037B8"/>
    <w:rsid w:val="00D03D29"/>
    <w:rsid w:val="00D043EB"/>
    <w:rsid w:val="00D04675"/>
    <w:rsid w:val="00D0598E"/>
    <w:rsid w:val="00D06623"/>
    <w:rsid w:val="00D06AF5"/>
    <w:rsid w:val="00D06E9A"/>
    <w:rsid w:val="00D076E0"/>
    <w:rsid w:val="00D07CD0"/>
    <w:rsid w:val="00D07ED9"/>
    <w:rsid w:val="00D10C49"/>
    <w:rsid w:val="00D11B56"/>
    <w:rsid w:val="00D12B19"/>
    <w:rsid w:val="00D13F0B"/>
    <w:rsid w:val="00D14C6B"/>
    <w:rsid w:val="00D158FE"/>
    <w:rsid w:val="00D170D1"/>
    <w:rsid w:val="00D20018"/>
    <w:rsid w:val="00D20DC0"/>
    <w:rsid w:val="00D21A86"/>
    <w:rsid w:val="00D22376"/>
    <w:rsid w:val="00D22390"/>
    <w:rsid w:val="00D2606C"/>
    <w:rsid w:val="00D26C5D"/>
    <w:rsid w:val="00D274CF"/>
    <w:rsid w:val="00D304DD"/>
    <w:rsid w:val="00D3298E"/>
    <w:rsid w:val="00D33BBA"/>
    <w:rsid w:val="00D33E05"/>
    <w:rsid w:val="00D34135"/>
    <w:rsid w:val="00D343CB"/>
    <w:rsid w:val="00D34A00"/>
    <w:rsid w:val="00D37B29"/>
    <w:rsid w:val="00D41C06"/>
    <w:rsid w:val="00D420BE"/>
    <w:rsid w:val="00D4235C"/>
    <w:rsid w:val="00D4292D"/>
    <w:rsid w:val="00D42DAA"/>
    <w:rsid w:val="00D43BD7"/>
    <w:rsid w:val="00D443F2"/>
    <w:rsid w:val="00D44506"/>
    <w:rsid w:val="00D4457D"/>
    <w:rsid w:val="00D44AEB"/>
    <w:rsid w:val="00D474FD"/>
    <w:rsid w:val="00D510FF"/>
    <w:rsid w:val="00D5122B"/>
    <w:rsid w:val="00D527DA"/>
    <w:rsid w:val="00D52AFC"/>
    <w:rsid w:val="00D53000"/>
    <w:rsid w:val="00D54034"/>
    <w:rsid w:val="00D5536F"/>
    <w:rsid w:val="00D55A29"/>
    <w:rsid w:val="00D55FC7"/>
    <w:rsid w:val="00D56935"/>
    <w:rsid w:val="00D57A3B"/>
    <w:rsid w:val="00D6429B"/>
    <w:rsid w:val="00D6470C"/>
    <w:rsid w:val="00D655B2"/>
    <w:rsid w:val="00D66553"/>
    <w:rsid w:val="00D66678"/>
    <w:rsid w:val="00D66687"/>
    <w:rsid w:val="00D71053"/>
    <w:rsid w:val="00D716BA"/>
    <w:rsid w:val="00D720DC"/>
    <w:rsid w:val="00D72D5A"/>
    <w:rsid w:val="00D72F11"/>
    <w:rsid w:val="00D73322"/>
    <w:rsid w:val="00D7352A"/>
    <w:rsid w:val="00D73AF6"/>
    <w:rsid w:val="00D758C6"/>
    <w:rsid w:val="00D75958"/>
    <w:rsid w:val="00D7612F"/>
    <w:rsid w:val="00D76EAF"/>
    <w:rsid w:val="00D77D46"/>
    <w:rsid w:val="00D811EC"/>
    <w:rsid w:val="00D82DA9"/>
    <w:rsid w:val="00D8412D"/>
    <w:rsid w:val="00D9008A"/>
    <w:rsid w:val="00D90291"/>
    <w:rsid w:val="00D902EB"/>
    <w:rsid w:val="00D90C10"/>
    <w:rsid w:val="00D90D93"/>
    <w:rsid w:val="00D92E96"/>
    <w:rsid w:val="00D93DA2"/>
    <w:rsid w:val="00D94ACD"/>
    <w:rsid w:val="00D95016"/>
    <w:rsid w:val="00DA219C"/>
    <w:rsid w:val="00DA258C"/>
    <w:rsid w:val="00DA37CD"/>
    <w:rsid w:val="00DA4345"/>
    <w:rsid w:val="00DA43C7"/>
    <w:rsid w:val="00DA6E5C"/>
    <w:rsid w:val="00DA79BB"/>
    <w:rsid w:val="00DB3953"/>
    <w:rsid w:val="00DB418E"/>
    <w:rsid w:val="00DB42B6"/>
    <w:rsid w:val="00DB440F"/>
    <w:rsid w:val="00DB5CF6"/>
    <w:rsid w:val="00DB5D06"/>
    <w:rsid w:val="00DB67CF"/>
    <w:rsid w:val="00DB6E7C"/>
    <w:rsid w:val="00DB785C"/>
    <w:rsid w:val="00DC12DA"/>
    <w:rsid w:val="00DC28FE"/>
    <w:rsid w:val="00DC2BCE"/>
    <w:rsid w:val="00DC2BDD"/>
    <w:rsid w:val="00DC3022"/>
    <w:rsid w:val="00DC355F"/>
    <w:rsid w:val="00DC5B5F"/>
    <w:rsid w:val="00DC71DA"/>
    <w:rsid w:val="00DD0A30"/>
    <w:rsid w:val="00DD2380"/>
    <w:rsid w:val="00DD24A7"/>
    <w:rsid w:val="00DD5E95"/>
    <w:rsid w:val="00DD6D6E"/>
    <w:rsid w:val="00DD6FAC"/>
    <w:rsid w:val="00DD7485"/>
    <w:rsid w:val="00DD78B9"/>
    <w:rsid w:val="00DE06D0"/>
    <w:rsid w:val="00DE07FA"/>
    <w:rsid w:val="00DE20DB"/>
    <w:rsid w:val="00DE4318"/>
    <w:rsid w:val="00DE6B44"/>
    <w:rsid w:val="00DE75EB"/>
    <w:rsid w:val="00DE7B51"/>
    <w:rsid w:val="00DE7C79"/>
    <w:rsid w:val="00DF1BB8"/>
    <w:rsid w:val="00DF247B"/>
    <w:rsid w:val="00DF28CF"/>
    <w:rsid w:val="00DF2DDE"/>
    <w:rsid w:val="00DF3789"/>
    <w:rsid w:val="00DF4E7D"/>
    <w:rsid w:val="00DF77C8"/>
    <w:rsid w:val="00DF7FB7"/>
    <w:rsid w:val="00E00118"/>
    <w:rsid w:val="00E00195"/>
    <w:rsid w:val="00E01667"/>
    <w:rsid w:val="00E05ABC"/>
    <w:rsid w:val="00E11BDA"/>
    <w:rsid w:val="00E132AF"/>
    <w:rsid w:val="00E144FD"/>
    <w:rsid w:val="00E15913"/>
    <w:rsid w:val="00E15A84"/>
    <w:rsid w:val="00E2113A"/>
    <w:rsid w:val="00E21A41"/>
    <w:rsid w:val="00E22B02"/>
    <w:rsid w:val="00E23567"/>
    <w:rsid w:val="00E23983"/>
    <w:rsid w:val="00E239DF"/>
    <w:rsid w:val="00E24EBE"/>
    <w:rsid w:val="00E263C8"/>
    <w:rsid w:val="00E26C82"/>
    <w:rsid w:val="00E30EF8"/>
    <w:rsid w:val="00E31303"/>
    <w:rsid w:val="00E315F0"/>
    <w:rsid w:val="00E350F9"/>
    <w:rsid w:val="00E3586B"/>
    <w:rsid w:val="00E35DB6"/>
    <w:rsid w:val="00E36209"/>
    <w:rsid w:val="00E37AF9"/>
    <w:rsid w:val="00E41686"/>
    <w:rsid w:val="00E42033"/>
    <w:rsid w:val="00E420BB"/>
    <w:rsid w:val="00E42194"/>
    <w:rsid w:val="00E42F31"/>
    <w:rsid w:val="00E43D1A"/>
    <w:rsid w:val="00E4696D"/>
    <w:rsid w:val="00E479EA"/>
    <w:rsid w:val="00E50DF6"/>
    <w:rsid w:val="00E56D9B"/>
    <w:rsid w:val="00E578CC"/>
    <w:rsid w:val="00E60BAE"/>
    <w:rsid w:val="00E60C56"/>
    <w:rsid w:val="00E62FAB"/>
    <w:rsid w:val="00E6336D"/>
    <w:rsid w:val="00E6355B"/>
    <w:rsid w:val="00E6366C"/>
    <w:rsid w:val="00E664FC"/>
    <w:rsid w:val="00E66C45"/>
    <w:rsid w:val="00E678AE"/>
    <w:rsid w:val="00E67BF7"/>
    <w:rsid w:val="00E70C4D"/>
    <w:rsid w:val="00E72B65"/>
    <w:rsid w:val="00E73FA2"/>
    <w:rsid w:val="00E75622"/>
    <w:rsid w:val="00E7608E"/>
    <w:rsid w:val="00E76518"/>
    <w:rsid w:val="00E84093"/>
    <w:rsid w:val="00E848EE"/>
    <w:rsid w:val="00E85578"/>
    <w:rsid w:val="00E859F2"/>
    <w:rsid w:val="00E86CEB"/>
    <w:rsid w:val="00E872B6"/>
    <w:rsid w:val="00E909CA"/>
    <w:rsid w:val="00E9372C"/>
    <w:rsid w:val="00E93B0F"/>
    <w:rsid w:val="00E94361"/>
    <w:rsid w:val="00E94660"/>
    <w:rsid w:val="00E9488C"/>
    <w:rsid w:val="00E96096"/>
    <w:rsid w:val="00E965C5"/>
    <w:rsid w:val="00E96A3A"/>
    <w:rsid w:val="00E97402"/>
    <w:rsid w:val="00E9751B"/>
    <w:rsid w:val="00E97B99"/>
    <w:rsid w:val="00EA230B"/>
    <w:rsid w:val="00EA2A27"/>
    <w:rsid w:val="00EA2F26"/>
    <w:rsid w:val="00EA452D"/>
    <w:rsid w:val="00EA5727"/>
    <w:rsid w:val="00EA5C71"/>
    <w:rsid w:val="00EB17F1"/>
    <w:rsid w:val="00EB1B25"/>
    <w:rsid w:val="00EB2E9D"/>
    <w:rsid w:val="00EB32F1"/>
    <w:rsid w:val="00EB4A6F"/>
    <w:rsid w:val="00EB58F3"/>
    <w:rsid w:val="00EC0FFB"/>
    <w:rsid w:val="00EC26C7"/>
    <w:rsid w:val="00EC31B1"/>
    <w:rsid w:val="00EC3354"/>
    <w:rsid w:val="00EC3928"/>
    <w:rsid w:val="00EC4EDD"/>
    <w:rsid w:val="00EC69FE"/>
    <w:rsid w:val="00EC6C66"/>
    <w:rsid w:val="00EC6FEA"/>
    <w:rsid w:val="00ED0979"/>
    <w:rsid w:val="00ED0A7F"/>
    <w:rsid w:val="00ED0FA9"/>
    <w:rsid w:val="00ED10A3"/>
    <w:rsid w:val="00ED1263"/>
    <w:rsid w:val="00ED1A2F"/>
    <w:rsid w:val="00ED1E14"/>
    <w:rsid w:val="00ED23F3"/>
    <w:rsid w:val="00ED268E"/>
    <w:rsid w:val="00ED2D0E"/>
    <w:rsid w:val="00ED420F"/>
    <w:rsid w:val="00ED62FE"/>
    <w:rsid w:val="00EE0E2E"/>
    <w:rsid w:val="00EE2070"/>
    <w:rsid w:val="00EE250B"/>
    <w:rsid w:val="00EE29F0"/>
    <w:rsid w:val="00EE3961"/>
    <w:rsid w:val="00EE5098"/>
    <w:rsid w:val="00EE690B"/>
    <w:rsid w:val="00EE6B9C"/>
    <w:rsid w:val="00EE6FFC"/>
    <w:rsid w:val="00EF006F"/>
    <w:rsid w:val="00EF10AC"/>
    <w:rsid w:val="00EF27F9"/>
    <w:rsid w:val="00EF29CE"/>
    <w:rsid w:val="00EF4701"/>
    <w:rsid w:val="00EF48A7"/>
    <w:rsid w:val="00EF4A5C"/>
    <w:rsid w:val="00EF564E"/>
    <w:rsid w:val="00EF5C4F"/>
    <w:rsid w:val="00F019AE"/>
    <w:rsid w:val="00F01F83"/>
    <w:rsid w:val="00F0357F"/>
    <w:rsid w:val="00F0392B"/>
    <w:rsid w:val="00F03A73"/>
    <w:rsid w:val="00F03D57"/>
    <w:rsid w:val="00F05B80"/>
    <w:rsid w:val="00F068E3"/>
    <w:rsid w:val="00F0772D"/>
    <w:rsid w:val="00F105DC"/>
    <w:rsid w:val="00F144E4"/>
    <w:rsid w:val="00F14791"/>
    <w:rsid w:val="00F156E5"/>
    <w:rsid w:val="00F17647"/>
    <w:rsid w:val="00F176D2"/>
    <w:rsid w:val="00F176DB"/>
    <w:rsid w:val="00F17E0E"/>
    <w:rsid w:val="00F17EB7"/>
    <w:rsid w:val="00F208F2"/>
    <w:rsid w:val="00F2096B"/>
    <w:rsid w:val="00F22198"/>
    <w:rsid w:val="00F2434C"/>
    <w:rsid w:val="00F25A1E"/>
    <w:rsid w:val="00F260E8"/>
    <w:rsid w:val="00F262D4"/>
    <w:rsid w:val="00F2692E"/>
    <w:rsid w:val="00F2770B"/>
    <w:rsid w:val="00F27E6C"/>
    <w:rsid w:val="00F3097E"/>
    <w:rsid w:val="00F30F0F"/>
    <w:rsid w:val="00F313E8"/>
    <w:rsid w:val="00F33005"/>
    <w:rsid w:val="00F33D49"/>
    <w:rsid w:val="00F3481E"/>
    <w:rsid w:val="00F34DCD"/>
    <w:rsid w:val="00F35507"/>
    <w:rsid w:val="00F40250"/>
    <w:rsid w:val="00F44309"/>
    <w:rsid w:val="00F47E14"/>
    <w:rsid w:val="00F529C5"/>
    <w:rsid w:val="00F52C4C"/>
    <w:rsid w:val="00F53384"/>
    <w:rsid w:val="00F536AA"/>
    <w:rsid w:val="00F53EE1"/>
    <w:rsid w:val="00F545BA"/>
    <w:rsid w:val="00F5541C"/>
    <w:rsid w:val="00F55607"/>
    <w:rsid w:val="00F577F6"/>
    <w:rsid w:val="00F61AA0"/>
    <w:rsid w:val="00F62201"/>
    <w:rsid w:val="00F62448"/>
    <w:rsid w:val="00F6395A"/>
    <w:rsid w:val="00F65266"/>
    <w:rsid w:val="00F6703C"/>
    <w:rsid w:val="00F71944"/>
    <w:rsid w:val="00F7398F"/>
    <w:rsid w:val="00F75197"/>
    <w:rsid w:val="00F751E1"/>
    <w:rsid w:val="00F7553E"/>
    <w:rsid w:val="00F7612A"/>
    <w:rsid w:val="00F76E23"/>
    <w:rsid w:val="00F821C8"/>
    <w:rsid w:val="00F833FD"/>
    <w:rsid w:val="00F83414"/>
    <w:rsid w:val="00F844F6"/>
    <w:rsid w:val="00F84564"/>
    <w:rsid w:val="00F84813"/>
    <w:rsid w:val="00F87FB0"/>
    <w:rsid w:val="00F901B3"/>
    <w:rsid w:val="00F913BD"/>
    <w:rsid w:val="00F9317A"/>
    <w:rsid w:val="00F932B6"/>
    <w:rsid w:val="00F936AE"/>
    <w:rsid w:val="00F97AB2"/>
    <w:rsid w:val="00FA17D7"/>
    <w:rsid w:val="00FA2522"/>
    <w:rsid w:val="00FA2B67"/>
    <w:rsid w:val="00FA5D8A"/>
    <w:rsid w:val="00FA716E"/>
    <w:rsid w:val="00FB0425"/>
    <w:rsid w:val="00FB068C"/>
    <w:rsid w:val="00FB142F"/>
    <w:rsid w:val="00FB27DD"/>
    <w:rsid w:val="00FB2947"/>
    <w:rsid w:val="00FB46CB"/>
    <w:rsid w:val="00FB4A95"/>
    <w:rsid w:val="00FB64F9"/>
    <w:rsid w:val="00FB679F"/>
    <w:rsid w:val="00FB6BB5"/>
    <w:rsid w:val="00FC060B"/>
    <w:rsid w:val="00FC0B7B"/>
    <w:rsid w:val="00FC1E66"/>
    <w:rsid w:val="00FC405F"/>
    <w:rsid w:val="00FC5FA3"/>
    <w:rsid w:val="00FC66C6"/>
    <w:rsid w:val="00FD1D95"/>
    <w:rsid w:val="00FD2A91"/>
    <w:rsid w:val="00FD2CA5"/>
    <w:rsid w:val="00FD2DB3"/>
    <w:rsid w:val="00FD347F"/>
    <w:rsid w:val="00FD407B"/>
    <w:rsid w:val="00FD449D"/>
    <w:rsid w:val="00FD47C1"/>
    <w:rsid w:val="00FD4B4F"/>
    <w:rsid w:val="00FE01C8"/>
    <w:rsid w:val="00FE4261"/>
    <w:rsid w:val="00FE669B"/>
    <w:rsid w:val="00FE6E2F"/>
    <w:rsid w:val="00FE72D4"/>
    <w:rsid w:val="00FF0DEB"/>
    <w:rsid w:val="00FF1646"/>
    <w:rsid w:val="00FF1BF6"/>
    <w:rsid w:val="00FF3797"/>
    <w:rsid w:val="00FF4991"/>
    <w:rsid w:val="00FF656B"/>
    <w:rsid w:val="00FF7432"/>
    <w:rsid w:val="00FF7D43"/>
    <w:rsid w:val="38A30C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A88FBA"/>
  <w15:chartTrackingRefBased/>
  <w15:docId w15:val="{3F6D4AD5-5761-4D0F-A198-17468C5DA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semiHidden/>
    <w:rsid w:val="00C075EF"/>
    <w:rPr>
      <w:sz w:val="16"/>
      <w:szCs w:val="16"/>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character" w:styleId="PlaceholderText">
    <w:name w:val="Placeholder Text"/>
    <w:basedOn w:val="DefaultParagraphFont"/>
    <w:semiHidden/>
    <w:rsid w:val="00945C3E"/>
    <w:rPr>
      <w:color w:val="808080"/>
    </w:rPr>
  </w:style>
  <w:style w:type="character" w:styleId="UnresolvedMention">
    <w:name w:val="Unresolved Mention"/>
    <w:basedOn w:val="DefaultParagraphFont"/>
    <w:uiPriority w:val="99"/>
    <w:semiHidden/>
    <w:unhideWhenUsed/>
    <w:rsid w:val="00FD1D95"/>
    <w:rPr>
      <w:color w:val="605E5C"/>
      <w:shd w:val="clear" w:color="auto" w:fill="E1DFDD"/>
    </w:rPr>
  </w:style>
  <w:style w:type="paragraph" w:styleId="ListParagraph">
    <w:name w:val="List Paragraph"/>
    <w:basedOn w:val="Normal"/>
    <w:uiPriority w:val="72"/>
    <w:qFormat/>
    <w:rsid w:val="00B51C9E"/>
    <w:pPr>
      <w:ind w:left="720"/>
      <w:contextualSpacing/>
    </w:pPr>
  </w:style>
  <w:style w:type="table" w:styleId="TableGrid">
    <w:name w:val="Table Grid"/>
    <w:basedOn w:val="TableNormal"/>
    <w:rsid w:val="000123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E132AF"/>
    <w:rPr>
      <w:sz w:val="16"/>
      <w:szCs w:val="16"/>
    </w:rPr>
  </w:style>
  <w:style w:type="paragraph" w:styleId="CommentText">
    <w:name w:val="annotation text"/>
    <w:basedOn w:val="Normal"/>
    <w:link w:val="CommentTextChar"/>
    <w:rsid w:val="00E132AF"/>
  </w:style>
  <w:style w:type="character" w:customStyle="1" w:styleId="CommentTextChar">
    <w:name w:val="Comment Text Char"/>
    <w:basedOn w:val="DefaultParagraphFont"/>
    <w:link w:val="CommentText"/>
    <w:rsid w:val="00E132AF"/>
    <w:rPr>
      <w:lang w:val="en-GB"/>
    </w:rPr>
  </w:style>
  <w:style w:type="paragraph" w:styleId="CommentSubject">
    <w:name w:val="annotation subject"/>
    <w:basedOn w:val="CommentText"/>
    <w:next w:val="CommentText"/>
    <w:link w:val="CommentSubjectChar"/>
    <w:semiHidden/>
    <w:unhideWhenUsed/>
    <w:rsid w:val="00E132AF"/>
    <w:rPr>
      <w:b/>
      <w:bCs/>
    </w:rPr>
  </w:style>
  <w:style w:type="character" w:customStyle="1" w:styleId="CommentSubjectChar">
    <w:name w:val="Comment Subject Char"/>
    <w:basedOn w:val="CommentTextChar"/>
    <w:link w:val="CommentSubject"/>
    <w:semiHidden/>
    <w:rsid w:val="00E132AF"/>
    <w:rPr>
      <w:b/>
      <w:bCs/>
      <w:lang w:val="en-GB"/>
    </w:rPr>
  </w:style>
  <w:style w:type="paragraph" w:styleId="Revision">
    <w:name w:val="Revision"/>
    <w:hidden/>
    <w:uiPriority w:val="71"/>
    <w:semiHidden/>
    <w:rsid w:val="005F2167"/>
    <w:rPr>
      <w:lang w:val="en-GB"/>
    </w:rPr>
  </w:style>
  <w:style w:type="paragraph" w:styleId="EndnoteText">
    <w:name w:val="endnote text"/>
    <w:basedOn w:val="Normal"/>
    <w:link w:val="EndnoteTextChar"/>
    <w:rsid w:val="0080583D"/>
  </w:style>
  <w:style w:type="character" w:customStyle="1" w:styleId="EndnoteTextChar">
    <w:name w:val="Endnote Text Char"/>
    <w:basedOn w:val="DefaultParagraphFont"/>
    <w:link w:val="EndnoteText"/>
    <w:rsid w:val="0080583D"/>
    <w:rPr>
      <w:lang w:val="en-GB"/>
    </w:rPr>
  </w:style>
  <w:style w:type="character" w:styleId="EndnoteReference">
    <w:name w:val="endnote reference"/>
    <w:basedOn w:val="DefaultParagraphFont"/>
    <w:rsid w:val="0080583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837854">
      <w:bodyDiv w:val="1"/>
      <w:marLeft w:val="0"/>
      <w:marRight w:val="0"/>
      <w:marTop w:val="0"/>
      <w:marBottom w:val="0"/>
      <w:divBdr>
        <w:top w:val="none" w:sz="0" w:space="0" w:color="auto"/>
        <w:left w:val="none" w:sz="0" w:space="0" w:color="auto"/>
        <w:bottom w:val="none" w:sz="0" w:space="0" w:color="auto"/>
        <w:right w:val="none" w:sz="0" w:space="0" w:color="auto"/>
      </w:divBdr>
    </w:div>
    <w:div w:id="341203827">
      <w:bodyDiv w:val="1"/>
      <w:marLeft w:val="0"/>
      <w:marRight w:val="0"/>
      <w:marTop w:val="0"/>
      <w:marBottom w:val="0"/>
      <w:divBdr>
        <w:top w:val="none" w:sz="0" w:space="0" w:color="auto"/>
        <w:left w:val="none" w:sz="0" w:space="0" w:color="auto"/>
        <w:bottom w:val="none" w:sz="0" w:space="0" w:color="auto"/>
        <w:right w:val="none" w:sz="0" w:space="0" w:color="auto"/>
      </w:divBdr>
    </w:div>
    <w:div w:id="508761811">
      <w:bodyDiv w:val="1"/>
      <w:marLeft w:val="0"/>
      <w:marRight w:val="0"/>
      <w:marTop w:val="0"/>
      <w:marBottom w:val="0"/>
      <w:divBdr>
        <w:top w:val="none" w:sz="0" w:space="0" w:color="auto"/>
        <w:left w:val="none" w:sz="0" w:space="0" w:color="auto"/>
        <w:bottom w:val="none" w:sz="0" w:space="0" w:color="auto"/>
        <w:right w:val="none" w:sz="0" w:space="0" w:color="auto"/>
      </w:divBdr>
      <w:divsChild>
        <w:div w:id="401291762">
          <w:marLeft w:val="0"/>
          <w:marRight w:val="0"/>
          <w:marTop w:val="0"/>
          <w:marBottom w:val="0"/>
          <w:divBdr>
            <w:top w:val="none" w:sz="0" w:space="0" w:color="auto"/>
            <w:left w:val="none" w:sz="0" w:space="0" w:color="auto"/>
            <w:bottom w:val="none" w:sz="0" w:space="0" w:color="auto"/>
            <w:right w:val="none" w:sz="0" w:space="0" w:color="auto"/>
          </w:divBdr>
          <w:divsChild>
            <w:div w:id="1200432972">
              <w:marLeft w:val="0"/>
              <w:marRight w:val="0"/>
              <w:marTop w:val="0"/>
              <w:marBottom w:val="0"/>
              <w:divBdr>
                <w:top w:val="none" w:sz="0" w:space="0" w:color="auto"/>
                <w:left w:val="none" w:sz="0" w:space="0" w:color="auto"/>
                <w:bottom w:val="none" w:sz="0" w:space="0" w:color="auto"/>
                <w:right w:val="none" w:sz="0" w:space="0" w:color="auto"/>
              </w:divBdr>
              <w:divsChild>
                <w:div w:id="403450348">
                  <w:marLeft w:val="0"/>
                  <w:marRight w:val="0"/>
                  <w:marTop w:val="0"/>
                  <w:marBottom w:val="0"/>
                  <w:divBdr>
                    <w:top w:val="none" w:sz="0" w:space="0" w:color="auto"/>
                    <w:left w:val="none" w:sz="0" w:space="0" w:color="auto"/>
                    <w:bottom w:val="none" w:sz="0" w:space="0" w:color="auto"/>
                    <w:right w:val="none" w:sz="0" w:space="0" w:color="auto"/>
                  </w:divBdr>
                  <w:divsChild>
                    <w:div w:id="56368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260079">
      <w:bodyDiv w:val="1"/>
      <w:marLeft w:val="0"/>
      <w:marRight w:val="0"/>
      <w:marTop w:val="0"/>
      <w:marBottom w:val="0"/>
      <w:divBdr>
        <w:top w:val="none" w:sz="0" w:space="0" w:color="auto"/>
        <w:left w:val="none" w:sz="0" w:space="0" w:color="auto"/>
        <w:bottom w:val="none" w:sz="0" w:space="0" w:color="auto"/>
        <w:right w:val="none" w:sz="0" w:space="0" w:color="auto"/>
      </w:divBdr>
    </w:div>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530001197">
      <w:bodyDiv w:val="1"/>
      <w:marLeft w:val="0"/>
      <w:marRight w:val="0"/>
      <w:marTop w:val="0"/>
      <w:marBottom w:val="0"/>
      <w:divBdr>
        <w:top w:val="none" w:sz="0" w:space="0" w:color="auto"/>
        <w:left w:val="none" w:sz="0" w:space="0" w:color="auto"/>
        <w:bottom w:val="none" w:sz="0" w:space="0" w:color="auto"/>
        <w:right w:val="none" w:sz="0" w:space="0" w:color="auto"/>
      </w:divBdr>
      <w:divsChild>
        <w:div w:id="544563414">
          <w:marLeft w:val="0"/>
          <w:marRight w:val="0"/>
          <w:marTop w:val="0"/>
          <w:marBottom w:val="0"/>
          <w:divBdr>
            <w:top w:val="none" w:sz="0" w:space="0" w:color="auto"/>
            <w:left w:val="none" w:sz="0" w:space="0" w:color="auto"/>
            <w:bottom w:val="none" w:sz="0" w:space="0" w:color="auto"/>
            <w:right w:val="none" w:sz="0" w:space="0" w:color="auto"/>
          </w:divBdr>
        </w:div>
      </w:divsChild>
    </w:div>
    <w:div w:id="664279761">
      <w:bodyDiv w:val="1"/>
      <w:marLeft w:val="0"/>
      <w:marRight w:val="0"/>
      <w:marTop w:val="0"/>
      <w:marBottom w:val="0"/>
      <w:divBdr>
        <w:top w:val="none" w:sz="0" w:space="0" w:color="auto"/>
        <w:left w:val="none" w:sz="0" w:space="0" w:color="auto"/>
        <w:bottom w:val="none" w:sz="0" w:space="0" w:color="auto"/>
        <w:right w:val="none" w:sz="0" w:space="0" w:color="auto"/>
      </w:divBdr>
    </w:div>
    <w:div w:id="708065609">
      <w:bodyDiv w:val="1"/>
      <w:marLeft w:val="0"/>
      <w:marRight w:val="0"/>
      <w:marTop w:val="0"/>
      <w:marBottom w:val="0"/>
      <w:divBdr>
        <w:top w:val="none" w:sz="0" w:space="0" w:color="auto"/>
        <w:left w:val="none" w:sz="0" w:space="0" w:color="auto"/>
        <w:bottom w:val="none" w:sz="0" w:space="0" w:color="auto"/>
        <w:right w:val="none" w:sz="0" w:space="0" w:color="auto"/>
      </w:divBdr>
    </w:div>
    <w:div w:id="717515974">
      <w:bodyDiv w:val="1"/>
      <w:marLeft w:val="0"/>
      <w:marRight w:val="0"/>
      <w:marTop w:val="0"/>
      <w:marBottom w:val="0"/>
      <w:divBdr>
        <w:top w:val="none" w:sz="0" w:space="0" w:color="auto"/>
        <w:left w:val="none" w:sz="0" w:space="0" w:color="auto"/>
        <w:bottom w:val="none" w:sz="0" w:space="0" w:color="auto"/>
        <w:right w:val="none" w:sz="0" w:space="0" w:color="auto"/>
      </w:divBdr>
    </w:div>
    <w:div w:id="815757650">
      <w:bodyDiv w:val="1"/>
      <w:marLeft w:val="0"/>
      <w:marRight w:val="0"/>
      <w:marTop w:val="0"/>
      <w:marBottom w:val="0"/>
      <w:divBdr>
        <w:top w:val="none" w:sz="0" w:space="0" w:color="auto"/>
        <w:left w:val="none" w:sz="0" w:space="0" w:color="auto"/>
        <w:bottom w:val="none" w:sz="0" w:space="0" w:color="auto"/>
        <w:right w:val="none" w:sz="0" w:space="0" w:color="auto"/>
      </w:divBdr>
    </w:div>
    <w:div w:id="979965631">
      <w:bodyDiv w:val="1"/>
      <w:marLeft w:val="0"/>
      <w:marRight w:val="0"/>
      <w:marTop w:val="0"/>
      <w:marBottom w:val="0"/>
      <w:divBdr>
        <w:top w:val="none" w:sz="0" w:space="0" w:color="auto"/>
        <w:left w:val="none" w:sz="0" w:space="0" w:color="auto"/>
        <w:bottom w:val="none" w:sz="0" w:space="0" w:color="auto"/>
        <w:right w:val="none" w:sz="0" w:space="0" w:color="auto"/>
      </w:divBdr>
    </w:div>
    <w:div w:id="991952922">
      <w:bodyDiv w:val="1"/>
      <w:marLeft w:val="0"/>
      <w:marRight w:val="0"/>
      <w:marTop w:val="0"/>
      <w:marBottom w:val="0"/>
      <w:divBdr>
        <w:top w:val="none" w:sz="0" w:space="0" w:color="auto"/>
        <w:left w:val="none" w:sz="0" w:space="0" w:color="auto"/>
        <w:bottom w:val="none" w:sz="0" w:space="0" w:color="auto"/>
        <w:right w:val="none" w:sz="0" w:space="0" w:color="auto"/>
      </w:divBdr>
    </w:div>
    <w:div w:id="1003433760">
      <w:bodyDiv w:val="1"/>
      <w:marLeft w:val="0"/>
      <w:marRight w:val="0"/>
      <w:marTop w:val="0"/>
      <w:marBottom w:val="0"/>
      <w:divBdr>
        <w:top w:val="none" w:sz="0" w:space="0" w:color="auto"/>
        <w:left w:val="none" w:sz="0" w:space="0" w:color="auto"/>
        <w:bottom w:val="none" w:sz="0" w:space="0" w:color="auto"/>
        <w:right w:val="none" w:sz="0" w:space="0" w:color="auto"/>
      </w:divBdr>
    </w:div>
    <w:div w:id="1321498444">
      <w:bodyDiv w:val="1"/>
      <w:marLeft w:val="0"/>
      <w:marRight w:val="0"/>
      <w:marTop w:val="0"/>
      <w:marBottom w:val="0"/>
      <w:divBdr>
        <w:top w:val="none" w:sz="0" w:space="0" w:color="auto"/>
        <w:left w:val="none" w:sz="0" w:space="0" w:color="auto"/>
        <w:bottom w:val="none" w:sz="0" w:space="0" w:color="auto"/>
        <w:right w:val="none" w:sz="0" w:space="0" w:color="auto"/>
      </w:divBdr>
    </w:div>
    <w:div w:id="1374037471">
      <w:bodyDiv w:val="1"/>
      <w:marLeft w:val="0"/>
      <w:marRight w:val="0"/>
      <w:marTop w:val="0"/>
      <w:marBottom w:val="0"/>
      <w:divBdr>
        <w:top w:val="none" w:sz="0" w:space="0" w:color="auto"/>
        <w:left w:val="none" w:sz="0" w:space="0" w:color="auto"/>
        <w:bottom w:val="none" w:sz="0" w:space="0" w:color="auto"/>
        <w:right w:val="none" w:sz="0" w:space="0" w:color="auto"/>
      </w:divBdr>
    </w:div>
    <w:div w:id="1515076238">
      <w:bodyDiv w:val="1"/>
      <w:marLeft w:val="0"/>
      <w:marRight w:val="0"/>
      <w:marTop w:val="0"/>
      <w:marBottom w:val="0"/>
      <w:divBdr>
        <w:top w:val="none" w:sz="0" w:space="0" w:color="auto"/>
        <w:left w:val="none" w:sz="0" w:space="0" w:color="auto"/>
        <w:bottom w:val="none" w:sz="0" w:space="0" w:color="auto"/>
        <w:right w:val="none" w:sz="0" w:space="0" w:color="auto"/>
      </w:divBdr>
    </w:div>
    <w:div w:id="1647276679">
      <w:bodyDiv w:val="1"/>
      <w:marLeft w:val="0"/>
      <w:marRight w:val="0"/>
      <w:marTop w:val="0"/>
      <w:marBottom w:val="0"/>
      <w:divBdr>
        <w:top w:val="none" w:sz="0" w:space="0" w:color="auto"/>
        <w:left w:val="none" w:sz="0" w:space="0" w:color="auto"/>
        <w:bottom w:val="none" w:sz="0" w:space="0" w:color="auto"/>
        <w:right w:val="none" w:sz="0" w:space="0" w:color="auto"/>
      </w:divBdr>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 w:id="1849052111">
      <w:bodyDiv w:val="1"/>
      <w:marLeft w:val="0"/>
      <w:marRight w:val="0"/>
      <w:marTop w:val="0"/>
      <w:marBottom w:val="0"/>
      <w:divBdr>
        <w:top w:val="none" w:sz="0" w:space="0" w:color="auto"/>
        <w:left w:val="none" w:sz="0" w:space="0" w:color="auto"/>
        <w:bottom w:val="none" w:sz="0" w:space="0" w:color="auto"/>
        <w:right w:val="none" w:sz="0" w:space="0" w:color="auto"/>
      </w:divBdr>
    </w:div>
    <w:div w:id="1959987615">
      <w:bodyDiv w:val="1"/>
      <w:marLeft w:val="0"/>
      <w:marRight w:val="0"/>
      <w:marTop w:val="0"/>
      <w:marBottom w:val="0"/>
      <w:divBdr>
        <w:top w:val="none" w:sz="0" w:space="0" w:color="auto"/>
        <w:left w:val="none" w:sz="0" w:space="0" w:color="auto"/>
        <w:bottom w:val="none" w:sz="0" w:space="0" w:color="auto"/>
        <w:right w:val="none" w:sz="0" w:space="0" w:color="auto"/>
      </w:divBdr>
    </w:div>
    <w:div w:id="2094273803">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s>
</file>

<file path=word/_rels/footnotes.xml.rels><?xml version="1.0" encoding="UTF-8" standalone="yes"?>
<Relationships xmlns="http://schemas.openxmlformats.org/package/2006/relationships"><Relationship Id="rId3" Type="http://schemas.openxmlformats.org/officeDocument/2006/relationships/hyperlink" Target="mailto:sb1@ecs.soton.ac.uk" TargetMode="External"/><Relationship Id="rId2" Type="http://schemas.openxmlformats.org/officeDocument/2006/relationships/hyperlink" Target="mailto:t.rahman@soton.ac.uk" TargetMode="External"/><Relationship Id="rId1" Type="http://schemas.openxmlformats.org/officeDocument/2006/relationships/hyperlink" Target="mailto:j.j.tyson@southampton.ac.uk" TargetMode="External"/><Relationship Id="rId4" Type="http://schemas.openxmlformats.org/officeDocument/2006/relationships/hyperlink" Target="http://ieeexplore.ieee.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2D3AE-AF6D-4D99-9533-660D929EE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C:\Users\tmckerah\Desktop\ieee_tj_template_17.dotx</Template>
  <TotalTime>10</TotalTime>
  <Pages>8</Pages>
  <Words>5582</Words>
  <Characters>31824</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37332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Jack Tyson</dc:creator>
  <cp:keywords/>
  <cp:lastModifiedBy>Jack Tyson</cp:lastModifiedBy>
  <cp:revision>3</cp:revision>
  <cp:lastPrinted>2012-08-03T10:53:00Z</cp:lastPrinted>
  <dcterms:created xsi:type="dcterms:W3CDTF">2021-12-22T10:25:00Z</dcterms:created>
  <dcterms:modified xsi:type="dcterms:W3CDTF">2021-12-22T10:55:00Z</dcterms:modified>
</cp:coreProperties>
</file>