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A59C7" w14:textId="77777777" w:rsidR="00CA3F82" w:rsidRDefault="00CA3F82" w:rsidP="00CA3F82">
      <w:pPr>
        <w:spacing w:line="480" w:lineRule="auto"/>
        <w:jc w:val="both"/>
        <w:rPr>
          <w:rFonts w:eastAsia="Times New Roman" w:cs="Helvetica"/>
          <w:b/>
          <w:bCs/>
          <w:color w:val="333333"/>
          <w:sz w:val="24"/>
          <w:szCs w:val="24"/>
          <w:lang w:eastAsia="en-GB"/>
        </w:rPr>
      </w:pPr>
      <w:bookmarkStart w:id="0" w:name="_GoBack"/>
      <w:bookmarkEnd w:id="0"/>
      <w:r w:rsidRPr="00701156">
        <w:rPr>
          <w:rFonts w:eastAsia="Times New Roman" w:cs="Helvetica"/>
          <w:b/>
          <w:bCs/>
          <w:color w:val="333333"/>
          <w:sz w:val="24"/>
          <w:szCs w:val="24"/>
          <w:lang w:eastAsia="en-GB"/>
        </w:rPr>
        <w:t>SUPPLEMENTA</w:t>
      </w:r>
      <w:r>
        <w:rPr>
          <w:rFonts w:eastAsia="Times New Roman" w:cs="Helvetica"/>
          <w:b/>
          <w:bCs/>
          <w:color w:val="333333"/>
          <w:sz w:val="24"/>
          <w:szCs w:val="24"/>
          <w:lang w:eastAsia="en-GB"/>
        </w:rPr>
        <w:t>RY MATERIAL</w:t>
      </w:r>
    </w:p>
    <w:p w14:paraId="4102F179" w14:textId="77777777" w:rsidR="00CA3F82" w:rsidRPr="00AE282C" w:rsidRDefault="00CA3F82" w:rsidP="00CA3F82">
      <w:pPr>
        <w:spacing w:line="480" w:lineRule="auto"/>
        <w:jc w:val="both"/>
        <w:rPr>
          <w:sz w:val="24"/>
          <w:szCs w:val="24"/>
        </w:rPr>
      </w:pPr>
      <w:r w:rsidRPr="00AE282C">
        <w:rPr>
          <w:b/>
          <w:sz w:val="24"/>
          <w:szCs w:val="24"/>
        </w:rPr>
        <w:t xml:space="preserve">Supplementary table </w:t>
      </w:r>
      <w:r>
        <w:rPr>
          <w:b/>
          <w:sz w:val="24"/>
          <w:szCs w:val="24"/>
        </w:rPr>
        <w:t>1</w:t>
      </w:r>
      <w:r w:rsidRPr="00AE282C">
        <w:rPr>
          <w:b/>
          <w:sz w:val="24"/>
          <w:szCs w:val="24"/>
        </w:rPr>
        <w:t>.</w:t>
      </w:r>
      <w:r w:rsidRPr="00AE282C">
        <w:rPr>
          <w:sz w:val="24"/>
          <w:szCs w:val="24"/>
        </w:rPr>
        <w:t xml:space="preserve"> Classification of the leisure-time and daily physical activities by type of joint load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A3F82" w:rsidRPr="00E2773A" w14:paraId="652D1555" w14:textId="77777777" w:rsidTr="002543F1">
        <w:tc>
          <w:tcPr>
            <w:tcW w:w="3005" w:type="dxa"/>
          </w:tcPr>
          <w:p w14:paraId="28F6820E" w14:textId="77777777" w:rsidR="00CA3F82" w:rsidRPr="00E2773A" w:rsidRDefault="00CA3F82" w:rsidP="002543F1">
            <w:pPr>
              <w:jc w:val="center"/>
              <w:rPr>
                <w:b/>
                <w:sz w:val="24"/>
                <w:szCs w:val="24"/>
              </w:rPr>
            </w:pPr>
            <w:r w:rsidRPr="00E2773A">
              <w:rPr>
                <w:b/>
                <w:sz w:val="24"/>
                <w:szCs w:val="24"/>
              </w:rPr>
              <w:t>High impact</w:t>
            </w:r>
          </w:p>
        </w:tc>
        <w:tc>
          <w:tcPr>
            <w:tcW w:w="3005" w:type="dxa"/>
          </w:tcPr>
          <w:p w14:paraId="13E8176C" w14:textId="77777777" w:rsidR="00CA3F82" w:rsidRPr="00E2773A" w:rsidRDefault="00CA3F82" w:rsidP="002543F1">
            <w:pPr>
              <w:jc w:val="center"/>
              <w:rPr>
                <w:b/>
                <w:sz w:val="24"/>
                <w:szCs w:val="24"/>
              </w:rPr>
            </w:pPr>
            <w:r w:rsidRPr="00E2773A">
              <w:rPr>
                <w:b/>
                <w:sz w:val="24"/>
                <w:szCs w:val="24"/>
              </w:rPr>
              <w:t>Medium impact</w:t>
            </w:r>
          </w:p>
        </w:tc>
        <w:tc>
          <w:tcPr>
            <w:tcW w:w="3006" w:type="dxa"/>
          </w:tcPr>
          <w:p w14:paraId="49D756E3" w14:textId="77777777" w:rsidR="00CA3F82" w:rsidRPr="00E2773A" w:rsidRDefault="00CA3F82" w:rsidP="002543F1">
            <w:pPr>
              <w:jc w:val="center"/>
              <w:rPr>
                <w:b/>
                <w:sz w:val="24"/>
                <w:szCs w:val="24"/>
              </w:rPr>
            </w:pPr>
            <w:r w:rsidRPr="00E2773A">
              <w:rPr>
                <w:b/>
                <w:sz w:val="24"/>
                <w:szCs w:val="24"/>
              </w:rPr>
              <w:t>Low impact</w:t>
            </w:r>
          </w:p>
        </w:tc>
      </w:tr>
      <w:tr w:rsidR="00CA3F82" w:rsidRPr="00E2773A" w14:paraId="5DC3C232" w14:textId="77777777" w:rsidTr="002543F1">
        <w:tc>
          <w:tcPr>
            <w:tcW w:w="3005" w:type="dxa"/>
          </w:tcPr>
          <w:p w14:paraId="0D985A0A" w14:textId="77777777" w:rsidR="00CA3F82" w:rsidRPr="00E2773A" w:rsidRDefault="00CA3F82" w:rsidP="002543F1">
            <w:pPr>
              <w:tabs>
                <w:tab w:val="center" w:pos="1394"/>
              </w:tabs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2773A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Aerobics</w:t>
            </w:r>
          </w:p>
          <w:p w14:paraId="28C2E449" w14:textId="77777777" w:rsidR="00CA3F82" w:rsidRPr="00E2773A" w:rsidRDefault="00CA3F82" w:rsidP="002543F1">
            <w:pPr>
              <w:tabs>
                <w:tab w:val="center" w:pos="1394"/>
              </w:tabs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2773A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Badminton</w:t>
            </w:r>
          </w:p>
          <w:p w14:paraId="57BC9644" w14:textId="77777777" w:rsidR="00CA3F82" w:rsidRPr="00E2773A" w:rsidRDefault="00CA3F82" w:rsidP="002543F1">
            <w:pPr>
              <w:tabs>
                <w:tab w:val="center" w:pos="1394"/>
              </w:tabs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2773A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Fitness (or fitness class)</w:t>
            </w:r>
          </w:p>
          <w:p w14:paraId="78DD8F0F" w14:textId="77777777" w:rsidR="00CA3F82" w:rsidRPr="00E2773A" w:rsidRDefault="00CA3F82" w:rsidP="002543F1">
            <w:pPr>
              <w:tabs>
                <w:tab w:val="center" w:pos="1394"/>
              </w:tabs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2773A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Football</w:t>
            </w:r>
          </w:p>
          <w:p w14:paraId="66C622EA" w14:textId="77777777" w:rsidR="00CA3F82" w:rsidRPr="00E2773A" w:rsidRDefault="00CA3F82" w:rsidP="002543F1">
            <w:pPr>
              <w:tabs>
                <w:tab w:val="center" w:pos="1394"/>
              </w:tabs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2773A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Gym class</w:t>
            </w:r>
          </w:p>
          <w:p w14:paraId="5A365D92" w14:textId="77777777" w:rsidR="00CA3F82" w:rsidRPr="00E2773A" w:rsidRDefault="00CA3F82" w:rsidP="002543F1">
            <w:pPr>
              <w:tabs>
                <w:tab w:val="center" w:pos="1394"/>
              </w:tabs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2773A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Running / jogging</w:t>
            </w:r>
          </w:p>
          <w:p w14:paraId="72B09FD3" w14:textId="77777777" w:rsidR="00CA3F82" w:rsidRPr="00E2773A" w:rsidRDefault="00CA3F82" w:rsidP="002543F1">
            <w:pPr>
              <w:tabs>
                <w:tab w:val="center" w:pos="1394"/>
              </w:tabs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2773A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Skiing </w:t>
            </w:r>
          </w:p>
          <w:p w14:paraId="7CF0502B" w14:textId="77777777" w:rsidR="00CA3F82" w:rsidRPr="00E2773A" w:rsidRDefault="00CA3F82" w:rsidP="002543F1">
            <w:pPr>
              <w:tabs>
                <w:tab w:val="center" w:pos="1394"/>
              </w:tabs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2773A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Squash</w:t>
            </w:r>
          </w:p>
          <w:p w14:paraId="2A407ED4" w14:textId="77777777" w:rsidR="00CA3F82" w:rsidRPr="00E2773A" w:rsidRDefault="00CA3F82" w:rsidP="002543F1">
            <w:pPr>
              <w:tabs>
                <w:tab w:val="center" w:pos="1394"/>
              </w:tabs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2773A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Table tennis</w:t>
            </w:r>
          </w:p>
          <w:p w14:paraId="074E5293" w14:textId="77777777" w:rsidR="00CA3F82" w:rsidRPr="00E2773A" w:rsidRDefault="00CA3F82" w:rsidP="002543F1">
            <w:pPr>
              <w:tabs>
                <w:tab w:val="center" w:pos="1394"/>
              </w:tabs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2773A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Tennis</w:t>
            </w:r>
          </w:p>
          <w:p w14:paraId="62C296C9" w14:textId="77777777" w:rsidR="00CA3F82" w:rsidRPr="00E2773A" w:rsidRDefault="00CA3F82" w:rsidP="002543F1">
            <w:pPr>
              <w:tabs>
                <w:tab w:val="center" w:pos="1394"/>
              </w:tabs>
              <w:rPr>
                <w:sz w:val="24"/>
                <w:szCs w:val="24"/>
              </w:rPr>
            </w:pPr>
            <w:r w:rsidRPr="00E2773A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Zumba</w:t>
            </w:r>
          </w:p>
        </w:tc>
        <w:tc>
          <w:tcPr>
            <w:tcW w:w="3005" w:type="dxa"/>
          </w:tcPr>
          <w:p w14:paraId="5E1F7E80" w14:textId="77777777" w:rsidR="00CA3F82" w:rsidRPr="00E2773A" w:rsidRDefault="00CA3F82" w:rsidP="002543F1">
            <w:pPr>
              <w:rPr>
                <w:sz w:val="24"/>
                <w:szCs w:val="24"/>
              </w:rPr>
            </w:pPr>
            <w:r w:rsidRPr="00E2773A">
              <w:rPr>
                <w:sz w:val="24"/>
                <w:szCs w:val="24"/>
              </w:rPr>
              <w:t>Cross-country skiing</w:t>
            </w:r>
          </w:p>
          <w:p w14:paraId="7944DA66" w14:textId="77777777" w:rsidR="00CA3F82" w:rsidRPr="00E2773A" w:rsidRDefault="00CA3F82" w:rsidP="002543F1">
            <w:pPr>
              <w:rPr>
                <w:sz w:val="24"/>
                <w:szCs w:val="24"/>
              </w:rPr>
            </w:pPr>
            <w:r w:rsidRPr="00E2773A">
              <w:rPr>
                <w:sz w:val="24"/>
                <w:szCs w:val="24"/>
              </w:rPr>
              <w:t>Cycling</w:t>
            </w:r>
          </w:p>
          <w:p w14:paraId="617B7C74" w14:textId="77777777" w:rsidR="00CA3F82" w:rsidRPr="00E2773A" w:rsidRDefault="00CA3F82" w:rsidP="002543F1">
            <w:pPr>
              <w:rPr>
                <w:sz w:val="24"/>
                <w:szCs w:val="24"/>
              </w:rPr>
            </w:pPr>
            <w:r w:rsidRPr="00E2773A">
              <w:rPr>
                <w:sz w:val="24"/>
                <w:szCs w:val="24"/>
              </w:rPr>
              <w:t xml:space="preserve">Dancing </w:t>
            </w:r>
          </w:p>
          <w:p w14:paraId="596262A7" w14:textId="77777777" w:rsidR="00CA3F82" w:rsidRPr="00E2773A" w:rsidRDefault="00CA3F82" w:rsidP="002543F1">
            <w:pPr>
              <w:rPr>
                <w:sz w:val="24"/>
                <w:szCs w:val="24"/>
              </w:rPr>
            </w:pPr>
            <w:r w:rsidRPr="00E2773A">
              <w:rPr>
                <w:sz w:val="24"/>
                <w:szCs w:val="24"/>
              </w:rPr>
              <w:t>Golf</w:t>
            </w:r>
          </w:p>
          <w:p w14:paraId="2E6F8BD1" w14:textId="77777777" w:rsidR="00CA3F82" w:rsidRPr="00E2773A" w:rsidRDefault="00CA3F82" w:rsidP="002543F1">
            <w:pPr>
              <w:rPr>
                <w:sz w:val="24"/>
                <w:szCs w:val="24"/>
              </w:rPr>
            </w:pPr>
            <w:r w:rsidRPr="00E2773A">
              <w:rPr>
                <w:sz w:val="24"/>
                <w:szCs w:val="24"/>
              </w:rPr>
              <w:t>Horse riding</w:t>
            </w:r>
          </w:p>
          <w:p w14:paraId="0853A107" w14:textId="77777777" w:rsidR="00CA3F82" w:rsidRPr="00E2773A" w:rsidRDefault="00CA3F82" w:rsidP="002543F1">
            <w:pPr>
              <w:rPr>
                <w:sz w:val="24"/>
                <w:szCs w:val="24"/>
              </w:rPr>
            </w:pPr>
            <w:r w:rsidRPr="00E2773A">
              <w:rPr>
                <w:sz w:val="24"/>
                <w:szCs w:val="24"/>
              </w:rPr>
              <w:t>Mountain hiking / Nordic walking</w:t>
            </w:r>
          </w:p>
          <w:p w14:paraId="0B5543B1" w14:textId="77777777" w:rsidR="00CA3F82" w:rsidRPr="00E2773A" w:rsidRDefault="00CA3F82" w:rsidP="002543F1">
            <w:pPr>
              <w:rPr>
                <w:sz w:val="24"/>
                <w:szCs w:val="24"/>
              </w:rPr>
            </w:pPr>
            <w:proofErr w:type="spellStart"/>
            <w:r w:rsidRPr="00E2773A">
              <w:rPr>
                <w:sz w:val="24"/>
                <w:szCs w:val="24"/>
              </w:rPr>
              <w:t>Petanque</w:t>
            </w:r>
            <w:proofErr w:type="spellEnd"/>
          </w:p>
          <w:p w14:paraId="61128EFA" w14:textId="77777777" w:rsidR="00CA3F82" w:rsidRPr="00E2773A" w:rsidRDefault="00CA3F82" w:rsidP="002543F1">
            <w:pPr>
              <w:rPr>
                <w:sz w:val="24"/>
                <w:szCs w:val="24"/>
              </w:rPr>
            </w:pPr>
            <w:r w:rsidRPr="00E2773A">
              <w:rPr>
                <w:sz w:val="24"/>
                <w:szCs w:val="24"/>
              </w:rPr>
              <w:t>Rowing</w:t>
            </w:r>
          </w:p>
          <w:p w14:paraId="2003F712" w14:textId="77777777" w:rsidR="00CA3F82" w:rsidRPr="00E2773A" w:rsidRDefault="00CA3F82" w:rsidP="002543F1">
            <w:pPr>
              <w:rPr>
                <w:sz w:val="24"/>
                <w:szCs w:val="24"/>
              </w:rPr>
            </w:pPr>
            <w:r w:rsidRPr="00E2773A">
              <w:rPr>
                <w:sz w:val="24"/>
                <w:szCs w:val="24"/>
              </w:rPr>
              <w:t>Sailing</w:t>
            </w:r>
          </w:p>
          <w:p w14:paraId="532A36BE" w14:textId="77777777" w:rsidR="00CA3F82" w:rsidRPr="00E2773A" w:rsidRDefault="00CA3F82" w:rsidP="002543F1">
            <w:pPr>
              <w:rPr>
                <w:sz w:val="24"/>
                <w:szCs w:val="24"/>
              </w:rPr>
            </w:pPr>
            <w:r w:rsidRPr="00E2773A">
              <w:rPr>
                <w:sz w:val="24"/>
                <w:szCs w:val="24"/>
              </w:rPr>
              <w:t>Skating</w:t>
            </w:r>
          </w:p>
          <w:p w14:paraId="158302A0" w14:textId="77777777" w:rsidR="00CA3F82" w:rsidRPr="00E2773A" w:rsidRDefault="00CA3F82" w:rsidP="002543F1">
            <w:pPr>
              <w:rPr>
                <w:sz w:val="24"/>
                <w:szCs w:val="24"/>
              </w:rPr>
            </w:pPr>
            <w:r w:rsidRPr="00E2773A">
              <w:rPr>
                <w:sz w:val="24"/>
                <w:szCs w:val="24"/>
              </w:rPr>
              <w:t>Weight training</w:t>
            </w:r>
          </w:p>
          <w:p w14:paraId="5E08614E" w14:textId="77777777" w:rsidR="00CA3F82" w:rsidRPr="00E2773A" w:rsidRDefault="00CA3F82" w:rsidP="002543F1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0289DB7C" w14:textId="77777777" w:rsidR="00CA3F82" w:rsidRPr="00E2773A" w:rsidRDefault="00CA3F82" w:rsidP="002543F1">
            <w:pPr>
              <w:rPr>
                <w:sz w:val="24"/>
                <w:szCs w:val="24"/>
              </w:rPr>
            </w:pPr>
            <w:r w:rsidRPr="00E2773A">
              <w:rPr>
                <w:sz w:val="24"/>
                <w:szCs w:val="24"/>
              </w:rPr>
              <w:t>Aqua aerobics</w:t>
            </w:r>
          </w:p>
          <w:p w14:paraId="7DB5D7F8" w14:textId="77777777" w:rsidR="00CA3F82" w:rsidRPr="00E2773A" w:rsidRDefault="00CA3F82" w:rsidP="002543F1">
            <w:pPr>
              <w:tabs>
                <w:tab w:val="left" w:pos="825"/>
              </w:tabs>
              <w:rPr>
                <w:sz w:val="24"/>
                <w:szCs w:val="24"/>
              </w:rPr>
            </w:pPr>
            <w:r w:rsidRPr="00E2773A">
              <w:rPr>
                <w:sz w:val="24"/>
                <w:szCs w:val="24"/>
              </w:rPr>
              <w:t>Ballroom dancing</w:t>
            </w:r>
          </w:p>
          <w:p w14:paraId="442B4094" w14:textId="77777777" w:rsidR="00CA3F82" w:rsidRPr="00E2773A" w:rsidRDefault="00CA3F82" w:rsidP="002543F1">
            <w:pPr>
              <w:tabs>
                <w:tab w:val="left" w:pos="825"/>
              </w:tabs>
              <w:rPr>
                <w:sz w:val="24"/>
                <w:szCs w:val="24"/>
              </w:rPr>
            </w:pPr>
            <w:r w:rsidRPr="00E2773A">
              <w:rPr>
                <w:sz w:val="24"/>
                <w:szCs w:val="24"/>
              </w:rPr>
              <w:t>Gardening</w:t>
            </w:r>
          </w:p>
          <w:p w14:paraId="4A594582" w14:textId="77777777" w:rsidR="00CA3F82" w:rsidRPr="00E2773A" w:rsidRDefault="00CA3F82" w:rsidP="002543F1">
            <w:pPr>
              <w:rPr>
                <w:sz w:val="24"/>
                <w:szCs w:val="24"/>
              </w:rPr>
            </w:pPr>
            <w:r w:rsidRPr="00E2773A">
              <w:rPr>
                <w:sz w:val="24"/>
                <w:szCs w:val="24"/>
              </w:rPr>
              <w:t>Pilates</w:t>
            </w:r>
          </w:p>
          <w:p w14:paraId="5DCC5A9A" w14:textId="77777777" w:rsidR="00CA3F82" w:rsidRPr="00E2773A" w:rsidRDefault="00CA3F82" w:rsidP="002543F1">
            <w:pPr>
              <w:rPr>
                <w:sz w:val="24"/>
                <w:szCs w:val="24"/>
              </w:rPr>
            </w:pPr>
            <w:r w:rsidRPr="00E2773A">
              <w:rPr>
                <w:sz w:val="24"/>
                <w:szCs w:val="24"/>
              </w:rPr>
              <w:t>Swimming</w:t>
            </w:r>
          </w:p>
          <w:p w14:paraId="03BC9FA3" w14:textId="77777777" w:rsidR="00CA3F82" w:rsidRPr="00E2773A" w:rsidRDefault="00CA3F82" w:rsidP="002543F1">
            <w:pPr>
              <w:tabs>
                <w:tab w:val="left" w:pos="825"/>
              </w:tabs>
              <w:rPr>
                <w:sz w:val="24"/>
                <w:szCs w:val="24"/>
              </w:rPr>
            </w:pPr>
            <w:r w:rsidRPr="00E2773A">
              <w:rPr>
                <w:sz w:val="24"/>
                <w:szCs w:val="24"/>
              </w:rPr>
              <w:t>Walking, brisk walk</w:t>
            </w:r>
            <w:r w:rsidRPr="00E2773A">
              <w:rPr>
                <w:sz w:val="24"/>
                <w:szCs w:val="24"/>
              </w:rPr>
              <w:tab/>
            </w:r>
          </w:p>
          <w:p w14:paraId="7644F3F2" w14:textId="77777777" w:rsidR="00CA3F82" w:rsidRPr="00E2773A" w:rsidRDefault="00CA3F82" w:rsidP="002543F1">
            <w:pPr>
              <w:tabs>
                <w:tab w:val="left" w:pos="825"/>
              </w:tabs>
              <w:rPr>
                <w:sz w:val="24"/>
                <w:szCs w:val="24"/>
              </w:rPr>
            </w:pPr>
            <w:r w:rsidRPr="00E2773A">
              <w:rPr>
                <w:sz w:val="24"/>
                <w:szCs w:val="24"/>
              </w:rPr>
              <w:t>Yoga</w:t>
            </w:r>
          </w:p>
          <w:p w14:paraId="4E4F92E9" w14:textId="77777777" w:rsidR="00CA3F82" w:rsidRPr="00E2773A" w:rsidRDefault="00CA3F82" w:rsidP="002543F1">
            <w:pPr>
              <w:tabs>
                <w:tab w:val="left" w:pos="825"/>
              </w:tabs>
              <w:rPr>
                <w:sz w:val="24"/>
                <w:szCs w:val="24"/>
              </w:rPr>
            </w:pPr>
            <w:r w:rsidRPr="00E2773A">
              <w:rPr>
                <w:sz w:val="24"/>
                <w:szCs w:val="24"/>
              </w:rPr>
              <w:t>Housework</w:t>
            </w:r>
          </w:p>
        </w:tc>
      </w:tr>
    </w:tbl>
    <w:p w14:paraId="39FDD1EE" w14:textId="7FE0113B" w:rsidR="00CA3F82" w:rsidRDefault="00CA3F82" w:rsidP="00CA3F82">
      <w:pPr>
        <w:spacing w:line="480" w:lineRule="auto"/>
        <w:jc w:val="both"/>
        <w:rPr>
          <w:b/>
          <w:bCs/>
          <w:sz w:val="24"/>
          <w:szCs w:val="24"/>
        </w:rPr>
      </w:pPr>
    </w:p>
    <w:p w14:paraId="5201FF17" w14:textId="31A3FC88" w:rsidR="00CA3F82" w:rsidRDefault="00CA3F82" w:rsidP="00CA3F82">
      <w:pPr>
        <w:spacing w:line="480" w:lineRule="auto"/>
        <w:jc w:val="both"/>
        <w:rPr>
          <w:b/>
          <w:bCs/>
          <w:sz w:val="24"/>
          <w:szCs w:val="24"/>
        </w:rPr>
      </w:pPr>
    </w:p>
    <w:p w14:paraId="7B1BCBD0" w14:textId="7466E5AB" w:rsidR="00CA3F82" w:rsidRDefault="00CA3F82" w:rsidP="00CA3F82">
      <w:pPr>
        <w:spacing w:line="480" w:lineRule="auto"/>
        <w:jc w:val="both"/>
        <w:rPr>
          <w:b/>
          <w:bCs/>
          <w:sz w:val="24"/>
          <w:szCs w:val="24"/>
        </w:rPr>
      </w:pPr>
    </w:p>
    <w:p w14:paraId="2A85BBBF" w14:textId="67805425" w:rsidR="00CA3F82" w:rsidRDefault="00CA3F82" w:rsidP="00CA3F82">
      <w:pPr>
        <w:spacing w:line="480" w:lineRule="auto"/>
        <w:jc w:val="both"/>
        <w:rPr>
          <w:b/>
          <w:bCs/>
          <w:sz w:val="24"/>
          <w:szCs w:val="24"/>
        </w:rPr>
      </w:pPr>
    </w:p>
    <w:p w14:paraId="4128ED67" w14:textId="5A2859B7" w:rsidR="00CA3F82" w:rsidRDefault="00CA3F82" w:rsidP="00CA3F82">
      <w:pPr>
        <w:spacing w:line="480" w:lineRule="auto"/>
        <w:jc w:val="both"/>
        <w:rPr>
          <w:b/>
          <w:bCs/>
          <w:sz w:val="24"/>
          <w:szCs w:val="24"/>
        </w:rPr>
      </w:pPr>
    </w:p>
    <w:p w14:paraId="59069E64" w14:textId="6DF74528" w:rsidR="00CA3F82" w:rsidRDefault="00CA3F82" w:rsidP="00CA3F82">
      <w:pPr>
        <w:spacing w:line="480" w:lineRule="auto"/>
        <w:jc w:val="both"/>
        <w:rPr>
          <w:b/>
          <w:bCs/>
          <w:sz w:val="24"/>
          <w:szCs w:val="24"/>
        </w:rPr>
      </w:pPr>
    </w:p>
    <w:p w14:paraId="4224FFC6" w14:textId="20752CAB" w:rsidR="00CA3F82" w:rsidRDefault="00CA3F82" w:rsidP="00CA3F82">
      <w:pPr>
        <w:spacing w:line="480" w:lineRule="auto"/>
        <w:jc w:val="both"/>
        <w:rPr>
          <w:b/>
          <w:bCs/>
          <w:sz w:val="24"/>
          <w:szCs w:val="24"/>
        </w:rPr>
      </w:pPr>
    </w:p>
    <w:p w14:paraId="4A3F5883" w14:textId="7B3382DC" w:rsidR="00CA3F82" w:rsidRDefault="00CA3F82" w:rsidP="00CA3F82">
      <w:pPr>
        <w:spacing w:line="480" w:lineRule="auto"/>
        <w:jc w:val="both"/>
        <w:rPr>
          <w:b/>
          <w:bCs/>
          <w:sz w:val="24"/>
          <w:szCs w:val="24"/>
        </w:rPr>
      </w:pPr>
    </w:p>
    <w:p w14:paraId="023039FF" w14:textId="0F2D99B9" w:rsidR="00CA3F82" w:rsidRDefault="00CA3F82" w:rsidP="00CA3F82">
      <w:pPr>
        <w:spacing w:line="480" w:lineRule="auto"/>
        <w:jc w:val="both"/>
        <w:rPr>
          <w:b/>
          <w:bCs/>
          <w:sz w:val="24"/>
          <w:szCs w:val="24"/>
        </w:rPr>
      </w:pPr>
    </w:p>
    <w:p w14:paraId="636EF685" w14:textId="77777777" w:rsidR="00CA3F82" w:rsidRPr="00701156" w:rsidRDefault="00CA3F82" w:rsidP="00CA3F82">
      <w:pPr>
        <w:spacing w:line="480" w:lineRule="auto"/>
        <w:jc w:val="both"/>
        <w:rPr>
          <w:b/>
          <w:bCs/>
          <w:sz w:val="24"/>
          <w:szCs w:val="24"/>
        </w:rPr>
      </w:pPr>
    </w:p>
    <w:p w14:paraId="596B622A" w14:textId="77777777" w:rsidR="00CA3F82" w:rsidRDefault="00CA3F82" w:rsidP="00CA3F82">
      <w:pPr>
        <w:spacing w:line="480" w:lineRule="auto"/>
        <w:jc w:val="both"/>
        <w:rPr>
          <w:b/>
          <w:bCs/>
          <w:sz w:val="24"/>
          <w:szCs w:val="24"/>
        </w:rPr>
      </w:pPr>
      <w:r w:rsidRPr="00CD548C">
        <w:rPr>
          <w:b/>
          <w:bCs/>
          <w:color w:val="000000" w:themeColor="text1"/>
          <w:sz w:val="24"/>
          <w:szCs w:val="24"/>
        </w:rPr>
        <w:lastRenderedPageBreak/>
        <w:t xml:space="preserve">Supplementary </w:t>
      </w:r>
      <w:r w:rsidRPr="00AD7BC6">
        <w:rPr>
          <w:b/>
          <w:bCs/>
          <w:sz w:val="24"/>
          <w:szCs w:val="24"/>
        </w:rPr>
        <w:t>T</w:t>
      </w:r>
      <w:r w:rsidRPr="00F612E4">
        <w:rPr>
          <w:b/>
          <w:bCs/>
          <w:sz w:val="24"/>
          <w:szCs w:val="24"/>
        </w:rPr>
        <w:t>able</w:t>
      </w:r>
      <w:r>
        <w:rPr>
          <w:b/>
          <w:bCs/>
          <w:sz w:val="24"/>
          <w:szCs w:val="24"/>
        </w:rPr>
        <w:t xml:space="preserve"> 2</w:t>
      </w:r>
      <w:r w:rsidRPr="00F612E4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Baseline characteristics of </w:t>
      </w:r>
      <w:r w:rsidRPr="00F612E4">
        <w:rPr>
          <w:b/>
          <w:bCs/>
          <w:sz w:val="24"/>
          <w:szCs w:val="24"/>
        </w:rPr>
        <w:t>respondents and non-respondents</w:t>
      </w:r>
      <w:r>
        <w:rPr>
          <w:b/>
          <w:bCs/>
          <w:sz w:val="24"/>
          <w:szCs w:val="24"/>
        </w:rPr>
        <w:t>, and differences between the 831 respondents from the Geneva Arthroplasty Registry and the Clinical Outcomes of Arthroplasty study</w:t>
      </w:r>
    </w:p>
    <w:tbl>
      <w:tblPr>
        <w:tblStyle w:val="TableGrid"/>
        <w:tblW w:w="9435" w:type="dxa"/>
        <w:tblLook w:val="04A0" w:firstRow="1" w:lastRow="0" w:firstColumn="1" w:lastColumn="0" w:noHBand="0" w:noVBand="1"/>
      </w:tblPr>
      <w:tblGrid>
        <w:gridCol w:w="2271"/>
        <w:gridCol w:w="1874"/>
        <w:gridCol w:w="1215"/>
        <w:gridCol w:w="1164"/>
        <w:gridCol w:w="1380"/>
        <w:gridCol w:w="1531"/>
      </w:tblGrid>
      <w:tr w:rsidR="00CA3F82" w:rsidRPr="00CB475F" w14:paraId="18D8C955" w14:textId="77777777" w:rsidTr="002543F1">
        <w:tc>
          <w:tcPr>
            <w:tcW w:w="2271" w:type="dxa"/>
          </w:tcPr>
          <w:p w14:paraId="07A1C2C6" w14:textId="77777777" w:rsidR="00CA3F82" w:rsidRPr="00CB475F" w:rsidRDefault="00CA3F82" w:rsidP="002543F1">
            <w:pPr>
              <w:rPr>
                <w:b/>
                <w:bCs/>
                <w:color w:val="0070C0"/>
              </w:rPr>
            </w:pPr>
          </w:p>
        </w:tc>
        <w:tc>
          <w:tcPr>
            <w:tcW w:w="4253" w:type="dxa"/>
            <w:gridSpan w:val="3"/>
          </w:tcPr>
          <w:p w14:paraId="63B9CD6A" w14:textId="77777777" w:rsidR="00CA3F82" w:rsidRPr="00CB475F" w:rsidRDefault="00CA3F82" w:rsidP="002543F1">
            <w:pPr>
              <w:jc w:val="center"/>
              <w:rPr>
                <w:b/>
                <w:bCs/>
              </w:rPr>
            </w:pPr>
            <w:r w:rsidRPr="00CB475F">
              <w:rPr>
                <w:b/>
                <w:bCs/>
              </w:rPr>
              <w:t>Respondents</w:t>
            </w:r>
          </w:p>
          <w:p w14:paraId="6A0A5125" w14:textId="77777777" w:rsidR="00CA3F82" w:rsidRPr="00CB475F" w:rsidRDefault="00CA3F82" w:rsidP="002543F1">
            <w:pPr>
              <w:jc w:val="center"/>
              <w:rPr>
                <w:b/>
                <w:bCs/>
                <w:color w:val="0070C0"/>
              </w:rPr>
            </w:pPr>
            <w:r w:rsidRPr="00CB475F">
              <w:rPr>
                <w:b/>
                <w:bCs/>
              </w:rPr>
              <w:t xml:space="preserve">N=831 </w:t>
            </w:r>
          </w:p>
        </w:tc>
        <w:tc>
          <w:tcPr>
            <w:tcW w:w="1380" w:type="dxa"/>
          </w:tcPr>
          <w:p w14:paraId="28D7D907" w14:textId="77777777" w:rsidR="00CA3F82" w:rsidRPr="00CB475F" w:rsidRDefault="00CA3F82" w:rsidP="002543F1">
            <w:pPr>
              <w:jc w:val="right"/>
              <w:rPr>
                <w:b/>
                <w:bCs/>
              </w:rPr>
            </w:pPr>
            <w:r w:rsidRPr="00CB475F">
              <w:rPr>
                <w:b/>
                <w:bCs/>
              </w:rPr>
              <w:t>Non-respondents N=586</w:t>
            </w:r>
          </w:p>
          <w:p w14:paraId="7BAD9A2F" w14:textId="77777777" w:rsidR="00CA3F82" w:rsidRPr="00CB475F" w:rsidRDefault="00CA3F82" w:rsidP="002543F1">
            <w:pPr>
              <w:jc w:val="right"/>
              <w:rPr>
                <w:b/>
                <w:bCs/>
                <w:color w:val="0070C0"/>
              </w:rPr>
            </w:pPr>
          </w:p>
        </w:tc>
        <w:tc>
          <w:tcPr>
            <w:tcW w:w="1531" w:type="dxa"/>
          </w:tcPr>
          <w:p w14:paraId="4E010990" w14:textId="77777777" w:rsidR="00CA3F82" w:rsidRPr="00CB475F" w:rsidRDefault="00CA3F82" w:rsidP="002543F1">
            <w:pPr>
              <w:jc w:val="right"/>
              <w:rPr>
                <w:b/>
                <w:bCs/>
                <w:color w:val="0070C0"/>
              </w:rPr>
            </w:pPr>
            <w:r w:rsidRPr="00CB475F">
              <w:rPr>
                <w:b/>
                <w:bCs/>
              </w:rPr>
              <w:t>Comparison of characteristics of respondents and non-respondents for both cohorts (p-value)</w:t>
            </w:r>
          </w:p>
        </w:tc>
      </w:tr>
      <w:tr w:rsidR="00CA3F82" w:rsidRPr="00CB475F" w14:paraId="35FF3ACF" w14:textId="77777777" w:rsidTr="002543F1">
        <w:tc>
          <w:tcPr>
            <w:tcW w:w="2271" w:type="dxa"/>
          </w:tcPr>
          <w:p w14:paraId="4FB08A8F" w14:textId="77777777" w:rsidR="00CA3F82" w:rsidRPr="00CB475F" w:rsidRDefault="00CA3F82" w:rsidP="002543F1">
            <w:pPr>
              <w:rPr>
                <w:b/>
                <w:bCs/>
                <w:color w:val="0070C0"/>
              </w:rPr>
            </w:pPr>
          </w:p>
        </w:tc>
        <w:tc>
          <w:tcPr>
            <w:tcW w:w="1874" w:type="dxa"/>
          </w:tcPr>
          <w:p w14:paraId="42C07122" w14:textId="77777777" w:rsidR="00CA3F82" w:rsidRPr="00CB475F" w:rsidRDefault="00CA3F82" w:rsidP="002543F1">
            <w:pPr>
              <w:jc w:val="right"/>
              <w:rPr>
                <w:b/>
                <w:bCs/>
              </w:rPr>
            </w:pPr>
            <w:r w:rsidRPr="00CB475F">
              <w:rPr>
                <w:b/>
                <w:bCs/>
              </w:rPr>
              <w:t>GAR</w:t>
            </w:r>
            <w:r w:rsidRPr="00717C59">
              <w:rPr>
                <w:rFonts w:ascii="Calibri" w:hAnsi="Calibri" w:cs="Arial"/>
                <w:bCs/>
                <w:kern w:val="24"/>
              </w:rPr>
              <w:t>†</w:t>
            </w:r>
          </w:p>
          <w:p w14:paraId="6BC0EF61" w14:textId="77777777" w:rsidR="00CA3F82" w:rsidRPr="00CB475F" w:rsidRDefault="00CA3F82" w:rsidP="002543F1">
            <w:pPr>
              <w:jc w:val="right"/>
              <w:rPr>
                <w:b/>
                <w:bCs/>
              </w:rPr>
            </w:pPr>
            <w:r w:rsidRPr="00CB475F">
              <w:rPr>
                <w:b/>
                <w:bCs/>
              </w:rPr>
              <w:t>N=563</w:t>
            </w:r>
          </w:p>
        </w:tc>
        <w:tc>
          <w:tcPr>
            <w:tcW w:w="1215" w:type="dxa"/>
          </w:tcPr>
          <w:p w14:paraId="63AC47C2" w14:textId="77777777" w:rsidR="00CA3F82" w:rsidRPr="00CB475F" w:rsidRDefault="00CA3F82" w:rsidP="002543F1">
            <w:pPr>
              <w:jc w:val="right"/>
              <w:rPr>
                <w:b/>
                <w:bCs/>
              </w:rPr>
            </w:pPr>
            <w:r w:rsidRPr="00CB475F">
              <w:rPr>
                <w:b/>
                <w:bCs/>
              </w:rPr>
              <w:t>COASt</w:t>
            </w:r>
          </w:p>
          <w:p w14:paraId="6349D07D" w14:textId="77777777" w:rsidR="00CA3F82" w:rsidRPr="00CB475F" w:rsidRDefault="00CA3F82" w:rsidP="002543F1">
            <w:pPr>
              <w:jc w:val="right"/>
              <w:rPr>
                <w:b/>
                <w:bCs/>
              </w:rPr>
            </w:pPr>
            <w:r w:rsidRPr="00CB475F">
              <w:rPr>
                <w:b/>
                <w:bCs/>
              </w:rPr>
              <w:t xml:space="preserve">N=268 </w:t>
            </w:r>
          </w:p>
        </w:tc>
        <w:tc>
          <w:tcPr>
            <w:tcW w:w="1164" w:type="dxa"/>
          </w:tcPr>
          <w:p w14:paraId="21D044A5" w14:textId="77777777" w:rsidR="00CA3F82" w:rsidRPr="00CB475F" w:rsidRDefault="00CA3F82" w:rsidP="002543F1">
            <w:pPr>
              <w:jc w:val="right"/>
              <w:rPr>
                <w:b/>
                <w:bCs/>
              </w:rPr>
            </w:pPr>
            <w:r w:rsidRPr="00CB475F">
              <w:rPr>
                <w:b/>
                <w:bCs/>
              </w:rPr>
              <w:t>All</w:t>
            </w:r>
          </w:p>
        </w:tc>
        <w:tc>
          <w:tcPr>
            <w:tcW w:w="1380" w:type="dxa"/>
          </w:tcPr>
          <w:p w14:paraId="4DE643BC" w14:textId="77777777" w:rsidR="00CA3F82" w:rsidRPr="00CB475F" w:rsidRDefault="00CA3F82" w:rsidP="002543F1">
            <w:pPr>
              <w:rPr>
                <w:b/>
                <w:bCs/>
                <w:color w:val="0070C0"/>
              </w:rPr>
            </w:pPr>
          </w:p>
        </w:tc>
        <w:tc>
          <w:tcPr>
            <w:tcW w:w="1531" w:type="dxa"/>
          </w:tcPr>
          <w:p w14:paraId="15C15C51" w14:textId="77777777" w:rsidR="00CA3F82" w:rsidRPr="00CB475F" w:rsidRDefault="00CA3F82" w:rsidP="002543F1">
            <w:pPr>
              <w:jc w:val="right"/>
              <w:rPr>
                <w:b/>
                <w:bCs/>
                <w:color w:val="0070C0"/>
              </w:rPr>
            </w:pPr>
          </w:p>
        </w:tc>
      </w:tr>
      <w:tr w:rsidR="00CA3F82" w:rsidRPr="00CB475F" w14:paraId="5568FFA9" w14:textId="77777777" w:rsidTr="002543F1">
        <w:tc>
          <w:tcPr>
            <w:tcW w:w="2271" w:type="dxa"/>
          </w:tcPr>
          <w:p w14:paraId="1B7FF78F" w14:textId="77777777" w:rsidR="00CA3F82" w:rsidRPr="00CB475F" w:rsidRDefault="00CA3F82" w:rsidP="002543F1">
            <w:pPr>
              <w:rPr>
                <w:b/>
                <w:bCs/>
                <w:color w:val="0070C0"/>
              </w:rPr>
            </w:pPr>
            <w:r w:rsidRPr="00CB475F">
              <w:rPr>
                <w:b/>
                <w:bCs/>
              </w:rPr>
              <w:t xml:space="preserve">Sex, </w:t>
            </w:r>
            <w:r w:rsidRPr="00CB475F">
              <w:t>female n (%)</w:t>
            </w:r>
          </w:p>
        </w:tc>
        <w:tc>
          <w:tcPr>
            <w:tcW w:w="1874" w:type="dxa"/>
          </w:tcPr>
          <w:p w14:paraId="1748F30E" w14:textId="77777777" w:rsidR="00CA3F82" w:rsidRPr="00CB475F" w:rsidRDefault="00CA3F82" w:rsidP="002543F1">
            <w:pPr>
              <w:jc w:val="right"/>
            </w:pPr>
            <w:r w:rsidRPr="00CB475F">
              <w:t xml:space="preserve">256 </w:t>
            </w:r>
          </w:p>
        </w:tc>
        <w:tc>
          <w:tcPr>
            <w:tcW w:w="1215" w:type="dxa"/>
          </w:tcPr>
          <w:p w14:paraId="64A12C36" w14:textId="77777777" w:rsidR="00CA3F82" w:rsidRPr="00CB475F" w:rsidRDefault="00CA3F82" w:rsidP="002543F1">
            <w:pPr>
              <w:jc w:val="right"/>
            </w:pPr>
            <w:r w:rsidRPr="00CB475F">
              <w:t xml:space="preserve">180 </w:t>
            </w:r>
          </w:p>
        </w:tc>
        <w:tc>
          <w:tcPr>
            <w:tcW w:w="1164" w:type="dxa"/>
          </w:tcPr>
          <w:p w14:paraId="162A0270" w14:textId="77777777" w:rsidR="00CA3F82" w:rsidRPr="00CB475F" w:rsidRDefault="00CA3F82" w:rsidP="002543F1">
            <w:pPr>
              <w:jc w:val="right"/>
            </w:pPr>
            <w:r w:rsidRPr="00CB475F">
              <w:t>436 (52)</w:t>
            </w:r>
          </w:p>
        </w:tc>
        <w:tc>
          <w:tcPr>
            <w:tcW w:w="1380" w:type="dxa"/>
          </w:tcPr>
          <w:p w14:paraId="64AC4EF6" w14:textId="77777777" w:rsidR="00CA3F82" w:rsidRPr="00CB475F" w:rsidRDefault="00CA3F82" w:rsidP="002543F1">
            <w:pPr>
              <w:jc w:val="right"/>
            </w:pPr>
            <w:r w:rsidRPr="00CB475F">
              <w:t>326 (56)</w:t>
            </w:r>
          </w:p>
        </w:tc>
        <w:tc>
          <w:tcPr>
            <w:tcW w:w="1531" w:type="dxa"/>
          </w:tcPr>
          <w:p w14:paraId="415E301F" w14:textId="77777777" w:rsidR="00CA3F82" w:rsidRPr="00CB475F" w:rsidRDefault="00CA3F82" w:rsidP="002543F1">
            <w:pPr>
              <w:jc w:val="right"/>
            </w:pPr>
            <w:r w:rsidRPr="00CB475F">
              <w:t>0.24</w:t>
            </w:r>
            <w:r w:rsidRPr="00CB475F">
              <w:rPr>
                <w:vertAlign w:val="superscript"/>
              </w:rPr>
              <w:t>1</w:t>
            </w:r>
          </w:p>
        </w:tc>
      </w:tr>
      <w:tr w:rsidR="00CA3F82" w:rsidRPr="00CB475F" w14:paraId="442968BF" w14:textId="77777777" w:rsidTr="002543F1">
        <w:tc>
          <w:tcPr>
            <w:tcW w:w="2271" w:type="dxa"/>
          </w:tcPr>
          <w:p w14:paraId="3824CD89" w14:textId="77777777" w:rsidR="00CA3F82" w:rsidRPr="00CB475F" w:rsidRDefault="00CA3F82" w:rsidP="002543F1">
            <w:pPr>
              <w:rPr>
                <w:b/>
                <w:bCs/>
                <w:color w:val="0070C0"/>
              </w:rPr>
            </w:pPr>
            <w:r w:rsidRPr="00CB475F">
              <w:rPr>
                <w:b/>
                <w:bCs/>
              </w:rPr>
              <w:t xml:space="preserve">Age at THA, </w:t>
            </w:r>
            <w:r w:rsidRPr="00CB475F">
              <w:t>median (IQR)</w:t>
            </w:r>
          </w:p>
        </w:tc>
        <w:tc>
          <w:tcPr>
            <w:tcW w:w="1874" w:type="dxa"/>
          </w:tcPr>
          <w:p w14:paraId="76EDE41F" w14:textId="77777777" w:rsidR="00CA3F82" w:rsidRPr="00CB475F" w:rsidRDefault="00CA3F82" w:rsidP="002543F1">
            <w:pPr>
              <w:jc w:val="right"/>
            </w:pPr>
            <w:r w:rsidRPr="00CB475F">
              <w:t>58 (51, 61)</w:t>
            </w:r>
          </w:p>
        </w:tc>
        <w:tc>
          <w:tcPr>
            <w:tcW w:w="1215" w:type="dxa"/>
          </w:tcPr>
          <w:p w14:paraId="1F5573EC" w14:textId="77777777" w:rsidR="00CA3F82" w:rsidRPr="00CB475F" w:rsidRDefault="00CA3F82" w:rsidP="002543F1">
            <w:pPr>
              <w:jc w:val="right"/>
            </w:pPr>
            <w:r w:rsidRPr="00CB475F">
              <w:t>58 (53, 62)</w:t>
            </w:r>
          </w:p>
        </w:tc>
        <w:tc>
          <w:tcPr>
            <w:tcW w:w="1164" w:type="dxa"/>
          </w:tcPr>
          <w:p w14:paraId="2C4CE58D" w14:textId="77777777" w:rsidR="00CA3F82" w:rsidRPr="00CB475F" w:rsidRDefault="00CA3F82" w:rsidP="002543F1">
            <w:r w:rsidRPr="00CB475F">
              <w:t>58 (52, 61)</w:t>
            </w:r>
          </w:p>
        </w:tc>
        <w:tc>
          <w:tcPr>
            <w:tcW w:w="1380" w:type="dxa"/>
          </w:tcPr>
          <w:p w14:paraId="1D0F0A45" w14:textId="77777777" w:rsidR="00CA3F82" w:rsidRPr="00CB475F" w:rsidRDefault="00CA3F82" w:rsidP="002543F1">
            <w:pPr>
              <w:jc w:val="right"/>
            </w:pPr>
            <w:r w:rsidRPr="00CB475F">
              <w:t>56 (48, 60)</w:t>
            </w:r>
          </w:p>
        </w:tc>
        <w:tc>
          <w:tcPr>
            <w:tcW w:w="1531" w:type="dxa"/>
          </w:tcPr>
          <w:p w14:paraId="6509CDCF" w14:textId="77777777" w:rsidR="00CA3F82" w:rsidRPr="00CB475F" w:rsidRDefault="00CA3F82" w:rsidP="002543F1">
            <w:pPr>
              <w:jc w:val="right"/>
            </w:pPr>
            <w:r w:rsidRPr="00CB475F">
              <w:t>&lt;0.001</w:t>
            </w:r>
            <w:r w:rsidRPr="00CB475F">
              <w:rPr>
                <w:vertAlign w:val="superscript"/>
              </w:rPr>
              <w:t>2</w:t>
            </w:r>
          </w:p>
        </w:tc>
      </w:tr>
      <w:tr w:rsidR="00CA3F82" w:rsidRPr="00CB475F" w14:paraId="35271E14" w14:textId="77777777" w:rsidTr="002543F1">
        <w:tc>
          <w:tcPr>
            <w:tcW w:w="2271" w:type="dxa"/>
          </w:tcPr>
          <w:p w14:paraId="03A44C78" w14:textId="77777777" w:rsidR="00CA3F82" w:rsidRPr="00CB475F" w:rsidRDefault="00CA3F82" w:rsidP="002543F1">
            <w:pPr>
              <w:rPr>
                <w:b/>
                <w:bCs/>
                <w:color w:val="0070C0"/>
              </w:rPr>
            </w:pPr>
            <w:r w:rsidRPr="00CB475F">
              <w:rPr>
                <w:b/>
              </w:rPr>
              <w:t xml:space="preserve">Body mass index at baseline </w:t>
            </w:r>
            <w:r w:rsidRPr="00CB475F">
              <w:t>(kg/m</w:t>
            </w:r>
            <w:r w:rsidRPr="00CB475F">
              <w:rPr>
                <w:vertAlign w:val="superscript"/>
              </w:rPr>
              <w:t>2</w:t>
            </w:r>
            <w:r w:rsidRPr="00CB475F">
              <w:t>), n (%)</w:t>
            </w:r>
          </w:p>
        </w:tc>
        <w:tc>
          <w:tcPr>
            <w:tcW w:w="1874" w:type="dxa"/>
          </w:tcPr>
          <w:p w14:paraId="51164C58" w14:textId="77777777" w:rsidR="00CA3F82" w:rsidRPr="00CB475F" w:rsidRDefault="00CA3F82" w:rsidP="002543F1">
            <w:pPr>
              <w:jc w:val="right"/>
              <w:rPr>
                <w:color w:val="FF0000"/>
              </w:rPr>
            </w:pPr>
          </w:p>
        </w:tc>
        <w:tc>
          <w:tcPr>
            <w:tcW w:w="1215" w:type="dxa"/>
          </w:tcPr>
          <w:p w14:paraId="5F7BA103" w14:textId="77777777" w:rsidR="00CA3F82" w:rsidRPr="00CB475F" w:rsidRDefault="00CA3F82" w:rsidP="002543F1">
            <w:pPr>
              <w:jc w:val="right"/>
            </w:pPr>
          </w:p>
        </w:tc>
        <w:tc>
          <w:tcPr>
            <w:tcW w:w="1164" w:type="dxa"/>
          </w:tcPr>
          <w:p w14:paraId="24DCD026" w14:textId="77777777" w:rsidR="00CA3F82" w:rsidRPr="00CB475F" w:rsidRDefault="00CA3F82" w:rsidP="002543F1">
            <w:pPr>
              <w:jc w:val="right"/>
            </w:pPr>
          </w:p>
        </w:tc>
        <w:tc>
          <w:tcPr>
            <w:tcW w:w="1380" w:type="dxa"/>
          </w:tcPr>
          <w:p w14:paraId="462A1666" w14:textId="77777777" w:rsidR="00CA3F82" w:rsidRPr="00CB475F" w:rsidRDefault="00CA3F82" w:rsidP="002543F1">
            <w:pPr>
              <w:jc w:val="right"/>
            </w:pPr>
          </w:p>
        </w:tc>
        <w:tc>
          <w:tcPr>
            <w:tcW w:w="1531" w:type="dxa"/>
          </w:tcPr>
          <w:p w14:paraId="57AA23AA" w14:textId="77777777" w:rsidR="00CA3F82" w:rsidRPr="00CB475F" w:rsidRDefault="00CA3F82" w:rsidP="002543F1">
            <w:pPr>
              <w:jc w:val="right"/>
            </w:pPr>
          </w:p>
        </w:tc>
      </w:tr>
      <w:tr w:rsidR="00CA3F82" w:rsidRPr="00CB475F" w14:paraId="4BDAA2B4" w14:textId="77777777" w:rsidTr="002543F1">
        <w:tc>
          <w:tcPr>
            <w:tcW w:w="2271" w:type="dxa"/>
          </w:tcPr>
          <w:p w14:paraId="38B9BFA1" w14:textId="77777777" w:rsidR="00CA3F82" w:rsidRPr="00CB475F" w:rsidRDefault="00CA3F82" w:rsidP="002543F1">
            <w:pPr>
              <w:rPr>
                <w:b/>
                <w:bCs/>
                <w:color w:val="0070C0"/>
              </w:rPr>
            </w:pPr>
            <w:r w:rsidRPr="00CB475F">
              <w:t>Normal weight</w:t>
            </w:r>
          </w:p>
        </w:tc>
        <w:tc>
          <w:tcPr>
            <w:tcW w:w="1874" w:type="dxa"/>
          </w:tcPr>
          <w:p w14:paraId="48F95F93" w14:textId="77777777" w:rsidR="00CA3F82" w:rsidRPr="00CB475F" w:rsidRDefault="00CA3F82" w:rsidP="002543F1">
            <w:pPr>
              <w:jc w:val="right"/>
            </w:pPr>
            <w:r w:rsidRPr="00CB475F">
              <w:t>203</w:t>
            </w:r>
          </w:p>
        </w:tc>
        <w:tc>
          <w:tcPr>
            <w:tcW w:w="1215" w:type="dxa"/>
          </w:tcPr>
          <w:p w14:paraId="21D46D4F" w14:textId="77777777" w:rsidR="00CA3F82" w:rsidRPr="00CB475F" w:rsidRDefault="00CA3F82" w:rsidP="002543F1">
            <w:pPr>
              <w:jc w:val="right"/>
            </w:pPr>
            <w:r w:rsidRPr="00CB475F">
              <w:t>77</w:t>
            </w:r>
          </w:p>
        </w:tc>
        <w:tc>
          <w:tcPr>
            <w:tcW w:w="1164" w:type="dxa"/>
          </w:tcPr>
          <w:p w14:paraId="6D72408B" w14:textId="77777777" w:rsidR="00CA3F82" w:rsidRPr="00CB475F" w:rsidRDefault="00CA3F82" w:rsidP="002543F1">
            <w:pPr>
              <w:jc w:val="right"/>
            </w:pPr>
            <w:r w:rsidRPr="00CB475F">
              <w:t>280 (34)</w:t>
            </w:r>
          </w:p>
        </w:tc>
        <w:tc>
          <w:tcPr>
            <w:tcW w:w="1380" w:type="dxa"/>
          </w:tcPr>
          <w:p w14:paraId="53231453" w14:textId="77777777" w:rsidR="00CA3F82" w:rsidRPr="00CB475F" w:rsidRDefault="00CA3F82" w:rsidP="002543F1">
            <w:pPr>
              <w:jc w:val="right"/>
            </w:pPr>
            <w:r w:rsidRPr="00CB475F">
              <w:t>199 (34)</w:t>
            </w:r>
          </w:p>
        </w:tc>
        <w:tc>
          <w:tcPr>
            <w:tcW w:w="1531" w:type="dxa"/>
          </w:tcPr>
          <w:p w14:paraId="03CF8980" w14:textId="77777777" w:rsidR="00CA3F82" w:rsidRPr="00CB475F" w:rsidRDefault="00CA3F82" w:rsidP="002543F1">
            <w:pPr>
              <w:jc w:val="right"/>
            </w:pPr>
            <w:r w:rsidRPr="00CB475F">
              <w:t>0.37</w:t>
            </w:r>
            <w:r w:rsidRPr="00CB475F">
              <w:rPr>
                <w:vertAlign w:val="superscript"/>
              </w:rPr>
              <w:t>3</w:t>
            </w:r>
          </w:p>
        </w:tc>
      </w:tr>
      <w:tr w:rsidR="00CA3F82" w:rsidRPr="00CB475F" w14:paraId="5CE9854C" w14:textId="77777777" w:rsidTr="002543F1">
        <w:tc>
          <w:tcPr>
            <w:tcW w:w="2271" w:type="dxa"/>
          </w:tcPr>
          <w:p w14:paraId="1DA0BDDE" w14:textId="77777777" w:rsidR="00CA3F82" w:rsidRPr="00CB475F" w:rsidRDefault="00CA3F82" w:rsidP="002543F1">
            <w:pPr>
              <w:rPr>
                <w:b/>
                <w:bCs/>
                <w:color w:val="0070C0"/>
              </w:rPr>
            </w:pPr>
            <w:r w:rsidRPr="00CB475F">
              <w:t>Overweight</w:t>
            </w:r>
          </w:p>
        </w:tc>
        <w:tc>
          <w:tcPr>
            <w:tcW w:w="1874" w:type="dxa"/>
          </w:tcPr>
          <w:p w14:paraId="3AA0A565" w14:textId="77777777" w:rsidR="00CA3F82" w:rsidRPr="00CB475F" w:rsidRDefault="00CA3F82" w:rsidP="002543F1">
            <w:pPr>
              <w:jc w:val="right"/>
            </w:pPr>
            <w:r w:rsidRPr="00CB475F">
              <w:t>216</w:t>
            </w:r>
          </w:p>
        </w:tc>
        <w:tc>
          <w:tcPr>
            <w:tcW w:w="1215" w:type="dxa"/>
          </w:tcPr>
          <w:p w14:paraId="3FF5F2ED" w14:textId="77777777" w:rsidR="00CA3F82" w:rsidRPr="00CB475F" w:rsidRDefault="00CA3F82" w:rsidP="002543F1">
            <w:pPr>
              <w:jc w:val="right"/>
            </w:pPr>
            <w:r w:rsidRPr="00CB475F">
              <w:t>104</w:t>
            </w:r>
          </w:p>
        </w:tc>
        <w:tc>
          <w:tcPr>
            <w:tcW w:w="1164" w:type="dxa"/>
          </w:tcPr>
          <w:p w14:paraId="597542C4" w14:textId="77777777" w:rsidR="00CA3F82" w:rsidRPr="00CB475F" w:rsidRDefault="00CA3F82" w:rsidP="002543F1">
            <w:pPr>
              <w:jc w:val="right"/>
            </w:pPr>
            <w:r w:rsidRPr="00CB475F">
              <w:t>320 (39)</w:t>
            </w:r>
          </w:p>
        </w:tc>
        <w:tc>
          <w:tcPr>
            <w:tcW w:w="1380" w:type="dxa"/>
          </w:tcPr>
          <w:p w14:paraId="028F3CC9" w14:textId="77777777" w:rsidR="00CA3F82" w:rsidRPr="00CB475F" w:rsidRDefault="00CA3F82" w:rsidP="002543F1">
            <w:pPr>
              <w:tabs>
                <w:tab w:val="center" w:pos="583"/>
                <w:tab w:val="right" w:pos="1167"/>
              </w:tabs>
              <w:jc w:val="right"/>
            </w:pPr>
            <w:r w:rsidRPr="00CB475F">
              <w:t>195 (33)</w:t>
            </w:r>
          </w:p>
        </w:tc>
        <w:tc>
          <w:tcPr>
            <w:tcW w:w="1531" w:type="dxa"/>
          </w:tcPr>
          <w:p w14:paraId="4C1BADDB" w14:textId="77777777" w:rsidR="00CA3F82" w:rsidRPr="00CB475F" w:rsidRDefault="00CA3F82" w:rsidP="002543F1">
            <w:pPr>
              <w:jc w:val="right"/>
            </w:pPr>
          </w:p>
        </w:tc>
      </w:tr>
      <w:tr w:rsidR="00CA3F82" w:rsidRPr="00CB475F" w14:paraId="30922546" w14:textId="77777777" w:rsidTr="002543F1">
        <w:tc>
          <w:tcPr>
            <w:tcW w:w="2271" w:type="dxa"/>
          </w:tcPr>
          <w:p w14:paraId="05ABA42E" w14:textId="77777777" w:rsidR="00CA3F82" w:rsidRPr="00CB475F" w:rsidRDefault="00CA3F82" w:rsidP="002543F1">
            <w:pPr>
              <w:rPr>
                <w:b/>
                <w:bCs/>
                <w:color w:val="0070C0"/>
              </w:rPr>
            </w:pPr>
            <w:r w:rsidRPr="00CB475F">
              <w:t>Obese</w:t>
            </w:r>
          </w:p>
        </w:tc>
        <w:tc>
          <w:tcPr>
            <w:tcW w:w="1874" w:type="dxa"/>
          </w:tcPr>
          <w:p w14:paraId="24C63DF2" w14:textId="77777777" w:rsidR="00CA3F82" w:rsidRPr="00CB475F" w:rsidRDefault="00CA3F82" w:rsidP="002543F1">
            <w:pPr>
              <w:jc w:val="right"/>
            </w:pPr>
            <w:r w:rsidRPr="00CB475F">
              <w:t>143</w:t>
            </w:r>
          </w:p>
        </w:tc>
        <w:tc>
          <w:tcPr>
            <w:tcW w:w="1215" w:type="dxa"/>
          </w:tcPr>
          <w:p w14:paraId="64434075" w14:textId="77777777" w:rsidR="00CA3F82" w:rsidRPr="00CB475F" w:rsidRDefault="00CA3F82" w:rsidP="002543F1">
            <w:pPr>
              <w:jc w:val="right"/>
            </w:pPr>
            <w:r w:rsidRPr="00CB475F">
              <w:t>85</w:t>
            </w:r>
          </w:p>
        </w:tc>
        <w:tc>
          <w:tcPr>
            <w:tcW w:w="1164" w:type="dxa"/>
          </w:tcPr>
          <w:p w14:paraId="030CB6A7" w14:textId="77777777" w:rsidR="00CA3F82" w:rsidRPr="00CB475F" w:rsidRDefault="00CA3F82" w:rsidP="002543F1">
            <w:pPr>
              <w:jc w:val="right"/>
            </w:pPr>
            <w:r w:rsidRPr="00CB475F">
              <w:t>228 (27)</w:t>
            </w:r>
          </w:p>
        </w:tc>
        <w:tc>
          <w:tcPr>
            <w:tcW w:w="1380" w:type="dxa"/>
          </w:tcPr>
          <w:p w14:paraId="19C7D899" w14:textId="77777777" w:rsidR="00CA3F82" w:rsidRPr="00CB475F" w:rsidRDefault="00CA3F82" w:rsidP="002543F1">
            <w:pPr>
              <w:jc w:val="right"/>
            </w:pPr>
            <w:r w:rsidRPr="00CB475F">
              <w:t>186 (32)</w:t>
            </w:r>
          </w:p>
        </w:tc>
        <w:tc>
          <w:tcPr>
            <w:tcW w:w="1531" w:type="dxa"/>
          </w:tcPr>
          <w:p w14:paraId="22CD1457" w14:textId="77777777" w:rsidR="00CA3F82" w:rsidRPr="00CB475F" w:rsidRDefault="00CA3F82" w:rsidP="002543F1">
            <w:pPr>
              <w:jc w:val="right"/>
            </w:pPr>
          </w:p>
        </w:tc>
      </w:tr>
      <w:tr w:rsidR="00CA3F82" w:rsidRPr="00CB475F" w14:paraId="46DFD4C5" w14:textId="77777777" w:rsidTr="002543F1">
        <w:tc>
          <w:tcPr>
            <w:tcW w:w="2271" w:type="dxa"/>
          </w:tcPr>
          <w:p w14:paraId="71ACB5D5" w14:textId="77777777" w:rsidR="00CA3F82" w:rsidRPr="00CB475F" w:rsidRDefault="00CA3F82" w:rsidP="002543F1">
            <w:pPr>
              <w:rPr>
                <w:b/>
                <w:bCs/>
                <w:color w:val="0070C0"/>
              </w:rPr>
            </w:pPr>
            <w:r w:rsidRPr="00CB475F">
              <w:t>Missing</w:t>
            </w:r>
          </w:p>
        </w:tc>
        <w:tc>
          <w:tcPr>
            <w:tcW w:w="1874" w:type="dxa"/>
          </w:tcPr>
          <w:p w14:paraId="09C8B08E" w14:textId="77777777" w:rsidR="00CA3F82" w:rsidRPr="00CB475F" w:rsidRDefault="00CA3F82" w:rsidP="002543F1">
            <w:pPr>
              <w:jc w:val="right"/>
            </w:pPr>
            <w:r w:rsidRPr="00CB475F">
              <w:t>1</w:t>
            </w:r>
          </w:p>
        </w:tc>
        <w:tc>
          <w:tcPr>
            <w:tcW w:w="1215" w:type="dxa"/>
          </w:tcPr>
          <w:p w14:paraId="7329FAF2" w14:textId="77777777" w:rsidR="00CA3F82" w:rsidRPr="00CB475F" w:rsidRDefault="00CA3F82" w:rsidP="002543F1">
            <w:pPr>
              <w:jc w:val="right"/>
            </w:pPr>
            <w:r w:rsidRPr="00CB475F">
              <w:t>2</w:t>
            </w:r>
          </w:p>
        </w:tc>
        <w:tc>
          <w:tcPr>
            <w:tcW w:w="1164" w:type="dxa"/>
          </w:tcPr>
          <w:p w14:paraId="2C8CFB12" w14:textId="77777777" w:rsidR="00CA3F82" w:rsidRPr="00CB475F" w:rsidRDefault="00CA3F82" w:rsidP="002543F1">
            <w:pPr>
              <w:jc w:val="right"/>
            </w:pPr>
            <w:r w:rsidRPr="00CB475F">
              <w:t>3 (1)</w:t>
            </w:r>
          </w:p>
        </w:tc>
        <w:tc>
          <w:tcPr>
            <w:tcW w:w="1380" w:type="dxa"/>
          </w:tcPr>
          <w:p w14:paraId="37889D68" w14:textId="77777777" w:rsidR="00CA3F82" w:rsidRPr="00CB475F" w:rsidRDefault="00CA3F82" w:rsidP="002543F1">
            <w:pPr>
              <w:jc w:val="right"/>
            </w:pPr>
            <w:r w:rsidRPr="00CB475F">
              <w:t>6 (1)</w:t>
            </w:r>
          </w:p>
        </w:tc>
        <w:tc>
          <w:tcPr>
            <w:tcW w:w="1531" w:type="dxa"/>
          </w:tcPr>
          <w:p w14:paraId="0F0B7DA5" w14:textId="77777777" w:rsidR="00CA3F82" w:rsidRPr="00CB475F" w:rsidRDefault="00CA3F82" w:rsidP="002543F1">
            <w:pPr>
              <w:jc w:val="right"/>
            </w:pPr>
          </w:p>
        </w:tc>
      </w:tr>
      <w:tr w:rsidR="00CA3F82" w:rsidRPr="00CB475F" w14:paraId="229EECE1" w14:textId="77777777" w:rsidTr="002543F1">
        <w:tc>
          <w:tcPr>
            <w:tcW w:w="2271" w:type="dxa"/>
          </w:tcPr>
          <w:p w14:paraId="13F25B64" w14:textId="77777777" w:rsidR="00CA3F82" w:rsidRPr="00CB475F" w:rsidRDefault="00CA3F82" w:rsidP="002543F1">
            <w:pPr>
              <w:rPr>
                <w:b/>
                <w:bCs/>
                <w:color w:val="0070C0"/>
              </w:rPr>
            </w:pPr>
            <w:r w:rsidRPr="00CB475F">
              <w:rPr>
                <w:b/>
                <w:bCs/>
              </w:rPr>
              <w:t xml:space="preserve">Indication for THA, </w:t>
            </w:r>
            <w:r w:rsidRPr="00CB475F">
              <w:t>n (%)</w:t>
            </w:r>
          </w:p>
        </w:tc>
        <w:tc>
          <w:tcPr>
            <w:tcW w:w="1874" w:type="dxa"/>
          </w:tcPr>
          <w:p w14:paraId="53A8CC4A" w14:textId="77777777" w:rsidR="00CA3F82" w:rsidRPr="00CB475F" w:rsidRDefault="00CA3F82" w:rsidP="002543F1">
            <w:pPr>
              <w:jc w:val="right"/>
            </w:pPr>
          </w:p>
        </w:tc>
        <w:tc>
          <w:tcPr>
            <w:tcW w:w="1215" w:type="dxa"/>
          </w:tcPr>
          <w:p w14:paraId="0DB21F3C" w14:textId="77777777" w:rsidR="00CA3F82" w:rsidRPr="00CB475F" w:rsidRDefault="00CA3F82" w:rsidP="002543F1">
            <w:pPr>
              <w:jc w:val="right"/>
            </w:pPr>
          </w:p>
        </w:tc>
        <w:tc>
          <w:tcPr>
            <w:tcW w:w="1164" w:type="dxa"/>
          </w:tcPr>
          <w:p w14:paraId="0564E6F0" w14:textId="77777777" w:rsidR="00CA3F82" w:rsidRPr="00CB475F" w:rsidRDefault="00CA3F82" w:rsidP="002543F1">
            <w:pPr>
              <w:jc w:val="right"/>
            </w:pPr>
          </w:p>
        </w:tc>
        <w:tc>
          <w:tcPr>
            <w:tcW w:w="1380" w:type="dxa"/>
          </w:tcPr>
          <w:p w14:paraId="0AFC4A20" w14:textId="77777777" w:rsidR="00CA3F82" w:rsidRPr="00CB475F" w:rsidRDefault="00CA3F82" w:rsidP="002543F1">
            <w:pPr>
              <w:jc w:val="right"/>
            </w:pPr>
          </w:p>
        </w:tc>
        <w:tc>
          <w:tcPr>
            <w:tcW w:w="1531" w:type="dxa"/>
          </w:tcPr>
          <w:p w14:paraId="0BB4654D" w14:textId="77777777" w:rsidR="00CA3F82" w:rsidRPr="00CB475F" w:rsidRDefault="00CA3F82" w:rsidP="002543F1">
            <w:pPr>
              <w:jc w:val="right"/>
            </w:pPr>
          </w:p>
        </w:tc>
      </w:tr>
      <w:tr w:rsidR="00CA3F82" w:rsidRPr="00CB475F" w14:paraId="3C125ABC" w14:textId="77777777" w:rsidTr="002543F1">
        <w:tc>
          <w:tcPr>
            <w:tcW w:w="2271" w:type="dxa"/>
          </w:tcPr>
          <w:p w14:paraId="45F2262A" w14:textId="77777777" w:rsidR="00CA3F82" w:rsidRPr="00CB475F" w:rsidRDefault="00CA3F82" w:rsidP="002543F1">
            <w:pPr>
              <w:rPr>
                <w:b/>
                <w:bCs/>
                <w:color w:val="0070C0"/>
              </w:rPr>
            </w:pPr>
            <w:r w:rsidRPr="00CB475F">
              <w:t>Primary OA</w:t>
            </w:r>
          </w:p>
        </w:tc>
        <w:tc>
          <w:tcPr>
            <w:tcW w:w="1874" w:type="dxa"/>
          </w:tcPr>
          <w:p w14:paraId="75AEFC76" w14:textId="77777777" w:rsidR="00CA3F82" w:rsidRPr="00CB475F" w:rsidRDefault="00CA3F82" w:rsidP="002543F1">
            <w:pPr>
              <w:jc w:val="right"/>
            </w:pPr>
            <w:r w:rsidRPr="00CB475F">
              <w:t>370</w:t>
            </w:r>
          </w:p>
        </w:tc>
        <w:tc>
          <w:tcPr>
            <w:tcW w:w="1215" w:type="dxa"/>
          </w:tcPr>
          <w:p w14:paraId="55182796" w14:textId="77777777" w:rsidR="00CA3F82" w:rsidRPr="00CB475F" w:rsidRDefault="00CA3F82" w:rsidP="002543F1">
            <w:pPr>
              <w:jc w:val="right"/>
            </w:pPr>
            <w:r w:rsidRPr="00CB475F">
              <w:t>207</w:t>
            </w:r>
          </w:p>
        </w:tc>
        <w:tc>
          <w:tcPr>
            <w:tcW w:w="1164" w:type="dxa"/>
          </w:tcPr>
          <w:p w14:paraId="1AB394EA" w14:textId="77777777" w:rsidR="00CA3F82" w:rsidRPr="00CB475F" w:rsidRDefault="00CA3F82" w:rsidP="002543F1">
            <w:pPr>
              <w:tabs>
                <w:tab w:val="center" w:pos="379"/>
                <w:tab w:val="right" w:pos="758"/>
              </w:tabs>
            </w:pPr>
            <w:r w:rsidRPr="00CB475F">
              <w:tab/>
              <w:t>577</w:t>
            </w:r>
            <w:r w:rsidRPr="00CB475F">
              <w:tab/>
              <w:t>(69)</w:t>
            </w:r>
          </w:p>
        </w:tc>
        <w:tc>
          <w:tcPr>
            <w:tcW w:w="1380" w:type="dxa"/>
          </w:tcPr>
          <w:p w14:paraId="76648C4D" w14:textId="77777777" w:rsidR="00CA3F82" w:rsidRPr="00CB475F" w:rsidRDefault="00CA3F82" w:rsidP="002543F1">
            <w:pPr>
              <w:jc w:val="right"/>
            </w:pPr>
            <w:r w:rsidRPr="00CB475F">
              <w:t>344 (59)</w:t>
            </w:r>
          </w:p>
        </w:tc>
        <w:tc>
          <w:tcPr>
            <w:tcW w:w="1531" w:type="dxa"/>
          </w:tcPr>
          <w:p w14:paraId="0A676820" w14:textId="77777777" w:rsidR="00CA3F82" w:rsidRPr="00CB475F" w:rsidRDefault="00CA3F82" w:rsidP="002543F1">
            <w:pPr>
              <w:jc w:val="right"/>
            </w:pPr>
            <w:r w:rsidRPr="00CB475F">
              <w:t>&lt;0.001</w:t>
            </w:r>
            <w:r w:rsidRPr="00CB475F">
              <w:rPr>
                <w:vertAlign w:val="superscript"/>
              </w:rPr>
              <w:t>1</w:t>
            </w:r>
          </w:p>
        </w:tc>
      </w:tr>
      <w:tr w:rsidR="00CA3F82" w:rsidRPr="00CB475F" w14:paraId="62B26C48" w14:textId="77777777" w:rsidTr="002543F1">
        <w:tc>
          <w:tcPr>
            <w:tcW w:w="2271" w:type="dxa"/>
          </w:tcPr>
          <w:p w14:paraId="272FA03C" w14:textId="77777777" w:rsidR="00CA3F82" w:rsidRPr="00CB475F" w:rsidRDefault="00CA3F82" w:rsidP="002543F1">
            <w:pPr>
              <w:rPr>
                <w:b/>
                <w:bCs/>
                <w:color w:val="0070C0"/>
              </w:rPr>
            </w:pPr>
            <w:r w:rsidRPr="00CB475F">
              <w:t>Secondary OA</w:t>
            </w:r>
          </w:p>
        </w:tc>
        <w:tc>
          <w:tcPr>
            <w:tcW w:w="1874" w:type="dxa"/>
          </w:tcPr>
          <w:p w14:paraId="6922F1A4" w14:textId="77777777" w:rsidR="00CA3F82" w:rsidRPr="00CB475F" w:rsidRDefault="00CA3F82" w:rsidP="002543F1">
            <w:pPr>
              <w:jc w:val="right"/>
            </w:pPr>
            <w:r w:rsidRPr="00CB475F">
              <w:t>193</w:t>
            </w:r>
          </w:p>
        </w:tc>
        <w:tc>
          <w:tcPr>
            <w:tcW w:w="1215" w:type="dxa"/>
          </w:tcPr>
          <w:p w14:paraId="7C9D043B" w14:textId="77777777" w:rsidR="00CA3F82" w:rsidRPr="00CB475F" w:rsidRDefault="00CA3F82" w:rsidP="002543F1">
            <w:pPr>
              <w:jc w:val="right"/>
            </w:pPr>
            <w:r w:rsidRPr="00CB475F">
              <w:t>36</w:t>
            </w:r>
          </w:p>
        </w:tc>
        <w:tc>
          <w:tcPr>
            <w:tcW w:w="1164" w:type="dxa"/>
          </w:tcPr>
          <w:p w14:paraId="2EB83B9A" w14:textId="77777777" w:rsidR="00CA3F82" w:rsidRPr="00CB475F" w:rsidRDefault="00CA3F82" w:rsidP="002543F1">
            <w:pPr>
              <w:tabs>
                <w:tab w:val="center" w:pos="379"/>
                <w:tab w:val="right" w:pos="758"/>
              </w:tabs>
            </w:pPr>
            <w:r w:rsidRPr="00CB475F">
              <w:tab/>
              <w:t>229</w:t>
            </w:r>
            <w:r w:rsidRPr="00CB475F">
              <w:tab/>
              <w:t>(28)</w:t>
            </w:r>
          </w:p>
        </w:tc>
        <w:tc>
          <w:tcPr>
            <w:tcW w:w="1380" w:type="dxa"/>
          </w:tcPr>
          <w:p w14:paraId="6CD359A3" w14:textId="77777777" w:rsidR="00CA3F82" w:rsidRPr="00CB475F" w:rsidRDefault="00CA3F82" w:rsidP="002543F1">
            <w:pPr>
              <w:jc w:val="right"/>
            </w:pPr>
            <w:r w:rsidRPr="00CB475F">
              <w:t>224 (38)</w:t>
            </w:r>
          </w:p>
        </w:tc>
        <w:tc>
          <w:tcPr>
            <w:tcW w:w="1531" w:type="dxa"/>
          </w:tcPr>
          <w:p w14:paraId="0322A221" w14:textId="77777777" w:rsidR="00CA3F82" w:rsidRPr="00CB475F" w:rsidRDefault="00CA3F82" w:rsidP="002543F1">
            <w:pPr>
              <w:jc w:val="right"/>
            </w:pPr>
          </w:p>
        </w:tc>
      </w:tr>
      <w:tr w:rsidR="00CA3F82" w:rsidRPr="00CB475F" w14:paraId="15628B01" w14:textId="77777777" w:rsidTr="002543F1">
        <w:tc>
          <w:tcPr>
            <w:tcW w:w="2271" w:type="dxa"/>
          </w:tcPr>
          <w:p w14:paraId="71F0EB02" w14:textId="77777777" w:rsidR="00CA3F82" w:rsidRPr="00CB475F" w:rsidRDefault="00CA3F82" w:rsidP="002543F1">
            <w:pPr>
              <w:rPr>
                <w:b/>
                <w:bCs/>
                <w:color w:val="0070C0"/>
              </w:rPr>
            </w:pPr>
            <w:r w:rsidRPr="00CB475F">
              <w:t>Missing</w:t>
            </w:r>
          </w:p>
        </w:tc>
        <w:tc>
          <w:tcPr>
            <w:tcW w:w="1874" w:type="dxa"/>
          </w:tcPr>
          <w:p w14:paraId="4274AF4D" w14:textId="77777777" w:rsidR="00CA3F82" w:rsidRPr="00CB475F" w:rsidRDefault="00CA3F82" w:rsidP="002543F1">
            <w:pPr>
              <w:jc w:val="right"/>
            </w:pPr>
            <w:r w:rsidRPr="00CB475F">
              <w:t>0</w:t>
            </w:r>
          </w:p>
        </w:tc>
        <w:tc>
          <w:tcPr>
            <w:tcW w:w="1215" w:type="dxa"/>
          </w:tcPr>
          <w:p w14:paraId="1175F551" w14:textId="77777777" w:rsidR="00CA3F82" w:rsidRPr="00CB475F" w:rsidRDefault="00CA3F82" w:rsidP="002543F1">
            <w:pPr>
              <w:jc w:val="right"/>
            </w:pPr>
            <w:r w:rsidRPr="00CB475F">
              <w:t>25</w:t>
            </w:r>
          </w:p>
        </w:tc>
        <w:tc>
          <w:tcPr>
            <w:tcW w:w="1164" w:type="dxa"/>
          </w:tcPr>
          <w:p w14:paraId="7550DDD1" w14:textId="77777777" w:rsidR="00CA3F82" w:rsidRPr="00CB475F" w:rsidRDefault="00CA3F82" w:rsidP="002543F1">
            <w:pPr>
              <w:tabs>
                <w:tab w:val="right" w:pos="757"/>
              </w:tabs>
              <w:jc w:val="right"/>
            </w:pPr>
            <w:r w:rsidRPr="00CB475F">
              <w:t>25 (3)</w:t>
            </w:r>
          </w:p>
        </w:tc>
        <w:tc>
          <w:tcPr>
            <w:tcW w:w="1380" w:type="dxa"/>
          </w:tcPr>
          <w:p w14:paraId="3A5AA060" w14:textId="77777777" w:rsidR="00CA3F82" w:rsidRPr="00CB475F" w:rsidRDefault="00CA3F82" w:rsidP="002543F1">
            <w:pPr>
              <w:jc w:val="right"/>
            </w:pPr>
            <w:r w:rsidRPr="00CB475F">
              <w:t>18 (3)</w:t>
            </w:r>
          </w:p>
        </w:tc>
        <w:tc>
          <w:tcPr>
            <w:tcW w:w="1531" w:type="dxa"/>
          </w:tcPr>
          <w:p w14:paraId="41C749AF" w14:textId="77777777" w:rsidR="00CA3F82" w:rsidRPr="00CB475F" w:rsidRDefault="00CA3F82" w:rsidP="002543F1">
            <w:pPr>
              <w:jc w:val="right"/>
            </w:pPr>
          </w:p>
        </w:tc>
      </w:tr>
      <w:tr w:rsidR="00CA3F82" w:rsidRPr="00CB475F" w14:paraId="755D01EC" w14:textId="77777777" w:rsidTr="002543F1">
        <w:tc>
          <w:tcPr>
            <w:tcW w:w="2271" w:type="dxa"/>
          </w:tcPr>
          <w:p w14:paraId="007B6355" w14:textId="77777777" w:rsidR="00CA3F82" w:rsidRPr="00CB475F" w:rsidRDefault="00CA3F82" w:rsidP="002543F1">
            <w:pPr>
              <w:rPr>
                <w:b/>
                <w:bCs/>
                <w:color w:val="0070C0"/>
              </w:rPr>
            </w:pPr>
            <w:r w:rsidRPr="00CB475F">
              <w:rPr>
                <w:b/>
                <w:bCs/>
              </w:rPr>
              <w:t xml:space="preserve">Charnley score, </w:t>
            </w:r>
            <w:r w:rsidRPr="00CB475F">
              <w:t>n (%)</w:t>
            </w:r>
          </w:p>
        </w:tc>
        <w:tc>
          <w:tcPr>
            <w:tcW w:w="1874" w:type="dxa"/>
          </w:tcPr>
          <w:p w14:paraId="189E6FAD" w14:textId="77777777" w:rsidR="00CA3F82" w:rsidRPr="00CB475F" w:rsidRDefault="00CA3F82" w:rsidP="002543F1">
            <w:pPr>
              <w:jc w:val="right"/>
            </w:pPr>
          </w:p>
        </w:tc>
        <w:tc>
          <w:tcPr>
            <w:tcW w:w="1215" w:type="dxa"/>
          </w:tcPr>
          <w:p w14:paraId="112EF161" w14:textId="77777777" w:rsidR="00CA3F82" w:rsidRPr="00CB475F" w:rsidRDefault="00CA3F82" w:rsidP="002543F1">
            <w:pPr>
              <w:jc w:val="right"/>
            </w:pPr>
          </w:p>
        </w:tc>
        <w:tc>
          <w:tcPr>
            <w:tcW w:w="1164" w:type="dxa"/>
          </w:tcPr>
          <w:p w14:paraId="50EED7B0" w14:textId="77777777" w:rsidR="00CA3F82" w:rsidRPr="00CB475F" w:rsidRDefault="00CA3F82" w:rsidP="002543F1">
            <w:pPr>
              <w:jc w:val="right"/>
            </w:pPr>
          </w:p>
        </w:tc>
        <w:tc>
          <w:tcPr>
            <w:tcW w:w="1380" w:type="dxa"/>
          </w:tcPr>
          <w:p w14:paraId="75D55B08" w14:textId="77777777" w:rsidR="00CA3F82" w:rsidRPr="00CB475F" w:rsidRDefault="00CA3F82" w:rsidP="002543F1">
            <w:pPr>
              <w:jc w:val="right"/>
            </w:pPr>
          </w:p>
        </w:tc>
        <w:tc>
          <w:tcPr>
            <w:tcW w:w="1531" w:type="dxa"/>
          </w:tcPr>
          <w:p w14:paraId="15122D35" w14:textId="77777777" w:rsidR="00CA3F82" w:rsidRPr="00CB475F" w:rsidRDefault="00CA3F82" w:rsidP="002543F1">
            <w:pPr>
              <w:jc w:val="right"/>
            </w:pPr>
          </w:p>
        </w:tc>
      </w:tr>
      <w:tr w:rsidR="00CA3F82" w:rsidRPr="00CB475F" w14:paraId="79980C40" w14:textId="77777777" w:rsidTr="002543F1">
        <w:tc>
          <w:tcPr>
            <w:tcW w:w="2271" w:type="dxa"/>
          </w:tcPr>
          <w:p w14:paraId="0C1FB95E" w14:textId="77777777" w:rsidR="00CA3F82" w:rsidRPr="00CB475F" w:rsidRDefault="00CA3F82" w:rsidP="002543F1">
            <w:pPr>
              <w:rPr>
                <w:b/>
                <w:bCs/>
                <w:color w:val="0070C0"/>
              </w:rPr>
            </w:pPr>
            <w:r w:rsidRPr="00CB475F">
              <w:t>A</w:t>
            </w:r>
          </w:p>
        </w:tc>
        <w:tc>
          <w:tcPr>
            <w:tcW w:w="1874" w:type="dxa"/>
          </w:tcPr>
          <w:p w14:paraId="3816FDBA" w14:textId="77777777" w:rsidR="00CA3F82" w:rsidRPr="00CB475F" w:rsidRDefault="00CA3F82" w:rsidP="002543F1">
            <w:pPr>
              <w:jc w:val="right"/>
            </w:pPr>
            <w:r w:rsidRPr="00CB475F">
              <w:t>283</w:t>
            </w:r>
          </w:p>
        </w:tc>
        <w:tc>
          <w:tcPr>
            <w:tcW w:w="1215" w:type="dxa"/>
          </w:tcPr>
          <w:p w14:paraId="65109359" w14:textId="77777777" w:rsidR="00CA3F82" w:rsidRPr="00CB475F" w:rsidRDefault="00CA3F82" w:rsidP="002543F1">
            <w:pPr>
              <w:jc w:val="right"/>
            </w:pPr>
            <w:r w:rsidRPr="00CB475F">
              <w:t>84</w:t>
            </w:r>
          </w:p>
        </w:tc>
        <w:tc>
          <w:tcPr>
            <w:tcW w:w="1164" w:type="dxa"/>
          </w:tcPr>
          <w:p w14:paraId="47F1A1D0" w14:textId="77777777" w:rsidR="00CA3F82" w:rsidRPr="00CB475F" w:rsidRDefault="00CA3F82" w:rsidP="002543F1">
            <w:pPr>
              <w:jc w:val="right"/>
            </w:pPr>
            <w:r w:rsidRPr="00CB475F">
              <w:t>367 (44)</w:t>
            </w:r>
          </w:p>
        </w:tc>
        <w:tc>
          <w:tcPr>
            <w:tcW w:w="1380" w:type="dxa"/>
          </w:tcPr>
          <w:p w14:paraId="1BD9724B" w14:textId="77777777" w:rsidR="00CA3F82" w:rsidRPr="00CB475F" w:rsidRDefault="00CA3F82" w:rsidP="002543F1">
            <w:pPr>
              <w:jc w:val="right"/>
            </w:pPr>
            <w:r w:rsidRPr="00CB475F">
              <w:t>217 (37)</w:t>
            </w:r>
          </w:p>
        </w:tc>
        <w:tc>
          <w:tcPr>
            <w:tcW w:w="1531" w:type="dxa"/>
          </w:tcPr>
          <w:p w14:paraId="000276E6" w14:textId="77777777" w:rsidR="00CA3F82" w:rsidRPr="00CB475F" w:rsidRDefault="00CA3F82" w:rsidP="002543F1">
            <w:pPr>
              <w:jc w:val="right"/>
            </w:pPr>
            <w:r w:rsidRPr="00CB475F">
              <w:t>0.06</w:t>
            </w:r>
            <w:r w:rsidRPr="00CB475F">
              <w:rPr>
                <w:vertAlign w:val="superscript"/>
              </w:rPr>
              <w:t>3</w:t>
            </w:r>
          </w:p>
        </w:tc>
      </w:tr>
      <w:tr w:rsidR="00CA3F82" w:rsidRPr="00CB475F" w14:paraId="77BAC872" w14:textId="77777777" w:rsidTr="002543F1">
        <w:tc>
          <w:tcPr>
            <w:tcW w:w="2271" w:type="dxa"/>
          </w:tcPr>
          <w:p w14:paraId="591AE404" w14:textId="77777777" w:rsidR="00CA3F82" w:rsidRPr="00CB475F" w:rsidRDefault="00CA3F82" w:rsidP="002543F1">
            <w:pPr>
              <w:rPr>
                <w:b/>
                <w:bCs/>
                <w:color w:val="0070C0"/>
              </w:rPr>
            </w:pPr>
            <w:r w:rsidRPr="00CB475F">
              <w:t>B</w:t>
            </w:r>
          </w:p>
        </w:tc>
        <w:tc>
          <w:tcPr>
            <w:tcW w:w="1874" w:type="dxa"/>
          </w:tcPr>
          <w:p w14:paraId="77AA6350" w14:textId="77777777" w:rsidR="00CA3F82" w:rsidRPr="00CB475F" w:rsidRDefault="00CA3F82" w:rsidP="002543F1">
            <w:pPr>
              <w:jc w:val="right"/>
            </w:pPr>
            <w:r w:rsidRPr="00CB475F">
              <w:t>156</w:t>
            </w:r>
          </w:p>
        </w:tc>
        <w:tc>
          <w:tcPr>
            <w:tcW w:w="1215" w:type="dxa"/>
          </w:tcPr>
          <w:p w14:paraId="5EB0E98C" w14:textId="77777777" w:rsidR="00CA3F82" w:rsidRPr="00CB475F" w:rsidRDefault="00CA3F82" w:rsidP="002543F1">
            <w:pPr>
              <w:jc w:val="right"/>
            </w:pPr>
            <w:r w:rsidRPr="00CB475F">
              <w:t>53</w:t>
            </w:r>
          </w:p>
        </w:tc>
        <w:tc>
          <w:tcPr>
            <w:tcW w:w="1164" w:type="dxa"/>
          </w:tcPr>
          <w:p w14:paraId="43FC98DE" w14:textId="77777777" w:rsidR="00CA3F82" w:rsidRPr="00CB475F" w:rsidRDefault="00CA3F82" w:rsidP="002543F1">
            <w:pPr>
              <w:jc w:val="right"/>
            </w:pPr>
            <w:r w:rsidRPr="00CB475F">
              <w:t>209 (25)</w:t>
            </w:r>
          </w:p>
        </w:tc>
        <w:tc>
          <w:tcPr>
            <w:tcW w:w="1380" w:type="dxa"/>
          </w:tcPr>
          <w:p w14:paraId="4C8163E6" w14:textId="77777777" w:rsidR="00CA3F82" w:rsidRPr="00CB475F" w:rsidRDefault="00CA3F82" w:rsidP="002543F1">
            <w:pPr>
              <w:jc w:val="right"/>
            </w:pPr>
            <w:r w:rsidRPr="00CB475F">
              <w:t>146 (25)</w:t>
            </w:r>
          </w:p>
        </w:tc>
        <w:tc>
          <w:tcPr>
            <w:tcW w:w="1531" w:type="dxa"/>
          </w:tcPr>
          <w:p w14:paraId="1AE253EF" w14:textId="77777777" w:rsidR="00CA3F82" w:rsidRPr="00CB475F" w:rsidRDefault="00CA3F82" w:rsidP="002543F1">
            <w:pPr>
              <w:jc w:val="right"/>
            </w:pPr>
          </w:p>
        </w:tc>
      </w:tr>
      <w:tr w:rsidR="00CA3F82" w:rsidRPr="00CB475F" w14:paraId="19D503B8" w14:textId="77777777" w:rsidTr="002543F1">
        <w:tc>
          <w:tcPr>
            <w:tcW w:w="2271" w:type="dxa"/>
          </w:tcPr>
          <w:p w14:paraId="53A8A856" w14:textId="77777777" w:rsidR="00CA3F82" w:rsidRPr="00CB475F" w:rsidRDefault="00CA3F82" w:rsidP="002543F1">
            <w:pPr>
              <w:rPr>
                <w:b/>
                <w:bCs/>
                <w:color w:val="0070C0"/>
              </w:rPr>
            </w:pPr>
            <w:r w:rsidRPr="00CB475F">
              <w:t>C</w:t>
            </w:r>
          </w:p>
        </w:tc>
        <w:tc>
          <w:tcPr>
            <w:tcW w:w="1874" w:type="dxa"/>
          </w:tcPr>
          <w:p w14:paraId="084ECCE1" w14:textId="77777777" w:rsidR="00CA3F82" w:rsidRPr="00CB475F" w:rsidRDefault="00CA3F82" w:rsidP="002543F1">
            <w:pPr>
              <w:jc w:val="right"/>
            </w:pPr>
            <w:r w:rsidRPr="00CB475F">
              <w:t>115</w:t>
            </w:r>
          </w:p>
        </w:tc>
        <w:tc>
          <w:tcPr>
            <w:tcW w:w="1215" w:type="dxa"/>
          </w:tcPr>
          <w:p w14:paraId="52167ADA" w14:textId="77777777" w:rsidR="00CA3F82" w:rsidRPr="00CB475F" w:rsidRDefault="00CA3F82" w:rsidP="002543F1">
            <w:pPr>
              <w:jc w:val="right"/>
            </w:pPr>
            <w:r w:rsidRPr="00CB475F">
              <w:t>28</w:t>
            </w:r>
          </w:p>
        </w:tc>
        <w:tc>
          <w:tcPr>
            <w:tcW w:w="1164" w:type="dxa"/>
          </w:tcPr>
          <w:p w14:paraId="4373CFFE" w14:textId="77777777" w:rsidR="00CA3F82" w:rsidRPr="00CB475F" w:rsidRDefault="00CA3F82" w:rsidP="002543F1">
            <w:pPr>
              <w:jc w:val="right"/>
            </w:pPr>
            <w:r w:rsidRPr="00CB475F">
              <w:t>143 (17)</w:t>
            </w:r>
          </w:p>
        </w:tc>
        <w:tc>
          <w:tcPr>
            <w:tcW w:w="1380" w:type="dxa"/>
          </w:tcPr>
          <w:p w14:paraId="4CFF1219" w14:textId="77777777" w:rsidR="00CA3F82" w:rsidRPr="00CB475F" w:rsidRDefault="00CA3F82" w:rsidP="002543F1">
            <w:pPr>
              <w:jc w:val="right"/>
            </w:pPr>
            <w:r w:rsidRPr="00CB475F">
              <w:t>115 (19)</w:t>
            </w:r>
          </w:p>
        </w:tc>
        <w:tc>
          <w:tcPr>
            <w:tcW w:w="1531" w:type="dxa"/>
          </w:tcPr>
          <w:p w14:paraId="70662637" w14:textId="77777777" w:rsidR="00CA3F82" w:rsidRPr="00CB475F" w:rsidRDefault="00CA3F82" w:rsidP="002543F1">
            <w:pPr>
              <w:jc w:val="right"/>
            </w:pPr>
          </w:p>
        </w:tc>
      </w:tr>
      <w:tr w:rsidR="00CA3F82" w:rsidRPr="00CB475F" w14:paraId="29EADA43" w14:textId="77777777" w:rsidTr="002543F1">
        <w:tc>
          <w:tcPr>
            <w:tcW w:w="2271" w:type="dxa"/>
          </w:tcPr>
          <w:p w14:paraId="1BFC6783" w14:textId="77777777" w:rsidR="00CA3F82" w:rsidRPr="00CB475F" w:rsidRDefault="00CA3F82" w:rsidP="002543F1">
            <w:pPr>
              <w:rPr>
                <w:b/>
                <w:bCs/>
                <w:color w:val="0070C0"/>
              </w:rPr>
            </w:pPr>
            <w:r w:rsidRPr="00CB475F">
              <w:t>Missing</w:t>
            </w:r>
          </w:p>
        </w:tc>
        <w:tc>
          <w:tcPr>
            <w:tcW w:w="1874" w:type="dxa"/>
          </w:tcPr>
          <w:p w14:paraId="3D1BD2E0" w14:textId="77777777" w:rsidR="00CA3F82" w:rsidRPr="00CB475F" w:rsidRDefault="00CA3F82" w:rsidP="002543F1">
            <w:pPr>
              <w:jc w:val="right"/>
            </w:pPr>
            <w:r w:rsidRPr="00CB475F">
              <w:t>9</w:t>
            </w:r>
          </w:p>
        </w:tc>
        <w:tc>
          <w:tcPr>
            <w:tcW w:w="1215" w:type="dxa"/>
          </w:tcPr>
          <w:p w14:paraId="6F759D62" w14:textId="77777777" w:rsidR="00CA3F82" w:rsidRPr="00CB475F" w:rsidRDefault="00CA3F82" w:rsidP="002543F1">
            <w:pPr>
              <w:jc w:val="right"/>
            </w:pPr>
            <w:r w:rsidRPr="00CB475F">
              <w:t>103</w:t>
            </w:r>
          </w:p>
        </w:tc>
        <w:tc>
          <w:tcPr>
            <w:tcW w:w="1164" w:type="dxa"/>
          </w:tcPr>
          <w:p w14:paraId="0E23B9C8" w14:textId="77777777" w:rsidR="00CA3F82" w:rsidRPr="00CB475F" w:rsidRDefault="00CA3F82" w:rsidP="002543F1">
            <w:pPr>
              <w:jc w:val="right"/>
            </w:pPr>
            <w:r w:rsidRPr="00CB475F">
              <w:t>112 (13)</w:t>
            </w:r>
          </w:p>
        </w:tc>
        <w:tc>
          <w:tcPr>
            <w:tcW w:w="1380" w:type="dxa"/>
          </w:tcPr>
          <w:p w14:paraId="0B9AE6D4" w14:textId="77777777" w:rsidR="00CA3F82" w:rsidRPr="00CB475F" w:rsidRDefault="00CA3F82" w:rsidP="002543F1">
            <w:pPr>
              <w:jc w:val="right"/>
            </w:pPr>
            <w:r w:rsidRPr="00CB475F">
              <w:t>108 (18)</w:t>
            </w:r>
          </w:p>
        </w:tc>
        <w:tc>
          <w:tcPr>
            <w:tcW w:w="1531" w:type="dxa"/>
          </w:tcPr>
          <w:p w14:paraId="50961D32" w14:textId="77777777" w:rsidR="00CA3F82" w:rsidRPr="00CB475F" w:rsidRDefault="00CA3F82" w:rsidP="002543F1">
            <w:pPr>
              <w:jc w:val="right"/>
            </w:pPr>
          </w:p>
        </w:tc>
      </w:tr>
      <w:tr w:rsidR="00CA3F82" w:rsidRPr="00CB475F" w14:paraId="79E7904C" w14:textId="77777777" w:rsidTr="002543F1">
        <w:tc>
          <w:tcPr>
            <w:tcW w:w="2271" w:type="dxa"/>
          </w:tcPr>
          <w:p w14:paraId="31C400AD" w14:textId="77777777" w:rsidR="00CA3F82" w:rsidRPr="00CB475F" w:rsidRDefault="00CA3F82" w:rsidP="002543F1">
            <w:r w:rsidRPr="00CB475F">
              <w:rPr>
                <w:b/>
              </w:rPr>
              <w:t xml:space="preserve">American Society of </w:t>
            </w:r>
            <w:proofErr w:type="spellStart"/>
            <w:r w:rsidRPr="00CB475F">
              <w:rPr>
                <w:b/>
              </w:rPr>
              <w:t>Anesthesiologists</w:t>
            </w:r>
            <w:proofErr w:type="spellEnd"/>
            <w:r w:rsidRPr="00CB475F">
              <w:rPr>
                <w:b/>
              </w:rPr>
              <w:t xml:space="preserve"> score</w:t>
            </w:r>
            <w:r w:rsidRPr="00CB475F">
              <w:rPr>
                <w:b/>
                <w:bCs/>
              </w:rPr>
              <w:t xml:space="preserve">, </w:t>
            </w:r>
            <w:r w:rsidRPr="00CB475F">
              <w:t>n (%)</w:t>
            </w:r>
          </w:p>
        </w:tc>
        <w:tc>
          <w:tcPr>
            <w:tcW w:w="1874" w:type="dxa"/>
          </w:tcPr>
          <w:p w14:paraId="475AB980" w14:textId="77777777" w:rsidR="00CA3F82" w:rsidRPr="00CB475F" w:rsidRDefault="00CA3F82" w:rsidP="002543F1">
            <w:pPr>
              <w:jc w:val="right"/>
            </w:pPr>
          </w:p>
        </w:tc>
        <w:tc>
          <w:tcPr>
            <w:tcW w:w="1215" w:type="dxa"/>
          </w:tcPr>
          <w:p w14:paraId="7E8B365E" w14:textId="77777777" w:rsidR="00CA3F82" w:rsidRPr="00CB475F" w:rsidRDefault="00CA3F82" w:rsidP="002543F1">
            <w:pPr>
              <w:jc w:val="right"/>
            </w:pPr>
          </w:p>
        </w:tc>
        <w:tc>
          <w:tcPr>
            <w:tcW w:w="1164" w:type="dxa"/>
          </w:tcPr>
          <w:p w14:paraId="3DB1B04E" w14:textId="77777777" w:rsidR="00CA3F82" w:rsidRPr="00CB475F" w:rsidRDefault="00CA3F82" w:rsidP="002543F1">
            <w:pPr>
              <w:jc w:val="right"/>
            </w:pPr>
          </w:p>
        </w:tc>
        <w:tc>
          <w:tcPr>
            <w:tcW w:w="1380" w:type="dxa"/>
          </w:tcPr>
          <w:p w14:paraId="64C5796C" w14:textId="77777777" w:rsidR="00CA3F82" w:rsidRPr="00CB475F" w:rsidRDefault="00CA3F82" w:rsidP="002543F1">
            <w:pPr>
              <w:jc w:val="right"/>
            </w:pPr>
          </w:p>
        </w:tc>
        <w:tc>
          <w:tcPr>
            <w:tcW w:w="1531" w:type="dxa"/>
          </w:tcPr>
          <w:p w14:paraId="06D02351" w14:textId="77777777" w:rsidR="00CA3F82" w:rsidRPr="00CB475F" w:rsidRDefault="00CA3F82" w:rsidP="002543F1">
            <w:pPr>
              <w:jc w:val="right"/>
            </w:pPr>
          </w:p>
        </w:tc>
      </w:tr>
      <w:tr w:rsidR="00CA3F82" w:rsidRPr="00CB475F" w14:paraId="33FB3DC9" w14:textId="77777777" w:rsidTr="002543F1">
        <w:tc>
          <w:tcPr>
            <w:tcW w:w="2271" w:type="dxa"/>
          </w:tcPr>
          <w:p w14:paraId="4397A474" w14:textId="77777777" w:rsidR="00CA3F82" w:rsidRPr="00CB475F" w:rsidRDefault="00CA3F82" w:rsidP="002543F1">
            <w:pPr>
              <w:rPr>
                <w:b/>
              </w:rPr>
            </w:pPr>
            <w:r w:rsidRPr="00CB475F">
              <w:t>ASA I</w:t>
            </w:r>
          </w:p>
        </w:tc>
        <w:tc>
          <w:tcPr>
            <w:tcW w:w="1874" w:type="dxa"/>
          </w:tcPr>
          <w:p w14:paraId="2B8CBEE6" w14:textId="77777777" w:rsidR="00CA3F82" w:rsidRPr="00CB475F" w:rsidRDefault="00CA3F82" w:rsidP="002543F1">
            <w:pPr>
              <w:jc w:val="right"/>
            </w:pPr>
            <w:r w:rsidRPr="00CB475F">
              <w:t>153</w:t>
            </w:r>
          </w:p>
        </w:tc>
        <w:tc>
          <w:tcPr>
            <w:tcW w:w="1215" w:type="dxa"/>
          </w:tcPr>
          <w:p w14:paraId="51843F57" w14:textId="77777777" w:rsidR="00CA3F82" w:rsidRPr="00CB475F" w:rsidRDefault="00CA3F82" w:rsidP="002543F1">
            <w:pPr>
              <w:jc w:val="right"/>
            </w:pPr>
            <w:r w:rsidRPr="00CB475F">
              <w:t>71</w:t>
            </w:r>
          </w:p>
        </w:tc>
        <w:tc>
          <w:tcPr>
            <w:tcW w:w="1164" w:type="dxa"/>
          </w:tcPr>
          <w:p w14:paraId="597ED8E0" w14:textId="77777777" w:rsidR="00CA3F82" w:rsidRPr="00CB475F" w:rsidRDefault="00CA3F82" w:rsidP="002543F1">
            <w:pPr>
              <w:jc w:val="right"/>
            </w:pPr>
            <w:r w:rsidRPr="00CB475F">
              <w:t>224 (27)</w:t>
            </w:r>
          </w:p>
        </w:tc>
        <w:tc>
          <w:tcPr>
            <w:tcW w:w="1380" w:type="dxa"/>
          </w:tcPr>
          <w:p w14:paraId="7252F545" w14:textId="77777777" w:rsidR="00CA3F82" w:rsidRPr="00CB475F" w:rsidRDefault="00CA3F82" w:rsidP="002543F1">
            <w:pPr>
              <w:jc w:val="right"/>
            </w:pPr>
            <w:r w:rsidRPr="00CB475F">
              <w:t>135 (23)</w:t>
            </w:r>
          </w:p>
        </w:tc>
        <w:tc>
          <w:tcPr>
            <w:tcW w:w="1531" w:type="dxa"/>
          </w:tcPr>
          <w:p w14:paraId="7398477B" w14:textId="77777777" w:rsidR="00CA3F82" w:rsidRPr="00CB475F" w:rsidRDefault="00CA3F82" w:rsidP="002543F1">
            <w:pPr>
              <w:jc w:val="right"/>
            </w:pPr>
            <w:r w:rsidRPr="00CB475F">
              <w:t>&lt;0.001</w:t>
            </w:r>
            <w:r w:rsidRPr="00CB475F">
              <w:rPr>
                <w:vertAlign w:val="superscript"/>
              </w:rPr>
              <w:t>3</w:t>
            </w:r>
          </w:p>
        </w:tc>
      </w:tr>
      <w:tr w:rsidR="00CA3F82" w:rsidRPr="00CB475F" w14:paraId="2B2FBA0E" w14:textId="77777777" w:rsidTr="002543F1">
        <w:tc>
          <w:tcPr>
            <w:tcW w:w="2271" w:type="dxa"/>
          </w:tcPr>
          <w:p w14:paraId="487E047D" w14:textId="77777777" w:rsidR="00CA3F82" w:rsidRPr="00CB475F" w:rsidRDefault="00CA3F82" w:rsidP="002543F1">
            <w:r w:rsidRPr="00CB475F">
              <w:t>ASA II</w:t>
            </w:r>
          </w:p>
        </w:tc>
        <w:tc>
          <w:tcPr>
            <w:tcW w:w="1874" w:type="dxa"/>
          </w:tcPr>
          <w:p w14:paraId="257EF94B" w14:textId="77777777" w:rsidR="00CA3F82" w:rsidRPr="00CB475F" w:rsidRDefault="00CA3F82" w:rsidP="002543F1">
            <w:pPr>
              <w:jc w:val="right"/>
            </w:pPr>
            <w:r w:rsidRPr="00CB475F">
              <w:t>381</w:t>
            </w:r>
          </w:p>
        </w:tc>
        <w:tc>
          <w:tcPr>
            <w:tcW w:w="1215" w:type="dxa"/>
          </w:tcPr>
          <w:p w14:paraId="132E6979" w14:textId="77777777" w:rsidR="00CA3F82" w:rsidRPr="00CB475F" w:rsidRDefault="00CA3F82" w:rsidP="002543F1">
            <w:pPr>
              <w:jc w:val="right"/>
            </w:pPr>
            <w:r w:rsidRPr="00CB475F">
              <w:t>137</w:t>
            </w:r>
          </w:p>
        </w:tc>
        <w:tc>
          <w:tcPr>
            <w:tcW w:w="1164" w:type="dxa"/>
          </w:tcPr>
          <w:p w14:paraId="7690F569" w14:textId="77777777" w:rsidR="00CA3F82" w:rsidRPr="00CB475F" w:rsidRDefault="00CA3F82" w:rsidP="002543F1">
            <w:pPr>
              <w:jc w:val="right"/>
            </w:pPr>
            <w:r w:rsidRPr="00CB475F">
              <w:t>518 (62)</w:t>
            </w:r>
          </w:p>
        </w:tc>
        <w:tc>
          <w:tcPr>
            <w:tcW w:w="1380" w:type="dxa"/>
          </w:tcPr>
          <w:p w14:paraId="3223AEA9" w14:textId="77777777" w:rsidR="00CA3F82" w:rsidRPr="00CB475F" w:rsidRDefault="00CA3F82" w:rsidP="002543F1">
            <w:pPr>
              <w:jc w:val="right"/>
              <w:rPr>
                <w:b/>
                <w:bCs/>
                <w:color w:val="0070C0"/>
              </w:rPr>
            </w:pPr>
            <w:r w:rsidRPr="00CB475F">
              <w:t>372 (63)</w:t>
            </w:r>
          </w:p>
        </w:tc>
        <w:tc>
          <w:tcPr>
            <w:tcW w:w="1531" w:type="dxa"/>
          </w:tcPr>
          <w:p w14:paraId="1DF06A6E" w14:textId="77777777" w:rsidR="00CA3F82" w:rsidRPr="00CB475F" w:rsidRDefault="00CA3F82" w:rsidP="002543F1">
            <w:pPr>
              <w:jc w:val="right"/>
              <w:rPr>
                <w:b/>
                <w:bCs/>
                <w:color w:val="0070C0"/>
              </w:rPr>
            </w:pPr>
          </w:p>
        </w:tc>
      </w:tr>
      <w:tr w:rsidR="00CA3F82" w:rsidRPr="00CB475F" w14:paraId="5935AD7A" w14:textId="77777777" w:rsidTr="002543F1">
        <w:tc>
          <w:tcPr>
            <w:tcW w:w="2271" w:type="dxa"/>
          </w:tcPr>
          <w:p w14:paraId="6101787C" w14:textId="77777777" w:rsidR="00CA3F82" w:rsidRPr="00CB475F" w:rsidRDefault="00CA3F82" w:rsidP="002543F1">
            <w:r w:rsidRPr="00CB475F">
              <w:t>ASA III</w:t>
            </w:r>
          </w:p>
        </w:tc>
        <w:tc>
          <w:tcPr>
            <w:tcW w:w="1874" w:type="dxa"/>
          </w:tcPr>
          <w:p w14:paraId="10781F3E" w14:textId="77777777" w:rsidR="00CA3F82" w:rsidRPr="00CB475F" w:rsidRDefault="00CA3F82" w:rsidP="002543F1">
            <w:pPr>
              <w:jc w:val="right"/>
            </w:pPr>
            <w:r w:rsidRPr="00CB475F">
              <w:t>29</w:t>
            </w:r>
          </w:p>
        </w:tc>
        <w:tc>
          <w:tcPr>
            <w:tcW w:w="1215" w:type="dxa"/>
          </w:tcPr>
          <w:p w14:paraId="6B533A1A" w14:textId="77777777" w:rsidR="00CA3F82" w:rsidRPr="00CB475F" w:rsidRDefault="00CA3F82" w:rsidP="002543F1">
            <w:pPr>
              <w:jc w:val="right"/>
            </w:pPr>
            <w:r w:rsidRPr="00CB475F">
              <w:t>15</w:t>
            </w:r>
          </w:p>
        </w:tc>
        <w:tc>
          <w:tcPr>
            <w:tcW w:w="1164" w:type="dxa"/>
          </w:tcPr>
          <w:p w14:paraId="72E8FA91" w14:textId="77777777" w:rsidR="00CA3F82" w:rsidRPr="00CB475F" w:rsidRDefault="00CA3F82" w:rsidP="002543F1">
            <w:pPr>
              <w:jc w:val="right"/>
            </w:pPr>
            <w:r w:rsidRPr="00CB475F">
              <w:t>44 (5)</w:t>
            </w:r>
          </w:p>
        </w:tc>
        <w:tc>
          <w:tcPr>
            <w:tcW w:w="1380" w:type="dxa"/>
          </w:tcPr>
          <w:p w14:paraId="6EE18815" w14:textId="77777777" w:rsidR="00CA3F82" w:rsidRPr="00CB475F" w:rsidRDefault="00CA3F82" w:rsidP="002543F1">
            <w:pPr>
              <w:jc w:val="right"/>
              <w:rPr>
                <w:b/>
                <w:bCs/>
                <w:color w:val="0070C0"/>
              </w:rPr>
            </w:pPr>
            <w:r w:rsidRPr="00CB475F">
              <w:t>52 (9)</w:t>
            </w:r>
          </w:p>
        </w:tc>
        <w:tc>
          <w:tcPr>
            <w:tcW w:w="1531" w:type="dxa"/>
          </w:tcPr>
          <w:p w14:paraId="5D2E6DC3" w14:textId="77777777" w:rsidR="00CA3F82" w:rsidRPr="00CB475F" w:rsidRDefault="00CA3F82" w:rsidP="002543F1">
            <w:pPr>
              <w:rPr>
                <w:b/>
                <w:bCs/>
                <w:color w:val="0070C0"/>
              </w:rPr>
            </w:pPr>
          </w:p>
        </w:tc>
      </w:tr>
      <w:tr w:rsidR="00CA3F82" w:rsidRPr="00CB475F" w14:paraId="006B025B" w14:textId="77777777" w:rsidTr="002543F1">
        <w:tc>
          <w:tcPr>
            <w:tcW w:w="2271" w:type="dxa"/>
          </w:tcPr>
          <w:p w14:paraId="7B4D00C7" w14:textId="77777777" w:rsidR="00CA3F82" w:rsidRPr="00CB475F" w:rsidRDefault="00CA3F82" w:rsidP="002543F1">
            <w:r w:rsidRPr="00CB475F">
              <w:t>Missing</w:t>
            </w:r>
          </w:p>
        </w:tc>
        <w:tc>
          <w:tcPr>
            <w:tcW w:w="1874" w:type="dxa"/>
          </w:tcPr>
          <w:p w14:paraId="5423BBDE" w14:textId="77777777" w:rsidR="00CA3F82" w:rsidRPr="00CB475F" w:rsidRDefault="00CA3F82" w:rsidP="002543F1">
            <w:pPr>
              <w:tabs>
                <w:tab w:val="left" w:pos="1500"/>
              </w:tabs>
            </w:pPr>
            <w:r w:rsidRPr="00CB475F">
              <w:tab/>
              <w:t>0</w:t>
            </w:r>
          </w:p>
        </w:tc>
        <w:tc>
          <w:tcPr>
            <w:tcW w:w="1215" w:type="dxa"/>
          </w:tcPr>
          <w:p w14:paraId="79EB0AF0" w14:textId="77777777" w:rsidR="00CA3F82" w:rsidRPr="00CB475F" w:rsidRDefault="00CA3F82" w:rsidP="002543F1">
            <w:pPr>
              <w:jc w:val="right"/>
            </w:pPr>
            <w:r w:rsidRPr="00CB475F">
              <w:t>45</w:t>
            </w:r>
          </w:p>
        </w:tc>
        <w:tc>
          <w:tcPr>
            <w:tcW w:w="1164" w:type="dxa"/>
          </w:tcPr>
          <w:p w14:paraId="490F8A7B" w14:textId="77777777" w:rsidR="00CA3F82" w:rsidRPr="00CB475F" w:rsidRDefault="00CA3F82" w:rsidP="002543F1">
            <w:pPr>
              <w:jc w:val="right"/>
            </w:pPr>
            <w:r w:rsidRPr="00CB475F">
              <w:t>45 (5)</w:t>
            </w:r>
          </w:p>
        </w:tc>
        <w:tc>
          <w:tcPr>
            <w:tcW w:w="1380" w:type="dxa"/>
          </w:tcPr>
          <w:p w14:paraId="74405CBC" w14:textId="77777777" w:rsidR="00CA3F82" w:rsidRPr="00CB475F" w:rsidRDefault="00CA3F82" w:rsidP="002543F1">
            <w:pPr>
              <w:jc w:val="right"/>
              <w:rPr>
                <w:b/>
                <w:bCs/>
                <w:color w:val="0070C0"/>
              </w:rPr>
            </w:pPr>
            <w:r w:rsidRPr="00CB475F">
              <w:t>27 (5)</w:t>
            </w:r>
          </w:p>
        </w:tc>
        <w:tc>
          <w:tcPr>
            <w:tcW w:w="1531" w:type="dxa"/>
          </w:tcPr>
          <w:p w14:paraId="64328025" w14:textId="77777777" w:rsidR="00CA3F82" w:rsidRPr="00CB475F" w:rsidRDefault="00CA3F82" w:rsidP="002543F1">
            <w:pPr>
              <w:rPr>
                <w:b/>
                <w:bCs/>
                <w:color w:val="0070C0"/>
              </w:rPr>
            </w:pPr>
          </w:p>
        </w:tc>
      </w:tr>
    </w:tbl>
    <w:p w14:paraId="24461AA7" w14:textId="77777777" w:rsidR="00CA3F82" w:rsidRDefault="00CA3F82" w:rsidP="00CA3F82">
      <w:r w:rsidRPr="00717C59">
        <w:rPr>
          <w:rFonts w:ascii="Calibri" w:hAnsi="Calibri" w:cs="Arial"/>
          <w:bCs/>
          <w:kern w:val="24"/>
        </w:rPr>
        <w:t xml:space="preserve">† </w:t>
      </w:r>
      <w:r>
        <w:t>6 respondents of GAR cohort underwent THA revision due to septic loosening and were subsequently excluded from the final sample (n=825). 18 people returned a blank survey and thus were considered as non-respondents</w:t>
      </w:r>
    </w:p>
    <w:p w14:paraId="307937FC" w14:textId="77777777" w:rsidR="00CA3F82" w:rsidRPr="00247100" w:rsidRDefault="00CA3F82" w:rsidP="00CA3F82">
      <w:pPr>
        <w:jc w:val="both"/>
      </w:pPr>
      <w:r w:rsidRPr="00247100">
        <w:rPr>
          <w:vertAlign w:val="superscript"/>
        </w:rPr>
        <w:lastRenderedPageBreak/>
        <w:t>1</w:t>
      </w:r>
      <w:r w:rsidRPr="00247100">
        <w:rPr>
          <w:color w:val="000000"/>
          <w:sz w:val="20"/>
          <w:szCs w:val="20"/>
          <w:shd w:val="clear" w:color="auto" w:fill="FFFCF0"/>
        </w:rPr>
        <w:t xml:space="preserve"> </w:t>
      </w:r>
      <w:r w:rsidRPr="00247100">
        <w:rPr>
          <w:color w:val="000000"/>
          <w:shd w:val="clear" w:color="auto" w:fill="FFFCF0"/>
        </w:rPr>
        <w:t>χ</w:t>
      </w:r>
      <w:r w:rsidRPr="00247100">
        <w:rPr>
          <w:color w:val="000000"/>
          <w:shd w:val="clear" w:color="auto" w:fill="FFFCF0"/>
          <w:vertAlign w:val="superscript"/>
        </w:rPr>
        <w:t>2</w:t>
      </w:r>
      <w:r w:rsidRPr="00247100">
        <w:t xml:space="preserve"> test</w:t>
      </w:r>
      <w:r>
        <w:t xml:space="preserve"> </w:t>
      </w:r>
      <w:r w:rsidRPr="00405157">
        <w:rPr>
          <w:sz w:val="24"/>
          <w:szCs w:val="24"/>
          <w:lang w:eastAsia="en-GB"/>
        </w:rPr>
        <w:t>for categorical but non ordinal variables</w:t>
      </w:r>
      <w:r w:rsidRPr="00247100">
        <w:t xml:space="preserve">, </w:t>
      </w:r>
      <w:r w:rsidRPr="00247100">
        <w:rPr>
          <w:vertAlign w:val="superscript"/>
        </w:rPr>
        <w:t>2</w:t>
      </w:r>
      <w:r w:rsidRPr="00247100">
        <w:t xml:space="preserve">Wilcoxon </w:t>
      </w:r>
      <w:proofErr w:type="spellStart"/>
      <w:r w:rsidRPr="00247100">
        <w:t>ranksum</w:t>
      </w:r>
      <w:proofErr w:type="spellEnd"/>
      <w:r w:rsidRPr="00247100">
        <w:t xml:space="preserve"> test</w:t>
      </w:r>
      <w:r>
        <w:t xml:space="preserve"> </w:t>
      </w:r>
      <w:r w:rsidRPr="00405157">
        <w:rPr>
          <w:sz w:val="24"/>
          <w:szCs w:val="24"/>
          <w:lang w:eastAsia="en-GB"/>
        </w:rPr>
        <w:t>for continuous not normally distributed variable</w:t>
      </w:r>
      <w:r>
        <w:rPr>
          <w:sz w:val="24"/>
          <w:szCs w:val="24"/>
          <w:lang w:eastAsia="en-GB"/>
        </w:rPr>
        <w:t>s</w:t>
      </w:r>
      <w:r>
        <w:t xml:space="preserve">, </w:t>
      </w:r>
      <w:r w:rsidRPr="00CE6842">
        <w:rPr>
          <w:vertAlign w:val="superscript"/>
        </w:rPr>
        <w:t>3</w:t>
      </w:r>
      <w:r>
        <w:t>Spearman test for trend</w:t>
      </w:r>
      <w:r w:rsidRPr="00405157">
        <w:rPr>
          <w:sz w:val="24"/>
          <w:szCs w:val="24"/>
          <w:lang w:eastAsia="en-GB"/>
        </w:rPr>
        <w:t xml:space="preserve"> for ordinal variables</w:t>
      </w:r>
      <w:r>
        <w:rPr>
          <w:sz w:val="24"/>
          <w:szCs w:val="24"/>
          <w:lang w:eastAsia="en-GB"/>
        </w:rPr>
        <w:t>.</w:t>
      </w:r>
      <w:r w:rsidRPr="00405157">
        <w:rPr>
          <w:sz w:val="24"/>
          <w:szCs w:val="24"/>
          <w:lang w:eastAsia="en-GB"/>
        </w:rPr>
        <w:t xml:space="preserve"> </w:t>
      </w:r>
    </w:p>
    <w:p w14:paraId="3565902F" w14:textId="77777777" w:rsidR="00CA3F82" w:rsidRDefault="00CA3F82" w:rsidP="00CA3F82">
      <w:pPr>
        <w:spacing w:line="480" w:lineRule="auto"/>
        <w:jc w:val="both"/>
        <w:rPr>
          <w:b/>
          <w:sz w:val="24"/>
          <w:szCs w:val="24"/>
        </w:rPr>
      </w:pPr>
    </w:p>
    <w:p w14:paraId="14591DCD" w14:textId="77777777" w:rsidR="00CA3F82" w:rsidRDefault="00CA3F82" w:rsidP="00CA3F82">
      <w:pPr>
        <w:spacing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Supplementary </w:t>
      </w:r>
      <w:r w:rsidRPr="00225391">
        <w:rPr>
          <w:b/>
          <w:sz w:val="24"/>
          <w:szCs w:val="24"/>
        </w:rPr>
        <w:t xml:space="preserve">Figure </w:t>
      </w:r>
      <w:r>
        <w:rPr>
          <w:b/>
          <w:sz w:val="24"/>
          <w:szCs w:val="24"/>
        </w:rPr>
        <w:t>1</w:t>
      </w:r>
      <w:r w:rsidRPr="00225391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1</w:t>
      </w:r>
      <w:r w:rsidRPr="00225391">
        <w:rPr>
          <w:b/>
          <w:sz w:val="24"/>
          <w:szCs w:val="24"/>
        </w:rPr>
        <w:t xml:space="preserve">a) Proportion of people who return to work post-THA by SOC2010 occupational categories and </w:t>
      </w:r>
      <w:r>
        <w:rPr>
          <w:b/>
          <w:sz w:val="24"/>
          <w:szCs w:val="24"/>
        </w:rPr>
        <w:t>1</w:t>
      </w:r>
      <w:r w:rsidRPr="00225391">
        <w:rPr>
          <w:b/>
          <w:sz w:val="24"/>
          <w:szCs w:val="24"/>
        </w:rPr>
        <w:t>b) survival graph showing job retention rates by SOC2010 groups after making a return to each of the three categories of job post-THA</w:t>
      </w:r>
      <w:r>
        <w:rPr>
          <w:b/>
          <w:sz w:val="24"/>
          <w:szCs w:val="24"/>
        </w:rPr>
        <w:t>. Group 1 includes SOC major groups 1-4; group 2 SOC major groups 5-7, and group 3 SOC major groups 8, 9.</w:t>
      </w:r>
    </w:p>
    <w:p w14:paraId="0B68769E" w14:textId="13B4147E" w:rsidR="007D3BB0" w:rsidRDefault="00CA3F82">
      <w:r w:rsidRPr="00B267A4">
        <w:rPr>
          <w:b/>
          <w:noProof/>
          <w:sz w:val="24"/>
          <w:szCs w:val="24"/>
          <w:lang w:eastAsia="en-GB"/>
        </w:rPr>
        <w:drawing>
          <wp:inline distT="0" distB="0" distL="0" distR="0" wp14:anchorId="7E82DA12" wp14:editId="7CF4DC7F">
            <wp:extent cx="5029200" cy="3657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3B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82"/>
    <w:rsid w:val="0063037B"/>
    <w:rsid w:val="007238E6"/>
    <w:rsid w:val="009437CE"/>
    <w:rsid w:val="00CA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FEB2B"/>
  <w15:chartTrackingRefBased/>
  <w15:docId w15:val="{F584CE85-EE54-46DF-B21E-6B3D2AB4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3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Zaballa Lasala</dc:creator>
  <cp:keywords/>
  <dc:description/>
  <cp:lastModifiedBy>Karen Drake</cp:lastModifiedBy>
  <cp:revision>2</cp:revision>
  <dcterms:created xsi:type="dcterms:W3CDTF">2022-01-17T11:57:00Z</dcterms:created>
  <dcterms:modified xsi:type="dcterms:W3CDTF">2022-01-17T11:57:00Z</dcterms:modified>
</cp:coreProperties>
</file>