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D842C" w14:textId="77777777" w:rsidR="00782124" w:rsidRPr="00544F8A" w:rsidRDefault="00782124" w:rsidP="00782124">
      <w:pPr>
        <w:pStyle w:val="BATitle"/>
        <w:rPr>
          <w:b w:val="0"/>
        </w:rPr>
      </w:pPr>
      <w:r w:rsidRPr="00D542DF">
        <w:t xml:space="preserve">Room temperature </w:t>
      </w:r>
      <w:proofErr w:type="gramStart"/>
      <w:r w:rsidRPr="00D542DF">
        <w:t>Cu(</w:t>
      </w:r>
      <w:proofErr w:type="gramEnd"/>
      <w:r w:rsidRPr="00D542DF">
        <w:t>II) radical</w:t>
      </w:r>
      <w:r>
        <w:t>-</w:t>
      </w:r>
      <w:r w:rsidRPr="00D542DF">
        <w:t>triggered alkyne C-H activation</w:t>
      </w:r>
    </w:p>
    <w:p w14:paraId="466456D6" w14:textId="7ECBEFEB" w:rsidR="00782124" w:rsidRDefault="00782124" w:rsidP="00782124">
      <w:pPr>
        <w:pStyle w:val="BBAuthorName"/>
        <w:rPr>
          <w:vertAlign w:val="superscript"/>
        </w:rPr>
      </w:pPr>
      <w:r w:rsidRPr="007B4B68">
        <w:t xml:space="preserve">Jack </w:t>
      </w:r>
      <w:proofErr w:type="spellStart"/>
      <w:proofErr w:type="gramStart"/>
      <w:r w:rsidRPr="007B4B68">
        <w:t>Devonport,</w:t>
      </w:r>
      <w:r w:rsidRPr="007B4B68">
        <w:rPr>
          <w:vertAlign w:val="superscript"/>
        </w:rPr>
        <w:t>a</w:t>
      </w:r>
      <w:proofErr w:type="spellEnd"/>
      <w:proofErr w:type="gramEnd"/>
      <w:r w:rsidRPr="007B4B68">
        <w:t xml:space="preserve"> Lauren </w:t>
      </w:r>
      <w:proofErr w:type="spellStart"/>
      <w:r w:rsidRPr="007B4B68">
        <w:t>Sully,</w:t>
      </w:r>
      <w:r w:rsidRPr="007B4B68">
        <w:rPr>
          <w:vertAlign w:val="superscript"/>
        </w:rPr>
        <w:t>a</w:t>
      </w:r>
      <w:proofErr w:type="spellEnd"/>
      <w:r w:rsidRPr="007B4B68">
        <w:t xml:space="preserve"> Athanassios K. </w:t>
      </w:r>
      <w:proofErr w:type="spellStart"/>
      <w:r w:rsidRPr="007B4B68">
        <w:t>Boudalis,</w:t>
      </w:r>
      <w:r w:rsidRPr="007B4B68">
        <w:rPr>
          <w:vertAlign w:val="superscript"/>
        </w:rPr>
        <w:t>b,c</w:t>
      </w:r>
      <w:proofErr w:type="spellEnd"/>
      <w:r w:rsidRPr="007B4B68">
        <w:t xml:space="preserve"> </w:t>
      </w:r>
      <w:r>
        <w:t>Storm Hassel</w:t>
      </w:r>
      <w:r w:rsidR="000069FB">
        <w:t>l</w:t>
      </w:r>
      <w:r>
        <w:t>-</w:t>
      </w:r>
      <w:proofErr w:type="spellStart"/>
      <w:r>
        <w:t>Hart,</w:t>
      </w:r>
      <w:r w:rsidRPr="00924272">
        <w:rPr>
          <w:vertAlign w:val="superscript"/>
        </w:rPr>
        <w:t>a</w:t>
      </w:r>
      <w:proofErr w:type="spellEnd"/>
      <w:r>
        <w:t xml:space="preserve"> </w:t>
      </w:r>
      <w:r w:rsidRPr="007B4B68">
        <w:t xml:space="preserve">Matthew C. </w:t>
      </w:r>
      <w:proofErr w:type="spellStart"/>
      <w:r w:rsidRPr="007B4B68">
        <w:t>Leech,</w:t>
      </w:r>
      <w:r w:rsidRPr="007B4B68">
        <w:rPr>
          <w:vertAlign w:val="superscript"/>
        </w:rPr>
        <w:t>d</w:t>
      </w:r>
      <w:proofErr w:type="spellEnd"/>
      <w:r w:rsidRPr="007B4B68">
        <w:t xml:space="preserve"> Kevin </w:t>
      </w:r>
      <w:proofErr w:type="spellStart"/>
      <w:r w:rsidRPr="007B4B68">
        <w:t>Lam,</w:t>
      </w:r>
      <w:r w:rsidRPr="007B4B68">
        <w:rPr>
          <w:vertAlign w:val="superscript"/>
        </w:rPr>
        <w:t>d</w:t>
      </w:r>
      <w:proofErr w:type="spellEnd"/>
      <w:r w:rsidRPr="007B4B68">
        <w:t xml:space="preserve"> Alaa Abdul-</w:t>
      </w:r>
      <w:proofErr w:type="spellStart"/>
      <w:r w:rsidRPr="007B4B68">
        <w:t>Sada,</w:t>
      </w:r>
      <w:r>
        <w:rPr>
          <w:vertAlign w:val="superscript"/>
        </w:rPr>
        <w:t>a</w:t>
      </w:r>
      <w:proofErr w:type="spellEnd"/>
      <w:r w:rsidRPr="007B4B68">
        <w:t xml:space="preserve"> Graham J. </w:t>
      </w:r>
      <w:proofErr w:type="spellStart"/>
      <w:r w:rsidRPr="007B4B68">
        <w:t>Tizzard,</w:t>
      </w:r>
      <w:r w:rsidRPr="007B4B68">
        <w:rPr>
          <w:vertAlign w:val="superscript"/>
        </w:rPr>
        <w:t>e</w:t>
      </w:r>
      <w:proofErr w:type="spellEnd"/>
      <w:r w:rsidRPr="007B4B68">
        <w:t xml:space="preserve"> Simon J. </w:t>
      </w:r>
      <w:proofErr w:type="spellStart"/>
      <w:r w:rsidRPr="007B4B68">
        <w:t>Coles,</w:t>
      </w:r>
      <w:r w:rsidRPr="007B4B68">
        <w:rPr>
          <w:vertAlign w:val="superscript"/>
        </w:rPr>
        <w:t>e</w:t>
      </w:r>
      <w:proofErr w:type="spellEnd"/>
      <w:r w:rsidRPr="007B4B68">
        <w:t xml:space="preserve"> John </w:t>
      </w:r>
      <w:proofErr w:type="spellStart"/>
      <w:r w:rsidRPr="007B4B68">
        <w:t>Spencer,</w:t>
      </w:r>
      <w:r w:rsidRPr="007B4B68">
        <w:rPr>
          <w:vertAlign w:val="superscript"/>
        </w:rPr>
        <w:t>a</w:t>
      </w:r>
      <w:proofErr w:type="spellEnd"/>
      <w:r>
        <w:t>*</w:t>
      </w:r>
      <w:r w:rsidRPr="007B4B68">
        <w:t xml:space="preserve"> Alfredo </w:t>
      </w:r>
      <w:proofErr w:type="spellStart"/>
      <w:r w:rsidRPr="007B4B68">
        <w:t>Vargas</w:t>
      </w:r>
      <w:r w:rsidRPr="007B4B68">
        <w:rPr>
          <w:vertAlign w:val="superscript"/>
        </w:rPr>
        <w:t>a</w:t>
      </w:r>
      <w:proofErr w:type="spellEnd"/>
      <w:r>
        <w:t>*</w:t>
      </w:r>
      <w:r w:rsidRPr="007B4B68">
        <w:rPr>
          <w:vertAlign w:val="superscript"/>
        </w:rPr>
        <w:t xml:space="preserve"> </w:t>
      </w:r>
      <w:r w:rsidRPr="007B4B68">
        <w:t xml:space="preserve">and George E. </w:t>
      </w:r>
      <w:proofErr w:type="spellStart"/>
      <w:r w:rsidRPr="007B4B68">
        <w:t>Kostakis</w:t>
      </w:r>
      <w:r>
        <w:rPr>
          <w:vertAlign w:val="superscript"/>
        </w:rPr>
        <w:t>a</w:t>
      </w:r>
      <w:proofErr w:type="spellEnd"/>
      <w:r>
        <w:t>*</w:t>
      </w:r>
    </w:p>
    <w:p w14:paraId="12643B31" w14:textId="77777777" w:rsidR="00782124" w:rsidRPr="00544F8A" w:rsidRDefault="00782124" w:rsidP="00782124">
      <w:pPr>
        <w:pStyle w:val="BCAuthorAddress"/>
      </w:pPr>
      <w:proofErr w:type="spellStart"/>
      <w:r w:rsidRPr="00544F8A">
        <w:rPr>
          <w:vertAlign w:val="superscript"/>
        </w:rPr>
        <w:t>a</w:t>
      </w:r>
      <w:r w:rsidRPr="00544F8A">
        <w:t>Department</w:t>
      </w:r>
      <w:proofErr w:type="spellEnd"/>
      <w:r w:rsidRPr="00544F8A">
        <w:t xml:space="preserve"> of Chemistry, School of Life Sciences, University of Sussex, Brighton BN1 9QJ, UK. </w:t>
      </w:r>
    </w:p>
    <w:p w14:paraId="2A3F8C69" w14:textId="77777777" w:rsidR="00782124" w:rsidRPr="00544F8A" w:rsidRDefault="00782124" w:rsidP="00782124">
      <w:pPr>
        <w:spacing w:after="0"/>
        <w:rPr>
          <w:rFonts w:ascii="Arno Pro" w:hAnsi="Arno Pro" w:cstheme="minorHAnsi"/>
          <w:sz w:val="20"/>
          <w:lang w:val="fr-FR"/>
        </w:rPr>
      </w:pPr>
      <w:proofErr w:type="spellStart"/>
      <w:proofErr w:type="gramStart"/>
      <w:r w:rsidRPr="00544F8A">
        <w:rPr>
          <w:rFonts w:ascii="Arno Pro" w:hAnsi="Arno Pro" w:cstheme="minorHAnsi"/>
          <w:sz w:val="20"/>
          <w:vertAlign w:val="superscript"/>
          <w:lang w:val="fr-FR"/>
        </w:rPr>
        <w:t>b</w:t>
      </w:r>
      <w:r w:rsidRPr="00544F8A">
        <w:rPr>
          <w:rFonts w:ascii="Arno Pro" w:hAnsi="Arno Pro" w:cstheme="minorHAnsi"/>
          <w:sz w:val="20"/>
          <w:lang w:val="fr-FR"/>
        </w:rPr>
        <w:t>Institut</w:t>
      </w:r>
      <w:proofErr w:type="spellEnd"/>
      <w:proofErr w:type="gramEnd"/>
      <w:r w:rsidRPr="00544F8A">
        <w:rPr>
          <w:rFonts w:ascii="Arno Pro" w:hAnsi="Arno Pro" w:cstheme="minorHAnsi"/>
          <w:sz w:val="20"/>
          <w:lang w:val="fr-FR"/>
        </w:rPr>
        <w:t xml:space="preserve"> de Chimie de Strasbourg (UMR 7177, CNRS-</w:t>
      </w:r>
      <w:proofErr w:type="spellStart"/>
      <w:r w:rsidRPr="00544F8A">
        <w:rPr>
          <w:rFonts w:ascii="Arno Pro" w:hAnsi="Arno Pro" w:cstheme="minorHAnsi"/>
          <w:sz w:val="20"/>
          <w:lang w:val="fr-FR"/>
        </w:rPr>
        <w:t>Unistra</w:t>
      </w:r>
      <w:proofErr w:type="spellEnd"/>
      <w:r w:rsidRPr="00544F8A">
        <w:rPr>
          <w:rFonts w:ascii="Arno Pro" w:hAnsi="Arno Pro" w:cstheme="minorHAnsi"/>
          <w:sz w:val="20"/>
          <w:lang w:val="fr-FR"/>
        </w:rPr>
        <w:t>), Université de Strasbourg, 4 rue Blaise Pascal, CS 90032, F-67081 Strasbourg, France.</w:t>
      </w:r>
    </w:p>
    <w:p w14:paraId="62FA682B" w14:textId="77777777" w:rsidR="00782124" w:rsidRPr="00544F8A" w:rsidRDefault="00782124" w:rsidP="00782124">
      <w:pPr>
        <w:spacing w:after="0"/>
        <w:rPr>
          <w:rFonts w:ascii="Arno Pro" w:hAnsi="Arno Pro" w:cstheme="minorHAnsi"/>
          <w:sz w:val="20"/>
        </w:rPr>
      </w:pPr>
      <w:proofErr w:type="spellStart"/>
      <w:proofErr w:type="gramStart"/>
      <w:r w:rsidRPr="00544F8A">
        <w:rPr>
          <w:rFonts w:ascii="Arno Pro" w:hAnsi="Arno Pro" w:cstheme="minorHAnsi"/>
          <w:sz w:val="20"/>
          <w:vertAlign w:val="superscript"/>
          <w:lang w:val="fr-FR"/>
        </w:rPr>
        <w:t>c</w:t>
      </w:r>
      <w:r w:rsidRPr="00544F8A">
        <w:rPr>
          <w:rFonts w:ascii="Arno Pro" w:hAnsi="Arno Pro" w:cstheme="minorHAnsi"/>
          <w:sz w:val="20"/>
          <w:lang w:val="fr-FR"/>
        </w:rPr>
        <w:t>Université</w:t>
      </w:r>
      <w:proofErr w:type="spellEnd"/>
      <w:proofErr w:type="gramEnd"/>
      <w:r w:rsidRPr="00544F8A">
        <w:rPr>
          <w:rFonts w:ascii="Arno Pro" w:hAnsi="Arno Pro" w:cstheme="minorHAnsi"/>
          <w:sz w:val="20"/>
          <w:lang w:val="fr-FR"/>
        </w:rPr>
        <w:t xml:space="preserve"> de Strasbourg, CNRS, Institut de Physique et Chimie des Matériaux de Strasbourg (IPCMS), UMR 7504, F-67000 Strasbourg, France.</w:t>
      </w:r>
    </w:p>
    <w:p w14:paraId="3B7B1329" w14:textId="77777777" w:rsidR="00782124" w:rsidRPr="00544F8A" w:rsidRDefault="00782124" w:rsidP="00782124">
      <w:pPr>
        <w:autoSpaceDE w:val="0"/>
        <w:autoSpaceDN w:val="0"/>
        <w:adjustRightInd w:val="0"/>
        <w:spacing w:after="0"/>
        <w:rPr>
          <w:rFonts w:ascii="Arno Pro" w:hAnsi="Arno Pro" w:cstheme="minorHAnsi"/>
          <w:sz w:val="20"/>
        </w:rPr>
      </w:pPr>
      <w:proofErr w:type="spellStart"/>
      <w:r w:rsidRPr="00544F8A">
        <w:rPr>
          <w:rFonts w:ascii="Arno Pro" w:hAnsi="Arno Pro" w:cstheme="minorHAnsi"/>
          <w:sz w:val="20"/>
          <w:vertAlign w:val="superscript"/>
        </w:rPr>
        <w:t>d</w:t>
      </w:r>
      <w:r w:rsidRPr="00544F8A">
        <w:rPr>
          <w:rFonts w:ascii="Arno Pro" w:hAnsi="Arno Pro" w:cstheme="minorHAnsi"/>
          <w:sz w:val="20"/>
        </w:rPr>
        <w:t>School</w:t>
      </w:r>
      <w:proofErr w:type="spellEnd"/>
      <w:r w:rsidRPr="00544F8A">
        <w:rPr>
          <w:rFonts w:ascii="Arno Pro" w:hAnsi="Arno Pro" w:cstheme="minorHAnsi"/>
          <w:sz w:val="20"/>
        </w:rPr>
        <w:t xml:space="preserve"> of Science, Department of Pharmaceutical Chemical and Environmental Sciences, University of Greenwich, Central Avenue, Chatham Maritime, ME4 4TB, UK.</w:t>
      </w:r>
    </w:p>
    <w:p w14:paraId="7B9AE80E" w14:textId="77777777" w:rsidR="00782124" w:rsidRPr="00544F8A" w:rsidRDefault="00782124" w:rsidP="00782124">
      <w:pPr>
        <w:autoSpaceDE w:val="0"/>
        <w:autoSpaceDN w:val="0"/>
        <w:adjustRightInd w:val="0"/>
        <w:spacing w:after="0"/>
        <w:rPr>
          <w:rFonts w:ascii="Arno Pro" w:hAnsi="Arno Pro" w:cstheme="minorHAnsi"/>
          <w:sz w:val="20"/>
        </w:rPr>
      </w:pPr>
      <w:proofErr w:type="spellStart"/>
      <w:r w:rsidRPr="00544F8A">
        <w:rPr>
          <w:rFonts w:ascii="Arno Pro" w:hAnsi="Arno Pro" w:cstheme="minorHAnsi"/>
          <w:sz w:val="20"/>
          <w:vertAlign w:val="superscript"/>
        </w:rPr>
        <w:t>e</w:t>
      </w:r>
      <w:r w:rsidRPr="00544F8A">
        <w:rPr>
          <w:rFonts w:ascii="Arno Pro" w:hAnsi="Arno Pro" w:cstheme="minorHAnsi"/>
          <w:sz w:val="20"/>
        </w:rPr>
        <w:t>UK</w:t>
      </w:r>
      <w:proofErr w:type="spellEnd"/>
      <w:r w:rsidRPr="00544F8A">
        <w:rPr>
          <w:rFonts w:ascii="Arno Pro" w:hAnsi="Arno Pro" w:cstheme="minorHAnsi"/>
          <w:sz w:val="20"/>
        </w:rPr>
        <w:t xml:space="preserve"> National Crystallography Service, Chemistry, University of Southampton, SO1 71BJ, UK.</w:t>
      </w:r>
    </w:p>
    <w:p w14:paraId="00C54AF7" w14:textId="77777777" w:rsidR="00782124" w:rsidRPr="007F6792" w:rsidRDefault="00782124" w:rsidP="00782124">
      <w:pPr>
        <w:pStyle w:val="StyleBIEmailAddress95pt"/>
        <w:sectPr w:rsidR="00782124" w:rsidRPr="007F6792" w:rsidSect="00984F9E">
          <w:footerReference w:type="even" r:id="rId7"/>
          <w:footerReference w:type="default" r:id="rId8"/>
          <w:type w:val="continuous"/>
          <w:pgSz w:w="12240" w:h="15840" w:code="1"/>
          <w:pgMar w:top="720" w:right="1094" w:bottom="720" w:left="1094" w:header="720" w:footer="720" w:gutter="0"/>
          <w:cols w:space="720"/>
          <w:titlePg/>
        </w:sectPr>
      </w:pPr>
    </w:p>
    <w:p w14:paraId="2BD98C2C" w14:textId="77777777" w:rsidR="00782124" w:rsidRDefault="00782124" w:rsidP="00782124">
      <w:pPr>
        <w:pStyle w:val="BDAbstract"/>
      </w:pPr>
      <w:r w:rsidRPr="006532A9">
        <w:rPr>
          <w:rStyle w:val="BDAbstractTitleChar"/>
        </w:rPr>
        <w:t>ABSTRACT:</w:t>
      </w:r>
      <w:r>
        <w:t xml:space="preserve"> </w:t>
      </w:r>
      <w:r>
        <w:rPr>
          <w:rFonts w:cstheme="minorHAnsi"/>
        </w:rPr>
        <w:t xml:space="preserve">A dimeric </w:t>
      </w:r>
      <w:proofErr w:type="gramStart"/>
      <w:r>
        <w:rPr>
          <w:rFonts w:cstheme="minorHAnsi"/>
        </w:rPr>
        <w:t>Cu(</w:t>
      </w:r>
      <w:proofErr w:type="gramEnd"/>
      <w:r>
        <w:rPr>
          <w:rFonts w:cstheme="minorHAnsi"/>
        </w:rPr>
        <w:t>II) complex [Cu(II)</w:t>
      </w:r>
      <w:r w:rsidRPr="00AB1923">
        <w:rPr>
          <w:rFonts w:cstheme="minorHAnsi"/>
          <w:vertAlign w:val="subscript"/>
        </w:rPr>
        <w:t>2</w:t>
      </w:r>
      <w:r>
        <w:rPr>
          <w:rFonts w:cstheme="minorHAnsi"/>
        </w:rPr>
        <w:t>L</w:t>
      </w:r>
      <w:r w:rsidRPr="00AB1923">
        <w:rPr>
          <w:rFonts w:cstheme="minorHAnsi"/>
          <w:vertAlign w:val="subscript"/>
        </w:rPr>
        <w:t>2</w:t>
      </w:r>
      <w:r w:rsidRPr="00AB1923">
        <w:rPr>
          <w:rFonts w:cstheme="minorHAnsi"/>
        </w:rPr>
        <w:t>(</w:t>
      </w:r>
      <w:r>
        <w:rPr>
          <w:rFonts w:cstheme="minorHAnsi"/>
        </w:rPr>
        <w:t>µ</w:t>
      </w:r>
      <w:r w:rsidRPr="00AB1923">
        <w:rPr>
          <w:rFonts w:cstheme="minorHAnsi"/>
          <w:vertAlign w:val="subscript"/>
        </w:rPr>
        <w:t>2</w:t>
      </w:r>
      <w:r>
        <w:rPr>
          <w:rFonts w:cstheme="minorHAnsi"/>
        </w:rPr>
        <w:t>-Cl</w:t>
      </w:r>
      <w:r w:rsidRPr="00AB1923">
        <w:rPr>
          <w:rFonts w:cstheme="minorHAnsi"/>
        </w:rPr>
        <w:t>)</w:t>
      </w:r>
      <w:r>
        <w:rPr>
          <w:rFonts w:cstheme="minorHAnsi"/>
        </w:rPr>
        <w:t>Cl] (</w:t>
      </w:r>
      <w:r>
        <w:rPr>
          <w:rFonts w:cstheme="minorHAnsi"/>
          <w:b/>
        </w:rPr>
        <w:t>1</w:t>
      </w:r>
      <w:r w:rsidRPr="001070D6">
        <w:rPr>
          <w:rFonts w:cstheme="minorHAnsi"/>
        </w:rPr>
        <w:t xml:space="preserve">) </w:t>
      </w:r>
      <w:r>
        <w:rPr>
          <w:rFonts w:cstheme="minorHAnsi"/>
        </w:rPr>
        <w:t>built from an asymmetric tridentate (</w:t>
      </w:r>
      <w:r w:rsidRPr="00331C0E">
        <w:rPr>
          <w:rFonts w:cstheme="minorHAnsi"/>
          <w:i/>
        </w:rPr>
        <w:t>NNO</w:t>
      </w:r>
      <w:r>
        <w:rPr>
          <w:rFonts w:cstheme="minorHAnsi"/>
        </w:rPr>
        <w:t>) ligand (</w:t>
      </w:r>
      <w:r w:rsidRPr="00522353">
        <w:rPr>
          <w:rFonts w:cstheme="minorHAnsi"/>
        </w:rPr>
        <w:t>2-(((2-aminocyclohexyl)</w:t>
      </w:r>
      <w:proofErr w:type="spellStart"/>
      <w:r w:rsidRPr="00522353">
        <w:rPr>
          <w:rFonts w:cstheme="minorHAnsi"/>
        </w:rPr>
        <w:t>imino</w:t>
      </w:r>
      <w:proofErr w:type="spellEnd"/>
      <w:r w:rsidRPr="00522353">
        <w:rPr>
          <w:rFonts w:cstheme="minorHAnsi"/>
        </w:rPr>
        <w:t>)methyl)-4,6-di-tert-butylphenol</w:t>
      </w:r>
      <w:r>
        <w:rPr>
          <w:rFonts w:cstheme="minorHAnsi"/>
        </w:rPr>
        <w:t xml:space="preserve">) and weakly coordinating anions has been synthesized and structurally characterized. In dichloromethane solution, </w:t>
      </w:r>
      <w:r w:rsidRPr="001070D6">
        <w:rPr>
          <w:rFonts w:cstheme="minorHAnsi"/>
          <w:b/>
        </w:rPr>
        <w:t>1</w:t>
      </w:r>
      <w:r>
        <w:rPr>
          <w:rFonts w:cstheme="minorHAnsi"/>
        </w:rPr>
        <w:t xml:space="preserve"> exists in a monomeric [</w:t>
      </w:r>
      <w:proofErr w:type="gramStart"/>
      <w:r>
        <w:rPr>
          <w:rFonts w:cstheme="minorHAnsi"/>
        </w:rPr>
        <w:t>Cu(</w:t>
      </w:r>
      <w:proofErr w:type="gramEnd"/>
      <w:r>
        <w:rPr>
          <w:rFonts w:cstheme="minorHAnsi"/>
        </w:rPr>
        <w:t>II)</w:t>
      </w:r>
      <w:proofErr w:type="spellStart"/>
      <w:r>
        <w:rPr>
          <w:rFonts w:cstheme="minorHAnsi"/>
        </w:rPr>
        <w:t>LCl</w:t>
      </w:r>
      <w:proofErr w:type="spellEnd"/>
      <w:r>
        <w:rPr>
          <w:rFonts w:cstheme="minorHAnsi"/>
        </w:rPr>
        <w:t>] (</w:t>
      </w:r>
      <w:r>
        <w:rPr>
          <w:rFonts w:cstheme="minorHAnsi"/>
          <w:b/>
        </w:rPr>
        <w:t>1</w:t>
      </w:r>
      <w:r w:rsidRPr="00AC3F8B">
        <w:rPr>
          <w:rFonts w:cstheme="minorHAnsi"/>
          <w:b/>
        </w:rPr>
        <w:t>’</w:t>
      </w:r>
      <w:r>
        <w:rPr>
          <w:rFonts w:cstheme="minorHAnsi"/>
        </w:rPr>
        <w:t>) (85%),– dimeric (</w:t>
      </w:r>
      <w:r w:rsidRPr="00307E7F">
        <w:rPr>
          <w:rFonts w:cstheme="minorHAnsi"/>
          <w:b/>
        </w:rPr>
        <w:t>1</w:t>
      </w:r>
      <w:r>
        <w:rPr>
          <w:rFonts w:cstheme="minorHAnsi"/>
        </w:rPr>
        <w:t>) (15%) equilibrium, and cyclic voltammetry (CV) and Electron Paramagnetic Resonance (EPR) studies indicate structural stability and redox retention. Addition of phenylacetylene to the CH</w:t>
      </w:r>
      <w:r>
        <w:rPr>
          <w:rFonts w:cstheme="minorHAnsi"/>
          <w:vertAlign w:val="subscript"/>
        </w:rPr>
        <w:t>2</w:t>
      </w:r>
      <w:r>
        <w:rPr>
          <w:rFonts w:cstheme="minorHAnsi"/>
        </w:rPr>
        <w:t>Cl</w:t>
      </w:r>
      <w:r>
        <w:rPr>
          <w:rFonts w:cstheme="minorHAnsi"/>
          <w:vertAlign w:val="subscript"/>
        </w:rPr>
        <w:t>2</w:t>
      </w:r>
      <w:r>
        <w:rPr>
          <w:rFonts w:cstheme="minorHAnsi"/>
        </w:rPr>
        <w:t xml:space="preserve"> solution populates </w:t>
      </w:r>
      <w:r>
        <w:rPr>
          <w:rFonts w:cstheme="minorHAnsi"/>
          <w:b/>
        </w:rPr>
        <w:t>1</w:t>
      </w:r>
      <w:r w:rsidRPr="00AC3F8B">
        <w:rPr>
          <w:rFonts w:cstheme="minorHAnsi"/>
          <w:b/>
        </w:rPr>
        <w:t>’</w:t>
      </w:r>
      <w:r w:rsidRPr="00307E7F">
        <w:rPr>
          <w:rFonts w:cstheme="minorHAnsi"/>
        </w:rPr>
        <w:t xml:space="preserve"> </w:t>
      </w:r>
      <w:r>
        <w:rPr>
          <w:rFonts w:cstheme="minorHAnsi"/>
        </w:rPr>
        <w:t>and leads to the formation of a transient radical species. Theoretical studies support this notion and show that the radical initiates an alkyne C</w:t>
      </w:r>
      <w:r w:rsidRPr="000C6DE4">
        <w:rPr>
          <w:rFonts w:cstheme="minorHAnsi"/>
        </w:rPr>
        <w:t>–</w:t>
      </w:r>
      <w:r>
        <w:rPr>
          <w:rFonts w:cstheme="minorHAnsi"/>
        </w:rPr>
        <w:t>H bond activation process via a four-membered ring (</w:t>
      </w:r>
      <w:proofErr w:type="gramStart"/>
      <w:r>
        <w:rPr>
          <w:rFonts w:cstheme="minorHAnsi"/>
        </w:rPr>
        <w:t>Cu(</w:t>
      </w:r>
      <w:proofErr w:type="gramEnd"/>
      <w:r>
        <w:rPr>
          <w:rFonts w:cstheme="minorHAnsi"/>
        </w:rPr>
        <w:t>II)–O·····H–</w:t>
      </w:r>
      <w:proofErr w:type="spellStart"/>
      <w:r>
        <w:rPr>
          <w:rFonts w:cstheme="minorHAnsi"/>
        </w:rPr>
        <w:t>C</w:t>
      </w:r>
      <w:r w:rsidRPr="0087154C">
        <w:rPr>
          <w:rFonts w:cstheme="minorHAnsi"/>
          <w:vertAlign w:val="subscript"/>
        </w:rPr>
        <w:t>alkyne</w:t>
      </w:r>
      <w:proofErr w:type="spellEnd"/>
      <w:r>
        <w:rPr>
          <w:rFonts w:cstheme="minorHAnsi"/>
        </w:rPr>
        <w:t xml:space="preserve">)intermediate. This unusual C-H activation method is applicable for the efficient synthesis of propargylamines, </w:t>
      </w:r>
      <w:r w:rsidRPr="000C6DE4">
        <w:rPr>
          <w:rFonts w:cstheme="minorHAnsi"/>
        </w:rPr>
        <w:t>without additives</w:t>
      </w:r>
      <w:r>
        <w:rPr>
          <w:rFonts w:cstheme="minorHAnsi"/>
        </w:rPr>
        <w:t xml:space="preserve">, within 16 hours, at low loadings and in non-coordinating solvents including </w:t>
      </w:r>
      <w:proofErr w:type="gramStart"/>
      <w:r>
        <w:rPr>
          <w:rFonts w:cstheme="minorHAnsi"/>
        </w:rPr>
        <w:t>late stage</w:t>
      </w:r>
      <w:proofErr w:type="gramEnd"/>
      <w:r>
        <w:rPr>
          <w:rFonts w:cstheme="minorHAnsi"/>
        </w:rPr>
        <w:t xml:space="preserve"> functionalization of important bioactive molecules. Single crystal X-ray diffraction studies, post-catalysis, confirmed the framework’s stability and showed that the metal center preserves its oxidation state. </w:t>
      </w:r>
      <w:r>
        <w:t xml:space="preserve">The scope and limitations of this unconventional protocol are discussed. </w:t>
      </w:r>
    </w:p>
    <w:p w14:paraId="53E32E6E" w14:textId="77777777" w:rsidR="00782124" w:rsidRPr="00F662D3" w:rsidRDefault="00782124" w:rsidP="00782124">
      <w:pPr>
        <w:pStyle w:val="TAMainText"/>
      </w:pPr>
      <w:proofErr w:type="gramStart"/>
      <w:r>
        <w:t>KEYWORDS :</w:t>
      </w:r>
      <w:proofErr w:type="gramEnd"/>
      <w:r>
        <w:t xml:space="preserve"> Copper, ligand design, C-H activation, catalysis, radical, DFT, EPR, propargylamines</w:t>
      </w:r>
    </w:p>
    <w:p w14:paraId="4D790B03" w14:textId="77777777" w:rsidR="00782124" w:rsidRDefault="00782124" w:rsidP="00782124">
      <w:pPr>
        <w:pStyle w:val="TAMainText"/>
      </w:pPr>
    </w:p>
    <w:p w14:paraId="37A85A8A" w14:textId="77777777" w:rsidR="00782124" w:rsidRDefault="00782124" w:rsidP="00782124">
      <w:pPr>
        <w:pStyle w:val="TAMainText"/>
        <w:sectPr w:rsidR="00782124" w:rsidSect="004E35E0">
          <w:type w:val="continuous"/>
          <w:pgSz w:w="12240" w:h="15840"/>
          <w:pgMar w:top="720" w:right="1094" w:bottom="720" w:left="1094" w:header="720" w:footer="720" w:gutter="0"/>
          <w:cols w:space="461"/>
        </w:sectPr>
      </w:pPr>
    </w:p>
    <w:p w14:paraId="50A641EA" w14:textId="77777777" w:rsidR="00782124" w:rsidRPr="006F6B81" w:rsidRDefault="00782124" w:rsidP="00782124">
      <w:pPr>
        <w:pStyle w:val="TAMainText"/>
      </w:pPr>
      <w:r w:rsidRPr="006F6B81">
        <w:t>Introduction</w:t>
      </w:r>
    </w:p>
    <w:p w14:paraId="153B896C" w14:textId="77777777" w:rsidR="00782124" w:rsidRPr="00A16D14" w:rsidRDefault="00782124" w:rsidP="00782124">
      <w:pPr>
        <w:pStyle w:val="TAMainText"/>
        <w:rPr>
          <w:rFonts w:cstheme="minorHAnsi"/>
          <w:b w:val="0"/>
        </w:rPr>
      </w:pPr>
      <w:r w:rsidRPr="0008774C">
        <w:rPr>
          <w:rFonts w:cstheme="minorHAnsi"/>
          <w:b w:val="0"/>
        </w:rPr>
        <w:t xml:space="preserve">Copper catalysis </w:t>
      </w:r>
      <w:r w:rsidRPr="0008774C">
        <w:rPr>
          <w:b w:val="0"/>
        </w:rPr>
        <w:t xml:space="preserve">is frequently used </w:t>
      </w:r>
      <w:r w:rsidRPr="0008774C">
        <w:rPr>
          <w:rFonts w:cstheme="minorHAnsi"/>
          <w:b w:val="0"/>
        </w:rPr>
        <w:t>for molecular transformations of</w:t>
      </w:r>
      <w:r w:rsidRPr="0008774C">
        <w:rPr>
          <w:b w:val="0"/>
        </w:rPr>
        <w:t xml:space="preserve"> natural products, bioactive molecules, agrochemicals, and organic functional materials.</w:t>
      </w:r>
      <w:r w:rsidRPr="0008774C">
        <w:rPr>
          <w:b w:val="0"/>
        </w:rPr>
        <w:fldChar w:fldCharType="begin" w:fldLock="1"/>
      </w:r>
      <w:r w:rsidRPr="0008774C">
        <w:rPr>
          <w:b w:val="0"/>
        </w:rPr>
        <w:instrText>ADDIN CSL_CITATION {"citationItems":[{"id":"ITEM-1","itemData":{"DOI":"10.1021/acs.chemrev.8b00368","ISSN":"15206890","PMID":"30698952","abstract":"Copper is one of the most abundant and less toxic transition metals. Nature takes advantage of the bioavailability and rich redox chemistry of Cu to carry out oxygenase and oxidase organic transformations using O 2 (or H 2 O 2 ) as oxidant. Inspired by the reactivity of these Cu-dependent metalloenzymes, chemists have developed synthetic protocols to functionalize organic molecules under enviormentally benign conditions. Copper also promotes other transformations usually catalyzed by 4d and 5d transition metals (Pd, Pt, Rh, etc.) such as nitrene insertions or C-C and C-heteroatom coupling reactions. In this review, we summarized the most relevant research in which copper promotes or catalyzes the functionalization of organic molecules, including biological catalysis, bioinspired model systems, and organometallic reactivity. The reaction mechanisms by which these processes take place are discussed in detail.","author":[{"dropping-particle":"","family":"Trammell","given":"Rachel","non-dropping-particle":"","parse-names":false,"suffix":""},{"dropping-particle":"","family":"Rajabimoghadam","given":"Khashayar","non-dropping-particle":"","parse-names":false,"suffix":""},{"dropping-particle":"","family":"Garcia-Bosch","given":"Isaac","non-dropping-particle":"","parse-names":false,"suffix":""}],"container-title":"Chemical Reviews","id":"ITEM-1","issue":"4","issued":{"date-parts":[["2019","2","27"]]},"page":"2954-3031","publisher":"American Chemical Society","title":"Copper-Promoted Functionalization of Organic Molecules: From Biologically Relevant Cu/O 2 Model Systems to Organometallic Transformations","type":"article-journal","volume":"119"},"uris":["http://www.mendeley.com/documents/?uuid=5e6c50b9-5fb8-332a-ab0e-f7f01c17919d","http://www.mendeley.com/documents/?uuid=8d88debe-d568-41c5-be3a-3dac567fee7e"]},{"id":"ITEM-2","itemData":{"DOI":"10.1002/anie.201701690","ISSN":"15213773","PMID":"28544319","abstract":"Metal-catalyzed cross-coupling reactions belong to the most important transformations in organic synthesis. Copper catalysis has received great attention owing to the low toxicity and low cost of copper. However, traditional Ullmann-type couplings suffer from limited substrate scopes and harsh reaction conditions. The introduction of several bidentate ligands, such as amino acids, diamines, 1,3-diketones, and oxalic diamides, over the past two decades has totally changed this situation as these ligands enable the copper-catalyzed coupling of aryl halides and nucleophiles at both low reaction temperatures and catalyst loadings. The reaction scope has also been greatly expanded, rendering this copper-based cross-coupling attractive for both academia and industry. In this Review, we have summarized the latest progress in the development of useful reaction conditions for the coupling of (hetero)aryl halides with different nucleophiles. Additionally, recent advances in copper-catalyzed coupling reactions with aryl boronates and the copper-based trifluoromethylation of aromatic electrophiles will be discussed.","author":[{"dropping-particle":"","family":"Bhunia","given":"Subhajit","non-dropping-particle":"","parse-names":false,"suffix":""},{"dropping-particle":"","family":"Pawar","given":"Govind Goroba","non-dropping-particle":"","parse-names":false,"suffix":""},{"dropping-particle":"","family":"Kumar","given":"S. Vijay","non-dropping-particle":"","parse-names":false,"suffix":""},{"dropping-particle":"","family":"Jiang","given":"Yongwen","non-dropping-particle":"","parse-names":false,"suffix":""},{"dropping-particle":"","family":"Ma","given":"Dawei","non-dropping-particle":"","parse-names":false,"suffix":""}],"container-title":"Angewandte Chemie - International Edition","id":"ITEM-2","issue":"51","issued":{"date-parts":[["2017","12","18"]]},"page":"16136-16179","publisher":"Wiley-VCH Verlag","title":"Selected Copper-Based Reactions for C−N, C−O, C−S, and C−C Bond Formation","type":"article-journal","volume":"56"},"uris":["http://www.mendeley.com/documents/?uuid=6ebb3e99-d50e-333d-9712-cb5204fb40a9","http://www.mendeley.com/documents/?uuid=4e8392a7-38c3-4659-9bc5-371d4e168eee"]},{"id":"ITEM-3","itemData":{"DOI":"10.1021/cr500410y","ISBN":"0009-2665","ISSN":"15206890","PMID":"25531056","abstract":"A review. The present review aims to report the recent advances in the synthesis of heterocycles via Cu-catalyzed C-H functionalization reactions. [on SciFinder(R)]","author":[{"dropping-particle":"","family":"Guo","given":"Xun Xiang","non-dropping-particle":"","parse-names":false,"suffix":""},{"dropping-particle":"","family":"Gu","given":"Da Wei","non-dropping-particle":"","parse-names":false,"suffix":""},{"dropping-particle":"","family":"Wu","given":"Zhengxing","non-dropping-particle":"","parse-names":false,"suffix":""},{"dropping-particle":"","family":"Zhang","given":"Wanbin","non-dropping-particle":"","parse-names":false,"suffix":""}],"container-title":"Chemical Reviews","id":"ITEM-3","issue":"3","issued":{"date-parts":[["2015","2","11"]]},"page":"1622-1651","publisher":"American Chemical Society","title":"Copper-catalyzed C-H functionalization reactions: Efficient synthesis of heterocycles","type":"article-journal","volume":"115"},"uris":["http://www.mendeley.com/documents/?uuid=125a615d-deb8-32c8-a7a8-5c4c93ae4b52","http://www.mendeley.com/documents/?uuid=cdc827a2-2e1a-4e7a-9423-747c3a05fb5b"]},{"id":"ITEM-4","itemData":{"DOI":"10.1021/acs.accounts.5b00060","ISBN":"0001-4842","ISSN":"0001-4842","PMID":"26020118","abstract":"Selective oxidation reactions have extraordinary value in organic chemistry, ranging from the conversion of petrochemical feedstocks into industrial chemicals and polymer precursors to the introduction of heteroatom functional groups into pharmaceutical and agrochemical intermediates. Molecular oxygen (O2) would be the ideal oxidant for these transformations. Whereas many commodity-scale oxidations of simple hydrocarbon feedstocks employ O2 as an oxidant, methods for selective oxidation of more complex molecules bearing diverse functional groups are often incompatible with existing aerobic oxidation methods. The latter limitation provides the basis for our interest in the development of new catalytic transformations and the elucidation of mechanistic principles that underlie selective aerobic oxidation reactions. One challenge inherent in such methods is the incommensurate redox stoichiometry associated with the use of O2, a four-electron oxidant, in reactions that achieve two-electron oxidation of organic molecules. This issue is further complicated by the use of first-row transition-metal catalysts, which tend to undergo facile one-electron redox steps. In recent years, we have been investigating Cu-catalyzed aerobic oxidation reactions wherein the complexities just noted are clearly evident. This Account surveys our work in this area, which has emphasized three general classes of reactions: (1) single-electron-transfer reactions for oxidative functionalization of electron-rich substrates, such as arenes and heterocycles; (2) oxidative carbon-heteroatom bond-forming reactions, including C-H oxidations, that proceed via organocopper(III) intermediates; and (3) methods for aerobic oxidation of alcohols and amines that use Cu(II) in combination with an organic redox-active cocatalyst to dehydrogenate the carbon-heteroatom bond. These reaction classes demonstrate three different pathways to achieve two-electron oxidation of organic molecules via the cooperative involvement of two one-electron oxidants, either two Cu(II) species or Cu(II) and a nitroxyl cocatalyst. They show the ability of Cu to participate in traditional organometallic steps commonly associated with precious-metal catalysts, such as C-H activation and reductive elimination, but also demonstrate the accessibility of reaction steps not typically associated with precious-metal catalysts, such as single-electron transfer. Many of the Cu-catalyzed reactions offer advantages over analogous two-…","author":[{"dropping-particle":"","family":"McCann","given":"Scott D.","non-dropping-particle":"","parse-names":false,"suffix":""},{"dropping-particle":"","family":"Stahl","given":"Shannon S.","non-dropping-particle":"","parse-names":false,"suffix":""}],"container-title":"Accounts of Chemical Research","id":"ITEM-4","issue":"6","issued":{"date-parts":[["2015","6"]]},"page":"1756-1766","publisher":"American Chemical Society","title":"Copper-Catalyzed Aerobic Oxidations of Organic Molecules: Pathways for Two-Electron Oxidation with a Four-Electron Oxidant and a One-Electron Redox-Active Catalyst","type":"article-journal","volume":"48"},"uris":["http://www.mendeley.com/documents/?uuid=69465496-49d1-4c25-96e7-4df424a38df7","http://www.mendeley.com/documents/?uuid=c5c2aa06-43c5-465f-a48f-e17671a8d776"]},{"id":"ITEM-5","itemData":{"DOI":"10.1021/cr300527g","ISSN":"0009-2665","author":[{"dropping-particle":"","family":"Allen","given":"Scott E.","non-dropping-particle":"","parse-names":false,"suffix":""},{"dropping-particle":"","family":"Walvoord","given":"Ryan R.","non-dropping-particle":"","parse-names":false,"suffix":""},{"dropping-particle":"","family":"Padilla-Salinas","given":"Rosaura","non-dropping-particle":"","parse-names":false,"suffix":""},{"dropping-particle":"","family":"Kozlowski","given":"Marisa C.","non-dropping-particle":"","parse-names":false,"suffix":""}],"container-title":"Chemical Reviews","id":"ITEM-5","issue":"8","issued":{"date-parts":[["2013","8","14"]]},"page":"6234-6458","publisher":"American Chemical Society","title":"Aerobic Copper-Catalyzed Organic Reactions","type":"article-journal","volume":"113"},"uris":["http://www.mendeley.com/documents/?uuid=d65fcde0-5ccc-4d84-81e5-37645eae4b6c","http://www.mendeley.com/documents/?uuid=036cf119-f0cc-4812-922b-0a5dd74c9691"]}],"mendeley":{"formattedCitation":"&lt;sup&gt;1–5&lt;/sup&gt;","plainTextFormattedCitation":"1–5","previouslyFormattedCitation":"&lt;sup&gt;1–5&lt;/sup&gt;"},"properties":{"noteIndex":0},"schema":"https://github.com/citation-style-language/schema/raw/master/csl-citation.json"}</w:instrText>
      </w:r>
      <w:r w:rsidRPr="0008774C">
        <w:rPr>
          <w:b w:val="0"/>
          <w:vertAlign w:val="superscript"/>
        </w:rPr>
        <w:fldChar w:fldCharType="separate"/>
      </w:r>
      <w:r w:rsidRPr="0008774C">
        <w:rPr>
          <w:b w:val="0"/>
          <w:noProof/>
          <w:vertAlign w:val="superscript"/>
        </w:rPr>
        <w:t>1–5</w:t>
      </w:r>
      <w:r w:rsidRPr="0008774C">
        <w:rPr>
          <w:b w:val="0"/>
        </w:rPr>
        <w:fldChar w:fldCharType="end"/>
      </w:r>
      <w:r w:rsidRPr="0008774C">
        <w:rPr>
          <w:b w:val="0"/>
        </w:rPr>
        <w:t xml:space="preserve"> Coupling reactions involving terminal alkynes in the construction of new </w:t>
      </w:r>
      <w:proofErr w:type="spellStart"/>
      <w:r w:rsidRPr="0008774C">
        <w:rPr>
          <w:b w:val="0"/>
        </w:rPr>
        <w:t>C</w:t>
      </w:r>
      <w:r w:rsidRPr="0008774C">
        <w:rPr>
          <w:b w:val="0"/>
          <w:vertAlign w:val="subscript"/>
        </w:rPr>
        <w:t>sp</w:t>
      </w:r>
      <w:proofErr w:type="spellEnd"/>
      <w:r w:rsidRPr="0008774C">
        <w:rPr>
          <w:b w:val="0"/>
        </w:rPr>
        <w:t>-X bonds (where X = C, O or N),</w:t>
      </w:r>
      <w:r w:rsidRPr="0008774C">
        <w:rPr>
          <w:b w:val="0"/>
        </w:rPr>
        <w:fldChar w:fldCharType="begin" w:fldLock="1"/>
      </w:r>
      <w:r w:rsidRPr="0008774C">
        <w:rPr>
          <w:b w:val="0"/>
        </w:rPr>
        <w:instrText>ADDIN CSL_CITATION {"citationItems":[{"id":"ITEM-1","itemData":{"DOI":"10.1021/cr500410y","ISBN":"0009-2665","ISSN":"15206890","PMID":"25531056","abstract":"A review. The present review aims to report the recent advances in the synthesis of heterocycles via Cu-catalyzed C-H functionalization reactions. [on SciFinder(R)]","author":[{"dropping-particle":"","family":"Guo","given":"Xun Xiang","non-dropping-particle":"","parse-names":false,"suffix":""},{"dropping-particle":"","family":"Gu","given":"Da Wei","non-dropping-particle":"","parse-names":false,"suffix":""},{"dropping-particle":"","family":"Wu","given":"Zhengxing","non-dropping-particle":"","parse-names":false,"suffix":""},{"dropping-particle":"","family":"Zhang","given":"Wanbin","non-dropping-particle":"","parse-names":false,"suffix":""}],"container-title":"Chemical Reviews","id":"ITEM-1","issue":"3","issued":{"date-parts":[["2015","2","11"]]},"page":"1622-1651","publisher":"American Chemical Society","title":"Copper-catalyzed C-H functionalization reactions: Efficient synthesis of heterocycles","type":"article-journal","volume":"115"},"uris":["http://www.mendeley.com/documents/?uuid=cdc827a2-2e1a-4e7a-9423-747c3a05fb5b","http://www.mendeley.com/documents/?uuid=125a615d-deb8-32c8-a7a8-5c4c93ae4b52"]}],"mendeley":{"formattedCitation":"&lt;sup&gt;3&lt;/sup&gt;","plainTextFormattedCitation":"3","previouslyFormattedCitation":"&lt;sup&gt;3&lt;/sup&gt;"},"properties":{"noteIndex":0},"schema":"https://github.com/citation-style-language/schema/raw/master/csl-citation.json"}</w:instrText>
      </w:r>
      <w:r w:rsidRPr="0008774C">
        <w:rPr>
          <w:b w:val="0"/>
        </w:rPr>
        <w:fldChar w:fldCharType="separate"/>
      </w:r>
      <w:r w:rsidRPr="0008774C">
        <w:rPr>
          <w:b w:val="0"/>
          <w:noProof/>
          <w:vertAlign w:val="superscript"/>
        </w:rPr>
        <w:t>3</w:t>
      </w:r>
      <w:r w:rsidRPr="0008774C">
        <w:rPr>
          <w:b w:val="0"/>
        </w:rPr>
        <w:fldChar w:fldCharType="end"/>
      </w:r>
      <w:r w:rsidRPr="0008774C">
        <w:rPr>
          <w:b w:val="0"/>
        </w:rPr>
        <w:t xml:space="preserve"> are vital in the design of important organic scaffolds. Several studies have investigated the mechanism of these transformations initiated by well-characterized or </w:t>
      </w:r>
      <w:r w:rsidRPr="0008774C">
        <w:rPr>
          <w:b w:val="0"/>
          <w:i/>
        </w:rPr>
        <w:t>in situ</w:t>
      </w:r>
      <w:r w:rsidRPr="0008774C">
        <w:rPr>
          <w:b w:val="0"/>
        </w:rPr>
        <w:t xml:space="preserve"> generated catalytic species. These studies aimed to optimize catalyst performance either by fine-tuning the coordination environment of the catalyst or by varying co-ligands, </w:t>
      </w:r>
      <w:proofErr w:type="gramStart"/>
      <w:r w:rsidRPr="0008774C">
        <w:rPr>
          <w:b w:val="0"/>
        </w:rPr>
        <w:t>solvents</w:t>
      </w:r>
      <w:proofErr w:type="gramEnd"/>
      <w:r w:rsidRPr="0008774C">
        <w:rPr>
          <w:b w:val="0"/>
        </w:rPr>
        <w:t xml:space="preserve"> and temperature. Copper is redox-plural (0/I/II/III so the oxidation state in the starting component may differ from those in the reaction intermediates. </w:t>
      </w:r>
      <w:r w:rsidRPr="0008774C">
        <w:rPr>
          <w:b w:val="0"/>
        </w:rPr>
        <w:fldChar w:fldCharType="begin" w:fldLock="1"/>
      </w:r>
      <w:r w:rsidRPr="0008774C">
        <w:rPr>
          <w:b w:val="0"/>
        </w:rPr>
        <w:instrText>ADDIN CSL_CITATION {"citationItems":[{"id":"ITEM-1","itemData":{"DOI":"10.1021/jacs.6b07984","ISSN":"15205126","abstract":"A Cu-catalyzed selective aerobic heterocoupling of terminal alkynes is disclosed, which enables the synthesis of a broad range of unsymmetrical 1,3-diynes in good to excellent yields. The results disprove the long-held belief that homocouplings are exclusively favored in the Glaser-Hay reaction.","author":[{"dropping-particle":"","family":"Su","given":"Lebin","non-dropping-particle":"","parse-names":false,"suffix":""},{"dropping-particle":"","family":"Dong","given":"Jianyu","non-dropping-particle":"","parse-names":false,"suffix":""},{"dropping-particle":"","family":"Liu","given":"Long","non-dropping-particle":"","parse-names":false,"suffix":""},{"dropping-particle":"","family":"Sun","given":"Mengli","non-dropping-particle":"","parse-names":false,"suffix":""},{"dropping-particle":"","family":"Qiu","given":"Renhua","non-dropping-particle":"","parse-names":false,"suffix":""},{"dropping-particle":"","family":"Zhou","given":"Yongbo","non-dropping-particle":"","parse-names":false,"suffix":""},{"dropping-particle":"","family":"Yin","given":"Shuang Feng","non-dropping-particle":"","parse-names":false,"suffix":""}],"container-title":"Journal of the American Chemical Society","id":"ITEM-1","issue":"38","issued":{"date-parts":[["2016","9","28"]]},"page":"12348-12351","publisher":"American Chemical Society","title":"Copper Catalysis for Selective Heterocoupling of Terminal Alkynes","type":"article-journal","volume":"138"},"uris":["http://www.mendeley.com/documents/?uuid=9c3df6db-d057-3f42-9044-33e487c414fe","http://www.mendeley.com/documents/?uuid=b297b6bc-89b7-4fd3-9c34-9a6f43edec85"]},{"id":"ITEM-2","itemData":{"DOI":"10.1039/b902946j","ISSN":"13597345","abstract":"Under very mild aerobic conditions, azacalix[1]arene[3]pyridine underwent highly efficient C-H activation with Cu(ClO4)2· 6H2O to form a stable aryl-Cu(iii) complex which reacted rapidly with various nucleophiles at ambient temperature to afford diverse functionalized azacalix[1]arene[3]pyridine derivatives in excellent yields. © 2009 The Royal Society of Chemistry.","author":[{"dropping-particle":"","family":"Yao","given":"Bo","non-dropping-particle":"","parse-names":false,"suffix":""},{"dropping-particle":"","family":"Wang","given":"De Xiang","non-dropping-particle":"","parse-names":false,"suffix":""},{"dropping-particle":"","family":"Huang","given":"Zhi Tang","non-dropping-particle":"","parse-names":false,"suffix":""},{"dropping-particle":"","family":"Wang","given":"Mei Xiang","non-dropping-particle":"","parse-names":false,"suffix":""}],"container-title":"Chemical Communications","id":"ITEM-2","issued":{"date-parts":[["2009","5","28"]]},"page":"2899-2901","publisher":"Royal Society of Chemistry","title":"Roomerature aerobic formation of a stable aryl-Cu(iii) complex and its reactions with nucleophiles: Highly efficient and diverse arene C-H functionalizations of azacalix[1]arene[3]pyridine","type":"article-journal"},"uris":["http://www.mendeley.com/documents/?uuid=d476bac5-b159-3c5c-9c9a-21bd10e59205","http://www.mendeley.com/documents/?uuid=c2273d51-b597-4ed6-bd1a-5b42c3d85655"]}],"mendeley":{"formattedCitation":"&lt;sup&gt;6,7&lt;/sup&gt;","plainTextFormattedCitation":"6,7","previouslyFormattedCitation":"&lt;sup&gt;6,7&lt;/sup&gt;"},"properties":{"noteIndex":0},"schema":"https://github.com/citation-style-language/schema/raw/master/csl-citation.json"}</w:instrText>
      </w:r>
      <w:r w:rsidRPr="0008774C">
        <w:rPr>
          <w:b w:val="0"/>
        </w:rPr>
        <w:fldChar w:fldCharType="separate"/>
      </w:r>
      <w:r w:rsidRPr="0008774C">
        <w:rPr>
          <w:b w:val="0"/>
          <w:noProof/>
          <w:vertAlign w:val="superscript"/>
        </w:rPr>
        <w:t>6,7</w:t>
      </w:r>
      <w:r w:rsidRPr="0008774C">
        <w:rPr>
          <w:b w:val="0"/>
        </w:rPr>
        <w:fldChar w:fldCharType="end"/>
      </w:r>
      <w:r w:rsidRPr="0008774C">
        <w:rPr>
          <w:b w:val="0"/>
        </w:rPr>
        <w:t xml:space="preserve"> </w:t>
      </w:r>
      <w:r w:rsidRPr="0008774C">
        <w:rPr>
          <w:rFonts w:cstheme="minorHAnsi"/>
          <w:b w:val="0"/>
        </w:rPr>
        <w:t xml:space="preserve">However, particular attention has been given to Cu(I) derivatives due to the well-documented use of Cu(I) alkyne and </w:t>
      </w:r>
      <w:proofErr w:type="spellStart"/>
      <w:r w:rsidRPr="0008774C">
        <w:rPr>
          <w:rFonts w:cstheme="minorHAnsi"/>
          <w:b w:val="0"/>
        </w:rPr>
        <w:t>alkynide</w:t>
      </w:r>
      <w:proofErr w:type="spellEnd"/>
      <w:r w:rsidRPr="0008774C">
        <w:rPr>
          <w:rFonts w:cstheme="minorHAnsi"/>
          <w:b w:val="0"/>
        </w:rPr>
        <w:t xml:space="preserve"> complexes in substrate activation.</w:t>
      </w:r>
      <w:r w:rsidRPr="0008774C">
        <w:rPr>
          <w:rFonts w:cstheme="minorHAnsi"/>
          <w:b w:val="0"/>
        </w:rPr>
        <w:fldChar w:fldCharType="begin" w:fldLock="1"/>
      </w:r>
      <w:r w:rsidRPr="0008774C">
        <w:rPr>
          <w:rFonts w:cstheme="minorHAnsi"/>
          <w:b w:val="0"/>
        </w:rPr>
        <w:instrText>ADDIN CSL_CITATION {"citationItems":[{"id":"ITEM-1","itemData":{"DOI":"10.1021/om300628g","ISSN":"02767333","abstract":"The synthesis, structure, bonding motifs, reaction chemistry, and some potential applications of copper(I) alkyne and alkynide compounds as well as current trends in this field of chemistry are reported. © 2012 American Chemical Society.","author":[{"dropping-particle":"","family":"Lang","given":"Heinrich","non-dropping-particle":"","parse-names":false,"suffix":""},{"dropping-particle":"","family":"Jakob","given":"Alexander","non-dropping-particle":"","parse-names":false,"suffix":""},{"dropping-particle":"","family":"Milde","given":"Bianca","non-dropping-particle":"","parse-names":false,"suffix":""}],"container-title":"Organometallics","id":"ITEM-1","issue":"22","issued":{"date-parts":[["2012","11","26"]]},"page":"7661-7693","publisher":"American Chemical Society","title":"Copper(I) alkyne and alkynide complexes","type":"article-journal","volume":"31"},"uris":["http://www.mendeley.com/documents/?uuid=79fc2ede-4c5f-3c7e-af56-d055d961fbcd","http://www.mendeley.com/documents/?uuid=d896b444-0c6b-4cc2-bddd-91abefb8eae9"]},{"id":"ITEM-2","itemData":{"abstract":"Tetrahydroisoquinoline alkaloids with a C1 stereogenic center are a common unit in many natural and non-natural compounds of biological importance. Herein we describe a novel CuI-catalyzed highly chemo- and enantioselective synthesis of chiral tetrahydroisoquinoline-alkaloid derivatives from readily available unsubstituted tetrahydroisoquinolines, aldehydes, and terminal alkynes in the presence of the ligand (R,R)-N-pinap. This synthetic operation installs two substituents in the 1- and 2-positions. Two groups for the price of one: A mild copper-catalyzed alpha-alkynylation of unsubstituted tetrahydroisoquinolines with aldehydes and terminal alkynes proceeded with high chemo- and enantioselectivity at a low catalyst loading to provide the core structure of a large class of alkaloids (see scheme). This reaction offers access to a broad range of alkaloid precursors with an N-benzyl group and a C-C triple bond for further manipulation. Copyright","author":[{"dropping-particle":"","family":"Lin","given":"Weilong","non-dropping-particle":"","parse-names":false,"suffix":""},{"dropping-particle":"","family":"Cao","given":"Tao","non-dropping-particle":"","parse-names":false,"suffix":""},{"dropping-particle":"","family":"Fan","given":"Wu","non-dropping-particle":"","parse-names":false,"suffix":""},{"dropping-particle":"","family":"Han","given":"Yulin","non-dropping-particle":"","parse-names":false,"suffix":""},{"dropping-particle":"","family":"Kuang","given":"Jinqiang","non-dropping-particle":"","parse-names":false,"suffix":""},{"dropping-particle":"","family":"Luo","given":"Hongwen","non-dropping-particle":"","parse-names":false,"suffix":""},{"dropping-particle":"","family":"Miao","given":"Bukeyan","non-dropping-particle":"","parse-names":false,"suffix":""},{"dropping-particle":"","family":"Tang","given":"Xinjun","non-dropping-particle":"","parse-names":false,"suffix":""},{"dropping-particle":"","family":"Yu","given":"Qiong","non-dropping-particle":"","parse-names":false,"suffix":""},{"dropping-particle":"","family":"Yuan","given":"Weiming","non-dropping-particle":"","parse-names":false,"suffix":""},{"dropping-particle":"","family":"Zhang","given":"Jiasheng","non-dropping-particle":"","parse-names":false,"suffix":""},{"dropping-particle":"","family":"Zhu","given":"Can","non-dropping-particle":"","parse-names":false,"suffix":""},{"dropping-particle":"","family":"Ma","given":"Shengming","non-dropping-particle":"","parse-names":false,"suffix":""}],"container-title":"Angewandte Chemie - International Edition","id":"ITEM-2","issue":"1","issued":{"date-parts":[["2014"]]},"page":"277-281","title":"Enantioselective double manipulation of tetrahydroisoquinolines with terminal alkynes and aldehydes under copper(I) catalysis","type":"article-journal","volume":"53"},"uris":["http://www.mendeley.com/documents/?uuid=123d8538-62f6-4397-982e-adddcc3a9014","http://www.mendeley.com/documents/?uuid=7795fdfa-1ec2-4d8b-b495-ee6ef134538e"]},{"id":"ITEM-3","itemData":{"DOI":"10.1021/cr200241f","ISSN":"00092665","author":[{"dropping-particle":"","family":"Yoshikai","given":"Naohiko","non-dropping-particle":"","parse-names":false,"suffix":""},{"dropping-particle":"","family":"Nakamura","given":"Eiichi","non-dropping-particle":"","parse-names":false,"suffix":""}],"container-title":"Chemical Reviews","id":"ITEM-3","issue":"4","issued":{"date-parts":[["2012","4","11"]]},"page":"2339-2372","publisher":"American Chemical Society","title":"Mechanisms of nucleophilic organocopper(I) reactions","type":"article-journal","volume":"112"},"uris":["http://www.mendeley.com/documents/?uuid=a962c301-6535-3bec-8efe-bfef0c38a298","http://www.mendeley.com/documents/?uuid=69688a12-c108-4bf9-bd45-84e58a17dbbe"]}],"mendeley":{"formattedCitation":"&lt;sup&gt;8–10&lt;/sup&gt;","plainTextFormattedCitation":"8–10","previouslyFormattedCitation":"&lt;sup&gt;8–10&lt;/sup&gt;"},"properties":{"noteIndex":0},"schema":"https://github.com/citation-style-language/schema/raw/master/csl-citation.json"}</w:instrText>
      </w:r>
      <w:r w:rsidRPr="0008774C">
        <w:rPr>
          <w:rFonts w:cstheme="minorHAnsi"/>
          <w:b w:val="0"/>
        </w:rPr>
        <w:fldChar w:fldCharType="separate"/>
      </w:r>
      <w:r w:rsidRPr="0008774C">
        <w:rPr>
          <w:rFonts w:cstheme="minorHAnsi"/>
          <w:b w:val="0"/>
          <w:noProof/>
          <w:vertAlign w:val="superscript"/>
        </w:rPr>
        <w:t>8–10</w:t>
      </w:r>
      <w:r w:rsidRPr="0008774C">
        <w:rPr>
          <w:rFonts w:cstheme="minorHAnsi"/>
          <w:b w:val="0"/>
        </w:rPr>
        <w:fldChar w:fldCharType="end"/>
      </w:r>
      <w:r w:rsidRPr="0008774C">
        <w:rPr>
          <w:rFonts w:cstheme="minorHAnsi"/>
          <w:b w:val="0"/>
        </w:rPr>
        <w:t xml:space="preserve"> Mixed valent paradigms of well-characterized or </w:t>
      </w:r>
      <w:r w:rsidRPr="0008774C">
        <w:rPr>
          <w:rFonts w:cstheme="minorHAnsi"/>
          <w:b w:val="0"/>
          <w:i/>
        </w:rPr>
        <w:t>in situ</w:t>
      </w:r>
      <w:r w:rsidRPr="0008774C">
        <w:rPr>
          <w:rFonts w:cstheme="minorHAnsi"/>
          <w:b w:val="0"/>
        </w:rPr>
        <w:t xml:space="preserve"> generated polynuclear catalytic species are known. For example, a mixed-valent Cu(I/II) complex was crystallographically characterized from a Glaser coupling,</w:t>
      </w:r>
      <w:r w:rsidRPr="0008774C">
        <w:rPr>
          <w:rFonts w:cstheme="minorHAnsi"/>
          <w:b w:val="0"/>
        </w:rPr>
        <w:fldChar w:fldCharType="begin" w:fldLock="1"/>
      </w:r>
      <w:r w:rsidRPr="0008774C">
        <w:rPr>
          <w:rFonts w:cstheme="minorHAnsi"/>
          <w:b w:val="0"/>
        </w:rPr>
        <w:instrText>ADDIN CSL_CITATION {"citationItems":[{"id":"ITEM-1","itemData":{"DOI":"10.1038/s41467-019-12889-w","ISSN":"20411723","abstract":"Ubiquitous copper-oxygen species are pivotal in enabling multifarious oxidation reactions in biological and chemical transformations. We herein construct a macrocycle-protected mixed-valence cluster [(tBuC</w:instrText>
      </w:r>
      <w:r w:rsidRPr="0008774C">
        <w:rPr>
          <w:rFonts w:ascii="Times New Roman" w:hAnsi="Times New Roman"/>
          <w:b w:val="0"/>
        </w:rPr>
        <w:instrText>≡</w:instrText>
      </w:r>
      <w:r w:rsidRPr="0008774C">
        <w:rPr>
          <w:rFonts w:cstheme="minorHAnsi"/>
          <w:b w:val="0"/>
        </w:rPr>
        <w:instrText>CCuI3)-(μ2-OH)-CuII] by merging a copper acetylide cluster with a copper-oxygen moiety formed in Glaser coupling. This merged Cu(I/II) cluster shows remarkably strong oxidation capacity, whose reduction potential is among the most positive for Cu(II) and even comparable with some Cu(III) species. Consequently, the cluster exhibits high hydrogen atom transfer (HAT) reactivity with inert hydrocarbons. In contrast, the degraded [CuII-(μ2-OH)-CuII] embedded in a small macrocyclic homologue shows no HAT reactivity. Theoretical calculations indicate that the strong oxidation ability of Cu(II) in [(tBuC</w:instrText>
      </w:r>
      <w:r w:rsidRPr="0008774C">
        <w:rPr>
          <w:rFonts w:ascii="Times New Roman" w:hAnsi="Times New Roman"/>
          <w:b w:val="0"/>
        </w:rPr>
        <w:instrText>≡</w:instrText>
      </w:r>
      <w:r w:rsidRPr="0008774C">
        <w:rPr>
          <w:rFonts w:cstheme="minorHAnsi"/>
          <w:b w:val="0"/>
        </w:rPr>
        <w:instrText>CCuI3)-(</w:instrText>
      </w:r>
      <w:r w:rsidRPr="0008774C">
        <w:rPr>
          <w:rFonts w:ascii="Constantia" w:hAnsi="Constantia" w:cs="Constantia"/>
          <w:b w:val="0"/>
        </w:rPr>
        <w:instrText>μ</w:instrText>
      </w:r>
      <w:r w:rsidRPr="0008774C">
        <w:rPr>
          <w:rFonts w:cstheme="minorHAnsi"/>
          <w:b w:val="0"/>
        </w:rPr>
        <w:instrText>2-OH)-CuII] is mainly ascribed to the uneven charge distribution of Cu(I) ions in the tBuC</w:instrText>
      </w:r>
      <w:r w:rsidRPr="0008774C">
        <w:rPr>
          <w:rFonts w:ascii="Times New Roman" w:hAnsi="Times New Roman"/>
          <w:b w:val="0"/>
        </w:rPr>
        <w:instrText>≡</w:instrText>
      </w:r>
      <w:r w:rsidRPr="0008774C">
        <w:rPr>
          <w:rFonts w:cstheme="minorHAnsi"/>
          <w:b w:val="0"/>
        </w:rPr>
        <w:instrText xml:space="preserve">CCuI3 unit because of significant [dCu(I) </w:instrText>
      </w:r>
      <w:r w:rsidRPr="0008774C">
        <w:rPr>
          <w:rFonts w:ascii="Times New Roman" w:hAnsi="Times New Roman"/>
          <w:b w:val="0"/>
        </w:rPr>
        <w:instrText>→</w:instrText>
      </w:r>
      <w:r w:rsidRPr="0008774C">
        <w:rPr>
          <w:rFonts w:cstheme="minorHAnsi"/>
          <w:b w:val="0"/>
        </w:rPr>
        <w:instrText xml:space="preserve"> </w:instrText>
      </w:r>
      <w:r w:rsidRPr="0008774C">
        <w:rPr>
          <w:rFonts w:ascii="Constantia" w:hAnsi="Constantia" w:cs="Constantia"/>
          <w:b w:val="0"/>
        </w:rPr>
        <w:instrText>π</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 back donation. The present study on in situ formed metal clusters opens a broad prospect for mechanistic studies of Cu-based catalytic reactions.","author":[{"dropping-particle":"","family":"Zhang","given":"Siqi","non-dropping-particle":"","parse-names":false,"suffix":""},{"dropping-particle":"","family":"Zhao","given":"Liang","non-dropping-particle":"","parse-names":false,"suffix":""}],"container-title":"Nature Communications","id":"ITEM-1","issued":{"date-parts":[["2019","12","1"]]},"page":"4848","publisher":"Nature Publishing Group","title":"A merged copper(I/II) cluster isolated from Glaser coupling","type":"article-journal","volume":"10"},"uris":["http://www.mendeley.com/documents/?uuid=358152b0-95c3-3603-a5c1-346f9f7502a9","http://www.mendeley.com/documents/?uuid=20242453-026f-4d4f-ac33-c0ef54153716"]}],"mendeley":{"formattedCitation":"&lt;sup&gt;11&lt;/sup&gt;","plainTextFormattedCitation":"11","previouslyFormattedCitation":"&lt;sup&gt;11&lt;/sup&gt;"},"properties":{"noteIndex":0},"schema":"https://github.com/citation-style-language/schema/raw/master/csl-citation.json"}</w:instrText>
      </w:r>
      <w:r w:rsidRPr="0008774C">
        <w:rPr>
          <w:rFonts w:cstheme="minorHAnsi"/>
          <w:b w:val="0"/>
        </w:rPr>
        <w:fldChar w:fldCharType="separate"/>
      </w:r>
      <w:r w:rsidRPr="0008774C">
        <w:rPr>
          <w:rFonts w:cstheme="minorHAnsi"/>
          <w:b w:val="0"/>
          <w:noProof/>
          <w:vertAlign w:val="superscript"/>
        </w:rPr>
        <w:t>11</w:t>
      </w:r>
      <w:r w:rsidRPr="0008774C">
        <w:rPr>
          <w:rFonts w:cstheme="minorHAnsi"/>
          <w:b w:val="0"/>
        </w:rPr>
        <w:fldChar w:fldCharType="end"/>
      </w:r>
      <w:r w:rsidRPr="0008774C">
        <w:rPr>
          <w:rFonts w:cstheme="minorHAnsi"/>
          <w:b w:val="0"/>
        </w:rPr>
        <w:t xml:space="preserve"> and </w:t>
      </w:r>
      <w:proofErr w:type="spellStart"/>
      <w:r w:rsidRPr="0008774C">
        <w:rPr>
          <w:rStyle w:val="hlfld-title"/>
          <w:rFonts w:cstheme="minorHAnsi"/>
          <w:b w:val="0"/>
        </w:rPr>
        <w:t>dicopper</w:t>
      </w:r>
      <w:proofErr w:type="spellEnd"/>
      <w:r w:rsidRPr="0008774C">
        <w:rPr>
          <w:rStyle w:val="hlfld-title"/>
          <w:rFonts w:cstheme="minorHAnsi"/>
          <w:b w:val="0"/>
        </w:rPr>
        <w:t xml:space="preserve"> Cu(I/I) and Cu(I/II) complexes were used in click chemistry.</w:t>
      </w:r>
      <w:r w:rsidRPr="0008774C">
        <w:rPr>
          <w:rStyle w:val="hlfld-title"/>
          <w:rFonts w:cstheme="minorHAnsi"/>
          <w:b w:val="0"/>
        </w:rPr>
        <w:fldChar w:fldCharType="begin" w:fldLock="1"/>
      </w:r>
      <w:r w:rsidRPr="0008774C">
        <w:rPr>
          <w:rStyle w:val="hlfld-title"/>
          <w:rFonts w:cstheme="minorHAnsi"/>
          <w:b w:val="0"/>
        </w:rPr>
        <w:instrText>ADDIN CSL_CITATION {"citationItems":[{"id":"ITEM-1","itemData":{"DOI":"10.1021/jacs.6b13261","ISSN":"0002-7863","abstract":"A discrete, dicopper μ-alkynyl complex, [Cu2(μ-η1:η1-C</w:instrText>
      </w:r>
      <w:r w:rsidRPr="0008774C">
        <w:rPr>
          <w:rStyle w:val="hlfld-title"/>
          <w:rFonts w:ascii="Times New Roman" w:hAnsi="Times New Roman"/>
          <w:b w:val="0"/>
        </w:rPr>
        <w:instrText>≡</w:instrText>
      </w:r>
      <w:r w:rsidRPr="0008774C">
        <w:rPr>
          <w:rStyle w:val="hlfld-title"/>
          <w:rFonts w:cstheme="minorHAnsi"/>
          <w:b w:val="0"/>
        </w:rPr>
        <w:instrText>C(C6H4)CH3)DPFN]NTf2 (DPFN = 2,7-bis(fluoro-di(2-pyridyl)methyl)-1,8-naphthyridine; NTf2– = N(SO2CF3)2–), reacts with p-tolylazide to yield a dicopper complex with a symmetrically bridging 1,2,3-triazolide, [Cu2(μ-η1:η1-(1,4-bis(4-tolyl)-1,2,3-triazolide))DPFN]NTf2. This transformation exhibits bimolecular reaction kinetics and represents a key step in a proposed, bimetallic mechanism for copper-catalyzed azide–alkyne cycloaddition (CuAAC). The μ-alkynyl and μ-triazolide complexes undergo reversible redox events (by cyclic voltammetry), suggesting that a cycloaddition pathway involving mixed-valence dicopper species might also be possible. Synthesis and characterization of the mixed-valence μ-alkynyl dicopper complex, [Cu2(μ-η1:η1-C</w:instrText>
      </w:r>
      <w:r w:rsidRPr="0008774C">
        <w:rPr>
          <w:rStyle w:val="hlfld-title"/>
          <w:rFonts w:ascii="Times New Roman" w:hAnsi="Times New Roman"/>
          <w:b w:val="0"/>
        </w:rPr>
        <w:instrText>≡</w:instrText>
      </w:r>
      <w:r w:rsidRPr="0008774C">
        <w:rPr>
          <w:rStyle w:val="hlfld-title"/>
          <w:rFonts w:cstheme="minorHAnsi"/>
          <w:b w:val="0"/>
        </w:rPr>
        <w:instrText>C(C6H4)CH3)DPFN](NTf2)2, revealed an electronic structure with an unexpected partially delocalized spin, as evidenced by electron paramagnetic resonance spectroscopy. Studies of the mixed-valence μ-alkynyl complex’s reacti...","author":[{"dropping-particle":"","family":"Ziegler","given":"Micah S.","non-dropping-particle":"","parse-names":false,"suffix":""},{"dropping-particle":"V.","family":"Lakshmi","given":"K.","non-dropping-particle":"","parse-names":false,"suffix":""},{"dropping-particle":"","family":"Tilley","given":"T. Don","non-dropping-particle":"","parse-names":false,"suffix":""}],"container-title":"Journal of the American Chemical Society","id":"ITEM-1","issue":"15","issued":{"date-parts":[["2017","4","19"]]},"page":"5378-5386","publisher":"American Chemical Society","title":"Dicopper Cu(I)Cu(I) and Cu(I)Cu(II) Complexes in Copper-Catalyzed Azide–Alkyne Cycloaddition","type":"article-journal","volume":"139"},"uris":["http://www.mendeley.com/documents/?uuid=9dcfe57e-6e49-37d2-a325-fd8b0f690165","http://www.mendeley.com/documents/?uuid=6d82bb5f-4cc5-4f50-bcc2-33d77bfc2458"]}],"mendeley":{"formattedCitation":"&lt;sup&gt;12&lt;/sup&gt;","plainTextFormattedCitation":"12","previouslyFormattedCitation":"&lt;sup&gt;12&lt;/sup&gt;"},"properties":{"noteIndex":0},"schema":"https://github.com/citation-style-language/schema/raw/master/csl-citation.json"}</w:instrText>
      </w:r>
      <w:r w:rsidRPr="0008774C">
        <w:rPr>
          <w:rStyle w:val="hlfld-title"/>
          <w:rFonts w:cstheme="minorHAnsi"/>
          <w:b w:val="0"/>
        </w:rPr>
        <w:fldChar w:fldCharType="separate"/>
      </w:r>
      <w:r w:rsidRPr="0008774C">
        <w:rPr>
          <w:rStyle w:val="hlfld-title"/>
          <w:rFonts w:cstheme="minorHAnsi"/>
          <w:b w:val="0"/>
          <w:noProof/>
          <w:vertAlign w:val="superscript"/>
        </w:rPr>
        <w:t>12</w:t>
      </w:r>
      <w:r w:rsidRPr="0008774C">
        <w:rPr>
          <w:rStyle w:val="hlfld-title"/>
          <w:rFonts w:cstheme="minorHAnsi"/>
          <w:b w:val="0"/>
        </w:rPr>
        <w:fldChar w:fldCharType="end"/>
      </w:r>
      <w:r w:rsidRPr="0008774C">
        <w:rPr>
          <w:rStyle w:val="hlfld-title"/>
          <w:rFonts w:cstheme="minorHAnsi"/>
          <w:b w:val="0"/>
        </w:rPr>
        <w:t xml:space="preserve"> Furthermore, monitoring of in situ generated species suggests a </w:t>
      </w:r>
      <w:r w:rsidRPr="0008774C">
        <w:rPr>
          <w:rStyle w:val="hlfld-title"/>
          <w:b w:val="0"/>
        </w:rPr>
        <w:t xml:space="preserve">Cu(II)/Cu(I) synergistic cooperation for </w:t>
      </w:r>
      <w:r w:rsidRPr="0008774C">
        <w:rPr>
          <w:rStyle w:val="hlfld-title"/>
          <w:b w:val="0"/>
        </w:rPr>
        <w:t>alkyne C–H activation</w:t>
      </w:r>
      <w:r w:rsidRPr="0008774C">
        <w:rPr>
          <w:rStyle w:val="hlfld-title"/>
          <w:b w:val="0"/>
        </w:rPr>
        <w:fldChar w:fldCharType="begin" w:fldLock="1"/>
      </w:r>
      <w:r w:rsidRPr="0008774C">
        <w:rPr>
          <w:rStyle w:val="hlfld-title"/>
          <w:b w:val="0"/>
        </w:rPr>
        <w:instrText>ADDIN CSL_CITATION {"citationItems":[{"id":"ITEM-1","itemData":{"DOI":"10.1021/ja5097489","ISSN":"15205126","abstract":"An efficient alkyne C-H activation and homocoupling procedure has been studied which indicates that a Cu(II)/Cu(I) synergistic cooperation might be involved. In situ Raman spectroscopy was employed to study kinetic behavior, drawing the conclusion that Cu(I) rather than Cu(II) participates in the rate-determining step. IR, EPR, and X-ray absorption spectroscopy evidence were provided for structural information, indicating that Cu(I) has a stronger interaction with alkyne than Cu(II) in the C-H activation step. Kinetics study showed Cu(II) plays a role as oxidant in C-C bond construction step, which was a fast step in the reaction. X-band EPR spectroscopy showed that the coordination environment of CuCl2(TMEDA) was affected by Cu(I). A putative mechanism with Cu(I)-Cu(II) synergistic cooperation procedure is proposed for the reaction.","author":[{"dropping-particle":"","family":"Bai","given":"Ruopeng","non-dropping-particle":"","parse-names":false,"suffix":""},{"dropping-particle":"","family":"Zhang","given":"Guanghui","non-dropping-particle":"","parse-names":false,"suffix":""},{"dropping-particle":"","family":"Yi","given":"Hong","non-dropping-particle":"","parse-names":false,"suffix":""},{"dropping-particle":"","family":"Huang","given":"Zhiliang","non-dropping-particle":"","parse-names":false,"suffix":""},{"dropping-particle":"","family":"Qi","given":"Xiaotian","non-dropping-particle":"","parse-names":false,"suffix":""},{"dropping-particle":"","family":"Liu","given":"Chao","non-dropping-particle":"","parse-names":false,"suffix":""},{"dropping-particle":"","family":"Miller","given":"Jeffrey T.","non-dropping-particle":"","parse-names":false,"suffix":""},{"dropping-particle":"","family":"Kropf","given":"A. Jeremy","non-dropping-particle":"","parse-names":false,"suffix":""},{"dropping-particle":"","family":"Bunel","given":"Emilio E.","non-dropping-particle":"","parse-names":false,"suffix":""},{"dropping-particle":"","family":"Lan","given":"Yu","non-dropping-particle":"","parse-names":false,"suffix":""},{"dropping-particle":"","family":"Lei","given":"Aiwen","non-dropping-particle":"","parse-names":false,"suffix":""}],"container-title":"Journal of the American Chemical Society","id":"ITEM-1","issue":"48","issued":{"date-parts":[["2014","12","3"]]},"page":"16760-16763","publisher":"American Chemical Society","title":"Cu(II)-Cu(I) synergistic cooperation to lead the alkyne C-H activation","type":"article-journal","volume":"136"},"uris":["http://www.mendeley.com/documents/?uuid=2b7b1151-cf7a-321c-a7a2-9a43f29f07e1","http://www.mendeley.com/documents/?uuid=5a17f29a-1163-4539-843c-e561744bd44c"]}],"mendeley":{"formattedCitation":"&lt;sup&gt;13&lt;/sup&gt;","plainTextFormattedCitation":"13","previouslyFormattedCitation":"&lt;sup&gt;13&lt;/sup&gt;"},"properties":{"noteIndex":0},"schema":"https://github.com/citation-style-language/schema/raw/master/csl-citation.json"}</w:instrText>
      </w:r>
      <w:r w:rsidRPr="0008774C">
        <w:rPr>
          <w:rStyle w:val="hlfld-title"/>
          <w:b w:val="0"/>
        </w:rPr>
        <w:fldChar w:fldCharType="separate"/>
      </w:r>
      <w:r w:rsidRPr="0008774C">
        <w:rPr>
          <w:rStyle w:val="hlfld-title"/>
          <w:b w:val="0"/>
          <w:noProof/>
          <w:vertAlign w:val="superscript"/>
        </w:rPr>
        <w:t>13</w:t>
      </w:r>
      <w:r w:rsidRPr="0008774C">
        <w:rPr>
          <w:rStyle w:val="hlfld-title"/>
          <w:b w:val="0"/>
        </w:rPr>
        <w:fldChar w:fldCharType="end"/>
      </w:r>
      <w:r w:rsidRPr="0008774C">
        <w:rPr>
          <w:b w:val="0"/>
        </w:rPr>
        <w:t xml:space="preserve"> or d</w:t>
      </w:r>
      <w:r w:rsidRPr="0008774C">
        <w:rPr>
          <w:rStyle w:val="hlfld-title"/>
          <w:b w:val="0"/>
        </w:rPr>
        <w:t xml:space="preserve">irect observation of reduction of Cu(II) to Cu(I) by </w:t>
      </w:r>
      <w:r w:rsidRPr="0008774C">
        <w:rPr>
          <w:rStyle w:val="hlfld-title"/>
          <w:rFonts w:cs="Calibri"/>
          <w:b w:val="0"/>
        </w:rPr>
        <w:t>terminal alkynes.</w:t>
      </w:r>
      <w:r w:rsidRPr="0008774C">
        <w:rPr>
          <w:rStyle w:val="hlfld-title"/>
          <w:rFonts w:cs="Calibri"/>
          <w:b w:val="0"/>
        </w:rPr>
        <w:fldChar w:fldCharType="begin" w:fldLock="1"/>
      </w:r>
      <w:r w:rsidRPr="0008774C">
        <w:rPr>
          <w:rStyle w:val="hlfld-title"/>
          <w:rFonts w:cs="Calibri"/>
          <w:b w:val="0"/>
        </w:rPr>
        <w:instrText>ADDIN CSL_CITATION {"citationItems":[{"id":"ITEM-1","itemData":{"DOI":"10.1021/ja410756b","ISSN":"00027863","abstract":"X-ray absorption spectroscopy and in situ electron paramagnetic resonance evidence were provided for the reduction of Cu(II) to Cu(I) species by alkynes in the presence of tetramethylethylenediamine (TMEDA), in which TMEDA plays dual roles as both ligand and base. The structures of the starting Cu(II) species and the obtained Cu(I) species were determined as (TMEDA)CuCl2 and [(TMEDA)CuCl]2 dimer, respectively.","author":[{"dropping-particle":"","family":"Zhang","given":"Guanghui","non-dropping-particle":"","parse-names":false,"suffix":""},{"dropping-particle":"","family":"Yi","given":"Hong","non-dropping-particle":"","parse-names":false,"suffix":""},{"dropping-particle":"","family":"Zhang","given":"Guoting","non-dropping-particle":"","parse-names":false,"suffix":""},{"dropping-particle":"","family":"Deng","given":"Yi","non-dropping-particle":"","parse-names":false,"suffix":""},{"dropping-particle":"","family":"Bai","given":"Ruopeng","non-dropping-particle":"","parse-names":false,"suffix":""},{"dropping-particle":"","family":"Zhang","given":"Heng","non-dropping-particle":"","parse-names":false,"suffix":""},{"dropping-particle":"","family":"Miller","given":"Jeffrey T.","non-dropping-particle":"","parse-names":false,"suffix":""},{"dropping-particle":"","family":"Kropf","given":"Arthur J.","non-dropping-particle":"","parse-names":false,"suffix":""},{"dropping-particle":"","family":"Bunel","given":"Emilio E.","non-dropping-particle":"","parse-names":false,"suffix":""},{"dropping-particle":"","family":"Lei","given":"Aiwen","non-dropping-particle":"","parse-names":false,"suffix":""}],"container-title":"Journal of the American Chemical Society","id":"ITEM-1","issue":"3","issued":{"date-parts":[["2014","1","22"]]},"page":"924-926","publisher":"American Chemical Society","title":"Direct observation of reduction of Cu(II) to Cu(I) by terminal alkynes","type":"article-journal","volume":"136"},"uris":["http://www.mendeley.com/documents/?uuid=928d25d9-2c86-3d44-ab88-8144bb993777","http://www.mendeley.com/documents/?uuid=d8af6b40-9df3-4e35-afb7-3ae09c75731d"]}],"mendeley":{"formattedCitation":"&lt;sup&gt;14&lt;/sup&gt;","plainTextFormattedCitation":"14","previouslyFormattedCitation":"&lt;sup&gt;14&lt;/sup&gt;"},"properties":{"noteIndex":0},"schema":"https://github.com/citation-style-language/schema/raw/master/csl-citation.json"}</w:instrText>
      </w:r>
      <w:r w:rsidRPr="0008774C">
        <w:rPr>
          <w:rStyle w:val="hlfld-title"/>
          <w:rFonts w:cs="Calibri"/>
          <w:b w:val="0"/>
        </w:rPr>
        <w:fldChar w:fldCharType="separate"/>
      </w:r>
      <w:r w:rsidRPr="0008774C">
        <w:rPr>
          <w:rStyle w:val="hlfld-title"/>
          <w:rFonts w:cs="Calibri"/>
          <w:b w:val="0"/>
          <w:noProof/>
          <w:vertAlign w:val="superscript"/>
        </w:rPr>
        <w:t>14</w:t>
      </w:r>
      <w:r w:rsidRPr="0008774C">
        <w:rPr>
          <w:rStyle w:val="hlfld-title"/>
          <w:rFonts w:cs="Calibri"/>
          <w:b w:val="0"/>
        </w:rPr>
        <w:fldChar w:fldCharType="end"/>
      </w:r>
      <w:r w:rsidRPr="0008774C">
        <w:rPr>
          <w:rStyle w:val="hlfld-title"/>
          <w:rFonts w:cs="Calibri"/>
          <w:b w:val="0"/>
        </w:rPr>
        <w:t xml:space="preserve"> T</w:t>
      </w:r>
      <w:r w:rsidRPr="0008774C">
        <w:rPr>
          <w:rFonts w:cs="Calibri"/>
          <w:b w:val="0"/>
        </w:rPr>
        <w:t>he general notion in organocopper chemistry is that the Cu(II)–carbon σ-bond is unstable and subject to spontaneous decomposition; however, it may be a key step in organic transformations.</w:t>
      </w:r>
      <w:r w:rsidRPr="0008774C">
        <w:rPr>
          <w:rFonts w:cs="Calibri"/>
          <w:b w:val="0"/>
        </w:rPr>
        <w:fldChar w:fldCharType="begin" w:fldLock="1"/>
      </w:r>
      <w:r w:rsidRPr="0008774C">
        <w:rPr>
          <w:rFonts w:cs="Calibri"/>
          <w:b w:val="0"/>
        </w:rPr>
        <w:instrText>ADDIN CSL_CITATION {"citationItems":[{"id":"ITEM-1","itemData":{"DOI":"10.1039/C5CS00882D","ISBN":"0306-0012","ISSN":"0306-0012","PMID":"26865058","abstract":"This review updates recent advances in Cu-catalyzed (anaerobic) oxidative carbon–heteroatom bond formation on sp 3 - and sp 2 -C–H bonds as well as alkenes, classified according to the types of stoichiometric oxidants.","author":[{"dropping-particle":"","family":"Zhu","given":"Xu","non-dropping-particle":"","parse-names":false,"suffix":""},{"dropping-particle":"","family":"Chiba","given":"Shunsuke","non-dropping-particle":"","parse-names":false,"suffix":""}],"container-title":"Chem. Soc. Rev.","id":"ITEM-1","issue":"16","issued":{"date-parts":[["2016","8"]]},"page":"4504-4523","publisher":"The Royal Society of Chemistry","title":"Copper-catalyzed oxidative carbon–heteroatom bond formation: a recent update","type":"article-journal","volume":"45"},"uris":["http://www.mendeley.com/documents/?uuid=9b722b5f-2f2a-4959-8f99-519dd38ceade","http://www.mendeley.com/documents/?uuid=7a536562-5e36-4631-bec3-90aadb1a0a96"]},{"id":"ITEM-2","itemData":{"DOI":"10.1021/cr300527g","ISSN":"0009-2665","author":[{"dropping-particle":"","family":"Allen","given":"Scott E.","non-dropping-particle":"","parse-names":false,"suffix":""},{"dropping-particle":"","family":"Walvoord","given":"Ryan R.","non-dropping-particle":"","parse-names":false,"suffix":""},{"dropping-particle":"","family":"Padilla-Salinas","given":"Rosaura","non-dropping-particle":"","parse-names":false,"suffix":""},{"dropping-particle":"","family":"Kozlowski","given":"Marisa C.","non-dropping-particle":"","parse-names":false,"suffix":""}],"container-title":"Chemical Reviews","id":"ITEM-2","issue":"8","issued":{"date-parts":[["2013","8","14"]]},"page":"6234-6458","publisher":"American Chemical Society","title":"Aerobic Copper-Catalyzed Organic Reactions","type":"article-journal","volume":"113"},"uris":["http://www.mendeley.com/documents/?uuid=036cf119-f0cc-4812-922b-0a5dd74c9691","http://www.mendeley.com/documents/?uuid=d65fcde0-5ccc-4d84-81e5-37645eae4b6c"]},{"id":"ITEM-3","itemData":{"DOI":"10.1021/acs.accounts.5b00060","ISBN":"0001-4842","ISSN":"0001-4842","PMID":"26020118","abstract":"Selective oxidation reactions have extraordinary value in organic chemistry, ranging from the conversion of petrochemical feedstocks into industrial chemicals and polymer precursors to the introduction of heteroatom functional groups into pharmaceutical and agrochemical intermediates. Molecular oxygen (O2) would be the ideal oxidant for these transformations. Whereas many commodity-scale oxidations of simple hydrocarbon feedstocks employ O2 as an oxidant, methods for selective oxidation of more complex molecules bearing diverse functional groups are often incompatible with existing aerobic oxidation methods. The latter limitation provides the basis for our interest in the development of new catalytic transformations and the elucidation of mechanistic principles that underlie selective aerobic oxidation reactions. One challenge inherent in such methods is the incommensurate redox stoichiometry associated with the use of O2, a four-electron oxidant, in reactions that achieve two-electron oxidation of organic molecules. This issue is further complicated by the use of first-row transition-metal catalysts, which tend to undergo facile one-electron redox steps. In recent years, we have been investigating Cu-catalyzed aerobic oxidation reactions wherein the complexities just noted are clearly evident. This Account surveys our work in this area, which has emphasized three general classes of reactions: (1) single-electron-transfer reactions for oxidative functionalization of electron-rich substrates, such as arenes and heterocycles; (2) oxidative carbon-heteroatom bond-forming reactions, including C-H oxidations, that proceed via organocopper(III) intermediates; and (3) methods for aerobic oxidation of alcohols and amines that use Cu(II) in combination with an organic redox-active cocatalyst to dehydrogenate the carbon-heteroatom bond. These reaction classes demonstrate three different pathways to achieve two-electron oxidation of organic molecules via the cooperative involvement of two one-electron oxidants, either two Cu(II) species or Cu(II) and a nitroxyl cocatalyst. They show the ability of Cu to participate in traditional organometallic steps commonly associated with precious-metal catalysts, such as C-H activation and reductive elimination, but also demonstrate the accessibility of reaction steps not typically associated with precious-metal catalysts, such as single-electron transfer. Many of the Cu-catalyzed reactions offer advantages over analogous two-…","author":[{"dropping-particle":"","family":"McCann","given":"Scott D.","non-dropping-particle":"","parse-names":false,"suffix":""},{"dropping-particle":"","family":"Stahl","given":"Shannon S.","non-dropping-particle":"","parse-names":false,"suffix":""}],"container-title":"Accounts of Chemical Research","id":"ITEM-3","issue":"6","issued":{"date-parts":[["2015","6"]]},"page":"1756-1766","publisher":"American Chemical Society","title":"Copper-Catalyzed Aerobic Oxidations of Organic Molecules: Pathways for Two-Electron Oxidation with a Four-Electron Oxidant and a One-Electron Redox-Active Catalyst","type":"article-journal","volume":"48"},"uris":["http://www.mendeley.com/documents/?uuid=c5c2aa06-43c5-465f-a48f-e17671a8d776","http://www.mendeley.com/documents/?uuid=69465496-49d1-4c25-96e7-4df424a38df7","http://www.mendeley.com/documents/?uuid=705b55e3-8236-4004-80b2-de5f80e03600"]}],"mendeley":{"formattedCitation":"&lt;sup&gt;4,5,15&lt;/sup&gt;","plainTextFormattedCitation":"4,5,15","previouslyFormattedCitation":"&lt;sup&gt;4,5,15&lt;/sup&gt;"},"properties":{"noteIndex":0},"schema":"https://github.com/citation-style-language/schema/raw/master/csl-citation.json"}</w:instrText>
      </w:r>
      <w:r w:rsidRPr="0008774C">
        <w:rPr>
          <w:rFonts w:cs="Calibri"/>
          <w:b w:val="0"/>
        </w:rPr>
        <w:fldChar w:fldCharType="separate"/>
      </w:r>
      <w:r w:rsidRPr="0008774C">
        <w:rPr>
          <w:rFonts w:cs="Calibri"/>
          <w:b w:val="0"/>
          <w:noProof/>
          <w:vertAlign w:val="superscript"/>
        </w:rPr>
        <w:t>4,5,15</w:t>
      </w:r>
      <w:r w:rsidRPr="0008774C">
        <w:rPr>
          <w:rFonts w:cs="Calibri"/>
          <w:b w:val="0"/>
        </w:rPr>
        <w:fldChar w:fldCharType="end"/>
      </w:r>
      <w:r w:rsidRPr="0008774C">
        <w:rPr>
          <w:rFonts w:cs="Calibri"/>
          <w:b w:val="0"/>
        </w:rPr>
        <w:t xml:space="preserve"> </w:t>
      </w:r>
      <w:r w:rsidRPr="0008774C">
        <w:rPr>
          <w:rStyle w:val="hlfld-title"/>
          <w:rFonts w:cs="Calibri"/>
          <w:b w:val="0"/>
        </w:rPr>
        <w:t>These ideas suggest that more examples are needed to fully understand the role of Cu(II) species in terminal alkyne activation processes. This is a challenging task since</w:t>
      </w:r>
      <w:r w:rsidRPr="0008774C">
        <w:rPr>
          <w:rStyle w:val="hlfld-title"/>
          <w:rFonts w:cstheme="minorHAnsi"/>
          <w:b w:val="0"/>
        </w:rPr>
        <w:t xml:space="preserve"> </w:t>
      </w:r>
      <w:proofErr w:type="gramStart"/>
      <w:r w:rsidRPr="0008774C">
        <w:rPr>
          <w:rStyle w:val="hlfld-title"/>
          <w:rFonts w:cstheme="minorHAnsi"/>
          <w:b w:val="0"/>
        </w:rPr>
        <w:t>Cu(</w:t>
      </w:r>
      <w:proofErr w:type="gramEnd"/>
      <w:r w:rsidRPr="0008774C">
        <w:rPr>
          <w:rStyle w:val="hlfld-title"/>
          <w:rFonts w:cstheme="minorHAnsi"/>
          <w:b w:val="0"/>
        </w:rPr>
        <w:t>II)-aryl complexes are rare. On</w:t>
      </w:r>
      <w:r w:rsidRPr="0008774C">
        <w:rPr>
          <w:rFonts w:cstheme="minorHAnsi"/>
          <w:b w:val="0"/>
        </w:rPr>
        <w:t>ly recently, Cu(II) aryl complexes were found to promote C−C</w:t>
      </w:r>
      <w:r w:rsidRPr="0008774C">
        <w:rPr>
          <w:rFonts w:cstheme="minorHAnsi"/>
          <w:b w:val="0"/>
        </w:rPr>
        <w:fldChar w:fldCharType="begin" w:fldLock="1"/>
      </w:r>
      <w:r w:rsidRPr="0008774C">
        <w:rPr>
          <w:rFonts w:cstheme="minorHAnsi"/>
          <w:b w:val="0"/>
        </w:rPr>
        <w:instrText>ADDIN CSL_CITATION {"citationItems":[{"id":"ITEM-1","itemData":{"DOI":"10.1021/jacs.0c07137","ISSN":"0002-7863","abstract":"Copper(II) alkynyl species are proposed as key intermediates in numerous Cu-catalyzed C–C coupling reactions. Supported by a β-diketiminate ligand, the three-coordinate copper(II) alkynyl [CuII]–C</w:instrText>
      </w:r>
      <w:r w:rsidRPr="0008774C">
        <w:rPr>
          <w:rFonts w:ascii="Times New Roman" w:hAnsi="Times New Roman"/>
          <w:b w:val="0"/>
        </w:rPr>
        <w:instrText>≡</w:instrText>
      </w:r>
      <w:r w:rsidRPr="0008774C">
        <w:rPr>
          <w:rFonts w:cstheme="minorHAnsi"/>
          <w:b w:val="0"/>
        </w:rPr>
        <w:instrText>CAr (Ar = 2,6-Cl2C6H3) forms upon reaction of the alkyne H</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 with the copper(II) tert-butoxide complex [CuII]</w:instrText>
      </w:r>
      <w:r w:rsidRPr="0008774C">
        <w:rPr>
          <w:rFonts w:ascii="Constantia" w:hAnsi="Constantia" w:cs="Constantia"/>
          <w:b w:val="0"/>
        </w:rPr>
        <w:instrText>–</w:instrText>
      </w:r>
      <w:r w:rsidRPr="0008774C">
        <w:rPr>
          <w:rFonts w:cstheme="minorHAnsi"/>
          <w:b w:val="0"/>
        </w:rPr>
        <w:instrText>OtBu. In solution, this [CuII]–C</w:instrText>
      </w:r>
      <w:r w:rsidRPr="0008774C">
        <w:rPr>
          <w:rFonts w:ascii="Times New Roman" w:hAnsi="Times New Roman"/>
          <w:b w:val="0"/>
        </w:rPr>
        <w:instrText>≡</w:instrText>
      </w:r>
      <w:r w:rsidRPr="0008774C">
        <w:rPr>
          <w:rFonts w:cstheme="minorHAnsi"/>
          <w:b w:val="0"/>
        </w:rPr>
        <w:instrText>CAr species cleanly transforms to the Glaser coupling product ArC</w:instrText>
      </w:r>
      <w:r w:rsidRPr="0008774C">
        <w:rPr>
          <w:rFonts w:ascii="Times New Roman" w:hAnsi="Times New Roman"/>
          <w:b w:val="0"/>
        </w:rPr>
        <w:instrText>≡</w:instrText>
      </w:r>
      <w:r w:rsidRPr="0008774C">
        <w:rPr>
          <w:rFonts w:cstheme="minorHAnsi"/>
          <w:b w:val="0"/>
        </w:rPr>
        <w:instrText>C</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 and [CuI](solvent). Addition of nucleophiles R</w:instrText>
      </w:r>
      <w:r w:rsidRPr="0008774C">
        <w:rPr>
          <w:rFonts w:ascii="Times New Roman" w:hAnsi="Times New Roman"/>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w:instrText>
      </w:r>
      <w:r w:rsidRPr="0008774C">
        <w:rPr>
          <w:rFonts w:ascii="Constantia" w:hAnsi="Constantia" w:cs="Constantia"/>
          <w:b w:val="0"/>
        </w:rPr>
        <w:instrText>–</w:instrText>
      </w:r>
      <w:r w:rsidRPr="0008774C">
        <w:rPr>
          <w:rFonts w:cstheme="minorHAnsi"/>
          <w:b w:val="0"/>
        </w:rPr>
        <w:instrText>Li (R</w:instrText>
      </w:r>
      <w:r w:rsidRPr="0008774C">
        <w:rPr>
          <w:rFonts w:ascii="Times New Roman" w:hAnsi="Times New Roman"/>
          <w:b w:val="0"/>
        </w:rPr>
        <w:instrText>′</w:instrText>
      </w:r>
      <w:r w:rsidRPr="0008774C">
        <w:rPr>
          <w:rFonts w:cstheme="minorHAnsi"/>
          <w:b w:val="0"/>
        </w:rPr>
        <w:instrText xml:space="preserve"> = aryl, silyl) and Ph</w:instrText>
      </w:r>
      <w:r w:rsidRPr="0008774C">
        <w:rPr>
          <w:rFonts w:ascii="Constantia" w:hAnsi="Constantia" w:cs="Constantia"/>
          <w:b w:val="0"/>
        </w:rPr>
        <w:instrText>–</w:instrText>
      </w:r>
      <w:r w:rsidRPr="0008774C">
        <w:rPr>
          <w:rFonts w:cstheme="minorHAnsi"/>
          <w:b w:val="0"/>
        </w:rPr>
        <w:instrText>Li to [CuII]</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 affords the corresponding Csp</w:instrText>
      </w:r>
      <w:r w:rsidRPr="0008774C">
        <w:rPr>
          <w:rFonts w:ascii="Constantia" w:hAnsi="Constantia" w:cs="Constantia"/>
          <w:b w:val="0"/>
        </w:rPr>
        <w:instrText>–</w:instrText>
      </w:r>
      <w:r w:rsidRPr="0008774C">
        <w:rPr>
          <w:rFonts w:cstheme="minorHAnsi"/>
          <w:b w:val="0"/>
        </w:rPr>
        <w:instrText>Csp and Csp</w:instrText>
      </w:r>
      <w:r w:rsidRPr="0008774C">
        <w:rPr>
          <w:rFonts w:ascii="Constantia" w:hAnsi="Constantia" w:cs="Constantia"/>
          <w:b w:val="0"/>
        </w:rPr>
        <w:instrText>–</w:instrText>
      </w:r>
      <w:r w:rsidRPr="0008774C">
        <w:rPr>
          <w:rFonts w:cstheme="minorHAnsi"/>
          <w:b w:val="0"/>
        </w:rPr>
        <w:instrText>Csp2 coupled products RC</w:instrText>
      </w:r>
      <w:r w:rsidRPr="0008774C">
        <w:rPr>
          <w:rFonts w:ascii="Times New Roman" w:hAnsi="Times New Roman"/>
          <w:b w:val="0"/>
        </w:rPr>
        <w:instrText>≡</w:instrText>
      </w:r>
      <w:r w:rsidRPr="0008774C">
        <w:rPr>
          <w:rFonts w:cstheme="minorHAnsi"/>
          <w:b w:val="0"/>
        </w:rPr>
        <w:instrText>C–C</w:instrText>
      </w:r>
      <w:r w:rsidRPr="0008774C">
        <w:rPr>
          <w:rFonts w:ascii="Times New Roman" w:hAnsi="Times New Roman"/>
          <w:b w:val="0"/>
        </w:rPr>
        <w:instrText>≡</w:instrText>
      </w:r>
      <w:r w:rsidRPr="0008774C">
        <w:rPr>
          <w:rFonts w:cstheme="minorHAnsi"/>
          <w:b w:val="0"/>
        </w:rPr>
        <w:instrText>CAr and Ph</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 with concomitant generation of [CuI](solvent) and {[CuI]</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w:instrText>
      </w:r>
      <w:r w:rsidRPr="0008774C">
        <w:rPr>
          <w:rFonts w:ascii="Constantia" w:hAnsi="Constantia" w:cs="Constantia"/>
          <w:b w:val="0"/>
        </w:rPr>
        <w:instrText>−</w:instrText>
      </w:r>
      <w:r w:rsidRPr="0008774C">
        <w:rPr>
          <w:rFonts w:cstheme="minorHAnsi"/>
          <w:b w:val="0"/>
        </w:rPr>
        <w:instrText>, respectively. Supported by density functional theory (DFT) calculations, redox disproportionation forms [CuIII](C</w:instrText>
      </w:r>
      <w:r w:rsidRPr="0008774C">
        <w:rPr>
          <w:rFonts w:ascii="Times New Roman" w:hAnsi="Times New Roman"/>
          <w:b w:val="0"/>
        </w:rPr>
        <w:instrText>≡</w:instrText>
      </w:r>
      <w:r w:rsidRPr="0008774C">
        <w:rPr>
          <w:rFonts w:cstheme="minorHAnsi"/>
          <w:b w:val="0"/>
        </w:rPr>
        <w:instrText>CAr)(R) species that reductively eliminate R</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 products. [CuII]–C</w:instrText>
      </w:r>
      <w:r w:rsidRPr="0008774C">
        <w:rPr>
          <w:rFonts w:ascii="Times New Roman" w:hAnsi="Times New Roman"/>
          <w:b w:val="0"/>
        </w:rPr>
        <w:instrText>≡</w:instrText>
      </w:r>
      <w:r w:rsidRPr="0008774C">
        <w:rPr>
          <w:rFonts w:cstheme="minorHAnsi"/>
          <w:b w:val="0"/>
        </w:rPr>
        <w:instrText>CAr also captures the trityl radical Ph3C</w:instrText>
      </w:r>
      <w:r w:rsidRPr="0008774C">
        <w:rPr>
          <w:rFonts w:ascii="Constantia" w:hAnsi="Constantia" w:cs="Constantia"/>
          <w:b w:val="0"/>
        </w:rPr>
        <w:instrText>·</w:instrText>
      </w:r>
      <w:r w:rsidRPr="0008774C">
        <w:rPr>
          <w:rFonts w:cstheme="minorHAnsi"/>
          <w:b w:val="0"/>
        </w:rPr>
        <w:instrText xml:space="preserve"> to give Ph3C</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CAr. Radical capture represents the key Csp</w:instrText>
      </w:r>
      <w:r w:rsidRPr="0008774C">
        <w:rPr>
          <w:rFonts w:ascii="Constantia" w:hAnsi="Constantia" w:cs="Constantia"/>
          <w:b w:val="0"/>
        </w:rPr>
        <w:instrText>–</w:instrText>
      </w:r>
      <w:r w:rsidRPr="0008774C">
        <w:rPr>
          <w:rFonts w:cstheme="minorHAnsi"/>
          <w:b w:val="0"/>
        </w:rPr>
        <w:instrText>Csp3 bond-forming step in the copper-catalyzed C</w:instrText>
      </w:r>
      <w:r w:rsidRPr="0008774C">
        <w:rPr>
          <w:rFonts w:ascii="Constantia" w:hAnsi="Constantia" w:cs="Constantia"/>
          <w:b w:val="0"/>
        </w:rPr>
        <w:instrText>–</w:instrText>
      </w:r>
      <w:r w:rsidRPr="0008774C">
        <w:rPr>
          <w:rFonts w:cstheme="minorHAnsi"/>
          <w:b w:val="0"/>
        </w:rPr>
        <w:instrText>H functionalization of benzylic substrates R</w:instrText>
      </w:r>
      <w:r w:rsidRPr="0008774C">
        <w:rPr>
          <w:rFonts w:ascii="Constantia" w:hAnsi="Constantia" w:cs="Constantia"/>
          <w:b w:val="0"/>
        </w:rPr>
        <w:instrText>–</w:instrText>
      </w:r>
      <w:r w:rsidRPr="0008774C">
        <w:rPr>
          <w:rFonts w:cstheme="minorHAnsi"/>
          <w:b w:val="0"/>
        </w:rPr>
        <w:instrText>H with alkynes H</w:instrText>
      </w:r>
      <w:r w:rsidRPr="0008774C">
        <w:rPr>
          <w:rFonts w:ascii="Constantia" w:hAnsi="Constantia" w:cs="Constantia"/>
          <w:b w:val="0"/>
        </w:rPr>
        <w:instrText>–</w:instrText>
      </w:r>
      <w:r w:rsidRPr="0008774C">
        <w:rPr>
          <w:rFonts w:cstheme="minorHAnsi"/>
          <w:b w:val="0"/>
        </w:rPr>
        <w:instrText>C</w:instrText>
      </w:r>
      <w:r w:rsidRPr="0008774C">
        <w:rPr>
          <w:rFonts w:ascii="Times New Roman" w:hAnsi="Times New Roman"/>
          <w:b w:val="0"/>
        </w:rPr>
        <w:instrText>≡</w:instrText>
      </w:r>
      <w:r w:rsidRPr="0008774C">
        <w:rPr>
          <w:rFonts w:cstheme="minorHAnsi"/>
          <w:b w:val="0"/>
        </w:rPr>
        <w:instrText>CR</w:instrText>
      </w:r>
      <w:r w:rsidRPr="0008774C">
        <w:rPr>
          <w:rFonts w:ascii="Times New Roman" w:hAnsi="Times New Roman"/>
          <w:b w:val="0"/>
        </w:rPr>
        <w:instrText>′</w:instrText>
      </w:r>
      <w:r w:rsidRPr="0008774C">
        <w:rPr>
          <w:rFonts w:cstheme="minorHAnsi"/>
          <w:b w:val="0"/>
        </w:rPr>
        <w:instrText xml:space="preserve"> (R</w:instrText>
      </w:r>
      <w:r w:rsidRPr="0008774C">
        <w:rPr>
          <w:rFonts w:ascii="Times New Roman" w:hAnsi="Times New Roman"/>
          <w:b w:val="0"/>
        </w:rPr>
        <w:instrText>′</w:instrText>
      </w:r>
      <w:r w:rsidRPr="0008774C">
        <w:rPr>
          <w:rFonts w:cstheme="minorHAnsi"/>
          <w:b w:val="0"/>
        </w:rPr>
        <w:instrText xml:space="preserve"> = (hetero)aryl, silyl) that provide Csp–Csp3 coupled products R–C</w:instrText>
      </w:r>
      <w:r w:rsidRPr="0008774C">
        <w:rPr>
          <w:rFonts w:ascii="Times New Roman" w:hAnsi="Times New Roman"/>
          <w:b w:val="0"/>
        </w:rPr>
        <w:instrText>≡</w:instrText>
      </w:r>
      <w:r w:rsidRPr="0008774C">
        <w:rPr>
          <w:rFonts w:cstheme="minorHAnsi"/>
          <w:b w:val="0"/>
        </w:rPr>
        <w:instrText>CR via radical relay with tBuOOtBu as oxidant. The Supporting Information is available free of charge at https://pubs.acs.org/doi/10.1021/jacs.0c07137. General instrumentation and physical methods, materials, synthesis and characterization data, crystallographic details and additional structures, references for synthetic and crystallographic details, computational details, and spectral data (PDF) X-ray crystallographic data for 2 (CIF) X-ray crystallographic data for 3 (CIF) X-ray crystallographic data for 10 (CIF) This article has not yet been cited by other publications.","author":[{"dropping-particle":"","family":"Bakhoda","given":"Abolghasem","non-dropping-particle":"","parse-names":false,"suffix":""},{"dropping-particle":"","family":"Okoromoba","given":"Otome E.","non-dropping-particle":"","parse-names":false,"suffix":""},{"dropping-particle":"","family":"Greene","given":"Christine","non-dropping-particle":"","parse-names":false,"suffix":""},{"dropping-particle":"","family":"Raghibi Boroujeni","given":"Mahdi","non-dropping-particle":"","parse-names":false,"suffix":""},{"dropping-particle":"","family":"Bertke","given":"Jeffery A.","non-dropping-particle":"","parse-names":false,"suffix":""},{"dropping-particle":"","family":"Warren","given":"Timothy H.","non-dropping-particle":"","parse-names":false,"suffix":""}],"container-title":"Journal of the American Chemical Society","id":"ITEM-1","issue":"43","issued":{"date-parts":[["2020","9","21"]]},"page":"18483–18490","publisher":"American Chemical Society (ACS)","title":"A Three Coordinate Copper(II) Alkynyl Complex in C−C Bond Formation: The Sesquicentennial of the Glaser Coupling","type":"article-journal","volume":"142"},"uris":["http://www.mendeley.com/documents/?uuid=bfa7ce6b-60f2-3abe-9bd3-4755427bbe25","http://www.mendeley.com/documents/?uuid=71fd29ef-f7f3-4bf5-b206-7a0291c7d5c2"]}],"mendeley":{"formattedCitation":"&lt;sup&gt;16&lt;/sup&gt;","plainTextFormattedCitation":"16","previouslyFormattedCitation":"&lt;sup&gt;16&lt;/sup&gt;"},"properties":{"noteIndex":0},"schema":"https://github.com/citation-style-language/schema/raw/master/csl-citation.json"}</w:instrText>
      </w:r>
      <w:r w:rsidRPr="0008774C">
        <w:rPr>
          <w:rFonts w:cstheme="minorHAnsi"/>
          <w:b w:val="0"/>
        </w:rPr>
        <w:fldChar w:fldCharType="separate"/>
      </w:r>
      <w:r w:rsidRPr="0008774C">
        <w:rPr>
          <w:rFonts w:cstheme="minorHAnsi"/>
          <w:b w:val="0"/>
          <w:noProof/>
          <w:vertAlign w:val="superscript"/>
        </w:rPr>
        <w:t>16</w:t>
      </w:r>
      <w:r w:rsidRPr="0008774C">
        <w:rPr>
          <w:rFonts w:cstheme="minorHAnsi"/>
          <w:b w:val="0"/>
        </w:rPr>
        <w:fldChar w:fldCharType="end"/>
      </w:r>
      <w:r w:rsidRPr="0008774C">
        <w:rPr>
          <w:rFonts w:cstheme="minorHAnsi"/>
          <w:b w:val="0"/>
        </w:rPr>
        <w:t xml:space="preserve"> and C-O</w:t>
      </w:r>
      <w:r w:rsidRPr="0008774C">
        <w:rPr>
          <w:rFonts w:cstheme="minorHAnsi"/>
          <w:b w:val="0"/>
        </w:rPr>
        <w:fldChar w:fldCharType="begin" w:fldLock="1"/>
      </w:r>
      <w:r w:rsidRPr="0008774C">
        <w:rPr>
          <w:rFonts w:cstheme="minorHAnsi"/>
          <w:b w:val="0"/>
        </w:rPr>
        <w:instrText>ADDIN CSL_CITATION {"citationItems":[{"id":"ITEM-1","itemData":{"DOI":"10.1021/jacs.7b04046","ISSN":"15205126","PMID":"28590730","abstract":"Copper(II) aryl species are proposed key intermediates in Cu-catalyzed cross-coupling reactions. Novel three-coordinate copper(II) aryls [CuII]-C6F5 supported by ancillary β-diketiminate ligands form in reactions between copper(II) alkoxides [CuII]-OtBu and B(C6F5)3. Crystallographic, spectroscopic, and DFT studies reveal geometric and electronic structures of these Cu(II) organometallic complexes. Reaction of [CuII]-C6F5 with the free radical NO(g) results in C-N bond formation to give [Cu](ν2-ONC6F5). Remarkably, addition of the phenolate anion PhO- to [CuII]-C6F5 directly affords diaryl ether PhO-C6F5 with concomitant generation of the copper(I) species [CuI](solvent) and {[CuI]-C6F5}-. Experimental and computational analysis supports redox disproportionation between [CuII]-C6F5 and {[CuII](C6F5)(OPh)}- to give {[CuI]-C6F5}- and [CuIII](C6F5)(OPh) unstable toward reductive elimination to [CuI](solvent) and PhO-C6F5.","author":[{"dropping-particle":"","family":"Kundu","given":"Subrata","non-dropping-particle":"","parse-names":false,"suffix":""},{"dropping-particle":"","family":"Greene","given":"Christine","non-dropping-particle":"","parse-names":false,"suffix":""},{"dropping-particle":"","family":"Williams","given":"Kamille D.","non-dropping-particle":"","parse-names":false,"suffix":""},{"dropping-particle":"","family":"Salvador","given":"Tolani K.","non-dropping-particle":"","parse-names":false,"suffix":""},{"dropping-particle":"","family":"Bertke","given":"Jeffery A.","non-dropping-particle":"","parse-names":false,"suffix":""},{"dropping-particle":"","family":"Cundari","given":"Thomas R.","non-dropping-particle":"","parse-names":false,"suffix":""},{"dropping-particle":"","family":"Warren","given":"Timothy H.","non-dropping-particle":"","parse-names":false,"suffix":""}],"container-title":"Journal of the American Chemical Society","id":"ITEM-1","issue":"27","issued":{"date-parts":[["2017","7","12"]]},"page":"9112-9115","publisher":"American Chemical Society","title":"Three-Coordinate Copper(II) Aryls: Key Intermediates in C-O Bond Formation","type":"article-journal","volume":"139"},"uris":["http://www.mendeley.com/documents/?uuid=dfeb6fda-3691-368f-a246-db9c4c91b3ae","http://www.mendeley.com/documents/?uuid=a68e2cbb-37c8-408f-8e4d-f2a5265dc5f2"]}],"mendeley":{"formattedCitation":"&lt;sup&gt;17&lt;/sup&gt;","plainTextFormattedCitation":"17","previouslyFormattedCitation":"&lt;sup&gt;17&lt;/sup&gt;"},"properties":{"noteIndex":0},"schema":"https://github.com/citation-style-language/schema/raw/master/csl-citation.json"}</w:instrText>
      </w:r>
      <w:r w:rsidRPr="0008774C">
        <w:rPr>
          <w:rFonts w:cstheme="minorHAnsi"/>
          <w:b w:val="0"/>
        </w:rPr>
        <w:fldChar w:fldCharType="separate"/>
      </w:r>
      <w:r w:rsidRPr="0008774C">
        <w:rPr>
          <w:rFonts w:cstheme="minorHAnsi"/>
          <w:b w:val="0"/>
          <w:noProof/>
          <w:vertAlign w:val="superscript"/>
        </w:rPr>
        <w:t>17</w:t>
      </w:r>
      <w:r w:rsidRPr="0008774C">
        <w:rPr>
          <w:rFonts w:cstheme="minorHAnsi"/>
          <w:b w:val="0"/>
        </w:rPr>
        <w:fldChar w:fldCharType="end"/>
      </w:r>
      <w:r w:rsidRPr="0008774C">
        <w:rPr>
          <w:rFonts w:cstheme="minorHAnsi"/>
          <w:b w:val="0"/>
        </w:rPr>
        <w:t xml:space="preserve"> bond formation or have been proposed</w:t>
      </w:r>
      <w:r w:rsidRPr="00A16D14">
        <w:rPr>
          <w:rFonts w:cstheme="minorHAnsi"/>
          <w:b w:val="0"/>
        </w:rPr>
        <w:t xml:space="preserve"> as vital intermediates in catalytic cycles.</w:t>
      </w:r>
      <w:r w:rsidRPr="00A16D14">
        <w:rPr>
          <w:rFonts w:cstheme="minorHAnsi"/>
          <w:b w:val="0"/>
        </w:rPr>
        <w:fldChar w:fldCharType="begin" w:fldLock="1"/>
      </w:r>
      <w:r>
        <w:rPr>
          <w:rFonts w:cstheme="minorHAnsi"/>
          <w:b w:val="0"/>
        </w:rPr>
        <w:instrText>ADDIN CSL_CITATION {"citationItems":[{"id":"ITEM-1","itemData":{"DOI":"10.1002/adsc.202000189","ISSN":"16154169","abstract":"We describe a copper-catalyzed Sonogashira coupling reaction of alkyl halides with terminal alkynes under ambient conditions, efficiently providing a versatile tool for the construction of substituted alkynes. A new proline-based N,N,P-ligand is utilized to promote the transformation under a mild reaction condition. Diverse alkyl halides, such as primary and secondary (hetero)benzyl chlorides and bromides, secondary and tertiary α-bromo amides and propargylic bromide, are applicable to provide a wide array of alkynes. (Figure presented.).","author":[{"dropping-particle":"","family":"Cao","given":"Yu Xi","non-dropping-particle":"","parse-names":false,"suffix":""},{"dropping-particle":"","family":"Dong","given":"Xiao Yang","non-dropping-particle":"","parse-names":false,"suffix":""},{"dropping-particle":"","family":"Yang","given":"Jun","non-dropping-particle":"","parse-names":false,"suffix":""},{"dropping-particle":"","family":"Jiang","given":"Sheng Peng","non-dropping-particle":"","parse-names":false,"suffix":""},{"dropping-particle":"","family":"Zhou","given":"Shuangliu","non-dropping-particle":"","parse-names":false,"suffix":""},{"dropping-particle":"","family":"Li","given":"Zhong Liang","non-dropping-particle":"","parse-names":false,"suffix":""},{"dropping-particle":"","family":"Chen","given":"Guo Qiang","non-dropping-particle":"","parse-names":false,"suffix":""},{"dropping-particle":"","family":"Liu","given":"Xin Yuan","non-dropping-particle":"","parse-names":false,"suffix":""}],"container-title":"Advanced Synthesis and Catalysis","id":"ITEM-1","issue":"11","issued":{"date-parts":[["2020","5","26"]]},"page":"2280-2284","publisher":"Wiley-VCH Verlag","title":"A Copper-Catalyzed Sonogashira Coupling Reaction of Diverse Activated Alkyl Halides with Terminal Alkynes Under Ambient Conditions","type":"article-journal","volume":"362"},"uris":["http://www.mendeley.com/documents/?uuid=76e49c40-fd99-30a9-9a6a-aa7ccb261eda","http://www.mendeley.com/documents/?uuid=d8c6e626-1580-4d16-a456-3c0fc3743a69"]},{"id":"ITEM-2","itemData":{"DOI":"10.1021/jacs.9b10226","ISSN":"15205126","PMID":"31621320","abstract":"Organocopper(I) compounds are recognized as carbon nucleophiles, while organocopper(III) complexes are involved in copper catalysis as intermediates to undergo a cross-coupling reaction with various anionic nucleophiles. In contrast to the chemistry of organocopper(I) and (III) compounds, organocopper(II) chemistry is virtually a missing link in integral organocopper chemistry because structurally well-defined organocopper(II) compounds have barely been isolated or studied. We report in this Article an investigation of the radical reactions of stable and structurally well-defined arylcopper(II) compounds, obtained readily from the arene C - H bond reaction of macrocyclic azacalix[1]arene[3]pyridines and Cu(ClO4)2. We have found that arylcopper(II) compounds acted as essentially radical species to undergo an efficient three-component reaction with radical initiators 2,2</w:instrText>
      </w:r>
      <w:r>
        <w:rPr>
          <w:rFonts w:ascii="Times New Roman" w:hAnsi="Times New Roman"/>
          <w:b w:val="0"/>
        </w:rPr>
        <w:instrText>′</w:instrText>
      </w:r>
      <w:r>
        <w:rPr>
          <w:rFonts w:cstheme="minorHAnsi"/>
          <w:b w:val="0"/>
        </w:rPr>
        <w:instrText>-azobis(isobutyronitrile) (AIBN) or 2,2</w:instrText>
      </w:r>
      <w:r>
        <w:rPr>
          <w:rFonts w:ascii="Times New Roman" w:hAnsi="Times New Roman"/>
          <w:b w:val="0"/>
        </w:rPr>
        <w:instrText>′</w:instrText>
      </w:r>
      <w:r>
        <w:rPr>
          <w:rFonts w:cstheme="minorHAnsi"/>
          <w:b w:val="0"/>
        </w:rPr>
        <w:instrText xml:space="preserve">-azobis(2,4-dimethylvaleronitrile) (ABVN) and </w:instrText>
      </w:r>
      <w:r>
        <w:rPr>
          <w:rFonts w:ascii="Constantia" w:hAnsi="Constantia" w:cs="Constantia"/>
          <w:b w:val="0"/>
        </w:rPr>
        <w:instrText>α</w:instrText>
      </w:r>
      <w:r>
        <w:rPr>
          <w:rFonts w:cstheme="minorHAnsi"/>
          <w:b w:val="0"/>
        </w:rPr>
        <w:instrText>,</w:instrText>
      </w:r>
      <w:r>
        <w:rPr>
          <w:rFonts w:ascii="Constantia" w:hAnsi="Constantia" w:cs="Constantia"/>
          <w:b w:val="0"/>
        </w:rPr>
        <w:instrText>β</w:instrText>
      </w:r>
      <w:r>
        <w:rPr>
          <w:rFonts w:cstheme="minorHAnsi"/>
          <w:b w:val="0"/>
        </w:rPr>
        <w:instrText>-unsaturated compounds CH2</w:instrText>
      </w:r>
      <w:r>
        <w:rPr>
          <w:rFonts w:ascii="Times New Roman" w:hAnsi="Times New Roman"/>
          <w:b w:val="0"/>
        </w:rPr>
        <w:instrText>═</w:instrText>
      </w:r>
      <w:r>
        <w:rPr>
          <w:rFonts w:cstheme="minorHAnsi"/>
          <w:b w:val="0"/>
        </w:rPr>
        <w:instrText>CHX (X = CO2CH3, CN, CONH2, COCH3, and SO2Ph) to afford polyfunctionalized products. Combined experimental and theoretical studies revealed that radicals couple directly with the Caryl atom of arylcopper(II) compounds to form Calkyl - Caryl bonds through a Cu(II)/Cu(I) mechanism. Comprehension of the formation and radical reactivity of arylcopper(II) compounds has allowed the development of a copper-catalyzed three-component radical reaction for arene C - H bond functionalization.","author":[{"dropping-particle":"","family":"Zhang","given":"Qian","non-dropping-particle":"","parse-names":false,"suffix":""},{"dropping-particle":"","family":"Wang","given":"Ting","non-dropping-particle":"","parse-names":false,"suffix":""},{"dropping-particle":"","family":"Zhang","given":"Xinhao","non-dropping-particle":"","parse-names":false,"suffix":""},{"dropping-particle":"","family":"Tong","given":"Shuo","non-dropping-particle":"","parse-names":false,"suffix":""},{"dropping-particle":"","family":"Wu","given":"Yun Dong","non-dropping-particle":"","parse-names":false,"suffix":""},{"dropping-particle":"","family":"Wang","given":"Mei Xiang","non-dropping-particle":"","parse-names":false,"suffix":""}],"container-title":"Journal of the American Chemical Society","id":"ITEM-2","issue":"45","issued":{"date-parts":[["2019","11","13"]]},"page":"18341-18348","publisher":"American Chemical Society","title":"Radical Reactivity, Catalysis, and Reaction Mechanism of Arylcopper(II) Compounds: The Missing Link in Organocopper Chemistry","type":"article-journal","volume":"141"},"uris":["http://www.mendeley.com/documents/?uuid=044fcb51-9309-3ea7-a786-9166edfb4acb","http://www.mendeley.com/documents/?uuid=ac9e2d3f-4c74-458d-a694-39dd653b9316"]}],"mendeley":{"formattedCitation":"&lt;sup&gt;18,19&lt;/sup&gt;","plainTextFormattedCitation":"18,19","previouslyFormattedCitation":"&lt;sup&gt;18,19&lt;/sup&gt;"},"properties":{"noteIndex":0},"schema":"https://github.com/citation-style-language/schema/raw/master/csl-citation.json"}</w:instrText>
      </w:r>
      <w:r w:rsidRPr="00A16D14">
        <w:rPr>
          <w:rFonts w:cstheme="minorHAnsi"/>
          <w:b w:val="0"/>
        </w:rPr>
        <w:fldChar w:fldCharType="separate"/>
      </w:r>
      <w:r w:rsidRPr="004761FA">
        <w:rPr>
          <w:rFonts w:cstheme="minorHAnsi"/>
          <w:b w:val="0"/>
          <w:noProof/>
          <w:vertAlign w:val="superscript"/>
        </w:rPr>
        <w:t>18,19</w:t>
      </w:r>
      <w:r w:rsidRPr="00A16D14">
        <w:rPr>
          <w:rFonts w:cstheme="minorHAnsi"/>
          <w:b w:val="0"/>
        </w:rPr>
        <w:fldChar w:fldCharType="end"/>
      </w:r>
      <w:r w:rsidRPr="00A16D14">
        <w:rPr>
          <w:rFonts w:cstheme="minorHAnsi"/>
          <w:b w:val="0"/>
        </w:rPr>
        <w:t xml:space="preserve"> </w:t>
      </w:r>
    </w:p>
    <w:p w14:paraId="2813BECA" w14:textId="644D9CD9" w:rsidR="00782124" w:rsidRPr="00A16D14" w:rsidRDefault="00782124" w:rsidP="00782124">
      <w:pPr>
        <w:pStyle w:val="TAMainText"/>
        <w:ind w:firstLine="284"/>
        <w:rPr>
          <w:b w:val="0"/>
        </w:rPr>
      </w:pPr>
      <w:r w:rsidRPr="00A16D14">
        <w:rPr>
          <w:b w:val="0"/>
        </w:rPr>
        <w:t xml:space="preserve">The successful design of catalytically efficient Cu(I) and </w:t>
      </w:r>
      <w:proofErr w:type="gramStart"/>
      <w:r w:rsidRPr="00A16D14">
        <w:rPr>
          <w:b w:val="0"/>
        </w:rPr>
        <w:t>Cu(</w:t>
      </w:r>
      <w:proofErr w:type="gramEnd"/>
      <w:r w:rsidRPr="00A16D14">
        <w:rPr>
          <w:b w:val="0"/>
        </w:rPr>
        <w:t xml:space="preserve">II) complexes requires the design of specifically tailored ligands to cater for each oxidation state. For a Cu(I) species, bi- or tridentate ligands are chosen and for </w:t>
      </w:r>
      <w:proofErr w:type="gramStart"/>
      <w:r w:rsidRPr="00A16D14">
        <w:rPr>
          <w:b w:val="0"/>
        </w:rPr>
        <w:t>Cu(</w:t>
      </w:r>
      <w:proofErr w:type="gramEnd"/>
      <w:r w:rsidRPr="00A16D14">
        <w:rPr>
          <w:b w:val="0"/>
        </w:rPr>
        <w:t>II) complexes ligands with higher denticity are used. Consequently, a broader library of ligands can be used in the latter case and targeted screening protocols can result in useful conclusions and optimi</w:t>
      </w:r>
      <w:r>
        <w:rPr>
          <w:b w:val="0"/>
        </w:rPr>
        <w:t>z</w:t>
      </w:r>
      <w:r w:rsidRPr="00A16D14">
        <w:rPr>
          <w:b w:val="0"/>
        </w:rPr>
        <w:t>ed experimental conditions. Moreover, catalytic protocols involving well-characteri</w:t>
      </w:r>
      <w:r>
        <w:rPr>
          <w:b w:val="0"/>
        </w:rPr>
        <w:t>z</w:t>
      </w:r>
      <w:r w:rsidRPr="00A16D14">
        <w:rPr>
          <w:b w:val="0"/>
        </w:rPr>
        <w:t>ed catalysts benefiting from low loadings, reaction monitoring and absence of additives. We have developed two different families of well-characteri</w:t>
      </w:r>
      <w:r>
        <w:rPr>
          <w:b w:val="0"/>
        </w:rPr>
        <w:t>z</w:t>
      </w:r>
      <w:r w:rsidRPr="00A16D14">
        <w:rPr>
          <w:b w:val="0"/>
        </w:rPr>
        <w:t>ed Cu(II) components for alkyne C-H activation in the absence of additives,</w:t>
      </w:r>
      <w:r w:rsidRPr="00A16D14">
        <w:rPr>
          <w:b w:val="0"/>
        </w:rPr>
        <w:fldChar w:fldCharType="begin" w:fldLock="1"/>
      </w:r>
      <w:r>
        <w:rPr>
          <w:b w:val="0"/>
        </w:rPr>
        <w:instrText>ADDIN CSL_CITATION {"citationItems":[{"id":"ITEM-1","itemData":{"DOI":"10.1021/acs.inorgchem.6b03084","ISSN":"0020-1669","author":[{"dropping-particle":"","family":"Loukopoulos","given":"Edward","non-dropping-particle":"","parse-names":false,"suffix":""},{"dropping-particle":"","family":"Kallitsakis","given":"Michael","non-dropping-particle":"","parse-names":false,"suffix":""},{"dropping-particle":"","family":"Tsoureas","given":"Nikolaos","non-dropping-particle":"","parse-names":false,"suffix":""},{"dropping-particle":"","family":"Abdul-Sada","given":"Alaa","non-dropping-particle":"","parse-names":false,"suffix":""},{"dropping-particle":"","family":"Chilton","given":"Nicholas F.","non-dropping-particle":"","parse-names":false,"suffix":""},{"dropping-particle":"","family":"Lykakis","given":"Ioannis N.","non-dropping-particle":"","parse-names":false,"suffix":""},{"dropping-particle":"","family":"Kostakis","given":"George E.","non-dropping-particle":"","parse-names":false,"suffix":""}],"container-title":"Inorganic Chemistry","id":"ITEM-1","issue":"9","issued":{"date-parts":[["2017","5"]]},"page":"4898-4910","title":"Cu(II) Coordination Polymers as Vehicles in the A &lt;sup&gt;3&lt;/sup&gt; Coupling","type":"article-journal","volume":"56"},"uris":["http://www.mendeley.com/documents/?uuid=2a6ac1c0-3911-4f7d-a354-6abf62c5bab9","http://www.mendeley.com/documents/?uuid=6ecb38c5-e797-48d0-81b8-beb9396650de"]},{"id":"ITEM-2","itemData":{"DOI":"10.1002/adsc.201601072","ISSN":"16154150","author":[{"dropping-particle":"","family":"Kallitsakis","given":"Michael","non-dropping-particle":"","parse-names":false,"suffix":""},{"dropping-particle":"","family":"Loukopoulos","given":"Edward","non-dropping-particle":"","parse-names":false,"suffix":""},{"dropping-particle":"","family":"Abdul-Sada","given":"Alaa","non-dropping-particle":"","parse-names":false,"suffix":""},{"dropping-particle":"","family":"Tizzard","given":"Graham J.","non-dropping-particle":"","parse-names":false,"suffix":""},{"dropping-particle":"","family":"Coles","given":"Simon J.","non-dropping-particle":"","parse-names":false,"suffix":""},{"dropping-particle":"","family":"Kostakis","given":"George E.","non-dropping-particle":"","parse-names":false,"suffix":""},{"dropping-particle":"","family":"Lykakis","given":"Ioannis N.","non-dropping-particle":"","parse-names":false,"suffix":""}],"container-title":"Advanced Synthesis &amp; Catalysis","id":"ITEM-2","issue":"1","issued":{"date-parts":[["2017","1","4"]]},"page":"138-145","title":"A Copper-Benzotriazole-Based Coordination Polymer Catalyzes the Efficient One-Pot Synthesis of ( &lt;i&gt;N</w:instrText>
      </w:r>
      <w:r>
        <w:rPr>
          <w:rFonts w:ascii="Times New Roman" w:hAnsi="Times New Roman"/>
          <w:b w:val="0"/>
        </w:rPr>
        <w:instrText>′</w:instrText>
      </w:r>
      <w:r>
        <w:rPr>
          <w:b w:val="0"/>
        </w:rPr>
        <w:instrText>&lt;/i&gt; -Substituted)-hydrazo-4-aryl-1,4-dihydropyridines from Azines","type":"article-journal","volume":"359"},"uris":["http://www.mendeley.com/documents/?uuid=3afb6af8-b865-32ed-83bd-a0ea83226a06","http://www.mendeley.com/documents/?uuid=b89e44f8-324d-4611-89ff-401038ccd544"]},{"id":"ITEM-3","itemData":{"DOI":"10.1039/C8DT01256C","ISSN":"1477-9226","abstract":"This diagnostic study aims to shed light on the catalytic activity of a library of Cu(II) based coordination compounds with benzotriazole-based ligands. We report herein the synthesis and characterization of...","author":[{"dropping-particle":"","family":"Loukopoulos","given":"Edward","non-dropping-particle":"","parse-names":false,"suffix":""},{"dropping-particle":"","family":"Abdul-Sada","given":"Alaa","non-dropping-particle":"","parse-names":false,"suffix":""},{"dropping-particle":"","family":"Csire","given":"Gizella","non-dropping-particle":"","parse-names":false,"suffix":""},{"dropping-particle":"","family":"Kallay","given":"Csilla","non-dropping-particle":"","parse-names":false,"suffix":""},{"dropping-particle":"","family":"Brookfield","given":"Adam","non-dropping-particle":"","parse-names":false,"suffix":""},{"dropping-particle":"","family":"Tizzard","given":"Graham J.","non-dropping-particle":"","parse-names":false,"suffix":""},{"dropping-particle":"","family":"Coles","given":"Simon","non-dropping-particle":"","parse-names":false,"suffix":""},{"dropping-particle":"","family":"Lykakis","given":"Ioannis","non-dropping-particle":"","parse-names":false,"suffix":""},{"dropping-particle":"","family":"Kostakis","given":"George E.","non-dropping-particle":"","parse-names":false,"suffix":""}],"container-title":"Dalton transactions (Cambridge, England : 2003)","id":"ITEM-3","issued":{"date-parts":[["2018"]]},"page":"10491-10508","publisher":"The Royal Society of Chemistry","title":"Copper(II)-benzotriazole coordination compounds in click chemistry: A diagnostic reactivity study","type":"article-journal","volume":"47"},"uris":["http://www.mendeley.com/documents/?uuid=990cfbac-2b63-3cf6-8b4d-29e0374348fe","http://www.mendeley.com/documents/?uuid=81b0c886-0a75-4b82-a300-18c762698423"]},{"id":"ITEM-4","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2003)","id":"ITEM-4","issue":"2","issued":{"date-parts":[["2020","1"]]},"page":"289-299","publisher":"Royal Society of Chemistry","title":"Shedding light on the use of Cu(II)-salen complexes in the A3 coupling reaction","type":"article-journal","volume":"49"},"uris":["http://www.mendeley.com/documents/?uuid=bd34492c-df4a-497f-ada5-9ca5f71c5de5"]},{"id":"ITEM-5","itemData":{"DOI":"10.1002/chem.202004781","ISSN":"0947-6539","abstract":"The hybrid bidentate 1‐(2‐pyridyl)benzotriazole (pyb) ligand was introduced into 3d transition metal catalysis. Specifically, [CuII(OTf)2(pyb)2]</w:instrText>
      </w:r>
      <w:r>
        <w:rPr>
          <w:rFonts w:ascii="Cambria Math" w:hAnsi="Cambria Math" w:cs="Cambria Math"/>
          <w:b w:val="0"/>
        </w:rPr>
        <w:instrText>⋅</w:instrText>
      </w:r>
      <w:r>
        <w:rPr>
          <w:b w:val="0"/>
        </w:rPr>
        <w:instrText>2 CH3CN (1) enables the synthesis of a wide range of propargylamines by the A3 coupling reaction at room temperature in the absence of additives. Experimental and high‐level theoretical calculations suggest that the bridging N atom of the ligand imposes exclusive trans coordination at Cu and allows ligand rotation, while the N atom of the pyridine group modulates charge distribution and flux, and thus orchestrates structural and electronic precatalyst control permitting alkyne binding with simultaneous activation of the C−H bond via a transient CuI species.","author":[{"dropping-particle":"","family":"Sampani","given":"Stavroula I.","non-dropping-particle":"","parse-names":false,"suffix":""},{"dropping-particle":"","family":"Zdorichenko","given":"Victor","non-dropping-particle":"","parse-names":false,"suffix":""},{"dropping-particle":"","family":"Devonport","given":"Jack","non-dropping-particle":"","parse-names":false,"suffix":""},{"dropping-particle":"","family":"Rossini","given":"Gioia","non-dropping-particle":"","parse-names":false,"suffix":""},{"dropping-particle":"","family":"Leech","given":"Matthew C.","non-dropping-particle":"","parse-names":false,"suffix":""},{"dropping-particle":"","family":"Lam","given":"Kevin","non-dropping-particle":"","parse-names":false,"suffix":""},{"dropping-particle":"","family":"Cox","given":"Brian","non-dropping-particle":"","parse-names":false,"suffix":""},{"dropping-particle":"","family":"Abdul-Sada","given":"Alaa","non-dropping-particle":"","parse-names":false,"suffix":""},{"dropping-particle":"","family":"Vargas","given":"Alfredo","non-dropping-particle":"","parse-names":false,"suffix":""},{"dropping-particle":"","family":"Kostakis","given":"George E.","non-dropping-particle":"","parse-names":false,"suffix":""}],"container-title":"Chemistry – A European Journal","id":"ITEM-5","issue":"13","issued":{"date-parts":[["2021","12","9"]]},"page":"4394-4400","publisher":"John Wiley &amp; Sons, Ltd","title":"Structural and electronic control of 1‐(2‐pyridyl)benzotriazole bidentate ligand in copper chemistry with application to catalysis in the A3 coupling reaction","type":"article-journal","volume":"27"},"uris":["http://www.mendeley.com/documents/?uuid=585de226-b5d2-3d22-b8e7-8ede3a5dbfb1","http://www.mendeley.com/documents/?uuid=8d4d2bb4-c58a-4b93-b9a3-2f6724f78725"]}],"mendeley":{"formattedCitation":"&lt;sup&gt;20–24&lt;/sup&gt;","plainTextFormattedCitation":"20–24","previouslyFormattedCitation":"&lt;sup&gt;20–24&lt;/sup&gt;"},"properties":{"noteIndex":0},"schema":"https://github.com/citation-style-language/schema/raw/master/csl-citation.json"}</w:instrText>
      </w:r>
      <w:r w:rsidRPr="00A16D14">
        <w:rPr>
          <w:b w:val="0"/>
          <w:vertAlign w:val="superscript"/>
        </w:rPr>
        <w:fldChar w:fldCharType="separate"/>
      </w:r>
      <w:r w:rsidRPr="004761FA">
        <w:rPr>
          <w:b w:val="0"/>
          <w:noProof/>
          <w:vertAlign w:val="superscript"/>
        </w:rPr>
        <w:t>20–24</w:t>
      </w:r>
      <w:r w:rsidRPr="00A16D14">
        <w:rPr>
          <w:b w:val="0"/>
        </w:rPr>
        <w:fldChar w:fldCharType="end"/>
      </w:r>
      <w:r w:rsidRPr="00A16D14">
        <w:rPr>
          <w:b w:val="0"/>
        </w:rPr>
        <w:t xml:space="preserve"> using a variety of polydentate </w:t>
      </w:r>
      <w:r w:rsidRPr="00A16D14">
        <w:rPr>
          <w:b w:val="0"/>
        </w:rPr>
        <w:lastRenderedPageBreak/>
        <w:t>ligands. The first series incorporated mono or bidentate, electron-deficient ligands.</w:t>
      </w:r>
      <w:r w:rsidRPr="00A16D14">
        <w:rPr>
          <w:b w:val="0"/>
        </w:rPr>
        <w:fldChar w:fldCharType="begin" w:fldLock="1"/>
      </w:r>
      <w:r>
        <w:rPr>
          <w:b w:val="0"/>
        </w:rPr>
        <w:instrText>ADDIN CSL_CITATION {"citationItems":[{"id":"ITEM-1","itemData":{"DOI":"10.1021/acs.inorgchem.6b03084","ISSN":"0020-1669","author":[{"dropping-particle":"","family":"Loukopoulos","given":"Edward","non-dropping-particle":"","parse-names":false,"suffix":""},{"dropping-particle":"","family":"Kallitsakis","given":"Michael","non-dropping-particle":"","parse-names":false,"suffix":""},{"dropping-particle":"","family":"Tsoureas","given":"Nikolaos","non-dropping-particle":"","parse-names":false,"suffix":""},{"dropping-particle":"","family":"Abdul-Sada","given":"Alaa","non-dropping-particle":"","parse-names":false,"suffix":""},{"dropping-particle":"","family":"Chilton","given":"Nicholas F.","non-dropping-particle":"","parse-names":false,"suffix":""},{"dropping-particle":"","family":"Lykakis","given":"Ioannis N.","non-dropping-particle":"","parse-names":false,"suffix":""},{"dropping-particle":"","family":"Kostakis","given":"George E.","non-dropping-particle":"","parse-names":false,"suffix":""}],"container-title":"Inorganic Chemistry","id":"ITEM-1","issue":"9","issued":{"date-parts":[["2017","5"]]},"page":"4898-4910","title":"Cu(II) Coordination Polymers as Vehicles in the A &lt;sup&gt;3&lt;/sup&gt; Coupling","type":"article-journal","volume":"56"},"uris":["http://www.mendeley.com/documents/?uuid=6ecb38c5-e797-48d0-81b8-beb9396650de","http://www.mendeley.com/documents/?uuid=2a6ac1c0-3911-4f7d-a354-6abf62c5bab9"]},{"id":"ITEM-2","itemData":{"DOI":"10.1002/adsc.201601072","ISSN":"16154150","author":[{"dropping-particle":"","family":"Kallitsakis","given":"Michael","non-dropping-particle":"","parse-names":false,"suffix":""},{"dropping-particle":"","family":"Loukopoulos","given":"Edward","non-dropping-particle":"","parse-names":false,"suffix":""},{"dropping-particle":"","family":"Abdul-Sada","given":"Alaa","non-dropping-particle":"","parse-names":false,"suffix":""},{"dropping-particle":"","family":"Tizzard","given":"Graham J.","non-dropping-particle":"","parse-names":false,"suffix":""},{"dropping-particle":"","family":"Coles","given":"Simon J.","non-dropping-particle":"","parse-names":false,"suffix":""},{"dropping-particle":"","family":"Kostakis","given":"George E.","non-dropping-particle":"","parse-names":false,"suffix":""},{"dropping-particle":"","family":"Lykakis","given":"Ioannis N.","non-dropping-particle":"","parse-names":false,"suffix":""}],"container-title":"Advanced Synthesis &amp; Catalysis","id":"ITEM-2","issue":"1","issued":{"date-parts":[["2017","1","4"]]},"page":"138-145","title":"A Copper-Benzotriazole-Based Coordination Polymer Catalyzes the Efficient One-Pot Synthesis of ( &lt;i&gt;N</w:instrText>
      </w:r>
      <w:r>
        <w:rPr>
          <w:rFonts w:ascii="Times New Roman" w:hAnsi="Times New Roman"/>
          <w:b w:val="0"/>
        </w:rPr>
        <w:instrText>′</w:instrText>
      </w:r>
      <w:r>
        <w:rPr>
          <w:b w:val="0"/>
        </w:rPr>
        <w:instrText>&lt;/i&gt; -Substituted)-hydrazo-4-aryl-1,4-dihydropyridines from Azines","type":"article-journal","volume":"359"},"uris":["http://www.mendeley.com/documents/?uuid=b89e44f8-324d-4611-89ff-401038ccd544","http://www.mendeley.com/documents/?uuid=3afb6af8-b865-32ed-83bd-a0ea83226a06","http://www.mendeley.com/documents/?uuid=a29922e7-b973-4b54-878a-ccd60239b8a9"]},{"id":"ITEM-3","itemData":{"DOI":"10.1039/C8DT01256C","ISSN":"1477-9226","abstract":"This diagnostic study aims to shed light on the catalytic activity of a library of Cu(II) based coordination compounds with benzotriazole-based ligands. We report herein the synthesis and characterization of...","author":[{"dropping-particle":"","family":"Loukopoulos","given":"Edward","non-dropping-particle":"","parse-names":false,"suffix":""},{"dropping-particle":"","family":"Abdul-Sada","given":"Alaa","non-dropping-particle":"","parse-names":false,"suffix":""},{"dropping-particle":"","family":"Csire","given":"Gizella","non-dropping-particle":"","parse-names":false,"suffix":""},{"dropping-particle":"","family":"Kallay","given":"Csilla","non-dropping-particle":"","parse-names":false,"suffix":""},{"dropping-particle":"","family":"Brookfield","given":"Adam","non-dropping-particle":"","parse-names":false,"suffix":""},{"dropping-particle":"","family":"Tizzard","given":"Graham J.","non-dropping-particle":"","parse-names":false,"suffix":""},{"dropping-particle":"","family":"Coles","given":"Simon","non-dropping-particle":"","parse-names":false,"suffix":""},{"dropping-particle":"","family":"Lykakis","given":"Ioannis","non-dropping-particle":"","parse-names":false,"suffix":""},{"dropping-particle":"","family":"Kostakis","given":"George E.","non-dropping-particle":"","parse-names":false,"suffix":""}],"container-title":"Dalton transactions (Cambridge, England : 2003)","id":"ITEM-3","issued":{"date-parts":[["2018"]]},"page":"10491-10508","publisher":"The Royal Society of Chemistry","title":"Copper(II)-benzotriazole coordination compounds in click chemistry: A diagnostic reactivity study","type":"article-journal","volume":"47"},"uris":["http://www.mendeley.com/documents/?uuid=81b0c886-0a75-4b82-a300-18c762698423","http://www.mendeley.com/documents/?uuid=990cfbac-2b63-3cf6-8b4d-29e0374348fe","http://www.mendeley.com/documents/?uuid=8ad10b8d-fc6f-448e-91f6-e4bb47efb662"]},{"id":"ITEM-4","itemData":{"DOI":"10.1002/chem.202004781","ISSN":"0947-6539","abstract":"The hybrid bidentate 1‐(2‐pyridyl)benzotriazole (pyb) ligand was introduced into 3d transition metal catalysis. Specifically, [CuII(OTf)2(pyb)2]</w:instrText>
      </w:r>
      <w:r>
        <w:rPr>
          <w:rFonts w:ascii="Cambria Math" w:hAnsi="Cambria Math" w:cs="Cambria Math"/>
          <w:b w:val="0"/>
        </w:rPr>
        <w:instrText>⋅</w:instrText>
      </w:r>
      <w:r>
        <w:rPr>
          <w:b w:val="0"/>
        </w:rPr>
        <w:instrText>2 CH3CN (1) enables the synthesis of a wide range of propargylamines by the A3 coupling reaction at room temperature in the absence of additives. Experimental and high‐level theoretical calculations suggest that the bridging N atom of the ligand imposes exclusive trans coordination at Cu and allows ligand rotation, while the N atom of the pyridine group modulates charge distribution and flux, and thus orchestrates structural and electronic precatalyst control permitting alkyne binding with simultaneous activation of the C−H bond via a transient CuI species.","author":[{"dropping-particle":"","family":"Sampani","given":"Stavroula I.","non-dropping-particle":"","parse-names":false,"suffix":""},{"dropping-particle":"","family":"Zdorichenko","given":"Victor","non-dropping-particle":"","parse-names":false,"suffix":""},{"dropping-particle":"","family":"Devonport","given":"Jack","non-dropping-particle":"","parse-names":false,"suffix":""},{"dropping-particle":"","family":"Rossini","given":"Gioia","non-dropping-particle":"","parse-names":false,"suffix":""},{"dropping-particle":"","family":"Leech","given":"Matthew C.","non-dropping-particle":"","parse-names":false,"suffix":""},{"dropping-particle":"","family":"Lam","given":"Kevin","non-dropping-particle":"","parse-names":false,"suffix":""},{"dropping-particle":"","family":"Cox","given":"Brian","non-dropping-particle":"","parse-names":false,"suffix":""},{"dropping-particle":"","family":"Abdul-Sada","given":"Alaa","non-dropping-particle":"","parse-names":false,"suffix":""},{"dropping-particle":"","family":"Vargas","given":"Alfredo","non-dropping-particle":"","parse-names":false,"suffix":""},{"dropping-particle":"","family":"Kostakis","given":"George E.","non-dropping-particle":"","parse-names":false,"suffix":""}],"container-title":"Chemistry – A European Journal","id":"ITEM-4","issue":"13","issued":{"date-parts":[["2021","12","9"]]},"page":"4394-4400","publisher":"John Wiley &amp; Sons, Ltd","title":"Structural and electronic control of 1‐(2‐pyridyl)benzotriazole bidentate ligand in copper chemistry with application to catalysis in the A3 coupling reaction","type":"article-journal","volume":"27"},"uris":["http://www.mendeley.com/documents/?uuid=8d4d2bb4-c58a-4b93-b9a3-2f6724f78725","http://www.mendeley.com/documents/?uuid=585de226-b5d2-3d22-b8e7-8ede3a5dbfb1","http://www.mendeley.com/documents/?uuid=63af8da8-66b3-4451-b9f5-fc43d0420984"]}],"mendeley":{"formattedCitation":"&lt;sup&gt;20–22,24&lt;/sup&gt;","plainTextFormattedCitation":"20–22,24","previouslyFormattedCitation":"&lt;sup&gt;20–22,24&lt;/sup&gt;"},"properties":{"noteIndex":0},"schema":"https://github.com/citation-style-language/schema/raw/master/csl-citation.json"}</w:instrText>
      </w:r>
      <w:r w:rsidRPr="00A16D14">
        <w:rPr>
          <w:b w:val="0"/>
        </w:rPr>
        <w:fldChar w:fldCharType="separate"/>
      </w:r>
      <w:r w:rsidRPr="004761FA">
        <w:rPr>
          <w:b w:val="0"/>
          <w:noProof/>
          <w:vertAlign w:val="superscript"/>
        </w:rPr>
        <w:t>20–22,24</w:t>
      </w:r>
      <w:r w:rsidRPr="00A16D14">
        <w:rPr>
          <w:b w:val="0"/>
        </w:rPr>
        <w:fldChar w:fldCharType="end"/>
      </w:r>
      <w:r w:rsidRPr="00A16D14">
        <w:rPr>
          <w:b w:val="0"/>
        </w:rPr>
        <w:t xml:space="preserve"> In this case, activation required elevated temperatures, but, for the bidentate examples, activation at room temperature under N</w:t>
      </w:r>
      <w:r w:rsidRPr="00A16D14">
        <w:rPr>
          <w:b w:val="0"/>
          <w:vertAlign w:val="subscript"/>
        </w:rPr>
        <w:t>2</w:t>
      </w:r>
      <w:r w:rsidRPr="00A16D14">
        <w:rPr>
          <w:b w:val="0"/>
        </w:rPr>
        <w:t xml:space="preserve"> was observed. This unusual performance was rationali</w:t>
      </w:r>
      <w:r>
        <w:rPr>
          <w:b w:val="0"/>
        </w:rPr>
        <w:t>z</w:t>
      </w:r>
      <w:r w:rsidRPr="00A16D14">
        <w:rPr>
          <w:b w:val="0"/>
        </w:rPr>
        <w:t>ed by a structural rearrangement of the complex and in situ reduction of Cu(II) to Cu(I), possibly triggered by the</w:t>
      </w:r>
      <w:r w:rsidRPr="00A16D14">
        <w:rPr>
          <w:rStyle w:val="hlfld-title"/>
        </w:rPr>
        <w:t xml:space="preserve"> </w:t>
      </w:r>
      <w:r w:rsidRPr="0008774C">
        <w:rPr>
          <w:rStyle w:val="hlfld-title"/>
          <w:b w:val="0"/>
          <w:bCs/>
        </w:rPr>
        <w:t>alkyne.</w:t>
      </w:r>
      <w:r w:rsidRPr="0008774C">
        <w:rPr>
          <w:rStyle w:val="hlfld-title"/>
          <w:b w:val="0"/>
          <w:bCs/>
        </w:rPr>
        <w:fldChar w:fldCharType="begin" w:fldLock="1"/>
      </w:r>
      <w:r w:rsidRPr="0008774C">
        <w:rPr>
          <w:rStyle w:val="hlfld-title"/>
          <w:b w:val="0"/>
          <w:bCs/>
        </w:rPr>
        <w:instrText>ADDIN CSL_CITATION {"citationItems":[{"id":"ITEM-1","itemData":{"DOI":"10.1021/ja410756b","ISSN":"00027863","abstract":"X-ray absorption spectroscopy and in situ electron paramagnetic resonance evidence were provided for the reduction of Cu(II) to Cu(I) species by alkynes in the presence of tetramethylethylenediamine (TMEDA), in which TMEDA plays dual roles as both ligand and base. The structures of the starting Cu(II) species and the obtained Cu(I) species were determined as (TMEDA)CuCl2 and [(TMEDA)CuCl]2 dimer, respectively.","author":[{"dropping-particle":"","family":"Zhang","given":"Guanghui","non-dropping-particle":"","parse-names":false,"suffix":""},{"dropping-particle":"","family":"Yi","given":"Hong","non-dropping-particle":"","parse-names":false,"suffix":""},{"dropping-particle":"","family":"Zhang","given":"Guoting","non-dropping-particle":"","parse-names":false,"suffix":""},{"dropping-particle":"","family":"Deng","given":"Yi","non-dropping-particle":"","parse-names":false,"suffix":""},{"dropping-particle":"","family":"Bai","given":"Ruopeng","non-dropping-particle":"","parse-names":false,"suffix":""},{"dropping-particle":"","family":"Zhang","given":"Heng","non-dropping-particle":"","parse-names":false,"suffix":""},{"dropping-particle":"","family":"Miller","given":"Jeffrey T.","non-dropping-particle":"","parse-names":false,"suffix":""},{"dropping-particle":"","family":"Kropf","given":"Arthur J.","non-dropping-particle":"","parse-names":false,"suffix":""},{"dropping-particle":"","family":"Bunel","given":"Emilio E.","non-dropping-particle":"","parse-names":false,"suffix":""},{"dropping-particle":"","family":"Lei","given":"Aiwen","non-dropping-particle":"","parse-names":false,"suffix":""}],"container-title":"Journal of the American Chemical Society","id":"ITEM-1","issue":"3","issued":{"date-parts":[["2014","1","22"]]},"page":"924-926","publisher":"American Chemical Society","title":"Direct observation of reduction of Cu(II) to Cu(I) by terminal alkynes","type":"article-journal","volume":"136"},"uris":["http://www.mendeley.com/documents/?uuid=d8af6b40-9df3-4e35-afb7-3ae09c75731d","http://www.mendeley.com/documents/?uuid=928d25d9-2c86-3d44-ab88-8144bb993777"]},{"id":"ITEM-2","itemData":{"DOI":"10.1002/chem.202004781","ISSN":"0947-6539","abstract":"The hybrid bidentate 1‐(2‐pyridyl)benzotriazole (pyb) ligand was introduced into 3d transition metal catalysis. Specifically, [CuII(OTf)2(pyb)2]</w:instrText>
      </w:r>
      <w:r w:rsidRPr="0008774C">
        <w:rPr>
          <w:rStyle w:val="hlfld-title"/>
          <w:rFonts w:ascii="Cambria Math" w:hAnsi="Cambria Math" w:cs="Cambria Math"/>
          <w:b w:val="0"/>
          <w:bCs/>
        </w:rPr>
        <w:instrText>⋅</w:instrText>
      </w:r>
      <w:r w:rsidRPr="0008774C">
        <w:rPr>
          <w:rStyle w:val="hlfld-title"/>
          <w:b w:val="0"/>
          <w:bCs/>
        </w:rPr>
        <w:instrText>2 CH3CN (1) enables the synthesis of a wide range of propargylamines by the A3 coupling reaction at room temperature in the absence of additives. Experimental and high‐level theoretical calculations suggest that the bridging N atom of the ligand imposes exclusive trans coordination at Cu and allows ligand rotation, while the N atom of the pyridine group modulates charge distribution and flux, and thus orchestrates structural and electronic precatalyst control permitting alkyne binding with simultaneous activation of the C−H bond via a transient CuI species.","author":[{"dropping-particle":"","family":"Sampani","given":"Stavroula I.","non-dropping-particle":"","parse-names":false,"suffix":""},{"dropping-particle":"","family":"Zdorichenko","given":"Victor","non-dropping-particle":"","parse-names":false,"suffix":""},{"dropping-particle":"","family":"Devonport","given":"Jack","non-dropping-particle":"","parse-names":false,"suffix":""},{"dropping-particle":"","family":"Rossini","given":"Gioia","non-dropping-particle":"","parse-names":false,"suffix":""},{"dropping-particle":"","family":"Leech","given":"Matthew C.","non-dropping-particle":"","parse-names":false,"suffix":""},{"dropping-particle":"","family":"Lam","given":"Kevin","non-dropping-particle":"","parse-names":false,"suffix":""},{"dropping-particle":"","family":"Cox","given":"Brian","non-dropping-particle":"","parse-names":false,"suffix":""},{"dropping-particle":"","family":"Abdul-Sada","given":"Alaa","non-dropping-particle":"","parse-names":false,"suffix":""},{"dropping-particle":"","family":"Vargas","given":"Alfredo","non-dropping-particle":"","parse-names":false,"suffix":""},{"dropping-particle":"","family":"Kostakis","given":"George E.","non-dropping-particle":"","parse-names":false,"suffix":""}],"container-title":"Chemistry – A European Journal","id":"ITEM-2","issue":"13","issued":{"date-parts":[["2021","12","9"]]},"page":"4394-4400","publisher":"John Wiley &amp; Sons, Ltd","title":"Structural and electronic control of 1‐(2‐pyridyl)benzotriazole bidentate ligand in copper chemistry with application to catalysis in the A3 coupling reaction","type":"article-journal","volume":"27"},"uris":["http://www.mendeley.com/documents/?uuid=8d4d2bb4-c58a-4b93-b9a3-2f6724f78725","http://www.mendeley.com/documents/?uuid=585de226-b5d2-3d22-b8e7-8ede3a5dbfb1","http://www.mendeley.com/documents/?uuid=fc99f1f0-2a8b-49ee-acad-e976b5b5e19a"]}],"mendeley":{"formattedCitation":"&lt;sup&gt;14,24&lt;/sup&gt;","plainTextFormattedCitation":"14,24","previouslyFormattedCitation":"&lt;sup&gt;14,24&lt;/sup&gt;"},"properties":{"noteIndex":0},"schema":"https://github.com/citation-style-language/schema/raw/master/csl-citation.json"}</w:instrText>
      </w:r>
      <w:r w:rsidRPr="0008774C">
        <w:rPr>
          <w:rStyle w:val="hlfld-title"/>
          <w:b w:val="0"/>
          <w:bCs/>
        </w:rPr>
        <w:fldChar w:fldCharType="separate"/>
      </w:r>
      <w:r w:rsidRPr="0008774C">
        <w:rPr>
          <w:rStyle w:val="hlfld-title"/>
          <w:b w:val="0"/>
          <w:bCs/>
          <w:noProof/>
          <w:vertAlign w:val="superscript"/>
        </w:rPr>
        <w:t>14,24</w:t>
      </w:r>
      <w:r w:rsidRPr="0008774C">
        <w:rPr>
          <w:rStyle w:val="hlfld-title"/>
          <w:b w:val="0"/>
          <w:bCs/>
        </w:rPr>
        <w:fldChar w:fldCharType="end"/>
      </w:r>
      <w:r w:rsidRPr="00A16D14">
        <w:rPr>
          <w:b w:val="0"/>
        </w:rPr>
        <w:t xml:space="preserve"> For the second series, inspired by pioneering research on galactose oxidase and the use of Cu(II)-radical based complexes,</w:t>
      </w:r>
      <w:r w:rsidRPr="00A16D14">
        <w:rPr>
          <w:b w:val="0"/>
        </w:rPr>
        <w:fldChar w:fldCharType="begin" w:fldLock="1"/>
      </w:r>
      <w:r>
        <w:rPr>
          <w:b w:val="0"/>
        </w:rPr>
        <w:instrText>ADDIN CSL_CITATION {"citationItems":[{"id":"ITEM-1","itemData":{"DOI":"10.1126/science.279.5350.537","ISSN":"00368075","PMID":"9438841","abstract":"Biomimetic functional models of the mononuclear copper enzyme galactose oxidase are presented that catalytically oxidize benzylic and allylic alcohols to aldehydes with O2 under mild conditions. The mechanistic fidelity between the models and the natural system is pronounced. Modest structural mimicry proves sufficient to transfer an unusual ligand-based radical mechanism, previously unprecedented outside the protein matrix, to a simple chemical system.","author":[{"dropping-particle":"","family":"Wang","given":"Yadong","non-dropping-particle":"","parse-names":false,"suffix":""},{"dropping-particle":"","family":"DuBois","given":"Jennifer L.","non-dropping-particle":"","parse-names":false,"suffix":""},{"dropping-particle":"","family":"Hedman","given":"Britt","non-dropping-particle":"","parse-names":false,"suffix":""},{"dropping-particle":"","family":"Hodgson","given":"Keith O.","non-dropping-particle":"","parse-names":false,"suffix":""},{"dropping-particle":"","family":"Stack","given":"T. D.P.","non-dropping-particle":"","parse-names":false,"suffix":""}],"container-title":"Science (New York, N.Y.)","id":"ITEM-1","issued":{"date-parts":[["1998","1","23"]]},"page":"537-540","publisher":"American Association for the Advancement of Science","title":"Catalytic galactose oxidase models: Biomimetic Cu(II)-phenoxyl-radical reactivity","type":"article-journal","volume":"279"},"uris":["http://www.mendeley.com/documents/?uuid=9b718825-8fbf-35a5-b6a0-3f97d3eb6552","http://www.mendeley.com/documents/?uuid=d3d46d54-59d3-4e72-ad5a-9f936c82f469"]},{"id":"ITEM-2","itemData":{"DOI":"10.1021/ja9621354","ISSN":"00027863","author":[{"dropping-particle":"","family":"Wang","given":"Yadong","non-dropping-particle":"","parse-names":false,"suffix":""},{"dropping-particle":"","family":"Stack","given":"T. D.P.","non-dropping-particle":"","parse-names":false,"suffix":""}],"container-title":"Journal of the American Chemical Society","id":"ITEM-2","issue":"51","issued":{"date-parts":[["1996","12","25"]]},"page":"13097-13098","publisher":"American Chemical Society","title":"Galactose oxidase model complexes: Catalytic reactivities","type":"article-journal","volume":"118"},"uris":["http://www.mendeley.com/documents/?uuid=70f76c0c-f59a-3c2e-b8fc-dc7cc958fe56","http://www.mendeley.com/documents/?uuid=1853f480-08ed-46f3-a33e-e524155e156d"]},{"id":"ITEM-3","itemData":{"DOI":"10.1002/chem.201905877","ISSN":"15213765","PMID":"32056294","abstract":"The phenoxyl radical plays important roles in biological systems as cofactors in some metalloenzymes, such as galactose oxidase (GO) catalyzing oxidation of primary alcohols to give the corresponding aldehydes. Many metal(II)–phenoxyl radical complexes have hitherto been studied for understanding the detailed properties and reactivities of GO, and thus the nature of GO has gradually become clearer. However, the effects of the subtle geometric and electronic structural changes at the active site of GO, especially the structural change in the catalytic cycle and the effect of the second coordination sphere, have not been fully discussed yet. In this Review, we focus on further details of the model studies of GO and discuss the importance of the structural change at the active site of GO.","author":[{"dropping-particle":"","family":"Oshita","given":"Hiromi","non-dropping-particle":"","parse-names":false,"suffix":""},{"dropping-particle":"","family":"Shimazaki","given":"Yuichi","non-dropping-particle":"","parse-names":false,"suffix":""}],"container-title":"Chemistry - A European Journal","id":"ITEM-3","issue":"38","issued":{"date-parts":[["2020","7","8"]]},"page":"8324-8340","publisher":"Wiley-VCH Verlag","title":"Recent Advances in One-Electron-Oxidized CuII–Diphenoxide Complexes as Models of Galactose Oxidase: Importance of the Structural Flexibility in the Active Site","type":"article-journal","volume":"26"},"uris":["http://www.mendeley.com/documents/?uuid=68bfc2a5-391e-3168-bfef-f39c11b65b00","http://www.mendeley.com/documents/?uuid=2b51b02c-9b24-4fb5-974b-adedcfe4bde8"]}],"mendeley":{"formattedCitation":"&lt;sup&gt;25–27&lt;/sup&gt;","plainTextFormattedCitation":"25–27","previouslyFormattedCitation":"&lt;sup&gt;25–27&lt;/sup&gt;"},"properties":{"noteIndex":0},"schema":"https://github.com/citation-style-language/schema/raw/master/csl-citation.json"}</w:instrText>
      </w:r>
      <w:r w:rsidRPr="00A16D14">
        <w:rPr>
          <w:b w:val="0"/>
        </w:rPr>
        <w:fldChar w:fldCharType="separate"/>
      </w:r>
      <w:r w:rsidRPr="004761FA">
        <w:rPr>
          <w:b w:val="0"/>
          <w:noProof/>
          <w:vertAlign w:val="superscript"/>
        </w:rPr>
        <w:t>25–27</w:t>
      </w:r>
      <w:r w:rsidRPr="00A16D14">
        <w:rPr>
          <w:b w:val="0"/>
        </w:rPr>
        <w:fldChar w:fldCharType="end"/>
      </w:r>
      <w:r w:rsidRPr="00A16D14">
        <w:rPr>
          <w:b w:val="0"/>
        </w:rPr>
        <w:t xml:space="preserve"> we showed that a reusable Cu(II) complex, built from a tetradentate N</w:t>
      </w:r>
      <w:r w:rsidRPr="00A16D14">
        <w:rPr>
          <w:b w:val="0"/>
          <w:vertAlign w:val="subscript"/>
        </w:rPr>
        <w:t>2</w:t>
      </w:r>
      <w:r w:rsidRPr="00A16D14">
        <w:rPr>
          <w:b w:val="0"/>
        </w:rPr>
        <w:t>O</w:t>
      </w:r>
      <w:r w:rsidRPr="00A16D14">
        <w:rPr>
          <w:b w:val="0"/>
          <w:vertAlign w:val="subscript"/>
        </w:rPr>
        <w:t>2</w:t>
      </w:r>
      <w:r w:rsidRPr="00A16D14">
        <w:rPr>
          <w:b w:val="0"/>
        </w:rPr>
        <w:t xml:space="preserve"> </w:t>
      </w:r>
      <w:proofErr w:type="spellStart"/>
      <w:r w:rsidRPr="00A16D14">
        <w:rPr>
          <w:b w:val="0"/>
        </w:rPr>
        <w:t>salen</w:t>
      </w:r>
      <w:proofErr w:type="spellEnd"/>
      <w:r w:rsidRPr="00A16D14">
        <w:rPr>
          <w:b w:val="0"/>
        </w:rPr>
        <w:t>-based ligand, promoted alkyne C-H activation at room temperature, within 72 h, or 0.5 h at elevated temperature.</w:t>
      </w:r>
      <w:r w:rsidRPr="00A16D14">
        <w:rPr>
          <w:b w:val="0"/>
        </w:rPr>
        <w:fldChar w:fldCharType="begin" w:fldLock="1"/>
      </w:r>
      <w:r>
        <w:rPr>
          <w:b w:val="0"/>
        </w:rPr>
        <w:instrText>ADDIN CSL_CITATION {"citationItems":[{"id":"ITEM-1","itemData":{"DOI":"10.1039/c9dt04146j","ISSN":"14779234","PMID":"31750481","abstract":"One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2003)","id":"ITEM-1","issue":"2","issued":{"date-parts":[["2020","1"]]},"page":"289-299","publisher":"Royal Society of Chemistry","title":"Shedding light on the use of Cu(II)-salen complexes in the A3 coupling reaction","type":"article-journal","volume":"49"},"uris":["http://www.mendeley.com/documents/?uuid=bd34492c-df4a-497f-ada5-9ca5f71c5de5"]}],"mendeley":{"formattedCitation":"&lt;sup&gt;23&lt;/sup&gt;","plainTextFormattedCitation":"23","previouslyFormattedCitation":"&lt;sup&gt;23&lt;/sup&gt;"},"properties":{"noteIndex":0},"schema":"https://github.com/citation-style-language/schema/raw/master/csl-citation.json"}</w:instrText>
      </w:r>
      <w:r w:rsidRPr="00A16D14">
        <w:rPr>
          <w:b w:val="0"/>
        </w:rPr>
        <w:fldChar w:fldCharType="separate"/>
      </w:r>
      <w:r w:rsidRPr="004761FA">
        <w:rPr>
          <w:b w:val="0"/>
          <w:noProof/>
          <w:vertAlign w:val="superscript"/>
        </w:rPr>
        <w:t>23</w:t>
      </w:r>
      <w:r w:rsidRPr="00A16D14">
        <w:rPr>
          <w:b w:val="0"/>
        </w:rPr>
        <w:fldChar w:fldCharType="end"/>
      </w:r>
      <w:r w:rsidRPr="00A16D14">
        <w:rPr>
          <w:b w:val="0"/>
        </w:rPr>
        <w:t xml:space="preserve"> Mechanistic and theoretical studies suggested a radical based and single electron transfer (SET) mechanism. Based on this evidence, we hypothesi</w:t>
      </w:r>
      <w:r>
        <w:rPr>
          <w:b w:val="0"/>
        </w:rPr>
        <w:t>z</w:t>
      </w:r>
      <w:r w:rsidRPr="00A16D14">
        <w:rPr>
          <w:b w:val="0"/>
        </w:rPr>
        <w:t xml:space="preserve">ed that fine-tuning of the </w:t>
      </w:r>
      <w:proofErr w:type="spellStart"/>
      <w:r w:rsidRPr="00A16D14">
        <w:rPr>
          <w:b w:val="0"/>
        </w:rPr>
        <w:t>salen</w:t>
      </w:r>
      <w:proofErr w:type="spellEnd"/>
      <w:r w:rsidRPr="00A16D14">
        <w:rPr>
          <w:b w:val="0"/>
        </w:rPr>
        <w:t xml:space="preserve"> ligand and its respective </w:t>
      </w:r>
      <w:proofErr w:type="gramStart"/>
      <w:r w:rsidRPr="00A16D14">
        <w:rPr>
          <w:b w:val="0"/>
        </w:rPr>
        <w:t>Cu(</w:t>
      </w:r>
      <w:proofErr w:type="gramEnd"/>
      <w:r w:rsidRPr="00A16D14">
        <w:rPr>
          <w:b w:val="0"/>
        </w:rPr>
        <w:t>II) complex would be key for an optimi</w:t>
      </w:r>
      <w:r>
        <w:rPr>
          <w:b w:val="0"/>
        </w:rPr>
        <w:t>z</w:t>
      </w:r>
      <w:r w:rsidRPr="00A16D14">
        <w:rPr>
          <w:b w:val="0"/>
        </w:rPr>
        <w:t>ed C-H activation protocol. Inspired by recent results on an indium complex, built from a tridentate ligand, that was shown to facilitate a copolymeri</w:t>
      </w:r>
      <w:r>
        <w:rPr>
          <w:b w:val="0"/>
        </w:rPr>
        <w:t>z</w:t>
      </w:r>
      <w:r w:rsidRPr="00A16D14">
        <w:rPr>
          <w:b w:val="0"/>
        </w:rPr>
        <w:t>ation reaction</w:t>
      </w:r>
      <w:r w:rsidRPr="00A16D14">
        <w:rPr>
          <w:b w:val="0"/>
        </w:rPr>
        <w:fldChar w:fldCharType="begin" w:fldLock="1"/>
      </w:r>
      <w:r>
        <w:rPr>
          <w:b w:val="0"/>
        </w:rPr>
        <w:instrText xml:space="preserve">ADDIN CSL_CITATION {"citationItems":[{"id":"ITEM-1","itemData":{"DOI":"10.1021/acscatal.0c01365","ISSN":"21555435","abstract":"We report a metal-mediated sequential addition synthetic route for copolymerization of lactide (or </w:instrText>
      </w:r>
      <w:r>
        <w:rPr>
          <w:rFonts w:ascii="Cambria" w:hAnsi="Cambria" w:cs="Cambria"/>
          <w:b w:val="0"/>
        </w:rPr>
        <w:instrText>ϵ</w:instrText>
      </w:r>
      <w:r>
        <w:rPr>
          <w:b w:val="0"/>
        </w:rPr>
        <w:instrText xml:space="preserve">-caprolactone) and methyl methacrylate. We synthesized a series of neutral and cationic indium complexes supported by tridentate Schiff base ligands and investigated their reactivities for the homo- and copolymerization of lactide or </w:instrText>
      </w:r>
      <w:r>
        <w:rPr>
          <w:rFonts w:ascii="Cambria" w:hAnsi="Cambria" w:cs="Cambria"/>
          <w:b w:val="0"/>
        </w:rPr>
        <w:instrText>ϵ</w:instrText>
      </w:r>
      <w:r>
        <w:rPr>
          <w:b w:val="0"/>
        </w:rPr>
        <w:instrText>-caprolactone and methyl methacrylate. We showed that the neutral indium complex (</w:instrText>
      </w:r>
      <w:r>
        <w:rPr>
          <w:rFonts w:ascii="Constantia" w:hAnsi="Constantia" w:cs="Constantia"/>
          <w:b w:val="0"/>
        </w:rPr>
        <w:instrText>±</w:instrText>
      </w:r>
      <w:r>
        <w:rPr>
          <w:b w:val="0"/>
        </w:rPr>
        <w:instrText>)-(NNiOtBu)In(CH2SiMe3)2 (2) catalyzes the sequential block copolymerization of lactide/</w:instrText>
      </w:r>
      <w:r>
        <w:rPr>
          <w:rFonts w:ascii="Cambria" w:hAnsi="Cambria" w:cs="Cambria"/>
          <w:b w:val="0"/>
        </w:rPr>
        <w:instrText>ϵ</w:instrText>
      </w:r>
      <w:r>
        <w:rPr>
          <w:b w:val="0"/>
        </w:rPr>
        <w:instrText>-caprolactone and methyl methacrylate without any additional reagents or synthetic steps. The block copolymers were stringently characterized by size exclusion chromatography (SEC), diffusion ordered NMR spectroscopy (DOSY), differential scanning calorimetry (DSC), and fractional precipitation techniques.","author":[{"dropping-particle":"","family":"Jung","given":"Hyuk Joon","non-dropping-particle":"","parse-names":false,"suffix":""},{"dropping-particle":"","family":"Yu","given":"Insun","non-dropping-particle":"","parse-names":false,"suffix":""},{"dropping-particle":"","family":"Nyamayaro","given":"Kudzanai","non-dropping-particle":"","parse-names":false,"suffix":""},{"dropping-particle":"","family":"Mehrkhodavandi","given":"Parisa","non-dropping-particle":"","parse-names":false,"suffix":""}],"container-title":"ACS Catalysis","id":"ITEM-1","issue":"11","issued":{"date-parts":[["2020"]]},"page":"6488-6496","publisher":"American Chemical Society","title":"Indium-Catalyzed Block Copolymerization of Lactide and Methyl Methacrylate by Sequential Addition","type":"article-journal","volume":"10"},"uris":["http://www.mendeley.com/documents/?uuid=b0092d80-41fc-3205-afb4-8b38c9799d6f","http://www.mendeley.com/documents/?uuid=921d57df-b24b-429b-9d63-65d79ce7ac42"]}],"mendeley":{"formattedCitation":"&lt;sup&gt;28&lt;/sup&gt;","plainTextFormattedCitation":"28","previouslyFormattedCitation":"&lt;sup&gt;28&lt;/sup&gt;"},"properties":{"noteIndex":0},"schema":"https://github.com/citation-style-language/schema/raw/master/csl-citation.json"}</w:instrText>
      </w:r>
      <w:r w:rsidRPr="00A16D14">
        <w:rPr>
          <w:b w:val="0"/>
          <w:vertAlign w:val="superscript"/>
        </w:rPr>
        <w:fldChar w:fldCharType="separate"/>
      </w:r>
      <w:r w:rsidRPr="004761FA">
        <w:rPr>
          <w:b w:val="0"/>
          <w:noProof/>
          <w:vertAlign w:val="superscript"/>
        </w:rPr>
        <w:t>28</w:t>
      </w:r>
      <w:r w:rsidRPr="00A16D14">
        <w:rPr>
          <w:b w:val="0"/>
        </w:rPr>
        <w:fldChar w:fldCharType="end"/>
      </w:r>
      <w:r w:rsidRPr="00A16D14">
        <w:rPr>
          <w:b w:val="0"/>
        </w:rPr>
        <w:t xml:space="preserve"> and the excellent performance of a similar tridentate ligand in an asymmetric Grignard synthesis of tertiary alcohols,</w:t>
      </w:r>
      <w:r w:rsidRPr="00A16D14">
        <w:rPr>
          <w:b w:val="0"/>
        </w:rPr>
        <w:fldChar w:fldCharType="begin" w:fldLock="1"/>
      </w:r>
      <w:r>
        <w:rPr>
          <w:b w:val="0"/>
        </w:rPr>
        <w:instrText>ADDIN CSL_CITATION {"citationItems":[{"id":"ITEM-1","itemData":{"DOI":"10.1021/acs.orglett.0c02629","ISSN":"1523-7060","abstract":"A series of N-substituted cyclohexyldiaminophenolic ligands for the asymmetric Grignard synthesis of tertiary alcohols is reported. The 2,5-dimethylpyrrole-decorated ligand led to improved enantioselectivities and broadened the scope of the methodology. As an exemplar, we report an unprecedented highly selective one-step synthesis of gossonorol in 93% ee, also constituting the shortest formal syntheses of natural products boivinianin B and yingzhaosu C. The Supporting Information is available free of charge at https://pubs.acs.org/doi/10.1021/acs.orglett.0c02629. Details of experimental procedures, compound characterization data and copies of NMR spectra and HPLC traces (PDF) This article has not yet been cited by other publications.","author":[{"dropping-particle":"","family":"Kavanagh","given":"Saranna E.","non-dropping-particle":"","parse-names":false,"suffix":""},{"dropping-particle":"","family":"Gilheany","given":"Declan G.","non-dropping-particle":"","parse-names":false,"suffix":""}],"container-title":"Organic Letters","id":"ITEM-1","issue":"21","issued":{"date-parts":[["2020","11","6"]]},"page":"8198-8203","publisher":"American Chemical Society","title":"Harnessing the Power of the Asymmetric Grignard Synthesis of Tertiary Alcohols: Ligand Development and Improved Scope Exemplified by One-Step Gossonorol Synthesis","type":"article-journal","volume":"22"},"uris":["http://www.mendeley.com/documents/?uuid=bd4924d2-58c3-33b2-81a0-4bf2b9886fb4","http://www.mendeley.com/documents/?uuid=b10fa189-1f5a-402e-9dae-3aa656307309"]}],"mendeley":{"formattedCitation":"&lt;sup&gt;29&lt;/sup&gt;","plainTextFormattedCitation":"29","previouslyFormattedCitation":"&lt;sup&gt;29&lt;/sup&gt;"},"properties":{"noteIndex":0},"schema":"https://github.com/citation-style-language/schema/raw/master/csl-citation.json"}</w:instrText>
      </w:r>
      <w:r w:rsidRPr="00A16D14">
        <w:rPr>
          <w:b w:val="0"/>
        </w:rPr>
        <w:fldChar w:fldCharType="separate"/>
      </w:r>
      <w:r w:rsidRPr="004761FA">
        <w:rPr>
          <w:b w:val="0"/>
          <w:noProof/>
          <w:vertAlign w:val="superscript"/>
        </w:rPr>
        <w:t>29</w:t>
      </w:r>
      <w:r w:rsidRPr="00A16D14">
        <w:rPr>
          <w:b w:val="0"/>
        </w:rPr>
        <w:fldChar w:fldCharType="end"/>
      </w:r>
      <w:r w:rsidRPr="00A16D14">
        <w:rPr>
          <w:b w:val="0"/>
        </w:rPr>
        <w:t xml:space="preserve"> we reasoned that the use of the tridentate monoprotic ligand </w:t>
      </w:r>
      <w:r w:rsidRPr="00A16D14">
        <w:rPr>
          <w:b w:val="0"/>
          <w:bCs/>
        </w:rPr>
        <w:t>HL</w:t>
      </w:r>
      <w:r w:rsidRPr="00A16D14">
        <w:rPr>
          <w:b w:val="0"/>
        </w:rPr>
        <w:t xml:space="preserve"> (N</w:t>
      </w:r>
      <w:r w:rsidRPr="00A16D14">
        <w:rPr>
          <w:b w:val="0"/>
          <w:vertAlign w:val="subscript"/>
        </w:rPr>
        <w:t>2</w:t>
      </w:r>
      <w:r w:rsidRPr="00A16D14">
        <w:rPr>
          <w:b w:val="0"/>
        </w:rPr>
        <w:t>O)(Scheme 1) would provide a Cu(II) complex efficient for alkyne activation at room temperature. The ability to generate a phenoxide ion in the ligand would facilitate radical formation whilst a neutral amino group could temporarily accommodate the abstracted acetylenic proton.</w:t>
      </w:r>
      <w:r w:rsidRPr="00A16D14">
        <w:rPr>
          <w:b w:val="0"/>
        </w:rPr>
        <w:fldChar w:fldCharType="begin" w:fldLock="1"/>
      </w:r>
      <w:r>
        <w:rPr>
          <w:b w:val="0"/>
        </w:rPr>
        <w:instrText>ADDIN CSL_CITATION {"citationItems":[{"id":"ITEM-1","itemData":{"DOI":"10.1039/c8sc03969k","ISSN":"20416539","abstract":"Manganese( iii ) salen has been developed as a new catalytic motif for alcohol dehydrogenation and the mechanism has been elucidated. The first example of a manganese( iii ) catalyst for the acceptorless dehydrogenation of alcohols is presented. N , N</w:instrText>
      </w:r>
      <w:r>
        <w:rPr>
          <w:rFonts w:ascii="Times New Roman" w:hAnsi="Times New Roman"/>
          <w:b w:val="0"/>
        </w:rPr>
        <w:instrText>′</w:instrText>
      </w:r>
      <w:r>
        <w:rPr>
          <w:b w:val="0"/>
        </w:rPr>
        <w:instrText xml:space="preserve"> -Bis(salicylidene)-1,2-cyclohexanediaminomanganese( iii ) chloride ( 2 ) has been shown to catalyze the direct synthesis of imines from a variety of alcohols and amines with the liberation of hydrogen gas. The mechanism has been investigated experimentally with labelled substrates and theoretically with DFT calculations. The results indicate a metal–ligand bifunctional pathway in which both imine groups in the salen ligand are first reduced to form a manganese( iii ) amido complex as the catalytically active species. Dehydrogenation of the alcohol then takes place by a stepwise outer-sphere hydrogen transfer generating a manganese( iii ) salan hydride from which hydrogen gas is released.","author":[{"dropping-particle":"V.","family":"Samuelsen","given":"Simone","non-dropping-particle":"","parse-names":false,"suffix":""},{"dropping-particle":"","family":"Santilli","given":"Carola","non-dropping-particle":"","parse-names":false,"suffix":""},{"dropping-particle":"","family":"Ahlquist","given":"Mårten S.G.","non-dropping-particle":"","parse-names":false,"suffix":""},{"dropping-particle":"","family":"Madsen","given":"Robert","non-dropping-particle":"","parse-names":false,"suffix":""}],"container-title":"Chemical Science","id":"ITEM-1","issue":"4","issued":{"date-parts":[["2019","1","23"]]},"page":"1150-1157","publisher":"The Royal Society of Chemistry","title":"Development and mechanistic investigation of the manganese(III) salen-catalyzed dehydrogenation of alcohols","type":"article-journal","volume":"10"},"uris":["http://www.mendeley.com/documents/?uuid=c87bc672-2221-3b72-951e-a23a25011215","http://www.mendeley.com/documents/?uuid=46d62bf5-22b3-4fce-bd2c-2058acd4f792"]},{"id":"ITEM-2","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2003)","id":"ITEM-2","issue":"2","issued":{"date-parts":[["2020","1"]]},"page":"289-299","publisher":"Royal Society of Chemistry","title":"Shedding light on the use of Cu(II)-salen complexes in the A3 coupling reaction","type":"article-journal","volume":"49"},"uris":["http://www.mendeley.com/documents/?uuid=bd34492c-df4a-497f-ada5-9ca5f71c5de5"]}],"mendeley":{"formattedCitation":"&lt;sup&gt;23,30&lt;/sup&gt;","plainTextFormattedCitation":"23,30","previouslyFormattedCitation":"&lt;sup&gt;23,30&lt;/sup&gt;"},"properties":{"noteIndex":0},"schema":"https://github.com/citation-style-language/schema/raw/master/csl-citation.json"}</w:instrText>
      </w:r>
      <w:r w:rsidRPr="00A16D14">
        <w:rPr>
          <w:b w:val="0"/>
        </w:rPr>
        <w:fldChar w:fldCharType="separate"/>
      </w:r>
      <w:r w:rsidRPr="004761FA">
        <w:rPr>
          <w:b w:val="0"/>
          <w:noProof/>
          <w:vertAlign w:val="superscript"/>
        </w:rPr>
        <w:t>23,30</w:t>
      </w:r>
      <w:r w:rsidRPr="00A16D14">
        <w:rPr>
          <w:b w:val="0"/>
        </w:rPr>
        <w:fldChar w:fldCharType="end"/>
      </w:r>
      <w:r w:rsidRPr="00A16D14">
        <w:rPr>
          <w:b w:val="0"/>
        </w:rPr>
        <w:t xml:space="preserve"> The reaction of HL with a Cu(II)X</w:t>
      </w:r>
      <w:r w:rsidRPr="00A16D14">
        <w:rPr>
          <w:b w:val="0"/>
          <w:vertAlign w:val="subscript"/>
        </w:rPr>
        <w:t>2</w:t>
      </w:r>
      <w:r w:rsidRPr="00A16D14">
        <w:rPr>
          <w:b w:val="0"/>
        </w:rPr>
        <w:t xml:space="preserve"> salt could yield the [Cu(II)LX] and/or [CuL</w:t>
      </w:r>
      <w:r w:rsidRPr="00A16D14">
        <w:rPr>
          <w:b w:val="0"/>
          <w:vertAlign w:val="subscript"/>
        </w:rPr>
        <w:t>2</w:t>
      </w:r>
      <w:r w:rsidRPr="00A16D14">
        <w:rPr>
          <w:b w:val="0"/>
        </w:rPr>
        <w:t>] species, and the latter would be likely to be catalytically inactive. Therefore, selecting the appropriate metal salt and metal/ligand ratio are crucial parameters in the design of the catalyst. In this work, we report the synthesis and characteri</w:t>
      </w:r>
      <w:r>
        <w:rPr>
          <w:b w:val="0"/>
        </w:rPr>
        <w:t>z</w:t>
      </w:r>
      <w:r w:rsidRPr="00A16D14">
        <w:rPr>
          <w:b w:val="0"/>
        </w:rPr>
        <w:t xml:space="preserve">ation of a new </w:t>
      </w:r>
      <w:proofErr w:type="gramStart"/>
      <w:r w:rsidRPr="00A16D14">
        <w:rPr>
          <w:b w:val="0"/>
        </w:rPr>
        <w:t>Cu(</w:t>
      </w:r>
      <w:proofErr w:type="gramEnd"/>
      <w:r w:rsidRPr="00A16D14">
        <w:rPr>
          <w:b w:val="0"/>
        </w:rPr>
        <w:t>II) complex [Cu(II)</w:t>
      </w:r>
      <w:r w:rsidRPr="00A16D14">
        <w:rPr>
          <w:b w:val="0"/>
          <w:vertAlign w:val="subscript"/>
        </w:rPr>
        <w:t>2</w:t>
      </w:r>
      <w:r w:rsidRPr="00A16D14">
        <w:rPr>
          <w:b w:val="0"/>
        </w:rPr>
        <w:t>L</w:t>
      </w:r>
      <w:r w:rsidRPr="00A16D14">
        <w:rPr>
          <w:b w:val="0"/>
          <w:vertAlign w:val="subscript"/>
        </w:rPr>
        <w:t>2</w:t>
      </w:r>
      <w:r w:rsidRPr="00A16D14">
        <w:rPr>
          <w:b w:val="0"/>
        </w:rPr>
        <w:t>(µ</w:t>
      </w:r>
      <w:r w:rsidRPr="00A16D14">
        <w:rPr>
          <w:b w:val="0"/>
          <w:vertAlign w:val="subscript"/>
        </w:rPr>
        <w:t>2</w:t>
      </w:r>
      <w:r w:rsidRPr="00A16D14">
        <w:rPr>
          <w:b w:val="0"/>
        </w:rPr>
        <w:t>-Cl)Cl] (</w:t>
      </w:r>
      <w:r w:rsidRPr="000674B9">
        <w:rPr>
          <w:bCs/>
        </w:rPr>
        <w:t>1</w:t>
      </w:r>
      <w:r w:rsidRPr="00A16D14">
        <w:rPr>
          <w:b w:val="0"/>
        </w:rPr>
        <w:t xml:space="preserve">) and its ability to activate alkynes at room temperature. Cyclic voltammetry, EPR, Single </w:t>
      </w:r>
      <w:r w:rsidR="00EA5DB3">
        <w:rPr>
          <w:b w:val="0"/>
        </w:rPr>
        <w:t xml:space="preserve">crystal </w:t>
      </w:r>
      <w:r w:rsidRPr="00A16D14">
        <w:rPr>
          <w:b w:val="0"/>
        </w:rPr>
        <w:t>X-Ray Diffraction (SXRD) and theoretical studies corroborate a radical alkyne activation process via a four-membered ring (Cu–O·····H–</w:t>
      </w:r>
      <w:proofErr w:type="spellStart"/>
      <w:r w:rsidRPr="00A16D14">
        <w:rPr>
          <w:b w:val="0"/>
        </w:rPr>
        <w:t>C</w:t>
      </w:r>
      <w:r w:rsidRPr="00A16D14">
        <w:rPr>
          <w:b w:val="0"/>
          <w:vertAlign w:val="subscript"/>
        </w:rPr>
        <w:t>alkyne</w:t>
      </w:r>
      <w:proofErr w:type="spellEnd"/>
      <w:r w:rsidRPr="00A16D14">
        <w:rPr>
          <w:b w:val="0"/>
        </w:rPr>
        <w:t>).</w:t>
      </w:r>
    </w:p>
    <w:p w14:paraId="188B1AF6" w14:textId="77777777" w:rsidR="00782124" w:rsidRDefault="00782124" w:rsidP="00782124">
      <w:pPr>
        <w:pStyle w:val="TAMainText"/>
        <w:jc w:val="center"/>
        <w:rPr>
          <w:noProof/>
        </w:rPr>
      </w:pPr>
      <w:r w:rsidRPr="00953B18">
        <w:rPr>
          <w:noProof/>
        </w:rPr>
        <w:object w:dxaOrig="6098" w:dyaOrig="3924" w14:anchorId="0B031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85pt;height:129pt" o:ole="">
            <v:imagedata r:id="rId9" o:title=""/>
          </v:shape>
          <o:OLEObject Type="Embed" ProgID="ChemDraw.Document.6.0" ShapeID="_x0000_i1025" DrawAspect="Content" ObjectID="_1692041481" r:id="rId10"/>
        </w:object>
      </w:r>
    </w:p>
    <w:p w14:paraId="2B95FF19" w14:textId="77777777" w:rsidR="00782124" w:rsidRPr="006F6B81" w:rsidRDefault="00782124" w:rsidP="00782124">
      <w:pPr>
        <w:spacing w:after="0"/>
        <w:rPr>
          <w:rFonts w:ascii="Arno Pro" w:hAnsi="Arno Pro" w:cstheme="minorHAnsi"/>
          <w:sz w:val="18"/>
          <w:szCs w:val="18"/>
        </w:rPr>
      </w:pPr>
      <w:r w:rsidRPr="006F6B81">
        <w:rPr>
          <w:rFonts w:ascii="Arno Pro" w:hAnsi="Arno Pro" w:cstheme="minorHAnsi"/>
          <w:b/>
          <w:sz w:val="18"/>
          <w:szCs w:val="18"/>
        </w:rPr>
        <w:t>Scheme 1.</w:t>
      </w:r>
      <w:r w:rsidRPr="006F6B81">
        <w:rPr>
          <w:rFonts w:ascii="Arno Pro" w:hAnsi="Arno Pro" w:cstheme="minorHAnsi"/>
          <w:sz w:val="18"/>
          <w:szCs w:val="18"/>
        </w:rPr>
        <w:t xml:space="preserve"> </w:t>
      </w:r>
      <w:proofErr w:type="spellStart"/>
      <w:r w:rsidRPr="006F6B81">
        <w:rPr>
          <w:rFonts w:ascii="Arno Pro" w:hAnsi="Arno Pro" w:cstheme="minorHAnsi"/>
          <w:sz w:val="18"/>
          <w:szCs w:val="18"/>
        </w:rPr>
        <w:t>Salen</w:t>
      </w:r>
      <w:proofErr w:type="spellEnd"/>
      <w:r w:rsidRPr="006F6B81">
        <w:rPr>
          <w:rFonts w:ascii="Arno Pro" w:hAnsi="Arno Pro" w:cstheme="minorHAnsi"/>
          <w:sz w:val="18"/>
          <w:szCs w:val="18"/>
        </w:rPr>
        <w:t xml:space="preserve"> based ligands examples for efficient catalysis</w:t>
      </w:r>
    </w:p>
    <w:p w14:paraId="3468309C" w14:textId="77777777" w:rsidR="00782124" w:rsidRPr="006F6B81" w:rsidRDefault="00782124" w:rsidP="00782124">
      <w:pPr>
        <w:pStyle w:val="TAMainText"/>
      </w:pPr>
      <w:r w:rsidRPr="006F6B81">
        <w:t>Results and Discussion</w:t>
      </w:r>
    </w:p>
    <w:p w14:paraId="1C1D91F0" w14:textId="77777777" w:rsidR="00782124" w:rsidRDefault="00782124" w:rsidP="00782124">
      <w:pPr>
        <w:spacing w:after="0"/>
        <w:ind w:firstLine="284"/>
        <w:rPr>
          <w:rFonts w:cstheme="minorHAnsi"/>
        </w:rPr>
      </w:pPr>
      <w:bookmarkStart w:id="0" w:name="_Hlk66794179"/>
      <w:r w:rsidRPr="006F6B81">
        <w:rPr>
          <w:rFonts w:ascii="Arno Pro" w:hAnsi="Arno Pro"/>
          <w:i/>
          <w:iCs/>
          <w:sz w:val="19"/>
          <w:szCs w:val="19"/>
        </w:rPr>
        <w:t>trans</w:t>
      </w:r>
      <w:r w:rsidRPr="006F6B81">
        <w:rPr>
          <w:rFonts w:ascii="Arno Pro" w:hAnsi="Arno Pro"/>
          <w:sz w:val="19"/>
          <w:szCs w:val="19"/>
        </w:rPr>
        <w:t>-2-Aminocyclohexyl(</w:t>
      </w:r>
      <w:proofErr w:type="spellStart"/>
      <w:r w:rsidRPr="006F6B81">
        <w:rPr>
          <w:rFonts w:ascii="Arno Pro" w:hAnsi="Arno Pro"/>
          <w:sz w:val="19"/>
          <w:szCs w:val="19"/>
        </w:rPr>
        <w:t>imino</w:t>
      </w:r>
      <w:proofErr w:type="spellEnd"/>
      <w:r w:rsidRPr="006F6B81">
        <w:rPr>
          <w:rFonts w:ascii="Arno Pro" w:hAnsi="Arno Pro"/>
          <w:sz w:val="19"/>
          <w:szCs w:val="19"/>
        </w:rPr>
        <w:t>)methyl)-4,6-di-tert-butylphenol hydrochloride,</w:t>
      </w:r>
      <w:r w:rsidRPr="006F6B81">
        <w:rPr>
          <w:rFonts w:ascii="Arno Pro" w:hAnsi="Arno Pro"/>
          <w:b/>
          <w:bCs/>
          <w:sz w:val="19"/>
          <w:szCs w:val="19"/>
        </w:rPr>
        <w:t xml:space="preserve"> </w:t>
      </w:r>
      <w:bookmarkEnd w:id="0"/>
      <w:proofErr w:type="spellStart"/>
      <w:proofErr w:type="gramStart"/>
      <w:r w:rsidRPr="006F6B81">
        <w:rPr>
          <w:rFonts w:ascii="Arno Pro" w:hAnsi="Arno Pro"/>
          <w:b/>
          <w:bCs/>
          <w:sz w:val="19"/>
          <w:szCs w:val="19"/>
        </w:rPr>
        <w:t>HL.HCl</w:t>
      </w:r>
      <w:proofErr w:type="spellEnd"/>
      <w:proofErr w:type="gramEnd"/>
      <w:r w:rsidRPr="006F6B81">
        <w:rPr>
          <w:rFonts w:ascii="Arno Pro" w:hAnsi="Arno Pro"/>
          <w:sz w:val="19"/>
          <w:szCs w:val="19"/>
        </w:rPr>
        <w:t>,</w:t>
      </w:r>
      <w:r w:rsidRPr="006F6B81">
        <w:rPr>
          <w:rFonts w:ascii="Arno Pro" w:hAnsi="Arno Pro"/>
          <w:b/>
          <w:bCs/>
          <w:sz w:val="19"/>
          <w:szCs w:val="19"/>
        </w:rPr>
        <w:t xml:space="preserve"> </w:t>
      </w:r>
      <w:r w:rsidRPr="006F6B81">
        <w:rPr>
          <w:rFonts w:ascii="Arno Pro" w:hAnsi="Arno Pro"/>
          <w:sz w:val="19"/>
          <w:szCs w:val="19"/>
        </w:rPr>
        <w:t>was synthesi</w:t>
      </w:r>
      <w:r>
        <w:rPr>
          <w:rFonts w:ascii="Arno Pro" w:hAnsi="Arno Pro"/>
          <w:sz w:val="19"/>
          <w:szCs w:val="19"/>
        </w:rPr>
        <w:t>z</w:t>
      </w:r>
      <w:r w:rsidRPr="006F6B81">
        <w:rPr>
          <w:rFonts w:ascii="Arno Pro" w:hAnsi="Arno Pro"/>
          <w:sz w:val="19"/>
          <w:szCs w:val="19"/>
        </w:rPr>
        <w:t xml:space="preserve">ed in two steps from the commercially available racemic </w:t>
      </w:r>
      <w:r w:rsidRPr="006F6B81">
        <w:rPr>
          <w:rFonts w:ascii="Arno Pro" w:hAnsi="Arno Pro"/>
          <w:i/>
          <w:iCs/>
          <w:sz w:val="19"/>
          <w:szCs w:val="19"/>
        </w:rPr>
        <w:t>trans</w:t>
      </w:r>
      <w:r w:rsidRPr="006F6B81">
        <w:rPr>
          <w:rFonts w:ascii="Arno Pro" w:hAnsi="Arno Pro"/>
          <w:sz w:val="19"/>
          <w:szCs w:val="19"/>
        </w:rPr>
        <w:t>-</w:t>
      </w:r>
      <w:r w:rsidRPr="006F6B81">
        <w:rPr>
          <w:rFonts w:ascii="Arno Pro" w:hAnsi="Arno Pro"/>
          <w:i/>
          <w:iCs/>
          <w:sz w:val="19"/>
          <w:szCs w:val="19"/>
        </w:rPr>
        <w:t>N</w:t>
      </w:r>
      <w:r w:rsidRPr="006F6B81">
        <w:rPr>
          <w:rFonts w:ascii="Arno Pro" w:hAnsi="Arno Pro"/>
          <w:sz w:val="19"/>
          <w:szCs w:val="19"/>
        </w:rPr>
        <w:t>-boc-1,2-cyclohexanediamine (Scheme 2). First, condensation with 3,5-di-</w:t>
      </w:r>
      <w:r w:rsidRPr="006F6B81">
        <w:rPr>
          <w:rFonts w:ascii="Arno Pro" w:hAnsi="Arno Pro"/>
          <w:i/>
          <w:iCs/>
          <w:sz w:val="19"/>
          <w:szCs w:val="19"/>
        </w:rPr>
        <w:t>tert</w:t>
      </w:r>
      <w:r w:rsidRPr="006F6B81">
        <w:rPr>
          <w:rFonts w:ascii="Arno Pro" w:hAnsi="Arno Pro"/>
          <w:sz w:val="19"/>
          <w:szCs w:val="19"/>
        </w:rPr>
        <w:t xml:space="preserve">-butylsalicylaldehyde affords the </w:t>
      </w:r>
      <w:proofErr w:type="spellStart"/>
      <w:r w:rsidRPr="006F6B81">
        <w:rPr>
          <w:rFonts w:ascii="Arno Pro" w:hAnsi="Arno Pro"/>
          <w:sz w:val="19"/>
          <w:szCs w:val="19"/>
        </w:rPr>
        <w:t>Boc</w:t>
      </w:r>
      <w:proofErr w:type="spellEnd"/>
      <w:r w:rsidRPr="006F6B81">
        <w:rPr>
          <w:rFonts w:ascii="Arno Pro" w:hAnsi="Arno Pro"/>
          <w:sz w:val="19"/>
          <w:szCs w:val="19"/>
        </w:rPr>
        <w:t xml:space="preserve">-protected Schiff base, </w:t>
      </w:r>
      <w:r w:rsidRPr="006F6B81">
        <w:rPr>
          <w:rFonts w:ascii="Arno Pro" w:hAnsi="Arno Pro"/>
          <w:b/>
          <w:bCs/>
          <w:sz w:val="19"/>
          <w:szCs w:val="19"/>
        </w:rPr>
        <w:t>HL-</w:t>
      </w:r>
      <w:proofErr w:type="spellStart"/>
      <w:r w:rsidRPr="006F6B81">
        <w:rPr>
          <w:rFonts w:ascii="Arno Pro" w:hAnsi="Arno Pro"/>
          <w:b/>
          <w:bCs/>
          <w:sz w:val="19"/>
          <w:szCs w:val="19"/>
        </w:rPr>
        <w:t>Boc</w:t>
      </w:r>
      <w:proofErr w:type="spellEnd"/>
      <w:r w:rsidRPr="006F6B81">
        <w:rPr>
          <w:rFonts w:ascii="Arno Pro" w:hAnsi="Arno Pro"/>
          <w:sz w:val="19"/>
          <w:szCs w:val="19"/>
        </w:rPr>
        <w:t xml:space="preserve">, which is then deprotected with HCl to afford </w:t>
      </w:r>
      <w:r w:rsidRPr="006F6B81">
        <w:rPr>
          <w:rFonts w:ascii="Arno Pro" w:hAnsi="Arno Pro"/>
          <w:b/>
          <w:bCs/>
          <w:sz w:val="19"/>
          <w:szCs w:val="19"/>
        </w:rPr>
        <w:t xml:space="preserve">HL </w:t>
      </w:r>
      <w:r w:rsidRPr="006F6B81">
        <w:rPr>
          <w:rFonts w:ascii="Arno Pro" w:hAnsi="Arno Pro"/>
          <w:sz w:val="19"/>
          <w:szCs w:val="19"/>
        </w:rPr>
        <w:t xml:space="preserve">as its HCl salt in quantitative yield. Due to the </w:t>
      </w:r>
      <w:r w:rsidRPr="006F6B81">
        <w:rPr>
          <w:rFonts w:ascii="Arno Pro" w:hAnsi="Arno Pro"/>
          <w:sz w:val="19"/>
          <w:szCs w:val="19"/>
        </w:rPr>
        <w:t xml:space="preserve">susceptibility of the </w:t>
      </w:r>
      <w:proofErr w:type="spellStart"/>
      <w:proofErr w:type="gramStart"/>
      <w:r w:rsidRPr="006F6B81">
        <w:rPr>
          <w:rFonts w:ascii="Arno Pro" w:hAnsi="Arno Pro"/>
          <w:b/>
          <w:bCs/>
          <w:sz w:val="19"/>
          <w:szCs w:val="19"/>
        </w:rPr>
        <w:t>HL.HCl</w:t>
      </w:r>
      <w:proofErr w:type="spellEnd"/>
      <w:proofErr w:type="gramEnd"/>
      <w:r w:rsidRPr="006F6B81">
        <w:rPr>
          <w:rFonts w:ascii="Arno Pro" w:hAnsi="Arno Pro"/>
          <w:b/>
          <w:bCs/>
          <w:sz w:val="19"/>
          <w:szCs w:val="19"/>
        </w:rPr>
        <w:t xml:space="preserve"> </w:t>
      </w:r>
      <w:r w:rsidRPr="006F6B81">
        <w:rPr>
          <w:rFonts w:ascii="Arno Pro" w:hAnsi="Arno Pro"/>
          <w:bCs/>
          <w:sz w:val="19"/>
          <w:szCs w:val="19"/>
        </w:rPr>
        <w:t>ligand</w:t>
      </w:r>
      <w:r w:rsidRPr="006F6B81">
        <w:rPr>
          <w:rFonts w:ascii="Arno Pro" w:hAnsi="Arno Pro"/>
          <w:b/>
          <w:bCs/>
          <w:sz w:val="19"/>
          <w:szCs w:val="19"/>
        </w:rPr>
        <w:t xml:space="preserve"> </w:t>
      </w:r>
      <w:r w:rsidRPr="006F6B81">
        <w:rPr>
          <w:rFonts w:ascii="Arno Pro" w:hAnsi="Arno Pro"/>
          <w:sz w:val="19"/>
          <w:szCs w:val="19"/>
        </w:rPr>
        <w:t>to hydroly</w:t>
      </w:r>
      <w:r>
        <w:rPr>
          <w:rFonts w:ascii="Arno Pro" w:hAnsi="Arno Pro"/>
          <w:sz w:val="19"/>
          <w:szCs w:val="19"/>
        </w:rPr>
        <w:t>z</w:t>
      </w:r>
      <w:r w:rsidRPr="006F6B81">
        <w:rPr>
          <w:rFonts w:ascii="Arno Pro" w:hAnsi="Arno Pro"/>
          <w:sz w:val="19"/>
          <w:szCs w:val="19"/>
        </w:rPr>
        <w:t xml:space="preserve">e to the corresponding amine and aldehyde as observed by </w:t>
      </w:r>
      <w:r w:rsidRPr="006F6B81">
        <w:rPr>
          <w:rFonts w:ascii="Arno Pro" w:hAnsi="Arno Pro"/>
          <w:sz w:val="19"/>
          <w:szCs w:val="19"/>
          <w:vertAlign w:val="superscript"/>
        </w:rPr>
        <w:t>1</w:t>
      </w:r>
      <w:r w:rsidRPr="006F6B81">
        <w:rPr>
          <w:rFonts w:ascii="Arno Pro" w:hAnsi="Arno Pro"/>
          <w:sz w:val="19"/>
          <w:szCs w:val="19"/>
        </w:rPr>
        <w:t>H-NMR, it was employed directly in the synthesis of the copper catalyst,</w:t>
      </w:r>
      <w:r w:rsidRPr="006F6B81">
        <w:rPr>
          <w:rFonts w:ascii="Arno Pro" w:hAnsi="Arno Pro"/>
          <w:b/>
          <w:bCs/>
          <w:sz w:val="19"/>
          <w:szCs w:val="19"/>
        </w:rPr>
        <w:t xml:space="preserve"> 1</w:t>
      </w:r>
      <w:r w:rsidRPr="006F6B81">
        <w:rPr>
          <w:rFonts w:ascii="Arno Pro" w:hAnsi="Arno Pro"/>
          <w:sz w:val="19"/>
          <w:szCs w:val="19"/>
        </w:rPr>
        <w:t>, without further purification. Attempts to synthesi</w:t>
      </w:r>
      <w:r>
        <w:rPr>
          <w:rFonts w:ascii="Arno Pro" w:hAnsi="Arno Pro"/>
          <w:sz w:val="19"/>
          <w:szCs w:val="19"/>
        </w:rPr>
        <w:t>z</w:t>
      </w:r>
      <w:r w:rsidRPr="006F6B81">
        <w:rPr>
          <w:rFonts w:ascii="Arno Pro" w:hAnsi="Arno Pro"/>
          <w:sz w:val="19"/>
          <w:szCs w:val="19"/>
        </w:rPr>
        <w:t xml:space="preserve">e the desired copper complex from the free base of </w:t>
      </w:r>
      <w:r w:rsidRPr="006F6B81">
        <w:rPr>
          <w:rFonts w:ascii="Arno Pro" w:hAnsi="Arno Pro"/>
          <w:b/>
          <w:bCs/>
          <w:sz w:val="19"/>
          <w:szCs w:val="19"/>
        </w:rPr>
        <w:t xml:space="preserve">HL </w:t>
      </w:r>
      <w:r w:rsidRPr="006F6B81">
        <w:rPr>
          <w:rFonts w:ascii="Arno Pro" w:hAnsi="Arno Pro"/>
          <w:sz w:val="19"/>
          <w:szCs w:val="19"/>
        </w:rPr>
        <w:t xml:space="preserve">failed due to the insolubility of the latter in suitable protic solvents. </w:t>
      </w:r>
      <w:r w:rsidRPr="006F6B81">
        <w:rPr>
          <w:rFonts w:ascii="Arno Pro" w:hAnsi="Arno Pro" w:cstheme="minorHAnsi"/>
          <w:sz w:val="19"/>
          <w:szCs w:val="19"/>
        </w:rPr>
        <w:t>Given the monoprotic character of the ligand, we chose the weakly binding chloride anion to prevent the formation of the CuL</w:t>
      </w:r>
      <w:r w:rsidRPr="006F6B81">
        <w:rPr>
          <w:rFonts w:ascii="Arno Pro" w:hAnsi="Arno Pro" w:cstheme="minorHAnsi"/>
          <w:sz w:val="19"/>
          <w:szCs w:val="19"/>
          <w:vertAlign w:val="subscript"/>
        </w:rPr>
        <w:t>2</w:t>
      </w:r>
      <w:r w:rsidRPr="006F6B81">
        <w:rPr>
          <w:rFonts w:ascii="Arno Pro" w:hAnsi="Arno Pro" w:cstheme="minorHAnsi"/>
          <w:sz w:val="19"/>
          <w:szCs w:val="19"/>
        </w:rPr>
        <w:t xml:space="preserve"> species. The open-air reaction of </w:t>
      </w:r>
      <w:proofErr w:type="spellStart"/>
      <w:proofErr w:type="gramStart"/>
      <w:r w:rsidRPr="006F6B81">
        <w:rPr>
          <w:rFonts w:ascii="Arno Pro" w:hAnsi="Arno Pro" w:cstheme="minorHAnsi"/>
          <w:b/>
          <w:bCs/>
          <w:sz w:val="19"/>
          <w:szCs w:val="19"/>
        </w:rPr>
        <w:t>HL.HCl</w:t>
      </w:r>
      <w:proofErr w:type="spellEnd"/>
      <w:proofErr w:type="gramEnd"/>
      <w:r w:rsidRPr="006F6B81">
        <w:rPr>
          <w:rFonts w:ascii="Arno Pro" w:hAnsi="Arno Pro" w:cstheme="minorHAnsi"/>
          <w:sz w:val="19"/>
          <w:szCs w:val="19"/>
        </w:rPr>
        <w:t>, CuCl</w:t>
      </w:r>
      <w:r w:rsidRPr="006F6B81">
        <w:rPr>
          <w:rFonts w:ascii="Arno Pro" w:hAnsi="Arno Pro" w:cstheme="minorHAnsi"/>
          <w:sz w:val="19"/>
          <w:szCs w:val="19"/>
          <w:vertAlign w:val="subscript"/>
        </w:rPr>
        <w:t>2</w:t>
      </w:r>
      <w:r w:rsidRPr="006F6B81">
        <w:rPr>
          <w:rFonts w:ascii="Arno Pro" w:hAnsi="Arno Pro" w:cstheme="minorHAnsi"/>
          <w:sz w:val="19"/>
          <w:szCs w:val="19"/>
        </w:rPr>
        <w:t xml:space="preserve"> and Et</w:t>
      </w:r>
      <w:r w:rsidRPr="006F6B81">
        <w:rPr>
          <w:rFonts w:ascii="Arno Pro" w:hAnsi="Arno Pro" w:cstheme="minorHAnsi"/>
          <w:sz w:val="19"/>
          <w:szCs w:val="19"/>
          <w:vertAlign w:val="subscript"/>
        </w:rPr>
        <w:t>3</w:t>
      </w:r>
      <w:r w:rsidRPr="006F6B81">
        <w:rPr>
          <w:rFonts w:ascii="Arno Pro" w:hAnsi="Arno Pro" w:cstheme="minorHAnsi"/>
          <w:sz w:val="19"/>
          <w:szCs w:val="19"/>
        </w:rPr>
        <w:t xml:space="preserve">N, in MeOH, in a molar ratio 1:1:3, afforded compound </w:t>
      </w:r>
      <w:r w:rsidRPr="006F6B81">
        <w:rPr>
          <w:rFonts w:ascii="Arno Pro" w:hAnsi="Arno Pro" w:cstheme="minorHAnsi"/>
          <w:b/>
          <w:sz w:val="19"/>
          <w:szCs w:val="19"/>
        </w:rPr>
        <w:t>1</w:t>
      </w:r>
      <w:r w:rsidRPr="006F6B81">
        <w:rPr>
          <w:rFonts w:ascii="Arno Pro" w:hAnsi="Arno Pro" w:cstheme="minorHAnsi"/>
          <w:sz w:val="19"/>
          <w:szCs w:val="19"/>
        </w:rPr>
        <w:t xml:space="preserve"> in 43% yield. The air-stable green crystalline material can be synthesi</w:t>
      </w:r>
      <w:r>
        <w:rPr>
          <w:rFonts w:ascii="Arno Pro" w:hAnsi="Arno Pro" w:cstheme="minorHAnsi"/>
          <w:sz w:val="19"/>
          <w:szCs w:val="19"/>
        </w:rPr>
        <w:t>z</w:t>
      </w:r>
      <w:r w:rsidRPr="006F6B81">
        <w:rPr>
          <w:rFonts w:ascii="Arno Pro" w:hAnsi="Arno Pro" w:cstheme="minorHAnsi"/>
          <w:sz w:val="19"/>
          <w:szCs w:val="19"/>
        </w:rPr>
        <w:t>ed on a gram scale (Fig S6) and was characteri</w:t>
      </w:r>
      <w:r>
        <w:rPr>
          <w:rFonts w:ascii="Arno Pro" w:hAnsi="Arno Pro" w:cstheme="minorHAnsi"/>
          <w:sz w:val="19"/>
          <w:szCs w:val="19"/>
        </w:rPr>
        <w:t>z</w:t>
      </w:r>
      <w:r w:rsidRPr="006F6B81">
        <w:rPr>
          <w:rFonts w:ascii="Arno Pro" w:hAnsi="Arno Pro" w:cstheme="minorHAnsi"/>
          <w:sz w:val="19"/>
          <w:szCs w:val="19"/>
        </w:rPr>
        <w:t>ed by SXRD (Fig</w:t>
      </w:r>
      <w:r>
        <w:rPr>
          <w:rFonts w:ascii="Arno Pro" w:hAnsi="Arno Pro" w:cstheme="minorHAnsi"/>
          <w:sz w:val="19"/>
          <w:szCs w:val="19"/>
        </w:rPr>
        <w:t>ure</w:t>
      </w:r>
      <w:r w:rsidRPr="006F6B81">
        <w:rPr>
          <w:rFonts w:ascii="Arno Pro" w:hAnsi="Arno Pro" w:cstheme="minorHAnsi"/>
          <w:sz w:val="19"/>
          <w:szCs w:val="19"/>
        </w:rPr>
        <w:t xml:space="preserve"> 1), IR, UV-Vis, Electron Paramagnetic Resonance (EPR) spectroscopy, and Cyclic Voltammetry (CV) (see ESI, Fig S8-S14</w:t>
      </w:r>
      <w:r>
        <w:rPr>
          <w:rFonts w:cstheme="minorHAnsi"/>
        </w:rPr>
        <w:t xml:space="preserve">). </w:t>
      </w:r>
    </w:p>
    <w:p w14:paraId="35745FAE" w14:textId="77777777" w:rsidR="00782124" w:rsidRDefault="00782124" w:rsidP="00782124">
      <w:pPr>
        <w:spacing w:after="0"/>
        <w:rPr>
          <w:rFonts w:cstheme="minorHAnsi"/>
        </w:rPr>
      </w:pPr>
      <w:r>
        <w:object w:dxaOrig="8866" w:dyaOrig="8908" w14:anchorId="107E9FA5">
          <v:shape id="_x0000_i1026" type="#_x0000_t75" style="width:237.65pt;height:238.45pt" o:ole="">
            <v:imagedata r:id="rId11" o:title=""/>
          </v:shape>
          <o:OLEObject Type="Embed" ProgID="ChemDraw.Document.6.0" ShapeID="_x0000_i1026" DrawAspect="Content" ObjectID="_1692041482" r:id="rId12"/>
        </w:object>
      </w:r>
    </w:p>
    <w:p w14:paraId="4C877897" w14:textId="77777777" w:rsidR="00782124" w:rsidRPr="00290FD7" w:rsidRDefault="00782124" w:rsidP="00782124">
      <w:pPr>
        <w:spacing w:after="0"/>
        <w:rPr>
          <w:rFonts w:ascii="Arno Pro" w:hAnsi="Arno Pro" w:cstheme="minorHAnsi"/>
          <w:sz w:val="18"/>
          <w:szCs w:val="18"/>
        </w:rPr>
      </w:pPr>
      <w:r w:rsidRPr="00290FD7">
        <w:rPr>
          <w:rFonts w:ascii="Arno Pro" w:hAnsi="Arno Pro" w:cstheme="minorHAnsi"/>
          <w:b/>
          <w:bCs/>
          <w:sz w:val="18"/>
          <w:szCs w:val="18"/>
        </w:rPr>
        <w:t xml:space="preserve">Scheme 2: </w:t>
      </w:r>
      <w:r w:rsidRPr="00290FD7">
        <w:rPr>
          <w:rFonts w:ascii="Arno Pro" w:hAnsi="Arno Pro" w:cstheme="minorHAnsi"/>
          <w:sz w:val="18"/>
          <w:szCs w:val="18"/>
        </w:rPr>
        <w:t>Synthesis of dimeric copper catalyst [</w:t>
      </w:r>
      <w:proofErr w:type="gramStart"/>
      <w:r w:rsidRPr="00290FD7">
        <w:rPr>
          <w:rFonts w:ascii="Arno Pro" w:hAnsi="Arno Pro" w:cstheme="minorHAnsi"/>
          <w:sz w:val="18"/>
          <w:szCs w:val="18"/>
        </w:rPr>
        <w:t>Cu(</w:t>
      </w:r>
      <w:proofErr w:type="gramEnd"/>
      <w:r w:rsidRPr="00290FD7">
        <w:rPr>
          <w:rFonts w:ascii="Arno Pro" w:hAnsi="Arno Pro" w:cstheme="minorHAnsi"/>
          <w:sz w:val="18"/>
          <w:szCs w:val="18"/>
        </w:rPr>
        <w:t>II)</w:t>
      </w:r>
      <w:r w:rsidRPr="00290FD7">
        <w:rPr>
          <w:rFonts w:ascii="Arno Pro" w:hAnsi="Arno Pro" w:cstheme="minorHAnsi"/>
          <w:sz w:val="18"/>
          <w:szCs w:val="18"/>
          <w:vertAlign w:val="subscript"/>
        </w:rPr>
        <w:t>2</w:t>
      </w:r>
      <w:r w:rsidRPr="00290FD7">
        <w:rPr>
          <w:rFonts w:ascii="Arno Pro" w:hAnsi="Arno Pro" w:cstheme="minorHAnsi"/>
          <w:sz w:val="18"/>
          <w:szCs w:val="18"/>
        </w:rPr>
        <w:t>L</w:t>
      </w:r>
      <w:r w:rsidRPr="00290FD7">
        <w:rPr>
          <w:rFonts w:ascii="Arno Pro" w:hAnsi="Arno Pro" w:cstheme="minorHAnsi"/>
          <w:sz w:val="18"/>
          <w:szCs w:val="18"/>
          <w:vertAlign w:val="subscript"/>
        </w:rPr>
        <w:t>2</w:t>
      </w:r>
      <w:r w:rsidRPr="00290FD7">
        <w:rPr>
          <w:rFonts w:ascii="Arno Pro" w:hAnsi="Arno Pro" w:cstheme="minorHAnsi"/>
          <w:sz w:val="18"/>
          <w:szCs w:val="18"/>
        </w:rPr>
        <w:t>(µ</w:t>
      </w:r>
      <w:r w:rsidRPr="00290FD7">
        <w:rPr>
          <w:rFonts w:ascii="Arno Pro" w:hAnsi="Arno Pro" w:cstheme="minorHAnsi"/>
          <w:sz w:val="18"/>
          <w:szCs w:val="18"/>
          <w:vertAlign w:val="subscript"/>
        </w:rPr>
        <w:t>2</w:t>
      </w:r>
      <w:r w:rsidRPr="00290FD7">
        <w:rPr>
          <w:rFonts w:ascii="Arno Pro" w:hAnsi="Arno Pro" w:cstheme="minorHAnsi"/>
          <w:sz w:val="18"/>
          <w:szCs w:val="18"/>
        </w:rPr>
        <w:t xml:space="preserve">-Cl)Cl] </w:t>
      </w:r>
      <w:r w:rsidRPr="00290FD7">
        <w:rPr>
          <w:rFonts w:ascii="Arno Pro" w:hAnsi="Arno Pro" w:cstheme="minorHAnsi"/>
          <w:bCs/>
          <w:sz w:val="18"/>
          <w:szCs w:val="18"/>
        </w:rPr>
        <w:t>(</w:t>
      </w:r>
      <w:r w:rsidRPr="00290FD7">
        <w:rPr>
          <w:rFonts w:ascii="Arno Pro" w:hAnsi="Arno Pro" w:cstheme="minorHAnsi"/>
          <w:b/>
          <w:bCs/>
          <w:sz w:val="18"/>
          <w:szCs w:val="18"/>
        </w:rPr>
        <w:t>1</w:t>
      </w:r>
      <w:r w:rsidRPr="00290FD7">
        <w:rPr>
          <w:rFonts w:ascii="Arno Pro" w:hAnsi="Arno Pro" w:cstheme="minorHAnsi"/>
          <w:bCs/>
          <w:sz w:val="18"/>
          <w:szCs w:val="18"/>
        </w:rPr>
        <w:t>).</w:t>
      </w:r>
    </w:p>
    <w:p w14:paraId="042A25A8" w14:textId="77777777" w:rsidR="00782124" w:rsidRDefault="00782124" w:rsidP="00782124">
      <w:pPr>
        <w:pStyle w:val="TAMainText"/>
      </w:pPr>
    </w:p>
    <w:p w14:paraId="5FF3479D" w14:textId="77777777" w:rsidR="00782124" w:rsidRPr="00290FD7" w:rsidRDefault="00782124" w:rsidP="00782124">
      <w:pPr>
        <w:spacing w:after="0"/>
        <w:ind w:firstLine="284"/>
        <w:rPr>
          <w:rFonts w:ascii="Arno Pro" w:hAnsi="Arno Pro" w:cstheme="minorHAnsi"/>
          <w:sz w:val="19"/>
          <w:szCs w:val="19"/>
        </w:rPr>
      </w:pPr>
      <w:r w:rsidRPr="00290FD7">
        <w:rPr>
          <w:rFonts w:ascii="Arno Pro" w:hAnsi="Arno Pro" w:cstheme="minorHAnsi"/>
          <w:sz w:val="19"/>
          <w:szCs w:val="19"/>
        </w:rPr>
        <w:t xml:space="preserve">Compound </w:t>
      </w:r>
      <w:r w:rsidRPr="00290FD7">
        <w:rPr>
          <w:rFonts w:ascii="Arno Pro" w:hAnsi="Arno Pro" w:cstheme="minorHAnsi"/>
          <w:b/>
          <w:sz w:val="19"/>
          <w:szCs w:val="19"/>
        </w:rPr>
        <w:t>1</w:t>
      </w:r>
      <w:r w:rsidRPr="00290FD7">
        <w:rPr>
          <w:rFonts w:ascii="Arno Pro" w:hAnsi="Arno Pro" w:cstheme="minorHAnsi"/>
          <w:sz w:val="19"/>
          <w:szCs w:val="19"/>
        </w:rPr>
        <w:t xml:space="preserve">, in the solid-state, consists of an asymmetric dimer (Figure 1). The </w:t>
      </w:r>
      <w:proofErr w:type="gramStart"/>
      <w:r w:rsidRPr="00290FD7">
        <w:rPr>
          <w:rFonts w:ascii="Arno Pro" w:hAnsi="Arno Pro" w:cstheme="minorHAnsi"/>
          <w:sz w:val="19"/>
          <w:szCs w:val="19"/>
        </w:rPr>
        <w:t>Cu(</w:t>
      </w:r>
      <w:proofErr w:type="gramEnd"/>
      <w:r w:rsidRPr="00290FD7">
        <w:rPr>
          <w:rFonts w:ascii="Arno Pro" w:hAnsi="Arno Pro" w:cstheme="minorHAnsi"/>
          <w:sz w:val="19"/>
          <w:szCs w:val="19"/>
        </w:rPr>
        <w:t xml:space="preserve">II) coordination shows two different elongated Cu – Cl bonds. The </w:t>
      </w:r>
      <w:proofErr w:type="gramStart"/>
      <w:r w:rsidRPr="00290FD7">
        <w:rPr>
          <w:rFonts w:ascii="Arno Pro" w:hAnsi="Arno Pro" w:cstheme="minorHAnsi"/>
          <w:sz w:val="19"/>
          <w:szCs w:val="19"/>
        </w:rPr>
        <w:t>Cu(</w:t>
      </w:r>
      <w:proofErr w:type="gramEnd"/>
      <w:r w:rsidRPr="00290FD7">
        <w:rPr>
          <w:rFonts w:ascii="Arno Pro" w:hAnsi="Arno Pro" w:cstheme="minorHAnsi"/>
          <w:sz w:val="19"/>
          <w:szCs w:val="19"/>
        </w:rPr>
        <w:t xml:space="preserve">1) </w:t>
      </w:r>
      <w:r w:rsidRPr="00290FD7">
        <w:rPr>
          <w:rFonts w:ascii="Times New Roman" w:hAnsi="Times New Roman"/>
          <w:sz w:val="19"/>
          <w:szCs w:val="19"/>
        </w:rPr>
        <w:t>̶</w:t>
      </w:r>
      <w:r w:rsidRPr="00290FD7">
        <w:rPr>
          <w:rFonts w:ascii="Arno Pro" w:hAnsi="Arno Pro" w:cstheme="minorHAnsi"/>
          <w:sz w:val="19"/>
          <w:szCs w:val="19"/>
        </w:rPr>
        <w:t xml:space="preserve"> Cl(2) bond length is 2.8345(10) Å, whereas the Cu(2) </w:t>
      </w:r>
      <w:r w:rsidRPr="00290FD7">
        <w:rPr>
          <w:rFonts w:ascii="Times New Roman" w:hAnsi="Times New Roman"/>
          <w:sz w:val="19"/>
          <w:szCs w:val="19"/>
        </w:rPr>
        <w:t>̶</w:t>
      </w:r>
      <w:r w:rsidRPr="00290FD7">
        <w:rPr>
          <w:rFonts w:ascii="Arno Pro" w:hAnsi="Arno Pro" w:cstheme="minorHAnsi"/>
          <w:sz w:val="19"/>
          <w:szCs w:val="19"/>
        </w:rPr>
        <w:t xml:space="preserve"> Cl(1) bond length [3.0217(9)Å] is significantly longer. However, based on a literature survey,</w:t>
      </w:r>
      <w:r w:rsidRPr="00290FD7">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{"citationItems":[{"id":"ITEM-1","itemData":{"DOI":"10.1039/c2cs35253b","ISSN":"03060012","abstract":"This tutorial review discusses the structural and electronic consequences of the Jahn-Teller effect in transition metal complexes, focussing on copper(ii) compounds which tend to be the most studied. The nature of a Jahn-Teller distortion in molecular complexes and extended lattices can be manipulated by application of pressure or temperature, by doping a molecule into a host lattice, or simply by molecular design. Many of these results have been achieved using compounds with a trans-[CuX4Y2] coordination sphere, which seems to afford copper centres that are particularly sensitive to their environment. Jahn-Teller distortions lead to some unusual phenomena in molecular magnetism, and are important to the functionality of important classes of conducting and superconducting ceramics. © 2013 The Royal Society of Chemistry.","author":[{"dropping-particle":"","family":"Halcrow","given":"Malcolm A.","non-dropping-particle":"","parse-names":false,"suffix":""}],"container-title":"Chemical Society Reviews","id":"ITEM-1","issue":"4","issued":{"date-parts":[["2013","2","21"]]},"page":"1784-1795","publisher":"Royal Society of Chemistry","title":"Jahn-Teller distortions in transition metal compounds, and their importance in functional molecular and inorganic materials","type":"article-journal","volume":"42"},"uris":["http://www.mendeley.com/documents/?uuid=b4b0dfff-f06d-3b45-a4d8-d9710a62452a","http://www.mendeley.com/documents/?uuid=2c181ca1-eda9-42ca-88b3-08d59382f1cc"]},{"id":"ITEM-2","itemData":{"DOI":"10.1039/b417520d","ISSN":"14668033","abstract":"Reported herein are the synthesis, structural and magnetic characterisation of two hydrogen-bonded networks featuring the 4,4</w:instrText>
      </w:r>
      <w:r>
        <w:rPr>
          <w:rFonts w:ascii="Times New Roman" w:hAnsi="Times New Roman"/>
          <w:sz w:val="19"/>
          <w:szCs w:val="19"/>
        </w:rPr>
        <w:instrText>′</w:instrText>
      </w:r>
      <w:r>
        <w:rPr>
          <w:rFonts w:ascii="Arno Pro" w:hAnsi="Arno Pro" w:cstheme="minorHAnsi"/>
          <w:sz w:val="19"/>
          <w:szCs w:val="19"/>
        </w:rPr>
        <w:instrText>-dicarboxy-2,2</w:instrText>
      </w:r>
      <w:r>
        <w:rPr>
          <w:rFonts w:ascii="Times New Roman" w:hAnsi="Times New Roman"/>
          <w:sz w:val="19"/>
          <w:szCs w:val="19"/>
        </w:rPr>
        <w:instrText>′</w:instrText>
      </w:r>
      <w:r>
        <w:rPr>
          <w:rFonts w:ascii="Arno Pro" w:hAnsi="Arno Pro" w:cstheme="minorHAnsi"/>
          <w:sz w:val="19"/>
          <w:szCs w:val="19"/>
        </w:rPr>
        <w:instrText>- bipyridine (H2dcbp) ligand: {[Cu(H2dcbp)(Cl) 2]</w:instrText>
      </w:r>
      <w:r>
        <w:rPr>
          <w:rFonts w:ascii="Constantia" w:hAnsi="Constantia" w:cs="Constantia"/>
          <w:sz w:val="19"/>
          <w:szCs w:val="19"/>
        </w:rPr>
        <w:instrText>·</w:instrText>
      </w:r>
      <w:r>
        <w:rPr>
          <w:rFonts w:ascii="Arno Pro" w:hAnsi="Arno Pro" w:cstheme="minorHAnsi"/>
          <w:sz w:val="19"/>
          <w:szCs w:val="19"/>
        </w:rPr>
        <w:instrText>H2O}2 1 and [Cu(H2dcbp) (NO3)2(H2O)] 2. Compounds 1 and 2 result from the reaction of CuCl2 and Cu(NO3)2, respectively, with H2dcbp under hydrothermal conditions in the presence of either HCl or HNO3. The acid ensures that H 2dcbp remains protonated and provides the anions required for charge balance irrespective of Cu(II) precursor. Within 1 and 2 the H2dcbp ligand performs a dual role of Cu(II) coordination, via the 2,2</w:instrText>
      </w:r>
      <w:r>
        <w:rPr>
          <w:rFonts w:ascii="Times New Roman" w:hAnsi="Times New Roman"/>
          <w:sz w:val="19"/>
          <w:szCs w:val="19"/>
        </w:rPr>
        <w:instrText>′</w:instrText>
      </w:r>
      <w:r>
        <w:rPr>
          <w:rFonts w:ascii="Arno Pro" w:hAnsi="Arno Pro" w:cstheme="minorHAnsi"/>
          <w:sz w:val="19"/>
          <w:szCs w:val="19"/>
        </w:rPr>
        <w:instrText>- bipyridine moiety, and propagates the formation of chains through hydrogen-bonding involving the peripheral 4,4</w:instrText>
      </w:r>
      <w:r>
        <w:rPr>
          <w:rFonts w:ascii="Times New Roman" w:hAnsi="Times New Roman"/>
          <w:sz w:val="19"/>
          <w:szCs w:val="19"/>
        </w:rPr>
        <w:instrText>′</w:instrText>
      </w:r>
      <w:r>
        <w:rPr>
          <w:rFonts w:ascii="Arno Pro" w:hAnsi="Arno Pro" w:cstheme="minorHAnsi"/>
          <w:sz w:val="19"/>
          <w:szCs w:val="19"/>
        </w:rPr>
        <w:instrText>-dicarboxylic acid functionalities. Additional hydrogen bonding between the 4,4</w:instrText>
      </w:r>
      <w:r>
        <w:rPr>
          <w:rFonts w:ascii="Times New Roman" w:hAnsi="Times New Roman"/>
          <w:sz w:val="19"/>
          <w:szCs w:val="19"/>
        </w:rPr>
        <w:instrText>′</w:instrText>
      </w:r>
      <w:r>
        <w:rPr>
          <w:rFonts w:ascii="Arno Pro" w:hAnsi="Arno Pro" w:cstheme="minorHAnsi"/>
          <w:sz w:val="19"/>
          <w:szCs w:val="19"/>
        </w:rPr>
        <w:instrText>-dicarboxylic acid groups, metal bound chloride and nitrate anions, in 1 and 2 respectively, and water molecules generate 3D networks. Variable temperature magnetic susceptibility measurements reveal very weak antiferromagnetic coupling between the Cu(II) centres across the chloride bridges in 1 (J = -3.02 cm-1). © The Royal Society of Chemistry 2005.","author":[{"dropping-particle":"","family":"Tynan","given":"Eithne","non-dropping-particle":"","parse-names":false,"suffix":""},{"dropping-particle":"","family":"Jensen","given":"Paul","non-dropping-particle":"","parse-names":false,"suffix":""},{"dropping-particle":"","family":"Lees","given":"Anthea C.","non-dropping-particle":"","parse-names":false,"suffix":""},{"dropping-particle":"","family":"Moubaraki","given":"Boujemaa","non-dropping-particle":"","parse-names":false,"suffix":""},{"dropping-particle":"","family":"Murray","given":"Keith S.","non-dropping-particle":"","parse-names":false,"suffix":""},{"dropping-particle":"","family":"Kruger","given":"Paul E.","non-dropping-particle":"","parse-names":false,"suffix":""}],"container-title":"CrystEngComm","id":"ITEM-2","issue":"13","issued":{"date-parts":[["2005","1","17"]]},"page":"90-95","publisher":"Royal Society of Chemistry","title":"The role of acid in the formation of hydrogen-bonded networks featuring 4,4</w:instrText>
      </w:r>
      <w:r>
        <w:rPr>
          <w:rFonts w:ascii="Times New Roman" w:hAnsi="Times New Roman"/>
          <w:sz w:val="19"/>
          <w:szCs w:val="19"/>
        </w:rPr>
        <w:instrText>′</w:instrText>
      </w:r>
      <w:r>
        <w:rPr>
          <w:rFonts w:ascii="Arno Pro" w:hAnsi="Arno Pro" w:cstheme="minorHAnsi"/>
          <w:sz w:val="19"/>
          <w:szCs w:val="19"/>
        </w:rPr>
        <w:instrText>-dicarboxy-2,2</w:instrText>
      </w:r>
      <w:r>
        <w:rPr>
          <w:rFonts w:ascii="Times New Roman" w:hAnsi="Times New Roman"/>
          <w:sz w:val="19"/>
          <w:szCs w:val="19"/>
        </w:rPr>
        <w:instrText>′</w:instrText>
      </w:r>
      <w:r>
        <w:rPr>
          <w:rFonts w:ascii="Arno Pro" w:hAnsi="Arno Pro" w:cstheme="minorHAnsi"/>
          <w:sz w:val="19"/>
          <w:szCs w:val="19"/>
        </w:rPr>
        <w:instrText>-bipyridine (H2dcbp): Synthesis, structural and magnetic characterisation of {[Cu(H2dcbp)Cl 2]·H2O}2 and [Cu (H2dcbp) (NO3)2(H2O)]","type":"article-journal","volume":"7"},"uris":["http://www.mendeley.com/documents/?uuid=aef23693-61e8-317c-83c4-71f387e1e309","http://www.mendeley.com/documents/?uuid=759552d3-d158-48b1-a5b3-1746ec848e46"]},{"id":"ITEM-3","itemData":{"DOI":"10.1039/c0dt00608d","ISSN":"14779226","abstract":"The aryl-functionalized pyridylamine 2-iPrC6H 4N(H)py (1) and bis(2-pyridyl)amines of the type ArN(py)2 for Ar = Mes (2), 2,6-Et2C6H3 (3), 2- iPrC6H4 (4), 2,6-iPr 2C6H3 (5), and 1-naph (6), have been prepared by the palladium-catalyzed cross-coupling of substituted anilines with 2-bromopyridine, and have been characterized by 1H and 13C NMR NMR, FTIR, MS, and TGA. Complexes of these new N-aryl bis(2-pyridyl)amines have been prepared for the acid salts [H{ArN(py)2}]BF4 where Ar = Mes (7) and 2-iPrC6H4 (8), and the dimeric bridged complexes [Cu{ArN(py)2}(μ-X)(Y)]2 where X/Y = Cl- and Ar = Ph (9), 2-iPrC6H 4 (10), and 1-naph (11), in addition to X = OH-, Y = H2O and Ar = Mes (12). The olefin complexes [Cu(Ar-dpa)(styrene)] BF4 for Ar = Ph (13), Mes (14), 2-iPrC6H 4 (15), and 1-naph (16), in addition to the norborylene complexes of Ar = Mes (17) and 2-iPrC6H4 (18) have been prepared and characterized by 1H and 13C NMR, FTIR, and TGA. The crystal structures have been determined for compounds 1-17. Secondary amine 1 crystallizes in hydrogen-bonded head-to-tail dimers, while the N-aryl bis(2-pyridyl)amines 2-6 crystallize in a three-bladed propellar conformation, having nearly planar geometries about the amine nitrogen. The geometry about copper centers in the dimeric complexes 9-12 is distorted trigonal bypyramidal, with the axial positions occupied by one of the two pyridyl nitrogens and one of the bridging ligands (i.e., Cl or OH). The copper atoms in each of the olefin complexes 13-17 are coordinated to the two pyridine nitrogen atoms and the appropriate olefin; consistent with a pseudo three-coordinate Cu(i) cation. Distortion of pyridyl ring geometries about the copper centers, and concomitant bending of the aryl groups away from the Cu</w:instrText>
      </w:r>
      <w:r>
        <w:rPr>
          <w:rFonts w:ascii="Cambria Math" w:hAnsi="Cambria Math" w:cs="Cambria Math"/>
          <w:sz w:val="19"/>
          <w:szCs w:val="19"/>
        </w:rPr>
        <w:instrText>⋯</w:instrText>
      </w:r>
      <w:r>
        <w:rPr>
          <w:rFonts w:ascii="Arno Pro" w:hAnsi="Arno Pro" w:cstheme="minorHAnsi"/>
          <w:sz w:val="19"/>
          <w:szCs w:val="19"/>
        </w:rPr>
        <w:instrText>N(amine) vectors were found to correlate with the steric bulk of the aryl group present in both dimeric and olefin complexes. Such distortion is also observed to a lesser extent in the acid salts as well. The 1H and 13C NMR spectra of [Cu(Ar-dpa)(olefin)]BF4 exhibit an upfield shift in the olefin signal as compared to free olefin. A good correlation exists between the 1H and 13C NMR Δδ values and olefin dissociation temperatures, confirming that the shift of the olefin NMR resonances upon coordination is associated with the binding strength of the complex. © 2010 The Royal Society of Chemistry.","author":[{"dropping-particle":"","family":"Allen","given":"John J.","non-dropping-particle":"","parse-names":false,"suffix":""},{"dropping-particle":"","family":"Hamilton","given":"Christopher E.","non-dropping-particle":"","parse-names":false,"suffix":""},{"dropping-particle":"","family":"Barron","given":"Andrew R.","non-dropping-particle":"","parse-names":false,"suffix":""}],"container-title":"Dalton transactions (Cambridge, England : 2003)","id":"ITEM-3","issue":"47","issued":{"date-parts":[["2010","12","21"]]},"page":"11451-11468","publisher":"Royal Society of Chemistry","title":"Synthesis and characterization of aryl substituted bis(2-pyridyl)amines and their copper olefin complexes: Investigation of remote steric control over olefin binding","type":"article-journal","volume":"39"},"uris":["http://www.mendeley.com/documents/?uuid=0b7c9292-0bfc-34e6-a5ad-67d5c7580a30","http://www.mendeley.com/documents/?uuid=39f391bf-b136-41bd-8cc9-978a038d2332"]},{"id":"ITEM-4","itemData":{"DOI":"10.1107/S1600536805040754","ISBN":"1600536805040","ISSN":"1600-5368","author":[{"dropping-particle":"","family":"Kostakis","given":"George E.","non-dropping-particle":"","parse-names":false,"suffix":""},{"dropping-particle":"","family":"Nordlander","given":"Ebbe","non-dropping-particle":"","parse-names":false,"suffix":""},{"dropping-particle":"","family":"Haukka","given":"Matti","non-dropping-particle":"","parse-names":false,"suffix":""},{"dropping-particle":"","family":"Plakatouras","given":"John C.","non-dropping-particle":"","parse-names":false,"suffix":""}],"container-title":"Acta Crystallographica Section E Structure Reports Online","id":"ITEM-4","issue":"1","issued":{"date-parts":[["2006","12","10"]]},"page":"m77-m79","publisher":"International Union of Crystallography","title":"Di-μ-chloro-bis[(2,2-bipyridine)chlorocopper(II)]","type":"article-journal","volume":"62"},"uris":["http://www.mendeley.com/documents/?uuid=654969a4-5574-47b5-ae78-42b010c96072","http://www.mendeley.com/documents/?uuid=5188adee-ca20-446d-9c2b-981a2f5f5899"]}],"mendeley":{"formattedCitation":"&lt;sup&gt;31–34&lt;/sup&gt;","plainTextFormattedCitation":"31–34","previouslyFormattedCitation":"&lt;sup&gt;31–34&lt;/sup&gt;"},"properties":{"noteIndex":0},"schema":"https://github.com/citation-style-language/schema/raw/master/csl-citation.json"}</w:instrText>
      </w:r>
      <w:r w:rsidRPr="00290FD7">
        <w:rPr>
          <w:rFonts w:ascii="Arno Pro" w:hAnsi="Arno Pro" w:cstheme="minorHAnsi"/>
          <w:sz w:val="19"/>
          <w:szCs w:val="19"/>
        </w:rPr>
        <w:fldChar w:fldCharType="separate"/>
      </w:r>
      <w:r w:rsidRPr="004761FA">
        <w:rPr>
          <w:rFonts w:ascii="Arno Pro" w:hAnsi="Arno Pro" w:cstheme="minorHAnsi"/>
          <w:noProof/>
          <w:sz w:val="19"/>
          <w:szCs w:val="19"/>
          <w:vertAlign w:val="superscript"/>
        </w:rPr>
        <w:t>31–34</w:t>
      </w:r>
      <w:r w:rsidRPr="00290FD7">
        <w:rPr>
          <w:rFonts w:ascii="Arno Pro" w:hAnsi="Arno Pro" w:cstheme="minorHAnsi"/>
          <w:sz w:val="19"/>
          <w:szCs w:val="19"/>
        </w:rPr>
        <w:fldChar w:fldCharType="end"/>
      </w:r>
      <w:r w:rsidRPr="00290FD7">
        <w:rPr>
          <w:rFonts w:ascii="Arno Pro" w:hAnsi="Arno Pro" w:cstheme="minorHAnsi"/>
          <w:sz w:val="19"/>
          <w:szCs w:val="19"/>
        </w:rPr>
        <w:t xml:space="preserve"> and experimental data (see EPR discussion), we consider Cl(2) and Cl(1) as bridging and terminal chlorides, respectively. Geometrical calculations (see Table S1) show that the coordination geometry of </w:t>
      </w:r>
      <w:proofErr w:type="gramStart"/>
      <w:r w:rsidRPr="00290FD7">
        <w:rPr>
          <w:rFonts w:ascii="Arno Pro" w:hAnsi="Arno Pro" w:cstheme="minorHAnsi"/>
          <w:sz w:val="19"/>
          <w:szCs w:val="19"/>
        </w:rPr>
        <w:t>Cu(</w:t>
      </w:r>
      <w:proofErr w:type="gramEnd"/>
      <w:r w:rsidRPr="00290FD7">
        <w:rPr>
          <w:rFonts w:ascii="Arno Pro" w:hAnsi="Arno Pro" w:cstheme="minorHAnsi"/>
          <w:sz w:val="19"/>
          <w:szCs w:val="19"/>
        </w:rPr>
        <w:t>1) is a hybrid of square pyramidal or vacant octahedron (N</w:t>
      </w:r>
      <w:r w:rsidRPr="00290FD7">
        <w:rPr>
          <w:rFonts w:ascii="Arno Pro" w:hAnsi="Arno Pro" w:cstheme="minorHAnsi"/>
          <w:sz w:val="19"/>
          <w:szCs w:val="19"/>
          <w:vertAlign w:val="subscript"/>
        </w:rPr>
        <w:t>2</w:t>
      </w:r>
      <w:r w:rsidRPr="00290FD7">
        <w:rPr>
          <w:rFonts w:ascii="Arno Pro" w:hAnsi="Arno Pro" w:cstheme="minorHAnsi"/>
          <w:sz w:val="19"/>
          <w:szCs w:val="19"/>
        </w:rPr>
        <w:t>OCl</w:t>
      </w:r>
      <w:r w:rsidRPr="00290FD7">
        <w:rPr>
          <w:rFonts w:ascii="Arno Pro" w:hAnsi="Arno Pro" w:cstheme="minorHAnsi"/>
          <w:sz w:val="19"/>
          <w:szCs w:val="19"/>
          <w:vertAlign w:val="subscript"/>
        </w:rPr>
        <w:t>2</w:t>
      </w:r>
      <w:r w:rsidRPr="00290FD7">
        <w:rPr>
          <w:rFonts w:ascii="Arno Pro" w:hAnsi="Arno Pro" w:cstheme="minorHAnsi"/>
          <w:sz w:val="19"/>
          <w:szCs w:val="19"/>
        </w:rPr>
        <w:t>), while that of Cu(2) is square planar (N</w:t>
      </w:r>
      <w:r w:rsidRPr="00290FD7">
        <w:rPr>
          <w:rFonts w:ascii="Arno Pro" w:hAnsi="Arno Pro" w:cstheme="minorHAnsi"/>
          <w:sz w:val="19"/>
          <w:szCs w:val="19"/>
          <w:vertAlign w:val="subscript"/>
        </w:rPr>
        <w:t>2</w:t>
      </w:r>
      <w:r w:rsidRPr="00290FD7">
        <w:rPr>
          <w:rFonts w:ascii="Arno Pro" w:hAnsi="Arno Pro" w:cstheme="minorHAnsi"/>
          <w:sz w:val="19"/>
          <w:szCs w:val="19"/>
        </w:rPr>
        <w:t xml:space="preserve">OCl). The Cu–O, Cu–N and Cu–Cl bond distances (Table S2) are typical for a </w:t>
      </w:r>
      <w:proofErr w:type="gramStart"/>
      <w:r w:rsidRPr="00290FD7">
        <w:rPr>
          <w:rFonts w:ascii="Arno Pro" w:hAnsi="Arno Pro" w:cstheme="minorHAnsi"/>
          <w:sz w:val="19"/>
          <w:szCs w:val="19"/>
        </w:rPr>
        <w:t>Cu(</w:t>
      </w:r>
      <w:proofErr w:type="gramEnd"/>
      <w:r w:rsidRPr="00290FD7">
        <w:rPr>
          <w:rFonts w:ascii="Arno Pro" w:hAnsi="Arno Pro" w:cstheme="minorHAnsi"/>
          <w:sz w:val="19"/>
          <w:szCs w:val="19"/>
        </w:rPr>
        <w:t xml:space="preserve">II) compound, while Bond Valence Calculations analysis (Table S3) suggests that both Cu </w:t>
      </w:r>
      <w:proofErr w:type="spellStart"/>
      <w:r w:rsidRPr="00290FD7">
        <w:rPr>
          <w:rFonts w:ascii="Arno Pro" w:hAnsi="Arno Pro" w:cstheme="minorHAnsi"/>
          <w:sz w:val="19"/>
          <w:szCs w:val="19"/>
        </w:rPr>
        <w:t>centres</w:t>
      </w:r>
      <w:proofErr w:type="spellEnd"/>
      <w:r w:rsidRPr="00290FD7">
        <w:rPr>
          <w:rFonts w:ascii="Arno Pro" w:hAnsi="Arno Pro" w:cstheme="minorHAnsi"/>
          <w:sz w:val="19"/>
          <w:szCs w:val="19"/>
        </w:rPr>
        <w:t xml:space="preserve"> are in oxidation state 2. The C–C and C=N and C–O bonds are typical for a </w:t>
      </w:r>
      <w:proofErr w:type="spellStart"/>
      <w:r w:rsidRPr="00290FD7">
        <w:rPr>
          <w:rFonts w:ascii="Arno Pro" w:hAnsi="Arno Pro" w:cstheme="minorHAnsi"/>
          <w:sz w:val="19"/>
          <w:szCs w:val="19"/>
        </w:rPr>
        <w:t>salen</w:t>
      </w:r>
      <w:proofErr w:type="spellEnd"/>
      <w:r w:rsidRPr="00290FD7">
        <w:rPr>
          <w:rFonts w:ascii="Arno Pro" w:hAnsi="Arno Pro" w:cstheme="minorHAnsi"/>
          <w:sz w:val="19"/>
          <w:szCs w:val="19"/>
        </w:rPr>
        <w:t xml:space="preserve"> based ligand.</w:t>
      </w:r>
      <w:r w:rsidRPr="00290FD7">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{"citationItems":[{"id":"ITEM-1","itemData":{"DOI":"10.1039/d0dt02524k","ISSN":"14779234","PMID":"32909589","abstract":"The sterically hindered salen ligands featuring biphenyl and tetramethyl putrescine linkers were synthesized and chelated to copper. The resulting complexes CuLbp,tBu, CuLbp,OMe, CuLpu,tBu and CuLpu,OMe were structurally characterized, showing a significanty tetrahedrally distorted metal center. The complexes show two reversible oxidation waves in the range 0.2 to 0.8 V vs. Fc+/Fc. A further reduction wave is detected in the range-1.4 to-1.7 V vs. Fc+/Fc. It is reversible for CuLbp,tBu and CuLbp,OMe and assigned to the CuII/CuI redox couple. One-electron oxidation of CuLbp,OMe, CuLpu,tBu and CuLpu,OMe was performed chemically and electrochemically. It is accompanied by a quenching of the EPR resonances. Phenoxyl radical formation was established by X-Ray diffraction on the cations [CuLbp,OMe]+ and [CuLpu,OMe]+, whereby the coordination sphere is elongated upon oxidation with quinoidal distributions of bond distances. The cations exhibit a NIR band of moderate intensity in their optical spectrum, supporting their classification as class II mixed-valent radical species according to the Robin Day classification. The proposed electronic structures are supported by DFT calculations. The cations [CuLbp,OMe]+, [CuLpu,tBu]+ and [CuLpu,OMe]+ were active towards aerobic oxidation of the unactivated alcohol 2-phenylethanol, with TON numbers up to 58 within 3 h.","author":[{"dropping-particle":"","family":"Kunert","given":"R.","non-dropping-particle":"","parse-names":false,"suffix":""},{"dropping-particle":"","family":"Philouze","given":"C.","non-dropping-particle":"","parse-names":false,"suffix":""},{"dropping-particle":"","family":"Berthiol","given":"F.","non-dropping-particle":"","parse-names":false,"suffix":""},{"dropping-particle":"","family":"Jarjayes","given":"O.","non-dropping-particle":"","parse-names":false,"suffix":""},{"dropping-particle":"","family":"Storr","given":"T.","non-dropping-particle":"","parse-names":false,"suffix":""},{"dropping-particle":"","family":"Thomas","given":"F.","non-dropping-particle":"","parse-names":false,"suffix":""}],"container-title":"Dalton Transactions","id":"ITEM-1","issue":"37","issued":{"date-parts":[["2020","10","7"]]},"page":"12990-13002","publisher":"Royal Society of Chemistry","title":"Distorted copper(ii) radicals with sterically hindered salens: Electronic structure and aerobic oxidation of alcohols","type":"article-journal","volume":"49"},"uris":["http://www.mendeley.com/documents/?uuid=fd15b5f4-1b99-3bfb-825c-bddc7db22ad4","http://www.mendeley.com/documents/?uuid=1371afb5-a33d-4788-8c87-a3475e603dda"]},{"id":"ITEM-2","itemData":{"DOI":"10.1021/acs.inorgchem.0c00381","ISSN":"0020-1669","abstract":"The ligands N,N′-bis(3-tert-butyl-5-methoxysalicylidene)-1,2-ethanediamine and N,N′-bis(3-tert-butyl-5-methoxysalicylidene)-1,3-propanediamine were chelated to V(IV)</w:instrText>
      </w:r>
      <w:r>
        <w:rPr>
          <w:rFonts w:ascii="Times New Roman" w:hAnsi="Times New Roman"/>
          <w:sz w:val="19"/>
          <w:szCs w:val="19"/>
        </w:rPr>
        <w:instrText>═</w:instrText>
      </w:r>
      <w:r>
        <w:rPr>
          <w:rFonts w:ascii="Arno Pro" w:hAnsi="Arno Pro" w:cstheme="minorHAnsi"/>
          <w:sz w:val="19"/>
          <w:szCs w:val="19"/>
        </w:rPr>
        <w:instrText>O (1, 2), Cu(II) (3, 4), Co(II) (5), and Co(III) (6). The X-ray crystal structures of 1–6 were solved. The vanadium center in 1–2 resides in square pyramidal geometry, with an axially bound oxo ligand, whereas the metal ion displays a tetrahedrally distorted square planar geometry in 3–5. The extent of distortion is correlated to the length of the diamine spacer: The longer the linker, the larger the tetrahedral distortions. Complex 6 is octahedral with a bidentate acetate molecule that completes the coordination sphere. All the complexes were characterized by UV–vis and EPR spectroscopies, as well as DFT calculations and electrochemistry. Complexes 1–6 exhibit a reversible one-electron oxidation wave in the range −0.11–0.26 V vs Fc+/Fc. The cations 1+ and 2+ were structurally characterized, showing an octahedral V(V) ion with one oxo and one water molecule coordinated in axial positions. Their vis–NIR spectra are dominated by a band at 727 and 815 nm, respectively, which is assigned to a phenolate-to-vanadium(V) charge transfer (CT) transition. The crystal structures of 3+ and 4+ are congruent with Cu(II)-radical species, wherein the metal center remains four-coordinated. Both feature a Class II (Robin-Day classification scale) IVCT transition at around 1200 nm (ε &gt; 1 mM cm–1), indicative of partial localization of the radical. The structure of 5+ displays a square pyramidal cobalt ion, where the fifth (axial) coordination is occupied by a water molecule. It displays a NIR feature at 1244 nm and is described as intermediate between high spin Co(III) and Co(II) radical. In the presence of acetate the dimer [(5)2(μ-OAc)]+ forms, which was structurally characterized and shows a blue shift and lowering in intensity of the NIR absorption band in comparison to 5+. Complex 6+ is a genuine Co(III) radical complex, wherein the phenoxyl moiety is localized on one side of the molecule.","author":[{"dropping-particle":"","family":"Kanso","given":"Hussein","non-dropping-particle":"","parse-names":false,"suffix":""},{"dropping-particle":"","family":"Clarke","given":"Ryan M.","non-dropping-particle":"","parse-names":false,"suffix":""},{"dropping-particle":"","family":"Kochem","given":"Amélie","non-dropping-particle":"","parse-names":false,"suffix":""},{"dropping-particle":"","family":"Arora","given":"Himanshu","non-dropping-particle":"","parse-names":false,"suffix":""},{"dropping-particle":"","family":"Philouze","given":"Christian","non-dropping-particle":"","parse-names":false,"suffix":""},{"dropping-particle":"","family":"Jarjayes","given":"Olivier","non-dropping-particle":"","parse-names":false,"suffix":""},{"dropping-particle":"","family":"Storr","given":"Tim","non-dropping-particle":"","parse-names":false,"suffix":""},{"dropping-particle":"","family":"Thomas","given":"Fabrice","non-dropping-particle":"","parse-names":false,"suffix":""}],"container-title":"Inorganic Chemistry","id":"ITEM-2","issue":"7","issued":{"date-parts":[["2020","3","24"]]},"page":"5133-5148","publisher":"American Chemical Society (ACS)","title":"Effect of Distortions on the Geometric and Electronic Structures of One-Electron Oxidized Vanadium(IV), Copper(II), and Cobalt(II)/(III) Salen Complexes","type":"article-journal","volume":"59"},"uris":["http://www.mendeley.com/documents/?uuid=35d63f1c-e4fe-3039-bf13-3808419bc6c6","http://www.mendeley.com/documents/?uuid=3fbe3b23-91ee-4d25-82fe-f04c27051778"]},{"id":"ITEM-3","itemData":{"DOI":"10.1002/anie.201001040","ISSN":"15213773","PMID":"20419723","abstract":"(Figure Presented) Copper or nickel? The depicted CuII salen complex, an active-site model of galactose oxidase (GO), is a localized radical in the solid state with a quinoid distribution of bond lengths in one ring. While the ligandradical structure is not metal-dependent, the composition of the radical SOMO is. This feature may explain the much lower reactivity of the Ni complex and nature's preference for a CuII center in CO. © 2010 Wiley-VCH Verlag GmbH &amp; Co. KGaA, Welnheim.","author":[{"dropping-particle":"","family":"Orio","given":"Maylis","non-dropping-particle":"","parse-names":false,"suffix":""},{"dropping-particle":"","family":"Jarjayes","given":"Olivier","non-dropping-particle":"","parse-names":false,"suffix":""},{"dropping-particle":"","family":"Kanso","given":"Hussein","non-dropping-particle":"","parse-names":false,"suffix":""},{"dropping-particle":"","family":"Philouze","given":"Christian","non-dropping-particle":"","parse-names":false,"suffix":""},{"dropping-particle":"","family":"Neese","given":"Frank","non-dropping-particle":"","parse-names":false,"suffix":""},{"dropping-particle":"","family":"Thomas","given":"Fabrice","non-dropping-particle":"","parse-names":false,"suffix":""}],"container-title":"Angewandte Chemie - International Edition","id":"ITEM-3","issue":"29","issued":{"date-parts":[["2010","4","23"]]},"page":"4989-4992","publisher":"WILEY‐VCH Verlag","title":"X-Ray structures of copper(II) and nickel(II) radical salen complexes: The preference of galactose oxidase for copper(II)","type":"article-journal","volume":"49"},"uris":["http://www.mendeley.com/documents/?uuid=da6954d1-4c29-3a0f-a0bb-015464d60a21","http://www.mendeley.com/documents/?uuid=57b1a67c-70d4-42f6-95b1-49f24e87d75b"]},{"id":"ITEM-4","itemData":{"DOI":"10.1021/ic00071a028","ISSN":"1520510X","abstract":"The salen complexes ML (MII = Cu, Ni, Co) and the corresponding tetrahydrosalen complexes M[H4]L (MII = Cu, Ni) were prepd. and characterized by their visible absorption and EPR spectra, by their magnetic moments, and by cyclic voltammetry in MeCN (L2-, [H4]L2- = anions of the following: H2L1 = N,N'-bis(3-tert-butyl-5-methylsalicylidene)-2,3-diamino-2,3-dimethylbutane; H2[H4]L1 = N,N'-bis(2-hydroxy-3-tert-butyl-5-methylbenzyl)-2,3-diamino-2,3-dimethylbutane; H2L2 = 2,3-diamino-2,3-dimethyl-N,N'-bis(3-tert-butyl-5-chlorosalicylidene)-2,3-diamino-2,3-dimethylbutane; H2[H4]L2 = N,N'-bis(2-hydroxy-3-tert-butyl-5-chlorobenzyl)-2,3-diamino-2,3-dimethylbutane). CoL are low-spin d7 systems (μexp = 2.31 (CoL1) and 2.44 (CoL2) μB, and NiL and Ni[H4]L are weakly paramagnetic at ambient temp., with μexp of 0.39-0.53 μB. CuL and Cu[H4]L are magnetically normal (μexp = 1.69-1.75 μB). X-ray structure anal. of CoL1 (orthorhombic, space group C2221, a 23.972(6), b 10.106(3), c 11.696(3) Å, Z = 4, R = 0.0283, Rw = 0.0273) confirms a slightly distorted planar geometry of the CoN2O2 coordination core. In Me2CO soln., CoL form adducts with pyridine according to CoL + py .dblharw. CoL.py with K1 = 0.15 M-1 (CoL1) and 1.67 M-1 (CoL2). The EPR spectra at 120 K of oxygenated frozen toluene solns. of CoL2 confirm the reversible formation of (CoIIIL2)+...O2-. In MeCN the redn. M(II)/M(I) is reversible for ML (M = Cu, Ni, Co) and for Ni[H4]L, whereas the oxidn. M(II)/M(III) is reversible for CoL and Ni[H4]L only. In Me2CO soln. at ambient temp., Cu[H4]L are stable, while Ni[H4]L activate O2 and are slowly oxidatively dehydrogenated to form the half-salen complexes Ni[H2]L with 1 C-N and 1 C:N bond in the ligand. This process is considerably faster with H2O2 instead of O2 and leads to NiL. In oxygenated org. soln., the complex formation between Co2+ and H2[H4]L is followed by oxidative dehydrogenation of both C-N bonds and CoL are formed. The metal dependence (Co » Ni » Cu) and the mechanism of the process M[H4]L → M[H2]L → ML, as induced by O2, is discussed. [on SciFinder(R)]","author":[{"dropping-particle":"","family":"Böttcher","given":"Arnd","non-dropping-particle":"","parse-names":false,"suffix":""},{"dropping-particle":"","family":"Elias","given":"Horst","non-dropping-particle":"","parse-names":false,"suffix":""},{"dropping-particle":"","family":"Jäger","given":"Ernst Gottfried","non-dropping-particle":"","parse-names":false,"suffix":""},{"dropping-particle":"","family":"Langfelderova","given":"Helena","non-dropping-particle":"","parse-names":false,"suffix":""},{"dropping-particle":"","family":"Mazur","given":"Milan","non-dropping-particle":"","parse-names":false,"suffix":""},{"dropping-particle":"","family":"Müller","given":"Lutz","non-dropping-particle":"","parse-names":false,"suffix":""},{"dropping-particle":"","family":"Paulus","given":"Helmut","non-dropping-particle":"","parse-names":false,"suffix":""},{"dropping-particle":"","family":"Pelikan","given":"Peter","non-dropping-particle":"","parse-names":false,"suffix":""},{"dropping-particle":"","family":"Rudolph","given":"Manfred","non-dropping-particle":"","parse-names":false,"suffix":""},{"dropping-particle":"","family":"Valko","given":"Marian","non-dropping-particle":"","parse-names":false,"suffix":""}],"container-title":"Inorganic Chemistry","id":"ITEM-4","issue":"19","issued":{"date-parts":[["1993","9"]]},"page":"4131-4138","publisher":"American Chemical Society","title":"Comparative Study on the Coordination Chemistry of Cobalt(II), Nickel(II), and Copper(II) with Derivatives of Salen and Tetrahydrosalen: Metal-Catalyzed Oxidative Dehydrogenation of the C-N Bond in Coordinated Tetrahydrosalen","type":"article-journal","volume":"32"},"uris":["http://www.mendeley.com/documents/?uuid=2e409936-abac-3412-bf80-af03ddf2094b","http://www.mendeley.com/documents/?uuid=2c5ebac6-fb0d-41dc-a8c7-f409710a21f4"]},{"id":"ITEM-5","itemData":{"DOI":"10.1016/0277-5387(96)00195-7","ISSN":"02775387","abstract":"The oxidation of various [CuL] (where L are the dianions of quadridentate Schiff bases derived from salicylaldehyde, and 1,2-diaminoethane, namely 2,2′-[1,2-ethanediylbis(nitrilomethylidene)diphenato], salen, its 1,3-propane homologue, saltn, or from glyoxal and ortho-aminophenol, namely 2,2′-[(ethanediimine)diphenato], glyaph, as well as some of their analogues) has been studied by cyclic voltammetry. Anodic sweeps show one, or two, usually irreversible, oxidation peaks originated by the presence of CuII, since neither LH2 nor [ZnL] are oxidized under the same conditions. The oxidations of the 5-NO2-substituted derivatives are reversible at high scan rate (1 V s-1). The oxidation potentials of the complexes with substituents at the aromatic rings suggest that the electronic influence of such substituents are transmitted to the metal centre via the phenato, rather than the azomethine groups. The glyaph and saltn derivatives are oxidized at potentials higher than the corresponding salen complexes. Electronic and ESR spectroscopy studies on [CuL] samples, oxidized with a H2O2/H5IO6 mixture, suggest that the initially formed [CuIIIL]+ rapidly decomposes to CuII species, presumably through [Cu(II)-L · ]+ intermediates. Some poorly stable complexes of the formula [CuL]HSO4 · 2H2O have been isolated. Copyright © 1996 Elsevier Science Ltd.","author":[{"dropping-particle":"","family":"Pasini","given":"Alessandro","non-dropping-particle":"","parse-names":false,"suffix":""},{"dropping-particle":"","family":"Bernini","given":"Elisa","non-dropping-particle":"","parse-names":false,"suffix":""},{"dropping-particle":"","family":"Scaglia","given":"Mauro","non-dropping-particle":"","parse-names":false,"suffix":""},{"dropping-particle":"","family":"Santis","given":"Giancarlo","non-dropping-particle":"De","parse-names":false,"suffix":""}],"container-title":"Polyhedron","id":"ITEM-5","issue":"24","issued":{"date-parts":[["1996","9","13"]]},"page":"4461-4467","publisher":"Pergamon","title":"Studies on the oxidation of CuII complexes of quadridentate Schiff bases derived from salicylaldehyde or ortho-aminophenol","type":"article-journal","volume":"15"},"uris":["http://www.mendeley.com/documents/?uuid=071c336b-4376-39ac-ba02-d64421240a28","http://www.mendeley.com/documents/?uuid=07be3bfc-255d-4e9e-af66-4f5832e0f8a7"]},{"id":"ITEM-6","itemData":{"DOI":"10.1021/acs.inorgchem.5b00783","ISSN":"1520510X","PMID":"26016716","abstract":"Nickel (Ni(SalCF3)) and copper (Cu(SalCF3)) complexes of an electron-poor salen ligand were prepared, and their one-electron oxidized counterparts were studied using an array of spectroscopic and theoretical methods. The electrochemistry of both complexes exhibited quasi-reversible redox processes at higher potentials in comparison to the M(SalR) (R = tBu, OMe, NMe2) analogues, in line with the electron-withdrawing nature of the para-CF3 substituent. Chemical oxidation, monitored by ultraviolet-visible-near-infrared (UV-vis-NIR) spectroscopy, afforded their corresponding one-electron oxidized products. Ligand-based oxidation was observed for [Ni(SalCF3)]+•, as evidenced by sharp NIR transitions in the UV-vis-NIR spectrum and a broad isotropic signal at g = 2.067 by solution electron paramagnetic resonance (EPR) spectroscopy. Such sharp NIR transitions observed for [Ni(SalCF3)]+• are indicative of a delocalized electronic structure, which is in good agreement with electrochemical measurements and density functional theory (DFT) calculations. In addition, the increased Lewis acidity of [Ni(SalCF3)]+•, evident from the EPR g-value and DFT calculations, was further quantified by the binding affinity of axial ligands to [Ni(SalCF3)]+•. For [Cu(SalCF3)]+, an intense ligand-to-metal charge transfer band at 18 700 cm-1 in the UV-vis-NIR spectrum was observed, which is diagnostic for the formation of a CuIII species [J. Am. Chem. Soc., 2008, 130, 15448-15459]. The CuIII character for [Cu(SalCF3)]+ is further confirmed by 19F NMR analysis. Taken together, these results show that the electron-deficient salen ligand H2SalCF3 increases the Lewis acidity of the coordinating metal center.","author":[{"dropping-particle":"","family":"Chiang","given":"Linus","non-dropping-particle":"","parse-names":false,"suffix":""},{"dropping-particle":"","family":"Herasymchuk","given":"Khrystyna","non-dropping-particle":"","parse-names":false,"suffix":""},{"dropping-particle":"","family":"Thomas","given":"Fabrice","non-dropping-particle":"","parse-names":false,"suffix":""},{"dropping-particle":"","family":"Storr","given":"Tim","non-dropping-particle":"","parse-names":false,"suffix":""}],"container-title":"Inorganic Chemistry","id":"ITEM-6","issue":"12","issued":{"date-parts":[["2015","6","15"]]},"page":"5970-5980","publisher":"American Chemical Society","title":"Influence of Electron-Withdrawing Substituents on the Electronic Structure of Oxidized Ni and Cu Salen Complexes","type":"article-journal","volume":"54"},"uris":["http://www.mendeley.com/documents/?uuid=b7b04891-71f5-324f-8b06-425e3e26638a","http://www.mendeley.com/documents/?uuid=9de5cb2e-87b3-4396-b21d-3a8db2604aa4"]},{"id":"ITEM-7","itemData":{"DOI":"10.1016/j.jorganchem.2013.10.019","ISSN":"0022328X","abstract":"We report the synthesis and characterization of several salan-type Cu II complexes. Suitable crystals suitable for X-ray diffraction were obtained for several of the CuII complexes, including a \"half-salen\" compound, revealing square-planar coordination environments common to d9 species. The CuII-salan complexes are tested as catalysts in sulfoxidation, alkene oxidation, and oxidative naphthol coupling. At room temperature the compounds exhibit low to moderate catalytic activity in sulfoxidations and alkene oxidations, but no activity in oxidative naphthol coupling. The saturated coordination environments around the Cu centers probably are the main reason for the lower catalytic activities compared to the Ti- and V-salan analogs. Spectroscopic and mass spectrometry studies revealed that the CuII-salan complexes decompose, in the presence of H2O2, significantly faster at 40 °C than at room temperature. The catalytic activity observed is probably due to the CuII-salan degradation products, observed in the mass spectrometry studies, and not to the original CuII-salan precursors. © 2013 Elsevier B.V. All rights reserved.","author":[{"dropping-particle":"","family":"Adão","given":"Pedro","non-dropping-particle":"","parse-names":false,"suffix":""},{"dropping-particle":"","family":"Barroso","given":"Sónia","non-dropping-particle":"","parse-names":false,"suffix":""},{"dropping-particle":"","family":"Avecilla","given":"Fernando","non-dropping-particle":"","parse-names":false,"suffix":""},{"dropping-particle":"","family":"Oliveira","given":"M. Conceição","non-dropping-particle":"","parse-names":false,"suffix":""},{"dropping-particle":"","family":"Pessoa","given":"João Costa","non-dropping-particle":"","parse-names":false,"suffix":""}],"container-title":"Journal of Organometallic Chemistry","id":"ITEM-7","issued":{"date-parts":[["2014","6","15"]]},"page":"212-223","publisher":"Elsevier","title":"CuII-salan compounds: Synthesis, characterization and evaluation of their potential as oxidation catalysts","type":"article-journal","volume":"760"},"uris":["http://www.mendeley.com/documents/?uuid=545c1b55-df48-39c1-9478-341a51039230","http://www.mendeley.com/documents/?uuid=c2c69fa7-5b70-4437-a6d6-46118b02d259"]},{"id":"ITEM-8","itemData":{"DOI":"10.1016/j.ica.2017.09.042","ISSN":"00201693","abstract":"The tetradentate mixed imino/amino phenoxide ligand (N-(3,5-di-tert-butylsalicylidene)-N′-(2-hydroxyl-3,5-di-tert-butylbenzyl))-trans-1,2-cyclohexanediamine (salalen) was complexed with CuII, and the resulting Cu complex (2) was characterized by a number of experimental techniques and theoretical calculations. Two quasi-reversible redox processes for 2, as observed by cyclic voltammetry, demonstrated the potential stability of oxidized forms, and also the increased electron-donating ability of the salalen ligand in comparison to the salen analogue. The electronic structure of the one-electron oxidized [2]+ was studied in detail, and Cu K-edge X-ray Absorption Spectroscopy (XAS) measurements confirmed a CuII-phenoxyl radical complex in solution. Resonance Raman (rR) and variable temperature 1H NMR studies, coupled with theoretical calculations, showed that [2[rad]]+ is a triplet (S = 1) CuII-phenoxyl radical species, with localization of the radical on the more electron-rich aminophenoxide. Attempted isolation of X-ray quality crystals of [2[rad]]+ afforded [2H]+, with a protonated phenol bonded to CuII, and an additional H-bonding interaction with the SbF6− counterion. Stoichiometric reaction of dilute solutions of [2[rad]]+ with benzyl alcohol showed that the complex reacts in a similar manner as the oxidized CuII-salen analogue, and does not exhibit a substrate-binding pre-equilibrium as observed for the oxidized bis-aminophenoxide CuII-salan derivative.","author":[{"dropping-particle":"","family":"Chiang","given":"Linus","non-dropping-particle":"","parse-names":false,"suffix":""},{"dropping-particle":"","family":"Wasinger","given":"Erik C.","non-dropping-particle":"","parse-names":false,"suffix":""},{"dropping-particle":"","family":"Shimazaki","given":"Yuichi","non-dropping-particle":"","parse-names":false,"suffix":""},{"dropping-particle":"","family":"Young","given":"Victor","non-dropping-particle":"","parse-names":false,"suffix":""},{"dropping-particle":"","family":"Storr","given":"Tim","non-dropping-particle":"","parse-names":false,"suffix":""},{"dropping-particle":"","family":"Stack","given":"T. Daniel P.","non-dropping-particle":"","parse-names":false,"suffix":""}],"container-title":"Inorg Chim Acta","id":"ITEM-8","issued":{"date-parts":[["2018","9","1"]]},"page":"151-158","publisher":"Elsevier","title":"Electronic structure and reactivity studies of a nonsymmetric one-electron oxidized CuII bis-phenoxide complex","type":"article-journal","volume":"481"},"uris":["http://www.mendeley.com/documents/?uuid=95ea0ccd-b41b-3adf-9042-4871876f36be","http://www.mendeley.com/documents/?uuid=9fe1edeb-762f-4fc4-b5de-fac5964c43d9"]},{"id":"ITEM-9","itemData":{"DOI":"10.1021/ic300319s","ISSN":"00201669","PMID":"22963285","abstract":"A diphenoxido-bridged dinuclear copper(II) complex, [Cu2L 2(ClO4)2] (1), has been synthesized using a tridentate reduced Schiff base ligand, 2-[[2-(diethylamino)-ethylamino]methyl] phenol (HL). The addition of triethylamine to the methanolic solution of this complex produced a novel triple bridged (double phenoxido and single hydroxido) dinuclear copper(II) complex, [Cu2L2(OH)]ClO4 (2). Both complexes 1 and 2 were characterized by X-ray structural analyses, variable-temperature magnetic susceptibility measurements, and spectroscopic methods. In 1, the two phenoxido bridges are equatorial-equatorial and the species shows strong antiferromagnetic coupling with J = -615.6(6.1) cm -1. The inclusion of the equatorial-equatorial hydroxido bridge in 2 changes the Cu⋯Cu distance from 3.018 Å (avg.) to 2.798 Å (avg.), the positions of the phenoxido bridges to axial-equatorial, and the magnetic coupling to ferromagnetic with J = 50.1(1.4) cm-1. Using 3,5-di-tert-butylcatechol as the substrate, the catecholase activity of the complexes has been studied in a methanol solution; compound 2 shows higher catecholase activity (kcat = 233.4 h-1) than compound 1 (kcat = 93.6 h-1). Both complexes generate identical species in solution, and they are interconvertible simply by changing the pH of their solutions. The higher catecholase activity of 2 seems to be due to the presence of the OH group, which increases the pH of its solution. © 2012 American Chemical Society.","author":[{"dropping-particle":"","family":"Biswas","given":"Apurba","non-dropping-particle":"","parse-names":false,"suffix":""},{"dropping-particle":"","family":"Das","given":"Lakshmi Kanta","non-dropping-particle":"","parse-names":false,"suffix":""},{"dropping-particle":"","family":"Drew","given":"Michael G.B.","non-dropping-particle":"","parse-names":false,"suffix":""},{"dropping-particle":"","family":"Diaz","given":"Carmen","non-dropping-particle":"","parse-names":false,"suffix":""},{"dropping-particle":"","family":"Ghosh","given":"Ashutosh","non-dropping-particle":"","parse-names":false,"suffix":""}],"container-title":"Inorganic Chemistry","id":"ITEM-9","issue":"19","issued":{"date-parts":[["2012","10","1"]]},"page":"10111-10121","publisher":"American Chemical Society","title":"Insertion of a hydroxido bridge into a diphenoxido dinuclear copper(II) complex: Drastic change of the magnetic property from strong antiferromagnetic to ferromagnetic and enhancement in the catecholase activity","type":"article-journal","volume":"51"},"uris":["http://www.mendeley.com/documents/?uuid=51d2d649-8803-3aa5-8668-3d295b7d9e4a","http://www.mendeley.com/documents/?uuid=b31727a7-aa32-4a63-8d7f-16d7d898bbc8"]},{"id":"ITEM-10","itemData":{"DOI":"10.1080/00958972.2012.687103","ISSN":"00958972","abstract":"The dinucleating macrocyclic ligands (L 2a) 2- and (L 2b) 2- were prepared by [1:1] cyclic condensation of N,N′-dipropionitrile-N,N′-ethylene-di(5-methyl-3-formyl-2- hydroxybenzylamine or N,N′-dipropionitrile-N,N′-ethylene-di(5-bromo- 3-formyl-2-hydroxybenzylamine with 1,3-diaminopropane. The ligands include dissimilar N(amine) 2O 2 and N(imine) 2O 2 coordination sites sharing two phenolic oxygen atoms and containing two propionitrile pendant arms on the amine nitrogen atoms. A series of mono- and dinuclear complexes were synthesized and characterized on the basis of elemental analysis, molar conductance measurement, X-ray crystallography, IR, NMR, and UV-Vis spectroscopies as well as cyclic voltammetric measurements. During the cyclization copper(II) migrates from the N(amine) 2O 2 to the N(imine) 2O 2 coordination site and one of the propionitrile pendant arms is removed. The heterodinuclear complexes [ZnL 2Cu(OAc)] + were prepared by a transmetallation reaction. The characterization results showed that the two metal ions are bridged by two phenolic oxygen atoms and an acetate group, providing distorted five-coordinate geometries for both metals. © 2012 Taylor &amp; Francis.","author":[{"dropping-particle":"","family":"Golchoubian","given":"Hamid","non-dropping-particle":"","parse-names":false,"suffix":""},{"dropping-particle":"","family":"Fateh","given":"Davood Sadeghi","non-dropping-particle":"","parse-names":false,"suffix":""},{"dropping-particle":"","family":"Bruno","given":"Giuseppe","non-dropping-particle":"","parse-names":false,"suffix":""},{"dropping-particle":"","family":"Rudbari","given":"Hadi Amiri","non-dropping-particle":"","parse-names":false,"suffix":""}],"container-title":"Journal of Coordination Chemistry","id":"ITEM-10","issue":"11","issued":{"date-parts":[["2012","6","10"]]},"page":"1970-1991","publisher":"Taylor &amp; Francis Group","title":"Homo and heterodinuclear complexes derived from unsymmetrical macrocyclic ligands with two coordination sites: Removal of a pendant arm and migration of copper ion upon cyclization","type":"article-journal","volume":"65"},"uris":["http://www.mendeley.com/documents/?uuid=ecb04d16-d204-3cda-a26a-1aae61deaf06","http://www.mendeley.com/documents/?uuid=fdfbd227-1a35-43a7-a055-4f31e27492b7"]},{"id":"ITEM-11","itemData":{"DOI":"10.1016/j.ica.2006.01.039","ISSN":"00201693","abstract":"We report a study which correlates the metrical parameters of the unsubstituted tetradentate copper Schiff base complexes containing N2O2, N2N2 and N2S2 donors with their respective redox potentials. To achieve this aim we were required to structurally characterise many of the seminal species including, [CuAmbpr-H2], [CuH4Amben][ClO4]2, [CuH4Ambpr][ClO4]2, [CuH4Ambbu][ClO4]2, CuH4Salpr and [Cu(SSalen)2][ClO4]2 which were absent from the crystallographic catalogue. The oxidative dehydrogenation of CuH4Salen is revisited through the isolation and structural characterisation of (N-salicyl-N′-salicylidene-1,2-ethylenediamine)copper(II) (CuH3Salen). The redox potentials of the three series of compounds are measured, clearly identifying the operating ranges of each donor set. The modulating effect of coordination geometry on redox potential is evident in the series of N2O2 complexes. This study forms the basis of the rational synthesis of tuneable copper redox sensors by demonstrating the regions in which the various donor sets operate. © 2006 Elsevier B.V. All rights reserved.","author":[{"dropping-particle":"","family":"Taylor","given":"Michelle K.","non-dropping-particle":"","parse-names":false,"suffix":""},{"dropping-particle":"","family":"Reglinski","given":"John","non-dropping-particle":"","parse-names":false,"suffix":""},{"dropping-particle":"","family":"Berlouis","given":"Leonard E.A.","non-dropping-particle":"","parse-names":false,"suffix":""},{"dropping-particle":"","family":"Kennedy","given":"Alan R.","non-dropping-particle":"","parse-names":false,"suffix":""}],"container-title":"Inorg Chim Acta","id":"ITEM-11","issue":"8","issued":{"date-parts":[["2006","5","15"]]},"page":"2455-2464","publisher":"Elsevier S.A.","title":"The effect of donor groups and geometry on the redox potential of copper Schiff base complexes","type":"article-journal","volume":"359"},"uris":["http://www.mendeley.com/documents/?uuid=fab5be5f-423c-3cbb-8ce6-2d13d4fa1f16","http://www.mendeley.com/documents/?uuid=63cc7152-e3f5-42da-8c11-9906c307bec2"]},{"id":"ITEM-12","itemData":{"DOI":"10.1039/d0dt02784g","ISSN":"1477-9226","abstract":"Three copper(II) complexes, [Cu(L1)(NCS)]n (1), [Cu(L1)(N3)]n(2) and [Cu(L2)(N3)] (3) were synthesized from one Schiff base and one reduced Schiff base ligands namely, (E)-4-chloro-2-[(2-propylaminoethylimino)methyl]phenol (HL1) and 4-chloro-2-[(2-(propylaminoethylamino) methyl]phenol (HL2) respectively. All...Three copper(II) complexes, [Cu(L1)(NCS)]n (1), [Cu(L1)(N3)]n(2) and [Cu(L2)(N3)] (3) were synthesized from one Schiff base and one reduced Schiff base ligands namely, (E)-4-chloro-2-[(2-propylaminoethylimino)methyl]phenol (HL1) and 4-chloro-2-[(2-(propylaminoethylamino) methyl]phenol (HL2) respectively. All the complexes have been characterised by using various physicochemical studies such as FT-IR, UV-Vis, ESI-MS, EPR and single crystal X-ray diffraction. Complex 1 &amp; 2 have 1D polymeric chain like structure bridging through thiocyanate and azide anion whereas complex 3 has mononuclear structure in the solid state. All the complexes are active toward mimicking two well-known proteins phosphatase and phenoxazinone synthase using disodium salt of 4-nitrophenylphosphate (4-NPP) and 2-aminophenol (OAP) as substrate in DMF medium. Complex 2 &amp; complex 3 shows highest activity towards phosphatase and phenoxazinone synthase activity with kcat value 22.6 s-1 and 134.4 h-1 respectively. EPR study confirms that for complex 1, OAP oxidation goes through generation of an organic radical at g = 1.99 which is due to imine radical formation whereas metal centre redox pathway is followed for complex 3. Extensive DFT calculations have been performed for both catalytic studies to put forward the most probable mechanistic pathways.","author":[{"dropping-particle":"","family":"Das","given":"Debasis","non-dropping-particle":"","parse-names":false,"suffix":""},{"dropping-particle":"","family":"Mandal","given":"Arnab","non-dropping-particle":"","parse-names":false,"suffix":""},{"dropping-particle":"","family":"Sarkar","given":"Abani","non-dropping-particle":"","parse-names":false,"suffix":""},{"dropping-particle":"","family":"Adhikary","given":"Amit","non-dropping-particle":"","parse-names":false,"suffix":""},{"dropping-particle":"","family":"Samanta","given":"Debabrata","non-dropping-particle":"","parse-names":false,"suffix":""}],"container-title":"Dalton Transactions","id":"ITEM-12","issue":"43","issued":{"date-parts":[["2020","11","10"]]},"page":"15461-15472","publisher":"Royal Society of Chemistry (RSC)","title":"Structure and Synthesis of Copper Based Schiff base and Reduced Schiff base Complex: A Combined Experimental and Theoretical Investigation of Biomimetic Catalytic Activity","type":"article-journal","volume":"49"},"uris":["http://www.mendeley.com/documents/?uuid=537acb0f-e2df-3c81-b072-3f2a7713ba24","http://www.mendeley.com/documents/?uuid=b054e899-d5a0-41c0-b445-4b86acaa75da"]},{"id":"ITEM-13","itemData":{"DOI":"10.1016/j.poly.2013.09.006","ISSN":"02775387","abstract":"Enantiopure Cu(II) complexes with N,N′-di(p-methoxybenzyl)-(R,R)-1,2- diaminocyclohexane (L1), N,N′-di(m-methoxybenzyl)-(R,R)-1,2- diaminocyclohexane (L2), and N,N′-di(m-methoxybenzyl)-(R,R)-1, 2-diaminocyclohexane (L3) ligands were synthesised and characterised. The X-ray crystal structures of Cu(II) complexes containing L1 and L3 were determined. The geometry around the Cu(II) centre for (L 1)CuCl2 was distorted square-planar. The crystal structure of (L3)CuCl2 revealed a square-pyramidal structure with a strong interaction between the Cu and O of the methoxy group. Their double catalytic activation with diisopropylethylamine in the asymmetric nitroaldol reaction of benzaldehyde and nitromethane was examined. The reaction yield was moderate with an enantiomeric excess of up to 87%. © 2013 Published by Elsevier Ltd. All rights reserved.","author":[{"dropping-particle":"","family":"Song","given":"Sang Eun","non-dropping-particle":"","parse-names":false,"suffix":""},{"dropping-particle":"","family":"Nguyen","given":"Quang Trung","non-dropping-particle":"","parse-names":false,"suffix":""},{"dropping-particle":"","family":"Yu","given":"Jeong Jae","non-dropping-particle":"","parse-names":false,"suffix":""},{"dropping-particle":"","family":"Lee","given":"Hong In","non-dropping-particle":"","parse-names":false,"suffix":""},{"dropping-particle":"","family":"Jeong","given":"Jong Hwa","non-dropping-particle":"","parse-names":false,"suffix":""}],"container-title":"Polyhedron","id":"ITEM-13","issued":{"date-parts":[["2014","1","8"]]},"page":"264-269","publisher":"Pergamon","title":"Synthesis and characterisation of Cu(II) complexes bearing N,N′-di(methoxybenzyl)-(R,R)-1,2-diaminocyclohexane as catalysts for the asymmetric nitroaldol reaction","type":"article-journal","volume":"67"},"uris":["http://www.mendeley.com/documents/?uuid=242033f0-9b3a-3ab0-8f89-bff76ddf5164","http://www.mendeley.com/documents/?uuid=a38f95ca-2bf7-44ce-8311-dc2693c2b7a4"]},{"id":"ITEM-14","itemData":{"DOI":"10.1002/adsc.200900069","ISSN":"16154150","abstract":"Chiral supramolecular metal-organic frameworks assembled from copper complexes catalyse Henry and aza-Henry reactions of aromatic and aliphatic aldehydes and N-protected aromatic imines in high yield and good to excellent enantioselectivity. Reactions can be performed in the absence of base in ethanol or water. © 2009 Wiley-VCH Verlag GmbH &amp; Co. KGaA.","author":[{"dropping-particle":"","family":"Zhang","given":"Guoqi","non-dropping-particle":"","parse-names":false,"suffix":""},{"dropping-particle":"","family":"Yashima","given":"Eiji","non-dropping-particle":"","parse-names":false,"suffix":""},{"dropping-particle":"","family":"Woggon","given":"Wolf D.","non-dropping-particle":"","parse-names":false,"suffix":""}],"container-title":"Advanced Synthesis and Catalysis","id":"ITEM-14","issue":"9","issued":{"date-parts":[["2009","6","1"]]},"page":"1255-1262","publisher":"John Wiley &amp; Sons, Ltd","title":"Versatile supramolecular copper(II) Complexes for Henry and Aza-Henry reactions","type":"article-journal","volume":"351"},"uris":["http://www.mendeley.com/documents/?uuid=1a7ed4f3-1e94-3eb2-bef3-67aeb4b81368","http://www.mendeley.com/documents/?uuid=2a303ed7-0419-4045-b577-e3ce9ec7ee54"]},{"id":"ITEM-15","itemData":{"DOI":"10.1021/ic3013848","ISSN":"00201669","PMID":"23194383","abstract":"Chemical model systems possessing the reactivity aspects of both tyrosinase and catechol oxidase are presented. Using two m-xylyl-based ligands providing bidentate alkylamine terminal coordination, 1,3-bis[(N,N-dimethylaminoethyl) aminomethyl]benzene (LH,H) and 1,3-bis[(N,N,N′- trimethylaminoethyl)aminomethyl]benzene (LMe,Me), four new dicopper(I) complexes, [CuI2(LH,H)(MeCN) 4][ClO4]2 (1), [CuI2(LH,H)(PPh3)2(MeCN) 2][ClO4]2 (2), [CuI2(LMe,Me)(MeCN)2][ClO4]2 (3), and [CuI2(LMe,Me)(PPh3) 2][ClO4]2 (4), have been synthesized and characterized. Complex 2 has been structurally characterized. Reaction of the dicopper(I) complex 32+ with dioxygen at 183 K generates putative bis(μ-oxo)dicopper(III) intermediate (absorption spectroscopy). Oxygenation of 1 and 3 brings about m-xylyl-ring hydroxylation (monooxygenase-like activity), with a noticeable color change from pale-yellow to dark green. The presence of phenoxo- and hydroxo-bridges in the end products [Cu II2(LH,H-O)(OH)(MeCN)2][ClO 4]2 (5) and [CuII2(L Me,Me-O)(OH)(OClO3)][ClO4]·MeCN(6) has been authenticated by structural characterization. Oxygenation of 3 afforded not only the green complex 6 isolation but also a blue complex [Cu II2(LMe,Me)(OH)2][ClO 4]2 (7). Variable temperature magnetic susceptibility measurements on 5 and 6 establish that the CuII centers are strongly antiferromagnetically coupled [singlet-triplet energy gap (J) = -528 cm -1 (5) and -505 cm-1 (6)]. The abilities of phenoxo- and hydroxo-bridged dicopper(II) complexes 5 and 6, the previously reported complex [CuII2(L1-O)(OH)(OClO3) 2]·1.5H2O (8) (L1-OH = 1,3-bis[(2-dimethylaminoethyl)iminomethyl]phenol), and [CuII2(L2-O)(OH)(OClO3)][ClO4] (9) (L2-OH = 1,3-[(2-dimethylaminoethyl)iminomethyl][(N,N,N′- trimethyl)aminoethyl]-4-methylphenol) have been examined to catalyze the oxidation of catechol to quinone (catecholase activity of tyrosinase and catechol oxidase-like activity) by employing the model substrate 3,5-di-tert-butylcatechol. Saturation kinetic studies have been performed on these systems to arrive at the following reactivity order [kcat/ KM (catalytic efficiency) × 10-3 (M-1 h-1)]: 470 (6) &gt; 367 (5) &gt; 128 (9) &gt; 90 (8). © 2012 American Chemical Society.","author":[{"dropping-particle":"","family":"Mandal","given":"Sukanta","non-dropping-particle":"","parse-names":false,"suffix":""},{"dropping-particle":"","family":"Mukherjee","given":"Jhumpa","non-dropping-particle":"","parse-names":false,"suffix":""},{"dropping-particle":"","family":"Lloret","given":"Francesc","non-dropping-particle":"","parse-names":false,"suffix":""},{"dropping-particle":"","family":"Mukherjee","given":"Rabindranath","non-dropping-particle":"","parse-names":false,"suffix":""}],"container-title":"Inorganic Chemistry","id":"ITEM-15","issue":"24","issued":{"date-parts":[["2012","12","17"]]},"page":"13148-13161","publisher":"American Chemical Society","title":"Modeling tyrosinase and catecholase activity using new m-xylyl-based ligands with bidentate alkylamine terminal coordination","type":"article-journal","volume":"51"},"uris":["http://www.mendeley.com/documents/?uuid=d2865e63-1533-3714-9a76-2f3e89dca815","http://www.mendeley.com/documents/?uuid=6d33ad21-f058-4ec8-9781-9c611b271980"]},{"id":"ITEM-16","itemData":{"DOI":"10.1016/j.ica.2011.07.005","ISSN":"00201693","abstract":"Two phenoxo bridged dinuclear Cu(II) complexes, [Cu2L 2(NO2)2] (1) and [Cu2L 2(NO3)2] (2) have been synthesized using the tridentate reduced Schiff-base ligand 2-[(2-dimethylamino-ethylamino)-methyl]- phenol (HL). The complexes have been characterized by X-ray structural analyses and variable-temperature magnetic susceptibility measurements. The structures of the two compounds are very similar having the same tridentate chelating ligand (L) and mono-dentate anionic ligand nitrite for 1 and nitrate for 2. In both complexes Cu(II) is penta-coordinated but the square pyramidal geometry of the copper ions is severely distorted (Addison parameter (τ) = 0.33) in 1 while the distortion is quite small (average τ = 0.11) in 2. These differences have marked effect on the magnetic properties of two compounds. Although both are antiferromagnetically coupled, the coupling constants (J = -140.8 and -614.7 cm-1 for 1 and 2, respectively) show that the coupling is much stronger in 2. © 2011 Elsevier B.V. All rights reserved.","author":[{"dropping-particle":"","family":"Biswas","given":"Apurba","non-dropping-particle":"","parse-names":false,"suffix":""},{"dropping-particle":"","family":"Drew","given":"Michael G.B.","non-dropping-particle":"","parse-names":false,"suffix":""},{"dropping-particle":"","family":"Song","given":"You","non-dropping-particle":"","parse-names":false,"suffix":""},{"dropping-particle":"","family":"Ghosh","given":"Ashutosh","non-dropping-particle":"","parse-names":false,"suffix":""}],"container-title":"Inorganica Chimica Acta","id":"ITEM-16","issue":"1","issued":{"date-parts":[["2011","10","1"]]},"page":"422-427","publisher":"Elsevier S.A.","title":"Effect of anionic co-ligands on structure and magnetic coupling of bis(μ-phenoxo)-bridged dinuclear copper(II) complexes","type":"article-journal","volume":"376"},"uris":["http://www.mendeley.com/documents/?uuid=ccca1398-1281-365a-a07a-140f32ca6fd8","http://www.mendeley.com/documents/?uuid=13001824-f93e-4907-8873-6609b4fa3576"]}],"mendeley":{"formattedCitation":"&lt;sup&gt;35–50&lt;/sup&gt;","plainTextFormattedCitation":"35–50","previouslyFormattedCitation":"&lt;sup&gt;35,36,45–50,37–44&lt;/sup&gt;"},"properties":{"noteIndex":0},"schema":"https://github.com/citation-style-language/schema/raw/master/csl-citation.json"}</w:instrText>
      </w:r>
      <w:r w:rsidRPr="00290FD7">
        <w:rPr>
          <w:rFonts w:ascii="Arno Pro" w:hAnsi="Arno Pro" w:cstheme="minorHAnsi"/>
          <w:sz w:val="19"/>
          <w:szCs w:val="19"/>
          <w:vertAlign w:val="superscript"/>
        </w:rPr>
        <w:fldChar w:fldCharType="separate"/>
      </w:r>
      <w:r w:rsidRPr="006A669A">
        <w:rPr>
          <w:rFonts w:ascii="Arno Pro" w:hAnsi="Arno Pro" w:cstheme="minorHAnsi"/>
          <w:noProof/>
          <w:sz w:val="19"/>
          <w:szCs w:val="19"/>
          <w:vertAlign w:val="superscript"/>
        </w:rPr>
        <w:t>35–50</w:t>
      </w:r>
      <w:r w:rsidRPr="00290FD7">
        <w:rPr>
          <w:rFonts w:ascii="Arno Pro" w:hAnsi="Arno Pro" w:cstheme="minorHAnsi"/>
          <w:sz w:val="19"/>
          <w:szCs w:val="19"/>
        </w:rPr>
        <w:fldChar w:fldCharType="end"/>
      </w:r>
      <w:r w:rsidRPr="00290FD7">
        <w:rPr>
          <w:rFonts w:ascii="Arno Pro" w:hAnsi="Arno Pro" w:cstheme="minorHAnsi"/>
          <w:sz w:val="19"/>
          <w:szCs w:val="19"/>
        </w:rPr>
        <w:t xml:space="preserve"> The bridging chloride ion brings the two </w:t>
      </w:r>
      <w:proofErr w:type="gramStart"/>
      <w:r w:rsidRPr="00290FD7">
        <w:rPr>
          <w:rFonts w:ascii="Arno Pro" w:hAnsi="Arno Pro" w:cstheme="minorHAnsi"/>
          <w:sz w:val="19"/>
          <w:szCs w:val="19"/>
        </w:rPr>
        <w:t>Cu(</w:t>
      </w:r>
      <w:proofErr w:type="gramEnd"/>
      <w:r w:rsidRPr="00290FD7">
        <w:rPr>
          <w:rFonts w:ascii="Arno Pro" w:hAnsi="Arno Pro" w:cstheme="minorHAnsi"/>
          <w:sz w:val="19"/>
          <w:szCs w:val="19"/>
        </w:rPr>
        <w:t xml:space="preserve">II) </w:t>
      </w:r>
      <w:proofErr w:type="spellStart"/>
      <w:r w:rsidRPr="00290FD7">
        <w:rPr>
          <w:rFonts w:ascii="Arno Pro" w:hAnsi="Arno Pro" w:cstheme="minorHAnsi"/>
          <w:sz w:val="19"/>
          <w:szCs w:val="19"/>
        </w:rPr>
        <w:t>centres</w:t>
      </w:r>
      <w:proofErr w:type="spellEnd"/>
      <w:r w:rsidRPr="00290FD7">
        <w:rPr>
          <w:rFonts w:ascii="Arno Pro" w:hAnsi="Arno Pro" w:cstheme="minorHAnsi"/>
          <w:sz w:val="19"/>
          <w:szCs w:val="19"/>
        </w:rPr>
        <w:t xml:space="preserve"> together with Cu…Cu 3.6639(6) Å</w:t>
      </w:r>
      <w:r>
        <w:rPr>
          <w:rFonts w:ascii="Arno Pro" w:hAnsi="Arno Pro" w:cstheme="minorHAnsi"/>
          <w:sz w:val="19"/>
          <w:szCs w:val="19"/>
        </w:rPr>
        <w:t>,</w:t>
      </w:r>
      <w:r w:rsidRPr="00290FD7">
        <w:rPr>
          <w:rFonts w:ascii="Arno Pro" w:hAnsi="Arno Pro" w:cstheme="minorHAnsi"/>
          <w:sz w:val="19"/>
          <w:szCs w:val="19"/>
        </w:rPr>
        <w:t xml:space="preserve"> and the </w:t>
      </w:r>
      <w:proofErr w:type="spellStart"/>
      <w:r w:rsidRPr="00290FD7">
        <w:rPr>
          <w:rFonts w:ascii="Arno Pro" w:hAnsi="Arno Pro" w:cstheme="minorHAnsi"/>
          <w:sz w:val="19"/>
          <w:szCs w:val="19"/>
        </w:rPr>
        <w:t>salen</w:t>
      </w:r>
      <w:proofErr w:type="spellEnd"/>
      <w:r w:rsidRPr="00290FD7">
        <w:rPr>
          <w:rFonts w:ascii="Arno Pro" w:hAnsi="Arno Pro" w:cstheme="minorHAnsi"/>
          <w:sz w:val="19"/>
          <w:szCs w:val="19"/>
        </w:rPr>
        <w:t xml:space="preserve"> ligands complete the two coordination spheres. </w:t>
      </w:r>
    </w:p>
    <w:p w14:paraId="130F4AF9" w14:textId="77777777" w:rsidR="00782124" w:rsidRDefault="00782124" w:rsidP="00782124">
      <w:pPr>
        <w:pStyle w:val="TAMainText"/>
      </w:pPr>
      <w:r>
        <w:rPr>
          <w:noProof/>
          <w:lang w:val="en-GB" w:eastAsia="en-GB"/>
        </w:rPr>
        <w:lastRenderedPageBreak/>
        <w:drawing>
          <wp:inline distT="0" distB="0" distL="0" distR="0" wp14:anchorId="63610393" wp14:editId="1BD2FA31">
            <wp:extent cx="3044825" cy="1954273"/>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fsGJT20210416_100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1954273"/>
                    </a:xfrm>
                    <a:prstGeom prst="rect">
                      <a:avLst/>
                    </a:prstGeom>
                  </pic:spPr>
                </pic:pic>
              </a:graphicData>
            </a:graphic>
          </wp:inline>
        </w:drawing>
      </w:r>
    </w:p>
    <w:p w14:paraId="4CBBEC60" w14:textId="77777777" w:rsidR="00782124" w:rsidRPr="00290FD7" w:rsidRDefault="00782124" w:rsidP="00782124">
      <w:pPr>
        <w:spacing w:after="0"/>
        <w:rPr>
          <w:rFonts w:ascii="Arno Pro" w:hAnsi="Arno Pro" w:cstheme="minorHAnsi"/>
          <w:sz w:val="18"/>
          <w:szCs w:val="18"/>
        </w:rPr>
      </w:pPr>
      <w:r w:rsidRPr="00290FD7">
        <w:rPr>
          <w:rFonts w:ascii="Arno Pro" w:hAnsi="Arno Pro" w:cstheme="minorHAnsi"/>
          <w:b/>
          <w:sz w:val="18"/>
          <w:szCs w:val="18"/>
        </w:rPr>
        <w:t>Figure 1.</w:t>
      </w:r>
      <w:r w:rsidRPr="00290FD7">
        <w:rPr>
          <w:rFonts w:ascii="Arno Pro" w:hAnsi="Arno Pro" w:cstheme="minorHAnsi"/>
          <w:sz w:val="18"/>
          <w:szCs w:val="18"/>
        </w:rPr>
        <w:t xml:space="preserve"> The crystal structure of </w:t>
      </w:r>
      <w:r w:rsidRPr="00290FD7">
        <w:rPr>
          <w:rFonts w:ascii="Arno Pro" w:hAnsi="Arno Pro" w:cstheme="minorHAnsi"/>
          <w:b/>
          <w:sz w:val="18"/>
          <w:szCs w:val="18"/>
        </w:rPr>
        <w:t>1</w:t>
      </w:r>
      <w:r w:rsidRPr="00290FD7">
        <w:rPr>
          <w:rFonts w:ascii="Arno Pro" w:hAnsi="Arno Pro" w:cstheme="minorHAnsi"/>
          <w:sz w:val="18"/>
          <w:szCs w:val="18"/>
        </w:rPr>
        <w:t>. All H-atoms except NH</w:t>
      </w:r>
      <w:r w:rsidRPr="00290FD7">
        <w:rPr>
          <w:rFonts w:ascii="Arno Pro" w:hAnsi="Arno Pro" w:cstheme="minorHAnsi"/>
          <w:sz w:val="18"/>
          <w:szCs w:val="18"/>
          <w:vertAlign w:val="subscript"/>
        </w:rPr>
        <w:t>2</w:t>
      </w:r>
      <w:r w:rsidRPr="00290FD7">
        <w:rPr>
          <w:rFonts w:ascii="Arno Pro" w:hAnsi="Arno Pro" w:cstheme="minorHAnsi"/>
          <w:sz w:val="18"/>
          <w:szCs w:val="18"/>
        </w:rPr>
        <w:t xml:space="preserve"> are omitted for clarity. The elongated Cu – Cl bonds are presented in dashed lines. </w:t>
      </w:r>
    </w:p>
    <w:p w14:paraId="6068085F" w14:textId="77777777" w:rsidR="00782124" w:rsidRDefault="00782124" w:rsidP="00782124">
      <w:pPr>
        <w:spacing w:before="60" w:after="0"/>
        <w:ind w:firstLine="284"/>
        <w:rPr>
          <w:rFonts w:ascii="Arno Pro" w:hAnsi="Arno Pro" w:cstheme="minorHAnsi"/>
          <w:sz w:val="19"/>
          <w:szCs w:val="19"/>
        </w:rPr>
      </w:pPr>
      <w:r w:rsidRPr="007E1843">
        <w:rPr>
          <w:rFonts w:ascii="Arno Pro" w:hAnsi="Arno Pro" w:cstheme="minorHAnsi"/>
          <w:sz w:val="19"/>
          <w:szCs w:val="19"/>
        </w:rPr>
        <w:t>Elemental (CHN) and thermogravimetric analysis (TG) confirmed macroscopic purity and thermal stability up to 202</w:t>
      </w:r>
      <w:r w:rsidRPr="007E1843">
        <w:rPr>
          <w:rFonts w:ascii="Arno Pro" w:hAnsi="Arno Pro" w:cstheme="minorHAnsi"/>
          <w:sz w:val="19"/>
          <w:szCs w:val="19"/>
          <w:vertAlign w:val="superscript"/>
        </w:rPr>
        <w:t>o</w:t>
      </w:r>
      <w:r w:rsidRPr="007E1843">
        <w:rPr>
          <w:rFonts w:ascii="Arno Pro" w:hAnsi="Arno Pro" w:cstheme="minorHAnsi"/>
          <w:sz w:val="19"/>
          <w:szCs w:val="19"/>
        </w:rPr>
        <w:t xml:space="preserve">C respectively. Electron spray ionization mass spectrometry (ESI-MS) </w:t>
      </w:r>
      <w:r w:rsidRPr="007E1843">
        <w:rPr>
          <w:rFonts w:ascii="Arno Pro" w:hAnsi="Arno Pro" w:cstheme="minorHAnsi"/>
          <w:bCs/>
          <w:sz w:val="19"/>
          <w:szCs w:val="19"/>
        </w:rPr>
        <w:t xml:space="preserve">of </w:t>
      </w:r>
      <w:r w:rsidRPr="007E1843">
        <w:rPr>
          <w:rFonts w:ascii="Arno Pro" w:hAnsi="Arno Pro" w:cstheme="minorHAnsi"/>
          <w:b/>
          <w:sz w:val="19"/>
          <w:szCs w:val="19"/>
        </w:rPr>
        <w:t>1</w:t>
      </w:r>
      <w:r w:rsidRPr="007E1843">
        <w:rPr>
          <w:rFonts w:ascii="Arno Pro" w:hAnsi="Arno Pro" w:cstheme="minorHAnsi"/>
          <w:b/>
          <w:bCs/>
          <w:sz w:val="19"/>
          <w:szCs w:val="19"/>
        </w:rPr>
        <w:t xml:space="preserve"> </w:t>
      </w:r>
      <w:r w:rsidRPr="007E1843">
        <w:rPr>
          <w:rFonts w:ascii="Arno Pro" w:hAnsi="Arno Pro" w:cstheme="minorHAnsi"/>
          <w:sz w:val="19"/>
          <w:szCs w:val="19"/>
        </w:rPr>
        <w:t xml:space="preserve">showed two peaks in the time of flight (TOF-MS-ES) positive-ion mode at </w:t>
      </w:r>
      <w:r w:rsidRPr="007E1843">
        <w:rPr>
          <w:rFonts w:ascii="Arno Pro" w:hAnsi="Arno Pro" w:cstheme="minorHAnsi"/>
          <w:i/>
          <w:iCs/>
          <w:sz w:val="19"/>
          <w:szCs w:val="19"/>
        </w:rPr>
        <w:t>m/z</w:t>
      </w:r>
      <w:r w:rsidRPr="007E1843">
        <w:rPr>
          <w:rFonts w:ascii="Arno Pro" w:hAnsi="Arno Pro" w:cstheme="minorHAnsi"/>
          <w:sz w:val="19"/>
          <w:szCs w:val="19"/>
        </w:rPr>
        <w:t xml:space="preserve"> = 831.3768 and 392.1826, which respectively correspond to the dimeric disodium species [Cu</w:t>
      </w:r>
      <w:r w:rsidRPr="007E1843">
        <w:rPr>
          <w:rFonts w:ascii="Arno Pro" w:hAnsi="Arno Pro" w:cstheme="minorHAnsi"/>
          <w:sz w:val="19"/>
          <w:szCs w:val="19"/>
          <w:vertAlign w:val="subscript"/>
        </w:rPr>
        <w:t>2</w:t>
      </w:r>
      <w:r w:rsidRPr="007E1843">
        <w:rPr>
          <w:rFonts w:ascii="Arno Pro" w:hAnsi="Arno Pro" w:cstheme="minorHAnsi"/>
          <w:sz w:val="19"/>
          <w:szCs w:val="19"/>
        </w:rPr>
        <w:t>L</w:t>
      </w:r>
      <w:proofErr w:type="gramStart"/>
      <w:r w:rsidRPr="007E1843">
        <w:rPr>
          <w:rFonts w:ascii="Arno Pro" w:hAnsi="Arno Pro" w:cstheme="minorHAnsi"/>
          <w:sz w:val="19"/>
          <w:szCs w:val="19"/>
          <w:vertAlign w:val="subscript"/>
        </w:rPr>
        <w:t>2</w:t>
      </w:r>
      <w:r w:rsidRPr="007E1843">
        <w:rPr>
          <w:rFonts w:ascii="Arno Pro" w:hAnsi="Arno Pro" w:cstheme="minorHAnsi"/>
          <w:sz w:val="19"/>
          <w:szCs w:val="19"/>
        </w:rPr>
        <w:t>]Na</w:t>
      </w:r>
      <w:proofErr w:type="gramEnd"/>
      <w:r w:rsidRPr="007E1843">
        <w:rPr>
          <w:rFonts w:ascii="Arno Pro" w:hAnsi="Arno Pro" w:cstheme="minorHAnsi"/>
          <w:sz w:val="19"/>
          <w:szCs w:val="19"/>
          <w:vertAlign w:val="subscript"/>
        </w:rPr>
        <w:t>2</w:t>
      </w:r>
      <w:r w:rsidRPr="007E1843">
        <w:rPr>
          <w:rFonts w:ascii="Arno Pro" w:hAnsi="Arno Pro" w:cstheme="minorHAnsi"/>
          <w:sz w:val="19"/>
          <w:szCs w:val="19"/>
        </w:rPr>
        <w:t xml:space="preserve"> and monomeric [</w:t>
      </w:r>
      <w:proofErr w:type="spellStart"/>
      <w:r w:rsidRPr="007E1843">
        <w:rPr>
          <w:rFonts w:ascii="Arno Pro" w:hAnsi="Arno Pro" w:cstheme="minorHAnsi"/>
          <w:sz w:val="19"/>
          <w:szCs w:val="19"/>
        </w:rPr>
        <w:t>CuL</w:t>
      </w:r>
      <w:proofErr w:type="spellEnd"/>
      <w:r w:rsidRPr="007E1843">
        <w:rPr>
          <w:rFonts w:ascii="Arno Pro" w:hAnsi="Arno Pro" w:cstheme="minorHAnsi"/>
          <w:sz w:val="19"/>
          <w:szCs w:val="19"/>
        </w:rPr>
        <w:t>] species (Fig. S8). The UV-Vis spectrum in CH</w:t>
      </w:r>
      <w:r w:rsidRPr="007E1843">
        <w:rPr>
          <w:rFonts w:ascii="Arno Pro" w:hAnsi="Arno Pro" w:cstheme="minorHAnsi"/>
          <w:sz w:val="19"/>
          <w:szCs w:val="19"/>
          <w:vertAlign w:val="subscript"/>
        </w:rPr>
        <w:t>2</w:t>
      </w:r>
      <w:r w:rsidRPr="007E1843">
        <w:rPr>
          <w:rFonts w:ascii="Arno Pro" w:hAnsi="Arno Pro" w:cstheme="minorHAnsi"/>
          <w:sz w:val="19"/>
          <w:szCs w:val="19"/>
        </w:rPr>
        <w:t>Cl</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 is typical for a CuN</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OCl chromophore (Fig. S10). To further understand the solution </w:t>
      </w:r>
      <w:proofErr w:type="spellStart"/>
      <w:r w:rsidRPr="007E1843">
        <w:rPr>
          <w:rFonts w:ascii="Arno Pro" w:hAnsi="Arno Pro" w:cstheme="minorHAnsi"/>
          <w:sz w:val="19"/>
          <w:szCs w:val="19"/>
        </w:rPr>
        <w:t>behaviour</w:t>
      </w:r>
      <w:proofErr w:type="spellEnd"/>
      <w:r w:rsidRPr="007E1843">
        <w:rPr>
          <w:rFonts w:ascii="Arno Pro" w:hAnsi="Arno Pro" w:cstheme="minorHAnsi"/>
          <w:sz w:val="19"/>
          <w:szCs w:val="19"/>
        </w:rPr>
        <w:t xml:space="preserve"> of </w:t>
      </w:r>
      <w:r w:rsidRPr="007E1843">
        <w:rPr>
          <w:rFonts w:ascii="Arno Pro" w:hAnsi="Arno Pro" w:cstheme="minorHAnsi"/>
          <w:b/>
          <w:sz w:val="19"/>
          <w:szCs w:val="19"/>
        </w:rPr>
        <w:t>1</w:t>
      </w:r>
      <w:r w:rsidRPr="007E1843">
        <w:rPr>
          <w:rFonts w:ascii="Arno Pro" w:hAnsi="Arno Pro" w:cstheme="minorHAnsi"/>
          <w:sz w:val="19"/>
          <w:szCs w:val="19"/>
        </w:rPr>
        <w:t>, we performed CV studies in CH</w:t>
      </w:r>
      <w:r w:rsidRPr="007E1843">
        <w:rPr>
          <w:rFonts w:ascii="Arno Pro" w:hAnsi="Arno Pro" w:cstheme="minorHAnsi"/>
          <w:sz w:val="19"/>
          <w:szCs w:val="19"/>
          <w:vertAlign w:val="subscript"/>
        </w:rPr>
        <w:t>2</w:t>
      </w:r>
      <w:r w:rsidRPr="007E1843">
        <w:rPr>
          <w:rFonts w:ascii="Arno Pro" w:hAnsi="Arno Pro" w:cstheme="minorHAnsi"/>
          <w:sz w:val="19"/>
          <w:szCs w:val="19"/>
        </w:rPr>
        <w:t>Cl</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 under a N</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 atmosphere and with different current rates. The cyclic voltammograms of </w:t>
      </w:r>
      <w:r w:rsidRPr="007E1843">
        <w:rPr>
          <w:rFonts w:ascii="Arno Pro" w:hAnsi="Arno Pro" w:cstheme="minorHAnsi"/>
          <w:b/>
          <w:sz w:val="19"/>
          <w:szCs w:val="19"/>
        </w:rPr>
        <w:t>1</w:t>
      </w:r>
      <w:r w:rsidRPr="007E1843">
        <w:rPr>
          <w:rFonts w:ascii="Arno Pro" w:hAnsi="Arno Pro" w:cstheme="minorHAnsi"/>
          <w:sz w:val="19"/>
          <w:szCs w:val="19"/>
        </w:rPr>
        <w:t xml:space="preserve"> display two well-separated one-electron reversible redox waves at </w:t>
      </w:r>
      <w:r w:rsidRPr="007E1843">
        <w:rPr>
          <w:rFonts w:ascii="Arno Pro" w:hAnsi="Arno Pro" w:cstheme="minorHAnsi"/>
          <w:i/>
          <w:iCs/>
          <w:sz w:val="19"/>
          <w:szCs w:val="19"/>
        </w:rPr>
        <w:t>E</w:t>
      </w:r>
      <w:r w:rsidRPr="007E1843">
        <w:rPr>
          <w:rFonts w:ascii="Arno Pro" w:hAnsi="Arno Pro" w:cstheme="minorHAnsi"/>
          <w:sz w:val="19"/>
          <w:szCs w:val="19"/>
          <w:vertAlign w:val="superscript"/>
        </w:rPr>
        <w:t>1</w:t>
      </w:r>
      <w:r w:rsidRPr="007E1843">
        <w:rPr>
          <w:rFonts w:ascii="Arno Pro" w:hAnsi="Arno Pro" w:cstheme="minorHAnsi"/>
          <w:sz w:val="19"/>
          <w:szCs w:val="19"/>
          <w:vertAlign w:val="subscript"/>
        </w:rPr>
        <w:t>1/2</w:t>
      </w:r>
      <w:r w:rsidRPr="007E1843">
        <w:rPr>
          <w:rFonts w:ascii="Arno Pro" w:hAnsi="Arno Pro" w:cstheme="minorHAnsi"/>
          <w:sz w:val="19"/>
          <w:szCs w:val="19"/>
        </w:rPr>
        <w:t xml:space="preserve"> = 0.30 V and </w:t>
      </w:r>
      <w:r w:rsidRPr="007E1843">
        <w:rPr>
          <w:rFonts w:ascii="Arno Pro" w:hAnsi="Arno Pro" w:cstheme="minorHAnsi"/>
          <w:i/>
          <w:iCs/>
          <w:sz w:val="19"/>
          <w:szCs w:val="19"/>
        </w:rPr>
        <w:t>E</w:t>
      </w:r>
      <w:r w:rsidRPr="007E1843">
        <w:rPr>
          <w:rFonts w:ascii="Arno Pro" w:hAnsi="Arno Pro" w:cstheme="minorHAnsi"/>
          <w:sz w:val="19"/>
          <w:szCs w:val="19"/>
          <w:vertAlign w:val="superscript"/>
        </w:rPr>
        <w:t>2</w:t>
      </w:r>
      <w:r w:rsidRPr="007E1843">
        <w:rPr>
          <w:rFonts w:ascii="Arno Pro" w:hAnsi="Arno Pro" w:cstheme="minorHAnsi"/>
          <w:sz w:val="19"/>
          <w:szCs w:val="19"/>
          <w:vertAlign w:val="subscript"/>
        </w:rPr>
        <w:t>1/2</w:t>
      </w:r>
      <w:r w:rsidRPr="007E1843">
        <w:rPr>
          <w:rFonts w:ascii="Arno Pro" w:hAnsi="Arno Pro" w:cstheme="minorHAnsi"/>
          <w:sz w:val="19"/>
          <w:szCs w:val="19"/>
        </w:rPr>
        <w:t xml:space="preserve"> = 0.71 V vs. Fc</w:t>
      </w:r>
      <w:r w:rsidRPr="007E1843">
        <w:rPr>
          <w:rFonts w:ascii="Arno Pro" w:hAnsi="Arno Pro" w:cstheme="minorHAnsi"/>
          <w:sz w:val="19"/>
          <w:szCs w:val="19"/>
          <w:vertAlign w:val="superscript"/>
        </w:rPr>
        <w:t>+</w:t>
      </w:r>
      <w:r w:rsidRPr="007E1843">
        <w:rPr>
          <w:rFonts w:ascii="Arno Pro" w:hAnsi="Arno Pro" w:cstheme="minorHAnsi"/>
          <w:sz w:val="19"/>
          <w:szCs w:val="19"/>
        </w:rPr>
        <w:t xml:space="preserve">/Fc (Fig. </w:t>
      </w:r>
      <w:r>
        <w:rPr>
          <w:rFonts w:ascii="Arno Pro" w:hAnsi="Arno Pro" w:cstheme="minorHAnsi"/>
          <w:sz w:val="19"/>
          <w:szCs w:val="19"/>
        </w:rPr>
        <w:t>2 upper</w:t>
      </w:r>
      <w:r w:rsidRPr="007E1843">
        <w:rPr>
          <w:rFonts w:ascii="Arno Pro" w:hAnsi="Arno Pro" w:cstheme="minorHAnsi"/>
          <w:sz w:val="19"/>
          <w:szCs w:val="19"/>
        </w:rPr>
        <w:t>),</w:t>
      </w:r>
      <w:r w:rsidRPr="007E1843">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{"citationItems":[{"id":"ITEM-1","itemData":{"DOI":"10.1021/acs.inorgchem.5b01257","ISSN":"1520510X","abstract":"Ligand H3SamiMixed(tBu) was composed of two different compartments, a redox-active 2-aminophenol and a salen salicylidene. Both compartments were linked via a benzyl linker. The ligand reacted with CuCl2·2H2O under air in the presence of Et3N and provided the corresponding monoradical-coordinated mononuclear Cu(II) complex (1). Complex 1, in solution, reacted with air and provided complex 2 via ligand-centered oxygenation at the benzyl-CH2 position. Both complexes were characterized via IR, mass spectrometry, X-ray single-crystal diffraction, variableerature magnetic susceptibility, cyclic voltammograms (CVs), and UV-vis/NIR spectroscopic techniques. X-ray crystallographic analyses clearly showed almost equally distorted square planar geometry around the Cu(II) atom in both complexes. However, the bending of the radical-containing C6 ring compared to the N1-Cu1-O1 plane was different in both complexes. While complex 1 was paramagnetic and showed a ferromagnetic coupling between the dx2 -y2 magnetic orbital of Cu(II) ion and the pz orbital of coordinated π-radical, complex 2 was diamagnetic by experiencing a strong antiferromagnetic coupling between the two magnetic orbitals. UV-vis/NIR spectra of the complexes were dominated by charge-transfer transitions. CVs of the complexes showed two reversible one-electron oxidations and one reversible one-electron reduction. E1/2ox2 and E1/2red1 potentials were different in both complexes, while E1/2ox1 values were almost the same and the process corresponded to the formation of phenoxyl radical. Theoretical studies were also performed to understand the magnetic coupling phenomena, and TD-DFT calculations were employed for the assignment of charge-transfer absorption bands.","author":[{"dropping-particle":"","family":"Ghorai","given":"Samir","non-dropping-particle":"","parse-names":false,"suffix":""},{"dropping-particle":"","family":"Sarmah","given":"Amrit","non-dropping-particle":"","parse-names":false,"suffix":""},{"dropping-particle":"","family":"Roy","given":"Ram Kinkar","non-dropping-particle":"","parse-names":false,"suffix":""},{"dropping-particle":"","family":"Tiwari","given":"Archana","non-dropping-particle":"","parse-names":false,"suffix":""},{"dropping-particle":"","family":"Mukherjee","given":"Chandan","non-dropping-particle":"","parse-names":false,"suffix":""}],"container-title":"Inorganic Chemistry","id":"ITEM-1","issue":"4","issued":{"date-parts":[["2016","2","15"]]},"page":"1370-1380","publisher":"American Chemical Society","title":"Effect of Geometrical Distortion on the Electronic Structure: Synthesis and Characterization of Monoradical-Coordinated Mononuclear Cu(II) Complexes","type":"article-journal","volume":"55"},"uris":["http://www.mendeley.com/documents/?uuid=fef5fd2f-1c9d-34e6-9f85-3c509812be50","http://www.mendeley.com/documents/?uuid=9e48b49e-246c-41a3-9e24-7cbf4f8d50d5"]},{"id":"ITEM-2","itemData":{"DOI":"10.1021/acs.inorgchem.5b01285","ISSN":"1520510X","PMID":"26340100","abstract":"Two square-planar copper(II) complexes of 1,2-bis(2-hydroxy-3,5-di-tert-butylbenzimino)-4,5-bis(dimethylamino)benzene (1) and N-[4,5-bis(dimethylamino)-2-(oxalylamino)benzene]oxamate (22-) were prepared. The crystal structures of the proligands H2L1 and Et2H2L2, as well as the corresponding complexes, are reported. The proligands each display a one-electron-oxidation wave, which is assigned to oxidation of the bis(dimethylamino)benzene moiety into a π radical. Complexes 1 and 22- exhibit reversible one-electron-oxidation waves in their cyclic voltammograms (E1/21 = 0.14 and E1/22 = 0.31 V for 1 and E1/21 = -0.47 V vs Fc+/Fc for 22-). The first process corresponds to oxidation of the bis(dimethylamino)benzene central ring into a π radical, while the second process for 1 is ascribed to oxidation of the π radical into an α-diiminoquinone. The one-electron-oxidized species 1+ and 2- exhibit intense visible-near-IR absorptions, which are diagnostic of π radicals. They display a triplet signal in their electron paramagnetic resonance spectra, which stem from magnetic coupling between the ligand-radical spin and the copper(II) spin. The zero-field-splitting parameters are larger for 2- than 1+ because of greater delocalization of the spin density onto the coordinated amidato N atoms. Density functional theory calculations support a π-radical nature of the one-electron-oxidized complexes, as well as S = 1 ground spin states. The electrogenerated 12+ comprises a closed-shell diiminoquinone ligand coordinated to a copper(II) metal center. Both 1 and 2 catalyze the aerobic oxidation of benzyl alcohol, albeit with different yields.","author":[{"dropping-particle":"","family":"Bellefeuille","given":"David","non-dropping-particle":"De","parse-names":false,"suffix":""},{"dropping-particle":"","family":"Orio","given":"Maylis","non-dropping-particle":"","parse-names":false,"suffix":""},{"dropping-particle":"","family":"Barra","given":"Anne Laure","non-dropping-particle":"","parse-names":false,"suffix":""},{"dropping-particle":"","family":"Aukauloo","given":"Ally","non-dropping-particle":"","parse-names":false,"suffix":""},{"dropping-particle":"","family":"Journaux","given":"Yves","non-dropping-particle":"","parse-names":false,"suffix":""},{"dropping-particle":"","family":"Philouze","given":"Christian","non-dropping-particle":"","parse-names":false,"suffix":""},{"dropping-particle":"","family":"Ottenwaelder","given":"Xavier","non-dropping-particle":"","parse-names":false,"suffix":""},{"dropping-particle":"","family":"Thomas","given":"Fabrice","non-dropping-particle":"","parse-names":false,"suffix":""}],"container-title":"Inorganic Chemistry","id":"ITEM-2","issue":"18","issued":{"date-parts":[["2015","9","4"]]},"page":"9013-9026","publisher":"American Chemical Society","title":"Redox Noninnocence of the Bridge in Copper(II) Salophen and Bis(oxamato) Complexes","type":"article-journal","volume":"54"},"uris":["http://www.mendeley.com/documents/?uuid=718ee259-0e75-31ae-90f0-e0a4671c2a74","http://www.mendeley.com/documents/?uuid=7b8d73f2-4af2-4ad3-818a-2c2010314615"]},{"id":"ITEM-3","itemData":{"DOI":"10.1002/chem.201102882","ISSN":"09476539","PMID":"22213540","abstract":"Where is the radical The π-system of the diiminobenzene bridge adds a putative oxidation site to prophenoxyl copper(II) salophen complexes. It is shown that the bridge is effectively redox active and that the radical site (phenoxyl vs. diiminobenzene bridge) in the above cations is tuned by selective methoxy substitution (see figure). Copyright © 2012 WILEY-VCH Verlag GmbH &amp; Co. KGaA, Weinheim.","author":[{"dropping-particle":"","family":"Kochem","given":"Amélie","non-dropping-particle":"","parse-names":false,"suffix":""},{"dropping-particle":"","family":"Jarjayes","given":"Olivier","non-dropping-particle":"","parse-names":false,"suffix":""},{"dropping-particle":"","family":"Baptiste","given":"Benoit","non-dropping-particle":"","parse-names":false,"suffix":""},{"dropping-particle":"","family":"Philouze","given":"Christian","non-dropping-particle":"","parse-names":false,"suffix":""},{"dropping-particle":"","family":"Vezin","given":"Hervé","non-dropping-particle":"","parse-names":false,"suffix":""},{"dropping-particle":"","family":"Tsukidate","given":"Kazuaki","non-dropping-particle":"","parse-names":false,"suffix":""},{"dropping-particle":"","family":"Tani","given":"Fumito","non-dropping-particle":"","parse-names":false,"suffix":""},{"dropping-particle":"","family":"Orio","given":"Maylis","non-dropping-particle":"","parse-names":false,"suffix":""},{"dropping-particle":"","family":"Shimazaki","given":"Yuichi","non-dropping-particle":"","parse-names":false,"suffix":""},{"dropping-particle":"","family":"Thomas","given":"Fabrice","non-dropping-particle":"","parse-names":false,"suffix":""}],"container-title":"Chemistry - A European Journal","id":"ITEM-3","issue":"4","issued":{"date-parts":[["2012","1","23"]]},"page":"1068-1072","publisher":"John Wiley &amp; Sons, Ltd","title":"One-electron oxidized copper(II) salophen complexes: Phenoxyl versus diiminobenzene radical species","type":"article-journal","volume":"18"},"uris":["http://www.mendeley.com/documents/?uuid=198943e3-8153-3a4c-8cf9-9ee38363589a","http://www.mendeley.com/documents/?uuid=47f0ab4c-631b-4f43-9fb7-83fdc2962873"]},{"id":"ITEM-4","itemData":{"DOI":"10.1039/b406009a","ISSN":"14779226","abstract":"Ligands bearing two salicylidene imine moieties substituted in ortho and para positions by tert-butyl groups have been electrochemically oxidized into mono- and bis-phenoxyl radicals. The process involves an intramolecular proton coupled to electron transfer and affords a radical in which the oxygen atom is hydrogen-bonded to a protonated ammonium or iminium group. A weak intramolecular dipolar interaction exists between the two phenoxyl moieties in the bis-radical species. The copper(II) complexes of these ligands have been characterized and electrochemically oxidized. The mono-phenoxyl radical species are X-band EPR silent. The bis-phenoxyl radical species exhibits a (S = 3/2) ground state: it arises from a ferromagnetic exchange coupling between the two spins of the radicals and that of the copper(II) when the spacer is rigid enough; a flexible spacer such as ethylidene induces decomplexation of at least one phenoxyl group. Metal coordination is more efficient than hydrogen-bonding to enhance the chemical stability of the mono-phenoxyl radicals.","author":[{"dropping-particle":"","family":"Thomas","given":"Fabrice","non-dropping-particle":"","parse-names":false,"suffix":""},{"dropping-particle":"","family":"Jarjayes","given":"Olivier","non-dropping-particle":"","parse-names":false,"suffix":""},{"dropping-particle":"","family":"Duboc","given":"Carole","non-dropping-particle":"","parse-names":false,"suffix":""},{"dropping-particle":"","family":"Philouze","given":"Christian","non-dropping-particle":"","parse-names":false,"suffix":""},{"dropping-particle":"","family":"Saint-Aman","given":"Eric","non-dropping-particle":"","parse-names":false,"suffix":""},{"dropping-particle":"","family":"Pierre","given":"Jean Louis","non-dropping-particle":"","parse-names":false,"suffix":""}],"container-title":"Dalton transactions (Cambridge, England : 2003)","id":"ITEM-4","issued":{"date-parts":[["2004","8","24"]]},"page":"2662-2669","publisher":"The Royal Society of Chemistry","title":"Intramolecularly hydrogen-bonded versus copper(II) coordinated mono- and bis-phenoxyl radicals","type":"article-journal"},"uris":["http://www.mendeley.com/documents/?uuid=176fe7f4-6f5d-3c2f-a4d2-bf0403123f8f","http://www.mendeley.com/documents/?uuid=99f93f0f-63c1-41ea-8131-debb809747a1"]},{"id":"ITEM-5","itemData":{"DOI":"10.1021/ja035837j","ISSN":"00027863","abstract":"One-electron oxidation of two structurally similar CuII-diphenolate complexes, 1 and 2, creates EPR-silent CuII-phenoxyl complexes [1]+ and [2]+ that mimic the oxidized form of the enzyme galactose oxidase (GOase). Both model complexes display novel NIR absorptions assigned to phenolate-phenoxyl charge transfer that resemble a tyrosinate-tyrosyl charge-transfer band observed in the enzymatic system. [1]+ and [2]+ react with benzyl alcohol to form 0.5 equivs of benzaldehyde per complex; biomimetic reduction to CuI-phenol complexes is not observed, but such species may exist transiently. Initial kinetic studies show that [2]+ reacts faster with benzyl alcohol than does [1]+, despite being a significantly weaker oxidant (DeltaE degrees = 370 mV). This acceleration is ascribed to mechanistic differences: [2]+ appears to bind substrate prior to the rate-determining step. Large, nonclassical kinetic isotope effects confirm C-H bond cleavage as the rate-determining step in the reactions of both [1]+ and [2]+ with benzyl alcohol, as is the case for GOase.","author":[{"dropping-particle":"","family":"Pratt","given":"Russell C.","non-dropping-particle":"","parse-names":false,"suffix":""},{"dropping-particle":"","family":"Stack","given":"T. Daniel P","non-dropping-particle":"","parse-names":false,"suffix":""}],"container-title":"Journal of the American Chemical Society","id":"ITEM-5","issue":"29","issued":{"date-parts":[["2003"]]},"page":"8716-8717","publisher":"American Chemical Society","title":"Intramolecular charge transfer and biomimetic reaction kinetics in galactose oxidase model complexes","type":"article-journal","volume":"125"},"uris":["http://www.mendeley.com/documents/?uuid=33cdf5ce-b00b-3c52-b722-3767be7d1798","http://www.mendeley.com/documents/?uuid=fd080d6a-aa2e-4c72-a124-b2d136b9bbdb"]},{"id":"ITEM-6","itemData":{"DOI":"10.1021/acs.inorgchem.5b00783","ISSN":"1520510X","PMID":"26016716","abstract":"Nickel (Ni(SalCF3)) and copper (Cu(SalCF3)) complexes of an electron-poor salen ligand were prepared, and their one-electron oxidized counterparts were studied using an array of spectroscopic and theoretical methods. The electrochemistry of both complexes exhibited quasi-reversible redox processes at higher potentials in comparison to the M(SalR) (R = tBu, OMe, NMe2) analogues, in line with the electron-withdrawing nature of the para-CF3 substituent. Chemical oxidation, monitored by ultraviolet-visible-near-infrared (UV-vis-NIR) spectroscopy, afforded their corresponding one-electron oxidized products. Ligand-based oxidation was observed for [Ni(SalCF3)]+•, as evidenced by sharp NIR transitions in the UV-vis-NIR spectrum and a broad isotropic signal at g = 2.067 by solution electron paramagnetic resonance (EPR) spectroscopy. Such sharp NIR transitions observed for [Ni(SalCF3)]+• are indicative of a delocalized electronic structure, which is in good agreement with electrochemical measurements and density functional theory (DFT) calculations. In addition, the increased Lewis acidity of [Ni(SalCF3)]+•, evident from the EPR g-value and DFT calculations, was further quantified by the binding affinity of axial ligands to [Ni(SalCF3)]+•. For [Cu(SalCF3)]+, an intense ligand-to-metal charge transfer band at 18 700 cm-1 in the UV-vis-NIR spectrum was observed, which is diagnostic for the formation of a CuIII species [J. Am. Chem. Soc., 2008, 130, 15448-15459]. The CuIII character for [Cu(SalCF3)]+ is further confirmed by 19F NMR analysis. Taken together, these results show that the electron-deficient salen ligand H2SalCF3 increases the Lewis acidity of the coordinating metal center.","author":[{"dropping-particle":"","family":"Chiang","given":"Linus","non-dropping-particle":"","parse-names":false,"suffix":""},{"dropping-particle":"","family":"Herasymchuk","given":"Khrystyna","non-dropping-particle":"","parse-names":false,"suffix":""},{"dropping-particle":"","family":"Thomas","given":"Fabrice","non-dropping-particle":"","parse-names":false,"suffix":""},{"dropping-particle":"","family":"Storr","given":"Tim","non-dropping-particle":"","parse-names":false,"suffix":""}],"container-title":"Inorganic Chemistry","id":"ITEM-6","issue":"12","issued":{"date-parts":[["2015","6","15"]]},"page":"5970-5980","publisher":"American Chemical Society","title":"Influence of Electron-Withdrawing Substituents on the Electronic Structure of Oxidized Ni and Cu Salen Complexes","type":"article-journal","volume":"54"},"uris":["http://www.mendeley.com/documents/?uuid=9de5cb2e-87b3-4396-b21d-3a8db2604aa4","http://www.mendeley.com/documents/?uuid=b7b04891-71f5-324f-8b06-425e3e26638a"]},{"id":"ITEM-7","itemData":{"DOI":"10.1039/d0dt02524k","ISSN":"14779234","PMID":"32909589","abstract":"The sterically hindered salen ligands featuring biphenyl and tetramethyl putrescine linkers were synthesized and chelated to copper. The resulting complexes CuLbp,tBu, CuLbp,OMe, CuLpu,tBu and CuLpu,OMe were structurally characterized, showing a significanty tetrahedrally distorted metal center. The complexes show two reversible oxidation waves in the range 0.2 to 0.8 V vs. Fc+/Fc. A further reduction wave is detected in the range-1.4 to-1.7 V vs. Fc+/Fc. It is reversible for CuLbp,tBu and CuLbp,OMe and assigned to the CuII/CuI redox couple. One-electron oxidation of CuLbp,OMe, CuLpu,tBu and CuLpu,OMe was performed chemically and electrochemically. It is accompanied by a quenching of the EPR resonances. Phenoxyl radical formation was established by X-Ray diffraction on the cations [CuLbp,OMe]+ and [CuLpu,OMe]+, whereby the coordination sphere is elongated upon oxidation with quinoidal distributions of bond distances. The cations exhibit a NIR band of moderate intensity in their optical spectrum, supporting their classification as class II mixed-valent radical species according to the Robin Day classification. The proposed electronic structures are supported by DFT calculations. The cations [CuLbp,OMe]+, [CuLpu,tBu]+ and [CuLpu,OMe]+ were active towards aerobic oxidation of the unactivated alcohol 2-phenylethanol, with TON numbers up to 58 within 3 h.","author":[{"dropping-particle":"","family":"Kunert","given":"R.","non-dropping-particle":"","parse-names":false,"suffix":""},{"dropping-particle":"","family":"Philouze","given":"C.","non-dropping-particle":"","parse-names":false,"suffix":""},{"dropping-particle":"","family":"Berthiol","given":"F.","non-dropping-particle":"","parse-names":false,"suffix":""},{"dropping-particle":"","family":"Jarjayes","given":"O.","non-dropping-particle":"","parse-names":false,"suffix":""},{"dropping-particle":"","family":"Storr","given":"T.","non-dropping-particle":"","parse-names":false,"suffix":""},{"dropping-particle":"","family":"Thomas","given":"F.","non-dropping-particle":"","parse-names":false,"suffix":""}],"container-title":"Dalton Transactions","id":"ITEM-7","issue":"37","issued":{"date-parts":[["2020","10","7"]]},"page":"12990-13002","publisher":"Royal Society of Chemistry","title":"Distorted copper(ii) radicals with sterically hindered salens: Electronic structure and aerobic oxidation of alcohols","type":"article-journal","volume":"49"},"uris":["http://www.mendeley.com/documents/?uuid=1371afb5-a33d-4788-8c87-a3475e603dda","http://www.mendeley.com/documents/?uuid=fd15b5f4-1b99-3bfb-825c-bddc7db22ad4","http://www.mendeley.com/documents/?uuid=f085ff56-3cea-4cfd-a944-8948941f89e3"]}],"mendeley":{"formattedCitation":"&lt;sup&gt;35,46,51–55&lt;/sup&gt;","plainTextFormattedCitation":"35,46,51–55","previouslyFormattedCitation":"&lt;sup&gt;35,40,51–55&lt;/sup&gt;"},"properties":{"noteIndex":0},"schema":"https://github.com/citation-style-language/schema/raw/master/csl-citation.json"}</w:instrText>
      </w:r>
      <w:r w:rsidRPr="007E1843">
        <w:rPr>
          <w:rFonts w:ascii="Arno Pro" w:hAnsi="Arno Pro" w:cstheme="minorHAnsi"/>
          <w:sz w:val="19"/>
          <w:szCs w:val="19"/>
          <w:vertAlign w:val="superscript"/>
        </w:rPr>
        <w:fldChar w:fldCharType="separate"/>
      </w:r>
      <w:r w:rsidRPr="006A669A">
        <w:rPr>
          <w:rFonts w:ascii="Arno Pro" w:hAnsi="Arno Pro" w:cstheme="minorHAnsi"/>
          <w:noProof/>
          <w:sz w:val="19"/>
          <w:szCs w:val="19"/>
          <w:vertAlign w:val="superscript"/>
        </w:rPr>
        <w:t>35,46,51–55</w:t>
      </w:r>
      <w:r w:rsidRPr="007E1843">
        <w:rPr>
          <w:rFonts w:ascii="Arno Pro" w:hAnsi="Arno Pro" w:cstheme="minorHAnsi"/>
          <w:sz w:val="19"/>
          <w:szCs w:val="19"/>
        </w:rPr>
        <w:fldChar w:fldCharType="end"/>
      </w:r>
      <w:r w:rsidRPr="007E1843">
        <w:rPr>
          <w:rFonts w:ascii="Arno Pro" w:hAnsi="Arno Pro" w:cstheme="minorHAnsi"/>
          <w:sz w:val="19"/>
          <w:szCs w:val="19"/>
        </w:rPr>
        <w:t xml:space="preserve"> however in the reductive region, a non-reversible process is feasible. </w:t>
      </w:r>
    </w:p>
    <w:p w14:paraId="12161B20" w14:textId="77777777" w:rsidR="00782124" w:rsidRDefault="00782124" w:rsidP="00782124">
      <w:pPr>
        <w:spacing w:before="60" w:after="0"/>
        <w:rPr>
          <w:rFonts w:ascii="Arno Pro" w:hAnsi="Arno Pro" w:cstheme="minorHAnsi"/>
          <w:sz w:val="19"/>
          <w:szCs w:val="19"/>
        </w:rPr>
      </w:pPr>
      <w:r w:rsidRPr="003C50A6">
        <w:rPr>
          <w:rFonts w:cstheme="minorHAnsi"/>
          <w:noProof/>
          <w:szCs w:val="24"/>
          <w:lang w:eastAsia="en-GB"/>
        </w:rPr>
        <w:drawing>
          <wp:inline distT="0" distB="0" distL="0" distR="0" wp14:anchorId="07D4F0D6" wp14:editId="0F27FCB7">
            <wp:extent cx="3044825" cy="145101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ox_peformance of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1451015"/>
                    </a:xfrm>
                    <a:prstGeom prst="rect">
                      <a:avLst/>
                    </a:prstGeom>
                  </pic:spPr>
                </pic:pic>
              </a:graphicData>
            </a:graphic>
          </wp:inline>
        </w:drawing>
      </w:r>
    </w:p>
    <w:p w14:paraId="751B62B4" w14:textId="77777777" w:rsidR="00782124" w:rsidRDefault="00782124" w:rsidP="00782124">
      <w:pPr>
        <w:spacing w:before="60" w:after="0"/>
        <w:rPr>
          <w:rFonts w:ascii="Arno Pro" w:hAnsi="Arno Pro" w:cstheme="minorHAnsi"/>
          <w:sz w:val="19"/>
          <w:szCs w:val="19"/>
        </w:rPr>
      </w:pPr>
      <w:r>
        <w:rPr>
          <w:rFonts w:ascii="Arno Pro" w:hAnsi="Arno Pro" w:cstheme="minorHAnsi"/>
          <w:noProof/>
          <w:sz w:val="19"/>
          <w:szCs w:val="19"/>
        </w:rPr>
        <w:drawing>
          <wp:inline distT="0" distB="0" distL="0" distR="0" wp14:anchorId="0C16AA16" wp14:editId="5C87CAE8">
            <wp:extent cx="3044825" cy="1444625"/>
            <wp:effectExtent l="0" t="0" r="3175" b="31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825" cy="1444625"/>
                    </a:xfrm>
                    <a:prstGeom prst="rect">
                      <a:avLst/>
                    </a:prstGeom>
                  </pic:spPr>
                </pic:pic>
              </a:graphicData>
            </a:graphic>
          </wp:inline>
        </w:drawing>
      </w:r>
    </w:p>
    <w:p w14:paraId="36A6898E" w14:textId="77777777" w:rsidR="00782124" w:rsidRPr="000674B9" w:rsidRDefault="00782124" w:rsidP="00782124">
      <w:pPr>
        <w:spacing w:after="0"/>
        <w:rPr>
          <w:rFonts w:ascii="Arno Pro" w:hAnsi="Arno Pro" w:cstheme="minorHAnsi"/>
          <w:sz w:val="18"/>
          <w:szCs w:val="18"/>
        </w:rPr>
      </w:pPr>
      <w:r w:rsidRPr="000674B9">
        <w:rPr>
          <w:rFonts w:ascii="Arno Pro" w:hAnsi="Arno Pro" w:cstheme="minorHAnsi"/>
          <w:b/>
          <w:sz w:val="18"/>
          <w:szCs w:val="18"/>
        </w:rPr>
        <w:t xml:space="preserve">Figure </w:t>
      </w:r>
      <w:r>
        <w:rPr>
          <w:rFonts w:ascii="Arno Pro" w:hAnsi="Arno Pro" w:cstheme="minorHAnsi"/>
          <w:b/>
          <w:sz w:val="18"/>
          <w:szCs w:val="18"/>
        </w:rPr>
        <w:t>2</w:t>
      </w:r>
      <w:r w:rsidRPr="000674B9">
        <w:rPr>
          <w:rFonts w:ascii="Arno Pro" w:hAnsi="Arno Pro" w:cstheme="minorHAnsi"/>
          <w:b/>
          <w:sz w:val="18"/>
          <w:szCs w:val="18"/>
        </w:rPr>
        <w:t>.</w:t>
      </w:r>
      <w:r w:rsidRPr="000674B9">
        <w:rPr>
          <w:rFonts w:ascii="Arno Pro" w:hAnsi="Arno Pro" w:cstheme="minorHAnsi"/>
          <w:sz w:val="18"/>
          <w:szCs w:val="18"/>
        </w:rPr>
        <w:t xml:space="preserve"> CV of compound </w:t>
      </w:r>
      <w:r w:rsidRPr="000674B9">
        <w:rPr>
          <w:rFonts w:ascii="Arno Pro" w:hAnsi="Arno Pro" w:cstheme="minorHAnsi"/>
          <w:b/>
          <w:sz w:val="18"/>
          <w:szCs w:val="18"/>
        </w:rPr>
        <w:t>1</w:t>
      </w:r>
      <w:r w:rsidRPr="000674B9">
        <w:rPr>
          <w:rFonts w:ascii="Arno Pro" w:hAnsi="Arno Pro" w:cstheme="minorHAnsi"/>
          <w:sz w:val="18"/>
          <w:szCs w:val="18"/>
        </w:rPr>
        <w:t xml:space="preserve"> (upper) in the presence of phenylacetylene (lower) </w:t>
      </w:r>
    </w:p>
    <w:p w14:paraId="2DF7D14C" w14:textId="1641EEFC" w:rsidR="00782124" w:rsidRDefault="00782124" w:rsidP="00782124">
      <w:pPr>
        <w:spacing w:before="60" w:after="0"/>
        <w:rPr>
          <w:rFonts w:ascii="Arno Pro" w:hAnsi="Arno Pro" w:cstheme="minorHAnsi"/>
          <w:sz w:val="19"/>
          <w:szCs w:val="19"/>
        </w:rPr>
      </w:pPr>
      <w:r w:rsidRPr="007E1843">
        <w:rPr>
          <w:rFonts w:ascii="Arno Pro" w:hAnsi="Arno Pro" w:cstheme="minorHAnsi"/>
          <w:sz w:val="19"/>
          <w:szCs w:val="19"/>
        </w:rPr>
        <w:t>Based on literature evidence,</w:t>
      </w:r>
      <w:r w:rsidRPr="007E1843">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{"citationItems":[{"id":"ITEM-1","itemData":{"DOI":"10.1016/j.ccr.2012.06.003","ISSN":"00108545","abstract":"The interplay between redox-active transition metal ions and redox-active ligands in metalloenzyme sites is an area of considerable research interest. Galactose oxidase (GO) is the archetypical example, catalyzing the aerobic oxidation of primary alcohols to aldehydes via two one-electron cofactors: a copper atom and a cysteine-modified tyrosine residue. The electronic structure of the oxidized form of the enzyme (GO ox) has been investigated extensively through small molecule analogs including metal-salen phenoxyl radical complexes. Similar to GO ox, one-electron oxidized metal-salen complexes are mixed-valent species, in which molecular orbitals (MOs) with predominantly phenolate and phenoxyl π-character act as redox-active centers bridged by mixing with metal d-orbitals. A detailed evaluation of the electronic distribution in these odd electron species using a variety of spectroscopic, electrochemical, and theoretical techniques, has led to keen insights into the electronic structure of GO ox. © 2012 Elsevier B.V..","author":[{"dropping-particle":"","family":"Lyons","given":"Christopher T.","non-dropping-particle":"","parse-names":false,"suffix":""},{"dropping-particle":"","family":"Stack","given":"T. Daniel P.","non-dropping-particle":"","parse-names":false,"suffix":""}],"container-title":"Coordination Chemistry Reviews","id":"ITEM-1","issue":"2","issued":{"date-parts":[["2013","1","5"]]},"page":"528-540","publisher":"Elsevier","title":"Recent advances in phenoxyl radical complexes of salen-type ligands as mixed-valent galactose oxidase models","type":"article-journal","volume":"257"},"uris":["http://www.mendeley.com/documents/?uuid=c2177d2d-a3aa-331f-9509-50c3ecf28411","http://www.mendeley.com/documents/?uuid=05c52ce7-4e8a-49f6-b92b-f7ed823d12b3"]},{"id":"ITEM-2","itemData":{"DOI":"10.1021/ja804339m","ISSN":"00027863","abstract":"The geometric and electronic structure of an oxidized Cu complex ([CuSal](+); Sal = N,N'-bis(3,5-di-tert-butylsalicylidene)-1,2-cyclohexane-(1R,2R)-diamine) with a non-innocent salen ligand has been investigated both in the solid state and in solution. Integration of information from UV-vis-NIR spectroscopy, magnetic susceptibility, electrochemistry, resonance Raman spectroscopy, X-ray crystallography, X-ray absorption spectroscopy, and density functional theory calculations provides critical insights into the nature of the localization/delocalization of the oxidation locus. In contrast to the analogous Ni derivative [NiSal](+) (Storr, T.; et al. Angew. Chem., Int. Ed. 2007, 46, 5198), which exists solely in the Ni(II) ligand-radical form, the locus of oxidation is metal-based for [CuSal](+), affording exclusively a Cu(III) species in the solid state (4-300 K). Variable-temperature solution studies suggest that [CuSal](+) exists in a reversible spin-equilibrium between a ligand-radical species [Cu(II)Sal(*)](+) (S = 1) and the high-valent metal form [Cu(III)Sal](+) (S = 0), indicative of nearly isoenergetic species. It is surprising that a bis-imine-bis-phenolate ligation stabilizes the Cu(III) oxidation state, and even more surprising that in solution a spin equilibrium occurs without a change in coordination number. The oxidized tetrahydrosalen analogue [CuSal(red)](+) (Sal(red) = N,N'-bis(3,5-di- tert-butylhydroxybenzyl)-1,2-cyclohexane-(1R,2R)-diamine) exists as a temperature-invariant Cu(II)-ligand-radical complex in solution, demonstrating that ostensibly simple variations of the ligand structure affect the locus of oxidation in Cu-bis-phenoxide complexes.","author":[{"dropping-particle":"","family":"Storr","given":"Tim","non-dropping-particle":"","parse-names":false,"suffix":""},{"dropping-particle":"","family":"Verma","given":"Pratik","non-dropping-particle":"","parse-names":false,"suffix":""},{"dropping-particle":"","family":"Pratt","given":"Russell C.","non-dropping-particle":"","parse-names":false,"suffix":""},{"dropping-particle":"","family":"Wasinger","given":"Erik C.","non-dropping-particle":"","parse-names":false,"suffix":""},{"dropping-particle":"","family":"Shimazaki","given":"Yuichi","non-dropping-particle":"","parse-names":false,"suffix":""},{"dropping-particle":"","family":"Stack","given":"T. Daniel P.","non-dropping-particle":"","parse-names":false,"suffix":""}],"container-title":"Journal of the American Chemical Society","id":"ITEM-2","issue":"46","issued":{"date-parts":[["2008","11","19"]]},"page":"15448-15459","publisher":"American Chemical Society","title":"Defining the electronic and geometric structure of one-electron oxidized copper-bis-phenoxide complexes","type":"article-journal","volume":"130"},"uris":["http://www.mendeley.com/documents/?uuid=96eb94b4-b0c7-32ec-91f3-11605f4d9bc3","http://www.mendeley.com/documents/?uuid=e872cd97-a50c-4346-b968-14eb2fe3da2a"]},{"id":"ITEM-3","itemData":{"DOI":"10.1016/j.ica.2017.09.042","ISSN":"00201693","abstract":"The tetradentate mixed imino/amino phenoxide ligand (N-(3,5-di-tert-butylsalicylidene)-N′-(2-hydroxyl-3,5-di-tert-butylbenzyl))-trans-1,2-cyclohexanediamine (salalen) was complexed with CuII, and the resulting Cu complex (2) was characterized by a number of experimental techniques and theoretical calculations. Two quasi-reversible redox processes for 2, as observed by cyclic voltammetry, demonstrated the potential stability of oxidized forms, and also the increased electron-donating ability of the salalen ligand in comparison to the salen analogue. The electronic structure of the one-electron oxidized [2]+ was studied in detail, and Cu K-edge X-ray Absorption Spectroscopy (XAS) measurements confirmed a CuII-phenoxyl radical complex in solution. Resonance Raman (rR) and variable temperature 1H NMR studies, coupled with theoretical calculations, showed that [2[rad]]+ is a triplet (S = 1) CuII-phenoxyl radical species, with localization of the radical on the more electron-rich aminophenoxide. Attempted isolation of X-ray quality crystals of [2[rad]]+ afforded [2H]+, with a protonated phenol bonded to CuII, and an additional H-bonding interaction with the SbF6− counterion. Stoichiometric reaction of dilute solutions of [2[rad]]+ with benzyl alcohol showed that the complex reacts in a similar manner as the oxidized CuII-salen analogue, and does not exhibit a substrate-binding pre-equilibrium as observed for the oxidized bis-aminophenoxide CuII-salan derivative.","author":[{"dropping-particle":"","family":"Chiang","given":"Linus","non-dropping-particle":"","parse-names":false,"suffix":""},{"dropping-particle":"","family":"Wasinger","given":"Erik C.","non-dropping-particle":"","parse-names":false,"suffix":""},{"dropping-particle":"","family":"Shimazaki","given":"Yuichi","non-dropping-particle":"","parse-names":false,"suffix":""},{"dropping-particle":"","family":"Young","given":"Victor","non-dropping-particle":"","parse-names":false,"suffix":""},{"dropping-particle":"","family":"Storr","given":"Tim","non-dropping-particle":"","parse-names":false,"suffix":""},{"dropping-particle":"","family":"Stack","given":"T. Daniel P.","non-dropping-particle":"","parse-names":false,"suffix":""}],"container-title":"Inorg Chim Acta","id":"ITEM-3","issued":{"date-parts":[["2018","9","1"]]},"page":"151-158","publisher":"Elsevier","title":"Electronic structure and reactivity studies of a nonsymmetric one-electron oxidized CuII bis-phenoxide complex","type":"article-journal","volume":"481"},"uris":["http://www.mendeley.com/documents/?uuid=9fe1edeb-762f-4fc4-b5de-fac5964c43d9","http://www.mendeley.com/documents/?uuid=95ea0ccd-b41b-3adf-9042-4871876f36be"]},{"id":"ITEM-4","itemData":{"DOI":"10.1039/d0dt02524k","ISSN":"14779234","PMID":"32909589","abstract":"The sterically hindered salen ligands featuring biphenyl and tetramethyl putrescine linkers were synthesized and chelated to copper. The resulting complexes CuLbp,tBu, CuLbp,OMe, CuLpu,tBu and CuLpu,OMe were structurally characterized, showing a significanty tetrahedrally distorted metal center. The complexes show two reversible oxidation waves in the range 0.2 to 0.8 V vs. Fc+/Fc. A further reduction wave is detected in the range-1.4 to-1.7 V vs. Fc+/Fc. It is reversible for CuLbp,tBu and CuLbp,OMe and assigned to the CuII/CuI redox couple. One-electron oxidation of CuLbp,OMe, CuLpu,tBu and CuLpu,OMe was performed chemically and electrochemically. It is accompanied by a quenching of the EPR resonances. Phenoxyl radical formation was established by X-Ray diffraction on the cations [CuLbp,OMe]+ and [CuLpu,OMe]+, whereby the coordination sphere is elongated upon oxidation with quinoidal distributions of bond distances. The cations exhibit a NIR band of moderate intensity in their optical spectrum, supporting their classification as class II mixed-valent radical species according to the Robin Day classification. The proposed electronic structures are supported by DFT calculations. The cations [CuLbp,OMe]+, [CuLpu,tBu]+ and [CuLpu,OMe]+ were active towards aerobic oxidation of the unactivated alcohol 2-phenylethanol, with TON numbers up to 58 within 3 h.","author":[{"dropping-particle":"","family":"Kunert","given":"R.","non-dropping-particle":"","parse-names":false,"suffix":""},{"dropping-particle":"","family":"Philouze","given":"C.","non-dropping-particle":"","parse-names":false,"suffix":""},{"dropping-particle":"","family":"Berthiol","given":"F.","non-dropping-particle":"","parse-names":false,"suffix":""},{"dropping-particle":"","family":"Jarjayes","given":"O.","non-dropping-particle":"","parse-names":false,"suffix":""},{"dropping-particle":"","family":"Storr","given":"T.","non-dropping-particle":"","parse-names":false,"suffix":""},{"dropping-particle":"","family":"Thomas","given":"F.","non-dropping-particle":"","parse-names":false,"suffix":""}],"container-title":"Dalton Transactions","id":"ITEM-4","issue":"37","issued":{"date-parts":[["2020","10","7"]]},"page":"12990-13002","publisher":"Royal Society of Chemistry","title":"Distorted copper(ii) radicals with sterically hindered salens: Electronic structure and aerobic oxidation of alcohols","type":"article-journal","volume":"49"},"uris":["http://www.mendeley.com/documents/?uuid=1371afb5-a33d-4788-8c87-a3475e603dda","http://www.mendeley.com/documents/?uuid=fd15b5f4-1b99-3bfb-825c-bddc7db22ad4","http://www.mendeley.com/documents/?uuid=45e8d58f-5231-4611-99d8-797aa9d093e0"]}],"mendeley":{"formattedCitation":"&lt;sup&gt;35,48,56,57&lt;/sup&gt;","plainTextFormattedCitation":"35,48,56,57","previouslyFormattedCitation":"&lt;sup&gt;35,42,56,57&lt;/sup&gt;"},"properties":{"noteIndex":0},"schema":"https://github.com/citation-style-language/schema/raw/master/csl-citation.json"}</w:instrText>
      </w:r>
      <w:r w:rsidRPr="007E1843">
        <w:rPr>
          <w:rFonts w:ascii="Arno Pro" w:hAnsi="Arno Pro" w:cstheme="minorHAnsi"/>
          <w:sz w:val="19"/>
          <w:szCs w:val="19"/>
        </w:rPr>
        <w:fldChar w:fldCharType="separate"/>
      </w:r>
      <w:r w:rsidRPr="006A669A">
        <w:rPr>
          <w:rFonts w:ascii="Arno Pro" w:hAnsi="Arno Pro" w:cstheme="minorHAnsi"/>
          <w:noProof/>
          <w:sz w:val="19"/>
          <w:szCs w:val="19"/>
          <w:vertAlign w:val="superscript"/>
        </w:rPr>
        <w:t>35,48,56,57</w:t>
      </w:r>
      <w:r w:rsidRPr="007E1843">
        <w:rPr>
          <w:rFonts w:ascii="Arno Pro" w:hAnsi="Arno Pro" w:cstheme="minorHAnsi"/>
          <w:sz w:val="19"/>
          <w:szCs w:val="19"/>
        </w:rPr>
        <w:fldChar w:fldCharType="end"/>
      </w:r>
      <w:r w:rsidRPr="007E1843">
        <w:rPr>
          <w:rFonts w:ascii="Arno Pro" w:hAnsi="Arno Pro" w:cstheme="minorHAnsi"/>
          <w:sz w:val="19"/>
          <w:szCs w:val="19"/>
        </w:rPr>
        <w:t xml:space="preserve"> the oxidation process shows </w:t>
      </w:r>
      <w:r>
        <w:rPr>
          <w:rFonts w:ascii="Arno Pro" w:hAnsi="Arno Pro" w:cstheme="minorHAnsi"/>
          <w:sz w:val="19"/>
          <w:szCs w:val="19"/>
        </w:rPr>
        <w:t xml:space="preserve">a </w:t>
      </w:r>
      <w:r w:rsidRPr="007E1843">
        <w:rPr>
          <w:rFonts w:ascii="Arno Pro" w:hAnsi="Arno Pro" w:cstheme="minorHAnsi"/>
          <w:sz w:val="19"/>
          <w:szCs w:val="19"/>
        </w:rPr>
        <w:t>typical</w:t>
      </w:r>
      <w:r>
        <w:rPr>
          <w:rFonts w:ascii="Arno Pro" w:hAnsi="Arno Pro" w:cstheme="minorHAnsi"/>
          <w:sz w:val="19"/>
          <w:szCs w:val="19"/>
        </w:rPr>
        <w:t xml:space="preserve"> one reversible and one non fully </w:t>
      </w:r>
      <w:proofErr w:type="spellStart"/>
      <w:r>
        <w:rPr>
          <w:rFonts w:ascii="Arno Pro" w:hAnsi="Arno Pro" w:cstheme="minorHAnsi"/>
          <w:sz w:val="19"/>
          <w:szCs w:val="19"/>
        </w:rPr>
        <w:t>reversible,</w:t>
      </w:r>
      <w:r w:rsidRPr="007E1843">
        <w:rPr>
          <w:rFonts w:ascii="Arno Pro" w:hAnsi="Arno Pro" w:cstheme="minorHAnsi"/>
          <w:sz w:val="19"/>
          <w:szCs w:val="19"/>
        </w:rPr>
        <w:t>behaviour</w:t>
      </w:r>
      <w:proofErr w:type="spellEnd"/>
      <w:r w:rsidRPr="007E1843">
        <w:rPr>
          <w:rFonts w:ascii="Arno Pro" w:hAnsi="Arno Pro" w:cstheme="minorHAnsi"/>
          <w:sz w:val="19"/>
          <w:szCs w:val="19"/>
        </w:rPr>
        <w:t xml:space="preserve"> for this kind of Cu(II) complexes compounds. It may correspond to </w:t>
      </w:r>
      <w:r w:rsidRPr="007E1843">
        <w:rPr>
          <w:rFonts w:ascii="Arno Pro" w:hAnsi="Arno Pro"/>
          <w:sz w:val="19"/>
          <w:szCs w:val="19"/>
        </w:rPr>
        <w:t xml:space="preserve">either oxidation of a π-radical that would lead to the formation of an </w:t>
      </w:r>
      <w:proofErr w:type="spellStart"/>
      <w:r w:rsidRPr="007E1843">
        <w:rPr>
          <w:rFonts w:ascii="Arno Pro" w:hAnsi="Arno Pro"/>
          <w:sz w:val="19"/>
          <w:szCs w:val="19"/>
        </w:rPr>
        <w:t>iminobenzoquinone</w:t>
      </w:r>
      <w:proofErr w:type="spellEnd"/>
      <w:r w:rsidRPr="007E1843">
        <w:rPr>
          <w:rFonts w:ascii="Arno Pro" w:hAnsi="Arno Pro"/>
          <w:sz w:val="19"/>
          <w:szCs w:val="19"/>
        </w:rPr>
        <w:t xml:space="preserve"> from the </w:t>
      </w:r>
      <w:proofErr w:type="spellStart"/>
      <w:r w:rsidRPr="007E1843">
        <w:rPr>
          <w:rFonts w:ascii="Arno Pro" w:hAnsi="Arno Pro"/>
          <w:sz w:val="19"/>
          <w:szCs w:val="19"/>
        </w:rPr>
        <w:t>iminobenzosemiquinone</w:t>
      </w:r>
      <w:proofErr w:type="spellEnd"/>
      <w:r w:rsidRPr="007E1843">
        <w:rPr>
          <w:rFonts w:ascii="Arno Pro" w:hAnsi="Arno Pro"/>
          <w:sz w:val="19"/>
          <w:szCs w:val="19"/>
        </w:rPr>
        <w:t xml:space="preserve"> unit or </w:t>
      </w:r>
      <w:r w:rsidRPr="007E1843">
        <w:rPr>
          <w:rFonts w:ascii="Arno Pro" w:hAnsi="Arno Pro"/>
          <w:sz w:val="19"/>
          <w:szCs w:val="19"/>
        </w:rPr>
        <w:t>oxidation of the Cu(II)-coordinated phenolate unit that would generate a Cu(II)–</w:t>
      </w:r>
      <w:proofErr w:type="spellStart"/>
      <w:r w:rsidRPr="007E1843">
        <w:rPr>
          <w:rFonts w:ascii="Arno Pro" w:hAnsi="Arno Pro"/>
          <w:sz w:val="19"/>
          <w:szCs w:val="19"/>
        </w:rPr>
        <w:t>phenoxyl</w:t>
      </w:r>
      <w:proofErr w:type="spellEnd"/>
      <w:r w:rsidRPr="007E1843">
        <w:rPr>
          <w:rFonts w:ascii="Arno Pro" w:hAnsi="Arno Pro"/>
          <w:sz w:val="19"/>
          <w:szCs w:val="19"/>
        </w:rPr>
        <w:t xml:space="preserve"> radical.</w:t>
      </w:r>
      <w:r w:rsidRPr="007E1843">
        <w:rPr>
          <w:rFonts w:ascii="Arno Pro" w:hAnsi="Arno Pro"/>
          <w:sz w:val="19"/>
          <w:szCs w:val="19"/>
        </w:rPr>
        <w:fldChar w:fldCharType="begin" w:fldLock="1"/>
      </w:r>
      <w:r>
        <w:rPr>
          <w:rFonts w:ascii="Arno Pro" w:hAnsi="Arno Pro"/>
          <w:sz w:val="19"/>
          <w:szCs w:val="19"/>
        </w:rPr>
        <w:instrText>ADDIN CSL_CITATION {"citationItems":[{"id":"ITEM-1","itemData":{"DOI":"10.1021/acs.inorgchem.5b01257","ISSN":"1520510X","abstract":"Ligand H3SamiMixed(tBu) was composed of two different compartments, a redox-active 2-aminophenol and a salen salicylidene. Both compartments were linked via a benzyl linker. The ligand reacted with CuCl2·2H2O under air in the presence of Et3N and provided the corresponding monoradical-coordinated mononuclear Cu(II) complex (1). Complex 1, in solution, reacted with air and provided complex 2 via ligand-centered oxygenation at the benzyl-CH2 position. Both complexes were characterized via IR, mass spectrometry, X-ray single-crystal diffraction, variableerature magnetic susceptibility, cyclic voltammograms (CVs), and UV-vis/NIR spectroscopic techniques. X-ray crystallographic analyses clearly showed almost equally distorted square planar geometry around the Cu(II) atom in both complexes. However, the bending of the radical-containing C6 ring compared to the N1-Cu1-O1 plane was different in both complexes. While complex 1 was paramagnetic and showed a ferromagnetic coupling between the dx2 -y2 magnetic orbital of Cu(II) ion and the pz orbital of coordinated π-radical, complex 2 was diamagnetic by experiencing a strong antiferromagnetic coupling between the two magnetic orbitals. UV-vis/NIR spectra of the complexes were dominated by charge-transfer transitions. CVs of the complexes showed two reversible one-electron oxidations and one reversible one-electron reduction. E1/2ox2 and E1/2red1 potentials were different in both complexes, while E1/2ox1 values were almost the same and the process corresponded to the formation of phenoxyl radical. Theoretical studies were also performed to understand the magnetic coupling phenomena, and TD-DFT calculations were employed for the assignment of charge-transfer absorption bands.","author":[{"dropping-particle":"","family":"Ghorai","given":"Samir","non-dropping-particle":"","parse-names":false,"suffix":""},{"dropping-particle":"","family":"Sarmah","given":"Amrit","non-dropping-particle":"","parse-names":false,"suffix":""},{"dropping-particle":"","family":"Roy","given":"Ram Kinkar","non-dropping-particle":"","parse-names":false,"suffix":""},{"dropping-particle":"","family":"Tiwari","given":"Archana","non-dropping-particle":"","parse-names":false,"suffix":""},{"dropping-particle":"","family":"Mukherjee","given":"Chandan","non-dropping-particle":"","parse-names":false,"suffix":""}],"container-title":"Inorganic Chemistry","id":"ITEM-1","issue":"4","issued":{"date-parts":[["2016","2","15"]]},"page":"1370-1380","publisher":"American Chemical Society","title":"Effect of Geometrical Distortion on the Electronic Structure: Synthesis and Characterization of Monoradical-Coordinated Mononuclear Cu(II) Complexes","type":"article-journal","volume":"55"},"uris":["http://www.mendeley.com/documents/?uuid=9e48b49e-246c-41a3-9e24-7cbf4f8d50d5","http://www.mendeley.com/documents/?uuid=fef5fd2f-1c9d-34e6-9f85-3c509812be50"]}],"mendeley":{"formattedCitation":"&lt;sup&gt;51&lt;/sup&gt;","plainTextFormattedCitation":"51","previouslyFormattedCitation":"&lt;sup&gt;51&lt;/sup&gt;"},"properties":{"noteIndex":0},"schema":"https://github.com/citation-style-language/schema/raw/master/csl-citation.json"}</w:instrText>
      </w:r>
      <w:r w:rsidRPr="007E1843">
        <w:rPr>
          <w:rFonts w:ascii="Arno Pro" w:hAnsi="Arno Pro"/>
          <w:sz w:val="19"/>
          <w:szCs w:val="19"/>
        </w:rPr>
        <w:fldChar w:fldCharType="separate"/>
      </w:r>
      <w:r w:rsidRPr="004761FA">
        <w:rPr>
          <w:rFonts w:ascii="Arno Pro" w:hAnsi="Arno Pro"/>
          <w:noProof/>
          <w:sz w:val="19"/>
          <w:szCs w:val="19"/>
          <w:vertAlign w:val="superscript"/>
        </w:rPr>
        <w:t>51</w:t>
      </w:r>
      <w:r w:rsidRPr="007E1843">
        <w:rPr>
          <w:rFonts w:ascii="Arno Pro" w:hAnsi="Arno Pro"/>
          <w:sz w:val="19"/>
          <w:szCs w:val="19"/>
        </w:rPr>
        <w:fldChar w:fldCharType="end"/>
      </w:r>
      <w:r w:rsidRPr="007E1843">
        <w:rPr>
          <w:rFonts w:ascii="Arno Pro" w:hAnsi="Arno Pro"/>
          <w:sz w:val="19"/>
          <w:szCs w:val="19"/>
        </w:rPr>
        <w:t xml:space="preserve"> </w:t>
      </w:r>
      <w:r w:rsidRPr="007E1843">
        <w:rPr>
          <w:rFonts w:ascii="Arno Pro" w:hAnsi="Arno Pro" w:cstheme="minorHAnsi"/>
          <w:sz w:val="19"/>
          <w:szCs w:val="19"/>
        </w:rPr>
        <w:t xml:space="preserve">Cyclic voltammetry studies of </w:t>
      </w:r>
      <w:r w:rsidRPr="007E1843">
        <w:rPr>
          <w:rFonts w:ascii="Arno Pro" w:hAnsi="Arno Pro" w:cstheme="minorHAnsi"/>
          <w:b/>
          <w:bCs/>
          <w:sz w:val="19"/>
          <w:szCs w:val="19"/>
        </w:rPr>
        <w:t>HL</w:t>
      </w:r>
      <w:r w:rsidRPr="007E1843">
        <w:rPr>
          <w:rFonts w:ascii="Arno Pro" w:hAnsi="Arno Pro" w:cstheme="minorHAnsi"/>
          <w:sz w:val="19"/>
          <w:szCs w:val="19"/>
        </w:rPr>
        <w:t xml:space="preserve"> show that the ligand exhibits no reductive process confirming that the ligand </w:t>
      </w:r>
      <w:r w:rsidRPr="007E1843">
        <w:rPr>
          <w:rFonts w:ascii="Arno Pro" w:hAnsi="Arno Pro" w:cstheme="minorHAnsi"/>
          <w:b/>
          <w:sz w:val="19"/>
          <w:szCs w:val="19"/>
        </w:rPr>
        <w:t>HL</w:t>
      </w:r>
      <w:r w:rsidRPr="007E1843">
        <w:rPr>
          <w:rFonts w:ascii="Arno Pro" w:hAnsi="Arno Pro" w:cstheme="minorHAnsi"/>
          <w:sz w:val="19"/>
          <w:szCs w:val="19"/>
        </w:rPr>
        <w:t>’ is not involved (Fig. S1</w:t>
      </w:r>
      <w:r w:rsidR="00AF651F">
        <w:rPr>
          <w:rFonts w:ascii="Arno Pro" w:hAnsi="Arno Pro" w:cstheme="minorHAnsi"/>
          <w:sz w:val="19"/>
          <w:szCs w:val="19"/>
        </w:rPr>
        <w:t>1</w:t>
      </w:r>
      <w:r w:rsidRPr="007E1843">
        <w:rPr>
          <w:rFonts w:ascii="Arno Pro" w:hAnsi="Arno Pro" w:cstheme="minorHAnsi"/>
          <w:sz w:val="19"/>
          <w:szCs w:val="19"/>
        </w:rPr>
        <w:t>). To confirm this hypothesis and before continuing to catalytic studies, we studied the compound in solution by EPR (Figs S13&amp;S14). Spectra from frozen CH</w:t>
      </w:r>
      <w:r w:rsidRPr="007E1843">
        <w:rPr>
          <w:rFonts w:ascii="Arno Pro" w:hAnsi="Arno Pro" w:cstheme="minorHAnsi"/>
          <w:sz w:val="19"/>
          <w:szCs w:val="19"/>
          <w:vertAlign w:val="subscript"/>
        </w:rPr>
        <w:t>2</w:t>
      </w:r>
      <w:r w:rsidRPr="007E1843">
        <w:rPr>
          <w:rFonts w:ascii="Arno Pro" w:hAnsi="Arno Pro" w:cstheme="minorHAnsi"/>
          <w:sz w:val="19"/>
          <w:szCs w:val="19"/>
        </w:rPr>
        <w:t>Cl</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 solutions (0.77 mM for [Cu</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 collected at 100 K revealed a principal component of axial, hyperfine-split spectra, characteristic of mononuclear </w:t>
      </w:r>
      <w:proofErr w:type="gramStart"/>
      <w:r w:rsidRPr="007E1843">
        <w:rPr>
          <w:rFonts w:ascii="Arno Pro" w:hAnsi="Arno Pro" w:cstheme="minorHAnsi"/>
          <w:sz w:val="19"/>
          <w:szCs w:val="19"/>
        </w:rPr>
        <w:t>Cu(</w:t>
      </w:r>
      <w:proofErr w:type="gramEnd"/>
      <w:r w:rsidRPr="007E1843">
        <w:rPr>
          <w:rFonts w:ascii="Arno Pro" w:hAnsi="Arno Pro" w:cstheme="minorHAnsi"/>
          <w:sz w:val="19"/>
          <w:szCs w:val="19"/>
        </w:rPr>
        <w:t xml:space="preserve">II) complexes. Superposed on these were hyperfine-split, half-field transitions, indicating interacting species in solution. An additional feature at </w:t>
      </w:r>
      <w:r w:rsidRPr="007E1843">
        <w:rPr>
          <w:rFonts w:ascii="Arno Pro" w:hAnsi="Arno Pro" w:cstheme="minorHAnsi"/>
          <w:i/>
          <w:iCs/>
          <w:sz w:val="19"/>
          <w:szCs w:val="19"/>
        </w:rPr>
        <w:t>g</w:t>
      </w:r>
      <w:r w:rsidRPr="007E1843">
        <w:rPr>
          <w:rFonts w:ascii="Arno Pro" w:hAnsi="Arno Pro" w:cstheme="minorHAnsi"/>
          <w:sz w:val="19"/>
          <w:szCs w:val="19"/>
        </w:rPr>
        <w:t xml:space="preserve"> = 1.85 supports this notion. Given the low concentration of the solution, these could stem from intramolecular interactions within binuclear species, rather than intermolecular interactions between mononuclear species. This suggests that a fraction of the complex retains its binuclear structure upon dissolution. The spectra were simulated considering a mixture of mononuclear (85%) and binuclear (15%) species. For the binuclear species, given the crystal structure, which reveals a super exchange pathway through the </w:t>
      </w:r>
      <w:proofErr w:type="gramStart"/>
      <w:r w:rsidRPr="007E1843">
        <w:rPr>
          <w:rFonts w:ascii="Arno Pro" w:hAnsi="Arno Pro" w:cstheme="minorHAnsi"/>
          <w:sz w:val="19"/>
          <w:szCs w:val="19"/>
        </w:rPr>
        <w:t>Cu(</w:t>
      </w:r>
      <w:proofErr w:type="gramEnd"/>
      <w:r w:rsidRPr="007E1843">
        <w:rPr>
          <w:rFonts w:ascii="Arno Pro" w:hAnsi="Arno Pro" w:cstheme="minorHAnsi"/>
          <w:sz w:val="19"/>
          <w:szCs w:val="19"/>
        </w:rPr>
        <w:t>II) ions’ non-magnetic orbitals, only dipolar interactions were considered (</w:t>
      </w:r>
      <w:r w:rsidRPr="007E1843">
        <w:rPr>
          <w:rFonts w:ascii="Arno Pro" w:hAnsi="Arno Pro" w:cstheme="minorHAnsi"/>
          <w:i/>
          <w:iCs/>
          <w:sz w:val="19"/>
          <w:szCs w:val="19"/>
        </w:rPr>
        <w:t>J</w:t>
      </w:r>
      <w:r w:rsidRPr="007E1843">
        <w:rPr>
          <w:rFonts w:ascii="Arno Pro" w:hAnsi="Arno Pro" w:cstheme="minorHAnsi"/>
          <w:sz w:val="19"/>
          <w:szCs w:val="19"/>
        </w:rPr>
        <w:t xml:space="preserve"> = 0). For these, the relative orientations of the two </w:t>
      </w:r>
      <w:r w:rsidRPr="007E1843">
        <w:rPr>
          <w:rFonts w:ascii="Arno Pro" w:hAnsi="Arno Pro" w:cstheme="minorHAnsi"/>
          <w:i/>
          <w:iCs/>
          <w:sz w:val="19"/>
          <w:szCs w:val="19"/>
        </w:rPr>
        <w:t>g</w:t>
      </w:r>
      <w:r w:rsidRPr="007E1843">
        <w:rPr>
          <w:rFonts w:ascii="Arno Pro" w:hAnsi="Arno Pro" w:cstheme="minorHAnsi"/>
          <w:sz w:val="19"/>
          <w:szCs w:val="19"/>
        </w:rPr>
        <w:t xml:space="preserve">-tensors were explicitly taken into consideration, assuming two identical ions, whose </w:t>
      </w:r>
      <w:r w:rsidRPr="007E1843">
        <w:rPr>
          <w:rFonts w:ascii="Arno Pro" w:hAnsi="Arno Pro" w:cstheme="minorHAnsi"/>
          <w:i/>
          <w:iCs/>
          <w:sz w:val="19"/>
          <w:szCs w:val="19"/>
        </w:rPr>
        <w:t>g</w:t>
      </w:r>
      <w:r w:rsidRPr="007E1843">
        <w:rPr>
          <w:rFonts w:ascii="Arno Pro" w:hAnsi="Arno Pro" w:cstheme="minorHAnsi"/>
          <w:sz w:val="19"/>
          <w:szCs w:val="19"/>
        </w:rPr>
        <w:t xml:space="preserve">-tensors were collinear with their </w:t>
      </w:r>
      <w:r w:rsidRPr="007E1843">
        <w:rPr>
          <w:rFonts w:ascii="Arno Pro" w:hAnsi="Arno Pro" w:cstheme="minorHAnsi"/>
          <w:i/>
          <w:iCs/>
          <w:sz w:val="19"/>
          <w:szCs w:val="19"/>
        </w:rPr>
        <w:t>A</w:t>
      </w:r>
      <w:r w:rsidRPr="007E1843">
        <w:rPr>
          <w:rFonts w:ascii="Arno Pro" w:hAnsi="Arno Pro" w:cstheme="minorHAnsi"/>
          <w:sz w:val="19"/>
          <w:szCs w:val="19"/>
        </w:rPr>
        <w:t>-tensors. Assuming Cu(1) as a frame of reference with the z-axis coinciding with the d</w:t>
      </w:r>
      <w:r w:rsidRPr="007E1843">
        <w:rPr>
          <w:rFonts w:ascii="Arno Pro" w:hAnsi="Arno Pro" w:cstheme="minorHAnsi"/>
          <w:sz w:val="19"/>
          <w:szCs w:val="19"/>
          <w:vertAlign w:val="subscript"/>
        </w:rPr>
        <w:t>z2</w:t>
      </w:r>
      <w:r w:rsidRPr="007E1843">
        <w:rPr>
          <w:rFonts w:ascii="Arno Pro" w:hAnsi="Arno Pro" w:cstheme="minorHAnsi"/>
          <w:sz w:val="19"/>
          <w:szCs w:val="19"/>
        </w:rPr>
        <w:t xml:space="preserve"> orbital orientation, then the free variables were the angle of the Cu(2) concerning the </w:t>
      </w:r>
      <w:r w:rsidRPr="007E1843">
        <w:rPr>
          <w:rFonts w:ascii="Arno Pro" w:hAnsi="Arno Pro" w:cstheme="minorHAnsi"/>
          <w:i/>
          <w:iCs/>
          <w:sz w:val="19"/>
          <w:szCs w:val="19"/>
        </w:rPr>
        <w:t>z</w:t>
      </w:r>
      <w:r w:rsidRPr="007E1843">
        <w:rPr>
          <w:rFonts w:ascii="Arno Pro" w:hAnsi="Arno Pro" w:cstheme="minorHAnsi"/>
          <w:sz w:val="19"/>
          <w:szCs w:val="19"/>
        </w:rPr>
        <w:t xml:space="preserve">-axis, the intermolecular distance </w:t>
      </w:r>
      <w:r w:rsidRPr="007E1843">
        <w:rPr>
          <w:rFonts w:ascii="Arno Pro" w:hAnsi="Arno Pro" w:cstheme="minorHAnsi"/>
          <w:i/>
          <w:iCs/>
          <w:sz w:val="19"/>
          <w:szCs w:val="19"/>
        </w:rPr>
        <w:t>r</w:t>
      </w:r>
      <w:r w:rsidRPr="007E1843">
        <w:rPr>
          <w:rFonts w:ascii="Arno Pro" w:hAnsi="Arno Pro" w:cstheme="minorHAnsi"/>
          <w:sz w:val="19"/>
          <w:szCs w:val="19"/>
        </w:rPr>
        <w:t xml:space="preserve">. Attempts were made to simulate a tilt of the </w:t>
      </w:r>
      <w:r w:rsidRPr="007E1843">
        <w:rPr>
          <w:rFonts w:ascii="Arno Pro" w:hAnsi="Arno Pro" w:cstheme="minorHAnsi"/>
          <w:i/>
          <w:iCs/>
          <w:sz w:val="19"/>
          <w:szCs w:val="19"/>
        </w:rPr>
        <w:t>g</w:t>
      </w:r>
      <w:r w:rsidRPr="007E1843">
        <w:rPr>
          <w:rFonts w:ascii="Arno Pro" w:hAnsi="Arno Pro" w:cstheme="minorHAnsi"/>
          <w:sz w:val="19"/>
          <w:szCs w:val="19"/>
          <w:vertAlign w:val="subscript"/>
        </w:rPr>
        <w:t>2</w:t>
      </w:r>
      <w:r w:rsidRPr="007E1843">
        <w:rPr>
          <w:rFonts w:ascii="Arno Pro" w:hAnsi="Arno Pro" w:cstheme="minorHAnsi"/>
          <w:sz w:val="19"/>
          <w:szCs w:val="19"/>
        </w:rPr>
        <w:t xml:space="preserve">-tensor with respect to its local </w:t>
      </w:r>
      <w:r w:rsidRPr="007E1843">
        <w:rPr>
          <w:rFonts w:ascii="Arno Pro" w:hAnsi="Arno Pro" w:cstheme="minorHAnsi"/>
          <w:i/>
          <w:iCs/>
          <w:sz w:val="19"/>
          <w:szCs w:val="19"/>
        </w:rPr>
        <w:t>y</w:t>
      </w:r>
      <w:r w:rsidRPr="007E1843">
        <w:rPr>
          <w:rFonts w:ascii="Arno Pro" w:hAnsi="Arno Pro" w:cstheme="minorHAnsi"/>
          <w:sz w:val="19"/>
          <w:szCs w:val="19"/>
        </w:rPr>
        <w:t>-axis, but these did not afford significant improvements to the fits.</w:t>
      </w:r>
      <w:r w:rsidRPr="007E1843">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{"citationItems":[{"id":"ITEM-1","itemData":{"DOI":"10.1002/chem.202001028","ISSN":"15213765","PMID":"32343007","abstract":"Previously reported ferromagnetic triangles (NnBu4)2[Cu3(μ3-Cl)2(μ-4-NO2-pz)3Cl3] (1), (PPN)2[Cu3(μ3-Cl)2(μ-pz)3Cl3] (2), (bmim)2[Cu3(μ3-Cl)2(μ-pz)3Cl3] (3) and newly reported (PPh4)2[Cu3(μ3-Cl)2(μ-4-Ph-pz)3Cl3] (4) were studied by magnetic susceptometry, electron paramagnetic resonance (EPR) spectroscopy and ab initio calculations to assess the origins of their ferromagnetism and of the magnetic anisotropy of their ground S=3/2 state (PPN+=bis(triphenylphosphine)iminium, bmim+=1-butyl-3-methylbenzimidazolium, pz−=pyrazolate). Ab initio studies revealed the d (Formula presented.) character of the magnetic orbitals of the compressed trigonal bipyramidal copper(II) ions. Ferromagnetic interactions were attributed to weak orbital overlap via the pyrazolate bridges. From the wavefunctions expansions, the ratios of the magnetic couplings were determined, which were indeterminate by magnetic susceptometry. Single-crystal EPR studies of 1 were carried out to extend the spin Hamiltonian with terms which induce zero-field splitting (zfs), namely dipolar interactions, anisotropic exchange and Dzyaloshinskii–Moriya interactions (DMI). The data were treated through both a giant-spin model and through a multispin exchange-coupled model. The latter indicated that ≈62 % of the zfs is due to anisotropic and ≈38 % due to dipolar interactions. The powder EPR data of all complexes were fitted to a simplified form of the multispin model and the anisotropic and dipolar contributions to the ground state zfs were estimated.","author":[{"dropping-particle":"","family":"Mathivathanan","given":"Logesh","non-dropping-particle":"","parse-names":false,"suffix":""},{"dropping-particle":"","family":"Rogez","given":"Guillaume","non-dropping-particle":"","parse-names":false,"suffix":""},{"dropping-particle":"","family":"Amor","given":"Nadia","non-dropping-particle":"Ben","parse-names":false,"suffix":""},{"dropping-particle":"","family":"Robert","given":"Vincent","non-dropping-particle":"","parse-names":false,"suffix":""},{"dropping-particle":"","family":"Raptis","given":"Raphael G.","non-dropping-particle":"","parse-names":false,"suffix":""},{"dropping-particle":"","family":"Boudalis","given":"Athanassios K.","non-dropping-particle":"","parse-names":false,"suffix":""}],"container-title":"Chemistry - A European Journal","id":"ITEM-1","issue":"56","issued":{"date-parts":[["2020","10","6"]]},"page":"12769-12784","publisher":"Wiley-VCH Verlag","title":"Origin of Ferromagnetism and Magnetic Anisotropy in a Family of Copper(II) Triangles","type":"article-journal","volume":"26"},"uris":["http://www.mendeley.com/documents/?uuid=405ec495-37cf-3a0a-8b41-524051bafbd3","http://www.mendeley.com/documents/?uuid=87cbaefc-5bc6-4d0c-9168-2ac62347d809"]}],"mendeley":{"formattedCitation":"&lt;sup&gt;58&lt;/sup&gt;","plainTextFormattedCitation":"58","previouslyFormattedCitation":"&lt;sup&gt;58&lt;/sup&gt;"},"properties":{"noteIndex":0},"schema":"https://github.com/citation-style-language/schema/raw/master/csl-citation.json"}</w:instrText>
      </w:r>
      <w:r w:rsidRPr="007E1843">
        <w:rPr>
          <w:rFonts w:ascii="Arno Pro" w:hAnsi="Arno Pro" w:cstheme="minorHAnsi"/>
          <w:sz w:val="19"/>
          <w:szCs w:val="19"/>
        </w:rPr>
        <w:fldChar w:fldCharType="separate"/>
      </w:r>
      <w:r w:rsidRPr="004761FA">
        <w:rPr>
          <w:rFonts w:ascii="Arno Pro" w:hAnsi="Arno Pro" w:cstheme="minorHAnsi"/>
          <w:noProof/>
          <w:sz w:val="19"/>
          <w:szCs w:val="19"/>
          <w:vertAlign w:val="superscript"/>
        </w:rPr>
        <w:t>58</w:t>
      </w:r>
      <w:r w:rsidRPr="007E1843">
        <w:rPr>
          <w:rFonts w:ascii="Arno Pro" w:hAnsi="Arno Pro" w:cstheme="minorHAnsi"/>
          <w:sz w:val="19"/>
          <w:szCs w:val="19"/>
        </w:rPr>
        <w:fldChar w:fldCharType="end"/>
      </w:r>
      <w:r w:rsidRPr="007E1843">
        <w:rPr>
          <w:rFonts w:ascii="Arno Pro" w:hAnsi="Arno Pro" w:cstheme="minorHAnsi"/>
          <w:sz w:val="19"/>
          <w:szCs w:val="19"/>
        </w:rPr>
        <w:t xml:space="preserve"> (Figs S1</w:t>
      </w:r>
      <w:r w:rsidR="003E6152">
        <w:rPr>
          <w:rFonts w:ascii="Arno Pro" w:hAnsi="Arno Pro" w:cstheme="minorHAnsi"/>
          <w:sz w:val="19"/>
          <w:szCs w:val="19"/>
        </w:rPr>
        <w:t>2</w:t>
      </w:r>
      <w:r w:rsidRPr="007E1843">
        <w:rPr>
          <w:rFonts w:ascii="Arno Pro" w:hAnsi="Arno Pro" w:cstheme="minorHAnsi"/>
          <w:sz w:val="19"/>
          <w:szCs w:val="19"/>
        </w:rPr>
        <w:t xml:space="preserve"> &amp; S1</w:t>
      </w:r>
      <w:r w:rsidR="006078D2">
        <w:rPr>
          <w:rFonts w:ascii="Arno Pro" w:hAnsi="Arno Pro" w:cstheme="minorHAnsi"/>
          <w:sz w:val="19"/>
          <w:szCs w:val="19"/>
        </w:rPr>
        <w:t>3</w:t>
      </w:r>
      <w:r w:rsidRPr="007E1843">
        <w:rPr>
          <w:rFonts w:ascii="Arno Pro" w:hAnsi="Arno Pro" w:cstheme="minorHAnsi"/>
          <w:sz w:val="19"/>
          <w:szCs w:val="19"/>
        </w:rPr>
        <w:t xml:space="preserve">) </w:t>
      </w:r>
    </w:p>
    <w:p w14:paraId="172519BE" w14:textId="77777777" w:rsidR="00782124" w:rsidRDefault="00782124" w:rsidP="00782124">
      <w:pPr>
        <w:spacing w:after="0"/>
        <w:ind w:firstLine="284"/>
        <w:rPr>
          <w:rFonts w:ascii="Arno Pro" w:hAnsi="Arno Pro" w:cstheme="minorHAnsi"/>
          <w:sz w:val="19"/>
          <w:szCs w:val="19"/>
        </w:rPr>
      </w:pPr>
      <w:r w:rsidRPr="007E1843">
        <w:rPr>
          <w:rFonts w:ascii="Arno Pro" w:hAnsi="Arno Pro" w:cs="Arial"/>
          <w:sz w:val="19"/>
          <w:szCs w:val="19"/>
          <w:lang w:eastAsia="en-GB"/>
        </w:rPr>
        <w:t>Propargylamines</w:t>
      </w:r>
      <w:r>
        <w:rPr>
          <w:rFonts w:ascii="Arno Pro" w:hAnsi="Arno Pro" w:cs="Arial"/>
          <w:sz w:val="19"/>
          <w:szCs w:val="19"/>
          <w:lang w:eastAsia="en-GB"/>
        </w:rPr>
        <w:fldChar w:fldCharType="begin" w:fldLock="1"/>
      </w:r>
      <w:r>
        <w:rPr>
          <w:rFonts w:ascii="Arno Pro" w:hAnsi="Arno Pro" w:cs="Arial"/>
          <w:sz w:val="19"/>
          <w:szCs w:val="19"/>
          <w:lang w:eastAsia="en-GB"/>
        </w:rPr>
        <w:instrText>ADDIN CSL_CITATION {"citationItems":[{"id":"ITEM-1","itemData":{"DOI":"10.1002/adsc.201000379","ISSN":"16154150","abstract":"A simple and efficient synthesis of propargylcarbamates was developed through a copper(II) triflate-catalyzed coupling of aldehydes, alkynes and carbamates. No co-catalyst or ligand is required. © 2010 WILEY-VCH Verlag GmbH &amp; Co. KGaA, Weinheim.","author":[{"dropping-particle":"","family":"Dou","given":"Xiao Yong","non-dropping-particle":"","parse-names":false,"suffix":""},{"dropping-particle":"","family":"Shuai","given":"Qi","non-dropping-particle":"","parse-names":false,"suffix":""},{"dropping-particle":"","family":"He","given":"Liang Nian","non-dropping-particle":"","parse-names":false,"suffix":""},{"dropping-particle":"","family":"Li","given":"Chao Jun","non-dropping-particle":"","parse-names":false,"suffix":""}],"container-title":"Advanced Synthesis and Catalysis","id":"ITEM-1","issue":"14-15","issued":{"date-parts":[["2010","10","4"]]},"page":"2437-2440","publisher":"John Wiley &amp; Sons, Ltd","title":"Copper(II) triflate-catalyzed three-component coupling of aldehydes, alkynes and carbamates","type":"article-journal","volume":"352"},"uris":["http://www.mendeley.com/documents/?uuid=951ccb1c-d9ff-3781-9f28-b3429dd93069"]},{"id":"ITEM-2","itemData":{"DOI":"10.1021/ol035781y","ISSN":"15237060","abstract":"(Equation presented) Silver iodide catalyzed the three-component coupling of aldehyde, alkyne, and amines to generate propargylic amines with high efficiency in water. The silver-catalyzed reaction is especially effective for reactions involving aliphatic aldehyde. No additional cocatalyst or activator is required.","author":[{"dropping-particle":"","family":"Wei","given":"Chunmei","non-dropping-particle":"","parse-names":false,"suffix":""},{"dropping-particle":"","family":"Li","given":"Zigang","non-dropping-particle":"","parse-names":false,"suffix":""},{"dropping-particle":"","family":"Li","given":"Chao Jun","non-dropping-particle":"","parse-names":false,"suffix":""}],"container-title":"Organic Letters","id":"ITEM-2","issue":"23","issued":{"date-parts":[["2003","11","13"]]},"page":"4473-4475","publisher":"American Chemical Society","title":"The First Silver-Catalyzed Three-Component Coupling of Aldehyde, Alkyne, and Amine","type":"article-journal","volume":"5"},"uris":["http://www.mendeley.com/documents/?uuid=598c4e80-6c50-3e44-913b-8d8c71c3c0bd"]}],"mendeley":{"formattedCitation":"&lt;sup&gt;59,60&lt;/sup&gt;","plainTextFormattedCitation":"59,60","previouslyFormattedCitation":"&lt;sup&gt;59&lt;/sup&gt;"},"properties":{"noteIndex":0},"schema":"https://github.com/citation-style-language/schema/raw/master/csl-citation.json"}</w:instrText>
      </w:r>
      <w:r>
        <w:rPr>
          <w:rFonts w:ascii="Arno Pro" w:hAnsi="Arno Pro" w:cs="Arial"/>
          <w:sz w:val="19"/>
          <w:szCs w:val="19"/>
          <w:lang w:eastAsia="en-GB"/>
        </w:rPr>
        <w:fldChar w:fldCharType="separate"/>
      </w:r>
      <w:r w:rsidRPr="006A669A">
        <w:rPr>
          <w:rFonts w:ascii="Arno Pro" w:hAnsi="Arno Pro" w:cs="Arial"/>
          <w:noProof/>
          <w:sz w:val="19"/>
          <w:szCs w:val="19"/>
          <w:vertAlign w:val="superscript"/>
          <w:lang w:eastAsia="en-GB"/>
        </w:rPr>
        <w:t>59,60</w:t>
      </w:r>
      <w:r>
        <w:rPr>
          <w:rFonts w:ascii="Arno Pro" w:hAnsi="Arno Pro" w:cs="Arial"/>
          <w:sz w:val="19"/>
          <w:szCs w:val="19"/>
          <w:lang w:eastAsia="en-GB"/>
        </w:rPr>
        <w:fldChar w:fldCharType="end"/>
      </w:r>
      <w:r w:rsidRPr="007E1843">
        <w:rPr>
          <w:rFonts w:ascii="Arno Pro" w:hAnsi="Arno Pro" w:cs="Arial"/>
          <w:sz w:val="19"/>
          <w:szCs w:val="19"/>
          <w:lang w:eastAsia="en-GB"/>
        </w:rPr>
        <w:t xml:space="preserve"> are</w:t>
      </w:r>
      <w:r w:rsidRPr="007E1843">
        <w:rPr>
          <w:rFonts w:ascii="Arno Pro" w:hAnsi="Arno Pro" w:cs="Arial"/>
          <w:sz w:val="19"/>
          <w:szCs w:val="19"/>
        </w:rPr>
        <w:t xml:space="preserve"> essential precursors in synthesis of high value products, including isoindolines</w:t>
      </w:r>
      <w:r w:rsidRPr="007E1843">
        <w:rPr>
          <w:rFonts w:ascii="Arno Pro" w:hAnsi="Arno Pro" w:cs="Arial"/>
          <w:sz w:val="19"/>
          <w:szCs w:val="19"/>
        </w:rPr>
        <w:fldChar w:fldCharType="begin" w:fldLock="1"/>
      </w:r>
      <w:r>
        <w:rPr>
          <w:rFonts w:ascii="Arno Pro" w:hAnsi="Arno Pro" w:cs="Arial"/>
          <w:sz w:val="19"/>
          <w:szCs w:val="19"/>
        </w:rPr>
        <w:instrText>ADDIN CSL_CITATION {"citationItems":[{"id":"ITEM-1","itemData":{"abstract":"An unprecedented CuI-pybox-diPh-catalyzed highly enantioselective (up to &gt;99percent ee) alkynylation/lactamization cascade has been developed as a general catalytic system for the synthesis of diversely substituted isoindolinones of immense biological importance. The cascade effects one C-C and two C-N bond-forming events in one reaction vessel under operationally simple, additive-free reaction conditions in good to excellent yields. The methodology was further extended to the synthesis of tetrahydroisoquinoline scaffolds common to several biologically active natural products in a two-step sequence with remarkable selectivity (up to 94percent ee). Simple and effective: A highly enantioselective domino alkynylation/lactamization involving the formation of one C-C and two C-N bonds was developed for the synthesis of diversely substituted isoindolinones (see scheme). The methodology was further extended to the synthesis of tetrahydroisoquinoline scaffolds found in a variety of biologically active natural products by a remarkably selective two-step procedure (up to 94percent ee).","author":[{"dropping-particle":"","family":"Bisai","given":"Vishnumaya","non-dropping-particle":"","parse-names":false,"suffix":""},{"dropping-particle":"","family":"Suneja","given":"Arun","non-dropping-particle":"","parse-names":false,"suffix":""},{"dropping-particle":"","family":"Singh","given":"Vinod K","non-dropping-particle":"","parse-names":false,"suffix":""}],"container-title":"Angewandte Chemie - International Edition","id":"ITEM-1","issue":"40","issued":{"date-parts":[["2014"]]},"page":"10737-10741","title":"Asymmetric alkynylation/lactamization cascade: An expeditious entry to enantiomerically enriched isoindolinones","type":"article-journal","volume":"53"},"uris":["http://www.mendeley.com/documents/?uuid=65edaee2-b143-47f3-8815-e41faec3cc08","http://www.mendeley.com/documents/?uuid=e73e0745-565e-4af4-a4d5-2f1b4bf60f31"]}],"mendeley":{"formattedCitation":"&lt;sup&gt;61&lt;/sup&gt;","plainTextFormattedCitation":"61","previouslyFormattedCitation":"&lt;sup&gt;60&lt;/sup&gt;"},"properties":{"noteIndex":0},"schema":"https://github.com/citation-style-language/schema/raw/master/csl-citation.json"}</w:instrText>
      </w:r>
      <w:r w:rsidRPr="007E1843">
        <w:rPr>
          <w:rFonts w:ascii="Arno Pro" w:hAnsi="Arno Pro" w:cs="Arial"/>
          <w:sz w:val="19"/>
          <w:szCs w:val="19"/>
          <w:vertAlign w:val="superscript"/>
        </w:rPr>
        <w:fldChar w:fldCharType="separate"/>
      </w:r>
      <w:r w:rsidRPr="006A669A">
        <w:rPr>
          <w:rFonts w:ascii="Arno Pro" w:hAnsi="Arno Pro" w:cs="Arial"/>
          <w:noProof/>
          <w:sz w:val="19"/>
          <w:szCs w:val="19"/>
          <w:vertAlign w:val="superscript"/>
        </w:rPr>
        <w:t>61</w:t>
      </w:r>
      <w:r w:rsidRPr="007E1843">
        <w:rPr>
          <w:rFonts w:ascii="Arno Pro" w:hAnsi="Arno Pro" w:cs="Arial"/>
          <w:sz w:val="19"/>
          <w:szCs w:val="19"/>
        </w:rPr>
        <w:fldChar w:fldCharType="end"/>
      </w:r>
      <w:r w:rsidRPr="007E1843">
        <w:rPr>
          <w:rFonts w:ascii="Arno Pro" w:hAnsi="Arno Pro" w:cs="Arial"/>
          <w:sz w:val="19"/>
          <w:szCs w:val="19"/>
        </w:rPr>
        <w:t>, oxazolidines</w:t>
      </w:r>
      <w:r w:rsidRPr="007E1843">
        <w:rPr>
          <w:rFonts w:ascii="Arno Pro" w:hAnsi="Arno Pro" w:cs="Arial"/>
          <w:sz w:val="19"/>
          <w:szCs w:val="19"/>
        </w:rPr>
        <w:fldChar w:fldCharType="begin" w:fldLock="1"/>
      </w:r>
      <w:r>
        <w:rPr>
          <w:rFonts w:ascii="Arno Pro" w:hAnsi="Arno Pro" w:cs="Arial"/>
          <w:sz w:val="19"/>
          <w:szCs w:val="19"/>
        </w:rPr>
        <w:instrText>ADDIN CSL_CITATION {"citationItems":[{"id":"ITEM-1","itemData":{"DOI":"10.1021/acs.joc.8b03244","ISSN":"15206904","abstract":"Herein we describe a highly chemoselective A3-coupling/annulation of amino alcohols, formaldehyde, two kinds of aldehydes and alkynes, catalyzed by copper(II). This cascade reaction, employing readily available materials, provides a new and highly effective access to chiral N-propargyl oxazolidines with good diastereoselectivity (up to &gt;20:1). In the case of ortho-substituted aromatic aldehydes, an intriguing steric effect is observed: a bulky group exhibits a remarkably adverse effect on the diastereoselectivity for the formation of the title molecule.","author":[{"dropping-particle":"","family":"Zhang","given":"Yazhen","non-dropping-particle":"","parse-names":false,"suffix":""},{"dropping-particle":"","family":"Huang","given":"Liliang","non-dropping-particle":"","parse-names":false,"suffix":""},{"dropping-particle":"","family":"Li","given":"Xiaoyang","non-dropping-particle":"","parse-names":false,"suffix":""},{"dropping-particle":"","family":"Wang","given":"Le","non-dropping-particle":"","parse-names":false,"suffix":""},{"dropping-particle":"","family":"Feng","given":"Huangdi","non-dropping-particle":"","parse-names":false,"suffix":""}],"container-title":"Journal of Organic Chemistry","id":"ITEM-1","issue":"9","issued":{"date-parts":[["2019"]]},"page":"5046-5055","title":"Chemo- and Diastereoselective Synthesis of N-Propargyl Oxazolidines through a Copper-Catalyzed Domino A3 Reaction","type":"article-journal","volume":"84"},"uris":["http://www.mendeley.com/documents/?uuid=28ad5210-c0aa-4226-9840-5d603d0a202f","http://www.mendeley.com/documents/?uuid=edb1ca73-473c-4516-833d-bc3f08976e7c","http://www.mendeley.com/documents/?uuid=7f7b2b86-126e-4807-90f7-0a5386f65e00"]}],"mendeley":{"formattedCitation":"&lt;sup&gt;62&lt;/sup&gt;","plainTextFormattedCitation":"62","previouslyFormattedCitation":"&lt;sup&gt;61&lt;/sup&gt;"},"properties":{"noteIndex":0},"schema":"https://github.com/citation-style-language/schema/raw/master/csl-citation.json"}</w:instrText>
      </w:r>
      <w:r w:rsidRPr="007E1843">
        <w:rPr>
          <w:rFonts w:ascii="Arno Pro" w:hAnsi="Arno Pro" w:cs="Arial"/>
          <w:sz w:val="19"/>
          <w:szCs w:val="19"/>
        </w:rPr>
        <w:fldChar w:fldCharType="separate"/>
      </w:r>
      <w:r w:rsidRPr="006A669A">
        <w:rPr>
          <w:rFonts w:ascii="Arno Pro" w:hAnsi="Arno Pro" w:cs="Arial"/>
          <w:noProof/>
          <w:sz w:val="19"/>
          <w:szCs w:val="19"/>
          <w:vertAlign w:val="superscript"/>
          <w:lang w:val="fr-FR"/>
        </w:rPr>
        <w:t>62</w:t>
      </w:r>
      <w:r w:rsidRPr="007E1843">
        <w:rPr>
          <w:rFonts w:ascii="Arno Pro" w:hAnsi="Arno Pro" w:cs="Arial"/>
          <w:sz w:val="19"/>
          <w:szCs w:val="19"/>
        </w:rPr>
        <w:fldChar w:fldCharType="end"/>
      </w:r>
      <w:r w:rsidRPr="007E1843">
        <w:rPr>
          <w:rFonts w:ascii="Arno Pro" w:hAnsi="Arno Pro" w:cs="Arial"/>
          <w:sz w:val="19"/>
          <w:szCs w:val="19"/>
          <w:lang w:val="fr-FR"/>
        </w:rPr>
        <w:t>, pyridones</w:t>
      </w:r>
      <w:r w:rsidRPr="007E1843">
        <w:rPr>
          <w:rFonts w:ascii="Arno Pro" w:hAnsi="Arno Pro" w:cs="Arial"/>
          <w:sz w:val="19"/>
          <w:szCs w:val="19"/>
          <w:lang w:val="fr-FR"/>
        </w:rPr>
        <w:fldChar w:fldCharType="begin" w:fldLock="1"/>
      </w:r>
      <w:r>
        <w:rPr>
          <w:rFonts w:ascii="Arno Pro" w:hAnsi="Arno Pro" w:cs="Arial"/>
          <w:sz w:val="19"/>
          <w:szCs w:val="19"/>
          <w:lang w:val="fr-FR"/>
        </w:rPr>
        <w:instrText>ADDIN CSL_CITATION {"citationItems":[{"id":"ITEM-1","itemData":{"DOI":"10.1002/ejoc.201801227","ISSN":"10990690","abstract":"A copper(I) bromide-catalyzed reaction of A 3 -coupling-derived propargylamines with ethyl buta-2,3-dienoate for the fast assembly of a 1,6-dihydropyridine core is described. The developed protocol was tested on a variety of secondary propargylamines and the possibility of a one-pot synthesis of 1,6-dihydropyridine through the A 3 -coupling and subsequent ethyl buta-2,3-dienoate incorporation was investigated.","author":[{"dropping-particle":"","family":"Liu","given":"Chao","non-dropping-particle":"","parse-names":false,"suffix":""},{"dropping-particle":"","family":"Wang","given":"Gaigai","non-dropping-particle":"","parse-names":false,"suffix":""},{"dropping-particle":"","family":"Wang","given":"Yuqing","non-dropping-particle":"","parse-names":false,"suffix":""},{"dropping-particle":"","family":"Pereshivko","given":"Olga P.","non-dropping-particle":"","parse-names":false,"suffix":""},{"dropping-particle":"","family":"Peshkov","given":"Vsevolod A.","non-dropping-particle":"","parse-names":false,"suffix":""}],"container-title":"European Journal of Organic Chemistry","id":"ITEM-1","issue":"10","issued":{"date-parts":[["2019"]]},"page":"1981-1985","title":"Copper-Catalyzed Reaction of Secondary Propargylamines with Ethyl Buta-2,3-dienoate for the Synthesis of 1,6-Dihydropyridines","type":"article-journal","volume":"2019"},"uris":["http://www.mendeley.com/documents/?uuid=244fe7b9-d03d-4b83-b8e7-c0576f88e801","http://www.mendeley.com/documents/?uuid=102132a0-e49e-4685-938e-bfee9a0fad99","http://www.mendeley.com/documents/?uuid=6b8de46c-d9bf-4a97-ac67-1124173f1804"]},{"id":"ITEM-2","itemData":{"DOI":"10.1021/acs.joc.8b03015","ISSN":"15206904","abstract":"We here describe the use of three-component reactions to synthesize tricyclic pyridine ring-fused 2-pyridones. The developed protocols have a wide substrate scope and allow for the installation of diverse chemical functionalities on the tricyclic central fragment. Several of these pyridine-fused rigid polyheterocycles are shown to bind to Aβ and α-synuclein fibrils, which are associated with neurodegenerative diseases.","author":[{"dropping-particle":"","family":"Singh","given":"Pardeep","non-dropping-particle":"","parse-names":false,"suffix":""},{"dropping-particle":"","family":"Adolfsson","given":"Dan E.","non-dropping-particle":"","parse-names":false,"suffix":""},{"dropping-particle":"","family":"Ådén","given":"Jörgen","non-dropping-particle":"","parse-names":false,"suffix":""},{"dropping-particle":"","family":"Cairns","given":"Andrew G.","non-dropping-particle":"","parse-names":false,"suffix":""},{"dropping-particle":"","family":"Bartens","given":"Christian","non-dropping-particle":"","parse-names":false,"suffix":""},{"dropping-particle":"","family":"Brännström","given":"Kristoffer","non-dropping-particle":"","parse-names":false,"suffix":""},{"dropping-particle":"","family":"Olofsson","given":"Anders","non-dropping-particle":"","parse-names":false,"suffix":""},{"dropping-particle":"","family":"Almqvist","given":"Fredrik","non-dropping-particle":"","parse-names":false,"suffix":""}],"container-title":"Journal of Organic Chemistry","id":"ITEM-2","issue":"7","issued":{"date-parts":[["2019"]]},"page":"3887-3903","title":"Pyridine-Fused 2-Pyridones via Povarov and A3 Reactions: Rapid Generation of Highly Functionalized Tricyclic Heterocycles Capable of Amyloid Fibril Binding","type":"article-journal","volume":"84"},"uris":["http://www.mendeley.com/documents/?uuid=6c4dd0cf-6288-4e71-8566-6015c75dfb05","http://www.mendeley.com/documents/?uuid=ce284612-9940-4fc2-aa90-a4cdcbcf85eb","http://www.mendeley.com/documents/?uuid=e4eb7686-682b-4a0f-8be7-790fb5471c83"]}],"mendeley":{"formattedCitation":"&lt;sup&gt;63,64&lt;/sup&gt;","plainTextFormattedCitation":"63,64","previouslyFormattedCitation":"&lt;sup&gt;62,63&lt;/sup&gt;"},"properties":{"noteIndex":0},"schema":"https://github.com/citation-style-language/schema/raw/master/csl-citation.json"}</w:instrText>
      </w:r>
      <w:r w:rsidRPr="007E1843">
        <w:rPr>
          <w:rFonts w:ascii="Arno Pro" w:hAnsi="Arno Pro" w:cs="Arial"/>
          <w:sz w:val="19"/>
          <w:szCs w:val="19"/>
          <w:lang w:val="fr-FR"/>
        </w:rPr>
        <w:fldChar w:fldCharType="separate"/>
      </w:r>
      <w:r w:rsidRPr="006A669A">
        <w:rPr>
          <w:rFonts w:ascii="Arno Pro" w:hAnsi="Arno Pro" w:cs="Arial"/>
          <w:noProof/>
          <w:sz w:val="19"/>
          <w:szCs w:val="19"/>
          <w:vertAlign w:val="superscript"/>
          <w:lang w:val="fr-FR"/>
        </w:rPr>
        <w:t>63,64</w:t>
      </w:r>
      <w:r w:rsidRPr="007E1843">
        <w:rPr>
          <w:rFonts w:ascii="Arno Pro" w:hAnsi="Arno Pro" w:cs="Arial"/>
          <w:sz w:val="19"/>
          <w:szCs w:val="19"/>
          <w:lang w:val="fr-FR"/>
        </w:rPr>
        <w:fldChar w:fldCharType="end"/>
      </w:r>
      <w:r w:rsidRPr="007E1843">
        <w:rPr>
          <w:rFonts w:ascii="Arno Pro" w:hAnsi="Arno Pro" w:cs="Arial"/>
          <w:sz w:val="19"/>
          <w:szCs w:val="19"/>
          <w:lang w:val="fr-FR"/>
        </w:rPr>
        <w:t xml:space="preserve">, and </w:t>
      </w:r>
      <w:proofErr w:type="spellStart"/>
      <w:r w:rsidRPr="007E1843">
        <w:rPr>
          <w:rFonts w:ascii="Arno Pro" w:hAnsi="Arno Pro" w:cs="Arial"/>
          <w:sz w:val="19"/>
          <w:szCs w:val="19"/>
          <w:lang w:val="fr-FR"/>
        </w:rPr>
        <w:t>alkaloids</w:t>
      </w:r>
      <w:proofErr w:type="spellEnd"/>
      <w:r w:rsidRPr="007E1843">
        <w:rPr>
          <w:rFonts w:ascii="Arno Pro" w:hAnsi="Arno Pro" w:cs="Arial"/>
          <w:sz w:val="19"/>
          <w:szCs w:val="19"/>
          <w:lang w:val="fr-FR"/>
        </w:rPr>
        <w:t>.</w:t>
      </w:r>
      <w:r w:rsidRPr="007E1843">
        <w:rPr>
          <w:rFonts w:ascii="Arno Pro" w:hAnsi="Arno Pro" w:cs="Arial"/>
          <w:sz w:val="19"/>
          <w:szCs w:val="19"/>
          <w:lang w:val="fr-FR"/>
        </w:rPr>
        <w:fldChar w:fldCharType="begin" w:fldLock="1"/>
      </w:r>
      <w:r>
        <w:rPr>
          <w:rFonts w:ascii="Arno Pro" w:hAnsi="Arno Pro" w:cs="Arial"/>
          <w:sz w:val="19"/>
          <w:szCs w:val="19"/>
          <w:lang w:val="fr-FR"/>
        </w:rPr>
        <w:instrText>ADDIN CSL_CITATION {"citationItems":[{"id":"ITEM-1","itemData":{"abstract":"A number of aldehydes, alkynols and benzylamines were submitted to A3-coupling reaction, under CuCl catalysis, giving strategically functionalized hydroxy-propargylamines. The procedure allows the use of alkyl as well as aryl aldehydes. Representative substrates were converted into five- and six-membered cyclic alkaloids by sequential one-pot N-debenzylation/triple bond reduction promoted by Pd, followed by a Mitsunobu-type cyclization.","author":[{"dropping-particle":"","family":"Carmona","given":"Rafaela C","non-dropping-particle":"","parse-names":false,"suffix":""},{"dropping-particle":"","family":"Wendler","given":"Edison P","non-dropping-particle":"","parse-names":false,"suffix":""},{"dropping-particle":"","family":"Sakae","given":"George H","non-dropping-particle":"","parse-names":false,"suffix":""},{"dropping-particle":"V","family":"Comassetoa","given":"Joo","non-dropping-particle":"","parse-names":false,"suffix":""},{"dropping-particle":"Dos","family":"Santos","given":"Alcindo A","non-dropping-particle":"","parse-names":false,"suffix":""}],"container-title":"Journal of the Brazilian Chemical Society","id":"ITEM-1","issue":"1","issued":{"date-parts":[["2015"]]},"page":"117-123","title":"A3-coupling reaction as a strategy towards the synthesis of alkaloids","type":"article-journal","volume":"26"},"uris":["http://www.mendeley.com/documents/?uuid=1da67ec7-146f-4b68-80e0-160450fc2c3c","http://www.mendeley.com/documents/?uuid=227c5fc6-8a6b-4383-b879-e0abd4d5910f"]},{"id":"ITEM-2","itemData":{"DOI":"10.1021/acs.orglett.7b00414","ISSN":"15237052","abstract":"(S,R)-N-PINAP was identified to be the chiral ligand for highly enantioselective CuI-catalyzed reaction of tetrahydroisoquinolines (THIQs), alkynes, and 2-bromobenzaldehyde derivatives. This enables us to accomplish the first asymmetric total synthesis of 12 natural 13-methyltetrahydroprotoberberine (13-MeTHPB) alkaloids in only three catalytic steps with 47-64% overall yields. In addition, the Pd-catalyzed reductive Heck cyclization was successfully extended to three Pd-catalyzed domino reactions (Heck/Suzuki, Heck/Sonogashira, and Heck/Heck), which greatly expands the synthetic utility of this catalytic strategy and allows expeditious access to 13-substituted tetrahydroprotoberberines for further bioactivity evaluation.","author":[{"dropping-particle":"","family":"Zhou","given":"Shiqiang","non-dropping-particle":"","parse-names":false,"suffix":""},{"dropping-particle":"","family":"Tong","given":"Rongbiao","non-dropping-particle":"","parse-names":false,"suffix":""}],"container-title":"Organic Letters","id":"ITEM-2","issue":"7","issued":{"date-parts":[["2017"]]},"page":"1594-1597","title":"Three-Step Catalytic Asymmetric Total Syntheses of 13-Methyltetrahydroprotoberberine Alkaloids","type":"article-journal","volume":"19"},"uris":["http://www.mendeley.com/documents/?uuid=d4de193c-6802-4b43-9dd0-6159522e5ef7","http://www.mendeley.com/documents/?uuid=27e70cb2-4eff-4481-98f5-52e2c3e52ed7","http://www.mendeley.com/documents/?uuid=07b55102-4c02-4c99-8c04-5c98fd1b7f59"]},{"id":"ITEM-3","itemData":{"abstract":"The one-pot three-component addition reaction of trimethylsilylacetylene, aldehydes and dibenzylamine provides in the presence of CuBr/Quinap as catalyst, various enantiomerically enriched propargylamines in good yields (up to 99percent) and excellent enantiomeric excess (up to 98percent ee) which can be used as a key intermediate in the synthesis of the alkaloid (S)-(+)-coniine.","author":[{"dropping-particle":"","family":"Gommermann","given":"Nina","non-dropping-particle":"","parse-names":false,"suffix":""},{"dropping-particle":"","family":"Knochel","given":"Paul","non-dropping-particle":"","parse-names":false,"suffix":""}],"container-title":"Chemical Communications","id":"ITEM-3","issue":"20","issued":{"date-parts":[["2004"]]},"page":"2324-2325","title":"Practical highly enantioselective synthesis of terminal propargylamines. An expeditious synthesis of (S)-(+)-coniine","type":"article-journal"},"uris":["http://www.mendeley.com/documents/?uuid=f3ae797a-7283-4b26-9789-8ab3d6070b07","http://www.mendeley.com/documents/?uuid=799c641a-c126-4896-960e-fc7817d5172e","http://www.mendeley.com/documents/?uuid=d5604f01-3ae2-4a0e-9df5-e36e2b079be8"]}],"mendeley":{"formattedCitation":"&lt;sup&gt;65–67&lt;/sup&gt;","plainTextFormattedCitation":"65–67","previouslyFormattedCitation":"&lt;sup&gt;64–66&lt;/sup&gt;"},"properties":{"noteIndex":0},"schema":"https://github.com/citation-style-language/schema/raw/master/csl-citation.json"}</w:instrText>
      </w:r>
      <w:r w:rsidRPr="007E1843">
        <w:rPr>
          <w:rFonts w:ascii="Arno Pro" w:hAnsi="Arno Pro" w:cs="Arial"/>
          <w:sz w:val="19"/>
          <w:szCs w:val="19"/>
          <w:lang w:val="fr-FR"/>
        </w:rPr>
        <w:fldChar w:fldCharType="separate"/>
      </w:r>
      <w:r w:rsidRPr="006A669A">
        <w:rPr>
          <w:rFonts w:ascii="Arno Pro" w:hAnsi="Arno Pro" w:cs="Arial"/>
          <w:noProof/>
          <w:sz w:val="19"/>
          <w:szCs w:val="19"/>
          <w:vertAlign w:val="superscript"/>
        </w:rPr>
        <w:t>65–67</w:t>
      </w:r>
      <w:r w:rsidRPr="007E1843">
        <w:rPr>
          <w:rFonts w:ascii="Arno Pro" w:hAnsi="Arno Pro" w:cs="Arial"/>
          <w:sz w:val="19"/>
          <w:szCs w:val="19"/>
          <w:lang w:val="fr-FR"/>
        </w:rPr>
        <w:fldChar w:fldCharType="end"/>
      </w:r>
      <w:r w:rsidRPr="007E1843">
        <w:rPr>
          <w:rFonts w:ascii="Arno Pro" w:hAnsi="Arno Pro" w:cs="Arial"/>
          <w:sz w:val="19"/>
          <w:szCs w:val="19"/>
          <w:lang w:val="fr-FR"/>
        </w:rPr>
        <w:t xml:space="preserve"> </w:t>
      </w:r>
      <w:r w:rsidRPr="007E1843">
        <w:rPr>
          <w:rFonts w:ascii="Arno Pro" w:hAnsi="Arno Pro" w:cstheme="minorHAnsi"/>
          <w:sz w:val="19"/>
          <w:szCs w:val="19"/>
        </w:rPr>
        <w:t>Following our work on Cu(II)-protocols in A</w:t>
      </w:r>
      <w:r w:rsidRPr="007E1843">
        <w:rPr>
          <w:rFonts w:ascii="Arno Pro" w:hAnsi="Arno Pro" w:cstheme="minorHAnsi"/>
          <w:sz w:val="19"/>
          <w:szCs w:val="19"/>
          <w:vertAlign w:val="superscript"/>
        </w:rPr>
        <w:t>3</w:t>
      </w:r>
      <w:r w:rsidRPr="007E1843">
        <w:rPr>
          <w:rFonts w:ascii="Arno Pro" w:hAnsi="Arno Pro" w:cstheme="minorHAnsi"/>
          <w:sz w:val="19"/>
          <w:szCs w:val="19"/>
        </w:rPr>
        <w:t xml:space="preserve"> couplings,</w:t>
      </w:r>
      <w:r w:rsidRPr="007E1843">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{"citationItems":[{"id":"ITEM-1","itemData":{"DOI":"10.1002/chem.202004781","ISSN":"0947-6539","abstract":"The hybrid bidentate 1‐(2‐pyridyl)benzotriazole (pyb) ligand was introduced into 3d transition metal catalysis. Specifically, [CuII(OTf)2(pyb)2]</w:instrText>
      </w:r>
      <w:r>
        <w:rPr>
          <w:rFonts w:ascii="Cambria Math" w:hAnsi="Cambria Math" w:cs="Cambria Math"/>
          <w:sz w:val="19"/>
          <w:szCs w:val="19"/>
        </w:rPr>
        <w:instrText>⋅</w:instrText>
      </w:r>
      <w:r>
        <w:rPr>
          <w:rFonts w:ascii="Arno Pro" w:hAnsi="Arno Pro" w:cstheme="minorHAnsi"/>
          <w:sz w:val="19"/>
          <w:szCs w:val="19"/>
        </w:rPr>
        <w:instrText>2 CH3CN (1) enables the synthesis of a wide range of propargylamines by the A3 coupling reaction at room temperature in the absence of additives. Experimental and high</w:instrText>
      </w:r>
      <w:r>
        <w:rPr>
          <w:rFonts w:ascii="Constantia" w:hAnsi="Constantia" w:cs="Constantia"/>
          <w:sz w:val="19"/>
          <w:szCs w:val="19"/>
        </w:rPr>
        <w:instrText>‐</w:instrText>
      </w:r>
      <w:r>
        <w:rPr>
          <w:rFonts w:ascii="Arno Pro" w:hAnsi="Arno Pro" w:cstheme="minorHAnsi"/>
          <w:sz w:val="19"/>
          <w:szCs w:val="19"/>
        </w:rPr>
        <w:instrText>level theoretical calculations suggest that the bridging N atom of the ligand imposes exclusive trans coordination at Cu and allows ligand rotation, while the N atom of the pyridine group modulates charge distribution and flux, and thus orchestrates structural and electronic precatalyst control permitting alkyne binding with simultaneous activation of the C−H bond via a transient CuI species.","author":[{"dropping-particle":"","family":"Sampani","given":"Stavroula I.","non-dropping-particle":"","parse-names":false,"suffix":""},{"dropping-particle":"","family":"Zdorichenko","given":"Victor","non-dropping-particle":"","parse-names":false,"suffix":""},{"dropping-particle":"","family":"Devonport","given":"Jack","non-dropping-particle":"","parse-names":false,"suffix":""},{"dropping-particle":"","family":"Rossini","given":"Gioia","non-dropping-particle":"","parse-names":false,"suffix":""},{"dropping-particle":"","family":"Leech","given":"Matthew C.","non-dropping-particle":"","parse-names":false,"suffix":""},{"dropping-particle":"","family":"Lam","given":"Kevin","non-dropping-particle":"","parse-names":false,"suffix":""},{"dropping-particle":"","family":"Cox","given":"Brian","non-dropping-particle":"","parse-names":false,"suffix":""},{"dropping-particle":"","family":"Abdul-Sada","given":"Alaa","non-dropping-particle":"","parse-names":false,"suffix":""},{"dropping-particle":"","family":"Vargas","given":"Alfredo","non-dropping-particle":"","parse-names":false,"suffix":""},{"dropping-particle":"","family":"Kostakis","given":"George E.","non-dropping-particle":"","parse-names":false,"suffix":""}],"container-title":"Chemistry – A European Journal","id":"ITEM-1","issue":"13","issued":{"date-parts":[["2021","12","9"]]},"page":"4394-4400","publisher":"John Wiley &amp; Sons, Ltd","title":"Structural and electronic control of 1‐(2‐pyridyl)benzotriazole bidentate ligand in copper chemistry with application to catalysis in the A3 coupling reaction","type":"article-journal","volume":"27"},"uris":["http://www.mendeley.com/documents/?uuid=8d4d2bb4-c58a-4b93-b9a3-2f6724f78725","http://www.mendeley.com/documents/?uuid=585de226-b5d2-3d22-b8e7-8ede3a5dbfb1"]},{"id":"ITEM-2","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2003)","id":"ITEM-2","issue":"2","issued":{"date-parts":[["2020","1"]]},"page":"289-299","publisher":"Royal Society of Chemistry","title":"Shedding light on the use of Cu(II)-salen complexes in the A3 coupling reaction","type":"article-journal","volume":"49"},"uris":["http://www.mendeley.com/documents/?uuid=bd34492c-df4a-497f-ada5-9ca5f71c5de5"]}],"mendeley":{"formattedCitation":"&lt;sup&gt;23,24&lt;/sup&gt;","plainTextFormattedCitation":"23,24","previouslyFormattedCitation":"&lt;sup&gt;23,24&lt;/sup&gt;"},"properties":{"noteIndex":0},"schema":"https://github.com/citation-style-language/schema/raw/master/csl-citation.json"}</w:instrText>
      </w:r>
      <w:r w:rsidRPr="007E1843">
        <w:rPr>
          <w:rFonts w:ascii="Arno Pro" w:hAnsi="Arno Pro" w:cstheme="minorHAnsi"/>
          <w:sz w:val="19"/>
          <w:szCs w:val="19"/>
        </w:rPr>
        <w:fldChar w:fldCharType="separate"/>
      </w:r>
      <w:r w:rsidRPr="004761FA">
        <w:rPr>
          <w:rFonts w:ascii="Arno Pro" w:hAnsi="Arno Pro" w:cstheme="minorHAnsi"/>
          <w:noProof/>
          <w:sz w:val="19"/>
          <w:szCs w:val="19"/>
          <w:vertAlign w:val="superscript"/>
        </w:rPr>
        <w:t>23,24</w:t>
      </w:r>
      <w:r w:rsidRPr="007E1843">
        <w:rPr>
          <w:rFonts w:ascii="Arno Pro" w:hAnsi="Arno Pro" w:cstheme="minorHAnsi"/>
          <w:sz w:val="19"/>
          <w:szCs w:val="19"/>
        </w:rPr>
        <w:fldChar w:fldCharType="end"/>
      </w:r>
      <w:r w:rsidRPr="007E1843">
        <w:rPr>
          <w:rFonts w:ascii="Arno Pro" w:hAnsi="Arno Pro" w:cstheme="minorHAnsi"/>
          <w:sz w:val="19"/>
          <w:szCs w:val="19"/>
        </w:rPr>
        <w:t xml:space="preserve"> we selected </w:t>
      </w:r>
      <w:proofErr w:type="spellStart"/>
      <w:r w:rsidRPr="007E1843">
        <w:rPr>
          <w:rFonts w:ascii="Arno Pro" w:hAnsi="Arno Pro" w:cstheme="minorHAnsi"/>
          <w:sz w:val="19"/>
          <w:szCs w:val="19"/>
        </w:rPr>
        <w:t>cyclohexanecarboxaldehyde</w:t>
      </w:r>
      <w:proofErr w:type="spellEnd"/>
      <w:r w:rsidRPr="007E1843">
        <w:rPr>
          <w:rFonts w:ascii="Arno Pro" w:hAnsi="Arno Pro" w:cstheme="minorHAnsi"/>
          <w:sz w:val="19"/>
          <w:szCs w:val="19"/>
        </w:rPr>
        <w:t xml:space="preserve">, pyrrolidine, and phenylacetylene as model substrates. Each catalytic reaction was performed in duplicate, for reproducibility and yields are given as an average with deviations of &lt;10%. Screenings of concentration, time and solvent are given in the ESI (Tab S5). Conversion to the desired product was complete within 16 hours at room temperature under an </w:t>
      </w:r>
      <w:proofErr w:type="spellStart"/>
      <w:r w:rsidRPr="007E1843">
        <w:rPr>
          <w:rFonts w:ascii="Arno Pro" w:hAnsi="Arno Pro" w:cstheme="minorHAnsi"/>
          <w:sz w:val="19"/>
          <w:szCs w:val="19"/>
        </w:rPr>
        <w:t>Ar</w:t>
      </w:r>
      <w:proofErr w:type="spellEnd"/>
      <w:r w:rsidRPr="007E1843">
        <w:rPr>
          <w:rFonts w:ascii="Arno Pro" w:hAnsi="Arno Pro" w:cstheme="minorHAnsi"/>
          <w:sz w:val="19"/>
          <w:szCs w:val="19"/>
        </w:rPr>
        <w:t xml:space="preserve"> atmosphere and a significant improvement over our previous work (72h). The present protocol is, to the best of our knowledge,</w:t>
      </w:r>
      <w:r w:rsidRPr="007E1843">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{"citationItems":[{"id":"ITEM-1","itemData":{"DOI":"10.1039/d0ra07687b","ISSN":"20462069","abstract":"The potential use of bis(methylene)bis(5-bromo-2-hydroxylsalicyloylhydrazone) as a multifunctional fluorescence sensor for Cu2+, Ni2+, Co2+ and Fe2+ ions was investigated. The optical behaviour shows an increase in an absorption band at 408 nm which can be ascribed to the d-d transition (UV-vis) of the metal ions and a concomitant decrease in fluorescence intensity at 507 nm. The crystallographic analysis shows the binding site of the sensor to two Cu2+ ions and confirms the stoichiometry of 1 : 2 (ligand to metal) which is in good agreement with a Job plot analysis. Furthermore the Cu2+-complex catalyses A3 coupling reactions at 1 mol% catalytic loading; chiral propargylamine derivatives were obtained in high yield after 24 h reaction time under ambient conditions. This journal is","author":[{"dropping-particle":"","family":"Peewasan","given":"Krisana","non-dropping-particle":"","parse-names":false,"suffix":""},{"dropping-particle":"","family":"Merkel","given":"Marcel P.","non-dropping-particle":"","parse-names":false,"suffix":""},{"dropping-particle":"","family":"Fuhr","given":"Olaf","non-dropping-particle":"","parse-names":false,"suffix":""},{"dropping-particle":"","family":"Anson","given":"Christopher E.","non-dropping-particle":"","parse-names":false,"suffix":""},{"dropping-particle":"","family":"Powell","given":"Annie K.","non-dropping-particle":"","parse-names":false,"suffix":""}],"container-title":"RSC Advances","id":"ITEM-1","issue":"67","issued":{"date-parts":[["2020","11","9"]]},"page":"40739-40744","publisher":"Royal Society of Chemistry","title":"A multifunctional use of bis(methylene)bis(5-bromo-2-hydroxyl salicyloylhydrazone): From metal sensing to ambient catalysis of A3 coupling reactions","type":"article-journal","volume":"10"},"uris":["http://www.mendeley.com/documents/?uuid=6deb0226-86a7-3132-8794-67b9331d9098","http://www.mendeley.com/documents/?uuid=7783ffb3-9dd5-422d-a7d5-db42b25aee09"]},{"id":"ITEM-2","itemData":{"DOI":"10.1039/c8nj01718b","ISSN":"13699261","abstract":"The synthesis and characterisation of two new salen-type Schiff base complexes of the type [Cu(L)]·0.5H 2 O and [Ni(L)], and their application in the synthesis of 5-substituted 1 H -tetrazoles and propargylamines are described. The synthesis of two new salen-type Schiff base complexes of the type [Cu(L)]·0.5H 2 O, 1 , and [Ni(L)], 2 , from the reaction of a 6,6′-[(1 E ,1′ E )-(cyclohexane-1,2-diylbis(azanylylidene))bis(methanylylidene)bis(3-(diethylamino)phenol)] salen-type Schiff base ligand (H 2 L) with Cu(OAc) 2 ·H 2 O and Ni(OAc) 2 ·4H 2 O in methanol at room temperature, respectively, is described. The complexes are isolated as coloured crystalline solids and characterized by elemental analysis, FT-IR spectroscopy, UV-visible spectroscopy and single crystal X-ray diffraction studies. The paramagnetic nature of complex 1 , having g iso = 2.076, was confirmed by EPR studies, which indicated a distorted square planar geometry of the complex. In contrast to this, the nickel complex was found to be diamagnetic in nature and it was additionally characterized by 1 H NMR. The crystal structures of complexes 1 and 2 confirm the distorted square planar geometry of both the complexes. Complex 1 was found to be a better catalyst for the synthesis of a series of 5-substituted 1 H -tetrazoles from nitriles and sodium azide via [3+2]-cycloaddition and for the A 3 -coupling reaction of aldehydes, secondary amines and terminal alkynes with a low catalyst loading (0.7 and 0.9 mol%, respectively) as compared to complex 2 . Complex 1 is novel in the sense that, being a homogeneous catalyst, it can be recovered almost quantitatively in both reactions and recycled up to four times to afford good yields of the corresponding products.","author":[{"dropping-particle":"","family":"Agrahari","given":"Bhumika","non-dropping-particle":"","parse-names":false,"suffix":""},{"dropping-particle":"","family":"Layek","given":"Samaresh","non-dropping-particle":"","parse-names":false,"suffix":""},{"dropping-particle":"","family":"Ganguly","given":"Rakesh","non-dropping-particle":"","parse-names":false,"suffix":""},{"dropping-particle":"","family":"Pathak","given":"Devendra D.","non-dropping-particle":"","parse-names":false,"suffix":""}],"container-title":"New Journal of Chemistry","id":"ITEM-2","issue":"16","issued":{"date-parts":[["2018","8","6"]]},"page":"13754-13762","publisher":"The Royal Society of Chemistry","title":"Synthesis and crystal structures of salen-type Cu(II) and Ni(II) Schiff base complexes: application in [3+2]-cycloaddition and A3-coupling reactions","type":"article-journal","volume":"42"},"uris":["http://www.mendeley.com/documents/?uuid=f607528f-f3e6-3eb6-b51b-5ac9ea474414","http://www.mendeley.com/documents/?uuid=a2833f79-07ac-43e3-8009-82c059ab525b"]}],"mendeley":{"formattedCitation":"&lt;sup&gt;68,69&lt;/sup&gt;","plainTextFormattedCitation":"68,69","previouslyFormattedCitation":"&lt;sup&gt;67,68&lt;/sup&gt;"},"properties":{"noteIndex":0},"schema":"https://github.com/citation-style-language/schema/raw/master/csl-citation.json"}</w:instrText>
      </w:r>
      <w:r w:rsidRPr="007E1843">
        <w:rPr>
          <w:rFonts w:ascii="Arno Pro" w:hAnsi="Arno Pro" w:cstheme="minorHAnsi"/>
          <w:sz w:val="19"/>
          <w:szCs w:val="19"/>
          <w:vertAlign w:val="superscript"/>
        </w:rPr>
        <w:fldChar w:fldCharType="separate"/>
      </w:r>
      <w:r w:rsidRPr="006A669A">
        <w:rPr>
          <w:rFonts w:ascii="Arno Pro" w:hAnsi="Arno Pro" w:cstheme="minorHAnsi"/>
          <w:noProof/>
          <w:sz w:val="19"/>
          <w:szCs w:val="19"/>
          <w:vertAlign w:val="superscript"/>
        </w:rPr>
        <w:t>68,69</w:t>
      </w:r>
      <w:r w:rsidRPr="007E1843">
        <w:rPr>
          <w:rFonts w:ascii="Arno Pro" w:hAnsi="Arno Pro" w:cstheme="minorHAnsi"/>
          <w:sz w:val="19"/>
          <w:szCs w:val="19"/>
        </w:rPr>
        <w:fldChar w:fldCharType="end"/>
      </w:r>
      <w:r w:rsidRPr="007E1843">
        <w:rPr>
          <w:rFonts w:ascii="Arno Pro" w:hAnsi="Arno Pro" w:cstheme="minorHAnsi"/>
          <w:sz w:val="19"/>
          <w:szCs w:val="19"/>
        </w:rPr>
        <w:t xml:space="preserve"> </w:t>
      </w:r>
      <w:r>
        <w:rPr>
          <w:rFonts w:ascii="Arno Pro" w:hAnsi="Arno Pro" w:cstheme="minorHAnsi"/>
          <w:sz w:val="19"/>
          <w:szCs w:val="19"/>
        </w:rPr>
        <w:t xml:space="preserve">an </w:t>
      </w:r>
      <w:r w:rsidRPr="007E1843">
        <w:rPr>
          <w:rFonts w:ascii="Arno Pro" w:hAnsi="Arno Pro" w:cstheme="minorHAnsi"/>
          <w:sz w:val="19"/>
          <w:szCs w:val="19"/>
        </w:rPr>
        <w:t>example of a Cu(II) A</w:t>
      </w:r>
      <w:r w:rsidRPr="007E1843">
        <w:rPr>
          <w:rFonts w:ascii="Arno Pro" w:hAnsi="Arno Pro" w:cstheme="minorHAnsi"/>
          <w:sz w:val="19"/>
          <w:szCs w:val="19"/>
          <w:vertAlign w:val="superscript"/>
        </w:rPr>
        <w:t>3</w:t>
      </w:r>
      <w:r w:rsidRPr="007E1843">
        <w:rPr>
          <w:rFonts w:ascii="Arno Pro" w:hAnsi="Arno Pro" w:cstheme="minorHAnsi"/>
          <w:sz w:val="19"/>
          <w:szCs w:val="19"/>
        </w:rPr>
        <w:t>-coupling catalyst that is efficient at room temperature</w:t>
      </w:r>
      <w:r>
        <w:rPr>
          <w:rFonts w:ascii="Arno Pro" w:hAnsi="Arno Pro" w:cstheme="minorHAnsi"/>
          <w:sz w:val="19"/>
          <w:szCs w:val="19"/>
        </w:rPr>
        <w:t xml:space="preserve"> in such a short time</w:t>
      </w:r>
      <w:r w:rsidRPr="007E1843">
        <w:rPr>
          <w:rFonts w:ascii="Arno Pro" w:hAnsi="Arno Pro" w:cstheme="minorHAnsi"/>
          <w:sz w:val="19"/>
          <w:szCs w:val="19"/>
        </w:rPr>
        <w:t xml:space="preserve">. The scope of the reaction is shown in </w:t>
      </w:r>
      <w:r>
        <w:rPr>
          <w:rFonts w:ascii="Arno Pro" w:hAnsi="Arno Pro" w:cstheme="minorHAnsi"/>
          <w:sz w:val="19"/>
          <w:szCs w:val="19"/>
        </w:rPr>
        <w:t>Figure 3</w:t>
      </w:r>
      <w:r w:rsidRPr="007E1843">
        <w:rPr>
          <w:rFonts w:ascii="Arno Pro" w:hAnsi="Arno Pro" w:cstheme="minorHAnsi"/>
          <w:sz w:val="19"/>
          <w:szCs w:val="19"/>
        </w:rPr>
        <w:t xml:space="preserve">, applicable to aliphatic aldehydes/secondary amines and alkynes. Yields of the resulting propargylic amines were good to excellent. </w:t>
      </w:r>
      <w:r w:rsidRPr="005E04AB">
        <w:rPr>
          <w:rFonts w:ascii="Arno Pro" w:hAnsi="Arno Pro" w:cstheme="minorHAnsi"/>
          <w:sz w:val="19"/>
          <w:szCs w:val="19"/>
        </w:rPr>
        <w:t xml:space="preserve">The reactions with aryl aldehydes or aliphatic amines at room temperature are unsuccessful; </w:t>
      </w:r>
      <w:proofErr w:type="gramStart"/>
      <w:r w:rsidRPr="005E04AB">
        <w:rPr>
          <w:rFonts w:ascii="Arno Pro" w:hAnsi="Arno Pro" w:cstheme="minorHAnsi"/>
          <w:sz w:val="19"/>
          <w:szCs w:val="19"/>
        </w:rPr>
        <w:t>however</w:t>
      </w:r>
      <w:proofErr w:type="gramEnd"/>
      <w:r w:rsidRPr="005E04AB">
        <w:rPr>
          <w:rFonts w:ascii="Arno Pro" w:hAnsi="Arno Pro" w:cstheme="minorHAnsi"/>
          <w:sz w:val="19"/>
          <w:szCs w:val="19"/>
        </w:rPr>
        <w:t xml:space="preserve"> by increasing the temperature of the reaction (reflux) the corresponding products are obtained in good to moderate yields, but on this occasion a different catalytic pathway may be followed, therefore we decided not to include these data into the article.</w:t>
      </w:r>
      <w:r>
        <w:rPr>
          <w:rFonts w:ascii="Arno Pro" w:hAnsi="Arno Pro" w:cstheme="minorHAnsi"/>
          <w:sz w:val="19"/>
          <w:szCs w:val="19"/>
        </w:rPr>
        <w:t xml:space="preserve">  </w:t>
      </w:r>
    </w:p>
    <w:p w14:paraId="05594C4B" w14:textId="77777777" w:rsidR="00782124" w:rsidRDefault="00782124" w:rsidP="00782124">
      <w:pPr>
        <w:spacing w:after="0"/>
        <w:ind w:firstLine="284"/>
        <w:rPr>
          <w:rFonts w:ascii="Arno Pro" w:hAnsi="Arno Pro" w:cstheme="minorHAnsi"/>
          <w:sz w:val="19"/>
          <w:szCs w:val="19"/>
        </w:rPr>
      </w:pPr>
      <w:r w:rsidRPr="007E1843">
        <w:rPr>
          <w:rFonts w:ascii="Arno Pro" w:hAnsi="Arno Pro" w:cstheme="minorHAnsi"/>
          <w:sz w:val="19"/>
          <w:szCs w:val="19"/>
        </w:rPr>
        <w:t>Purification was achieved using normal phase chromatography with hexane and ethyl acetate as solvents with the compounds characteri</w:t>
      </w:r>
      <w:r>
        <w:rPr>
          <w:rFonts w:ascii="Arno Pro" w:hAnsi="Arno Pro" w:cstheme="minorHAnsi"/>
          <w:sz w:val="19"/>
          <w:szCs w:val="19"/>
        </w:rPr>
        <w:t>z</w:t>
      </w:r>
      <w:r w:rsidRPr="007E1843">
        <w:rPr>
          <w:rFonts w:ascii="Arno Pro" w:hAnsi="Arno Pro" w:cstheme="minorHAnsi"/>
          <w:sz w:val="19"/>
          <w:szCs w:val="19"/>
        </w:rPr>
        <w:t xml:space="preserve">ed by </w:t>
      </w:r>
      <w:r w:rsidRPr="007E1843">
        <w:rPr>
          <w:rFonts w:ascii="Arno Pro" w:hAnsi="Arno Pro" w:cstheme="minorHAnsi"/>
          <w:sz w:val="19"/>
          <w:szCs w:val="19"/>
          <w:vertAlign w:val="superscript"/>
        </w:rPr>
        <w:t>1</w:t>
      </w:r>
      <w:r w:rsidRPr="007E1843">
        <w:rPr>
          <w:rFonts w:ascii="Arno Pro" w:hAnsi="Arno Pro" w:cstheme="minorHAnsi"/>
          <w:sz w:val="19"/>
          <w:szCs w:val="19"/>
        </w:rPr>
        <w:t xml:space="preserve">H- and </w:t>
      </w:r>
      <w:r w:rsidRPr="007E1843">
        <w:rPr>
          <w:rFonts w:ascii="Arno Pro" w:hAnsi="Arno Pro" w:cstheme="minorHAnsi"/>
          <w:sz w:val="19"/>
          <w:szCs w:val="19"/>
          <w:vertAlign w:val="superscript"/>
        </w:rPr>
        <w:t>13</w:t>
      </w:r>
      <w:r w:rsidRPr="007E1843">
        <w:rPr>
          <w:rFonts w:ascii="Arno Pro" w:hAnsi="Arno Pro" w:cstheme="minorHAnsi"/>
          <w:sz w:val="19"/>
          <w:szCs w:val="19"/>
        </w:rPr>
        <w:t>C-NMR spectroscopy and HRMS. This method was used in the isolation of 11</w:t>
      </w:r>
      <w:r>
        <w:rPr>
          <w:rFonts w:ascii="Arno Pro" w:hAnsi="Arno Pro" w:cstheme="minorHAnsi"/>
          <w:sz w:val="19"/>
          <w:szCs w:val="19"/>
        </w:rPr>
        <w:t>previously unknown</w:t>
      </w:r>
      <w:r w:rsidRPr="007E1843">
        <w:rPr>
          <w:rFonts w:ascii="Arno Pro" w:hAnsi="Arno Pro" w:cstheme="minorHAnsi"/>
          <w:sz w:val="19"/>
          <w:szCs w:val="19"/>
        </w:rPr>
        <w:t xml:space="preserve"> compounds (* in</w:t>
      </w:r>
      <w:r>
        <w:rPr>
          <w:rFonts w:ascii="Arno Pro" w:hAnsi="Arno Pro" w:cstheme="minorHAnsi"/>
          <w:sz w:val="19"/>
          <w:szCs w:val="19"/>
        </w:rPr>
        <w:t xml:space="preserve"> Figure 3</w:t>
      </w:r>
      <w:r w:rsidRPr="007E1843">
        <w:rPr>
          <w:rFonts w:ascii="Arno Pro" w:hAnsi="Arno Pro" w:cstheme="minorHAnsi"/>
          <w:sz w:val="19"/>
          <w:szCs w:val="19"/>
        </w:rPr>
        <w:t>)</w:t>
      </w:r>
      <w:r>
        <w:rPr>
          <w:rFonts w:ascii="Arno Pro" w:hAnsi="Arno Pro" w:cstheme="minorHAnsi"/>
          <w:sz w:val="19"/>
          <w:szCs w:val="19"/>
        </w:rPr>
        <w:t>,</w:t>
      </w:r>
      <w:r w:rsidRPr="007E1843">
        <w:rPr>
          <w:rFonts w:ascii="Arno Pro" w:hAnsi="Arno Pro" w:cstheme="minorHAnsi"/>
          <w:sz w:val="19"/>
          <w:szCs w:val="19"/>
        </w:rPr>
        <w:t xml:space="preserve"> </w:t>
      </w:r>
      <w:r w:rsidRPr="007E1843">
        <w:rPr>
          <w:rFonts w:ascii="Arno Pro" w:hAnsi="Arno Pro" w:cstheme="minorHAnsi"/>
          <w:sz w:val="19"/>
          <w:szCs w:val="19"/>
        </w:rPr>
        <w:lastRenderedPageBreak/>
        <w:t>demonstrating the potential of this catalytic protocol in the synth</w:t>
      </w:r>
      <w:r>
        <w:rPr>
          <w:rFonts w:ascii="Arno Pro" w:hAnsi="Arno Pro" w:cstheme="minorHAnsi"/>
          <w:sz w:val="19"/>
          <w:szCs w:val="19"/>
        </w:rPr>
        <w:t>esis of new organic compounds.</w:t>
      </w:r>
    </w:p>
    <w:p w14:paraId="4DD08A8C" w14:textId="77777777" w:rsidR="00782124" w:rsidRDefault="00782124" w:rsidP="00782124">
      <w:pPr>
        <w:spacing w:after="0"/>
        <w:ind w:firstLine="284"/>
        <w:rPr>
          <w:rFonts w:ascii="Arno Pro" w:hAnsi="Arno Pro" w:cstheme="minorHAnsi"/>
          <w:sz w:val="19"/>
          <w:szCs w:val="19"/>
        </w:rPr>
      </w:pPr>
      <w:proofErr w:type="spellStart"/>
      <w:r w:rsidRPr="00CC6A5E">
        <w:rPr>
          <w:rFonts w:ascii="Arno Pro" w:hAnsi="Arno Pro" w:cstheme="minorHAnsi"/>
          <w:sz w:val="19"/>
          <w:szCs w:val="19"/>
        </w:rPr>
        <w:t>Ethinylestradiol</w:t>
      </w:r>
      <w:proofErr w:type="spellEnd"/>
      <w:r w:rsidRPr="00CC6A5E">
        <w:rPr>
          <w:rFonts w:ascii="Arno Pro" w:hAnsi="Arno Pro" w:cstheme="minorHAnsi"/>
          <w:sz w:val="19"/>
          <w:szCs w:val="19"/>
        </w:rPr>
        <w:t xml:space="preserve"> is widely used as an estrogen based oral contraceptive.</w:t>
      </w:r>
      <w:r w:rsidRPr="00CC6A5E">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{"citationItems":[{"id":"ITEM-1","itemData":{"DOI":"10.1016/s0015-0282(16)42793-7","ISSN":"00150282","PMID":"892044","abstract":"Six hundred and eight women were treated with 200 μg of ethinylestradiol and 2 mg of dl-norgestrel, administered in two divided doses, as a postcoital contraceptive. Criteria for entry into the study included definite unprotected coital exposure within the previous 72 hours and the absence of any contraindications to the use of estrogen/progestin-containing compounds. Women with coital exposures outside of the 72-hours-to-treatment time frame were excluded. Four hundred and sixty-four of the patients were cycling regularly and, of these, 152 were exposed at midcycle. Only one patient became pregnant as a result of probable method failure as compared with the minimal estimated number of 12 to 30 pregnancies.","author":[{"dropping-particle":"","family":"Yuzpe","given":"A. A.","non-dropping-particle":"","parse-names":false,"suffix":""},{"dropping-particle":"","family":"Lancee","given":"W. J.","non-dropping-particle":"","parse-names":false,"suffix":""}],"container-title":"Fertility and Sterility","id":"ITEM-1","issue":"9","issued":{"date-parts":[["1977","9"]]},"page":"932-936","publisher":"Elsevier","title":"Ethinylestradiol and dl-norgestrel as a postcoital contraceptive","type":"article-journal","volume":"28"},"uris":["http://www.mendeley.com/documents/?uuid=2b63eddb-2553-3aca-ac79-fa4133fae9e1","http://www.mendeley.com/documents/?uuid=b1560c15-6aa7-4671-a194-00f1f72c8997"]}],"mendeley":{"formattedCitation":"&lt;sup&gt;70&lt;/sup&gt;","plainTextFormattedCitation":"70","previouslyFormattedCitation":"&lt;sup&gt;69&lt;/sup&gt;"},"properties":{"noteIndex":0},"schema":"https://github.com/citation-style-language/schema/raw/master/csl-citation.json"}</w:instrText>
      </w:r>
      <w:r w:rsidRPr="00CC6A5E">
        <w:rPr>
          <w:rFonts w:ascii="Arno Pro" w:hAnsi="Arno Pro" w:cstheme="minorHAnsi"/>
          <w:sz w:val="19"/>
          <w:szCs w:val="19"/>
          <w:vertAlign w:val="superscript"/>
        </w:rPr>
        <w:fldChar w:fldCharType="separate"/>
      </w:r>
      <w:r w:rsidRPr="006A669A">
        <w:rPr>
          <w:rFonts w:ascii="Arno Pro" w:hAnsi="Arno Pro" w:cstheme="minorHAnsi"/>
          <w:noProof/>
          <w:sz w:val="19"/>
          <w:szCs w:val="19"/>
          <w:vertAlign w:val="superscript"/>
        </w:rPr>
        <w:t>70</w:t>
      </w:r>
      <w:r w:rsidRPr="00CC6A5E">
        <w:rPr>
          <w:rFonts w:ascii="Arno Pro" w:hAnsi="Arno Pro" w:cstheme="minorHAnsi"/>
          <w:sz w:val="19"/>
          <w:szCs w:val="19"/>
        </w:rPr>
        <w:fldChar w:fldCharType="end"/>
      </w:r>
      <w:r w:rsidRPr="00CC6A5E">
        <w:rPr>
          <w:rFonts w:ascii="Arno Pro" w:hAnsi="Arno Pro" w:cstheme="minorHAnsi"/>
          <w:sz w:val="19"/>
          <w:szCs w:val="19"/>
        </w:rPr>
        <w:t xml:space="preserve"> Copper-cataly</w:t>
      </w:r>
      <w:r>
        <w:rPr>
          <w:rFonts w:ascii="Arno Pro" w:hAnsi="Arno Pro" w:cstheme="minorHAnsi"/>
          <w:sz w:val="19"/>
          <w:szCs w:val="19"/>
        </w:rPr>
        <w:t>z</w:t>
      </w:r>
      <w:r w:rsidRPr="00CC6A5E">
        <w:rPr>
          <w:rFonts w:ascii="Arno Pro" w:hAnsi="Arno Pro" w:cstheme="minorHAnsi"/>
          <w:sz w:val="19"/>
          <w:szCs w:val="19"/>
        </w:rPr>
        <w:t xml:space="preserve">ed alkyne </w:t>
      </w:r>
      <w:proofErr w:type="spellStart"/>
      <w:r w:rsidRPr="00CC6A5E">
        <w:rPr>
          <w:rFonts w:ascii="Arno Pro" w:hAnsi="Arno Pro" w:cstheme="minorHAnsi"/>
          <w:sz w:val="19"/>
          <w:szCs w:val="19"/>
        </w:rPr>
        <w:t>azide</w:t>
      </w:r>
      <w:proofErr w:type="spellEnd"/>
      <w:r w:rsidRPr="00CC6A5E">
        <w:rPr>
          <w:rFonts w:ascii="Arno Pro" w:hAnsi="Arno Pro" w:cstheme="minorHAnsi"/>
          <w:sz w:val="19"/>
          <w:szCs w:val="19"/>
        </w:rPr>
        <w:t xml:space="preserve"> cycloaddition reactions have been used to develop triazole derivatives of </w:t>
      </w:r>
      <w:proofErr w:type="spellStart"/>
      <w:r w:rsidRPr="00CC6A5E">
        <w:rPr>
          <w:rFonts w:ascii="Arno Pro" w:hAnsi="Arno Pro" w:cstheme="minorHAnsi"/>
          <w:sz w:val="19"/>
          <w:szCs w:val="19"/>
        </w:rPr>
        <w:t>ethinylestradiol</w:t>
      </w:r>
      <w:proofErr w:type="spellEnd"/>
      <w:r w:rsidRPr="00CC6A5E">
        <w:rPr>
          <w:rFonts w:ascii="Arno Pro" w:hAnsi="Arno Pro" w:cstheme="minorHAnsi"/>
          <w:sz w:val="19"/>
          <w:szCs w:val="19"/>
        </w:rPr>
        <w:t>. Related derivatives have  cytotoxic activity against human cancer cell lines and can act as positron emission tomography (PET) imaging agents for estrogen receptor positive (ER</w:t>
      </w:r>
      <w:r w:rsidRPr="00CC6A5E">
        <w:rPr>
          <w:rFonts w:ascii="Arno Pro" w:hAnsi="Arno Pro" w:cstheme="minorHAnsi"/>
          <w:sz w:val="19"/>
          <w:szCs w:val="19"/>
          <w:vertAlign w:val="superscript"/>
        </w:rPr>
        <w:t>+</w:t>
      </w:r>
      <w:r w:rsidRPr="00CC6A5E">
        <w:rPr>
          <w:rFonts w:ascii="Arno Pro" w:hAnsi="Arno Pro" w:cstheme="minorHAnsi"/>
          <w:sz w:val="19"/>
          <w:szCs w:val="19"/>
        </w:rPr>
        <w:t>) breast cancer.</w:t>
      </w:r>
      <w:r w:rsidRPr="00CC6A5E">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{"citationItems":[{"id":"ITEM-1","itemData":{"DOI":"10.1016/j.heliyon.2019.e02408","ISSN":"24058440","abstract":"In this study, we report our contribution to the application of the copper-catalyzed azide-alkyne cycloaddition (CuAAC) reaction for the synthesis of β-keto-1,2,3-triazole derivatives 3a-f from ethinylestradiol and their application in the inhibition of two human cancer cells lines: human breast adenocarcinoma (MCF-7) and human hepatocellular carcinoma (HepG2). The β-keto-1,2,3-triazole derivates 3a-f exhibited moderate cytotoxic activity for the HepG2 cells with IC50 values of 29.7 μM (3a), 16.4 μM (3b), 17.8 μM (3c), 20.4 μM (3d), 28.1 μM (3e) and 28.2 μM (3f). The semi-synthetic β-keto-1,2,3-triazoles derivatives 3a-f were all characterized by FT-IR, NMR, HRMS and [α]D.","author":[{"dropping-particle":"","family":"Queiroz","given":"Thayane M.","non-dropping-particle":"","parse-names":false,"suffix":""},{"dropping-particle":"","family":"Orozco","given":"Erika V.M.","non-dropping-particle":"","parse-names":false,"suffix":""},{"dropping-particle":"","family":"Silva","given":"Valdenizia R.","non-dropping-particle":"","parse-names":false,"suffix":""},{"dropping-particle":"","family":"Santos","given":"Luciano S.","non-dropping-particle":"","parse-names":false,"suffix":""},{"dropping-particle":"","family":"Soares","given":"Milena B.P.","non-dropping-particle":"","parse-names":false,"suffix":""},{"dropping-particle":"","family":"Bezerra","given":"Daniel P.","non-dropping-particle":"","parse-names":false,"suffix":""},{"dropping-particle":"","family":"Porto","given":"André L.M.","non-dropping-particle":"","parse-names":false,"suffix":""}],"container-title":"Heliyon","id":"ITEM-1","issue":"9","issued":{"date-parts":[["2019","9"]]},"page":"e02408","publisher":"Elsevier Ltd","title":"Semi-synthesis of β-keto-1,2,3-triazole derivatives from ethinylestradiol and evaluation of the cytotoxic activity","type":"article-journal","volume":"5"},"uris":["http://www.mendeley.com/documents/?uuid=53bcec27-67fc-3b63-9b76-3571c10065ec","http://www.mendeley.com/documents/?uuid=6d17cd49-3334-4365-a6d9-b0626f9dd660"]},{"id":"ITEM-2","itemData":{"DOI":"10.1007/s10967-017-5245-7","ISSN":"15882780","abstract":"16α-18F-fluoroestradiol (18F-FES) has been developed as a promising positron emission tomography (PET) imaging agent for targeting estrogen receptor positive (ER+) breast cancer in the clinical trial. However, the radiosynthesis of 18F-FES often requires two steps and tough experimental conditions. Therefore, a new estradiol derivative (18F-AmBF3-ES) was prepared by an efficient one-step 18F-radiolabeling method. The tracer was obtained in high yield (~65%) and excellent radiochemical purity (&gt;98%) within 30 min. The uptake rate of 18F-AmBF3-ES in ER+ cells was about 3.5% at 30 min. The results suggested that the tracer may be a potential PET imaging agent for ER+ breast cancer.","author":[{"dropping-particle":"","family":"Liu","given":"Guiqing","non-dropping-particle":"","parse-names":false,"suffix":""},{"dropping-particle":"","family":"Wang","given":"Wei","non-dropping-particle":"","parse-names":false,"suffix":""},{"dropping-particle":"","family":"Lin","given":"Jianguo","non-dropping-particle":"","parse-names":false,"suffix":""},{"dropping-particle":"","family":"Li","given":"Ke","non-dropping-particle":"","parse-names":false,"suffix":""},{"dropping-particle":"","family":"Lv","given":"Gaochao","non-dropping-particle":"","parse-names":false,"suffix":""},{"dropping-particle":"","family":"Zhao","given":"Xueyu","non-dropping-particle":"","parse-names":false,"suffix":""},{"dropping-particle":"","family":"Wang","given":"Shanshan","non-dropping-particle":"","parse-names":false,"suffix":""},{"dropping-particle":"","family":"Luo","given":"Shineng","non-dropping-particle":"","parse-names":false,"suffix":""},{"dropping-particle":"","family":"Qiu","given":"Ling","non-dropping-particle":"","parse-names":false,"suffix":""}],"container-title":"Journal of Radioanalytical and Nuclear Chemistry","id":"ITEM-2","issue":"3","issued":{"date-parts":[["2017","6"]]},"page":"599-607","publisher":"Springer Netherlands","title":"Kit-like 18F-labeling of an estradiol derivative as a potential PET imaging agent for estrogen receptor-positive breast cancer","type":"article-journal","volume":"312"},"uris":["http://www.mendeley.com/documents/?uuid=06068c2f-35dd-3d96-aa1a-ea5cf0ede158","http://www.mendeley.com/documents/?uuid=908ecb61-783e-49e6-8efa-fa72cc24ab04"]}],"mendeley":{"formattedCitation":"&lt;sup&gt;71,72&lt;/sup&gt;","plainTextFormattedCitation":"71,72","previouslyFormattedCitation":"&lt;sup&gt;70,71&lt;/sup&gt;"},"properties":{"noteIndex":0},"schema":"https://github.com/citation-style-language/schema/raw/master/csl-citation.json"}</w:instrText>
      </w:r>
      <w:r w:rsidRPr="00CC6A5E">
        <w:rPr>
          <w:rFonts w:ascii="Arno Pro" w:hAnsi="Arno Pro" w:cstheme="minorHAnsi"/>
          <w:sz w:val="19"/>
          <w:szCs w:val="19"/>
        </w:rPr>
        <w:fldChar w:fldCharType="separate"/>
      </w:r>
      <w:r w:rsidRPr="006A669A">
        <w:rPr>
          <w:rFonts w:ascii="Arno Pro" w:hAnsi="Arno Pro" w:cstheme="minorHAnsi"/>
          <w:noProof/>
          <w:sz w:val="19"/>
          <w:szCs w:val="19"/>
          <w:vertAlign w:val="superscript"/>
        </w:rPr>
        <w:t>71,72</w:t>
      </w:r>
      <w:r w:rsidRPr="00CC6A5E">
        <w:rPr>
          <w:rFonts w:ascii="Arno Pro" w:hAnsi="Arno Pro" w:cstheme="minorHAnsi"/>
          <w:sz w:val="19"/>
          <w:szCs w:val="19"/>
        </w:rPr>
        <w:fldChar w:fldCharType="end"/>
      </w:r>
      <w:r w:rsidRPr="00CC6A5E">
        <w:rPr>
          <w:rFonts w:ascii="Arno Pro" w:hAnsi="Arno Pro" w:cstheme="minorHAnsi"/>
          <w:sz w:val="19"/>
          <w:szCs w:val="19"/>
        </w:rPr>
        <w:t xml:space="preserve"> To demonstrate the powerful scope of our catalyst  in an A</w:t>
      </w:r>
      <w:r w:rsidRPr="00CC6A5E">
        <w:rPr>
          <w:rFonts w:ascii="Arno Pro" w:hAnsi="Arno Pro" w:cstheme="minorHAnsi"/>
          <w:sz w:val="19"/>
          <w:szCs w:val="19"/>
          <w:vertAlign w:val="superscript"/>
        </w:rPr>
        <w:t>3</w:t>
      </w:r>
      <w:r w:rsidRPr="00CC6A5E">
        <w:rPr>
          <w:rFonts w:ascii="Arno Pro" w:hAnsi="Arno Pro" w:cstheme="minorHAnsi"/>
          <w:sz w:val="19"/>
          <w:szCs w:val="19"/>
        </w:rPr>
        <w:t xml:space="preserve"> reaction, </w:t>
      </w:r>
      <w:r w:rsidRPr="00CC6A5E">
        <w:rPr>
          <w:rFonts w:ascii="Arno Pro" w:hAnsi="Arno Pro" w:cstheme="minorHAnsi"/>
          <w:b/>
          <w:bCs/>
          <w:sz w:val="19"/>
          <w:szCs w:val="19"/>
        </w:rPr>
        <w:t>1</w:t>
      </w:r>
      <w:r w:rsidRPr="00CC6A5E">
        <w:rPr>
          <w:rFonts w:ascii="Arno Pro" w:hAnsi="Arno Pro" w:cstheme="minorHAnsi"/>
          <w:sz w:val="19"/>
          <w:szCs w:val="19"/>
        </w:rPr>
        <w:t xml:space="preserve"> was employed in the synthesis of a propargylamine steroid derivative,</w:t>
      </w:r>
      <w:r w:rsidRPr="00CC6A5E">
        <w:rPr>
          <w:rFonts w:ascii="Arno Pro" w:hAnsi="Arno Pro" w:cstheme="minorHAnsi"/>
          <w:b/>
          <w:bCs/>
          <w:sz w:val="19"/>
          <w:szCs w:val="19"/>
        </w:rPr>
        <w:t xml:space="preserve"> 2p</w:t>
      </w:r>
      <w:r w:rsidRPr="00CC6A5E">
        <w:rPr>
          <w:rFonts w:ascii="Arno Pro" w:hAnsi="Arno Pro" w:cstheme="minorHAnsi"/>
          <w:sz w:val="19"/>
          <w:szCs w:val="19"/>
        </w:rPr>
        <w:t>, which was isolated in good yield as a white solid. Other pharmaceutically-relevant examples include A</w:t>
      </w:r>
      <w:r w:rsidRPr="00CC6A5E">
        <w:rPr>
          <w:rFonts w:ascii="Arno Pro" w:hAnsi="Arno Pro" w:cstheme="minorHAnsi"/>
          <w:sz w:val="19"/>
          <w:szCs w:val="19"/>
          <w:vertAlign w:val="superscript"/>
        </w:rPr>
        <w:t>3</w:t>
      </w:r>
      <w:r w:rsidRPr="00CC6A5E">
        <w:rPr>
          <w:rFonts w:ascii="Arno Pro" w:hAnsi="Arno Pro" w:cstheme="minorHAnsi"/>
          <w:sz w:val="19"/>
          <w:szCs w:val="19"/>
        </w:rPr>
        <w:t xml:space="preserve"> reactions on a (BRD4) bromodomain inhibitor JQ1 analogue,</w:t>
      </w:r>
      <w:r w:rsidRPr="00CC6A5E">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{"citationItems":[{"id":"ITEM-1","itemData":{"DOI":"10.1126/science.aal2066","ISSN":"1095-9203 (Electronic)","PMID":"28619718","abstract":"The success of new therapies hinges on our ability to understand their molecular and  cellular mechanisms of action. We modified BET bromodomain inhibitors, an epigenetic-based therapy, to create functionally conserved compounds that are amenable to click chemistry and can be used as molecular probes in vitro and in vivo. We used click proteomics and click sequencing to explore the gene regulatory function of BRD4 (bromodomain containing protein 4) and the transcriptional changes induced by BET inhibitors. In our studies of mouse models of acute leukemia, we used high-resolution microscopy and flow cytometry to highlight the heterogeneity of drug activity within tumor cells located in different tissue compartments. We also demonstrate the differential distribution and effects of BET inhibitors in normal and malignant cells in vivo. This study provides a potential framework for the preclinical assessment of a wide range of drugs.","author":[{"dropping-particle":"","family":"Tyler","given":"Dean S","non-dropping-particle":"","parse-names":false,"suffix":""},{"dropping-particle":"","family":"Vappiani","given":"Johanna","non-dropping-particle":"","parse-names":false,"suffix":""},{"dropping-particle":"","family":"Cañeque","given":"Tatiana","non-dropping-particle":"","parse-names":false,"suffix":""},{"dropping-particle":"","family":"Lam","given":"Enid Y N","non-dropping-particle":"","parse-names":false,"suffix":""},{"dropping-particle":"","family":"Ward","given":"Aoife","non-dropping-particle":"","parse-names":false,"suffix":""},{"dropping-particle":"","family":"Gilan","given":"Omer","non-dropping-particle":"","parse-names":false,"suffix":""},{"dropping-particle":"","family":"Chan","given":"Yih-Chih","non-dropping-particle":"","parse-names":false,"suffix":""},{"dropping-particle":"","family":"Hienzsch","given":"Antje","non-dropping-particle":"","parse-names":false,"suffix":""},{"dropping-particle":"","family":"Rutkowska","given":"Anna","non-dropping-particle":"","parse-names":false,"suffix":""},{"dropping-particle":"","family":"Werner","given":"Thilo","non-dropping-particle":"","parse-names":false,"suffix":""},{"dropping-particle":"","family":"Wagner","given":"Anne J","non-dropping-particle":"","parse-names":false,"suffix":""},{"dropping-particle":"","family":"Lugo","given":"Dave","non-dropping-particle":"","parse-names":false,"suffix":""},{"dropping-particle":"","family":"Gregory","given":"Richard","non-dropping-particle":"","parse-names":false,"suffix":""},{"dropping-particle":"","family":"Ramirez Molina","given":"Cesar","non-dropping-particle":"","parse-names":false,"suffix":""},{"dropping-particle":"","family":"Garton","given":"Neil","non-dropping-particle":"","parse-names":false,"suffix":""},{"dropping-particle":"","family":"Wellaway","given":"Christopher R","non-dropping-particle":"","parse-names":false,"suffix":""},{"dropping-particle":"","family":"Jackson","given":"Susan","non-dropping-particle":"","parse-names":false,"suffix":""},{"dropping-particle":"","family":"MacPherson","given":"Laura","non-dropping-particle":"","parse-names":false,"suffix":""},{"dropping-particle":"","family":"Figueiredo","given":"Margarida","non-dropping-particle":"","parse-names":false,"suffix":""},{"dropping-particle":"","family":"Stolzenburg","given":"Sabine","non-dropping-particle":"","parse-names":false,"suffix":""},{"dropping-particle":"","family":"Bell","given":"Charles C","non-dropping-particle":"","parse-names":false,"suffix":""},{"dropping-particle":"","family":"House","given":"Colin","non-dropping-particle":"","parse-names":false,"suffix":""},{"dropping-particle":"","family":"Dawson","given":"Sarah-Jane","non-dropping-particle":"","parse-names":false,"suffix":""},{"dropping-particle":"","family":"Hawkins","given":"Edwin D","non-dropping-particle":"","parse-names":false,"suffix":""},{"dropping-particle":"","family":"Drewes","given":"Gerard","non-dropping-particle":"","parse-names":false,"suffix":""},{"dropping-particle":"","family":"Prinjha","given":"Rab K","non-dropping-particle":"","parse-names":false,"suffix":""},{"dropping-particle":"","family":"Rodriguez","given":"Raphaël","non-dropping-particle":"","parse-names":false,"suffix":""},{"dropping-particle":"","family":"Grandi","given":"Paola","non-dropping-particle":"","parse-names":false,"suffix":""},{"dropping-particle":"","family":"Dawson","given":"Mark A","non-dropping-particle":"","parse-names":false,"suffix":""}],"container-title":"Science (New York, N.Y.)","id":"ITEM-1","issue":"6345","issued":{"date-parts":[["2017","6"]]},"language":"eng","page":"1397-1401","title":"Click chemistry enables preclinical evaluation of targeted epigenetic therapies.","type":"article-journal","volume":"356"},"uris":["http://www.mendeley.com/documents/?uuid=5078ac79-93e4-423a-9ffc-4fe4fe7f4185","http://www.mendeley.com/documents/?uuid=4d5970b2-5b75-4e0d-97e2-d75fbeca1904"]}],"mendeley":{"formattedCitation":"&lt;sup&gt;73&lt;/sup&gt;","plainTextFormattedCitation":"73","previouslyFormattedCitation":"&lt;sup&gt;72&lt;/sup&gt;"},"properties":{"noteIndex":0},"schema":"https://github.com/citation-style-language/schema/raw/master/csl-citation.json"}</w:instrText>
      </w:r>
      <w:r w:rsidRPr="00CC6A5E">
        <w:rPr>
          <w:rFonts w:ascii="Arno Pro" w:hAnsi="Arno Pro" w:cstheme="minorHAnsi"/>
          <w:sz w:val="19"/>
          <w:szCs w:val="19"/>
        </w:rPr>
        <w:fldChar w:fldCharType="separate"/>
      </w:r>
      <w:r w:rsidRPr="006A669A">
        <w:rPr>
          <w:rFonts w:ascii="Arno Pro" w:hAnsi="Arno Pro" w:cstheme="minorHAnsi"/>
          <w:noProof/>
          <w:sz w:val="19"/>
          <w:szCs w:val="19"/>
          <w:vertAlign w:val="superscript"/>
        </w:rPr>
        <w:t>73</w:t>
      </w:r>
      <w:r w:rsidRPr="00CC6A5E">
        <w:rPr>
          <w:rFonts w:ascii="Arno Pro" w:hAnsi="Arno Pro" w:cstheme="minorHAnsi"/>
          <w:sz w:val="19"/>
          <w:szCs w:val="19"/>
        </w:rPr>
        <w:fldChar w:fldCharType="end"/>
      </w:r>
      <w:r w:rsidRPr="00CC6A5E">
        <w:rPr>
          <w:rFonts w:ascii="Arno Pro" w:hAnsi="Arno Pro" w:cstheme="minorHAnsi"/>
          <w:sz w:val="19"/>
          <w:szCs w:val="19"/>
        </w:rPr>
        <w:t xml:space="preserve"> to afford </w:t>
      </w:r>
      <w:r w:rsidRPr="00CC6A5E">
        <w:rPr>
          <w:rFonts w:ascii="Arno Pro" w:hAnsi="Arno Pro" w:cstheme="minorHAnsi"/>
          <w:b/>
          <w:sz w:val="19"/>
          <w:szCs w:val="19"/>
        </w:rPr>
        <w:t>2q</w:t>
      </w:r>
      <w:r w:rsidRPr="00CC6A5E">
        <w:rPr>
          <w:rFonts w:ascii="Arno Pro" w:hAnsi="Arno Pro" w:cstheme="minorHAnsi"/>
          <w:sz w:val="19"/>
          <w:szCs w:val="19"/>
        </w:rPr>
        <w:t xml:space="preserve">, and on the clinically used epidermal growth factor receptor kinase inhibitor erlotinib, to afford </w:t>
      </w:r>
      <w:r w:rsidRPr="00CC6A5E">
        <w:rPr>
          <w:rFonts w:ascii="Arno Pro" w:hAnsi="Arno Pro" w:cstheme="minorHAnsi"/>
          <w:b/>
          <w:sz w:val="19"/>
          <w:szCs w:val="19"/>
        </w:rPr>
        <w:t>2r</w:t>
      </w:r>
      <w:r w:rsidRPr="00CC6A5E">
        <w:rPr>
          <w:rFonts w:ascii="Arno Pro" w:hAnsi="Arno Pro" w:cstheme="minorHAnsi"/>
          <w:sz w:val="19"/>
          <w:szCs w:val="19"/>
        </w:rPr>
        <w:t>. Therefore, we have shown that this chemistry can have impactful, late stage applications relevant to the Pharmaceutical Industry, particularly as A</w:t>
      </w:r>
      <w:r w:rsidRPr="00CC6A5E">
        <w:rPr>
          <w:rFonts w:ascii="Arno Pro" w:hAnsi="Arno Pro" w:cstheme="minorHAnsi"/>
          <w:sz w:val="19"/>
          <w:szCs w:val="19"/>
          <w:vertAlign w:val="superscript"/>
        </w:rPr>
        <w:t>3</w:t>
      </w:r>
      <w:r w:rsidRPr="00CC6A5E">
        <w:rPr>
          <w:rFonts w:ascii="Arno Pro" w:hAnsi="Arno Pro" w:cstheme="minorHAnsi"/>
          <w:sz w:val="19"/>
          <w:szCs w:val="19"/>
        </w:rPr>
        <w:t>-couplings can introduce new sp</w:t>
      </w:r>
      <w:r w:rsidRPr="00CC6A5E">
        <w:rPr>
          <w:rFonts w:ascii="Arno Pro" w:hAnsi="Arno Pro" w:cstheme="minorHAnsi"/>
          <w:sz w:val="19"/>
          <w:szCs w:val="19"/>
          <w:vertAlign w:val="superscript"/>
        </w:rPr>
        <w:t>3</w:t>
      </w:r>
      <w:r w:rsidRPr="00CC6A5E">
        <w:rPr>
          <w:rFonts w:ascii="Arno Pro" w:hAnsi="Arno Pro" w:cstheme="minorHAnsi"/>
          <w:sz w:val="19"/>
          <w:szCs w:val="19"/>
        </w:rPr>
        <w:t xml:space="preserve"> chiral </w:t>
      </w:r>
      <w:proofErr w:type="spellStart"/>
      <w:r w:rsidRPr="00CC6A5E">
        <w:rPr>
          <w:rFonts w:ascii="Arno Pro" w:hAnsi="Arno Pro" w:cstheme="minorHAnsi"/>
          <w:sz w:val="19"/>
          <w:szCs w:val="19"/>
        </w:rPr>
        <w:t>centres</w:t>
      </w:r>
      <w:proofErr w:type="spellEnd"/>
      <w:r w:rsidRPr="00CC6A5E">
        <w:rPr>
          <w:rFonts w:ascii="Arno Pro" w:hAnsi="Arno Pro" w:cstheme="minorHAnsi"/>
          <w:sz w:val="19"/>
          <w:szCs w:val="19"/>
        </w:rPr>
        <w:t>, with escape from flatland’ applications that are often employed to improve the physiochemical properties of compounds.</w:t>
      </w:r>
      <w:r w:rsidRPr="00CC6A5E">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{"citationItems":[{"id":"ITEM-1","itemData":{"DOI":"10.1021/jm901241e","ISSN":"00222623","PMID":"19827778","abstract":"The medicinal chemistry community has become increasingly aware of the value of tracking calculated physical properties such as molecular weight, topological polar surface area, rotatable bonds, and hydrogen bond donors and acceptors. We hypothesized that the shift to high-throughput synthetic practices over the past decade may be another factor that may predispose molecules to fail by steering discovery efforts toward achiral, aromatic compounds. We have proposed two simple and interpretable measures of the complexity of molecules prepared as potential drug candidates. The first is carbon bond saturation as defined by fraction sp3 (Fsp3) where Fsp3 = (number of sp3 hybridized carbons/total carbon count). The second is simply whether a chiral carbon exists in the molecule. We demonstrate that both complexity (as measured by Fsp3) and the presence of chiral centers correlate with success as compounds transition from discovery, through clinical testing, to drugs. In an attempt to explain these observations, we further demonstrate that saturation correlates with solubility, an experimental physical property important to success in the drug discovery setting. ©2009 American Chemical Society.","author":[{"dropping-particle":"","family":"Lovering","given":"Frank","non-dropping-particle":"","parse-names":false,"suffix":""},{"dropping-particle":"","family":"Bikker","given":"Jack","non-dropping-particle":"","parse-names":false,"suffix":""},{"dropping-particle":"","family":"Humblet","given":"Christine","non-dropping-particle":"","parse-names":false,"suffix":""}],"container-title":"Journal of Medicinal Chemistry","id":"ITEM-1","issue":"21","issued":{"date-parts":[["2009","11","12"]]},"page":"6752-6756","publisher":"American Chemical Society","title":"Escape from flatland: Increasing saturation as an approach to improving clinical success","type":"article-journal","volume":"52"},"uris":["http://www.mendeley.com/documents/?uuid=19f6b07d-875b-3e66-a3f6-127d2538551c"]}],"mendeley":{"formattedCitation":"&lt;sup&gt;74&lt;/sup&gt;","plainTextFormattedCitation":"74","previouslyFormattedCitation":"&lt;sup&gt;73&lt;/sup&gt;"},"properties":{"noteIndex":0},"schema":"https://github.com/citation-style-language/schema/raw/master/csl-citation.json"}</w:instrText>
      </w:r>
      <w:r w:rsidRPr="00CC6A5E">
        <w:rPr>
          <w:rFonts w:ascii="Arno Pro" w:hAnsi="Arno Pro" w:cstheme="minorHAnsi"/>
          <w:sz w:val="19"/>
          <w:szCs w:val="19"/>
        </w:rPr>
        <w:fldChar w:fldCharType="separate"/>
      </w:r>
      <w:r w:rsidRPr="006A669A">
        <w:rPr>
          <w:rFonts w:ascii="Arno Pro" w:hAnsi="Arno Pro" w:cstheme="minorHAnsi"/>
          <w:noProof/>
          <w:sz w:val="19"/>
          <w:szCs w:val="19"/>
          <w:vertAlign w:val="superscript"/>
        </w:rPr>
        <w:t>74</w:t>
      </w:r>
      <w:r w:rsidRPr="00CC6A5E">
        <w:rPr>
          <w:rFonts w:ascii="Arno Pro" w:hAnsi="Arno Pro" w:cstheme="minorHAnsi"/>
          <w:sz w:val="19"/>
          <w:szCs w:val="19"/>
        </w:rPr>
        <w:fldChar w:fldCharType="end"/>
      </w:r>
      <w:r w:rsidRPr="00CC6A5E">
        <w:rPr>
          <w:rFonts w:ascii="Arno Pro" w:hAnsi="Arno Pro" w:cstheme="minorHAnsi"/>
          <w:sz w:val="19"/>
          <w:szCs w:val="19"/>
        </w:rPr>
        <w:t xml:space="preserve"> Moreover, these reactions occur in the presence of other competing nucleophilic groups including alcohol, phenol, aniline and amides.</w:t>
      </w:r>
    </w:p>
    <w:p w14:paraId="54600AA1" w14:textId="77777777" w:rsidR="00782124" w:rsidRDefault="00782124" w:rsidP="00782124">
      <w:pPr>
        <w:pStyle w:val="VDTableTitle"/>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795"/>
      </w:tblGrid>
      <w:tr w:rsidR="00782124" w14:paraId="12066D56" w14:textId="77777777" w:rsidTr="000674B9">
        <w:tc>
          <w:tcPr>
            <w:tcW w:w="4795" w:type="dxa"/>
          </w:tcPr>
          <w:p w14:paraId="0384A04D" w14:textId="77777777" w:rsidR="00782124" w:rsidRDefault="00782124" w:rsidP="000674B9">
            <w:r>
              <w:object w:dxaOrig="6148" w:dyaOrig="1447" w14:anchorId="64BF41F3">
                <v:shape id="_x0000_i1027" type="#_x0000_t75" style="width:236.4pt;height:57pt" o:ole="">
                  <v:imagedata r:id="rId16" o:title=""/>
                </v:shape>
                <o:OLEObject Type="Embed" ProgID="ChemDraw.Document.6.0" ShapeID="_x0000_i1027" DrawAspect="Content" ObjectID="_1692041483" r:id="rId17"/>
              </w:object>
            </w:r>
          </w:p>
        </w:tc>
      </w:tr>
      <w:tr w:rsidR="00782124" w14:paraId="79EE83FC" w14:textId="77777777" w:rsidTr="000674B9">
        <w:tc>
          <w:tcPr>
            <w:tcW w:w="4795" w:type="dxa"/>
          </w:tcPr>
          <w:p w14:paraId="1B9D3B09" w14:textId="77777777" w:rsidR="00782124" w:rsidRDefault="00782124" w:rsidP="000674B9">
            <w:r>
              <w:object w:dxaOrig="14359" w:dyaOrig="15242" w14:anchorId="1851EC49">
                <v:shape id="_x0000_i1028" type="#_x0000_t75" style="width:241.8pt;height:255.95pt" o:ole="">
                  <v:imagedata r:id="rId18" o:title=""/>
                </v:shape>
                <o:OLEObject Type="Embed" ProgID="ChemDraw.Document.6.0" ShapeID="_x0000_i1028" DrawAspect="Content" ObjectID="_1692041484" r:id="rId19"/>
              </w:object>
            </w:r>
          </w:p>
        </w:tc>
      </w:tr>
    </w:tbl>
    <w:p w14:paraId="4E4A51D5" w14:textId="77777777" w:rsidR="00782124" w:rsidRPr="007E1843" w:rsidRDefault="00782124" w:rsidP="00782124">
      <w:pPr>
        <w:rPr>
          <w:rFonts w:ascii="Arno Pro" w:hAnsi="Arno Pro"/>
          <w:sz w:val="18"/>
          <w:szCs w:val="18"/>
        </w:rPr>
      </w:pPr>
      <w:r w:rsidRPr="000674B9">
        <w:rPr>
          <w:rFonts w:ascii="Arno Pro" w:hAnsi="Arno Pro"/>
          <w:b/>
          <w:bCs/>
          <w:sz w:val="18"/>
          <w:szCs w:val="18"/>
        </w:rPr>
        <w:t xml:space="preserve">Figure </w:t>
      </w:r>
      <w:r>
        <w:rPr>
          <w:rFonts w:ascii="Arno Pro" w:hAnsi="Arno Pro"/>
          <w:b/>
          <w:bCs/>
          <w:sz w:val="18"/>
          <w:szCs w:val="18"/>
        </w:rPr>
        <w:t>3</w:t>
      </w:r>
      <w:r w:rsidRPr="000674B9">
        <w:rPr>
          <w:rFonts w:ascii="Arno Pro" w:hAnsi="Arno Pro"/>
          <w:sz w:val="18"/>
          <w:szCs w:val="18"/>
        </w:rPr>
        <w:t xml:space="preserve">. Substrate scope of the reaction with aldehydes, secondary amines and </w:t>
      </w:r>
      <w:proofErr w:type="spellStart"/>
      <w:proofErr w:type="gramStart"/>
      <w:r w:rsidRPr="000674B9">
        <w:rPr>
          <w:rFonts w:ascii="Arno Pro" w:hAnsi="Arno Pro"/>
          <w:sz w:val="18"/>
          <w:szCs w:val="18"/>
        </w:rPr>
        <w:t>alkynes.</w:t>
      </w:r>
      <w:r w:rsidRPr="000674B9">
        <w:rPr>
          <w:rFonts w:ascii="Arno Pro" w:hAnsi="Arno Pro"/>
          <w:sz w:val="18"/>
          <w:szCs w:val="18"/>
          <w:vertAlign w:val="superscript"/>
        </w:rPr>
        <w:t>a</w:t>
      </w:r>
      <w:proofErr w:type="gramEnd"/>
      <w:r w:rsidRPr="000674B9">
        <w:rPr>
          <w:rFonts w:ascii="Arno Pro" w:hAnsi="Arno Pro"/>
          <w:sz w:val="18"/>
          <w:szCs w:val="18"/>
          <w:vertAlign w:val="superscript"/>
        </w:rPr>
        <w:t>,b</w:t>
      </w:r>
      <w:proofErr w:type="spellEnd"/>
      <w:r w:rsidRPr="000674B9">
        <w:rPr>
          <w:rFonts w:ascii="Arno Pro" w:hAnsi="Arno Pro"/>
          <w:sz w:val="18"/>
          <w:szCs w:val="18"/>
        </w:rPr>
        <w:t xml:space="preserve"> </w:t>
      </w:r>
      <w:proofErr w:type="spellStart"/>
      <w:r w:rsidRPr="000D6DA8">
        <w:rPr>
          <w:rFonts w:ascii="Arno Pro" w:hAnsi="Arno Pro"/>
          <w:sz w:val="18"/>
          <w:szCs w:val="18"/>
          <w:vertAlign w:val="superscript"/>
        </w:rPr>
        <w:t>a</w:t>
      </w:r>
      <w:proofErr w:type="spellEnd"/>
      <w:r w:rsidRPr="007E1843">
        <w:rPr>
          <w:rFonts w:ascii="Arno Pro" w:hAnsi="Arno Pro"/>
          <w:sz w:val="18"/>
          <w:szCs w:val="18"/>
          <w:vertAlign w:val="superscript"/>
        </w:rPr>
        <w:t xml:space="preserve"> </w:t>
      </w:r>
      <w:r w:rsidRPr="007E1843">
        <w:rPr>
          <w:rFonts w:ascii="Arno Pro" w:hAnsi="Arno Pro"/>
          <w:sz w:val="18"/>
          <w:szCs w:val="18"/>
        </w:rPr>
        <w:t xml:space="preserve">Isolated yield, after purification. </w:t>
      </w:r>
      <w:proofErr w:type="spellStart"/>
      <w:r w:rsidRPr="007E1843">
        <w:rPr>
          <w:rFonts w:ascii="Arno Pro" w:hAnsi="Arno Pro"/>
          <w:sz w:val="18"/>
          <w:szCs w:val="18"/>
          <w:vertAlign w:val="superscript"/>
        </w:rPr>
        <w:t>b</w:t>
      </w:r>
      <w:r w:rsidRPr="007E1843">
        <w:rPr>
          <w:rFonts w:ascii="Arno Pro" w:hAnsi="Arno Pro"/>
          <w:sz w:val="18"/>
          <w:szCs w:val="18"/>
        </w:rPr>
        <w:t>Reaction</w:t>
      </w:r>
      <w:proofErr w:type="spellEnd"/>
      <w:r w:rsidRPr="007E1843">
        <w:rPr>
          <w:rFonts w:ascii="Arno Pro" w:hAnsi="Arno Pro"/>
          <w:sz w:val="18"/>
          <w:szCs w:val="18"/>
        </w:rPr>
        <w:t xml:space="preserve"> conditions; catalyst (2 mol%), 1.0 mmol aldehyde, 1.1 mmol amine, 1.2 mmol alkyne, molecular sieves 4 Å, 16 h, </w:t>
      </w:r>
      <w:proofErr w:type="spellStart"/>
      <w:r w:rsidRPr="007E1843">
        <w:rPr>
          <w:rFonts w:ascii="Arno Pro" w:hAnsi="Arno Pro"/>
          <w:sz w:val="18"/>
          <w:szCs w:val="18"/>
        </w:rPr>
        <w:t>Ar</w:t>
      </w:r>
      <w:proofErr w:type="spellEnd"/>
      <w:r w:rsidRPr="007E1843">
        <w:rPr>
          <w:rFonts w:ascii="Arno Pro" w:hAnsi="Arno Pro"/>
          <w:sz w:val="18"/>
          <w:szCs w:val="18"/>
        </w:rPr>
        <w:t xml:space="preserve"> atmosphere, room temperature, solvent </w:t>
      </w:r>
      <w:r w:rsidRPr="007E1843">
        <w:rPr>
          <w:rFonts w:ascii="Arno Pro" w:hAnsi="Arno Pro"/>
          <w:sz w:val="18"/>
          <w:szCs w:val="18"/>
        </w:rPr>
        <w:t xml:space="preserve">dichloromethane, concentration 0.5M. </w:t>
      </w:r>
      <w:r w:rsidRPr="007E1843">
        <w:rPr>
          <w:rFonts w:ascii="Arno Pro" w:hAnsi="Arno Pro"/>
          <w:sz w:val="18"/>
          <w:szCs w:val="18"/>
          <w:vertAlign w:val="superscript"/>
        </w:rPr>
        <w:t>c</w:t>
      </w:r>
      <w:r w:rsidRPr="007E1843">
        <w:rPr>
          <w:rFonts w:ascii="Arno Pro" w:hAnsi="Arno Pro"/>
          <w:sz w:val="18"/>
          <w:szCs w:val="18"/>
        </w:rPr>
        <w:t>1 extra equivalent of pyrrolidine used to desalt the starting material.</w:t>
      </w:r>
    </w:p>
    <w:p w14:paraId="143238D1" w14:textId="77777777" w:rsidR="00782124" w:rsidRPr="00CC6A5E" w:rsidRDefault="00782124" w:rsidP="00782124">
      <w:pPr>
        <w:pStyle w:val="TAMainText"/>
      </w:pPr>
      <w:r w:rsidRPr="00CC6A5E">
        <w:t>Mechanistic Understanding</w:t>
      </w:r>
    </w:p>
    <w:p w14:paraId="65BA54A2" w14:textId="77777777" w:rsidR="00782124" w:rsidRPr="00CC6A5E" w:rsidRDefault="00782124" w:rsidP="00782124">
      <w:pPr>
        <w:spacing w:after="0"/>
        <w:ind w:firstLine="284"/>
        <w:rPr>
          <w:rFonts w:ascii="Arno Pro" w:hAnsi="Arno Pro"/>
          <w:sz w:val="19"/>
          <w:szCs w:val="19"/>
        </w:rPr>
      </w:pPr>
      <w:r w:rsidRPr="000674B9">
        <w:rPr>
          <w:rFonts w:ascii="Arno Pro" w:hAnsi="Arno Pro" w:cstheme="minorHAnsi"/>
          <w:sz w:val="19"/>
          <w:szCs w:val="19"/>
        </w:rPr>
        <w:t>We designed in situ CV, IR and EPR studies in a sense to mimic the catalytic reaction; the catalyst: alkyne ratio is 2:100. Our attempts to record the corresponding UV-Vis or NMR data of highly concentrated and paramagnetic samples failed to provide conclusive results.</w:t>
      </w:r>
      <w:r>
        <w:rPr>
          <w:rFonts w:ascii="Arno Pro" w:hAnsi="Arno Pro" w:cstheme="minorHAnsi"/>
          <w:sz w:val="19"/>
          <w:szCs w:val="19"/>
        </w:rPr>
        <w:t xml:space="preserve"> </w:t>
      </w:r>
      <w:r w:rsidRPr="00CC6A5E">
        <w:rPr>
          <w:rFonts w:ascii="Arno Pro" w:hAnsi="Arno Pro" w:cstheme="minorHAnsi"/>
          <w:sz w:val="19"/>
          <w:szCs w:val="19"/>
          <w:lang w:val="el-GR"/>
        </w:rPr>
        <w:t>Τ</w:t>
      </w:r>
      <w:proofErr w:type="spellStart"/>
      <w:r w:rsidRPr="00CC6A5E">
        <w:rPr>
          <w:rFonts w:ascii="Arno Pro" w:hAnsi="Arno Pro" w:cstheme="minorHAnsi"/>
          <w:sz w:val="19"/>
          <w:szCs w:val="19"/>
        </w:rPr>
        <w:t>itration</w:t>
      </w:r>
      <w:proofErr w:type="spellEnd"/>
      <w:r w:rsidRPr="00CC6A5E">
        <w:rPr>
          <w:rFonts w:ascii="Arno Pro" w:hAnsi="Arno Pro" w:cstheme="minorHAnsi"/>
          <w:sz w:val="19"/>
          <w:szCs w:val="19"/>
        </w:rPr>
        <w:t xml:space="preserve"> CV studies on </w:t>
      </w:r>
      <w:r w:rsidRPr="00CC6A5E">
        <w:rPr>
          <w:rFonts w:ascii="Arno Pro" w:hAnsi="Arno Pro" w:cstheme="minorHAnsi"/>
          <w:b/>
          <w:sz w:val="19"/>
          <w:szCs w:val="19"/>
        </w:rPr>
        <w:t>1</w:t>
      </w:r>
      <w:r w:rsidRPr="00CC6A5E">
        <w:rPr>
          <w:rFonts w:ascii="Arno Pro" w:hAnsi="Arno Pro" w:cstheme="minorHAnsi"/>
          <w:sz w:val="19"/>
          <w:szCs w:val="19"/>
        </w:rPr>
        <w:t>, under an N</w:t>
      </w:r>
      <w:r w:rsidRPr="00CC6A5E">
        <w:rPr>
          <w:rFonts w:ascii="Arno Pro" w:hAnsi="Arno Pro" w:cstheme="minorHAnsi"/>
          <w:sz w:val="19"/>
          <w:szCs w:val="19"/>
          <w:vertAlign w:val="subscript"/>
        </w:rPr>
        <w:t>2</w:t>
      </w:r>
      <w:r w:rsidRPr="00CC6A5E">
        <w:rPr>
          <w:rFonts w:ascii="Arno Pro" w:hAnsi="Arno Pro" w:cstheme="minorHAnsi"/>
          <w:sz w:val="19"/>
          <w:szCs w:val="19"/>
        </w:rPr>
        <w:t xml:space="preserve"> atmosphere, with </w:t>
      </w:r>
      <w:proofErr w:type="spellStart"/>
      <w:r w:rsidRPr="00CC6A5E">
        <w:rPr>
          <w:rFonts w:ascii="Arno Pro" w:hAnsi="Arno Pro" w:cstheme="minorHAnsi"/>
          <w:sz w:val="19"/>
          <w:szCs w:val="19"/>
        </w:rPr>
        <w:t>PhC</w:t>
      </w:r>
      <w:r w:rsidRPr="00CC6A5E">
        <w:rPr>
          <w:rFonts w:ascii="Times New Roman" w:hAnsi="Times New Roman"/>
          <w:sz w:val="19"/>
          <w:szCs w:val="19"/>
        </w:rPr>
        <w:t>≡</w:t>
      </w:r>
      <w:r w:rsidRPr="00CC6A5E">
        <w:rPr>
          <w:rFonts w:ascii="Arno Pro" w:hAnsi="Arno Pro" w:cstheme="minorHAnsi"/>
          <w:sz w:val="19"/>
          <w:szCs w:val="19"/>
        </w:rPr>
        <w:t>C-H</w:t>
      </w:r>
      <w:proofErr w:type="spellEnd"/>
      <w:r w:rsidRPr="00CC6A5E">
        <w:rPr>
          <w:rFonts w:ascii="Arno Pro" w:hAnsi="Arno Pro" w:cstheme="minorHAnsi"/>
          <w:sz w:val="19"/>
          <w:szCs w:val="19"/>
        </w:rPr>
        <w:t xml:space="preserve"> (0.5, 1, 2, 5 and 10 equivalents) showed no significant effects on the oxidative process (Fig</w:t>
      </w:r>
      <w:r>
        <w:rPr>
          <w:rFonts w:ascii="Arno Pro" w:hAnsi="Arno Pro" w:cstheme="minorHAnsi"/>
          <w:sz w:val="19"/>
          <w:szCs w:val="19"/>
        </w:rPr>
        <w:t>ure</w:t>
      </w:r>
      <w:r w:rsidRPr="00CC6A5E">
        <w:rPr>
          <w:rFonts w:ascii="Arno Pro" w:hAnsi="Arno Pro" w:cstheme="minorHAnsi"/>
          <w:sz w:val="19"/>
          <w:szCs w:val="19"/>
        </w:rPr>
        <w:t xml:space="preserve"> </w:t>
      </w:r>
      <w:r>
        <w:rPr>
          <w:rFonts w:ascii="Arno Pro" w:hAnsi="Arno Pro" w:cstheme="minorHAnsi"/>
          <w:sz w:val="19"/>
          <w:szCs w:val="19"/>
        </w:rPr>
        <w:t>2 lower</w:t>
      </w:r>
      <w:r w:rsidRPr="00CC6A5E">
        <w:rPr>
          <w:rFonts w:ascii="Arno Pro" w:hAnsi="Arno Pro" w:cstheme="minorHAnsi"/>
          <w:sz w:val="19"/>
          <w:szCs w:val="19"/>
        </w:rPr>
        <w:t xml:space="preserve">) and only a slightly modified cathodic </w:t>
      </w:r>
      <w:proofErr w:type="spellStart"/>
      <w:r w:rsidRPr="00CC6A5E">
        <w:rPr>
          <w:rFonts w:ascii="Arno Pro" w:hAnsi="Arno Pro" w:cstheme="minorHAnsi"/>
          <w:sz w:val="19"/>
          <w:szCs w:val="19"/>
        </w:rPr>
        <w:t>behaviour</w:t>
      </w:r>
      <w:proofErr w:type="spellEnd"/>
      <w:r w:rsidRPr="00CC6A5E">
        <w:rPr>
          <w:rFonts w:ascii="Arno Pro" w:hAnsi="Arno Pro" w:cstheme="minorHAnsi"/>
          <w:sz w:val="19"/>
          <w:szCs w:val="19"/>
        </w:rPr>
        <w:t xml:space="preserve">, which suggests that during the </w:t>
      </w:r>
      <w:proofErr w:type="spellStart"/>
      <w:r w:rsidRPr="00CC6A5E">
        <w:rPr>
          <w:rFonts w:ascii="Arno Pro" w:hAnsi="Arno Pro" w:cstheme="minorHAnsi"/>
          <w:sz w:val="19"/>
          <w:szCs w:val="19"/>
        </w:rPr>
        <w:t>PhC</w:t>
      </w:r>
      <w:r w:rsidRPr="00CC6A5E">
        <w:rPr>
          <w:rFonts w:ascii="Times New Roman" w:hAnsi="Times New Roman"/>
          <w:sz w:val="19"/>
          <w:szCs w:val="19"/>
        </w:rPr>
        <w:t>≡</w:t>
      </w:r>
      <w:r w:rsidRPr="00CC6A5E">
        <w:rPr>
          <w:rFonts w:ascii="Arno Pro" w:hAnsi="Arno Pro" w:cstheme="minorHAnsi"/>
          <w:sz w:val="19"/>
          <w:szCs w:val="19"/>
        </w:rPr>
        <w:t>C-H</w:t>
      </w:r>
      <w:proofErr w:type="spellEnd"/>
      <w:r w:rsidRPr="00CC6A5E">
        <w:rPr>
          <w:rFonts w:ascii="Arno Pro" w:hAnsi="Arno Pro" w:cstheme="minorHAnsi"/>
          <w:sz w:val="19"/>
          <w:szCs w:val="19"/>
        </w:rPr>
        <w:t xml:space="preserve"> addition complex </w:t>
      </w:r>
      <w:r w:rsidRPr="00CC6A5E">
        <w:rPr>
          <w:rFonts w:ascii="Arno Pro" w:hAnsi="Arno Pro" w:cstheme="minorHAnsi"/>
          <w:b/>
          <w:sz w:val="19"/>
          <w:szCs w:val="19"/>
        </w:rPr>
        <w:t>1</w:t>
      </w:r>
      <w:r w:rsidRPr="00CC6A5E">
        <w:rPr>
          <w:rFonts w:ascii="Arno Pro" w:hAnsi="Arno Pro" w:cstheme="minorHAnsi"/>
          <w:sz w:val="19"/>
          <w:szCs w:val="19"/>
        </w:rPr>
        <w:t xml:space="preserve"> is stable</w:t>
      </w:r>
      <w:r>
        <w:rPr>
          <w:rFonts w:ascii="Arno Pro" w:hAnsi="Arno Pro" w:cstheme="minorHAnsi"/>
          <w:sz w:val="19"/>
          <w:szCs w:val="19"/>
        </w:rPr>
        <w:t>. T</w:t>
      </w:r>
      <w:r w:rsidRPr="00CC6A5E">
        <w:rPr>
          <w:rFonts w:ascii="Arno Pro" w:hAnsi="Arno Pro" w:cstheme="minorHAnsi"/>
          <w:sz w:val="19"/>
          <w:szCs w:val="19"/>
        </w:rPr>
        <w:t xml:space="preserve">he metal </w:t>
      </w:r>
      <w:proofErr w:type="spellStart"/>
      <w:r w:rsidRPr="00CC6A5E">
        <w:rPr>
          <w:rFonts w:ascii="Arno Pro" w:hAnsi="Arno Pro" w:cstheme="minorHAnsi"/>
          <w:sz w:val="19"/>
          <w:szCs w:val="19"/>
        </w:rPr>
        <w:t>centre</w:t>
      </w:r>
      <w:proofErr w:type="spellEnd"/>
      <w:r w:rsidRPr="00CC6A5E">
        <w:rPr>
          <w:rFonts w:ascii="Arno Pro" w:hAnsi="Arno Pro" w:cstheme="minorHAnsi"/>
          <w:sz w:val="19"/>
          <w:szCs w:val="19"/>
        </w:rPr>
        <w:t xml:space="preserve"> retains its oxidation </w:t>
      </w:r>
      <w:proofErr w:type="gramStart"/>
      <w:r w:rsidRPr="00CC6A5E">
        <w:rPr>
          <w:rFonts w:ascii="Arno Pro" w:hAnsi="Arno Pro" w:cstheme="minorHAnsi"/>
          <w:sz w:val="19"/>
          <w:szCs w:val="19"/>
        </w:rPr>
        <w:t>state</w:t>
      </w:r>
      <w:r>
        <w:rPr>
          <w:rFonts w:ascii="Arno Pro" w:hAnsi="Arno Pro" w:cstheme="minorHAnsi"/>
          <w:sz w:val="19"/>
          <w:szCs w:val="19"/>
        </w:rPr>
        <w:t>,</w:t>
      </w:r>
      <w:proofErr w:type="gramEnd"/>
      <w:r>
        <w:rPr>
          <w:rFonts w:ascii="Arno Pro" w:hAnsi="Arno Pro" w:cstheme="minorHAnsi"/>
          <w:sz w:val="19"/>
          <w:szCs w:val="19"/>
        </w:rPr>
        <w:t xml:space="preserve"> thus this one electron reduction process may correspond to reduction of the {</w:t>
      </w:r>
      <w:r w:rsidRPr="000674B9">
        <w:rPr>
          <w:rFonts w:ascii="Arno Pro" w:hAnsi="Arno Pro" w:cstheme="minorHAnsi"/>
          <w:b/>
          <w:bCs/>
          <w:sz w:val="19"/>
          <w:szCs w:val="19"/>
        </w:rPr>
        <w:t>1</w:t>
      </w:r>
      <w:r>
        <w:rPr>
          <w:rFonts w:ascii="Arno Pro" w:hAnsi="Arno Pro" w:cstheme="minorHAnsi"/>
          <w:sz w:val="19"/>
          <w:szCs w:val="19"/>
        </w:rPr>
        <w:t>-PhCCH) complex</w:t>
      </w:r>
      <w:r w:rsidRPr="00CC6A5E">
        <w:rPr>
          <w:rFonts w:ascii="Arno Pro" w:hAnsi="Arno Pro" w:cstheme="minorHAnsi"/>
          <w:sz w:val="19"/>
          <w:szCs w:val="19"/>
        </w:rPr>
        <w:t>. Following previous experiments,</w:t>
      </w:r>
      <w:r w:rsidRPr="00CC6A5E">
        <w:rPr>
          <w:rFonts w:ascii="Arno Pro" w:hAnsi="Arno Pro"/>
          <w:sz w:val="19"/>
          <w:szCs w:val="19"/>
        </w:rPr>
        <w:fldChar w:fldCharType="begin" w:fldLock="1"/>
      </w:r>
      <w:r>
        <w:rPr>
          <w:rFonts w:ascii="Arno Pro" w:hAnsi="Arno Pro"/>
          <w:sz w:val="19"/>
          <w:szCs w:val="19"/>
        </w:rPr>
        <w:instrText>ADDIN CSL_CITATION {"citationItems":[{"id":"ITEM-1","itemData":{"DOI":"10.1039/c9dt04146j","ISSN":"14779234","PMID":"31750481","abstract":"One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2003)","id":"ITEM-1","issue":"2","issued":{"date-parts":[["2020","1"]]},"page":"289-299","publisher":"Royal Society of Chemistry","title":"Shedding light on the use of Cu(II)-salen complexes in the A3 coupling reaction","type":"article-journal","volume":"49"},"uris":["http://www.mendeley.com/documents/?uuid=bd34492c-df4a-497f-ada5-9ca5f71c5de5"]}],"mendeley":{"formattedCitation":"&lt;sup&gt;23&lt;/sup&gt;","plainTextFormattedCitation":"23","previouslyFormattedCitation":"&lt;sup&gt;23&lt;/sup&gt;"},"properties":{"noteIndex":0},"schema":"https://github.com/citation-style-language/schema/raw/master/csl-citation.json"}</w:instrText>
      </w:r>
      <w:r w:rsidRPr="00CC6A5E">
        <w:rPr>
          <w:rFonts w:ascii="Arno Pro" w:hAnsi="Arno Pro"/>
          <w:sz w:val="19"/>
          <w:szCs w:val="19"/>
          <w:vertAlign w:val="superscript"/>
        </w:rPr>
        <w:fldChar w:fldCharType="separate"/>
      </w:r>
      <w:r w:rsidRPr="004761FA">
        <w:rPr>
          <w:rFonts w:ascii="Arno Pro" w:hAnsi="Arno Pro"/>
          <w:noProof/>
          <w:sz w:val="19"/>
          <w:szCs w:val="19"/>
          <w:vertAlign w:val="superscript"/>
        </w:rPr>
        <w:t>23</w:t>
      </w:r>
      <w:r w:rsidRPr="00CC6A5E">
        <w:rPr>
          <w:rFonts w:ascii="Arno Pro" w:hAnsi="Arno Pro"/>
          <w:sz w:val="19"/>
          <w:szCs w:val="19"/>
        </w:rPr>
        <w:fldChar w:fldCharType="end"/>
      </w:r>
      <w:r w:rsidRPr="00CC6A5E">
        <w:rPr>
          <w:rFonts w:ascii="Arno Pro" w:hAnsi="Arno Pro"/>
          <w:sz w:val="19"/>
          <w:szCs w:val="19"/>
        </w:rPr>
        <w:t xml:space="preserve"> </w:t>
      </w:r>
      <w:r w:rsidRPr="00CC6A5E">
        <w:rPr>
          <w:rFonts w:ascii="Arno Pro" w:hAnsi="Arno Pro" w:cstheme="minorHAnsi"/>
          <w:sz w:val="19"/>
          <w:szCs w:val="19"/>
        </w:rPr>
        <w:t xml:space="preserve">we monitored these titrations by EPR (Figure </w:t>
      </w:r>
      <w:r>
        <w:rPr>
          <w:rFonts w:ascii="Arno Pro" w:hAnsi="Arno Pro" w:cstheme="minorHAnsi"/>
          <w:sz w:val="19"/>
          <w:szCs w:val="19"/>
        </w:rPr>
        <w:t>4</w:t>
      </w:r>
      <w:r w:rsidRPr="00CC6A5E">
        <w:rPr>
          <w:rFonts w:ascii="Arno Pro" w:hAnsi="Arno Pro" w:cstheme="minorHAnsi"/>
          <w:sz w:val="19"/>
          <w:szCs w:val="19"/>
        </w:rPr>
        <w:t xml:space="preserve">). Frozen and fluid solution EPR studies on pure </w:t>
      </w:r>
      <w:r w:rsidRPr="00CC6A5E">
        <w:rPr>
          <w:rFonts w:ascii="Arno Pro" w:hAnsi="Arno Pro" w:cstheme="minorHAnsi"/>
          <w:b/>
          <w:sz w:val="19"/>
          <w:szCs w:val="19"/>
        </w:rPr>
        <w:t>1</w:t>
      </w:r>
      <w:r w:rsidRPr="00CC6A5E">
        <w:rPr>
          <w:rFonts w:ascii="Arno Pro" w:hAnsi="Arno Pro" w:cstheme="minorHAnsi"/>
          <w:sz w:val="19"/>
          <w:szCs w:val="19"/>
        </w:rPr>
        <w:t xml:space="preserve"> gave a hyperfine-split axial signal typical of a mononuclear </w:t>
      </w:r>
      <w:proofErr w:type="spellStart"/>
      <w:r w:rsidRPr="00CC6A5E">
        <w:rPr>
          <w:rFonts w:ascii="Arno Pro" w:hAnsi="Arno Pro" w:cstheme="minorHAnsi"/>
          <w:sz w:val="19"/>
          <w:szCs w:val="19"/>
        </w:rPr>
        <w:t>Cu</w:t>
      </w:r>
      <w:r w:rsidRPr="00CC6A5E">
        <w:rPr>
          <w:rFonts w:ascii="Arno Pro" w:hAnsi="Arno Pro" w:cstheme="minorHAnsi"/>
          <w:sz w:val="19"/>
          <w:szCs w:val="19"/>
          <w:vertAlign w:val="superscript"/>
        </w:rPr>
        <w:t>II</w:t>
      </w:r>
      <w:proofErr w:type="spellEnd"/>
      <w:r w:rsidRPr="00CC6A5E">
        <w:rPr>
          <w:rFonts w:ascii="Arno Pro" w:hAnsi="Arno Pro" w:cstheme="minorHAnsi"/>
          <w:sz w:val="19"/>
          <w:szCs w:val="19"/>
        </w:rPr>
        <w:t xml:space="preserve"> complex in a Jahn-Teller elongated ligand field. In addition, they revealed a minor component of hyperfine-split half-field transitions and a </w:t>
      </w:r>
      <w:r w:rsidRPr="00CC6A5E">
        <w:rPr>
          <w:rFonts w:ascii="Arno Pro" w:hAnsi="Arno Pro" w:cstheme="minorHAnsi"/>
          <w:i/>
          <w:sz w:val="19"/>
          <w:szCs w:val="19"/>
        </w:rPr>
        <w:t>g</w:t>
      </w:r>
      <w:r w:rsidRPr="00CC6A5E">
        <w:rPr>
          <w:rFonts w:ascii="Arno Pro" w:hAnsi="Arno Pro" w:cstheme="minorHAnsi"/>
          <w:sz w:val="19"/>
          <w:szCs w:val="19"/>
        </w:rPr>
        <w:t xml:space="preserve"> = 1.85 absorption. The latter </w:t>
      </w:r>
      <w:r>
        <w:rPr>
          <w:rFonts w:ascii="Arno Pro" w:hAnsi="Arno Pro" w:cstheme="minorHAnsi"/>
          <w:sz w:val="19"/>
          <w:szCs w:val="19"/>
        </w:rPr>
        <w:t xml:space="preserve">component </w:t>
      </w:r>
      <w:r w:rsidRPr="00CC6A5E">
        <w:rPr>
          <w:rFonts w:ascii="Arno Pro" w:hAnsi="Arno Pro" w:cstheme="minorHAnsi"/>
          <w:sz w:val="19"/>
          <w:szCs w:val="19"/>
        </w:rPr>
        <w:t>was analy</w:t>
      </w:r>
      <w:r>
        <w:rPr>
          <w:rFonts w:ascii="Arno Pro" w:hAnsi="Arno Pro" w:cstheme="minorHAnsi"/>
          <w:sz w:val="19"/>
          <w:szCs w:val="19"/>
        </w:rPr>
        <w:t>z</w:t>
      </w:r>
      <w:r w:rsidRPr="00CC6A5E">
        <w:rPr>
          <w:rFonts w:ascii="Arno Pro" w:hAnsi="Arno Pro" w:cstheme="minorHAnsi"/>
          <w:sz w:val="19"/>
          <w:szCs w:val="19"/>
        </w:rPr>
        <w:t xml:space="preserve">ed as derived from a dipole-coupled species of </w:t>
      </w:r>
      <w:proofErr w:type="spellStart"/>
      <w:r w:rsidRPr="00CC6A5E">
        <w:rPr>
          <w:rFonts w:ascii="Arno Pro" w:hAnsi="Arno Pro" w:cstheme="minorHAnsi"/>
          <w:sz w:val="19"/>
          <w:szCs w:val="19"/>
        </w:rPr>
        <w:t>Cu</w:t>
      </w:r>
      <w:r w:rsidRPr="00CC6A5E">
        <w:rPr>
          <w:rFonts w:ascii="Arno Pro" w:hAnsi="Arno Pro" w:cstheme="minorHAnsi"/>
          <w:sz w:val="19"/>
          <w:szCs w:val="19"/>
          <w:vertAlign w:val="superscript"/>
        </w:rPr>
        <w:t>II</w:t>
      </w:r>
      <w:proofErr w:type="spellEnd"/>
      <w:r w:rsidRPr="00CC6A5E">
        <w:rPr>
          <w:rFonts w:ascii="Arno Pro" w:hAnsi="Arno Pro" w:cstheme="minorHAnsi"/>
          <w:sz w:val="19"/>
          <w:szCs w:val="19"/>
        </w:rPr>
        <w:t xml:space="preserve"> ions (see SI for fitting details). These results demonstrated that ~85% of the complex decomposes into mononuclear species in solution, </w:t>
      </w:r>
      <w:r w:rsidRPr="00772EC8">
        <w:rPr>
          <w:rFonts w:ascii="Arno Pro" w:hAnsi="Arno Pro" w:cstheme="minorHAnsi"/>
          <w:sz w:val="19"/>
          <w:szCs w:val="19"/>
        </w:rPr>
        <w:t>while a smal</w:t>
      </w:r>
      <w:r w:rsidRPr="008F2C9E">
        <w:rPr>
          <w:rFonts w:ascii="Arno Pro" w:hAnsi="Arno Pro" w:cstheme="minorHAnsi"/>
          <w:sz w:val="19"/>
          <w:szCs w:val="19"/>
        </w:rPr>
        <w:t xml:space="preserve">ler fraction of binuclear </w:t>
      </w:r>
      <w:r w:rsidRPr="008F2C9E">
        <w:rPr>
          <w:rFonts w:ascii="Arno Pro" w:hAnsi="Arno Pro" w:cstheme="minorHAnsi"/>
          <w:b/>
          <w:sz w:val="19"/>
          <w:szCs w:val="19"/>
        </w:rPr>
        <w:t>1</w:t>
      </w:r>
      <w:r w:rsidRPr="008F2C9E">
        <w:rPr>
          <w:rFonts w:ascii="Arno Pro" w:hAnsi="Arno Pro" w:cstheme="minorHAnsi"/>
          <w:sz w:val="19"/>
          <w:szCs w:val="19"/>
        </w:rPr>
        <w:t xml:space="preserve"> persists. We performed </w:t>
      </w:r>
      <w:proofErr w:type="spellStart"/>
      <w:r w:rsidRPr="008F2C9E">
        <w:rPr>
          <w:rFonts w:ascii="Arno Pro" w:hAnsi="Arno Pro" w:cstheme="minorHAnsi"/>
          <w:sz w:val="19"/>
          <w:szCs w:val="19"/>
        </w:rPr>
        <w:t>PhC</w:t>
      </w:r>
      <w:r w:rsidRPr="000674B9">
        <w:rPr>
          <w:rFonts w:ascii="Arno Pro" w:hAnsi="Arno Pro"/>
          <w:sz w:val="19"/>
          <w:szCs w:val="19"/>
        </w:rPr>
        <w:t>≡</w:t>
      </w:r>
      <w:r w:rsidRPr="00772EC8">
        <w:rPr>
          <w:rFonts w:ascii="Arno Pro" w:hAnsi="Arno Pro" w:cstheme="minorHAnsi"/>
          <w:sz w:val="19"/>
          <w:szCs w:val="19"/>
        </w:rPr>
        <w:t>C-H</w:t>
      </w:r>
      <w:proofErr w:type="spellEnd"/>
      <w:r w:rsidRPr="00772EC8">
        <w:rPr>
          <w:rFonts w:ascii="Arno Pro" w:hAnsi="Arno Pro" w:cstheme="minorHAnsi"/>
          <w:sz w:val="19"/>
          <w:szCs w:val="19"/>
        </w:rPr>
        <w:t xml:space="preserve"> loading experiments in the</w:t>
      </w:r>
      <w:r w:rsidRPr="008F2C9E">
        <w:rPr>
          <w:rFonts w:ascii="Arno Pro" w:hAnsi="Arno Pro"/>
          <w:sz w:val="19"/>
          <w:szCs w:val="19"/>
        </w:rPr>
        <w:t xml:space="preserve"> absence and presence of a spin trap </w:t>
      </w:r>
      <w:r w:rsidRPr="000674B9">
        <w:rPr>
          <w:rFonts w:ascii="Arno Pro" w:hAnsi="Arno Pro" w:cs="Cambria"/>
          <w:sz w:val="19"/>
          <w:szCs w:val="19"/>
        </w:rPr>
        <w:t>α</w:t>
      </w:r>
      <w:r w:rsidRPr="000674B9">
        <w:rPr>
          <w:rFonts w:ascii="Arno Pro" w:hAnsi="Arno Pro"/>
          <w:sz w:val="19"/>
          <w:szCs w:val="19"/>
        </w:rPr>
        <w:t xml:space="preserve">-(4-Pyridyl </w:t>
      </w:r>
      <w:r w:rsidRPr="000674B9">
        <w:rPr>
          <w:rFonts w:ascii="Arno Pro" w:hAnsi="Arno Pro"/>
          <w:i/>
          <w:iCs/>
          <w:sz w:val="19"/>
          <w:szCs w:val="19"/>
        </w:rPr>
        <w:t>N</w:t>
      </w:r>
      <w:r w:rsidRPr="000674B9">
        <w:rPr>
          <w:rFonts w:ascii="Arno Pro" w:hAnsi="Arno Pro"/>
          <w:sz w:val="19"/>
          <w:szCs w:val="19"/>
        </w:rPr>
        <w:t>-oxide)-</w:t>
      </w:r>
      <w:r w:rsidRPr="000674B9">
        <w:rPr>
          <w:rFonts w:ascii="Arno Pro" w:hAnsi="Arno Pro"/>
          <w:i/>
          <w:iCs/>
          <w:sz w:val="19"/>
          <w:szCs w:val="19"/>
        </w:rPr>
        <w:t>N</w:t>
      </w:r>
      <w:r w:rsidRPr="000674B9">
        <w:rPr>
          <w:rFonts w:ascii="Arno Pro" w:hAnsi="Arno Pro"/>
          <w:sz w:val="19"/>
          <w:szCs w:val="19"/>
        </w:rPr>
        <w:t>-</w:t>
      </w:r>
      <w:r w:rsidRPr="000674B9">
        <w:rPr>
          <w:rFonts w:ascii="Arno Pro" w:hAnsi="Arno Pro"/>
          <w:i/>
          <w:iCs/>
          <w:sz w:val="19"/>
          <w:szCs w:val="19"/>
        </w:rPr>
        <w:t>tert</w:t>
      </w:r>
      <w:r w:rsidRPr="000674B9">
        <w:rPr>
          <w:rFonts w:ascii="Arno Pro" w:hAnsi="Arno Pro"/>
          <w:sz w:val="19"/>
          <w:szCs w:val="19"/>
        </w:rPr>
        <w:t>-</w:t>
      </w:r>
      <w:proofErr w:type="spellStart"/>
      <w:r w:rsidRPr="000674B9">
        <w:rPr>
          <w:rFonts w:ascii="Arno Pro" w:hAnsi="Arno Pro"/>
          <w:sz w:val="19"/>
          <w:szCs w:val="19"/>
        </w:rPr>
        <w:t>butylnitrone</w:t>
      </w:r>
      <w:proofErr w:type="spellEnd"/>
      <w:r>
        <w:rPr>
          <w:rFonts w:ascii="Arno Pro" w:hAnsi="Arno Pro"/>
          <w:sz w:val="19"/>
          <w:szCs w:val="19"/>
        </w:rPr>
        <w:t xml:space="preserve"> </w:t>
      </w:r>
      <w:r w:rsidRPr="00772EC8">
        <w:rPr>
          <w:rFonts w:ascii="Arno Pro" w:hAnsi="Arno Pro"/>
          <w:sz w:val="19"/>
          <w:szCs w:val="19"/>
        </w:rPr>
        <w:t>(POBN). T</w:t>
      </w:r>
      <w:r w:rsidRPr="008F2C9E">
        <w:rPr>
          <w:rFonts w:ascii="Arno Pro" w:hAnsi="Arno Pro" w:cstheme="minorHAnsi"/>
          <w:sz w:val="19"/>
          <w:szCs w:val="19"/>
        </w:rPr>
        <w:t>hese show that alkyne loading further</w:t>
      </w:r>
      <w:r w:rsidRPr="00CC6A5E">
        <w:rPr>
          <w:rFonts w:ascii="Arno Pro" w:hAnsi="Arno Pro" w:cstheme="minorHAnsi"/>
          <w:sz w:val="19"/>
          <w:szCs w:val="19"/>
        </w:rPr>
        <w:t xml:space="preserve"> promotes the dimer’s dissociation into monomers. We conclude that complex </w:t>
      </w:r>
      <w:r w:rsidRPr="00CC6A5E">
        <w:rPr>
          <w:rFonts w:ascii="Arno Pro" w:hAnsi="Arno Pro" w:cstheme="minorHAnsi"/>
          <w:b/>
          <w:sz w:val="19"/>
          <w:szCs w:val="19"/>
        </w:rPr>
        <w:t>1</w:t>
      </w:r>
      <w:r w:rsidRPr="00CC6A5E">
        <w:rPr>
          <w:rFonts w:ascii="Arno Pro" w:hAnsi="Arno Pro" w:cstheme="minorHAnsi"/>
          <w:sz w:val="19"/>
          <w:szCs w:val="19"/>
        </w:rPr>
        <w:t>, upon dissolution, exists in an equilibrium of 85% (monomer) – 15% (dimer), however, the alkyne loading drives the equilibrium to 100 (monomer) – 0% (dimer). I</w:t>
      </w:r>
      <w:r w:rsidRPr="00CC6A5E">
        <w:rPr>
          <w:rFonts w:ascii="Arno Pro" w:hAnsi="Arno Pro"/>
          <w:sz w:val="19"/>
          <w:szCs w:val="19"/>
        </w:rPr>
        <w:t xml:space="preserve">n the absence of the spin trap, no additional signals were detected. In the presence of POBN, a characteristic signal was recorded which, after subtraction of the </w:t>
      </w:r>
      <w:proofErr w:type="gramStart"/>
      <w:r w:rsidRPr="00CC6A5E">
        <w:rPr>
          <w:rFonts w:ascii="Arno Pro" w:hAnsi="Arno Pro"/>
          <w:sz w:val="19"/>
          <w:szCs w:val="19"/>
        </w:rPr>
        <w:t>Cu(</w:t>
      </w:r>
      <w:proofErr w:type="gramEnd"/>
      <w:r w:rsidRPr="00CC6A5E">
        <w:rPr>
          <w:rFonts w:ascii="Arno Pro" w:hAnsi="Arno Pro"/>
          <w:sz w:val="19"/>
          <w:szCs w:val="19"/>
        </w:rPr>
        <w:t xml:space="preserve">II) complex spectrum, was nicely fitted to a radical system coupled to a nitrogen and proton nuclei, with parameters </w:t>
      </w:r>
      <w:r w:rsidRPr="00CC6A5E">
        <w:rPr>
          <w:rFonts w:ascii="Arno Pro" w:hAnsi="Arno Pro"/>
          <w:i/>
          <w:iCs/>
          <w:sz w:val="19"/>
          <w:szCs w:val="19"/>
        </w:rPr>
        <w:t>g</w:t>
      </w:r>
      <w:r w:rsidRPr="00CC6A5E">
        <w:rPr>
          <w:rFonts w:ascii="Arno Pro" w:hAnsi="Arno Pro"/>
          <w:sz w:val="19"/>
          <w:szCs w:val="19"/>
        </w:rPr>
        <w:t xml:space="preserve"> = 2.006, </w:t>
      </w:r>
      <w:r w:rsidRPr="00CC6A5E">
        <w:rPr>
          <w:rFonts w:ascii="Arno Pro" w:hAnsi="Arno Pro"/>
          <w:i/>
          <w:iCs/>
          <w:sz w:val="19"/>
          <w:szCs w:val="19"/>
        </w:rPr>
        <w:t>A</w:t>
      </w:r>
      <w:r w:rsidRPr="00CC6A5E">
        <w:rPr>
          <w:rFonts w:ascii="Arno Pro" w:hAnsi="Arno Pro"/>
          <w:sz w:val="19"/>
          <w:szCs w:val="19"/>
          <w:vertAlign w:val="subscript"/>
        </w:rPr>
        <w:t>N</w:t>
      </w:r>
      <w:r w:rsidRPr="00CC6A5E">
        <w:rPr>
          <w:rFonts w:ascii="Arno Pro" w:hAnsi="Arno Pro"/>
          <w:sz w:val="19"/>
          <w:szCs w:val="19"/>
        </w:rPr>
        <w:t xml:space="preserve"> = 41.2 MHz (14.71 G), </w:t>
      </w:r>
      <w:r w:rsidRPr="00CC6A5E">
        <w:rPr>
          <w:rFonts w:ascii="Arno Pro" w:hAnsi="Arno Pro"/>
          <w:i/>
          <w:iCs/>
          <w:sz w:val="19"/>
          <w:szCs w:val="19"/>
        </w:rPr>
        <w:t>A</w:t>
      </w:r>
      <w:r w:rsidRPr="00CC6A5E">
        <w:rPr>
          <w:rFonts w:ascii="Arno Pro" w:hAnsi="Arno Pro"/>
          <w:sz w:val="19"/>
          <w:szCs w:val="19"/>
          <w:vertAlign w:val="subscript"/>
        </w:rPr>
        <w:t>1H</w:t>
      </w:r>
      <w:r w:rsidRPr="00CC6A5E">
        <w:rPr>
          <w:rFonts w:ascii="Arno Pro" w:hAnsi="Arno Pro"/>
          <w:sz w:val="19"/>
          <w:szCs w:val="19"/>
        </w:rPr>
        <w:t xml:space="preserve"> = 5.96 MHz (2.13 G). These values are characteristic of POBN-radical species</w:t>
      </w:r>
      <w:r>
        <w:rPr>
          <w:rFonts w:ascii="Arno Pro" w:hAnsi="Arno Pro"/>
          <w:sz w:val="19"/>
          <w:szCs w:val="19"/>
        </w:rPr>
        <w:t xml:space="preserve"> (Scheme S2)</w:t>
      </w:r>
      <w:r w:rsidRPr="00CC6A5E">
        <w:rPr>
          <w:rFonts w:ascii="Arno Pro" w:hAnsi="Arno Pro"/>
          <w:sz w:val="19"/>
          <w:szCs w:val="19"/>
        </w:rPr>
        <w:t>.</w:t>
      </w:r>
      <w:r w:rsidRPr="00CC6A5E">
        <w:rPr>
          <w:rFonts w:ascii="Arno Pro" w:hAnsi="Arno Pro"/>
          <w:sz w:val="19"/>
          <w:szCs w:val="19"/>
        </w:rPr>
        <w:fldChar w:fldCharType="begin" w:fldLock="1"/>
      </w:r>
      <w:r>
        <w:rPr>
          <w:rFonts w:ascii="Arno Pro" w:hAnsi="Arno Pro"/>
          <w:sz w:val="19"/>
          <w:szCs w:val="19"/>
        </w:rPr>
        <w:instrText>ADDIN CSL_CITATION {"citationItems":[{"id":"ITEM-1","itemData":{"DOI":"10.3390/ijms131114648","ISSN":"16616596","PMID":"23203086","abstract":"There are two types of nutritionally important polyunsaturated fatty acids (PUFAs), namely ω-6s and ω-3s. PUFAs and their metabolites generated from lipid peroxidation via cyclooxygenase (COX) and lipoxygenase (LOX) are believed to be involved in a variety of physiological and pathological processes in the human body. Both COX- and LOX-catalyzed PUFA peroxidation are complex events that generate a series of radicals, which may then bind proteins, target DNA/RNA, and lead to a number of biological changes. However, due to the lack of an appropriate method, it was not possible until recently to identify the short-lived PUFA-derived radicals in COX-/LOX-catalyzed peroxidation. Failure to characterize free radicals during peroxidation has greatly restricted our knowledge about COX/LOX biology in human health. Here we review the development and refinement of combined ESR spin trapping and LC/ESR/MS to characterize PUFA-derived radicals formed from in vitro (cell-free) peroxidation. We also present the most recent approach for studying peroxidation in cells which allows us to directly assess the potential bioactivity of PUFA-derived free radicals. This advanced technique has resulted in a major breakthrough in radical structural characterization, as well as assessment of free radical-associated cell growth response, thereby greatly improving our knowledge of PUFAs, COX-/LOX-catalyzed lipid peroxidation, and their related biological consequences. © 2012 by the authors; licensee MDPI, Basel, Switzerland.","author":[{"dropping-particle":"","family":"Xu","given":"Yi","non-dropping-particle":"","parse-names":false,"suffix":""},{"dropping-particle":"","family":"Gu","given":"Yan","non-dropping-particle":"","parse-names":false,"suffix":""},{"dropping-particle":"","family":"Qian","given":"Steven Y.","non-dropping-particle":"","parse-names":false,"suffix":""}],"container-title":"International Journal of Molecular Sciences","id":"ITEM-1","issue":"11","issued":{"date-parts":[["2012","11","12"]]},"page":"14648-14666","publisher":"Multidisciplinary Digital Publishing Institute","title":"An advanced electron spin resonance (ESR) spin-trapping and LC/(ESR)/MS technique for the study of lipid peroxidation","type":"article-journal","volume":"13"},"uris":["http://www.mendeley.com/documents/?uuid=f85fe81a-20be-302f-9271-4072d86e3f14","http://www.mendeley.com/documents/?uuid=c3604274-5539-4391-9085-67e1c4a08657"]}],"mendeley":{"formattedCitation":"&lt;sup&gt;75&lt;/sup&gt;","plainTextFormattedCitation":"75","previouslyFormattedCitation":"&lt;sup&gt;74&lt;/sup&gt;"},"properties":{"noteIndex":0},"schema":"https://github.com/citation-style-language/schema/raw/master/csl-citation.json"}</w:instrText>
      </w:r>
      <w:r w:rsidRPr="00CC6A5E">
        <w:rPr>
          <w:rFonts w:ascii="Arno Pro" w:hAnsi="Arno Pro"/>
          <w:sz w:val="19"/>
          <w:szCs w:val="19"/>
          <w:vertAlign w:val="superscript"/>
        </w:rPr>
        <w:fldChar w:fldCharType="separate"/>
      </w:r>
      <w:r w:rsidRPr="006A669A">
        <w:rPr>
          <w:rFonts w:ascii="Arno Pro" w:hAnsi="Arno Pro"/>
          <w:noProof/>
          <w:sz w:val="19"/>
          <w:szCs w:val="19"/>
          <w:vertAlign w:val="superscript"/>
        </w:rPr>
        <w:t>75</w:t>
      </w:r>
      <w:r w:rsidRPr="00CC6A5E">
        <w:rPr>
          <w:rFonts w:ascii="Arno Pro" w:hAnsi="Arno Pro"/>
          <w:sz w:val="19"/>
          <w:szCs w:val="19"/>
        </w:rPr>
        <w:fldChar w:fldCharType="end"/>
      </w:r>
      <w:r w:rsidRPr="00CC6A5E">
        <w:rPr>
          <w:rFonts w:ascii="Arno Pro" w:hAnsi="Arno Pro"/>
          <w:sz w:val="19"/>
          <w:szCs w:val="19"/>
        </w:rPr>
        <w:t xml:space="preserve"> The typical values of this trapped radical do not allow further characteri</w:t>
      </w:r>
      <w:r>
        <w:rPr>
          <w:rFonts w:ascii="Arno Pro" w:hAnsi="Arno Pro"/>
          <w:sz w:val="19"/>
          <w:szCs w:val="19"/>
        </w:rPr>
        <w:t>z</w:t>
      </w:r>
      <w:r w:rsidRPr="00CC6A5E">
        <w:rPr>
          <w:rFonts w:ascii="Arno Pro" w:hAnsi="Arno Pro"/>
          <w:sz w:val="19"/>
          <w:szCs w:val="19"/>
        </w:rPr>
        <w:t xml:space="preserve">ation, although, based on the prior art, formation of a Cu(II)- </w:t>
      </w:r>
      <w:proofErr w:type="spellStart"/>
      <w:r w:rsidRPr="00CC6A5E">
        <w:rPr>
          <w:rFonts w:ascii="Arno Pro" w:hAnsi="Arno Pro"/>
          <w:sz w:val="19"/>
          <w:szCs w:val="19"/>
        </w:rPr>
        <w:t>phenoxyl</w:t>
      </w:r>
      <w:proofErr w:type="spellEnd"/>
      <w:r w:rsidRPr="00CC6A5E">
        <w:rPr>
          <w:rFonts w:ascii="Arno Pro" w:hAnsi="Arno Pro"/>
          <w:sz w:val="19"/>
          <w:szCs w:val="19"/>
        </w:rPr>
        <w:t xml:space="preserve"> radical species seems likely.</w:t>
      </w:r>
      <w:r w:rsidRPr="00CC6A5E">
        <w:rPr>
          <w:rFonts w:ascii="Arno Pro" w:hAnsi="Arno Pro"/>
          <w:sz w:val="19"/>
          <w:szCs w:val="19"/>
        </w:rPr>
        <w:fldChar w:fldCharType="begin" w:fldLock="1"/>
      </w:r>
      <w:r>
        <w:rPr>
          <w:rFonts w:ascii="Arno Pro" w:hAnsi="Arno Pro"/>
          <w:sz w:val="19"/>
          <w:szCs w:val="19"/>
        </w:rPr>
        <w:instrText>ADDIN CSL_CITATION {"citationItems":[{"id":"ITEM-1","itemData":{"DOI":"10.1039/c3dt52338a","ISSN":"14779226","abstract":"One-electron oxidized salophen-type complexes, [Cu(salophen)](+) (H2salophen = N,N'-bis(3,5-di-tert-butylsalicylidene)-1,2-diaminobenzene), and its methoxy derivatives, [Cu(MeO-salophen)](+) and [Cu(salophen-(MeO)2)](+) (H2MeO-salophen = N,N'-bis(3-tert-butyl-5-methoxysalicylidene)-1,2-diaminobenzene, H2salophen-(MeO)2 = N,N'-bis(3,5-di-tert-butylsalicylidene)-1,2-diamino-4,5-dimethoxybenzene), have been synthesized and structurally characterized, and their reactivities have been investigated. The solid state structures of the one-electron oxidized forms of these complexes suggested that [Cu(salophen)](+) and [Cu(MeO-salophen)](+) can be assigned to relatively localized Cu(ii)-phenoxyl radical complexes, while [Cu(salophen-(MeO)2)](+) is the diiminobenzene radical complex. On the other hand, [Cu(salophen)](+) in solution showed a different electronic structure from that of the solid sample, the radical electron being delocalized over the whole π-conjugated ligand. The reaction of these oxidized complexes with benzyl alcohol has been investigated in the presence of a large excess of substrate, which revealed the difference in the kinetic behavior between the complexes. The mechanisms of the oxidation have been discussed on the basis of the electronic and geometrical structures and the reaction kinetics.","author":[{"dropping-particle":"","family":"Asami","given":"Kazutaka","non-dropping-particle":"","parse-names":false,"suffix":""},{"dropping-particle":"","family":"Takashina","given":"Akiko","non-dropping-particle":"","parse-names":false,"suffix":""},{"dropping-particle":"","family":"Kobayashi","given":"Misato","non-dropping-particle":"","parse-names":false,"suffix":""},{"dropping-particle":"","family":"Iwatsuki","given":"Satoshi","non-dropping-particle":"","parse-names":false,"suffix":""},{"dropping-particle":"","family":"Yajima","given":"Tatsuo","non-dropping-particle":"","parse-names":false,"suffix":""},{"dropping-particle":"","family":"Kochem","given":"Amélie","non-dropping-particle":"","parse-names":false,"suffix":""},{"dropping-particle":"","family":"Gastel","given":"Maurice","non-dropping-particle":"Van","parse-names":false,"suffix":""},{"dropping-particle":"","family":"Tani","given":"Fumito","non-dropping-particle":"","parse-names":false,"suffix":""},{"dropping-particle":"","family":"Kohzuma","given":"Takamitsu","non-dropping-particle":"","parse-names":false,"suffix":""},{"dropping-particle":"","family":"Thomas","given":"Fabrice","non-dropping-particle":"","parse-names":false,"suffix":""},{"dropping-particle":"","family":"Shimazaki","given":"Yuichi","non-dropping-particle":"","parse-names":false,"suffix":""}],"container-title":"Dalton transactions (Cambridge, England : 2003)","id":"ITEM-1","issue":"5","issued":{"date-parts":[["2014","12","24"]]},"page":"2283-2293","publisher":"The Royal Society of Chemistry","title":"Characterization of one-electron oxidized copper(II)-salophen-type complexes; Effects of electronic and geometrical structures on reactivities","type":"article-journal","volume":"43"},"uris":["http://www.mendeley.com/documents/?uuid=304980a1-748b-36a8-b872-5ac92084a564","http://www.mendeley.com/documents/?uuid=10294a32-9d73-45dc-a3f9-d1ab8a56e221"]},{"id":"ITEM-2","itemData":{"DOI":"10.1039/b406009a","ISSN":"14779226","abstract":"Ligands bearing two salicylidene imine moieties substituted in ortho and para positions by tert-butyl groups have been electrochemically oxidized into mono- and bis-phenoxyl radicals. The process involves an intramolecular proton coupled to electron transfer and affords a radical in which the oxygen atom is hydrogen-bonded to a protonated ammonium or iminium group. A weak intramolecular dipolar interaction exists between the two phenoxyl moieties in the bis-radical species. The copper(II) complexes of these ligands have been characterized and electrochemically oxidized. The mono-phenoxyl radical species are X-band EPR silent. The bis-phenoxyl radical species exhibits a (S = 3/2) ground state: it arises from a ferromagnetic exchange coupling between the two spins of the radicals and that of the copper(II) when the spacer is rigid enough; a flexible spacer such as ethylidene induces decomplexation of at least one phenoxyl group. Metal coordination is more efficient than hydrogen-bonding to enhance the chemical stability of the mono-phenoxyl radicals.","author":[{"dropping-particle":"","family":"Thomas","given":"Fabrice","non-dropping-particle":"","parse-names":false,"suffix":""},{"dropping-particle":"","family":"Jarjayes","given":"Olivier","non-dropping-particle":"","parse-names":false,"suffix":""},{"dropping-particle":"","family":"Duboc","given":"Carole","non-dropping-particle":"","parse-names":false,"suffix":""},{"dropping-particle":"","family":"Philouze","given":"Christian","non-dropping-particle":"","parse-names":false,"suffix":""},{"dropping-particle":"","family":"Saint-Aman","given":"Eric","non-dropping-particle":"","parse-names":false,"suffix":""},{"dropping-particle":"","family":"Pierre","given":"Jean Louis","non-dropping-particle":"","parse-names":false,"suffix":""}],"container-title":"Dalton transactions (Cambridge, England : 2003)","id":"ITEM-2","issued":{"date-parts":[["2004","8","24"]]},"page":"2662-2669","publisher":"The Royal Society of Chemistry","title":"Intramolecularly hydrogen-bonded versus copper(II) coordinated mono- and bis-phenoxyl radicals","type":"article-journal"},"uris":["http://www.mendeley.com/documents/?uuid=99f93f0f-63c1-41ea-8131-debb809747a1","http://www.mendeley.com/documents/?uuid=176fe7f4-6f5d-3c2f-a4d2-bf0403123f8f"]}],"mendeley":{"formattedCitation":"&lt;sup&gt;54,76&lt;/sup&gt;","plainTextFormattedCitation":"54,76","previouslyFormattedCitation":"&lt;sup&gt;54,75&lt;/sup&gt;"},"properties":{"noteIndex":0},"schema":"https://github.com/citation-style-language/schema/raw/master/csl-citation.json"}</w:instrText>
      </w:r>
      <w:r w:rsidRPr="00CC6A5E">
        <w:rPr>
          <w:rFonts w:ascii="Arno Pro" w:hAnsi="Arno Pro"/>
          <w:sz w:val="19"/>
          <w:szCs w:val="19"/>
          <w:vertAlign w:val="superscript"/>
        </w:rPr>
        <w:fldChar w:fldCharType="separate"/>
      </w:r>
      <w:r w:rsidRPr="006A669A">
        <w:rPr>
          <w:rFonts w:ascii="Arno Pro" w:hAnsi="Arno Pro"/>
          <w:noProof/>
          <w:sz w:val="19"/>
          <w:szCs w:val="19"/>
          <w:vertAlign w:val="superscript"/>
        </w:rPr>
        <w:t>54,76</w:t>
      </w:r>
      <w:r w:rsidRPr="00CC6A5E">
        <w:rPr>
          <w:rFonts w:ascii="Arno Pro" w:hAnsi="Arno Pro"/>
          <w:sz w:val="19"/>
          <w:szCs w:val="19"/>
        </w:rPr>
        <w:fldChar w:fldCharType="end"/>
      </w:r>
      <w:r w:rsidRPr="00CC6A5E">
        <w:rPr>
          <w:rFonts w:ascii="Arno Pro" w:hAnsi="Arno Pro"/>
          <w:sz w:val="19"/>
          <w:szCs w:val="19"/>
        </w:rPr>
        <w:t xml:space="preserve"> However, the key conclusion of this experiment is that the Cu </w:t>
      </w:r>
      <w:proofErr w:type="spellStart"/>
      <w:r w:rsidRPr="00CC6A5E">
        <w:rPr>
          <w:rFonts w:ascii="Arno Pro" w:hAnsi="Arno Pro"/>
          <w:sz w:val="19"/>
          <w:szCs w:val="19"/>
        </w:rPr>
        <w:t>centre</w:t>
      </w:r>
      <w:proofErr w:type="spellEnd"/>
      <w:r w:rsidRPr="00CC6A5E">
        <w:rPr>
          <w:rFonts w:ascii="Arno Pro" w:hAnsi="Arno Pro"/>
          <w:sz w:val="19"/>
          <w:szCs w:val="19"/>
        </w:rPr>
        <w:t xml:space="preserve"> retains its oxidation state during this process. </w:t>
      </w:r>
    </w:p>
    <w:p w14:paraId="384DB939" w14:textId="77777777" w:rsidR="00782124" w:rsidRPr="00941EB0" w:rsidRDefault="00782124" w:rsidP="00782124">
      <w:pPr>
        <w:spacing w:after="0"/>
        <w:jc w:val="center"/>
        <w:rPr>
          <w:rFonts w:ascii="Arno Pro" w:hAnsi="Arno Pro"/>
          <w:sz w:val="19"/>
          <w:szCs w:val="19"/>
        </w:rPr>
      </w:pPr>
      <w:r>
        <w:rPr>
          <w:noProof/>
        </w:rPr>
        <w:lastRenderedPageBreak/>
        <w:drawing>
          <wp:inline distT="0" distB="0" distL="0" distR="0" wp14:anchorId="608019F8" wp14:editId="2D712A51">
            <wp:extent cx="3044825" cy="3370921"/>
            <wp:effectExtent l="0" t="0" r="3175" b="127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4825" cy="3370921"/>
                    </a:xfrm>
                    <a:prstGeom prst="rect">
                      <a:avLst/>
                    </a:prstGeom>
                  </pic:spPr>
                </pic:pic>
              </a:graphicData>
            </a:graphic>
          </wp:inline>
        </w:drawing>
      </w:r>
    </w:p>
    <w:p w14:paraId="18C7888A" w14:textId="77777777" w:rsidR="00782124" w:rsidRPr="00CC6A5E" w:rsidRDefault="00782124" w:rsidP="00782124">
      <w:pPr>
        <w:spacing w:after="0"/>
        <w:rPr>
          <w:rFonts w:ascii="Arno Pro" w:hAnsi="Arno Pro" w:cstheme="minorHAnsi"/>
          <w:sz w:val="18"/>
          <w:szCs w:val="18"/>
        </w:rPr>
      </w:pPr>
      <w:r w:rsidRPr="00CC6A5E">
        <w:rPr>
          <w:rFonts w:ascii="Arno Pro" w:hAnsi="Arno Pro" w:cstheme="minorHAnsi"/>
          <w:b/>
          <w:sz w:val="18"/>
          <w:szCs w:val="18"/>
        </w:rPr>
        <w:t xml:space="preserve">Figure </w:t>
      </w:r>
      <w:r>
        <w:rPr>
          <w:rFonts w:ascii="Arno Pro" w:hAnsi="Arno Pro" w:cstheme="minorHAnsi"/>
          <w:b/>
          <w:sz w:val="18"/>
          <w:szCs w:val="18"/>
        </w:rPr>
        <w:t>4</w:t>
      </w:r>
      <w:r w:rsidRPr="00CC6A5E">
        <w:rPr>
          <w:rFonts w:ascii="Arno Pro" w:hAnsi="Arno Pro" w:cstheme="minorHAnsi"/>
          <w:b/>
          <w:sz w:val="18"/>
          <w:szCs w:val="18"/>
        </w:rPr>
        <w:t>.</w:t>
      </w:r>
      <w:r w:rsidRPr="00CC6A5E">
        <w:rPr>
          <w:rFonts w:ascii="Arno Pro" w:hAnsi="Arno Pro" w:cstheme="minorHAnsi"/>
          <w:sz w:val="18"/>
          <w:szCs w:val="18"/>
        </w:rPr>
        <w:t xml:space="preserve"> EPR spectra of fluid CH</w:t>
      </w:r>
      <w:r w:rsidRPr="00CC6A5E">
        <w:rPr>
          <w:rFonts w:ascii="Arno Pro" w:hAnsi="Arno Pro" w:cstheme="minorHAnsi"/>
          <w:sz w:val="18"/>
          <w:szCs w:val="18"/>
          <w:vertAlign w:val="subscript"/>
        </w:rPr>
        <w:t>2</w:t>
      </w:r>
      <w:r w:rsidRPr="00CC6A5E">
        <w:rPr>
          <w:rFonts w:ascii="Arno Pro" w:hAnsi="Arno Pro" w:cstheme="minorHAnsi"/>
          <w:sz w:val="18"/>
          <w:szCs w:val="18"/>
        </w:rPr>
        <w:t>Cl</w:t>
      </w:r>
      <w:r w:rsidRPr="00CC6A5E">
        <w:rPr>
          <w:rFonts w:ascii="Arno Pro" w:hAnsi="Arno Pro" w:cstheme="minorHAnsi"/>
          <w:sz w:val="18"/>
          <w:szCs w:val="18"/>
          <w:vertAlign w:val="subscript"/>
        </w:rPr>
        <w:t>2</w:t>
      </w:r>
      <w:r w:rsidRPr="00CC6A5E">
        <w:rPr>
          <w:rFonts w:ascii="Arno Pro" w:hAnsi="Arno Pro" w:cstheme="minorHAnsi"/>
          <w:sz w:val="18"/>
          <w:szCs w:val="18"/>
        </w:rPr>
        <w:t xml:space="preserve"> solutions (300 K) of </w:t>
      </w:r>
      <w:r w:rsidRPr="00CC6A5E">
        <w:rPr>
          <w:rFonts w:ascii="Arno Pro" w:hAnsi="Arno Pro" w:cstheme="minorHAnsi"/>
          <w:b/>
          <w:sz w:val="18"/>
          <w:szCs w:val="18"/>
        </w:rPr>
        <w:t>1</w:t>
      </w:r>
      <w:r w:rsidRPr="00CC6A5E">
        <w:rPr>
          <w:rFonts w:ascii="Arno Pro" w:hAnsi="Arno Pro" w:cstheme="minorHAnsi"/>
          <w:sz w:val="18"/>
          <w:szCs w:val="18"/>
        </w:rPr>
        <w:t xml:space="preserve"> (green line), </w:t>
      </w:r>
      <w:r w:rsidRPr="00CC6A5E">
        <w:rPr>
          <w:rFonts w:ascii="Arno Pro" w:hAnsi="Arno Pro" w:cstheme="minorHAnsi"/>
          <w:b/>
          <w:sz w:val="18"/>
          <w:szCs w:val="18"/>
        </w:rPr>
        <w:t>1</w:t>
      </w:r>
      <w:r w:rsidRPr="00CC6A5E">
        <w:rPr>
          <w:rFonts w:ascii="Arno Pro" w:hAnsi="Arno Pro" w:cstheme="minorHAnsi"/>
          <w:sz w:val="18"/>
          <w:szCs w:val="18"/>
        </w:rPr>
        <w:t xml:space="preserve"> + Ph-C</w:t>
      </w:r>
      <w:r w:rsidRPr="00CC6A5E">
        <w:rPr>
          <w:rFonts w:ascii="Times New Roman" w:hAnsi="Times New Roman"/>
          <w:sz w:val="18"/>
          <w:szCs w:val="18"/>
        </w:rPr>
        <w:t>≡</w:t>
      </w:r>
      <w:r w:rsidRPr="00CC6A5E">
        <w:rPr>
          <w:rFonts w:ascii="Arno Pro" w:hAnsi="Arno Pro" w:cstheme="minorHAnsi"/>
          <w:sz w:val="18"/>
          <w:szCs w:val="18"/>
        </w:rPr>
        <w:t xml:space="preserve">C-H (10%) (blue line), </w:t>
      </w:r>
      <w:r w:rsidRPr="00CC6A5E">
        <w:rPr>
          <w:rFonts w:ascii="Arno Pro" w:hAnsi="Arno Pro" w:cstheme="minorHAnsi"/>
          <w:b/>
          <w:sz w:val="18"/>
          <w:szCs w:val="18"/>
        </w:rPr>
        <w:t>1</w:t>
      </w:r>
      <w:r w:rsidRPr="00CC6A5E">
        <w:rPr>
          <w:rFonts w:ascii="Arno Pro" w:hAnsi="Arno Pro" w:cstheme="minorHAnsi"/>
          <w:sz w:val="18"/>
          <w:szCs w:val="18"/>
        </w:rPr>
        <w:t xml:space="preserve"> + Ph-C</w:t>
      </w:r>
      <w:r w:rsidRPr="00CC6A5E">
        <w:rPr>
          <w:rFonts w:ascii="Times New Roman" w:hAnsi="Times New Roman"/>
          <w:sz w:val="18"/>
          <w:szCs w:val="18"/>
        </w:rPr>
        <w:t>≡</w:t>
      </w:r>
      <w:r w:rsidRPr="00CC6A5E">
        <w:rPr>
          <w:rFonts w:ascii="Arno Pro" w:hAnsi="Arno Pro" w:cstheme="minorHAnsi"/>
          <w:sz w:val="18"/>
          <w:szCs w:val="18"/>
        </w:rPr>
        <w:t xml:space="preserve">C-H (10%) + POBN (10%) (red line). The trapped radical (orange line) is the difference between the red and blue spectra. Experimental conditions: </w:t>
      </w:r>
      <w:r w:rsidRPr="00CC6A5E">
        <w:rPr>
          <w:rFonts w:ascii="Arno Pro" w:hAnsi="Arno Pro" w:cstheme="minorHAnsi"/>
          <w:i/>
          <w:sz w:val="18"/>
          <w:szCs w:val="18"/>
        </w:rPr>
        <w:t>C</w:t>
      </w:r>
      <w:r w:rsidRPr="00CC6A5E">
        <w:rPr>
          <w:rFonts w:ascii="Arno Pro" w:hAnsi="Arno Pro" w:cstheme="minorHAnsi"/>
          <w:sz w:val="18"/>
          <w:szCs w:val="18"/>
        </w:rPr>
        <w:t xml:space="preserve"> = </w:t>
      </w:r>
      <w:r w:rsidRPr="00CC6A5E">
        <w:rPr>
          <w:rFonts w:ascii="Arno Pro" w:hAnsi="Arno Pro" w:cstheme="minorHAnsi"/>
          <w:sz w:val="18"/>
          <w:szCs w:val="18"/>
        </w:rPr>
        <w:t xml:space="preserve">0.50 mM, </w:t>
      </w:r>
      <w:r w:rsidRPr="00CC6A5E">
        <w:rPr>
          <w:rFonts w:ascii="Arno Pro" w:hAnsi="Arno Pro" w:cstheme="minorHAnsi"/>
          <w:i/>
          <w:sz w:val="18"/>
          <w:szCs w:val="18"/>
        </w:rPr>
        <w:t>T</w:t>
      </w:r>
      <w:r w:rsidRPr="00CC6A5E">
        <w:rPr>
          <w:rFonts w:ascii="Arno Pro" w:hAnsi="Arno Pro" w:cstheme="minorHAnsi"/>
          <w:sz w:val="18"/>
          <w:szCs w:val="18"/>
        </w:rPr>
        <w:t xml:space="preserve"> = 300 K, </w:t>
      </w:r>
      <w:proofErr w:type="spellStart"/>
      <w:r w:rsidRPr="00CC6A5E">
        <w:rPr>
          <w:rFonts w:ascii="Arno Pro" w:hAnsi="Arno Pro" w:cstheme="minorHAnsi"/>
          <w:i/>
          <w:sz w:val="18"/>
          <w:szCs w:val="18"/>
        </w:rPr>
        <w:t>f</w:t>
      </w:r>
      <w:r w:rsidRPr="00CC6A5E">
        <w:rPr>
          <w:rFonts w:ascii="Arno Pro" w:hAnsi="Arno Pro" w:cstheme="minorHAnsi"/>
          <w:sz w:val="18"/>
          <w:szCs w:val="18"/>
          <w:vertAlign w:val="subscript"/>
        </w:rPr>
        <w:t>MW</w:t>
      </w:r>
      <w:proofErr w:type="spellEnd"/>
      <w:r w:rsidRPr="00CC6A5E">
        <w:rPr>
          <w:rFonts w:ascii="Arno Pro" w:hAnsi="Arno Pro" w:cstheme="minorHAnsi"/>
          <w:sz w:val="18"/>
          <w:szCs w:val="18"/>
        </w:rPr>
        <w:t xml:space="preserve"> = 9.855 GHz; </w:t>
      </w:r>
      <w:r w:rsidRPr="00CC6A5E">
        <w:rPr>
          <w:rFonts w:ascii="Arno Pro" w:hAnsi="Arno Pro" w:cstheme="minorHAnsi"/>
          <w:i/>
          <w:sz w:val="18"/>
          <w:szCs w:val="18"/>
        </w:rPr>
        <w:t>P</w:t>
      </w:r>
      <w:r w:rsidRPr="00CC6A5E">
        <w:rPr>
          <w:rFonts w:ascii="Arno Pro" w:hAnsi="Arno Pro" w:cstheme="minorHAnsi"/>
          <w:sz w:val="18"/>
          <w:szCs w:val="18"/>
          <w:vertAlign w:val="subscript"/>
        </w:rPr>
        <w:t>MW</w:t>
      </w:r>
      <w:r w:rsidRPr="00CC6A5E">
        <w:rPr>
          <w:rFonts w:ascii="Arno Pro" w:hAnsi="Arno Pro" w:cstheme="minorHAnsi"/>
          <w:sz w:val="18"/>
          <w:szCs w:val="18"/>
        </w:rPr>
        <w:t xml:space="preserve"> = 4.53 </w:t>
      </w:r>
      <w:proofErr w:type="spellStart"/>
      <w:r w:rsidRPr="00CC6A5E">
        <w:rPr>
          <w:rFonts w:ascii="Arno Pro" w:hAnsi="Arno Pro" w:cstheme="minorHAnsi"/>
          <w:sz w:val="18"/>
          <w:szCs w:val="18"/>
        </w:rPr>
        <w:t>mW</w:t>
      </w:r>
      <w:proofErr w:type="spellEnd"/>
      <w:r w:rsidRPr="00CC6A5E">
        <w:rPr>
          <w:rFonts w:ascii="Arno Pro" w:hAnsi="Arno Pro" w:cstheme="minorHAnsi"/>
          <w:sz w:val="18"/>
          <w:szCs w:val="18"/>
        </w:rPr>
        <w:t xml:space="preserve">, </w:t>
      </w:r>
      <w:proofErr w:type="spellStart"/>
      <w:r w:rsidRPr="00CC6A5E">
        <w:rPr>
          <w:rFonts w:ascii="Arno Pro" w:hAnsi="Arno Pro" w:cstheme="minorHAnsi"/>
          <w:i/>
          <w:sz w:val="18"/>
          <w:szCs w:val="18"/>
        </w:rPr>
        <w:t>B</w:t>
      </w:r>
      <w:r w:rsidRPr="00CC6A5E">
        <w:rPr>
          <w:rFonts w:ascii="Arno Pro" w:hAnsi="Arno Pro" w:cstheme="minorHAnsi"/>
          <w:sz w:val="18"/>
          <w:szCs w:val="18"/>
          <w:vertAlign w:val="subscript"/>
        </w:rPr>
        <w:t>mod</w:t>
      </w:r>
      <w:proofErr w:type="spellEnd"/>
      <w:r w:rsidRPr="00CC6A5E">
        <w:rPr>
          <w:rFonts w:ascii="Arno Pro" w:hAnsi="Arno Pro" w:cstheme="minorHAnsi"/>
          <w:sz w:val="18"/>
          <w:szCs w:val="18"/>
        </w:rPr>
        <w:t xml:space="preserve"> = 0.5 </w:t>
      </w:r>
      <w:proofErr w:type="spellStart"/>
      <w:r w:rsidRPr="00CC6A5E">
        <w:rPr>
          <w:rFonts w:ascii="Arno Pro" w:hAnsi="Arno Pro" w:cstheme="minorHAnsi"/>
          <w:sz w:val="18"/>
          <w:szCs w:val="18"/>
        </w:rPr>
        <w:t>G</w:t>
      </w:r>
      <w:r w:rsidRPr="00CC6A5E">
        <w:rPr>
          <w:rFonts w:ascii="Arno Pro" w:hAnsi="Arno Pro" w:cstheme="minorHAnsi"/>
          <w:sz w:val="18"/>
          <w:szCs w:val="18"/>
          <w:vertAlign w:val="subscript"/>
        </w:rPr>
        <w:t>pp</w:t>
      </w:r>
      <w:proofErr w:type="spellEnd"/>
      <w:r w:rsidRPr="00CC6A5E">
        <w:rPr>
          <w:rFonts w:ascii="Arno Pro" w:hAnsi="Arno Pro" w:cstheme="minorHAnsi"/>
          <w:sz w:val="18"/>
          <w:szCs w:val="18"/>
        </w:rPr>
        <w:t>.</w:t>
      </w:r>
    </w:p>
    <w:p w14:paraId="39CDDEE4" w14:textId="77777777" w:rsidR="00782124" w:rsidRDefault="00782124" w:rsidP="00782124">
      <w:pPr>
        <w:spacing w:after="0"/>
        <w:jc w:val="center"/>
        <w:rPr>
          <w:rFonts w:ascii="Arno Pro" w:hAnsi="Arno Pro"/>
          <w:sz w:val="19"/>
          <w:szCs w:val="19"/>
        </w:rPr>
      </w:pPr>
    </w:p>
    <w:p w14:paraId="29EC929E" w14:textId="77777777" w:rsidR="00782124" w:rsidRPr="00CC6A5E" w:rsidRDefault="00782124" w:rsidP="00782124">
      <w:pPr>
        <w:spacing w:after="0"/>
        <w:ind w:firstLine="284"/>
        <w:rPr>
          <w:rFonts w:ascii="Arno Pro" w:hAnsi="Arno Pro" w:cstheme="minorHAnsi"/>
          <w:sz w:val="19"/>
          <w:szCs w:val="19"/>
        </w:rPr>
      </w:pPr>
      <w:r w:rsidRPr="00CC6A5E">
        <w:rPr>
          <w:rFonts w:ascii="Arno Pro" w:hAnsi="Arno Pro" w:cstheme="minorHAnsi"/>
          <w:sz w:val="19"/>
          <w:szCs w:val="19"/>
        </w:rPr>
        <w:t xml:space="preserve">To further understand the solution </w:t>
      </w:r>
      <w:proofErr w:type="spellStart"/>
      <w:r w:rsidRPr="00CC6A5E">
        <w:rPr>
          <w:rFonts w:ascii="Arno Pro" w:hAnsi="Arno Pro" w:cstheme="minorHAnsi"/>
          <w:sz w:val="19"/>
          <w:szCs w:val="19"/>
        </w:rPr>
        <w:t>behaviour</w:t>
      </w:r>
      <w:proofErr w:type="spellEnd"/>
      <w:r w:rsidRPr="00CC6A5E">
        <w:rPr>
          <w:rFonts w:ascii="Arno Pro" w:hAnsi="Arno Pro" w:cstheme="minorHAnsi"/>
          <w:sz w:val="19"/>
          <w:szCs w:val="19"/>
        </w:rPr>
        <w:t xml:space="preserve"> of </w:t>
      </w:r>
      <w:r w:rsidRPr="00CC6A5E">
        <w:rPr>
          <w:rFonts w:ascii="Arno Pro" w:hAnsi="Arno Pro" w:cstheme="minorHAnsi"/>
          <w:b/>
          <w:sz w:val="19"/>
          <w:szCs w:val="19"/>
        </w:rPr>
        <w:t>1</w:t>
      </w:r>
      <w:r w:rsidRPr="00CC6A5E">
        <w:rPr>
          <w:rFonts w:ascii="Arno Pro" w:hAnsi="Arno Pro" w:cstheme="minorHAnsi"/>
          <w:sz w:val="19"/>
          <w:szCs w:val="19"/>
        </w:rPr>
        <w:t>, we performed</w:t>
      </w:r>
      <w:r w:rsidRPr="00CC6A5E">
        <w:rPr>
          <w:rFonts w:ascii="Arno Pro" w:hAnsi="Arno Pro" w:cstheme="minorHAnsi"/>
          <w:i/>
          <w:sz w:val="19"/>
          <w:szCs w:val="19"/>
        </w:rPr>
        <w:t xml:space="preserve"> </w:t>
      </w:r>
      <w:r w:rsidRPr="00CC6A5E">
        <w:rPr>
          <w:rFonts w:ascii="Arno Pro" w:hAnsi="Arno Pro" w:cstheme="minorHAnsi"/>
          <w:sz w:val="19"/>
          <w:szCs w:val="19"/>
        </w:rPr>
        <w:t xml:space="preserve">time-dependent </w:t>
      </w:r>
      <w:r w:rsidRPr="00CC6A5E">
        <w:rPr>
          <w:rFonts w:ascii="Arno Pro" w:hAnsi="Arno Pro" w:cstheme="minorHAnsi"/>
          <w:i/>
          <w:sz w:val="19"/>
          <w:szCs w:val="19"/>
        </w:rPr>
        <w:t>in situ</w:t>
      </w:r>
      <w:r w:rsidRPr="00CC6A5E">
        <w:rPr>
          <w:rFonts w:ascii="Arno Pro" w:hAnsi="Arno Pro" w:cstheme="minorHAnsi"/>
          <w:sz w:val="19"/>
          <w:szCs w:val="19"/>
        </w:rPr>
        <w:t xml:space="preserve"> IR studies at room temperature, under N</w:t>
      </w:r>
      <w:r w:rsidRPr="00CC6A5E">
        <w:rPr>
          <w:rFonts w:ascii="Arno Pro" w:hAnsi="Arno Pro" w:cstheme="minorHAnsi"/>
          <w:sz w:val="19"/>
          <w:szCs w:val="19"/>
          <w:vertAlign w:val="subscript"/>
        </w:rPr>
        <w:t>2</w:t>
      </w:r>
      <w:r w:rsidRPr="00CC6A5E">
        <w:rPr>
          <w:rFonts w:ascii="Arno Pro" w:hAnsi="Arno Pro" w:cstheme="minorHAnsi"/>
          <w:sz w:val="19"/>
          <w:szCs w:val="19"/>
        </w:rPr>
        <w:t xml:space="preserve"> atmosphere and CH</w:t>
      </w:r>
      <w:r w:rsidRPr="00CC6A5E">
        <w:rPr>
          <w:rFonts w:ascii="Arno Pro" w:hAnsi="Arno Pro" w:cstheme="minorHAnsi"/>
          <w:sz w:val="19"/>
          <w:szCs w:val="19"/>
          <w:vertAlign w:val="subscript"/>
        </w:rPr>
        <w:t>2</w:t>
      </w:r>
      <w:r w:rsidRPr="00CC6A5E">
        <w:rPr>
          <w:rFonts w:ascii="Arno Pro" w:hAnsi="Arno Pro" w:cstheme="minorHAnsi"/>
          <w:sz w:val="19"/>
          <w:szCs w:val="19"/>
        </w:rPr>
        <w:t>Cl</w:t>
      </w:r>
      <w:r w:rsidRPr="00CC6A5E">
        <w:rPr>
          <w:rFonts w:ascii="Arno Pro" w:hAnsi="Arno Pro" w:cstheme="minorHAnsi"/>
          <w:sz w:val="19"/>
          <w:szCs w:val="19"/>
          <w:vertAlign w:val="subscript"/>
        </w:rPr>
        <w:t>2</w:t>
      </w:r>
      <w:r w:rsidRPr="00CC6A5E">
        <w:rPr>
          <w:rFonts w:ascii="Arno Pro" w:hAnsi="Arno Pro" w:cstheme="minorHAnsi"/>
          <w:sz w:val="19"/>
          <w:szCs w:val="19"/>
        </w:rPr>
        <w:t xml:space="preserve"> solvent (Fig</w:t>
      </w:r>
      <w:r>
        <w:rPr>
          <w:rFonts w:ascii="Arno Pro" w:hAnsi="Arno Pro" w:cstheme="minorHAnsi"/>
          <w:sz w:val="19"/>
          <w:szCs w:val="19"/>
        </w:rPr>
        <w:t>ure 5,</w:t>
      </w:r>
      <w:r w:rsidRPr="00CC6A5E">
        <w:rPr>
          <w:rFonts w:ascii="Arno Pro" w:hAnsi="Arno Pro" w:cstheme="minorHAnsi"/>
          <w:sz w:val="19"/>
          <w:szCs w:val="19"/>
        </w:rPr>
        <w:t xml:space="preserve"> </w:t>
      </w:r>
      <w:r w:rsidRPr="000674B9">
        <w:rPr>
          <w:rFonts w:ascii="Arno Pro" w:hAnsi="Arno Pro" w:cstheme="minorHAnsi"/>
          <w:b/>
          <w:bCs/>
          <w:sz w:val="19"/>
          <w:szCs w:val="19"/>
        </w:rPr>
        <w:t>A</w:t>
      </w:r>
      <w:r>
        <w:rPr>
          <w:rFonts w:ascii="Arno Pro" w:hAnsi="Arno Pro" w:cstheme="minorHAnsi"/>
          <w:sz w:val="19"/>
          <w:szCs w:val="19"/>
        </w:rPr>
        <w:t>)</w:t>
      </w:r>
      <w:r w:rsidRPr="00CC6A5E">
        <w:rPr>
          <w:rFonts w:ascii="Arno Pro" w:hAnsi="Arno Pro" w:cstheme="minorHAnsi"/>
          <w:sz w:val="19"/>
          <w:szCs w:val="19"/>
        </w:rPr>
        <w:t>. Monitoring of the dark green solution for 20 minutes identifies a structural change. The intensity of the peaks at 1627 cm</w:t>
      </w:r>
      <w:r w:rsidRPr="00CC6A5E">
        <w:rPr>
          <w:rFonts w:ascii="Arno Pro" w:hAnsi="Arno Pro" w:cstheme="minorHAnsi"/>
          <w:sz w:val="19"/>
          <w:szCs w:val="19"/>
          <w:vertAlign w:val="superscript"/>
        </w:rPr>
        <w:t>-1</w:t>
      </w:r>
      <w:r w:rsidRPr="00CC6A5E">
        <w:rPr>
          <w:rFonts w:ascii="Arno Pro" w:hAnsi="Arno Pro" w:cstheme="minorHAnsi"/>
          <w:sz w:val="19"/>
          <w:szCs w:val="19"/>
        </w:rPr>
        <w:t xml:space="preserve"> and 1055 cm</w:t>
      </w:r>
      <w:r w:rsidRPr="00CC6A5E">
        <w:rPr>
          <w:rFonts w:ascii="Arno Pro" w:hAnsi="Arno Pro" w:cstheme="minorHAnsi"/>
          <w:sz w:val="19"/>
          <w:szCs w:val="19"/>
          <w:vertAlign w:val="superscript"/>
        </w:rPr>
        <w:t>-1</w:t>
      </w:r>
      <w:r w:rsidRPr="00CC6A5E">
        <w:rPr>
          <w:rFonts w:ascii="Arno Pro" w:hAnsi="Arno Pro" w:cstheme="minorHAnsi"/>
          <w:sz w:val="19"/>
          <w:szCs w:val="19"/>
        </w:rPr>
        <w:t xml:space="preserve"> indicative for the C=N and C–O bonds, respectively, fluctuates. This differentiation possibly can be attributed to the above mentioned dimeric-monomeric equilibrium. Then, upon </w:t>
      </w:r>
      <w:proofErr w:type="spellStart"/>
      <w:r w:rsidRPr="00CC6A5E">
        <w:rPr>
          <w:rFonts w:ascii="Arno Pro" w:hAnsi="Arno Pro" w:cstheme="minorHAnsi"/>
          <w:sz w:val="19"/>
          <w:szCs w:val="19"/>
        </w:rPr>
        <w:t>phenyacetylene</w:t>
      </w:r>
      <w:proofErr w:type="spellEnd"/>
      <w:r w:rsidRPr="00CC6A5E">
        <w:rPr>
          <w:rFonts w:ascii="Arno Pro" w:hAnsi="Arno Pro" w:cstheme="minorHAnsi"/>
          <w:sz w:val="19"/>
          <w:szCs w:val="19"/>
        </w:rPr>
        <w:t xml:space="preserve"> addition in catalytic loading (1:50 ratio), the intensity of the peak at 1627 cm</w:t>
      </w:r>
      <w:r w:rsidRPr="00CC6A5E">
        <w:rPr>
          <w:rFonts w:ascii="Arno Pro" w:hAnsi="Arno Pro" w:cstheme="minorHAnsi"/>
          <w:sz w:val="19"/>
          <w:szCs w:val="19"/>
          <w:vertAlign w:val="superscript"/>
        </w:rPr>
        <w:t>-1</w:t>
      </w:r>
      <w:r w:rsidRPr="00CC6A5E">
        <w:rPr>
          <w:rFonts w:ascii="Arno Pro" w:hAnsi="Arno Pro" w:cstheme="minorHAnsi"/>
          <w:sz w:val="19"/>
          <w:szCs w:val="19"/>
        </w:rPr>
        <w:t xml:space="preserve"> decreases over time (Fig</w:t>
      </w:r>
      <w:r>
        <w:rPr>
          <w:rFonts w:ascii="Arno Pro" w:hAnsi="Arno Pro" w:cstheme="minorHAnsi"/>
          <w:sz w:val="19"/>
          <w:szCs w:val="19"/>
        </w:rPr>
        <w:t xml:space="preserve">ure </w:t>
      </w:r>
      <w:proofErr w:type="gramStart"/>
      <w:r>
        <w:rPr>
          <w:rFonts w:ascii="Arno Pro" w:hAnsi="Arno Pro" w:cstheme="minorHAnsi"/>
          <w:sz w:val="19"/>
          <w:szCs w:val="19"/>
        </w:rPr>
        <w:t>5,</w:t>
      </w:r>
      <w:r w:rsidRPr="000674B9">
        <w:rPr>
          <w:rFonts w:ascii="Arno Pro" w:hAnsi="Arno Pro" w:cstheme="minorHAnsi"/>
          <w:b/>
          <w:bCs/>
          <w:sz w:val="19"/>
          <w:szCs w:val="19"/>
        </w:rPr>
        <w:t>B</w:t>
      </w:r>
      <w:proofErr w:type="gramEnd"/>
      <w:r w:rsidRPr="00CC6A5E">
        <w:rPr>
          <w:rFonts w:ascii="Arno Pro" w:hAnsi="Arno Pro" w:cstheme="minorHAnsi"/>
          <w:sz w:val="19"/>
          <w:szCs w:val="19"/>
        </w:rPr>
        <w:t>) and possibly indicates the population of the monomeric species (</w:t>
      </w:r>
      <w:r w:rsidRPr="00CC6A5E">
        <w:rPr>
          <w:rFonts w:ascii="Arno Pro" w:hAnsi="Arno Pro" w:cstheme="minorHAnsi"/>
          <w:b/>
          <w:sz w:val="19"/>
          <w:szCs w:val="19"/>
        </w:rPr>
        <w:t>1’</w:t>
      </w:r>
      <w:r w:rsidRPr="00CC6A5E">
        <w:rPr>
          <w:rFonts w:ascii="Arno Pro" w:hAnsi="Arno Pro" w:cstheme="minorHAnsi"/>
          <w:sz w:val="19"/>
          <w:szCs w:val="19"/>
        </w:rPr>
        <w:t>), as noted in the EPR studies. At the same time, the intensity of the peak at 2112cm</w:t>
      </w:r>
      <w:r w:rsidRPr="00CC6A5E">
        <w:rPr>
          <w:rFonts w:ascii="Arno Pro" w:hAnsi="Arno Pro" w:cstheme="minorHAnsi"/>
          <w:sz w:val="19"/>
          <w:szCs w:val="19"/>
          <w:vertAlign w:val="superscript"/>
        </w:rPr>
        <w:t>-1</w:t>
      </w:r>
      <w:r w:rsidRPr="00CC6A5E">
        <w:rPr>
          <w:rFonts w:ascii="Arno Pro" w:hAnsi="Arno Pro" w:cstheme="minorHAnsi"/>
          <w:sz w:val="19"/>
          <w:szCs w:val="19"/>
        </w:rPr>
        <w:t>, indicative of the C</w:t>
      </w:r>
      <w:r w:rsidRPr="00CC6A5E">
        <w:rPr>
          <w:rFonts w:ascii="Times New Roman" w:hAnsi="Times New Roman"/>
          <w:sz w:val="19"/>
          <w:szCs w:val="19"/>
        </w:rPr>
        <w:t>≡</w:t>
      </w:r>
      <w:r w:rsidRPr="00CC6A5E">
        <w:rPr>
          <w:rFonts w:ascii="Arno Pro" w:hAnsi="Arno Pro" w:cstheme="minorHAnsi"/>
          <w:sz w:val="19"/>
          <w:szCs w:val="19"/>
        </w:rPr>
        <w:t>C stretching bond, decreases over time (Fig</w:t>
      </w:r>
      <w:r>
        <w:rPr>
          <w:rFonts w:ascii="Arno Pro" w:hAnsi="Arno Pro" w:cstheme="minorHAnsi"/>
          <w:sz w:val="19"/>
          <w:szCs w:val="19"/>
        </w:rPr>
        <w:t>ure 5,</w:t>
      </w:r>
      <w:r w:rsidRPr="00CC6A5E">
        <w:rPr>
          <w:rFonts w:ascii="Arno Pro" w:hAnsi="Arno Pro" w:cstheme="minorHAnsi"/>
          <w:sz w:val="19"/>
          <w:szCs w:val="19"/>
        </w:rPr>
        <w:t xml:space="preserve"> </w:t>
      </w:r>
      <w:r w:rsidRPr="000674B9">
        <w:rPr>
          <w:rFonts w:ascii="Arno Pro" w:hAnsi="Arno Pro" w:cstheme="minorHAnsi"/>
          <w:b/>
          <w:bCs/>
          <w:sz w:val="19"/>
          <w:szCs w:val="19"/>
        </w:rPr>
        <w:t>C</w:t>
      </w:r>
      <w:r w:rsidRPr="00CC6A5E">
        <w:rPr>
          <w:rFonts w:ascii="Arno Pro" w:hAnsi="Arno Pro" w:cstheme="minorHAnsi"/>
          <w:sz w:val="19"/>
          <w:szCs w:val="19"/>
        </w:rPr>
        <w:t xml:space="preserve">), indicating interaction of the phenylacetylene moiety with </w:t>
      </w:r>
      <w:r w:rsidRPr="00CC6A5E">
        <w:rPr>
          <w:rFonts w:ascii="Arno Pro" w:hAnsi="Arno Pro" w:cstheme="minorHAnsi"/>
          <w:b/>
          <w:sz w:val="19"/>
          <w:szCs w:val="19"/>
        </w:rPr>
        <w:t>1’</w:t>
      </w:r>
      <w:r w:rsidRPr="00CC6A5E">
        <w:rPr>
          <w:rFonts w:ascii="Arno Pro" w:hAnsi="Arno Pro" w:cstheme="minorHAnsi"/>
          <w:sz w:val="19"/>
          <w:szCs w:val="19"/>
        </w:rPr>
        <w:t>. Finally, after the addition of the remaining substrates (</w:t>
      </w:r>
      <w:proofErr w:type="spellStart"/>
      <w:r w:rsidRPr="00CC6A5E">
        <w:rPr>
          <w:rFonts w:ascii="Arno Pro" w:hAnsi="Arno Pro" w:cstheme="minorHAnsi"/>
          <w:sz w:val="19"/>
          <w:szCs w:val="19"/>
        </w:rPr>
        <w:t>cyclohexanecarboxaldehyde</w:t>
      </w:r>
      <w:proofErr w:type="spellEnd"/>
      <w:r w:rsidRPr="00CC6A5E">
        <w:rPr>
          <w:rFonts w:ascii="Arno Pro" w:hAnsi="Arno Pro" w:cstheme="minorHAnsi"/>
          <w:sz w:val="19"/>
          <w:szCs w:val="19"/>
        </w:rPr>
        <w:t xml:space="preserve"> and pyrrolidine, Fig</w:t>
      </w:r>
      <w:r>
        <w:rPr>
          <w:rFonts w:ascii="Arno Pro" w:hAnsi="Arno Pro" w:cstheme="minorHAnsi"/>
          <w:sz w:val="19"/>
          <w:szCs w:val="19"/>
        </w:rPr>
        <w:t>ure 5</w:t>
      </w:r>
      <w:r w:rsidRPr="00CC6A5E">
        <w:rPr>
          <w:rFonts w:ascii="Arno Pro" w:hAnsi="Arno Pro" w:cstheme="minorHAnsi"/>
          <w:sz w:val="19"/>
          <w:szCs w:val="19"/>
        </w:rPr>
        <w:t xml:space="preserve"> </w:t>
      </w:r>
      <w:r w:rsidRPr="000674B9">
        <w:rPr>
          <w:rFonts w:ascii="Arno Pro" w:hAnsi="Arno Pro" w:cstheme="minorHAnsi"/>
          <w:b/>
          <w:bCs/>
          <w:sz w:val="19"/>
          <w:szCs w:val="19"/>
        </w:rPr>
        <w:t>D</w:t>
      </w:r>
      <w:r w:rsidRPr="00CC6A5E">
        <w:rPr>
          <w:rFonts w:ascii="Arno Pro" w:hAnsi="Arno Pro" w:cstheme="minorHAnsi"/>
          <w:sz w:val="19"/>
          <w:szCs w:val="19"/>
        </w:rPr>
        <w:t>), the intensity of the C</w:t>
      </w:r>
      <w:r w:rsidRPr="00CC6A5E">
        <w:rPr>
          <w:rFonts w:ascii="Times New Roman" w:hAnsi="Times New Roman"/>
          <w:sz w:val="19"/>
          <w:szCs w:val="19"/>
        </w:rPr>
        <w:t>≡</w:t>
      </w:r>
      <w:r w:rsidRPr="00CC6A5E">
        <w:rPr>
          <w:rFonts w:ascii="Arno Pro" w:hAnsi="Arno Pro" w:cstheme="minorHAnsi"/>
          <w:sz w:val="19"/>
          <w:szCs w:val="19"/>
        </w:rPr>
        <w:t>C stretching bond peak declines over time, thus supporting the room temperature C</w:t>
      </w:r>
      <w:r w:rsidRPr="00CC6A5E">
        <w:rPr>
          <w:rFonts w:ascii="Constantia" w:hAnsi="Constantia" w:cs="Constantia"/>
          <w:sz w:val="19"/>
          <w:szCs w:val="19"/>
        </w:rPr>
        <w:t>–</w:t>
      </w:r>
      <w:r w:rsidRPr="00CC6A5E">
        <w:rPr>
          <w:rFonts w:ascii="Arno Pro" w:hAnsi="Arno Pro" w:cstheme="minorHAnsi"/>
          <w:sz w:val="19"/>
          <w:szCs w:val="19"/>
        </w:rPr>
        <w:t xml:space="preserve">H activation process. </w:t>
      </w:r>
    </w:p>
    <w:p w14:paraId="73C17D4E" w14:textId="77777777" w:rsidR="00782124" w:rsidRDefault="00782124" w:rsidP="00782124">
      <w:pPr>
        <w:spacing w:after="0"/>
        <w:rPr>
          <w:rFonts w:ascii="Arno Pro" w:hAnsi="Arno Pro"/>
          <w:sz w:val="19"/>
          <w:szCs w:val="19"/>
        </w:rPr>
      </w:pPr>
    </w:p>
    <w:p w14:paraId="60F1053B" w14:textId="77777777" w:rsidR="00782124" w:rsidRDefault="00782124" w:rsidP="00782124">
      <w:pPr>
        <w:spacing w:after="0"/>
        <w:rPr>
          <w:rFonts w:ascii="Arno Pro" w:hAnsi="Arno Pro"/>
          <w:sz w:val="19"/>
          <w:szCs w:val="19"/>
        </w:rPr>
        <w:sectPr w:rsidR="00782124" w:rsidSect="00984F9E">
          <w:type w:val="continuous"/>
          <w:pgSz w:w="12240" w:h="15840"/>
          <w:pgMar w:top="720" w:right="1094" w:bottom="720" w:left="1094" w:header="720" w:footer="720" w:gutter="0"/>
          <w:cols w:num="2" w:space="461"/>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7"/>
      </w:tblGrid>
      <w:tr w:rsidR="00782124" w:rsidRPr="008039F6" w14:paraId="6CDFFDFC" w14:textId="77777777" w:rsidTr="00E253CC">
        <w:trPr>
          <w:trHeight w:val="1846"/>
        </w:trPr>
        <w:tc>
          <w:tcPr>
            <w:tcW w:w="4924" w:type="dxa"/>
          </w:tcPr>
          <w:p w14:paraId="196297DB" w14:textId="77777777" w:rsidR="00782124" w:rsidRDefault="00782124" w:rsidP="000674B9">
            <w:pPr>
              <w:spacing w:after="0"/>
              <w:jc w:val="left"/>
              <w:rPr>
                <w:rFonts w:ascii="Arno Pro" w:hAnsi="Arno Pro"/>
                <w:b/>
                <w:bCs/>
                <w:sz w:val="19"/>
                <w:szCs w:val="19"/>
              </w:rPr>
            </w:pPr>
            <w:r w:rsidRPr="000674B9">
              <w:rPr>
                <w:rFonts w:ascii="Arno Pro" w:hAnsi="Arno Pro"/>
                <w:b/>
                <w:bCs/>
                <w:sz w:val="19"/>
                <w:szCs w:val="19"/>
              </w:rPr>
              <w:t>A</w:t>
            </w:r>
            <w:r>
              <w:rPr>
                <w:rFonts w:ascii="Arno Pro" w:hAnsi="Arno Pro"/>
                <w:b/>
                <w:bCs/>
                <w:sz w:val="19"/>
                <w:szCs w:val="19"/>
              </w:rPr>
              <w:t xml:space="preserve"> </w:t>
            </w:r>
          </w:p>
          <w:p w14:paraId="766863DA" w14:textId="77777777" w:rsidR="00782124" w:rsidRPr="000674B9" w:rsidRDefault="00782124" w:rsidP="000674B9">
            <w:pPr>
              <w:spacing w:after="0"/>
              <w:jc w:val="center"/>
              <w:rPr>
                <w:rFonts w:ascii="Arno Pro" w:hAnsi="Arno Pro"/>
                <w:b/>
                <w:bCs/>
                <w:sz w:val="19"/>
                <w:szCs w:val="19"/>
              </w:rPr>
            </w:pPr>
            <w:r w:rsidRPr="000674B9">
              <w:rPr>
                <w:noProof/>
                <w:sz w:val="19"/>
                <w:szCs w:val="19"/>
                <w:lang w:val="en-GB" w:eastAsia="en-GB"/>
              </w:rPr>
              <w:drawing>
                <wp:inline distT="0" distB="0" distL="0" distR="0" wp14:anchorId="69713C7E" wp14:editId="382A8A29">
                  <wp:extent cx="2844000" cy="2196000"/>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000" cy="2196000"/>
                          </a:xfrm>
                          <a:prstGeom prst="rect">
                            <a:avLst/>
                          </a:prstGeom>
                        </pic:spPr>
                      </pic:pic>
                    </a:graphicData>
                  </a:graphic>
                </wp:inline>
              </w:drawing>
            </w:r>
          </w:p>
        </w:tc>
        <w:tc>
          <w:tcPr>
            <w:tcW w:w="4927" w:type="dxa"/>
          </w:tcPr>
          <w:p w14:paraId="1DCBA459" w14:textId="77777777" w:rsidR="00782124" w:rsidRDefault="00782124" w:rsidP="000674B9">
            <w:pPr>
              <w:spacing w:after="0"/>
              <w:jc w:val="left"/>
              <w:rPr>
                <w:rFonts w:ascii="Arno Pro" w:hAnsi="Arno Pro"/>
                <w:b/>
                <w:bCs/>
                <w:sz w:val="19"/>
                <w:szCs w:val="19"/>
              </w:rPr>
            </w:pPr>
            <w:r w:rsidRPr="000674B9">
              <w:rPr>
                <w:rFonts w:ascii="Arno Pro" w:hAnsi="Arno Pro"/>
                <w:b/>
                <w:bCs/>
                <w:sz w:val="19"/>
                <w:szCs w:val="19"/>
              </w:rPr>
              <w:t>B</w:t>
            </w:r>
            <w:r>
              <w:rPr>
                <w:rFonts w:ascii="Arno Pro" w:hAnsi="Arno Pro"/>
                <w:b/>
                <w:bCs/>
                <w:sz w:val="19"/>
                <w:szCs w:val="19"/>
              </w:rPr>
              <w:t xml:space="preserve"> </w:t>
            </w:r>
          </w:p>
          <w:p w14:paraId="286CB171" w14:textId="77777777" w:rsidR="00782124" w:rsidRPr="000674B9" w:rsidRDefault="00782124" w:rsidP="000674B9">
            <w:pPr>
              <w:spacing w:after="0"/>
              <w:jc w:val="center"/>
              <w:rPr>
                <w:rFonts w:ascii="Arno Pro" w:hAnsi="Arno Pro"/>
                <w:b/>
                <w:bCs/>
                <w:sz w:val="19"/>
                <w:szCs w:val="19"/>
              </w:rPr>
            </w:pPr>
            <w:r w:rsidRPr="000674B9">
              <w:rPr>
                <w:noProof/>
                <w:sz w:val="19"/>
                <w:szCs w:val="19"/>
                <w:lang w:val="en-GB" w:eastAsia="en-GB"/>
              </w:rPr>
              <w:drawing>
                <wp:inline distT="0" distB="0" distL="0" distR="0" wp14:anchorId="53031F4F" wp14:editId="39D5006D">
                  <wp:extent cx="2434596" cy="2013045"/>
                  <wp:effectExtent l="0" t="0" r="3810" b="635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rotWithShape="1">
                          <a:blip r:embed="rId22" cstate="print">
                            <a:extLst>
                              <a:ext uri="{28A0092B-C50C-407E-A947-70E740481C1C}">
                                <a14:useLocalDpi xmlns:a14="http://schemas.microsoft.com/office/drawing/2010/main" val="0"/>
                              </a:ext>
                            </a:extLst>
                          </a:blip>
                          <a:srcRect l="4559" t="9016" r="9768" b="-758"/>
                          <a:stretch/>
                        </pic:blipFill>
                        <pic:spPr bwMode="auto">
                          <a:xfrm>
                            <a:off x="0" y="0"/>
                            <a:ext cx="2436502" cy="2014621"/>
                          </a:xfrm>
                          <a:prstGeom prst="rect">
                            <a:avLst/>
                          </a:prstGeom>
                          <a:ln>
                            <a:noFill/>
                          </a:ln>
                          <a:extLst>
                            <a:ext uri="{53640926-AAD7-44D8-BBD7-CCE9431645EC}">
                              <a14:shadowObscured xmlns:a14="http://schemas.microsoft.com/office/drawing/2010/main"/>
                            </a:ext>
                          </a:extLst>
                        </pic:spPr>
                      </pic:pic>
                    </a:graphicData>
                  </a:graphic>
                </wp:inline>
              </w:drawing>
            </w:r>
          </w:p>
        </w:tc>
      </w:tr>
      <w:tr w:rsidR="00782124" w:rsidRPr="008039F6" w14:paraId="49BA9A21" w14:textId="77777777" w:rsidTr="00E253CC">
        <w:trPr>
          <w:trHeight w:val="1915"/>
        </w:trPr>
        <w:tc>
          <w:tcPr>
            <w:tcW w:w="4924" w:type="dxa"/>
          </w:tcPr>
          <w:p w14:paraId="681FA6C1" w14:textId="77777777" w:rsidR="00782124" w:rsidRPr="000674B9" w:rsidRDefault="00782124" w:rsidP="000674B9">
            <w:pPr>
              <w:spacing w:after="0"/>
              <w:jc w:val="left"/>
              <w:rPr>
                <w:noProof/>
                <w:sz w:val="19"/>
                <w:szCs w:val="19"/>
                <w:lang w:val="en-GB" w:eastAsia="en-GB"/>
              </w:rPr>
            </w:pPr>
            <w:r w:rsidRPr="000674B9">
              <w:rPr>
                <w:rFonts w:ascii="Arno Pro" w:hAnsi="Arno Pro"/>
                <w:b/>
                <w:bCs/>
                <w:sz w:val="19"/>
                <w:szCs w:val="19"/>
              </w:rPr>
              <w:t>C</w:t>
            </w:r>
          </w:p>
          <w:p w14:paraId="214D1DD8" w14:textId="77777777" w:rsidR="00782124" w:rsidRPr="000674B9" w:rsidRDefault="00782124" w:rsidP="000674B9">
            <w:pPr>
              <w:spacing w:after="0"/>
              <w:jc w:val="center"/>
              <w:rPr>
                <w:rFonts w:ascii="Arno Pro" w:hAnsi="Arno Pro"/>
                <w:b/>
                <w:bCs/>
                <w:sz w:val="19"/>
                <w:szCs w:val="19"/>
              </w:rPr>
            </w:pPr>
            <w:r w:rsidRPr="000674B9">
              <w:rPr>
                <w:noProof/>
                <w:sz w:val="19"/>
                <w:szCs w:val="19"/>
                <w:lang w:val="en-GB" w:eastAsia="en-GB"/>
              </w:rPr>
              <w:drawing>
                <wp:inline distT="0" distB="0" distL="0" distR="0" wp14:anchorId="3B7E3090" wp14:editId="7319CB6B">
                  <wp:extent cx="2491200" cy="1886400"/>
                  <wp:effectExtent l="0" t="0" r="4445"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rotWithShape="1">
                          <a:blip r:embed="rId23" cstate="print">
                            <a:extLst>
                              <a:ext uri="{28A0092B-C50C-407E-A947-70E740481C1C}">
                                <a14:useLocalDpi xmlns:a14="http://schemas.microsoft.com/office/drawing/2010/main" val="0"/>
                              </a:ext>
                            </a:extLst>
                          </a:blip>
                          <a:srcRect l="4425" t="22252" r="24959" b="8456"/>
                          <a:stretch/>
                        </pic:blipFill>
                        <pic:spPr bwMode="auto">
                          <a:xfrm>
                            <a:off x="0" y="0"/>
                            <a:ext cx="2491200" cy="1886400"/>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14:paraId="267EB83E" w14:textId="77777777" w:rsidR="00782124" w:rsidRDefault="00782124" w:rsidP="000674B9">
            <w:pPr>
              <w:spacing w:after="0"/>
              <w:jc w:val="left"/>
              <w:rPr>
                <w:rFonts w:ascii="Arno Pro" w:hAnsi="Arno Pro"/>
                <w:b/>
                <w:bCs/>
                <w:sz w:val="19"/>
                <w:szCs w:val="19"/>
              </w:rPr>
            </w:pPr>
            <w:r w:rsidRPr="000674B9">
              <w:rPr>
                <w:rFonts w:ascii="Arno Pro" w:hAnsi="Arno Pro"/>
                <w:b/>
                <w:bCs/>
                <w:sz w:val="19"/>
                <w:szCs w:val="19"/>
              </w:rPr>
              <w:t>D</w:t>
            </w:r>
            <w:r>
              <w:rPr>
                <w:rFonts w:ascii="Arno Pro" w:hAnsi="Arno Pro"/>
                <w:b/>
                <w:bCs/>
                <w:sz w:val="19"/>
                <w:szCs w:val="19"/>
              </w:rPr>
              <w:t xml:space="preserve"> </w:t>
            </w:r>
          </w:p>
          <w:p w14:paraId="666EF504" w14:textId="77777777" w:rsidR="00782124" w:rsidRPr="000674B9" w:rsidRDefault="00782124" w:rsidP="000674B9">
            <w:pPr>
              <w:spacing w:after="0"/>
              <w:jc w:val="center"/>
              <w:rPr>
                <w:rFonts w:ascii="Arno Pro" w:hAnsi="Arno Pro"/>
                <w:b/>
                <w:bCs/>
                <w:sz w:val="19"/>
                <w:szCs w:val="19"/>
              </w:rPr>
            </w:pPr>
            <w:r w:rsidRPr="000674B9">
              <w:rPr>
                <w:noProof/>
                <w:sz w:val="19"/>
                <w:szCs w:val="19"/>
                <w:lang w:val="en-GB" w:eastAsia="en-GB"/>
              </w:rPr>
              <w:drawing>
                <wp:inline distT="0" distB="0" distL="0" distR="0" wp14:anchorId="3F9DB02C" wp14:editId="1F7C5BD5">
                  <wp:extent cx="2551015" cy="2006221"/>
                  <wp:effectExtent l="0" t="0" r="190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rotWithShape="1">
                          <a:blip r:embed="rId24" cstate="print">
                            <a:extLst>
                              <a:ext uri="{28A0092B-C50C-407E-A947-70E740481C1C}">
                                <a14:useLocalDpi xmlns:a14="http://schemas.microsoft.com/office/drawing/2010/main" val="0"/>
                              </a:ext>
                            </a:extLst>
                          </a:blip>
                          <a:srcRect t="4573" r="11919" b="5777"/>
                          <a:stretch/>
                        </pic:blipFill>
                        <pic:spPr bwMode="auto">
                          <a:xfrm>
                            <a:off x="0" y="0"/>
                            <a:ext cx="2552567" cy="20074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7D19C" w14:textId="77777777" w:rsidR="00782124" w:rsidRPr="00CC6A5E" w:rsidRDefault="00782124" w:rsidP="00782124">
      <w:pPr>
        <w:spacing w:after="0"/>
        <w:rPr>
          <w:rFonts w:ascii="Arno Pro" w:hAnsi="Arno Pro" w:cstheme="minorHAnsi"/>
          <w:sz w:val="18"/>
          <w:szCs w:val="18"/>
        </w:rPr>
      </w:pPr>
      <w:r w:rsidRPr="00CC6A5E">
        <w:rPr>
          <w:rFonts w:ascii="Arno Pro" w:hAnsi="Arno Pro" w:cstheme="minorHAnsi"/>
          <w:b/>
          <w:sz w:val="18"/>
          <w:szCs w:val="18"/>
        </w:rPr>
        <w:t xml:space="preserve">Figure </w:t>
      </w:r>
      <w:r>
        <w:rPr>
          <w:rFonts w:ascii="Arno Pro" w:hAnsi="Arno Pro" w:cstheme="minorHAnsi"/>
          <w:b/>
          <w:sz w:val="18"/>
          <w:szCs w:val="18"/>
        </w:rPr>
        <w:t>5</w:t>
      </w:r>
      <w:r w:rsidRPr="00CC6A5E">
        <w:rPr>
          <w:rFonts w:ascii="Arno Pro" w:hAnsi="Arno Pro" w:cstheme="minorHAnsi"/>
          <w:b/>
          <w:sz w:val="18"/>
          <w:szCs w:val="18"/>
        </w:rPr>
        <w:t xml:space="preserve">. </w:t>
      </w:r>
      <w:r w:rsidRPr="00CC6A5E">
        <w:rPr>
          <w:rFonts w:ascii="Arno Pro" w:hAnsi="Arno Pro" w:cstheme="minorHAnsi"/>
          <w:i/>
          <w:sz w:val="18"/>
          <w:szCs w:val="18"/>
        </w:rPr>
        <w:t>In situ</w:t>
      </w:r>
      <w:r w:rsidRPr="00CC6A5E">
        <w:rPr>
          <w:rFonts w:ascii="Arno Pro" w:hAnsi="Arno Pro" w:cstheme="minorHAnsi"/>
          <w:sz w:val="18"/>
          <w:szCs w:val="18"/>
        </w:rPr>
        <w:t xml:space="preserve"> IR studies of </w:t>
      </w:r>
      <w:r w:rsidRPr="00CC6A5E">
        <w:rPr>
          <w:rFonts w:ascii="Arno Pro" w:hAnsi="Arno Pro" w:cstheme="minorHAnsi"/>
          <w:b/>
          <w:sz w:val="18"/>
          <w:szCs w:val="18"/>
        </w:rPr>
        <w:t>1</w:t>
      </w:r>
      <w:r w:rsidRPr="00CC6A5E">
        <w:rPr>
          <w:rFonts w:ascii="Arno Pro" w:hAnsi="Arno Pro" w:cstheme="minorHAnsi"/>
          <w:sz w:val="18"/>
          <w:szCs w:val="18"/>
        </w:rPr>
        <w:t xml:space="preserve"> (</w:t>
      </w:r>
      <w:r w:rsidRPr="000674B9">
        <w:rPr>
          <w:rFonts w:ascii="Arno Pro" w:hAnsi="Arno Pro" w:cstheme="minorHAnsi"/>
          <w:b/>
          <w:bCs/>
          <w:sz w:val="18"/>
          <w:szCs w:val="18"/>
        </w:rPr>
        <w:t>A</w:t>
      </w:r>
      <w:r w:rsidRPr="00CC6A5E">
        <w:rPr>
          <w:rFonts w:ascii="Arno Pro" w:hAnsi="Arno Pro" w:cstheme="minorHAnsi"/>
          <w:sz w:val="18"/>
          <w:szCs w:val="18"/>
        </w:rPr>
        <w:t xml:space="preserve">), </w:t>
      </w:r>
      <w:r w:rsidRPr="00CC6A5E">
        <w:rPr>
          <w:rFonts w:ascii="Arno Pro" w:hAnsi="Arno Pro" w:cstheme="minorHAnsi"/>
          <w:b/>
          <w:sz w:val="18"/>
          <w:szCs w:val="18"/>
        </w:rPr>
        <w:t>1</w:t>
      </w:r>
      <w:r w:rsidRPr="00CC6A5E">
        <w:rPr>
          <w:rFonts w:ascii="Arno Pro" w:hAnsi="Arno Pro" w:cstheme="minorHAnsi"/>
          <w:sz w:val="18"/>
          <w:szCs w:val="18"/>
        </w:rPr>
        <w:t xml:space="preserve"> and phenylacetylene (1:50 ratio) (</w:t>
      </w:r>
      <w:r w:rsidRPr="000674B9">
        <w:rPr>
          <w:rFonts w:ascii="Arno Pro" w:hAnsi="Arno Pro" w:cstheme="minorHAnsi"/>
          <w:b/>
          <w:bCs/>
          <w:sz w:val="18"/>
          <w:szCs w:val="18"/>
        </w:rPr>
        <w:t>B</w:t>
      </w:r>
      <w:r>
        <w:rPr>
          <w:rFonts w:ascii="Arno Pro" w:hAnsi="Arno Pro" w:cstheme="minorHAnsi"/>
          <w:sz w:val="18"/>
          <w:szCs w:val="18"/>
        </w:rPr>
        <w:t>&amp;</w:t>
      </w:r>
      <w:r w:rsidRPr="000674B9">
        <w:rPr>
          <w:rFonts w:ascii="Arno Pro" w:hAnsi="Arno Pro" w:cstheme="minorHAnsi"/>
          <w:b/>
          <w:bCs/>
          <w:sz w:val="18"/>
          <w:szCs w:val="18"/>
        </w:rPr>
        <w:t>C</w:t>
      </w:r>
      <w:r w:rsidRPr="00CC6A5E">
        <w:rPr>
          <w:rFonts w:ascii="Arno Pro" w:hAnsi="Arno Pro" w:cstheme="minorHAnsi"/>
          <w:sz w:val="18"/>
          <w:szCs w:val="18"/>
        </w:rPr>
        <w:t xml:space="preserve">) and </w:t>
      </w:r>
      <w:r w:rsidRPr="00CC6A5E">
        <w:rPr>
          <w:rFonts w:ascii="Arno Pro" w:hAnsi="Arno Pro" w:cstheme="minorHAnsi"/>
          <w:b/>
          <w:sz w:val="18"/>
          <w:szCs w:val="18"/>
        </w:rPr>
        <w:t>1</w:t>
      </w:r>
      <w:r w:rsidRPr="00CC6A5E">
        <w:rPr>
          <w:rFonts w:ascii="Arno Pro" w:hAnsi="Arno Pro" w:cstheme="minorHAnsi"/>
          <w:sz w:val="18"/>
          <w:szCs w:val="18"/>
        </w:rPr>
        <w:t xml:space="preserve"> and </w:t>
      </w:r>
      <w:proofErr w:type="spellStart"/>
      <w:r w:rsidRPr="00CC6A5E">
        <w:rPr>
          <w:rFonts w:ascii="Arno Pro" w:hAnsi="Arno Pro" w:cstheme="minorHAnsi"/>
          <w:sz w:val="18"/>
          <w:szCs w:val="18"/>
        </w:rPr>
        <w:t>cyclohexanecarboxaldehyde</w:t>
      </w:r>
      <w:proofErr w:type="spellEnd"/>
      <w:r w:rsidRPr="00CC6A5E">
        <w:rPr>
          <w:rFonts w:ascii="Arno Pro" w:hAnsi="Arno Pro" w:cstheme="minorHAnsi"/>
          <w:sz w:val="18"/>
          <w:szCs w:val="18"/>
        </w:rPr>
        <w:t>, pyrrolidine, and phenylacetylene (1:50:50:50) (</w:t>
      </w:r>
      <w:r w:rsidRPr="000674B9">
        <w:rPr>
          <w:rFonts w:ascii="Arno Pro" w:hAnsi="Arno Pro" w:cstheme="minorHAnsi"/>
          <w:b/>
          <w:bCs/>
          <w:sz w:val="18"/>
          <w:szCs w:val="18"/>
        </w:rPr>
        <w:t>D</w:t>
      </w:r>
      <w:r w:rsidRPr="00CC6A5E">
        <w:rPr>
          <w:rFonts w:ascii="Arno Pro" w:hAnsi="Arno Pro" w:cstheme="minorHAnsi"/>
          <w:sz w:val="18"/>
          <w:szCs w:val="18"/>
        </w:rPr>
        <w:t>).</w:t>
      </w:r>
    </w:p>
    <w:p w14:paraId="24F11D8C" w14:textId="77777777" w:rsidR="00782124" w:rsidRDefault="00782124" w:rsidP="00782124">
      <w:pPr>
        <w:spacing w:after="0"/>
        <w:rPr>
          <w:rFonts w:ascii="Arno Pro" w:hAnsi="Arno Pro"/>
          <w:sz w:val="19"/>
          <w:szCs w:val="19"/>
        </w:rPr>
        <w:sectPr w:rsidR="00782124" w:rsidSect="000674B9">
          <w:type w:val="continuous"/>
          <w:pgSz w:w="12240" w:h="15840"/>
          <w:pgMar w:top="720" w:right="1094" w:bottom="720" w:left="1094" w:header="720" w:footer="720" w:gutter="0"/>
          <w:cols w:space="461"/>
        </w:sectPr>
      </w:pPr>
    </w:p>
    <w:p w14:paraId="51074F76" w14:textId="77777777" w:rsidR="00782124" w:rsidRDefault="00782124" w:rsidP="00782124">
      <w:pPr>
        <w:spacing w:after="0"/>
        <w:rPr>
          <w:rFonts w:ascii="Arno Pro" w:hAnsi="Arno Pro"/>
          <w:sz w:val="19"/>
          <w:szCs w:val="19"/>
        </w:rPr>
      </w:pPr>
    </w:p>
    <w:p w14:paraId="20804646" w14:textId="65923397" w:rsidR="00782124" w:rsidRPr="00CC6A5E" w:rsidRDefault="00782124" w:rsidP="00782124">
      <w:pPr>
        <w:spacing w:after="0"/>
        <w:ind w:firstLine="284"/>
        <w:rPr>
          <w:rFonts w:ascii="Arno Pro" w:hAnsi="Arno Pro"/>
          <w:sz w:val="19"/>
          <w:szCs w:val="19"/>
        </w:rPr>
      </w:pPr>
      <w:r w:rsidRPr="00CC6A5E">
        <w:rPr>
          <w:rFonts w:ascii="Arno Pro" w:hAnsi="Arno Pro"/>
          <w:sz w:val="19"/>
          <w:szCs w:val="19"/>
        </w:rPr>
        <w:t xml:space="preserve">Given that the catalytic and CV studies were performed at room temperature and the EPR and SXRD studies were performed at 100K, we considered that a variable temperature SXRD study would shed light on structural features and </w:t>
      </w:r>
      <w:proofErr w:type="spellStart"/>
      <w:r w:rsidRPr="00CC6A5E">
        <w:rPr>
          <w:rFonts w:ascii="Arno Pro" w:hAnsi="Arno Pro"/>
          <w:sz w:val="19"/>
          <w:szCs w:val="19"/>
        </w:rPr>
        <w:t>behaviour</w:t>
      </w:r>
      <w:proofErr w:type="spellEnd"/>
      <w:r w:rsidRPr="00CC6A5E">
        <w:rPr>
          <w:rFonts w:ascii="Arno Pro" w:hAnsi="Arno Pro"/>
          <w:sz w:val="19"/>
          <w:szCs w:val="19"/>
        </w:rPr>
        <w:t xml:space="preserve"> of compound </w:t>
      </w:r>
      <w:r w:rsidRPr="00CC6A5E">
        <w:rPr>
          <w:rFonts w:ascii="Arno Pro" w:hAnsi="Arno Pro"/>
          <w:b/>
          <w:sz w:val="19"/>
          <w:szCs w:val="19"/>
        </w:rPr>
        <w:t>1</w:t>
      </w:r>
      <w:r w:rsidRPr="00CC6A5E">
        <w:rPr>
          <w:rFonts w:ascii="Arno Pro" w:hAnsi="Arno Pro"/>
          <w:sz w:val="19"/>
          <w:szCs w:val="19"/>
        </w:rPr>
        <w:t xml:space="preserve">. SXRD data of compound </w:t>
      </w:r>
      <w:r w:rsidRPr="00CC6A5E">
        <w:rPr>
          <w:rFonts w:ascii="Arno Pro" w:hAnsi="Arno Pro"/>
          <w:b/>
          <w:sz w:val="19"/>
          <w:szCs w:val="19"/>
        </w:rPr>
        <w:t>1</w:t>
      </w:r>
      <w:r w:rsidRPr="00CC6A5E">
        <w:rPr>
          <w:rFonts w:ascii="Arno Pro" w:hAnsi="Arno Pro"/>
          <w:sz w:val="19"/>
          <w:szCs w:val="19"/>
        </w:rPr>
        <w:t xml:space="preserve"> at three temperatures 200K (</w:t>
      </w:r>
      <w:r w:rsidRPr="00CC6A5E">
        <w:rPr>
          <w:rFonts w:ascii="Arno Pro" w:hAnsi="Arno Pro"/>
          <w:b/>
          <w:sz w:val="19"/>
          <w:szCs w:val="19"/>
        </w:rPr>
        <w:t>1</w:t>
      </w:r>
      <w:r w:rsidRPr="00CC6A5E">
        <w:rPr>
          <w:rFonts w:ascii="Arno Pro" w:hAnsi="Arno Pro"/>
          <w:b/>
          <w:sz w:val="19"/>
          <w:szCs w:val="19"/>
          <w:vertAlign w:val="superscript"/>
        </w:rPr>
        <w:t>200</w:t>
      </w:r>
      <w:r w:rsidRPr="00CC6A5E">
        <w:rPr>
          <w:rFonts w:ascii="Arno Pro" w:hAnsi="Arno Pro"/>
          <w:sz w:val="19"/>
          <w:szCs w:val="19"/>
        </w:rPr>
        <w:t>), 298K (</w:t>
      </w:r>
      <w:r w:rsidRPr="00CC6A5E">
        <w:rPr>
          <w:rFonts w:ascii="Arno Pro" w:hAnsi="Arno Pro"/>
          <w:b/>
          <w:sz w:val="19"/>
          <w:szCs w:val="19"/>
        </w:rPr>
        <w:t>1</w:t>
      </w:r>
      <w:r w:rsidRPr="00CC6A5E">
        <w:rPr>
          <w:rFonts w:ascii="Arno Pro" w:hAnsi="Arno Pro"/>
          <w:b/>
          <w:sz w:val="19"/>
          <w:szCs w:val="19"/>
          <w:vertAlign w:val="superscript"/>
        </w:rPr>
        <w:t>298</w:t>
      </w:r>
      <w:r w:rsidRPr="00CC6A5E">
        <w:rPr>
          <w:rFonts w:ascii="Arno Pro" w:hAnsi="Arno Pro"/>
          <w:sz w:val="19"/>
          <w:szCs w:val="19"/>
        </w:rPr>
        <w:t>) and 330K (</w:t>
      </w:r>
      <w:r w:rsidRPr="00CC6A5E">
        <w:rPr>
          <w:rFonts w:ascii="Arno Pro" w:hAnsi="Arno Pro"/>
          <w:b/>
          <w:sz w:val="19"/>
          <w:szCs w:val="19"/>
        </w:rPr>
        <w:t>1</w:t>
      </w:r>
      <w:r w:rsidRPr="00CC6A5E">
        <w:rPr>
          <w:rFonts w:ascii="Arno Pro" w:hAnsi="Arno Pro"/>
          <w:b/>
          <w:sz w:val="19"/>
          <w:szCs w:val="19"/>
          <w:vertAlign w:val="superscript"/>
        </w:rPr>
        <w:t>330</w:t>
      </w:r>
      <w:r w:rsidRPr="00CC6A5E">
        <w:rPr>
          <w:rFonts w:ascii="Arno Pro" w:hAnsi="Arno Pro"/>
          <w:sz w:val="19"/>
          <w:szCs w:val="19"/>
        </w:rPr>
        <w:t>), showed only slight changes in the bond distances and angles (Tables S1&amp;2, Fig S1</w:t>
      </w:r>
      <w:r w:rsidR="008A48CC">
        <w:rPr>
          <w:rFonts w:ascii="Arno Pro" w:hAnsi="Arno Pro"/>
          <w:sz w:val="19"/>
          <w:szCs w:val="19"/>
        </w:rPr>
        <w:t>4</w:t>
      </w:r>
      <w:r w:rsidRPr="00CC6A5E">
        <w:rPr>
          <w:rFonts w:ascii="Arno Pro" w:hAnsi="Arno Pro"/>
          <w:sz w:val="19"/>
          <w:szCs w:val="19"/>
        </w:rPr>
        <w:t xml:space="preserve">) round the Cu </w:t>
      </w:r>
      <w:proofErr w:type="spellStart"/>
      <w:r w:rsidRPr="00CC6A5E">
        <w:rPr>
          <w:rFonts w:ascii="Arno Pro" w:hAnsi="Arno Pro"/>
          <w:sz w:val="19"/>
          <w:szCs w:val="19"/>
        </w:rPr>
        <w:t>centres</w:t>
      </w:r>
      <w:proofErr w:type="spellEnd"/>
      <w:r w:rsidRPr="00CC6A5E">
        <w:rPr>
          <w:rFonts w:ascii="Arno Pro" w:hAnsi="Arno Pro"/>
          <w:sz w:val="19"/>
          <w:szCs w:val="19"/>
        </w:rPr>
        <w:t xml:space="preserve">. It is evident that compound </w:t>
      </w:r>
      <w:r w:rsidRPr="00CC6A5E">
        <w:rPr>
          <w:rFonts w:ascii="Arno Pro" w:hAnsi="Arno Pro"/>
          <w:b/>
          <w:sz w:val="19"/>
          <w:szCs w:val="19"/>
        </w:rPr>
        <w:t>1</w:t>
      </w:r>
      <w:r w:rsidRPr="00CC6A5E">
        <w:rPr>
          <w:rFonts w:ascii="Arno Pro" w:hAnsi="Arno Pro"/>
          <w:sz w:val="19"/>
          <w:szCs w:val="19"/>
        </w:rPr>
        <w:t xml:space="preserve">, at 330K, exists as a monomer in the solid-state, whereas the bond distances and angles of the organic platform, in all temperatures, are unaffected. The SXRD data at 298K, at which the catalytic conversion takes place, indicate elongation of the </w:t>
      </w:r>
      <w:proofErr w:type="gramStart"/>
      <w:r w:rsidRPr="00CC6A5E">
        <w:rPr>
          <w:rFonts w:ascii="Arno Pro" w:hAnsi="Arno Pro"/>
          <w:sz w:val="19"/>
          <w:szCs w:val="19"/>
        </w:rPr>
        <w:t>Cu(</w:t>
      </w:r>
      <w:proofErr w:type="gramEnd"/>
      <w:r w:rsidRPr="00CC6A5E">
        <w:rPr>
          <w:rFonts w:ascii="Arno Pro" w:hAnsi="Arno Pro"/>
          <w:sz w:val="19"/>
          <w:szCs w:val="19"/>
        </w:rPr>
        <w:t xml:space="preserve">1) – Cl(2) bond to 2.9562(14), (the Cu(2) – Cl(1) bond is 3.0806(14)), suggesting very weak interaction to form a dimeric species. From these studies, it is evident that in the solution phases at 298K, compound </w:t>
      </w:r>
      <w:r w:rsidRPr="00CC6A5E">
        <w:rPr>
          <w:rFonts w:ascii="Arno Pro" w:hAnsi="Arno Pro"/>
          <w:b/>
          <w:sz w:val="19"/>
          <w:szCs w:val="19"/>
        </w:rPr>
        <w:t xml:space="preserve">1 </w:t>
      </w:r>
      <w:r w:rsidRPr="00CC6A5E">
        <w:rPr>
          <w:rFonts w:ascii="Arno Pro" w:hAnsi="Arno Pro"/>
          <w:bCs/>
          <w:sz w:val="19"/>
          <w:szCs w:val="19"/>
        </w:rPr>
        <w:t>predominantly</w:t>
      </w:r>
      <w:r w:rsidRPr="00CC6A5E">
        <w:rPr>
          <w:rFonts w:ascii="Arno Pro" w:hAnsi="Arno Pro"/>
          <w:sz w:val="19"/>
          <w:szCs w:val="19"/>
        </w:rPr>
        <w:t xml:space="preserve"> exists as a monomer (</w:t>
      </w:r>
      <w:r w:rsidRPr="00CC6A5E">
        <w:rPr>
          <w:rFonts w:ascii="Arno Pro" w:hAnsi="Arno Pro"/>
          <w:b/>
          <w:sz w:val="19"/>
          <w:szCs w:val="19"/>
        </w:rPr>
        <w:t>1’</w:t>
      </w:r>
      <w:r w:rsidRPr="00CC6A5E">
        <w:rPr>
          <w:rFonts w:ascii="Arno Pro" w:hAnsi="Arno Pro"/>
          <w:sz w:val="19"/>
          <w:szCs w:val="19"/>
        </w:rPr>
        <w:t>).</w:t>
      </w:r>
    </w:p>
    <w:p w14:paraId="7414AE30" w14:textId="77777777" w:rsidR="00782124" w:rsidRPr="00CC6A5E" w:rsidRDefault="00782124" w:rsidP="00782124">
      <w:pPr>
        <w:spacing w:after="120"/>
        <w:ind w:firstLine="284"/>
        <w:rPr>
          <w:rFonts w:ascii="Arno Pro" w:hAnsi="Arno Pro"/>
          <w:sz w:val="19"/>
          <w:szCs w:val="19"/>
        </w:rPr>
      </w:pPr>
      <w:r w:rsidRPr="00CC6A5E">
        <w:rPr>
          <w:rFonts w:ascii="Arno Pro" w:hAnsi="Arno Pro"/>
          <w:sz w:val="19"/>
          <w:szCs w:val="19"/>
        </w:rPr>
        <w:t xml:space="preserve">We performed control synthetic experiments to establish a reasonable mechanistic pathway. The open-air reaction (Entry 2, Table </w:t>
      </w:r>
      <w:r>
        <w:rPr>
          <w:rFonts w:ascii="Arno Pro" w:hAnsi="Arno Pro"/>
          <w:sz w:val="19"/>
          <w:szCs w:val="19"/>
        </w:rPr>
        <w:t>1</w:t>
      </w:r>
      <w:r w:rsidRPr="00CC6A5E">
        <w:rPr>
          <w:rFonts w:ascii="Arno Pro" w:hAnsi="Arno Pro"/>
          <w:sz w:val="19"/>
          <w:szCs w:val="19"/>
        </w:rPr>
        <w:t xml:space="preserve">) yielded </w:t>
      </w:r>
      <w:r w:rsidRPr="00CC6A5E">
        <w:rPr>
          <w:rFonts w:ascii="Arno Pro" w:hAnsi="Arno Pro"/>
          <w:b/>
          <w:sz w:val="19"/>
          <w:szCs w:val="19"/>
        </w:rPr>
        <w:t>2a</w:t>
      </w:r>
      <w:r w:rsidRPr="00CC6A5E">
        <w:rPr>
          <w:rFonts w:ascii="Arno Pro" w:hAnsi="Arno Pro"/>
          <w:sz w:val="19"/>
          <w:szCs w:val="19"/>
        </w:rPr>
        <w:t xml:space="preserve"> in a moderate yield suggesting the need for an inert atmosphere. The different yields (Entries 1 &amp; 2, Table </w:t>
      </w:r>
      <w:r>
        <w:rPr>
          <w:rFonts w:ascii="Arno Pro" w:hAnsi="Arno Pro"/>
          <w:sz w:val="19"/>
          <w:szCs w:val="19"/>
        </w:rPr>
        <w:t>1</w:t>
      </w:r>
      <w:r w:rsidRPr="00CC6A5E">
        <w:rPr>
          <w:rFonts w:ascii="Arno Pro" w:hAnsi="Arno Pro"/>
          <w:sz w:val="19"/>
          <w:szCs w:val="19"/>
        </w:rPr>
        <w:t>) may be due to catalyst structural changes, or a different mechanistic pathway. Both hypotheses could be rationali</w:t>
      </w:r>
      <w:r>
        <w:rPr>
          <w:rFonts w:ascii="Arno Pro" w:hAnsi="Arno Pro"/>
          <w:sz w:val="19"/>
          <w:szCs w:val="19"/>
        </w:rPr>
        <w:t>z</w:t>
      </w:r>
      <w:r w:rsidRPr="00CC6A5E">
        <w:rPr>
          <w:rFonts w:ascii="Arno Pro" w:hAnsi="Arno Pro"/>
          <w:sz w:val="19"/>
          <w:szCs w:val="19"/>
        </w:rPr>
        <w:t>ed if we take into account that similar complexes in the open air can be used as one-electron oxidi</w:t>
      </w:r>
      <w:r>
        <w:rPr>
          <w:rFonts w:ascii="Arno Pro" w:hAnsi="Arno Pro"/>
          <w:sz w:val="19"/>
          <w:szCs w:val="19"/>
        </w:rPr>
        <w:t>z</w:t>
      </w:r>
      <w:r w:rsidRPr="00CC6A5E">
        <w:rPr>
          <w:rFonts w:ascii="Arno Pro" w:hAnsi="Arno Pro"/>
          <w:sz w:val="19"/>
          <w:szCs w:val="19"/>
        </w:rPr>
        <w:t xml:space="preserve">ed models </w:t>
      </w:r>
      <w:r w:rsidRPr="00CC6A5E">
        <w:rPr>
          <w:rFonts w:ascii="Arno Pro" w:hAnsi="Arno Pro"/>
          <w:bCs/>
          <w:sz w:val="19"/>
          <w:szCs w:val="19"/>
        </w:rPr>
        <w:t>of Galactose Oxidase</w:t>
      </w:r>
      <w:r w:rsidRPr="00CC6A5E">
        <w:rPr>
          <w:rFonts w:ascii="Arno Pro" w:hAnsi="Arno Pro"/>
          <w:sz w:val="19"/>
          <w:szCs w:val="19"/>
        </w:rPr>
        <w:fldChar w:fldCharType="begin" w:fldLock="1"/>
      </w:r>
      <w:r>
        <w:rPr>
          <w:rFonts w:ascii="Arno Pro" w:hAnsi="Arno Pro"/>
          <w:sz w:val="19"/>
          <w:szCs w:val="19"/>
        </w:rPr>
        <w:instrText>ADDIN CSL_CITATION {"citationItems":[{"id":"ITEM-1","itemData":{"DOI":"10.1126/science.279.5350.537","ISSN":"00368075","PMID":"9438841","abstract":"Biomimetic functional models of the mononuclear copper enzyme galactose oxidase are presented that catalytically oxidize benzylic and allylic alcohols to aldehydes with O2 under mild conditions. The mechanistic fidelity between the models and the natural system is pronounced. Modest structural mimicry proves sufficient to transfer an unusual ligand-based radical mechanism, previously unprecedented outside the protein matrix, to a simple chemical system.","author":[{"dropping-particle":"","family":"Wang","given":"Yadong","non-dropping-particle":"","parse-names":false,"suffix":""},{"dropping-particle":"","family":"DuBois","given":"Jennifer L.","non-dropping-particle":"","parse-names":false,"suffix":""},{"dropping-particle":"","family":"Hedman","given":"Britt","non-dropping-particle":"","parse-names":false,"suffix":""},{"dropping-particle":"","family":"Hodgson","given":"Keith O.","non-dropping-particle":"","parse-names":false,"suffix":""},{"dropping-particle":"","family":"Stack","given":"T. D.P.","non-dropping-particle":"","parse-names":false,"suffix":""}],"container-title":"Science (New York, N.Y.)","id":"ITEM-1","issued":{"date-parts":[["1998","1","23"]]},"page":"537-540","publisher":"American Association for the Advancement of Science","title":"Catalytic galactose oxidase models: Biomimetic Cu(II)-phenoxyl-radical reactivity","type":"article-journal","volume":"279"},"uris":["http://www.mendeley.com/documents/?uuid=d3d46d54-59d3-4e72-ad5a-9f936c82f469","http://www.mendeley.com/documents/?uuid=9b718825-8fbf-35a5-b6a0-3f97d3eb6552"]},{"id":"ITEM-2","itemData":{"DOI":"10.1021/ja9621354","ISSN":"00027863","author":[{"dropping-particle":"","family":"Wang","given":"Yadong","non-dropping-particle":"","parse-names":false,"suffix":""},{"dropping-particle":"","family":"Stack","given":"T. D.P.","non-dropping-particle":"","parse-names":false,"suffix":""}],"container-title":"Journal of the American Chemical Society","id":"ITEM-2","issue":"51","issued":{"date-parts":[["1996","12","25"]]},"page":"13097-13098","publisher":"American Chemical Society","title":"Galactose oxidase model complexes: Catalytic reactivities","type":"article-journal","volume":"118"},"uris":["http://www.mendeley.com/documents/?uuid=1853f480-08ed-46f3-a33e-e524155e156d","http://www.mendeley.com/documents/?uuid=70f76c0c-f59a-3c2e-b8fc-dc7cc958fe56","http://www.mendeley.com/documents/?uuid=0d0f4a38-c86a-4933-a08b-9a8e1f25c0c7"]},{"id":"ITEM-3","itemData":{"DOI":"10.1002/chem.201905877","ISSN":"15213765","PMID":"32056294","abstract":"The phenoxyl radical plays important roles in biological systems as cofactors in some metalloenzymes, such as galactose oxidase (GO) catalyzing oxidation of primary alcohols to give the corresponding aldehydes. Many metal(II)–phenoxyl radical complexes have hitherto been studied for understanding the detailed properties and reactivities of GO, and thus the nature of GO has gradually become clearer. However, the effects of the subtle geometric and electronic structural changes at the active site of GO, especially the structural change in the catalytic cycle and the effect of the second coordination sphere, have not been fully discussed yet. In this Review, we focus on further details of the model studies of GO and discuss the importance of the structural change at the active site of GO.","author":[{"dropping-particle":"","family":"Oshita","given":"Hiromi","non-dropping-particle":"","parse-names":false,"suffix":""},{"dropping-particle":"","family":"Shimazaki","given":"Yuichi","non-dropping-particle":"","parse-names":false,"suffix":""}],"container-title":"Chemistry - A European Journal","id":"ITEM-3","issue":"38","issued":{"date-parts":[["2020","7","8"]]},"page":"8324-8340","publisher":"Wiley-VCH Verlag","title":"Recent Advances in One-Electron-Oxidized CuII–Diphenoxide Complexes as Models of Galactose Oxidase: Importance of the Structural Flexibility in the Active Site","type":"article-journal","volume":"26"},"uris":["http://www.mendeley.com/documents/?uuid=2b51b02c-9b24-4fb5-974b-adedcfe4bde8","http://www.mendeley.com/documents/?uuid=68bfc2a5-391e-3168-bfef-f39c11b65b00","http://www.mendeley.com/documents/?uuid=fe3b8ec7-ae48-47be-8410-bef8aa73f724"]}],"mendeley":{"formattedCitation":"&lt;sup&gt;25–27&lt;/sup&gt;","plainTextFormattedCitation":"25–27","previouslyFormattedCitation":"&lt;sup&gt;25–27&lt;/sup&gt;"},"properties":{"noteIndex":0},"schema":"https://github.com/citation-style-language/schema/raw/master/csl-citation.json"}</w:instrText>
      </w:r>
      <w:r w:rsidRPr="00CC6A5E">
        <w:rPr>
          <w:rFonts w:ascii="Arno Pro" w:hAnsi="Arno Pro"/>
          <w:sz w:val="19"/>
          <w:szCs w:val="19"/>
          <w:vertAlign w:val="superscript"/>
        </w:rPr>
        <w:fldChar w:fldCharType="separate"/>
      </w:r>
      <w:r w:rsidRPr="004761FA">
        <w:rPr>
          <w:rFonts w:ascii="Arno Pro" w:hAnsi="Arno Pro"/>
          <w:noProof/>
          <w:sz w:val="19"/>
          <w:szCs w:val="19"/>
          <w:vertAlign w:val="superscript"/>
        </w:rPr>
        <w:t>25–27</w:t>
      </w:r>
      <w:r w:rsidRPr="00CC6A5E">
        <w:rPr>
          <w:rFonts w:ascii="Arno Pro" w:hAnsi="Arno Pro"/>
          <w:sz w:val="19"/>
          <w:szCs w:val="19"/>
        </w:rPr>
        <w:fldChar w:fldCharType="end"/>
      </w:r>
      <w:r w:rsidRPr="00CC6A5E">
        <w:rPr>
          <w:rFonts w:ascii="Arno Pro" w:hAnsi="Arno Pro"/>
          <w:sz w:val="19"/>
          <w:szCs w:val="19"/>
        </w:rPr>
        <w:t xml:space="preserve"> and that the existence of Cu-O</w:t>
      </w:r>
      <w:r w:rsidRPr="00CC6A5E">
        <w:rPr>
          <w:rFonts w:ascii="Arno Pro" w:hAnsi="Arno Pro"/>
          <w:sz w:val="19"/>
          <w:szCs w:val="19"/>
          <w:vertAlign w:val="subscript"/>
        </w:rPr>
        <w:t>2</w:t>
      </w:r>
      <w:r w:rsidRPr="00CC6A5E">
        <w:rPr>
          <w:rFonts w:ascii="Arno Pro" w:hAnsi="Arno Pro"/>
          <w:sz w:val="19"/>
          <w:szCs w:val="19"/>
        </w:rPr>
        <w:t>-Cu species, that may inhibit alkyne binding, cannot be excluded.</w:t>
      </w:r>
      <w:r w:rsidRPr="00CC6A5E">
        <w:rPr>
          <w:rFonts w:ascii="Arno Pro" w:hAnsi="Arno Pro"/>
          <w:sz w:val="19"/>
          <w:szCs w:val="19"/>
        </w:rPr>
        <w:fldChar w:fldCharType="begin" w:fldLock="1"/>
      </w:r>
      <w:r>
        <w:rPr>
          <w:rFonts w:ascii="Arno Pro" w:hAnsi="Arno Pro"/>
          <w:sz w:val="19"/>
          <w:szCs w:val="19"/>
        </w:rPr>
        <w:instrText>ADDIN CSL_CITATION {"citationItems":[{"id":"ITEM-1","itemData":{"DOI":"10.1021/ic970996n","ISSN":"00201669","abstract":"The dicopper(II) complex with the ligand N,N,N′,N′,N″- pentakis[(1-methyl-2-benzimidazolyl)methyl]dipropylenetriamine (LB5) has been synthesized and structurally characterized. The small size and the quality of the single crystal required that data be collected using synchrotron radiation at 276 K. [Cu2(LB5)(H2O)2][ClO 4]4: platelet shaped, P1, a = 11.028 Å, b = 17.915 Å, c = 20.745 Å, α = 107.44°, β = 101.56°, γ = 104.89°, V = 3603.7 Å3, Z = 2; number of unique data, I ≥ 2σ(I) = 3447; number of refined parameters = 428; R = 0.12. The ligand binds the two coppers nonsymmetrically; Cu1 is coordinated through five N donors and Cu2 through the remaining three N donors, while two water molecules complete the coordination sphere. Cu1 has distorted TBP geometry, while Cu2 has distorted SP geometry. Voltammetric experiments show quasireversible reductions at the two copper centers, with redox potential higher for the CuN3 center (0.40 V) and lower for the CuN5 center (0.17 V). The complex binds azide in the terminal mode at the CuN 3 center with affinity lower than that exhibited by related dinuclear polyaminobenzimidazole complexes where this ligand is bound in the bridging mode. The catechol oxidase activity of [Cu2(LB5)]4+ has been examined in comparison with that exhibited by [Cu2(L-55)] 4+ (L-55 = α,α′-bis{bis[(1-methyl-2-benzimidazolyl) methyl]amino}-m-xylene) and [Cu2(L-66)]4+ (L-66 = α,α′-bis{bis[2-(1-methyl-2-benzimidazolyl)ethyl]amino} -m-xylene) by studying the catalytic oxidation of 3,5-di-tert-butylcatechol in methanol/aqueous buffer pH 5.1. Kinetic experiments show that [Cu 2(L-55)]4+ is the most efficient catalyst (rate constant 140 M-1 s-1), followed by [Cu2(LB5)] 4+ (60 M-1 s-1), in this oxidation, while [Cu2(L-66)]4+ undergoes an extremely fast stoichiometric phase followed by a slow and substrate-concentration-independent catalytic phase. The catalytic activity of [Cu2(L-66)]4+, however, is strongly promoted by hydrogen peroxide, because this oxidant allows a fast reoxidation of the dicopper(I) complex during turnover. The activity of [Cu 2-(LB5)]4+ is also promoted by hydrogen peroxide, while that of [Cu2(L-55)]4+ is little affected. The phenol monooxygenase activity of [Cu2(LB5)]2+ has been compared with that of [Cu2(L-55)]2+ and [Cu2(L-66)] 2+ by studying the ortho hydroxylation of methyl 4-hydroxybenzoate to give methyl 3,4-dihydroxybenzoate. The LB5 complex is much more selective than the other complexes since its reaction produces only…","author":[{"dropping-particle":"","family":"Monzani","given":"Enrico","non-dropping-particle":"","parse-names":false,"suffix":""},{"dropping-particle":"","family":"Quinti","given":"Luisa","non-dropping-particle":"","parse-names":false,"suffix":""},{"dropping-particle":"","family":"Perotti","given":"Angelo","non-dropping-particle":"","parse-names":false,"suffix":""},{"dropping-particle":"","family":"Casella","given":"Luigi","non-dropping-particle":"","parse-names":false,"suffix":""},{"dropping-particle":"","family":"Gullotti","given":"Michele","non-dropping-particle":"","parse-names":false,"suffix":""},{"dropping-particle":"","family":"Randaccio","given":"Lucio","non-dropping-particle":"","parse-names":false,"suffix":""},{"dropping-particle":"","family":"Geremia","given":"Silvano","non-dropping-particle":"","parse-names":false,"suffix":""},{"dropping-particle":"","family":"Nardin","given":"Giorgio","non-dropping-particle":"","parse-names":false,"suffix":""},{"dropping-particle":"","family":"Faleschini","given":"Paolo","non-dropping-particle":"","parse-names":false,"suffix":""},{"dropping-particle":"","family":"Tabbì","given":"Giovanni","non-dropping-particle":"","parse-names":false,"suffix":""}],"container-title":"Inorganic Chemistry","id":"ITEM-1","issue":"3","issued":{"date-parts":[["1998","2","9"]]},"page":"553-562","publisher":"American Chemical Society","title":"Tyrosinase models. Synthesis, structure, catechol oxidase activity, and phenol monooxygenase activity of a dinuclear copper complex derived from a triamino pentabenzimidazole ligand","type":"article-journal","volume":"37"},"uris":["http://www.mendeley.com/documents/?uuid=7cde2bae-5fda-3c85-a75b-5deca504a86f","http://www.mendeley.com/documents/?uuid=beadec3b-8dd1-48f8-948f-43c686826334"]},{"id":"ITEM-2","itemData":{"DOI":"10.1039/b506288h","ISSN":"14779226","PMID":"16234934","abstract":"The copper(I) complexes of diphenylglycoluril basket receptors 1 and 2, appended with bis(2-ethylpyridine)amine (PY2) and tris(2-methylpyridine)amine (TPA), respectively, and their dioxygen adducts were studied with low-temperature UV-vis and X-ray absorption spectroscopy (XAS). The copper(I) complex of 1, [1-Cu(I)2] or 1a, forms a μ-η2:η2 dioxygen complex, whereas the copper(I) complex of 2, [2-Cu(I)2] or 2a, does not form a well defined dioxygen complex, but is oxidized to Cu(II). Dioxygen is bound irreversibly to la and the formed complex is stable over time. The coordination geometries of the above complexes were determined by XAS, which revealed that pyridyl groups and amine N-donors participate in the coordination to Cu(I) ions in the complexes of both receptors. The catalytic activities of various metal complexes of 1 and 2, that were designed as mimics of dinuclear copper enzymes that can activate dioxygen, were investigated. Phenolic substrates that were expected to undergo aromatic hydroxylation, showed oxidative polymerization without insertion of oxygen. The mechanism of this polymerization turns out to be a radical coupling reaction as was established by experiments with the model substrate 2,4-di-tert-butylphenol. In addition to Cu(II), the Mn(III) complex of 1 and the Fe(II) complex of 2 were tested as oxidation catalysts. Oxidation of catechol was observed for the Cu(II) complex of receptor 1 but the other metal complexes did not lead to oxidation. © The Royal Society of Chemistry 2005.","author":[{"dropping-particle":"","family":"Sprakel","given":"Vera S.I.","non-dropping-particle":"","parse-names":false,"suffix":""},{"dropping-particle":"","family":"Feiters","given":"Martin C.","non-dropping-particle":"","parse-names":false,"suffix":""},{"dropping-particle":"","family":"Meyer-Klaucke","given":"Wolfram","non-dropping-particle":"","parse-names":false,"suffix":""},{"dropping-particle":"","family":"Klopstra","given":"Marten","non-dropping-particle":"","parse-names":false,"suffix":""},{"dropping-particle":"","family":"Brinksma","given":"Jelle","non-dropping-particle":"","parse-names":false,"suffix":""},{"dropping-particle":"","family":"Feringa","given":"Ben L.","non-dropping-particle":"","parse-names":false,"suffix":""},{"dropping-particle":"","family":"Karlin","given":"Kenneth D.","non-dropping-particle":"","parse-names":false,"suffix":""},{"dropping-particle":"","family":"Nolte","given":"Roeland J.M.","non-dropping-particle":"","parse-names":false,"suffix":""}],"container-title":"Dalton Transactions","id":"ITEM-2","issue":"21","issued":{"date-parts":[["2005","11","7"]]},"page":"3522-3534","publisher":"The Royal Society of Chemistry","title":"Oxygen binding and activation by the complexes of PY2- and TPA-appended diphenylglycoluril receptors with copper and other metals","type":"article-journal"},"uris":["http://www.mendeley.com/documents/?uuid=b7d84d8e-69d4-3f5a-8e5e-069be2ec1d91","http://www.mendeley.com/documents/?uuid=3092d8c7-de18-4da2-8e1c-da9ac3ea693d"]},{"id":"ITEM-3","itemData":{"DOI":"10.1021/ja00243a019","ISSN":"15205126","abstract":"A chemical system possessing features that mimic certain structural properties and the O2 binding behavior of the active site of the copper-containing dioxygen carrier hemocyanin (He) is presented. A phenolic dinucleating ligand possessing two tridentate py2 units (py2 = bis(2-(2-pyridyl)ethyl)amine) (XYL-OH) forms a phenoxo-bridged dicopper(I) complex, [Cu2(XYL-0-)]PF6(1). At -80 °C in dichloromethane solution, 1 reacts with O2(Cu:O2= 2:1) to give an intensely purple-colored dioxygen adduct, [Cu2(XYL-0-)(O2)]PF6(2), having charge-transfer absorptions in the visible region at 505 (e 6000) and 610 (sh) nm (e 2100 (M'Cm)“1) with additional features at 385 (e 2900), 790 (e 700), and 925 nm (e 600 (M.cm)_1). The binding of O2to 1 is reversible, and the O2 ligand can be removed in vacuo to regenerate 1. This vacuum cycling can be followed spectrophotometrically over several cycles. Carbon monoxide and triphenylphosphine react with 1 to form the bis adducts 3,[cu2(xyl-0-)(c0)2]pf6(3a) and [Cu2(XYL-0-)(PPh3)2]PF6(3b), respectively; the reaction with carbon monoxide is also reversible. The dioxygen adduct 2 reacts with CO and/or PPh3, displacing the bound O2 ligand and producing the adducts 3; this behavior further substantiates that the reaction of 1 with O2 is an equilibrium process. Carbonyl cycling, where 1 reacts with O2to produce 2, O2is displaced by CO to produce 3a, and 3a is decarbonylated to regenerate 1, can also be followed spectrophotometrically over several cycles. In both cycling procedures, a decomposition product is observed and identified as the phenoxo and hydroxo doubly bridged dicopper(II) complex [Cu2(XYL-0)(OH)]2+. Crystallographic studies have been completed for both 1 and 3b. 1 crystallizes in the monoclinic space group P21/n with Z = 8 (2 per asymmetric unit) and a = 13.861 (4) Å, b = 13.482 (8) Å, c = 16.956 (5) Å, and 0 = 98.20 (2)°. Complex 3b crystallizes in the triclinic space group P with Z = 2 and a = 13.410 (3) Å, b = 14.867 (3) Å, c = 18.990 (4) Å, a = 102.35 (2)°, 0 = 91.71 (2)°, and y ~ 98.68 (2)°. While 1 contains two phenoxo-bridged tetracoordinate Cu(I) ions (Cu—Cu = 3.62-3.72 Å) where each copper atom is also coordinated to the py2 tridentate group, in 3b one pyridine donor from each py2 unit remains uncoordinated such that each Cu(I) atom is bound by two nitrogen donors, the P atom from a PPh3 ligand, and the bridging phenoxo oxygen atom (Cu-Cu = 3.992 A). © 1987, American Chemical Society. All rights reserved.","author":[{"dropping-particle":"","family":"Karlin","given":"Kenneth D.","non-dropping-particle":"","parse-names":false,"suffix":""},{"dropping-particle":"","family":"Cruse","given":"Richard W.","non-dropping-particle":"","parse-names":false,"suffix":""},{"dropping-particle":"","family":"Gultneh","given":"Yilma","non-dropping-particle":"","parse-names":false,"suffix":""},{"dropping-particle":"","family":"Farooq","given":"Amjad","non-dropping-particle":"","parse-names":false,"suffix":""},{"dropping-particle":"","family":"Hayes","given":"Jon C.","non-dropping-particle":"","parse-names":false,"suffix":""},{"dropping-particle":"","family":"Zubieta","given":"Jon","non-dropping-particle":"","parse-names":false,"suffix":""}],"container-title":"Journal of the American Chemical Society","id":"ITEM-3","issue":"9","issued":{"date-parts":[["1987","4","1"]]},"page":"2668-2679","publisher":"American Chemical Society","title":"Dioxygen—Copper Reactivity. Reversible Binding of O2 and CO to a Phenoxo-Bridged Dicopper(I) Complex","type":"article-journal","volume":"109"},"uris":["http://www.mendeley.com/documents/?uuid=f8e5c6e5-b0fa-3110-bc6d-e510c0823cb9","http://www.mendeley.com/documents/?uuid=db7b7174-f888-4465-bbe1-b7fd7d1e2fce"]},{"id":"ITEM-4","itemData":{"DOI":"10.1021/ja0280776","ISSN":"00027863","PMID":"12670241","abstract":"The dicopper(II) complex [Cu2(L)]4+ (L =α,α′-bis{bis[2-(1′-methyl-2′- benzimidazolyl)ethyl]amino}-m-xylene) reacts with hydrogen peroxide to give the dicopper(II) -hydroquinone complex in which the xylyl ring of the ligand has undergone a double hydroxylation reaction at ring positions 2 and 5. The dihydroxylated ligand 2,6-bis({bis[2-(3-methyl-1 H-benzimidazo[-2-yl)ethyl]amino}methyl)benzene-1,4-diol was isolated by decomposition of the product complex. The incorporation of two oxygen atoms from H2O2 into the ligand was confirmed by isotope labeling studies using H218O2. The pathway of the unusual double hydroxylation was investigated by preparing the two isomeric phenolic derivatives of L, namely 3,5-bis({bis[2-(1-methyl- 1H-benzimidazol-2-yl)ethyl]amino}methyl) phenol (6) and 2,6-bis({bis[2-(1-methyl-1H-benzimidazol-2-yl)- ethyl]amino}methyl)phenol (7), carrying the hydroxyl group in one of the two positions where L is hydroxylated. The dicopper(II) complexes prepared with the new ligands 6 and 7 and containing bridging μ-phenoxo moieties are inactive in the hydroxylation. Though, the dicopper(II) complex 3 derived from 6 and containing a protonated phenol is rapidly hydroxylated by H202 and represents the first product formed in the hydroxylation of [Cu2(L)]4+. Kinetic studies performed on the reactions of [Cu2(L)]4+ and 3 with H2O2 show that the second hydroxylation is faster than the first one at room temperature (0.13 ± 0.05 s-1 vs 5.0(±0.1) X 10-3 s-1) and both are intramolecular processes. However, the two reactions exhibit different activation parameters (ΔH† = 39.1 ± 0.9 kJ mol-1 and ΔS† = -115.7 ± 2.4 J K-1 mol-1 for the first hydroxylation; ΔH† = 77.8 ± 1.6 kJ mol-1 and ΔS† = -14.0 ± 0.4 J K-1 mol-1 for the second hydroxylation). By studying the reaction between [Cu2(L)]4+. and H2O2 at low temperature, we were able to characterize the intermediate η1:η1-hydroperoxodicopper(II) adduct active in the first hydroxylation step, [Cu2(L)(OOH)]3+ [λmax = 342 (ε 12 000), 444 (ε 1200), and 610 nm (ε 800 M-1cm-1); broad EPR signal in frozen solution indicative of magnetically coupled Cu(II) centers].","author":[{"dropping-particle":"","family":"Battaini","given":"Giuseppe","non-dropping-particle":"","parse-names":false,"suffix":""},{"dropping-particle":"","family":"Monzani","given":"Enrico","non-dropping-particle":"","parse-names":false,"suffix":""},{"dropping-particle":"","family":"Perotti","given":"Angelo","non-dropping-particle":"","parse-names":false,"suffix":""},{"dropping-particle":"","family":"Para","given":"Cristina","non-dropping-particle":"","parse-names":false,"suffix":""},{"dropping-particle":"","family":"Casella","given":"Luigi","non-dropping-particle":"","parse-names":false,"suffix":""},{"dropping-particle":"","family":"Santagostini","given":"Laura","non-dropping-particle":"","parse-names":false,"suffix":""},{"dropping-particle":"","family":"Gullotti","given":"Michele","non-dropping-particle":"","parse-names":false,"suffix":""},{"dropping-particle":"","family":"Dillinger","given":"Renée","non-dropping-particle":"","parse-names":false,"suffix":""},{"dropping-particle":"","family":"Näther","given":"Christian","non-dropping-particle":"","parse-names":false,"suffix":""},{"dropping-particle":"","family":"Tuczek","given":"Felix","non-dropping-particle":"","parse-names":false,"suffix":""}],"container-title":"Journal of the American Chemical Society","id":"ITEM-4","issue":"14","issued":{"date-parts":[["2003","4","9"]]},"page":"4185-4198","publisher":"American Chemical Society","title":"A double arene hydroxylation mediated by dicopper(II)-hydroperoxide species","type":"article-journal","volume":"125"},"uris":["http://www.mendeley.com/documents/?uuid=b581f27f-6805-3105-9a9c-a91aa8fb0b05","http://www.mendeley.com/documents/?uuid=5a260c4f-3172-400d-ac86-4728902e2881"]}],"mendeley":{"formattedCitation":"&lt;sup&gt;77–80&lt;/sup&gt;","plainTextFormattedCitation":"77–80","previouslyFormattedCitation":"&lt;sup&gt;76–79&lt;/sup&gt;"},"properties":{"noteIndex":0},"schema":"https://github.com/citation-style-language/schema/raw/master/csl-citation.json"}</w:instrText>
      </w:r>
      <w:r w:rsidRPr="00CC6A5E">
        <w:rPr>
          <w:rFonts w:ascii="Arno Pro" w:hAnsi="Arno Pro"/>
          <w:sz w:val="19"/>
          <w:szCs w:val="19"/>
          <w:vertAlign w:val="superscript"/>
        </w:rPr>
        <w:fldChar w:fldCharType="separate"/>
      </w:r>
      <w:r w:rsidRPr="006A669A">
        <w:rPr>
          <w:rFonts w:ascii="Arno Pro" w:hAnsi="Arno Pro"/>
          <w:noProof/>
          <w:sz w:val="19"/>
          <w:szCs w:val="19"/>
          <w:vertAlign w:val="superscript"/>
        </w:rPr>
        <w:t>77–80</w:t>
      </w:r>
      <w:r w:rsidRPr="00CC6A5E">
        <w:rPr>
          <w:rFonts w:ascii="Arno Pro" w:hAnsi="Arno Pro"/>
          <w:sz w:val="19"/>
          <w:szCs w:val="19"/>
        </w:rPr>
        <w:fldChar w:fldCharType="end"/>
      </w:r>
      <w:r w:rsidRPr="00CC6A5E">
        <w:rPr>
          <w:rFonts w:ascii="Arno Pro" w:hAnsi="Arno Pro"/>
          <w:sz w:val="19"/>
          <w:szCs w:val="19"/>
        </w:rPr>
        <w:t xml:space="preserve"> The EPR experiments (see above) confirmed a radical presence; therefore, we studied the reaction in the presence of a radical trap TEMPO (10%) under an </w:t>
      </w:r>
      <w:proofErr w:type="spellStart"/>
      <w:r w:rsidRPr="00CC6A5E">
        <w:rPr>
          <w:rFonts w:ascii="Arno Pro" w:hAnsi="Arno Pro"/>
          <w:sz w:val="19"/>
          <w:szCs w:val="19"/>
        </w:rPr>
        <w:t>Ar</w:t>
      </w:r>
      <w:proofErr w:type="spellEnd"/>
      <w:r w:rsidRPr="00CC6A5E">
        <w:rPr>
          <w:rFonts w:ascii="Arno Pro" w:hAnsi="Arno Pro"/>
          <w:sz w:val="19"/>
          <w:szCs w:val="19"/>
        </w:rPr>
        <w:t xml:space="preserve"> atmosphere (Entry 3, Table </w:t>
      </w:r>
      <w:r>
        <w:rPr>
          <w:rFonts w:ascii="Arno Pro" w:hAnsi="Arno Pro"/>
          <w:sz w:val="19"/>
          <w:szCs w:val="19"/>
        </w:rPr>
        <w:t>1</w:t>
      </w:r>
      <w:r w:rsidRPr="00CC6A5E">
        <w:rPr>
          <w:rFonts w:ascii="Arno Pro" w:hAnsi="Arno Pro"/>
          <w:sz w:val="19"/>
          <w:szCs w:val="19"/>
        </w:rPr>
        <w:t xml:space="preserve">), </w:t>
      </w:r>
      <w:proofErr w:type="spellStart"/>
      <w:r w:rsidRPr="00CC6A5E">
        <w:rPr>
          <w:rFonts w:ascii="Arno Pro" w:hAnsi="Arno Pro"/>
          <w:sz w:val="19"/>
          <w:szCs w:val="19"/>
        </w:rPr>
        <w:t>whichled</w:t>
      </w:r>
      <w:proofErr w:type="spellEnd"/>
      <w:r w:rsidRPr="00CC6A5E">
        <w:rPr>
          <w:rFonts w:ascii="Arno Pro" w:hAnsi="Arno Pro"/>
          <w:sz w:val="19"/>
          <w:szCs w:val="19"/>
        </w:rPr>
        <w:t xml:space="preserve"> to </w:t>
      </w:r>
      <w:r w:rsidRPr="00CC6A5E">
        <w:rPr>
          <w:rFonts w:ascii="Arno Pro" w:hAnsi="Arno Pro"/>
          <w:b/>
          <w:sz w:val="19"/>
          <w:szCs w:val="19"/>
        </w:rPr>
        <w:t>2a</w:t>
      </w:r>
      <w:r w:rsidRPr="00CC6A5E">
        <w:rPr>
          <w:rFonts w:ascii="Arno Pro" w:hAnsi="Arno Pro"/>
          <w:sz w:val="19"/>
          <w:szCs w:val="19"/>
        </w:rPr>
        <w:t xml:space="preserve"> in 16% yield. The significant difference in yields can be rationali</w:t>
      </w:r>
      <w:r>
        <w:rPr>
          <w:rFonts w:ascii="Arno Pro" w:hAnsi="Arno Pro"/>
          <w:sz w:val="19"/>
          <w:szCs w:val="19"/>
        </w:rPr>
        <w:t>z</w:t>
      </w:r>
      <w:r w:rsidRPr="00CC6A5E">
        <w:rPr>
          <w:rFonts w:ascii="Arno Pro" w:hAnsi="Arno Pro"/>
          <w:sz w:val="19"/>
          <w:szCs w:val="19"/>
        </w:rPr>
        <w:t>ed by consideration of a two-fold TEMPO role, either to suppress the radical formation, as noted in our previous studies,</w:t>
      </w:r>
      <w:r w:rsidRPr="00CC6A5E">
        <w:rPr>
          <w:rFonts w:ascii="Arno Pro" w:hAnsi="Arno Pro"/>
          <w:sz w:val="19"/>
          <w:szCs w:val="19"/>
        </w:rPr>
        <w:fldChar w:fldCharType="begin" w:fldLock="1"/>
      </w:r>
      <w:r>
        <w:rPr>
          <w:rFonts w:ascii="Arno Pro" w:hAnsi="Arno Pro"/>
          <w:sz w:val="19"/>
          <w:szCs w:val="19"/>
        </w:rPr>
        <w:instrText>ADDIN CSL_CITATION {"citationItems":[{"id":"ITEM-1","itemData":{"DOI":"10.1039/c9dt04146j","ISSN":"14779234","PMID":"31750481","abstract":"One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2003)","id":"ITEM-1","issue":"2","issued":{"date-parts":[["2020","1"]]},"page":"289-299","publisher":"Royal Society of Chemistry","title":"Shedding light on the use of Cu(II)-salen complexes in the A3 coupling reaction","type":"article-journal","volume":"49"},"uris":["http://www.mendeley.com/documents/?uuid=bd34492c-df4a-497f-ada5-9ca5f71c5de5"]}],"mendeley":{"formattedCitation":"&lt;sup&gt;23&lt;/sup&gt;","plainTextFormattedCitation":"23","previouslyFormattedCitation":"&lt;sup&gt;23&lt;/sup&gt;"},"properties":{"noteIndex":0},"schema":"https://github.com/citation-style-language/schema/raw/master/csl-citation.json"}</w:instrText>
      </w:r>
      <w:r w:rsidRPr="00CC6A5E">
        <w:rPr>
          <w:rFonts w:ascii="Arno Pro" w:hAnsi="Arno Pro"/>
          <w:sz w:val="19"/>
          <w:szCs w:val="19"/>
        </w:rPr>
        <w:fldChar w:fldCharType="separate"/>
      </w:r>
      <w:r w:rsidRPr="004761FA">
        <w:rPr>
          <w:rFonts w:ascii="Arno Pro" w:hAnsi="Arno Pro"/>
          <w:noProof/>
          <w:sz w:val="19"/>
          <w:szCs w:val="19"/>
          <w:vertAlign w:val="superscript"/>
        </w:rPr>
        <w:t>23</w:t>
      </w:r>
      <w:r w:rsidRPr="00CC6A5E">
        <w:rPr>
          <w:rFonts w:ascii="Arno Pro" w:hAnsi="Arno Pro"/>
          <w:sz w:val="19"/>
          <w:szCs w:val="19"/>
        </w:rPr>
        <w:fldChar w:fldCharType="end"/>
      </w:r>
      <w:r w:rsidRPr="00CC6A5E">
        <w:rPr>
          <w:rFonts w:ascii="Arno Pro" w:hAnsi="Arno Pro"/>
          <w:sz w:val="19"/>
          <w:szCs w:val="19"/>
        </w:rPr>
        <w:t xml:space="preserve"> or to oxidi</w:t>
      </w:r>
      <w:r>
        <w:rPr>
          <w:rFonts w:ascii="Arno Pro" w:hAnsi="Arno Pro"/>
          <w:sz w:val="19"/>
          <w:szCs w:val="19"/>
        </w:rPr>
        <w:t>z</w:t>
      </w:r>
      <w:r w:rsidRPr="00CC6A5E">
        <w:rPr>
          <w:rFonts w:ascii="Arno Pro" w:hAnsi="Arno Pro"/>
          <w:sz w:val="19"/>
          <w:szCs w:val="19"/>
        </w:rPr>
        <w:t>e the amine.</w:t>
      </w:r>
      <w:r w:rsidRPr="00CC6A5E">
        <w:rPr>
          <w:rFonts w:ascii="Arno Pro" w:hAnsi="Arno Pro"/>
          <w:sz w:val="19"/>
          <w:szCs w:val="19"/>
        </w:rPr>
        <w:fldChar w:fldCharType="begin" w:fldLock="1"/>
      </w:r>
      <w:r>
        <w:rPr>
          <w:rFonts w:ascii="Arno Pro" w:hAnsi="Arno Pro"/>
          <w:sz w:val="19"/>
          <w:szCs w:val="19"/>
        </w:rPr>
        <w:instrText>ADDIN CSL_CITATION {"citationItems":[{"id":"ITEM-1","itemData":{"DOI":"10.1002/anie.201403110","ISSN":"15213773","PMID":"25044821","abstract":"Oxidations of alcohols and amines are common reactions in the synthesis of organic molecules in the laboratory and industry. Aerobic oxidation methods have long been sought for these transformations, but few practical methods exist that offer advantages over traditional oxidation methods. Recently developed homogeneous Cu/TEMPO (TEMPO=2,2,6,6-tetramethylpiperidinyl-N-oxyl) and related catalyst systems appear to fill this void. The reactions exhibit high levels of chemoselectivity and broad functional-group tolerance, and they often operate efficiently at room temperature with ambient air as the oxidant. These advances, together with their historical context and recent applications, are highlighted in this Minireview. © 2014 WILEY-VCH Verlag GmbH &amp; Co. KGaA, Weinheim.","author":[{"dropping-particle":"","family":"Ryland","given":"Bradford L.","non-dropping-particle":"","parse-names":false,"suffix":""},{"dropping-particle":"","family":"Stahl","given":"Shannon S.","non-dropping-particle":"","parse-names":false,"suffix":""}],"container-title":"Angewandte Chemie - International Edition","id":"ITEM-1","issue":"34","issued":{"date-parts":[["2014","8","18"]]},"page":"8824-8838","publisher":"Wiley-VCH Verlag","title":"Practical aerobic oxidations of alcohols and amines with homogeneous copper/TEMPO and related catalyst systems","type":"article-journal","volume":"53"},"uris":["http://www.mendeley.com/documents/?uuid=e6ddae0b-a590-36a9-83cc-eadfdc9f6427","http://www.mendeley.com/documents/?uuid=7a7ffced-b3a1-4993-9e62-f009ddae922e"]}],"mendeley":{"formattedCitation":"&lt;sup&gt;81&lt;/sup&gt;","plainTextFormattedCitation":"81","previouslyFormattedCitation":"&lt;sup&gt;80&lt;/sup&gt;"},"properties":{"noteIndex":0},"schema":"https://github.com/citation-style-language/schema/raw/master/csl-citation.json"}</w:instrText>
      </w:r>
      <w:r w:rsidRPr="00CC6A5E">
        <w:rPr>
          <w:rFonts w:ascii="Arno Pro" w:hAnsi="Arno Pro"/>
          <w:sz w:val="19"/>
          <w:szCs w:val="19"/>
        </w:rPr>
        <w:fldChar w:fldCharType="separate"/>
      </w:r>
      <w:r w:rsidRPr="006A669A">
        <w:rPr>
          <w:rFonts w:ascii="Arno Pro" w:hAnsi="Arno Pro"/>
          <w:noProof/>
          <w:sz w:val="19"/>
          <w:szCs w:val="19"/>
          <w:vertAlign w:val="superscript"/>
        </w:rPr>
        <w:t>81</w:t>
      </w:r>
      <w:r w:rsidRPr="00CC6A5E">
        <w:rPr>
          <w:rFonts w:ascii="Arno Pro" w:hAnsi="Arno Pro"/>
          <w:sz w:val="19"/>
          <w:szCs w:val="19"/>
        </w:rPr>
        <w:fldChar w:fldCharType="end"/>
      </w:r>
      <w:r w:rsidRPr="00CC6A5E">
        <w:rPr>
          <w:rFonts w:ascii="Arno Pro" w:hAnsi="Arno Pro"/>
          <w:sz w:val="19"/>
          <w:szCs w:val="19"/>
        </w:rPr>
        <w:t xml:space="preserve"> The catalytic reaction with </w:t>
      </w:r>
      <w:r w:rsidRPr="00CC6A5E">
        <w:rPr>
          <w:rFonts w:ascii="Arno Pro" w:hAnsi="Arno Pro"/>
          <w:i/>
          <w:sz w:val="19"/>
          <w:szCs w:val="19"/>
        </w:rPr>
        <w:t>in situ</w:t>
      </w:r>
      <w:r w:rsidRPr="00CC6A5E">
        <w:rPr>
          <w:rFonts w:ascii="Arno Pro" w:hAnsi="Arno Pro"/>
          <w:sz w:val="19"/>
          <w:szCs w:val="19"/>
        </w:rPr>
        <w:t xml:space="preserve"> blending of </w:t>
      </w:r>
      <w:r w:rsidRPr="00CC6A5E">
        <w:rPr>
          <w:rFonts w:ascii="Arno Pro" w:hAnsi="Arno Pro"/>
          <w:b/>
          <w:sz w:val="19"/>
          <w:szCs w:val="19"/>
        </w:rPr>
        <w:t xml:space="preserve">HL </w:t>
      </w:r>
      <w:r w:rsidRPr="00CC6A5E">
        <w:rPr>
          <w:rFonts w:ascii="Arno Pro" w:hAnsi="Arno Pro"/>
          <w:sz w:val="19"/>
          <w:szCs w:val="19"/>
        </w:rPr>
        <w:t>and CuCl</w:t>
      </w:r>
      <w:r w:rsidRPr="00CC6A5E">
        <w:rPr>
          <w:rFonts w:ascii="Arno Pro" w:hAnsi="Arno Pro"/>
          <w:sz w:val="19"/>
          <w:szCs w:val="19"/>
          <w:vertAlign w:val="subscript"/>
        </w:rPr>
        <w:t>2</w:t>
      </w:r>
      <w:r w:rsidRPr="00CC6A5E">
        <w:rPr>
          <w:rFonts w:ascii="Arno Pro" w:hAnsi="Arno Pro"/>
          <w:sz w:val="19"/>
          <w:szCs w:val="19"/>
        </w:rPr>
        <w:t xml:space="preserve"> gives </w:t>
      </w:r>
      <w:r w:rsidRPr="00CC6A5E">
        <w:rPr>
          <w:rFonts w:ascii="Arno Pro" w:hAnsi="Arno Pro"/>
          <w:b/>
          <w:sz w:val="19"/>
          <w:szCs w:val="19"/>
        </w:rPr>
        <w:t>2a</w:t>
      </w:r>
      <w:r w:rsidRPr="00CC6A5E">
        <w:rPr>
          <w:rFonts w:ascii="Arno Pro" w:hAnsi="Arno Pro"/>
          <w:sz w:val="19"/>
          <w:szCs w:val="19"/>
        </w:rPr>
        <w:t xml:space="preserve"> in 26% yield (Entry 4, Table </w:t>
      </w:r>
      <w:r>
        <w:rPr>
          <w:rFonts w:ascii="Arno Pro" w:hAnsi="Arno Pro"/>
          <w:sz w:val="19"/>
          <w:szCs w:val="19"/>
        </w:rPr>
        <w:t>1</w:t>
      </w:r>
      <w:r w:rsidRPr="00CC6A5E">
        <w:rPr>
          <w:rFonts w:ascii="Arno Pro" w:hAnsi="Arno Pro"/>
          <w:sz w:val="19"/>
          <w:szCs w:val="19"/>
        </w:rPr>
        <w:t xml:space="preserve">). This result indicates that other non-catalytic </w:t>
      </w:r>
      <w:proofErr w:type="spellStart"/>
      <w:r w:rsidRPr="00CC6A5E">
        <w:rPr>
          <w:rFonts w:ascii="Arno Pro" w:hAnsi="Arno Pro"/>
          <w:sz w:val="19"/>
          <w:szCs w:val="19"/>
        </w:rPr>
        <w:t>Cu</w:t>
      </w:r>
      <w:r w:rsidRPr="00CC6A5E">
        <w:rPr>
          <w:rFonts w:ascii="Arno Pro" w:hAnsi="Arno Pro"/>
          <w:sz w:val="19"/>
          <w:szCs w:val="19"/>
          <w:vertAlign w:val="subscript"/>
        </w:rPr>
        <w:t>x</w:t>
      </w:r>
      <w:r w:rsidRPr="00CC6A5E">
        <w:rPr>
          <w:rFonts w:ascii="Arno Pro" w:hAnsi="Arno Pro"/>
          <w:sz w:val="19"/>
          <w:szCs w:val="19"/>
        </w:rPr>
        <w:t>L</w:t>
      </w:r>
      <w:r w:rsidRPr="00CC6A5E">
        <w:rPr>
          <w:rFonts w:ascii="Arno Pro" w:hAnsi="Arno Pro"/>
          <w:sz w:val="19"/>
          <w:szCs w:val="19"/>
          <w:vertAlign w:val="subscript"/>
        </w:rPr>
        <w:t>y</w:t>
      </w:r>
      <w:r w:rsidRPr="00CC6A5E">
        <w:rPr>
          <w:rFonts w:ascii="Arno Pro" w:hAnsi="Arno Pro"/>
          <w:sz w:val="19"/>
          <w:szCs w:val="19"/>
        </w:rPr>
        <w:t>Cl</w:t>
      </w:r>
      <w:r w:rsidRPr="00CC6A5E">
        <w:rPr>
          <w:rFonts w:ascii="Arno Pro" w:hAnsi="Arno Pro"/>
          <w:sz w:val="19"/>
          <w:szCs w:val="19"/>
          <w:vertAlign w:val="subscript"/>
        </w:rPr>
        <w:t>z</w:t>
      </w:r>
      <w:proofErr w:type="spellEnd"/>
      <w:r w:rsidRPr="00CC6A5E">
        <w:rPr>
          <w:rFonts w:ascii="Arno Pro" w:hAnsi="Arno Pro"/>
          <w:sz w:val="19"/>
          <w:szCs w:val="19"/>
        </w:rPr>
        <w:t xml:space="preserve"> species may form, thus establishing the need for a precisely characteri</w:t>
      </w:r>
      <w:r>
        <w:rPr>
          <w:rFonts w:ascii="Arno Pro" w:hAnsi="Arno Pro"/>
          <w:sz w:val="19"/>
          <w:szCs w:val="19"/>
        </w:rPr>
        <w:t>z</w:t>
      </w:r>
      <w:r w:rsidRPr="00CC6A5E">
        <w:rPr>
          <w:rFonts w:ascii="Arno Pro" w:hAnsi="Arno Pro"/>
          <w:sz w:val="19"/>
          <w:szCs w:val="19"/>
        </w:rPr>
        <w:t xml:space="preserve">ed species. However, to examine the ligand’s contribution to the catalytic activity, we experimented with </w:t>
      </w:r>
      <w:r w:rsidRPr="00CC6A5E">
        <w:rPr>
          <w:rFonts w:ascii="Arno Pro" w:hAnsi="Arno Pro"/>
          <w:b/>
          <w:bCs/>
          <w:sz w:val="19"/>
          <w:szCs w:val="19"/>
        </w:rPr>
        <w:t>HL</w:t>
      </w:r>
      <w:r w:rsidRPr="00CC6A5E">
        <w:rPr>
          <w:rFonts w:ascii="Arno Pro" w:hAnsi="Arno Pro"/>
          <w:sz w:val="19"/>
          <w:szCs w:val="19"/>
        </w:rPr>
        <w:t xml:space="preserve"> (2 mol%) alone, without Cu, (Entry 5, </w:t>
      </w:r>
      <w:r>
        <w:rPr>
          <w:rFonts w:ascii="Arno Pro" w:hAnsi="Arno Pro"/>
          <w:sz w:val="19"/>
          <w:szCs w:val="19"/>
        </w:rPr>
        <w:t>Table 1</w:t>
      </w:r>
      <w:r w:rsidRPr="00CC6A5E">
        <w:rPr>
          <w:rFonts w:ascii="Arno Pro" w:hAnsi="Arno Pro"/>
          <w:sz w:val="19"/>
          <w:szCs w:val="19"/>
        </w:rPr>
        <w:t xml:space="preserve">), and observed no product formation. We then examined the efficacy of copper salts in different oxidation states (Entries 6 &amp; 7, </w:t>
      </w:r>
      <w:r>
        <w:rPr>
          <w:rFonts w:ascii="Arno Pro" w:hAnsi="Arno Pro"/>
          <w:sz w:val="19"/>
          <w:szCs w:val="19"/>
        </w:rPr>
        <w:t>Table 1</w:t>
      </w:r>
      <w:r w:rsidRPr="00CC6A5E">
        <w:rPr>
          <w:rFonts w:ascii="Arno Pro" w:hAnsi="Arno Pro"/>
          <w:sz w:val="19"/>
          <w:szCs w:val="19"/>
        </w:rPr>
        <w:t xml:space="preserve">) in 2% loadings, which yielded </w:t>
      </w:r>
      <w:r w:rsidRPr="00CC6A5E">
        <w:rPr>
          <w:rFonts w:ascii="Arno Pro" w:hAnsi="Arno Pro"/>
          <w:b/>
          <w:sz w:val="19"/>
          <w:szCs w:val="19"/>
        </w:rPr>
        <w:t>2a</w:t>
      </w:r>
      <w:r w:rsidRPr="00CC6A5E">
        <w:rPr>
          <w:rFonts w:ascii="Arno Pro" w:hAnsi="Arno Pro"/>
          <w:sz w:val="19"/>
          <w:szCs w:val="19"/>
        </w:rPr>
        <w:t xml:space="preserve"> in 5% (using CuCl</w:t>
      </w:r>
      <w:r w:rsidRPr="00CC6A5E">
        <w:rPr>
          <w:rFonts w:ascii="Arno Pro" w:hAnsi="Arno Pro"/>
          <w:sz w:val="19"/>
          <w:szCs w:val="19"/>
          <w:vertAlign w:val="subscript"/>
        </w:rPr>
        <w:t>2</w:t>
      </w:r>
      <w:r w:rsidRPr="00CC6A5E">
        <w:rPr>
          <w:rFonts w:ascii="Arno Pro" w:hAnsi="Arno Pro"/>
          <w:sz w:val="19"/>
          <w:szCs w:val="19"/>
        </w:rPr>
        <w:t xml:space="preserve">) and 16% (using </w:t>
      </w:r>
      <w:proofErr w:type="spellStart"/>
      <w:r w:rsidRPr="00CC6A5E">
        <w:rPr>
          <w:rFonts w:ascii="Arno Pro" w:hAnsi="Arno Pro"/>
          <w:sz w:val="19"/>
          <w:szCs w:val="19"/>
        </w:rPr>
        <w:t>CuCl</w:t>
      </w:r>
      <w:proofErr w:type="spellEnd"/>
      <w:r w:rsidRPr="00CC6A5E">
        <w:rPr>
          <w:rFonts w:ascii="Arno Pro" w:hAnsi="Arno Pro"/>
          <w:sz w:val="19"/>
          <w:szCs w:val="19"/>
        </w:rPr>
        <w:t xml:space="preserve">). In these experiments, the catalytic pathway may be a different, and the </w:t>
      </w:r>
      <w:r w:rsidRPr="00CC6A5E">
        <w:rPr>
          <w:rStyle w:val="hlfld-title"/>
          <w:rFonts w:ascii="Arno Pro" w:hAnsi="Arno Pro"/>
          <w:sz w:val="19"/>
          <w:szCs w:val="19"/>
        </w:rPr>
        <w:t xml:space="preserve">reduction of Cu(II) to Cu(I) by </w:t>
      </w:r>
      <w:r w:rsidRPr="00CC6A5E">
        <w:rPr>
          <w:rStyle w:val="hlfld-title"/>
          <w:rFonts w:ascii="Arno Pro" w:hAnsi="Arno Pro" w:cs="Calibri"/>
          <w:sz w:val="19"/>
          <w:szCs w:val="19"/>
        </w:rPr>
        <w:t>terminal alkynes</w:t>
      </w:r>
      <w:r w:rsidRPr="00CC6A5E">
        <w:rPr>
          <w:rFonts w:ascii="Arno Pro" w:hAnsi="Arno Pro"/>
          <w:sz w:val="19"/>
          <w:szCs w:val="19"/>
        </w:rPr>
        <w:t xml:space="preserve"> is feasible.</w:t>
      </w:r>
      <w:r w:rsidRPr="00CC6A5E">
        <w:rPr>
          <w:rStyle w:val="hlfld-title"/>
          <w:rFonts w:ascii="Arno Pro" w:hAnsi="Arno Pro"/>
          <w:sz w:val="19"/>
          <w:szCs w:val="19"/>
        </w:rPr>
        <w:fldChar w:fldCharType="begin" w:fldLock="1"/>
      </w:r>
      <w:r>
        <w:rPr>
          <w:rStyle w:val="hlfld-title"/>
          <w:rFonts w:ascii="Arno Pro" w:hAnsi="Arno Pro"/>
          <w:sz w:val="19"/>
          <w:szCs w:val="19"/>
        </w:rPr>
        <w:instrText>ADDIN CSL_CITATION {"citationItems":[{"id":"ITEM-1","itemData":{"DOI":"10.1021/ja5097489","ISSN":"15205126","abstract":"An efficient alkyne C-H activation and homocoupling procedure has been studied which indicates that a Cu(II)/Cu(I) synergistic cooperation might be involved. In situ Raman spectroscopy was employed to study kinetic behavior, drawing the conclusion that Cu(I) rather than Cu(II) participates in the rate-determining step. IR, EPR, and X-ray absorption spectroscopy evidence were provided for structural information, indicating that Cu(I) has a stronger interaction with alkyne than Cu(II) in the C-H activation step. Kinetics study showed Cu(II) plays a role as oxidant in C-C bond construction step, which was a fast step in the reaction. X-band EPR spectroscopy showed that the coordination environment of CuCl2(TMEDA) was affected by Cu(I). A putative mechanism with Cu(I)-Cu(II) synergistic cooperation procedure is proposed for the reaction.","author":[{"dropping-particle":"","family":"Bai","given":"Ruopeng","non-dropping-particle":"","parse-names":false,"suffix":""},{"dropping-particle":"","family":"Zhang","given":"Guanghui","non-dropping-particle":"","parse-names":false,"suffix":""},{"dropping-particle":"","family":"Yi","given":"Hong","non-dropping-particle":"","parse-names":false,"suffix":""},{"dropping-particle":"","family":"Huang","given":"Zhiliang","non-dropping-particle":"","parse-names":false,"suffix":""},{"dropping-particle":"","family":"Qi","given":"Xiaotian","non-dropping-particle":"","parse-names":false,"suffix":""},{"dropping-particle":"","family":"Liu","given":"Chao","non-dropping-particle":"","parse-names":false,"suffix":""},{"dropping-particle":"","family":"Miller","given":"Jeffrey T.","non-dropping-particle":"","parse-names":false,"suffix":""},{"dropping-particle":"","family":"Kropf","given":"A. Jeremy","non-dropping-particle":"","parse-names":false,"suffix":""},{"dropping-particle":"","family":"Bunel","given":"Emilio E.","non-dropping-particle":"","parse-names":false,"suffix":""},{"dropping-particle":"","family":"Lan","given":"Yu","non-dropping-particle":"","parse-names":false,"suffix":""},{"dropping-particle":"","family":"Lei","given":"Aiwen","non-dropping-particle":"","parse-names":false,"suffix":""}],"container-title":"Journal of the American Chemical Society","id":"ITEM-1","issue":"48","issued":{"date-parts":[["2014","12","3"]]},"page":"16760-16763","publisher":"American Chemical Society","title":"Cu(II)-Cu(I) synergistic cooperation to lead the alkyne C-H activation","type":"article-journal","volume":"136"},"uris":["http://www.mendeley.com/documents/?uuid=5a17f29a-1163-4539-843c-e561744bd44c","http://www.mendeley.com/documents/?uuid=2b7b1151-cf7a-321c-a7a2-9a43f29f07e1"]},{"id":"ITEM-2","itemData":{"DOI":"10.1021/ja410756b","ISSN":"00027863","abstract":"X-ray absorption spectroscopy and in situ electron paramagnetic resonance evidence were provided for the reduction of Cu(II) to Cu(I) species by alkynes in the presence of tetramethylethylenediamine (TMEDA), in which TMEDA plays dual roles as both ligand and base. The structures of the starting Cu(II) species and the obtained Cu(I) species were determined as (TMEDA)CuCl2 and [(TMEDA)CuCl]2 dimer, respectively.","author":[{"dropping-particle":"","family":"Zhang","given":"Guanghui","non-dropping-particle":"","parse-names":false,"suffix":""},{"dropping-particle":"","family":"Yi","given":"Hong","non-dropping-particle":"","parse-names":false,"suffix":""},{"dropping-particle":"","family":"Zhang","given":"Guoting","non-dropping-particle":"","parse-names":false,"suffix":""},{"dropping-particle":"","family":"Deng","given":"Yi","non-dropping-particle":"","parse-names":false,"suffix":""},{"dropping-particle":"","family":"Bai","given":"Ruopeng","non-dropping-particle":"","parse-names":false,"suffix":""},{"dropping-particle":"","family":"Zhang","given":"Heng","non-dropping-particle":"","parse-names":false,"suffix":""},{"dropping-particle":"","family":"Miller","given":"Jeffrey T.","non-dropping-particle":"","parse-names":false,"suffix":""},{"dropping-particle":"","family":"Kropf","given":"Arthur J.","non-dropping-particle":"","parse-names":false,"suffix":""},{"dropping-particle":"","family":"Bunel","given":"Emilio E.","non-dropping-particle":"","parse-names":false,"suffix":""},{"dropping-particle":"","family":"Lei","given":"Aiwen","non-dropping-particle":"","parse-names":false,"suffix":""}],"container-title":"Journal of the American Chemical Society","id":"ITEM-2","issue":"3","issued":{"date-parts":[["2014","1","22"]]},"page":"924-926","publisher":"American Chemical Society","title":"Direct observation of reduction of Cu(II) to Cu(I) by terminal alkynes","type":"article-journal","volume":"136"},"uris":["http://www.mendeley.com/documents/?uuid=d8af6b40-9df3-4e35-afb7-3ae09c75731d","http://www.mendeley.com/documents/?uuid=928d25d9-2c86-3d44-ab88-8144bb993777","http://www.mendeley.com/documents/?uuid=ac69504c-6616-4803-8395-abdb153aba64"]}],"mendeley":{"formattedCitation":"&lt;sup&gt;13,14&lt;/sup&gt;","plainTextFormattedCitation":"13,14","previouslyFormattedCitation":"&lt;sup&gt;13,14&lt;/sup&gt;"},"properties":{"noteIndex":0},"schema":"https://github.com/citation-style-language/schema/raw/master/csl-citation.json"}</w:instrText>
      </w:r>
      <w:r w:rsidRPr="00CC6A5E">
        <w:rPr>
          <w:rStyle w:val="hlfld-title"/>
          <w:rFonts w:ascii="Arno Pro" w:hAnsi="Arno Pro"/>
          <w:sz w:val="19"/>
          <w:szCs w:val="19"/>
        </w:rPr>
        <w:fldChar w:fldCharType="separate"/>
      </w:r>
      <w:r w:rsidRPr="004761FA">
        <w:rPr>
          <w:rStyle w:val="hlfld-title"/>
          <w:rFonts w:ascii="Arno Pro" w:hAnsi="Arno Pro"/>
          <w:noProof/>
          <w:sz w:val="19"/>
          <w:szCs w:val="19"/>
          <w:vertAlign w:val="superscript"/>
        </w:rPr>
        <w:t>13,14</w:t>
      </w:r>
      <w:r w:rsidRPr="00CC6A5E">
        <w:rPr>
          <w:rStyle w:val="hlfld-title"/>
          <w:rFonts w:ascii="Arno Pro" w:hAnsi="Arno Pro"/>
          <w:sz w:val="19"/>
          <w:szCs w:val="19"/>
        </w:rPr>
        <w:fldChar w:fldCharType="end"/>
      </w:r>
      <w:r w:rsidRPr="00CC6A5E">
        <w:rPr>
          <w:rStyle w:val="hlfld-title"/>
          <w:rFonts w:ascii="Arno Pro" w:hAnsi="Arno Pro"/>
          <w:sz w:val="19"/>
          <w:szCs w:val="19"/>
        </w:rPr>
        <w:t xml:space="preserve"> Next, we attempted to expand the scope of the reaction to primary amines, however, the reaction with aniline (Entry 8, </w:t>
      </w:r>
      <w:r>
        <w:rPr>
          <w:rStyle w:val="hlfld-title"/>
          <w:rFonts w:ascii="Arno Pro" w:hAnsi="Arno Pro"/>
          <w:sz w:val="19"/>
          <w:szCs w:val="19"/>
        </w:rPr>
        <w:t>Table 1</w:t>
      </w:r>
      <w:r w:rsidRPr="00CC6A5E">
        <w:rPr>
          <w:rStyle w:val="hlfld-title"/>
          <w:rFonts w:ascii="Arno Pro" w:hAnsi="Arno Pro"/>
          <w:sz w:val="19"/>
          <w:szCs w:val="19"/>
        </w:rPr>
        <w:t>) failed to yield the desired product.</w:t>
      </w:r>
    </w:p>
    <w:p w14:paraId="586B6192" w14:textId="77777777" w:rsidR="00782124" w:rsidRPr="00CC6A5E" w:rsidRDefault="00782124" w:rsidP="00782124">
      <w:pPr>
        <w:pStyle w:val="VDTableTitle"/>
      </w:pPr>
      <w:r w:rsidRPr="00B622D9">
        <w:t xml:space="preserve">Table </w:t>
      </w:r>
      <w:r>
        <w:t>1</w:t>
      </w:r>
      <w:r w:rsidRPr="00B622D9">
        <w:t xml:space="preserve">. </w:t>
      </w:r>
      <w:r w:rsidRPr="00CC6A5E">
        <w:rPr>
          <w:b w:val="0"/>
        </w:rPr>
        <w:t>Various experiments to elucidate the mechanism.</w:t>
      </w:r>
    </w:p>
    <w:tbl>
      <w:tblPr>
        <w:tblStyle w:val="TableGrid"/>
        <w:tblW w:w="4678" w:type="dxa"/>
        <w:tblBorders>
          <w:left w:val="none" w:sz="0" w:space="0" w:color="auto"/>
          <w:right w:val="none" w:sz="0" w:space="0" w:color="auto"/>
        </w:tblBorders>
        <w:tblLayout w:type="fixed"/>
        <w:tblLook w:val="04A0" w:firstRow="1" w:lastRow="0" w:firstColumn="1" w:lastColumn="0" w:noHBand="0" w:noVBand="1"/>
      </w:tblPr>
      <w:tblGrid>
        <w:gridCol w:w="744"/>
        <w:gridCol w:w="1273"/>
        <w:gridCol w:w="1684"/>
        <w:gridCol w:w="977"/>
      </w:tblGrid>
      <w:tr w:rsidR="00782124" w14:paraId="30C73F3D" w14:textId="77777777" w:rsidTr="000674B9">
        <w:tc>
          <w:tcPr>
            <w:tcW w:w="4678" w:type="dxa"/>
            <w:gridSpan w:val="4"/>
          </w:tcPr>
          <w:p w14:paraId="2A8AFAE0" w14:textId="77777777" w:rsidR="00782124" w:rsidRDefault="00782124" w:rsidP="000674B9">
            <w:pPr>
              <w:spacing w:after="0"/>
              <w:rPr>
                <w:rFonts w:ascii="Arno Pro" w:hAnsi="Arno Pro"/>
                <w:sz w:val="19"/>
                <w:szCs w:val="19"/>
              </w:rPr>
            </w:pPr>
            <w:r>
              <w:object w:dxaOrig="8128" w:dyaOrig="1795" w14:anchorId="19E25A4E">
                <v:shape id="_x0000_i1029" type="#_x0000_t75" style="width:226.4pt;height:50.35pt" o:ole="">
                  <v:imagedata r:id="rId25" o:title=""/>
                </v:shape>
                <o:OLEObject Type="Embed" ProgID="ChemDraw.Document.6.0" ShapeID="_x0000_i1029" DrawAspect="Content" ObjectID="_1692041485" r:id="rId26"/>
              </w:object>
            </w:r>
          </w:p>
        </w:tc>
      </w:tr>
      <w:tr w:rsidR="00782124" w14:paraId="0BEF1366" w14:textId="77777777" w:rsidTr="000674B9">
        <w:tc>
          <w:tcPr>
            <w:tcW w:w="744" w:type="dxa"/>
          </w:tcPr>
          <w:p w14:paraId="66D1D529"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Entry</w:t>
            </w:r>
          </w:p>
        </w:tc>
        <w:tc>
          <w:tcPr>
            <w:tcW w:w="1273" w:type="dxa"/>
          </w:tcPr>
          <w:p w14:paraId="1AEB631C"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Atmosphere</w:t>
            </w:r>
          </w:p>
        </w:tc>
        <w:tc>
          <w:tcPr>
            <w:tcW w:w="1684" w:type="dxa"/>
          </w:tcPr>
          <w:p w14:paraId="5345DB26"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Additives</w:t>
            </w:r>
          </w:p>
        </w:tc>
        <w:tc>
          <w:tcPr>
            <w:tcW w:w="977" w:type="dxa"/>
          </w:tcPr>
          <w:p w14:paraId="39F52090"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 xml:space="preserve">Yield of </w:t>
            </w:r>
            <w:r w:rsidRPr="00CC6A5E">
              <w:rPr>
                <w:rFonts w:ascii="Arno Pro" w:hAnsi="Arno Pro"/>
                <w:b/>
                <w:sz w:val="18"/>
                <w:szCs w:val="18"/>
              </w:rPr>
              <w:t>2a</w:t>
            </w:r>
            <w:r w:rsidRPr="00CC6A5E">
              <w:rPr>
                <w:rFonts w:ascii="Arno Pro" w:hAnsi="Arno Pro"/>
                <w:sz w:val="18"/>
                <w:szCs w:val="18"/>
              </w:rPr>
              <w:t xml:space="preserve"> (</w:t>
            </w:r>
            <w:proofErr w:type="gramStart"/>
            <w:r w:rsidRPr="00CC6A5E">
              <w:rPr>
                <w:rFonts w:ascii="Arno Pro" w:hAnsi="Arno Pro"/>
                <w:sz w:val="18"/>
                <w:szCs w:val="18"/>
              </w:rPr>
              <w:t>%)</w:t>
            </w:r>
            <w:proofErr w:type="spellStart"/>
            <w:r w:rsidRPr="00CC6A5E">
              <w:rPr>
                <w:rFonts w:ascii="Arno Pro" w:hAnsi="Arno Pro"/>
                <w:sz w:val="18"/>
                <w:szCs w:val="18"/>
                <w:vertAlign w:val="superscript"/>
              </w:rPr>
              <w:t>a</w:t>
            </w:r>
            <w:proofErr w:type="gramEnd"/>
            <w:r w:rsidRPr="00CC6A5E">
              <w:rPr>
                <w:rFonts w:ascii="Arno Pro" w:hAnsi="Arno Pro"/>
                <w:sz w:val="18"/>
                <w:szCs w:val="18"/>
                <w:vertAlign w:val="superscript"/>
              </w:rPr>
              <w:t>,b</w:t>
            </w:r>
            <w:proofErr w:type="spellEnd"/>
          </w:p>
        </w:tc>
      </w:tr>
      <w:tr w:rsidR="00782124" w14:paraId="37CF6874" w14:textId="77777777" w:rsidTr="000674B9">
        <w:tc>
          <w:tcPr>
            <w:tcW w:w="744" w:type="dxa"/>
          </w:tcPr>
          <w:p w14:paraId="6DC7F6C9"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1</w:t>
            </w:r>
          </w:p>
        </w:tc>
        <w:tc>
          <w:tcPr>
            <w:tcW w:w="1273" w:type="dxa"/>
          </w:tcPr>
          <w:p w14:paraId="2B5368D8"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39E9E8A2"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5D8E513D"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90</w:t>
            </w:r>
          </w:p>
        </w:tc>
      </w:tr>
      <w:tr w:rsidR="00782124" w14:paraId="7766E0ED" w14:textId="77777777" w:rsidTr="000674B9">
        <w:tc>
          <w:tcPr>
            <w:tcW w:w="744" w:type="dxa"/>
          </w:tcPr>
          <w:p w14:paraId="2AE6F512"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2</w:t>
            </w:r>
          </w:p>
        </w:tc>
        <w:tc>
          <w:tcPr>
            <w:tcW w:w="1273" w:type="dxa"/>
          </w:tcPr>
          <w:p w14:paraId="79547F97" w14:textId="77777777" w:rsidR="00782124" w:rsidRPr="00772EC8" w:rsidRDefault="00782124" w:rsidP="000674B9">
            <w:pPr>
              <w:spacing w:after="0"/>
              <w:jc w:val="center"/>
              <w:rPr>
                <w:rFonts w:ascii="Arno Pro" w:hAnsi="Arno Pro"/>
                <w:sz w:val="18"/>
                <w:szCs w:val="18"/>
              </w:rPr>
            </w:pPr>
            <w:r w:rsidRPr="000674B9">
              <w:rPr>
                <w:rFonts w:ascii="Arno Pro" w:hAnsi="Arno Pro"/>
                <w:sz w:val="18"/>
                <w:szCs w:val="18"/>
              </w:rPr>
              <w:t xml:space="preserve">open </w:t>
            </w:r>
            <w:r w:rsidRPr="00772EC8">
              <w:rPr>
                <w:rFonts w:ascii="Arno Pro" w:hAnsi="Arno Pro"/>
                <w:sz w:val="18"/>
                <w:szCs w:val="18"/>
              </w:rPr>
              <w:t>air</w:t>
            </w:r>
          </w:p>
        </w:tc>
        <w:tc>
          <w:tcPr>
            <w:tcW w:w="1684" w:type="dxa"/>
          </w:tcPr>
          <w:p w14:paraId="39AFABB5"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235B0F4E"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56</w:t>
            </w:r>
          </w:p>
        </w:tc>
      </w:tr>
      <w:tr w:rsidR="00782124" w14:paraId="6FEB2C23" w14:textId="77777777" w:rsidTr="000674B9">
        <w:tc>
          <w:tcPr>
            <w:tcW w:w="744" w:type="dxa"/>
          </w:tcPr>
          <w:p w14:paraId="40CFC9C7"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3</w:t>
            </w:r>
          </w:p>
        </w:tc>
        <w:tc>
          <w:tcPr>
            <w:tcW w:w="1273" w:type="dxa"/>
          </w:tcPr>
          <w:p w14:paraId="7E7C9D7F"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0DB318E9"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TEMPO (10 mol%)</w:t>
            </w:r>
          </w:p>
        </w:tc>
        <w:tc>
          <w:tcPr>
            <w:tcW w:w="977" w:type="dxa"/>
          </w:tcPr>
          <w:p w14:paraId="2ACF5B38"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16</w:t>
            </w:r>
          </w:p>
        </w:tc>
      </w:tr>
      <w:tr w:rsidR="00782124" w14:paraId="76F5FC0D" w14:textId="77777777" w:rsidTr="000674B9">
        <w:tc>
          <w:tcPr>
            <w:tcW w:w="744" w:type="dxa"/>
          </w:tcPr>
          <w:p w14:paraId="2C092EC8"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4</w:t>
            </w:r>
          </w:p>
        </w:tc>
        <w:tc>
          <w:tcPr>
            <w:tcW w:w="1273" w:type="dxa"/>
          </w:tcPr>
          <w:p w14:paraId="77547011"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7D5C2BF7"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540FA33B"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26</w:t>
            </w:r>
            <w:r w:rsidRPr="00CC6A5E">
              <w:rPr>
                <w:rFonts w:ascii="Arno Pro" w:hAnsi="Arno Pro"/>
                <w:sz w:val="18"/>
                <w:szCs w:val="18"/>
                <w:vertAlign w:val="superscript"/>
              </w:rPr>
              <w:t>c</w:t>
            </w:r>
          </w:p>
        </w:tc>
      </w:tr>
      <w:tr w:rsidR="00782124" w14:paraId="6B390583" w14:textId="77777777" w:rsidTr="000674B9">
        <w:tc>
          <w:tcPr>
            <w:tcW w:w="744" w:type="dxa"/>
          </w:tcPr>
          <w:p w14:paraId="55D374F5"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5</w:t>
            </w:r>
          </w:p>
        </w:tc>
        <w:tc>
          <w:tcPr>
            <w:tcW w:w="1273" w:type="dxa"/>
          </w:tcPr>
          <w:p w14:paraId="2C3ACD1F"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66DBEA3D"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1DB6070B"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0</w:t>
            </w:r>
            <w:r w:rsidRPr="00CC6A5E">
              <w:rPr>
                <w:rFonts w:ascii="Arno Pro" w:hAnsi="Arno Pro"/>
                <w:sz w:val="18"/>
                <w:szCs w:val="18"/>
                <w:vertAlign w:val="superscript"/>
              </w:rPr>
              <w:t>d</w:t>
            </w:r>
          </w:p>
        </w:tc>
      </w:tr>
      <w:tr w:rsidR="00782124" w14:paraId="2783E6F8" w14:textId="77777777" w:rsidTr="000674B9">
        <w:tc>
          <w:tcPr>
            <w:tcW w:w="744" w:type="dxa"/>
          </w:tcPr>
          <w:p w14:paraId="05956E9A"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6</w:t>
            </w:r>
          </w:p>
        </w:tc>
        <w:tc>
          <w:tcPr>
            <w:tcW w:w="1273" w:type="dxa"/>
          </w:tcPr>
          <w:p w14:paraId="50C0AEBC"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0AFC4342"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0AACF01B"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5</w:t>
            </w:r>
            <w:r w:rsidRPr="00CC6A5E">
              <w:rPr>
                <w:rFonts w:ascii="Arno Pro" w:hAnsi="Arno Pro"/>
                <w:sz w:val="18"/>
                <w:szCs w:val="18"/>
                <w:vertAlign w:val="superscript"/>
              </w:rPr>
              <w:t>e</w:t>
            </w:r>
          </w:p>
        </w:tc>
      </w:tr>
      <w:tr w:rsidR="00782124" w14:paraId="1E8114F9" w14:textId="77777777" w:rsidTr="000674B9">
        <w:tc>
          <w:tcPr>
            <w:tcW w:w="744" w:type="dxa"/>
          </w:tcPr>
          <w:p w14:paraId="0A40838D"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7</w:t>
            </w:r>
          </w:p>
        </w:tc>
        <w:tc>
          <w:tcPr>
            <w:tcW w:w="1273" w:type="dxa"/>
          </w:tcPr>
          <w:p w14:paraId="68036853"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65C62984"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7E33A655"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16</w:t>
            </w:r>
            <w:r w:rsidRPr="00CC6A5E">
              <w:rPr>
                <w:rFonts w:ascii="Arno Pro" w:hAnsi="Arno Pro"/>
                <w:sz w:val="18"/>
                <w:szCs w:val="18"/>
                <w:vertAlign w:val="superscript"/>
              </w:rPr>
              <w:t>f</w:t>
            </w:r>
          </w:p>
        </w:tc>
      </w:tr>
      <w:tr w:rsidR="00782124" w14:paraId="1797FA78" w14:textId="77777777" w:rsidTr="000674B9">
        <w:tc>
          <w:tcPr>
            <w:tcW w:w="744" w:type="dxa"/>
          </w:tcPr>
          <w:p w14:paraId="590E654E"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8</w:t>
            </w:r>
          </w:p>
        </w:tc>
        <w:tc>
          <w:tcPr>
            <w:tcW w:w="1273" w:type="dxa"/>
          </w:tcPr>
          <w:p w14:paraId="18513ACE"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7F499FAA"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467F2AC1"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NR</w:t>
            </w:r>
            <w:r w:rsidRPr="00CC6A5E">
              <w:rPr>
                <w:rFonts w:ascii="Arno Pro" w:hAnsi="Arno Pro"/>
                <w:sz w:val="18"/>
                <w:szCs w:val="18"/>
                <w:vertAlign w:val="superscript"/>
              </w:rPr>
              <w:t>g</w:t>
            </w:r>
            <w:proofErr w:type="spellEnd"/>
          </w:p>
        </w:tc>
      </w:tr>
      <w:tr w:rsidR="00782124" w14:paraId="4EE376BC" w14:textId="77777777" w:rsidTr="000674B9">
        <w:tc>
          <w:tcPr>
            <w:tcW w:w="744" w:type="dxa"/>
          </w:tcPr>
          <w:p w14:paraId="3C708497"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9</w:t>
            </w:r>
          </w:p>
        </w:tc>
        <w:tc>
          <w:tcPr>
            <w:tcW w:w="1273" w:type="dxa"/>
          </w:tcPr>
          <w:p w14:paraId="439B7B22" w14:textId="77777777" w:rsidR="00782124" w:rsidRPr="00CC6A5E" w:rsidRDefault="00782124" w:rsidP="000674B9">
            <w:pPr>
              <w:spacing w:after="0"/>
              <w:jc w:val="center"/>
              <w:rPr>
                <w:rFonts w:ascii="Arno Pro" w:hAnsi="Arno Pro"/>
                <w:sz w:val="18"/>
                <w:szCs w:val="18"/>
              </w:rPr>
            </w:pPr>
            <w:proofErr w:type="spellStart"/>
            <w:r w:rsidRPr="00CC6A5E">
              <w:rPr>
                <w:rFonts w:ascii="Arno Pro" w:hAnsi="Arno Pro"/>
                <w:sz w:val="18"/>
                <w:szCs w:val="18"/>
              </w:rPr>
              <w:t>Ar</w:t>
            </w:r>
            <w:proofErr w:type="spellEnd"/>
          </w:p>
        </w:tc>
        <w:tc>
          <w:tcPr>
            <w:tcW w:w="1684" w:type="dxa"/>
          </w:tcPr>
          <w:p w14:paraId="3ECF9EDE"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w:t>
            </w:r>
          </w:p>
        </w:tc>
        <w:tc>
          <w:tcPr>
            <w:tcW w:w="977" w:type="dxa"/>
          </w:tcPr>
          <w:p w14:paraId="3E0E8A7B" w14:textId="77777777" w:rsidR="00782124" w:rsidRPr="00CC6A5E" w:rsidRDefault="00782124" w:rsidP="000674B9">
            <w:pPr>
              <w:spacing w:after="0"/>
              <w:jc w:val="center"/>
              <w:rPr>
                <w:rFonts w:ascii="Arno Pro" w:hAnsi="Arno Pro"/>
                <w:sz w:val="18"/>
                <w:szCs w:val="18"/>
              </w:rPr>
            </w:pPr>
            <w:r w:rsidRPr="00CC6A5E">
              <w:rPr>
                <w:rFonts w:ascii="Arno Pro" w:hAnsi="Arno Pro"/>
                <w:sz w:val="18"/>
                <w:szCs w:val="18"/>
              </w:rPr>
              <w:t>16</w:t>
            </w:r>
            <w:r w:rsidRPr="00CC6A5E">
              <w:rPr>
                <w:rFonts w:ascii="Arno Pro" w:hAnsi="Arno Pro"/>
                <w:sz w:val="18"/>
                <w:szCs w:val="18"/>
                <w:vertAlign w:val="superscript"/>
              </w:rPr>
              <w:t>h</w:t>
            </w:r>
          </w:p>
        </w:tc>
      </w:tr>
      <w:tr w:rsidR="00782124" w14:paraId="6E5374AD" w14:textId="77777777" w:rsidTr="000674B9">
        <w:tc>
          <w:tcPr>
            <w:tcW w:w="744" w:type="dxa"/>
          </w:tcPr>
          <w:p w14:paraId="074EF346" w14:textId="77777777" w:rsidR="00782124" w:rsidRPr="00CC6A5E" w:rsidRDefault="00782124" w:rsidP="000674B9">
            <w:pPr>
              <w:spacing w:after="0"/>
              <w:jc w:val="center"/>
              <w:rPr>
                <w:rFonts w:ascii="Arno Pro" w:hAnsi="Arno Pro"/>
                <w:sz w:val="18"/>
                <w:szCs w:val="18"/>
              </w:rPr>
            </w:pPr>
            <w:r>
              <w:rPr>
                <w:rFonts w:ascii="Arno Pro" w:hAnsi="Arno Pro"/>
                <w:sz w:val="18"/>
                <w:szCs w:val="18"/>
              </w:rPr>
              <w:t>10</w:t>
            </w:r>
          </w:p>
        </w:tc>
        <w:tc>
          <w:tcPr>
            <w:tcW w:w="1273" w:type="dxa"/>
          </w:tcPr>
          <w:p w14:paraId="7AD78A42" w14:textId="77777777" w:rsidR="00782124" w:rsidRPr="00CC6A5E" w:rsidRDefault="00782124" w:rsidP="000674B9">
            <w:pPr>
              <w:spacing w:after="0"/>
              <w:jc w:val="center"/>
              <w:rPr>
                <w:rFonts w:ascii="Arno Pro" w:hAnsi="Arno Pro"/>
                <w:sz w:val="18"/>
                <w:szCs w:val="18"/>
              </w:rPr>
            </w:pPr>
            <w:r>
              <w:rPr>
                <w:rFonts w:ascii="Arno Pro" w:hAnsi="Arno Pro"/>
                <w:sz w:val="18"/>
                <w:szCs w:val="18"/>
              </w:rPr>
              <w:t>Open Air / N</w:t>
            </w:r>
            <w:r w:rsidRPr="000674B9">
              <w:rPr>
                <w:rFonts w:ascii="Arno Pro" w:hAnsi="Arno Pro"/>
                <w:sz w:val="18"/>
                <w:szCs w:val="18"/>
                <w:vertAlign w:val="subscript"/>
              </w:rPr>
              <w:t>2</w:t>
            </w:r>
          </w:p>
        </w:tc>
        <w:tc>
          <w:tcPr>
            <w:tcW w:w="1684" w:type="dxa"/>
          </w:tcPr>
          <w:p w14:paraId="39E01145" w14:textId="77777777" w:rsidR="00782124" w:rsidRPr="00CC6A5E" w:rsidRDefault="00782124" w:rsidP="000674B9">
            <w:pPr>
              <w:spacing w:after="0"/>
              <w:jc w:val="center"/>
              <w:rPr>
                <w:rFonts w:ascii="Arno Pro" w:hAnsi="Arno Pro"/>
                <w:sz w:val="18"/>
                <w:szCs w:val="18"/>
              </w:rPr>
            </w:pPr>
            <w:r>
              <w:rPr>
                <w:rFonts w:ascii="Arno Pro" w:hAnsi="Arno Pro"/>
                <w:sz w:val="18"/>
                <w:szCs w:val="18"/>
              </w:rPr>
              <w:t>-</w:t>
            </w:r>
          </w:p>
        </w:tc>
        <w:tc>
          <w:tcPr>
            <w:tcW w:w="977" w:type="dxa"/>
          </w:tcPr>
          <w:p w14:paraId="64035151" w14:textId="77777777" w:rsidR="00782124" w:rsidRPr="000674B9" w:rsidRDefault="00782124" w:rsidP="000674B9">
            <w:pPr>
              <w:spacing w:after="0"/>
              <w:jc w:val="center"/>
              <w:rPr>
                <w:rFonts w:ascii="Cambria" w:hAnsi="Cambria"/>
                <w:sz w:val="18"/>
                <w:szCs w:val="18"/>
              </w:rPr>
            </w:pPr>
            <w:r w:rsidRPr="00772EC8">
              <w:rPr>
                <w:rFonts w:ascii="Arno Pro" w:hAnsi="Arno Pro"/>
                <w:sz w:val="18"/>
                <w:szCs w:val="18"/>
              </w:rPr>
              <w:t>43</w:t>
            </w:r>
            <w:r w:rsidRPr="000674B9">
              <w:rPr>
                <w:b/>
                <w:sz w:val="18"/>
                <w:szCs w:val="18"/>
              </w:rPr>
              <w:fldChar w:fldCharType="begin" w:fldLock="1"/>
            </w:r>
            <w:r w:rsidRPr="000674B9">
              <w:rPr>
                <w:sz w:val="18"/>
                <w:szCs w:val="18"/>
              </w:rPr>
              <w:instrText>ADDIN CSL_CITATION {"citationItems":[{"id":"ITEM-1","itemData":{"DOI":"10.1039/c9dt04146j","ISSN":"14779234","PMID":"31750481","abstract":"One Cu(ii) complex, {Cu(ii)L} (1S), has been synthesised, in two high yielding steps under ambient conditions, and characterised by single-crystal X-Ray diffraction (SXRD), IR, UV-Vis, circular dichroism (CD), elemental analysis, thermogravimetric analysis (TGA) and electron spray ionization mass spectroscopy (ESI-MS). This air-stable compound enables the generation, at room temperature and in open-air, of twenty propargylamines, nine new, from secondary amines, aliphatic aldehydes and alkynes with a broad scope with yields up to 99%. Catalyst loadings can be as low as 1 mol%, while the recovered material retains its structural integrity and can be used up to 5 times without loss of its activity. Control experiments, SXRD, cyclic voltammetry and theoretical studies shed light on the mechanism revealing that the key to success is the use of phenoxido salen based ligands. These ligands orchestrate topological control permitting alkyne binding with concomitant activation of the C-H bond and simultaneously acting as a template temporarily accommodating the abstracted acetylenic proton, and continuously generating, via in situ formed radicals and a Single Electron Transfer (SET) mechanism, a transient Cu(i) active site to facilitate this transformation. The scope and limitations of this protocol are discussed and presented.","author":[{"dropping-particle":"","family":"Sampani","given":"Stavroula I.","non-dropping-particle":"","parse-names":false,"suffix":""},{"dropping-particle":"","family":"Zdorichenko","given":"Victor","non-dropping-particle":"","parse-names":false,"suffix":""},{"dropping-particle":"","family":"Danopoulou","given":"Marianna","non-dropping-particle":"","parse-names":false,"suffix":""},{"dropping-particle":"","family":"Leech","given":"Matthew C.","non-dropping-particle":"","parse-names":false,"suffix":""},{"dropping-particle":"","family":"Lam","given":"Kevin","non-dropping-particle":"","parse-names":false,"suffix":""},{"dropping-particle":"","family":"Abdul-Sada","given":"Alaa","non-dropping-particle":"","parse-names":false,"suffix":""},{"dropping-particle":"","family":"Cox","given":"Brian","non-dropping-particle":"","parse-names":false,"suffix":""},{"dropping-particle":"","family":"Tizzard","given":"Graham J.","non-dropping-particle":"","parse-names":false,"suffix":""},{"dropping-particle":"","family":"Coles","given":"Simon J.","non-dropping-particle":"","parse-names":false,"suffix":""},{"dropping-particle":"","family":"Tsipis","given":"Athanassios","non-dropping-particle":"","parse-names":false,"suffix":""},{"dropping-particle":"","family":"Kostakis","given":"George E.","non-dropping-particle":"","parse-names":false,"suffix":""}],"container-title":"Dalton transactions (Cambridge, England : 2003)","id":"ITEM-1","issue":"2","issued":{"date-parts":[["2020","1"]]},"page":"289-299","publisher":"Royal Society of Chemistry","title":"Shedding light on the use of Cu(II)-salen complexes in the A3 coupling reaction","type":"article-journal","volume":"49"},"uris":["http://www.mendeley.com/documents/?uuid=bd34492c-df4a-497f-ada5-9ca5f71c5de5"]}],"mendeley":{"formattedCitation":"&lt;sup&gt;23&lt;/sup&gt;","plainTextFormattedCitation":"23","previouslyFormattedCitation":"&lt;sup&gt;23&lt;/sup&gt;"},"properties":{"noteIndex":0},"schema":"https://github.com/citation-style-language/schema/raw/master/csl-citation.json"}</w:instrText>
            </w:r>
            <w:r w:rsidRPr="000674B9">
              <w:rPr>
                <w:b/>
                <w:sz w:val="18"/>
                <w:szCs w:val="18"/>
              </w:rPr>
              <w:fldChar w:fldCharType="separate"/>
            </w:r>
            <w:r w:rsidRPr="000674B9">
              <w:rPr>
                <w:noProof/>
                <w:sz w:val="18"/>
                <w:szCs w:val="18"/>
                <w:vertAlign w:val="superscript"/>
              </w:rPr>
              <w:t>23</w:t>
            </w:r>
            <w:r w:rsidRPr="000674B9">
              <w:rPr>
                <w:b/>
                <w:sz w:val="18"/>
                <w:szCs w:val="18"/>
              </w:rPr>
              <w:fldChar w:fldCharType="end"/>
            </w:r>
            <w:r w:rsidRPr="000674B9">
              <w:rPr>
                <w:rFonts w:ascii="Cambria" w:hAnsi="Cambria"/>
                <w:bCs/>
                <w:sz w:val="18"/>
                <w:szCs w:val="18"/>
                <w:vertAlign w:val="superscript"/>
              </w:rPr>
              <w:t>,i</w:t>
            </w:r>
          </w:p>
        </w:tc>
      </w:tr>
      <w:tr w:rsidR="00782124" w14:paraId="07BEAF25" w14:textId="77777777" w:rsidTr="000674B9">
        <w:tc>
          <w:tcPr>
            <w:tcW w:w="4678" w:type="dxa"/>
            <w:gridSpan w:val="4"/>
          </w:tcPr>
          <w:p w14:paraId="12B01267" w14:textId="77777777" w:rsidR="00782124" w:rsidRPr="000674B9" w:rsidRDefault="00782124" w:rsidP="000674B9">
            <w:pPr>
              <w:spacing w:after="0"/>
              <w:rPr>
                <w:rFonts w:ascii="Arno Pro" w:hAnsi="Arno Pro"/>
                <w:sz w:val="18"/>
                <w:szCs w:val="18"/>
                <w:lang w:val="en-GB"/>
              </w:rPr>
            </w:pPr>
            <w:proofErr w:type="spellStart"/>
            <w:r w:rsidRPr="00CC6A5E">
              <w:rPr>
                <w:rFonts w:ascii="Arno Pro" w:hAnsi="Arno Pro"/>
                <w:sz w:val="18"/>
                <w:szCs w:val="18"/>
                <w:vertAlign w:val="superscript"/>
              </w:rPr>
              <w:t>a</w:t>
            </w:r>
            <w:r w:rsidRPr="00CC6A5E">
              <w:rPr>
                <w:rFonts w:ascii="Arno Pro" w:hAnsi="Arno Pro"/>
                <w:sz w:val="18"/>
                <w:szCs w:val="18"/>
              </w:rPr>
              <w:t>Isolated</w:t>
            </w:r>
            <w:proofErr w:type="spellEnd"/>
            <w:r w:rsidRPr="00CC6A5E">
              <w:rPr>
                <w:rFonts w:ascii="Arno Pro" w:hAnsi="Arno Pro"/>
                <w:sz w:val="18"/>
                <w:szCs w:val="18"/>
              </w:rPr>
              <w:t xml:space="preserve"> yields, </w:t>
            </w:r>
            <w:proofErr w:type="spellStart"/>
            <w:r w:rsidRPr="00CC6A5E">
              <w:rPr>
                <w:rFonts w:ascii="Arno Pro" w:hAnsi="Arno Pro"/>
                <w:sz w:val="18"/>
                <w:szCs w:val="18"/>
                <w:vertAlign w:val="superscript"/>
              </w:rPr>
              <w:t>b</w:t>
            </w:r>
            <w:r w:rsidRPr="00CC6A5E">
              <w:rPr>
                <w:rFonts w:ascii="Arno Pro" w:hAnsi="Arno Pro"/>
                <w:sz w:val="18"/>
                <w:szCs w:val="18"/>
              </w:rPr>
              <w:t>Reaction</w:t>
            </w:r>
            <w:proofErr w:type="spellEnd"/>
            <w:r w:rsidRPr="00CC6A5E">
              <w:rPr>
                <w:rFonts w:ascii="Arno Pro" w:hAnsi="Arno Pro"/>
                <w:sz w:val="18"/>
                <w:szCs w:val="18"/>
              </w:rPr>
              <w:t xml:space="preserve"> conditions, catalyst (2 mol%), 1.0 mmol aldehyde, 1.1 mmol amine, 1.2 mmol alkyne, molecular sieves 4Å, solvent; dichloromethane 2 mL, concentration 0.5 M, room temperature, </w:t>
            </w:r>
            <w:proofErr w:type="spellStart"/>
            <w:r w:rsidRPr="00CC6A5E">
              <w:rPr>
                <w:rFonts w:ascii="Arno Pro" w:hAnsi="Arno Pro"/>
                <w:sz w:val="18"/>
                <w:szCs w:val="18"/>
              </w:rPr>
              <w:t>Ar</w:t>
            </w:r>
            <w:proofErr w:type="spellEnd"/>
            <w:r w:rsidRPr="00CC6A5E">
              <w:rPr>
                <w:rFonts w:ascii="Arno Pro" w:hAnsi="Arno Pro"/>
                <w:sz w:val="18"/>
                <w:szCs w:val="18"/>
              </w:rPr>
              <w:t xml:space="preserve"> atmosphere, 16 h. </w:t>
            </w:r>
            <w:proofErr w:type="spellStart"/>
            <w:r w:rsidRPr="00CC6A5E">
              <w:rPr>
                <w:rFonts w:ascii="Arno Pro" w:hAnsi="Arno Pro"/>
                <w:sz w:val="18"/>
                <w:szCs w:val="18"/>
                <w:vertAlign w:val="superscript"/>
              </w:rPr>
              <w:t>c</w:t>
            </w:r>
            <w:r w:rsidRPr="00CC6A5E">
              <w:rPr>
                <w:rFonts w:ascii="Arno Pro" w:hAnsi="Arno Pro"/>
                <w:sz w:val="18"/>
                <w:szCs w:val="18"/>
              </w:rPr>
              <w:t>In</w:t>
            </w:r>
            <w:proofErr w:type="spellEnd"/>
            <w:r w:rsidRPr="00CC6A5E">
              <w:rPr>
                <w:rFonts w:ascii="Arno Pro" w:hAnsi="Arno Pro"/>
                <w:sz w:val="18"/>
                <w:szCs w:val="18"/>
              </w:rPr>
              <w:t>-situ formation of the catalyst HL/CuCl</w:t>
            </w:r>
            <w:r w:rsidRPr="00CC6A5E">
              <w:rPr>
                <w:rFonts w:ascii="Arno Pro" w:hAnsi="Arno Pro"/>
                <w:sz w:val="18"/>
                <w:szCs w:val="18"/>
                <w:vertAlign w:val="subscript"/>
              </w:rPr>
              <w:t>2</w:t>
            </w:r>
            <w:r w:rsidRPr="00CC6A5E">
              <w:rPr>
                <w:rFonts w:ascii="Arno Pro" w:hAnsi="Arno Pro"/>
                <w:sz w:val="18"/>
                <w:szCs w:val="18"/>
              </w:rPr>
              <w:t xml:space="preserve">. </w:t>
            </w:r>
            <w:r w:rsidRPr="00CC6A5E">
              <w:rPr>
                <w:rFonts w:ascii="Arno Pro" w:hAnsi="Arno Pro"/>
                <w:sz w:val="18"/>
                <w:szCs w:val="18"/>
                <w:vertAlign w:val="superscript"/>
              </w:rPr>
              <w:t>d</w:t>
            </w:r>
            <w:r w:rsidRPr="00CC6A5E">
              <w:rPr>
                <w:rFonts w:ascii="Arno Pro" w:hAnsi="Arno Pro"/>
                <w:sz w:val="18"/>
                <w:szCs w:val="18"/>
              </w:rPr>
              <w:t xml:space="preserve"> Reaction with </w:t>
            </w:r>
            <w:r w:rsidRPr="00CC6A5E">
              <w:rPr>
                <w:rFonts w:ascii="Arno Pro" w:hAnsi="Arno Pro"/>
                <w:b/>
                <w:sz w:val="18"/>
                <w:szCs w:val="18"/>
              </w:rPr>
              <w:t>HL</w:t>
            </w:r>
            <w:r w:rsidRPr="00CC6A5E">
              <w:rPr>
                <w:rFonts w:ascii="Arno Pro" w:hAnsi="Arno Pro"/>
                <w:sz w:val="18"/>
                <w:szCs w:val="18"/>
              </w:rPr>
              <w:t xml:space="preserve"> (2 mol %). </w:t>
            </w:r>
            <w:r w:rsidRPr="00CC6A5E">
              <w:rPr>
                <w:rFonts w:ascii="Arno Pro" w:hAnsi="Arno Pro"/>
                <w:sz w:val="18"/>
                <w:szCs w:val="18"/>
                <w:vertAlign w:val="superscript"/>
              </w:rPr>
              <w:t xml:space="preserve">e </w:t>
            </w:r>
            <w:r w:rsidRPr="00CC6A5E">
              <w:rPr>
                <w:rFonts w:ascii="Arno Pro" w:hAnsi="Arno Pro"/>
                <w:sz w:val="18"/>
                <w:szCs w:val="18"/>
              </w:rPr>
              <w:t>Reaction with CuCl</w:t>
            </w:r>
            <w:r w:rsidRPr="00CC6A5E">
              <w:rPr>
                <w:rFonts w:ascii="Arno Pro" w:hAnsi="Arno Pro"/>
                <w:sz w:val="18"/>
                <w:szCs w:val="18"/>
                <w:vertAlign w:val="subscript"/>
              </w:rPr>
              <w:t>2</w:t>
            </w:r>
            <w:r w:rsidRPr="00CC6A5E">
              <w:rPr>
                <w:rFonts w:ascii="Arno Pro" w:hAnsi="Arno Pro"/>
                <w:sz w:val="18"/>
                <w:szCs w:val="18"/>
              </w:rPr>
              <w:t xml:space="preserve"> (2 mol %) in place of </w:t>
            </w:r>
            <w:r w:rsidRPr="00CC6A5E">
              <w:rPr>
                <w:rFonts w:ascii="Arno Pro" w:hAnsi="Arno Pro"/>
                <w:b/>
                <w:sz w:val="18"/>
                <w:szCs w:val="18"/>
              </w:rPr>
              <w:t>1</w:t>
            </w:r>
            <w:r w:rsidRPr="00CC6A5E">
              <w:rPr>
                <w:rFonts w:ascii="Arno Pro" w:hAnsi="Arno Pro"/>
                <w:sz w:val="18"/>
                <w:szCs w:val="18"/>
              </w:rPr>
              <w:t>.</w:t>
            </w:r>
            <w:r w:rsidRPr="00CC6A5E">
              <w:rPr>
                <w:rFonts w:ascii="Arno Pro" w:hAnsi="Arno Pro"/>
                <w:sz w:val="18"/>
                <w:szCs w:val="18"/>
                <w:vertAlign w:val="superscript"/>
              </w:rPr>
              <w:t xml:space="preserve"> f </w:t>
            </w:r>
            <w:r w:rsidRPr="00CC6A5E">
              <w:rPr>
                <w:rFonts w:ascii="Arno Pro" w:hAnsi="Arno Pro"/>
                <w:sz w:val="18"/>
                <w:szCs w:val="18"/>
              </w:rPr>
              <w:t xml:space="preserve">Reaction with </w:t>
            </w:r>
            <w:proofErr w:type="spellStart"/>
            <w:r w:rsidRPr="00CC6A5E">
              <w:rPr>
                <w:rFonts w:ascii="Arno Pro" w:hAnsi="Arno Pro"/>
                <w:sz w:val="18"/>
                <w:szCs w:val="18"/>
              </w:rPr>
              <w:t>CuCl</w:t>
            </w:r>
            <w:proofErr w:type="spellEnd"/>
            <w:r w:rsidRPr="00CC6A5E">
              <w:rPr>
                <w:rFonts w:ascii="Arno Pro" w:hAnsi="Arno Pro"/>
                <w:sz w:val="18"/>
                <w:szCs w:val="18"/>
              </w:rPr>
              <w:t xml:space="preserve"> (2 mol %) in place of </w:t>
            </w:r>
            <w:r w:rsidRPr="00CC6A5E">
              <w:rPr>
                <w:rFonts w:ascii="Arno Pro" w:hAnsi="Arno Pro"/>
                <w:b/>
                <w:sz w:val="18"/>
                <w:szCs w:val="18"/>
              </w:rPr>
              <w:t>1</w:t>
            </w:r>
            <w:r w:rsidRPr="00CC6A5E">
              <w:rPr>
                <w:rFonts w:ascii="Arno Pro" w:hAnsi="Arno Pro"/>
                <w:sz w:val="18"/>
                <w:szCs w:val="18"/>
              </w:rPr>
              <w:t xml:space="preserve">. </w:t>
            </w:r>
            <w:r w:rsidRPr="00CC6A5E">
              <w:rPr>
                <w:rFonts w:ascii="Arno Pro" w:hAnsi="Arno Pro"/>
                <w:sz w:val="18"/>
                <w:szCs w:val="18"/>
                <w:vertAlign w:val="superscript"/>
              </w:rPr>
              <w:t>g</w:t>
            </w:r>
            <w:r w:rsidRPr="00CC6A5E">
              <w:rPr>
                <w:rFonts w:ascii="Arno Pro" w:hAnsi="Arno Pro"/>
                <w:sz w:val="18"/>
                <w:szCs w:val="18"/>
              </w:rPr>
              <w:t xml:space="preserve"> Reaction with aniline in place of pyrrolidine. </w:t>
            </w:r>
            <w:proofErr w:type="spellStart"/>
            <w:r w:rsidRPr="00CC6A5E">
              <w:rPr>
                <w:rFonts w:ascii="Arno Pro" w:hAnsi="Arno Pro"/>
                <w:sz w:val="18"/>
                <w:szCs w:val="18"/>
                <w:vertAlign w:val="superscript"/>
              </w:rPr>
              <w:t>h</w:t>
            </w:r>
            <w:r w:rsidRPr="00CC6A5E">
              <w:rPr>
                <w:rFonts w:ascii="Arno Pro" w:hAnsi="Arno Pro"/>
                <w:sz w:val="18"/>
                <w:szCs w:val="18"/>
              </w:rPr>
              <w:t>Reaction</w:t>
            </w:r>
            <w:proofErr w:type="spellEnd"/>
            <w:r w:rsidRPr="00CC6A5E">
              <w:rPr>
                <w:rFonts w:ascii="Arno Pro" w:hAnsi="Arno Pro"/>
                <w:sz w:val="18"/>
                <w:szCs w:val="18"/>
              </w:rPr>
              <w:t xml:space="preserve"> with recovered material </w:t>
            </w:r>
            <w:r w:rsidRPr="00CC6A5E">
              <w:rPr>
                <w:rFonts w:ascii="Arno Pro" w:hAnsi="Arno Pro"/>
                <w:b/>
                <w:sz w:val="18"/>
                <w:szCs w:val="18"/>
              </w:rPr>
              <w:t>3</w:t>
            </w:r>
            <w:r w:rsidRPr="00CC6A5E">
              <w:rPr>
                <w:rFonts w:ascii="Arno Pro" w:hAnsi="Arno Pro"/>
                <w:sz w:val="18"/>
                <w:szCs w:val="18"/>
              </w:rPr>
              <w:t xml:space="preserve"> (2 mol %) (</w:t>
            </w:r>
            <w:r w:rsidRPr="00CC6A5E">
              <w:rPr>
                <w:rFonts w:ascii="Arno Pro" w:hAnsi="Arno Pro"/>
                <w:i/>
                <w:sz w:val="18"/>
                <w:szCs w:val="18"/>
              </w:rPr>
              <w:t>vide supra</w:t>
            </w:r>
            <w:r w:rsidRPr="00CC6A5E">
              <w:rPr>
                <w:rFonts w:ascii="Arno Pro" w:hAnsi="Arno Pro"/>
                <w:sz w:val="18"/>
                <w:szCs w:val="18"/>
              </w:rPr>
              <w:t xml:space="preserve">), conversion by </w:t>
            </w:r>
            <w:r w:rsidRPr="00CC6A5E">
              <w:rPr>
                <w:rFonts w:ascii="Arno Pro" w:hAnsi="Arno Pro"/>
                <w:sz w:val="18"/>
                <w:szCs w:val="18"/>
                <w:vertAlign w:val="superscript"/>
              </w:rPr>
              <w:t>1</w:t>
            </w:r>
            <w:r w:rsidRPr="00CC6A5E">
              <w:rPr>
                <w:rFonts w:ascii="Arno Pro" w:hAnsi="Arno Pro"/>
                <w:sz w:val="18"/>
                <w:szCs w:val="18"/>
              </w:rPr>
              <w:t>H-NMR.</w:t>
            </w:r>
            <w:r>
              <w:rPr>
                <w:rFonts w:ascii="Arno Pro" w:hAnsi="Arno Pro"/>
                <w:sz w:val="18"/>
                <w:szCs w:val="18"/>
              </w:rPr>
              <w:t xml:space="preserve"> </w:t>
            </w:r>
            <w:proofErr w:type="spellStart"/>
            <w:r w:rsidRPr="000674B9">
              <w:rPr>
                <w:rFonts w:ascii="Arno Pro" w:hAnsi="Arno Pro"/>
                <w:sz w:val="18"/>
                <w:szCs w:val="18"/>
                <w:vertAlign w:val="superscript"/>
              </w:rPr>
              <w:t>i</w:t>
            </w:r>
            <w:r>
              <w:rPr>
                <w:rFonts w:ascii="Arno Pro" w:hAnsi="Arno Pro"/>
                <w:sz w:val="18"/>
                <w:szCs w:val="18"/>
              </w:rPr>
              <w:t>Reaction</w:t>
            </w:r>
            <w:proofErr w:type="spellEnd"/>
            <w:r>
              <w:rPr>
                <w:rFonts w:ascii="Arno Pro" w:hAnsi="Arno Pro"/>
                <w:sz w:val="18"/>
                <w:szCs w:val="18"/>
              </w:rPr>
              <w:t xml:space="preserve"> completed in 24 hours.</w:t>
            </w:r>
          </w:p>
        </w:tc>
      </w:tr>
    </w:tbl>
    <w:p w14:paraId="3951DAFC" w14:textId="77777777" w:rsidR="00782124" w:rsidRDefault="00782124" w:rsidP="00782124">
      <w:pPr>
        <w:spacing w:after="0"/>
        <w:rPr>
          <w:rFonts w:ascii="Arno Pro" w:hAnsi="Arno Pro"/>
          <w:sz w:val="19"/>
          <w:szCs w:val="19"/>
        </w:rPr>
      </w:pPr>
    </w:p>
    <w:p w14:paraId="144AC666" w14:textId="77777777" w:rsidR="00782124" w:rsidRPr="00CC6A5E" w:rsidRDefault="00782124" w:rsidP="00782124">
      <w:pPr>
        <w:spacing w:after="0"/>
        <w:ind w:firstLine="284"/>
        <w:rPr>
          <w:rFonts w:ascii="Arno Pro" w:hAnsi="Arno Pro"/>
          <w:sz w:val="19"/>
          <w:szCs w:val="19"/>
        </w:rPr>
      </w:pPr>
      <w:r w:rsidRPr="00CC6A5E">
        <w:rPr>
          <w:rFonts w:ascii="Arno Pro" w:hAnsi="Arno Pro"/>
          <w:sz w:val="19"/>
          <w:szCs w:val="19"/>
        </w:rPr>
        <w:t>Last, we attempted to recrystalli</w:t>
      </w:r>
      <w:r>
        <w:rPr>
          <w:rFonts w:ascii="Arno Pro" w:hAnsi="Arno Pro"/>
          <w:sz w:val="19"/>
          <w:szCs w:val="19"/>
        </w:rPr>
        <w:t>z</w:t>
      </w:r>
      <w:r w:rsidRPr="00CC6A5E">
        <w:rPr>
          <w:rFonts w:ascii="Arno Pro" w:hAnsi="Arno Pro"/>
          <w:sz w:val="19"/>
          <w:szCs w:val="19"/>
        </w:rPr>
        <w:t xml:space="preserve">e a green solid obtained from all the control experiments, post catalysis, with dichloromethane. From the reactions in open air (Entry 2, </w:t>
      </w:r>
      <w:r>
        <w:rPr>
          <w:rFonts w:ascii="Arno Pro" w:hAnsi="Arno Pro"/>
          <w:sz w:val="19"/>
          <w:szCs w:val="19"/>
        </w:rPr>
        <w:t>Table 1</w:t>
      </w:r>
      <w:r w:rsidRPr="00CC6A5E">
        <w:rPr>
          <w:rFonts w:ascii="Arno Pro" w:hAnsi="Arno Pro"/>
          <w:sz w:val="19"/>
          <w:szCs w:val="19"/>
        </w:rPr>
        <w:t>), small green crystals were obtained, and their crystal structure was de</w:t>
      </w:r>
      <w:r>
        <w:rPr>
          <w:rFonts w:ascii="Arno Pro" w:hAnsi="Arno Pro"/>
          <w:sz w:val="19"/>
          <w:szCs w:val="19"/>
        </w:rPr>
        <w:t>termined</w:t>
      </w:r>
      <w:r w:rsidRPr="00CC6A5E">
        <w:rPr>
          <w:rFonts w:ascii="Arno Pro" w:hAnsi="Arno Pro"/>
          <w:sz w:val="19"/>
          <w:szCs w:val="19"/>
        </w:rPr>
        <w:t>. The SXRD data at 120K reveal the existence of a different dimeric complex formulated as [</w:t>
      </w:r>
      <w:proofErr w:type="gramStart"/>
      <w:r w:rsidRPr="00CC6A5E">
        <w:rPr>
          <w:rFonts w:ascii="Arno Pro" w:hAnsi="Arno Pro"/>
          <w:sz w:val="19"/>
          <w:szCs w:val="19"/>
        </w:rPr>
        <w:t>Cu(</w:t>
      </w:r>
      <w:proofErr w:type="gramEnd"/>
      <w:r w:rsidRPr="00CC6A5E">
        <w:rPr>
          <w:rFonts w:ascii="Arno Pro" w:hAnsi="Arno Pro"/>
          <w:sz w:val="19"/>
          <w:szCs w:val="19"/>
        </w:rPr>
        <w:t>II)</w:t>
      </w:r>
      <w:r w:rsidRPr="00CC6A5E">
        <w:rPr>
          <w:rFonts w:ascii="Arno Pro" w:hAnsi="Arno Pro"/>
          <w:sz w:val="19"/>
          <w:szCs w:val="19"/>
          <w:vertAlign w:val="subscript"/>
        </w:rPr>
        <w:t>2</w:t>
      </w:r>
      <w:r w:rsidRPr="00CC6A5E">
        <w:rPr>
          <w:rFonts w:ascii="Arno Pro" w:hAnsi="Arno Pro"/>
          <w:sz w:val="19"/>
          <w:szCs w:val="19"/>
        </w:rPr>
        <w:t>L</w:t>
      </w:r>
      <w:r w:rsidRPr="00CC6A5E">
        <w:rPr>
          <w:rFonts w:ascii="Arno Pro" w:hAnsi="Arno Pro"/>
          <w:sz w:val="19"/>
          <w:szCs w:val="19"/>
          <w:vertAlign w:val="subscript"/>
        </w:rPr>
        <w:t>2</w:t>
      </w:r>
      <w:r w:rsidRPr="00CC6A5E">
        <w:rPr>
          <w:rFonts w:ascii="Arno Pro" w:hAnsi="Arno Pro"/>
          <w:sz w:val="19"/>
          <w:szCs w:val="19"/>
        </w:rPr>
        <w:t>(C</w:t>
      </w:r>
      <w:r w:rsidRPr="00CC6A5E">
        <w:rPr>
          <w:rFonts w:ascii="Arno Pro" w:hAnsi="Arno Pro"/>
          <w:sz w:val="19"/>
          <w:szCs w:val="19"/>
          <w:vertAlign w:val="subscript"/>
        </w:rPr>
        <w:t>6</w:t>
      </w:r>
      <w:r w:rsidRPr="00CC6A5E">
        <w:rPr>
          <w:rFonts w:ascii="Arno Pro" w:hAnsi="Arno Pro"/>
          <w:sz w:val="19"/>
          <w:szCs w:val="19"/>
        </w:rPr>
        <w:t>H</w:t>
      </w:r>
      <w:r w:rsidRPr="00CC6A5E">
        <w:rPr>
          <w:rFonts w:ascii="Arno Pro" w:hAnsi="Arno Pro"/>
          <w:sz w:val="19"/>
          <w:szCs w:val="19"/>
          <w:vertAlign w:val="subscript"/>
        </w:rPr>
        <w:t>10</w:t>
      </w:r>
      <w:r w:rsidRPr="00CC6A5E">
        <w:rPr>
          <w:rFonts w:ascii="Arno Pro" w:hAnsi="Arno Pro"/>
          <w:sz w:val="19"/>
          <w:szCs w:val="19"/>
        </w:rPr>
        <w:t>CO</w:t>
      </w:r>
      <w:r w:rsidRPr="00CC6A5E">
        <w:rPr>
          <w:rFonts w:ascii="Arno Pro" w:hAnsi="Arno Pro"/>
          <w:sz w:val="19"/>
          <w:szCs w:val="19"/>
          <w:vertAlign w:val="subscript"/>
        </w:rPr>
        <w:t>2</w:t>
      </w:r>
      <w:r w:rsidRPr="00CC6A5E">
        <w:rPr>
          <w:rFonts w:ascii="Arno Pro" w:hAnsi="Arno Pro"/>
          <w:sz w:val="19"/>
          <w:szCs w:val="19"/>
        </w:rPr>
        <w:t>)</w:t>
      </w:r>
      <w:r w:rsidRPr="00CC6A5E">
        <w:rPr>
          <w:rFonts w:ascii="Arno Pro" w:hAnsi="Arno Pro"/>
          <w:sz w:val="19"/>
          <w:szCs w:val="19"/>
          <w:vertAlign w:val="subscript"/>
        </w:rPr>
        <w:t>2</w:t>
      </w:r>
      <w:r w:rsidRPr="00CC6A5E">
        <w:rPr>
          <w:rFonts w:ascii="Arno Pro" w:hAnsi="Arno Pro"/>
          <w:sz w:val="19"/>
          <w:szCs w:val="19"/>
        </w:rPr>
        <w:t>] (</w:t>
      </w:r>
      <w:r w:rsidRPr="00CC6A5E">
        <w:rPr>
          <w:rFonts w:ascii="Arno Pro" w:hAnsi="Arno Pro"/>
          <w:b/>
          <w:sz w:val="19"/>
          <w:szCs w:val="19"/>
        </w:rPr>
        <w:t>3</w:t>
      </w:r>
      <w:r>
        <w:rPr>
          <w:rFonts w:ascii="Arno Pro" w:hAnsi="Arno Pro"/>
          <w:sz w:val="19"/>
          <w:szCs w:val="19"/>
        </w:rPr>
        <w:t>,</w:t>
      </w:r>
      <w:r w:rsidRPr="00CC6A5E">
        <w:rPr>
          <w:rFonts w:ascii="Arno Pro" w:hAnsi="Arno Pro"/>
          <w:sz w:val="19"/>
          <w:szCs w:val="19"/>
        </w:rPr>
        <w:t xml:space="preserve">Figure </w:t>
      </w:r>
      <w:r>
        <w:rPr>
          <w:rFonts w:ascii="Arno Pro" w:hAnsi="Arno Pro"/>
          <w:sz w:val="19"/>
          <w:szCs w:val="19"/>
        </w:rPr>
        <w:t>6</w:t>
      </w:r>
      <w:r w:rsidRPr="00CC6A5E">
        <w:rPr>
          <w:rFonts w:ascii="Arno Pro" w:hAnsi="Arno Pro"/>
          <w:sz w:val="19"/>
          <w:szCs w:val="19"/>
        </w:rPr>
        <w:t xml:space="preserve">). Compound </w:t>
      </w:r>
      <w:r w:rsidRPr="00CC6A5E">
        <w:rPr>
          <w:rFonts w:ascii="Arno Pro" w:hAnsi="Arno Pro"/>
          <w:b/>
          <w:sz w:val="19"/>
          <w:szCs w:val="19"/>
        </w:rPr>
        <w:t>3</w:t>
      </w:r>
      <w:r w:rsidRPr="00CC6A5E">
        <w:rPr>
          <w:rFonts w:ascii="Arno Pro" w:hAnsi="Arno Pro"/>
          <w:sz w:val="19"/>
          <w:szCs w:val="19"/>
        </w:rPr>
        <w:t xml:space="preserve"> is built from the starting organic ligand and </w:t>
      </w:r>
      <w:proofErr w:type="spellStart"/>
      <w:r w:rsidRPr="00CC6A5E">
        <w:rPr>
          <w:rFonts w:ascii="Arno Pro" w:hAnsi="Arno Pro"/>
          <w:sz w:val="19"/>
          <w:szCs w:val="19"/>
        </w:rPr>
        <w:t>cyclohexanecarboxylate</w:t>
      </w:r>
      <w:proofErr w:type="spellEnd"/>
      <w:r w:rsidRPr="00CC6A5E">
        <w:rPr>
          <w:rFonts w:ascii="Arno Pro" w:hAnsi="Arno Pro"/>
          <w:sz w:val="19"/>
          <w:szCs w:val="19"/>
        </w:rPr>
        <w:t xml:space="preserve"> bridging anions. We assume the carboxylate formation is the result of the oxidation of unreacted </w:t>
      </w:r>
      <w:proofErr w:type="spellStart"/>
      <w:r w:rsidRPr="00CC6A5E">
        <w:rPr>
          <w:rFonts w:ascii="Arno Pro" w:hAnsi="Arno Pro" w:cstheme="minorHAnsi"/>
          <w:sz w:val="19"/>
          <w:szCs w:val="19"/>
        </w:rPr>
        <w:t>cyclohexanecarboxaldehyde</w:t>
      </w:r>
      <w:proofErr w:type="spellEnd"/>
      <w:r w:rsidRPr="00CC6A5E">
        <w:rPr>
          <w:rFonts w:ascii="Arno Pro" w:hAnsi="Arno Pro" w:cstheme="minorHAnsi"/>
          <w:sz w:val="19"/>
          <w:szCs w:val="19"/>
        </w:rPr>
        <w:t xml:space="preserve"> during the workup process. For the reactions performed under an O</w:t>
      </w:r>
      <w:r w:rsidRPr="00CC6A5E">
        <w:rPr>
          <w:rFonts w:ascii="Arno Pro" w:hAnsi="Arno Pro" w:cstheme="minorHAnsi"/>
          <w:sz w:val="19"/>
          <w:szCs w:val="19"/>
          <w:vertAlign w:val="subscript"/>
        </w:rPr>
        <w:t>2</w:t>
      </w:r>
      <w:r w:rsidRPr="00CC6A5E">
        <w:rPr>
          <w:rFonts w:ascii="Arno Pro" w:hAnsi="Arno Pro" w:cstheme="minorHAnsi"/>
          <w:sz w:val="19"/>
          <w:szCs w:val="19"/>
        </w:rPr>
        <w:t xml:space="preserve"> atmosphere, compound </w:t>
      </w:r>
      <w:r w:rsidRPr="00CC6A5E">
        <w:rPr>
          <w:rFonts w:ascii="Arno Pro" w:hAnsi="Arno Pro" w:cstheme="minorHAnsi"/>
          <w:b/>
          <w:sz w:val="19"/>
          <w:szCs w:val="19"/>
        </w:rPr>
        <w:t>3</w:t>
      </w:r>
      <w:r w:rsidRPr="00CC6A5E">
        <w:rPr>
          <w:rFonts w:ascii="Arno Pro" w:hAnsi="Arno Pro" w:cstheme="minorHAnsi"/>
          <w:sz w:val="19"/>
          <w:szCs w:val="19"/>
        </w:rPr>
        <w:t xml:space="preserve"> is recovered almost quantitatively. Interestingly, the use of </w:t>
      </w:r>
      <w:r w:rsidRPr="00CC6A5E">
        <w:rPr>
          <w:rFonts w:ascii="Arno Pro" w:hAnsi="Arno Pro" w:cstheme="minorHAnsi"/>
          <w:b/>
          <w:sz w:val="19"/>
          <w:szCs w:val="19"/>
        </w:rPr>
        <w:t>3</w:t>
      </w:r>
      <w:r w:rsidRPr="00CC6A5E">
        <w:rPr>
          <w:rFonts w:ascii="Arno Pro" w:hAnsi="Arno Pro" w:cstheme="minorHAnsi"/>
          <w:sz w:val="19"/>
          <w:szCs w:val="19"/>
        </w:rPr>
        <w:t xml:space="preserve"> in 2% loading as catalyst in the parent reaction yielded </w:t>
      </w:r>
      <w:r w:rsidRPr="00CC6A5E">
        <w:rPr>
          <w:rFonts w:ascii="Arno Pro" w:hAnsi="Arno Pro" w:cstheme="minorHAnsi"/>
          <w:b/>
          <w:sz w:val="19"/>
          <w:szCs w:val="19"/>
        </w:rPr>
        <w:t>2a</w:t>
      </w:r>
      <w:r w:rsidRPr="00CC6A5E">
        <w:rPr>
          <w:rFonts w:ascii="Arno Pro" w:hAnsi="Arno Pro" w:cstheme="minorHAnsi"/>
          <w:sz w:val="19"/>
          <w:szCs w:val="19"/>
        </w:rPr>
        <w:t xml:space="preserve"> in 16% (conversion), indicating that the presence of strongly binding anions inhibits the catalytic activity which may be the cause of lower yields observed in open air (Entry 9, </w:t>
      </w:r>
      <w:r>
        <w:rPr>
          <w:rFonts w:ascii="Arno Pro" w:hAnsi="Arno Pro" w:cstheme="minorHAnsi"/>
          <w:sz w:val="19"/>
          <w:szCs w:val="19"/>
        </w:rPr>
        <w:t>Table 1</w:t>
      </w:r>
      <w:r w:rsidRPr="00CC6A5E">
        <w:rPr>
          <w:rFonts w:ascii="Arno Pro" w:hAnsi="Arno Pro" w:cstheme="minorHAnsi"/>
          <w:sz w:val="19"/>
          <w:szCs w:val="19"/>
        </w:rPr>
        <w:t>). Lastly, in none of the reactions was the redox A</w:t>
      </w:r>
      <w:r w:rsidRPr="00CC6A5E">
        <w:rPr>
          <w:rFonts w:ascii="Arno Pro" w:hAnsi="Arno Pro" w:cstheme="minorHAnsi"/>
          <w:sz w:val="19"/>
          <w:szCs w:val="19"/>
          <w:vertAlign w:val="superscript"/>
        </w:rPr>
        <w:t>3</w:t>
      </w:r>
      <w:r w:rsidRPr="00CC6A5E">
        <w:rPr>
          <w:rFonts w:ascii="Arno Pro" w:hAnsi="Arno Pro" w:cstheme="minorHAnsi"/>
          <w:sz w:val="19"/>
          <w:szCs w:val="19"/>
        </w:rPr>
        <w:t xml:space="preserve">-product observed in the crude </w:t>
      </w:r>
      <w:r w:rsidRPr="00CC6A5E">
        <w:rPr>
          <w:rFonts w:ascii="Arno Pro" w:hAnsi="Arno Pro" w:cstheme="minorHAnsi"/>
          <w:sz w:val="19"/>
          <w:szCs w:val="19"/>
          <w:vertAlign w:val="superscript"/>
        </w:rPr>
        <w:t>1</w:t>
      </w:r>
      <w:r w:rsidRPr="00CC6A5E">
        <w:rPr>
          <w:rFonts w:ascii="Arno Pro" w:hAnsi="Arno Pro" w:cstheme="minorHAnsi"/>
          <w:sz w:val="19"/>
          <w:szCs w:val="19"/>
        </w:rPr>
        <w:t>H-NMR.</w:t>
      </w:r>
      <w:r w:rsidRPr="00CC6A5E">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{"citationItems":[{"id":"ITEM-1","itemData":{"DOI":"10.1039/c4qo00022f","ISSN":"20524129","abstract":"This highlight details the recent emergence of a new type of A3 reaction (three-component condensation of an amine, an aldehyde and an alkyne). In contrast to the classic A3 coupling process, the redox-A3 reaction incorporates an iminium isomerization step and leads to amine α-alkynylation. The overall transformation is redox-neutral by virtue of a combined reductive N-alkylation/oxidative C-H bond functionalization.","author":[{"dropping-particle":"","family":"Seidel","given":"Daniel","non-dropping-particle":"","parse-names":false,"suffix":""}],"container-title":"Organic Chemistry Frontiers","id":"ITEM-1","issue":"4","issued":{"date-parts":[["2014","4","1"]]},"page":"426-429","publisher":"Royal Society of Chemistry","title":"The redox-A3 reaction","type":"article-journal","volume":"1"},"uris":["http://www.mendeley.com/documents/?uuid=4e77382b-6aa3-3a7d-93d0-7c0722057c05"]}],"mendeley":{"formattedCitation":"&lt;sup&gt;82&lt;/sup&gt;","plainTextFormattedCitation":"82","previouslyFormattedCitation":"&lt;sup&gt;81&lt;/sup&gt;"},"properties":{"noteIndex":0},"schema":"https://github.com/citation-style-language/schema/raw/master/csl-citation.json"}</w:instrText>
      </w:r>
      <w:r w:rsidRPr="00CC6A5E">
        <w:rPr>
          <w:rFonts w:ascii="Arno Pro" w:hAnsi="Arno Pro" w:cstheme="minorHAnsi"/>
          <w:sz w:val="19"/>
          <w:szCs w:val="19"/>
        </w:rPr>
        <w:fldChar w:fldCharType="separate"/>
      </w:r>
      <w:r w:rsidRPr="006A669A">
        <w:rPr>
          <w:rFonts w:ascii="Arno Pro" w:hAnsi="Arno Pro" w:cstheme="minorHAnsi"/>
          <w:noProof/>
          <w:sz w:val="19"/>
          <w:szCs w:val="19"/>
          <w:vertAlign w:val="superscript"/>
        </w:rPr>
        <w:t>82</w:t>
      </w:r>
      <w:r w:rsidRPr="00CC6A5E">
        <w:rPr>
          <w:rFonts w:ascii="Arno Pro" w:hAnsi="Arno Pro" w:cstheme="minorHAnsi"/>
          <w:sz w:val="19"/>
          <w:szCs w:val="19"/>
        </w:rPr>
        <w:fldChar w:fldCharType="end"/>
      </w:r>
      <w:r w:rsidRPr="00CC6A5E">
        <w:rPr>
          <w:rFonts w:ascii="Arno Pro" w:hAnsi="Arno Pro" w:cstheme="minorHAnsi"/>
          <w:sz w:val="19"/>
          <w:szCs w:val="19"/>
        </w:rPr>
        <w:t xml:space="preserve"> </w:t>
      </w:r>
    </w:p>
    <w:p w14:paraId="13A9EA29" w14:textId="77777777" w:rsidR="00782124" w:rsidRDefault="00782124" w:rsidP="00782124">
      <w:pPr>
        <w:spacing w:after="0"/>
        <w:rPr>
          <w:rFonts w:ascii="Arno Pro" w:hAnsi="Arno Pro"/>
          <w:sz w:val="19"/>
          <w:szCs w:val="19"/>
        </w:rPr>
      </w:pPr>
      <w:r>
        <w:rPr>
          <w:rFonts w:ascii="Arno Pro" w:hAnsi="Arno Pro"/>
          <w:noProof/>
          <w:sz w:val="19"/>
          <w:szCs w:val="19"/>
        </w:rPr>
        <w:drawing>
          <wp:inline distT="0" distB="0" distL="0" distR="0" wp14:anchorId="00DBB7AD" wp14:editId="08220B4B">
            <wp:extent cx="3044825" cy="2147570"/>
            <wp:effectExtent l="0" t="0" r="3175" b="5080"/>
            <wp:docPr id="9" name="Picture 9" descr="A picture containing accessory,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ccessory, neckle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4825" cy="2147570"/>
                    </a:xfrm>
                    <a:prstGeom prst="rect">
                      <a:avLst/>
                    </a:prstGeom>
                  </pic:spPr>
                </pic:pic>
              </a:graphicData>
            </a:graphic>
          </wp:inline>
        </w:drawing>
      </w:r>
    </w:p>
    <w:p w14:paraId="7888D5B9" w14:textId="77777777" w:rsidR="00782124" w:rsidRDefault="00782124" w:rsidP="00782124">
      <w:pPr>
        <w:spacing w:after="120"/>
        <w:rPr>
          <w:rFonts w:ascii="Arno Pro" w:hAnsi="Arno Pro"/>
          <w:sz w:val="18"/>
          <w:szCs w:val="18"/>
        </w:rPr>
      </w:pPr>
      <w:r w:rsidRPr="00CC6A5E">
        <w:rPr>
          <w:rFonts w:ascii="Arno Pro" w:hAnsi="Arno Pro"/>
          <w:b/>
          <w:sz w:val="18"/>
          <w:szCs w:val="18"/>
        </w:rPr>
        <w:t xml:space="preserve">Figure </w:t>
      </w:r>
      <w:r>
        <w:rPr>
          <w:rFonts w:ascii="Arno Pro" w:hAnsi="Arno Pro"/>
          <w:b/>
          <w:sz w:val="18"/>
          <w:szCs w:val="18"/>
        </w:rPr>
        <w:t>6</w:t>
      </w:r>
      <w:r w:rsidRPr="00CC6A5E">
        <w:rPr>
          <w:rFonts w:ascii="Arno Pro" w:hAnsi="Arno Pro"/>
          <w:b/>
          <w:sz w:val="18"/>
          <w:szCs w:val="18"/>
        </w:rPr>
        <w:t>.</w:t>
      </w:r>
      <w:r w:rsidRPr="00CC6A5E">
        <w:rPr>
          <w:rFonts w:ascii="Arno Pro" w:hAnsi="Arno Pro"/>
          <w:sz w:val="18"/>
          <w:szCs w:val="18"/>
        </w:rPr>
        <w:t xml:space="preserve"> The crystal structure of the recovered material </w:t>
      </w:r>
      <w:r w:rsidRPr="00CC6A5E">
        <w:rPr>
          <w:rFonts w:ascii="Arno Pro" w:hAnsi="Arno Pro"/>
          <w:b/>
          <w:bCs/>
          <w:sz w:val="18"/>
          <w:szCs w:val="18"/>
        </w:rPr>
        <w:t>3</w:t>
      </w:r>
      <w:r w:rsidRPr="00CC6A5E">
        <w:rPr>
          <w:rFonts w:ascii="Arno Pro" w:hAnsi="Arno Pro"/>
          <w:sz w:val="18"/>
          <w:szCs w:val="18"/>
        </w:rPr>
        <w:t xml:space="preserve">. </w:t>
      </w:r>
      <w:r w:rsidRPr="00CC6A5E">
        <w:rPr>
          <w:rFonts w:ascii="Arno Pro" w:hAnsi="Arno Pro" w:cstheme="minorHAnsi"/>
          <w:sz w:val="18"/>
          <w:szCs w:val="18"/>
        </w:rPr>
        <w:t>All H-atoms except NH</w:t>
      </w:r>
      <w:r w:rsidRPr="00CC6A5E">
        <w:rPr>
          <w:rFonts w:ascii="Arno Pro" w:hAnsi="Arno Pro" w:cstheme="minorHAnsi"/>
          <w:sz w:val="18"/>
          <w:szCs w:val="18"/>
          <w:vertAlign w:val="subscript"/>
        </w:rPr>
        <w:t>2</w:t>
      </w:r>
      <w:r w:rsidRPr="00CC6A5E">
        <w:rPr>
          <w:rFonts w:ascii="Arno Pro" w:hAnsi="Arno Pro" w:cstheme="minorHAnsi"/>
          <w:sz w:val="18"/>
          <w:szCs w:val="18"/>
        </w:rPr>
        <w:t xml:space="preserve"> are </w:t>
      </w:r>
      <w:r w:rsidRPr="00CC6A5E">
        <w:rPr>
          <w:rFonts w:ascii="Arno Pro" w:hAnsi="Arno Pro"/>
          <w:sz w:val="18"/>
          <w:szCs w:val="18"/>
        </w:rPr>
        <w:t xml:space="preserve">omitted, and C atoms of carboxylate unit are drawn in light </w:t>
      </w:r>
      <w:r>
        <w:rPr>
          <w:rFonts w:ascii="Arno Pro" w:hAnsi="Arno Pro"/>
          <w:sz w:val="18"/>
          <w:szCs w:val="18"/>
        </w:rPr>
        <w:t>purple</w:t>
      </w:r>
      <w:r w:rsidRPr="00CC6A5E">
        <w:rPr>
          <w:rFonts w:ascii="Arno Pro" w:hAnsi="Arno Pro"/>
          <w:sz w:val="18"/>
          <w:szCs w:val="18"/>
        </w:rPr>
        <w:t xml:space="preserve"> for clarity</w:t>
      </w:r>
    </w:p>
    <w:p w14:paraId="347C0834" w14:textId="77777777" w:rsidR="00782124" w:rsidRDefault="00782124" w:rsidP="00782124">
      <w:pPr>
        <w:spacing w:after="60"/>
        <w:ind w:firstLine="284"/>
        <w:rPr>
          <w:rFonts w:ascii="Arno Pro" w:hAnsi="Arno Pro"/>
          <w:sz w:val="18"/>
          <w:szCs w:val="18"/>
        </w:rPr>
      </w:pPr>
      <w:r w:rsidRPr="00CC6A5E">
        <w:rPr>
          <w:rFonts w:ascii="Arno Pro" w:hAnsi="Arno Pro" w:cstheme="minorHAnsi"/>
          <w:sz w:val="19"/>
          <w:szCs w:val="19"/>
        </w:rPr>
        <w:t xml:space="preserve">Taking all the above into account and considering the following observations: </w:t>
      </w:r>
      <w:proofErr w:type="spellStart"/>
      <w:r w:rsidRPr="00CC6A5E">
        <w:rPr>
          <w:rFonts w:ascii="Arno Pro" w:hAnsi="Arno Pro" w:cstheme="minorHAnsi"/>
          <w:sz w:val="19"/>
          <w:szCs w:val="19"/>
        </w:rPr>
        <w:t>i</w:t>
      </w:r>
      <w:proofErr w:type="spellEnd"/>
      <w:r w:rsidRPr="00CC6A5E">
        <w:rPr>
          <w:rFonts w:ascii="Arno Pro" w:hAnsi="Arno Pro" w:cstheme="minorHAnsi"/>
          <w:sz w:val="19"/>
          <w:szCs w:val="19"/>
        </w:rPr>
        <w:t>) the absence of side products (hetero coupling, bis-adduct) or metallic Cu precipitate in the crude NMRs, ii) the EPR experiments, discounting the possibility of two monomers activating the Ph-C</w:t>
      </w:r>
      <w:r w:rsidRPr="00CC6A5E">
        <w:rPr>
          <w:rFonts w:ascii="Times New Roman" w:hAnsi="Times New Roman"/>
          <w:sz w:val="19"/>
          <w:szCs w:val="19"/>
        </w:rPr>
        <w:t>≡</w:t>
      </w:r>
      <w:r w:rsidRPr="00CC6A5E">
        <w:rPr>
          <w:rFonts w:ascii="Arno Pro" w:hAnsi="Arno Pro" w:cstheme="minorHAnsi"/>
          <w:sz w:val="19"/>
          <w:szCs w:val="19"/>
        </w:rPr>
        <w:t xml:space="preserve">C-H entity, or the </w:t>
      </w:r>
      <w:r w:rsidRPr="00CC6A5E">
        <w:rPr>
          <w:rFonts w:ascii="Arno Pro" w:hAnsi="Arno Pro" w:cstheme="minorHAnsi"/>
          <w:sz w:val="19"/>
          <w:szCs w:val="19"/>
        </w:rPr>
        <w:lastRenderedPageBreak/>
        <w:t xml:space="preserve">existence of a dimeric species, iii) that </w:t>
      </w:r>
      <w:r w:rsidRPr="00CC6A5E">
        <w:rPr>
          <w:rFonts w:ascii="Arno Pro" w:hAnsi="Arno Pro" w:cs="Arial"/>
          <w:sz w:val="19"/>
          <w:szCs w:val="19"/>
        </w:rPr>
        <w:t xml:space="preserve">the coordinating metal </w:t>
      </w:r>
      <w:proofErr w:type="spellStart"/>
      <w:r w:rsidRPr="00CC6A5E">
        <w:rPr>
          <w:rFonts w:ascii="Arno Pro" w:hAnsi="Arno Pro" w:cs="Arial"/>
          <w:sz w:val="19"/>
          <w:szCs w:val="19"/>
        </w:rPr>
        <w:t>labili</w:t>
      </w:r>
      <w:r>
        <w:rPr>
          <w:rFonts w:ascii="Arno Pro" w:hAnsi="Arno Pro" w:cs="Arial"/>
          <w:sz w:val="19"/>
          <w:szCs w:val="19"/>
        </w:rPr>
        <w:t>z</w:t>
      </w:r>
      <w:r w:rsidRPr="00CC6A5E">
        <w:rPr>
          <w:rFonts w:ascii="Arno Pro" w:hAnsi="Arno Pro" w:cs="Arial"/>
          <w:sz w:val="19"/>
          <w:szCs w:val="19"/>
        </w:rPr>
        <w:t>es</w:t>
      </w:r>
      <w:proofErr w:type="spellEnd"/>
      <w:r w:rsidRPr="00CC6A5E">
        <w:rPr>
          <w:rFonts w:ascii="Arno Pro" w:hAnsi="Arno Pro" w:cs="Arial"/>
          <w:sz w:val="19"/>
          <w:szCs w:val="19"/>
        </w:rPr>
        <w:t xml:space="preserve"> the terminal hydrogen, allowing a weak base (Cl</w:t>
      </w:r>
      <w:r w:rsidRPr="00CC6A5E">
        <w:rPr>
          <w:rFonts w:ascii="Arno Pro" w:hAnsi="Arno Pro" w:cs="Arial"/>
          <w:sz w:val="19"/>
          <w:szCs w:val="19"/>
          <w:vertAlign w:val="superscript"/>
        </w:rPr>
        <w:t>-</w:t>
      </w:r>
      <w:r w:rsidRPr="00CC6A5E">
        <w:rPr>
          <w:rFonts w:ascii="Arno Pro" w:hAnsi="Arno Pro" w:cs="Arial"/>
          <w:sz w:val="19"/>
          <w:szCs w:val="19"/>
        </w:rPr>
        <w:t xml:space="preserve"> anion or N/O heteroatoms of the ligand) to deprotonate the alkyne, thus forming the activated acetylide as has been confirmed by IR and NMR studies,</w:t>
      </w:r>
      <w:r w:rsidRPr="00CC6A5E">
        <w:rPr>
          <w:rFonts w:ascii="Arno Pro" w:hAnsi="Arno Pro" w:cs="Arial"/>
          <w:sz w:val="19"/>
          <w:szCs w:val="19"/>
        </w:rPr>
        <w:fldChar w:fldCharType="begin" w:fldLock="1"/>
      </w:r>
      <w:r>
        <w:rPr>
          <w:rFonts w:ascii="Arno Pro" w:hAnsi="Arno Pro" w:cs="Arial"/>
          <w:sz w:val="19"/>
          <w:szCs w:val="19"/>
        </w:rPr>
        <w:instrText>ADDIN CSL_CITATION {"citationItems":[{"id":"ITEM-1","itemData":{"DOI":"10.1073/pnas.0308326101","ISSN":"00278424","abstract":"An IR study of terminal acetylenes and Zn(OTf)2 in the presence of amine bases provides evidence that is consistent with the generation of Zn-acetylides.","author":[{"dropping-particle":"","family":"Fässler","given":"Roger","non-dropping-particle":"","parse-names":false,"suffix":""},{"dropping-particle":"","family":"Tomooka","given":"Craig S.","non-dropping-particle":"","parse-names":false,"suffix":""},{"dropping-particle":"","family":"Frantz","given":"Doug E.","non-dropping-particle":"","parse-names":false,"suffix":""},{"dropping-particle":"","family":"Carreira","given":"Erick M.","non-dropping-particle":"","parse-names":false,"suffix":""}],"container-title":"Proceedings of the National Academy of Sciences of the United States of America","id":"ITEM-1","issue":"16","issued":{"date-parts":[["2004"]]},"page":"5843-5845","title":"Infrared spectroscopic investigations on the metallation of terminal alkynes by Zn(OTf)2","type":"article-journal","volume":"101"},"uris":["http://www.mendeley.com/documents/?uuid=6be8692a-8ae9-41cb-832c-7685238e88bf","http://www.mendeley.com/documents/?uuid=0e708583-3b92-47de-a9c7-c76af52704d5"]},{"id":"ITEM-2","itemData":{"DOI":"10.1021/jo0511546","ISSN":"00223263","abstract":"As demonstrated by 1H, 13C, and 109Ag NMR, a π-alkyne-Ag complex and then an alkynyl silver are in situ formed from alkyne and silver salt in conditions related to those used for Ag-catalyzed alkynylation or for Ag/Pd-catalyzed sp-sp2 cross-coupling reactions. This finding allows for a rationale of the mechanisms of these reactions. © 2005 American Chemical Society.","author":[{"dropping-particle":"","family":"Létinois-Halbes","given":"Ulla","non-dropping-particle":"","parse-names":false,"suffix":""},{"dropping-particle":"","family":"Pale","given":"Patrick","non-dropping-particle":"","parse-names":false,"suffix":""},{"dropping-particle":"","family":"Berger","given":"Stefan","non-dropping-particle":"","parse-names":false,"suffix":""}],"container-title":"Journal of Organic Chemistry","id":"ITEM-2","issue":"23","issued":{"date-parts":[["2005"]]},"page":"9185-9190","title":"Ag NMR as a tool for mechanistic studies of Ag-catalyzed reactions: Evidence for in situ formation of alkyn-1-yl silver from alkynes and silver salts","type":"article-journal","volume":"70"},"uris":["http://www.mendeley.com/documents/?uuid=bb57549d-6f68-4854-a508-c32b291cbcfa","http://www.mendeley.com/documents/?uuid=ec412221-0538-453c-b50f-deb039464242"]}],"mendeley":{"formattedCitation":"&lt;sup&gt;83,84&lt;/sup&gt;","plainTextFormattedCitation":"83,84","previouslyFormattedCitation":"&lt;sup&gt;82,83&lt;/sup&gt;"},"properties":{"noteIndex":0},"schema":"https://github.com/citation-style-language/schema/raw/master/csl-citation.json"}</w:instrText>
      </w:r>
      <w:r w:rsidRPr="00CC6A5E">
        <w:rPr>
          <w:rFonts w:ascii="Arno Pro" w:hAnsi="Arno Pro" w:cs="Arial"/>
          <w:sz w:val="19"/>
          <w:szCs w:val="19"/>
          <w:vertAlign w:val="superscript"/>
        </w:rPr>
        <w:fldChar w:fldCharType="separate"/>
      </w:r>
      <w:r w:rsidRPr="006A669A">
        <w:rPr>
          <w:rFonts w:ascii="Arno Pro" w:hAnsi="Arno Pro" w:cs="Arial"/>
          <w:noProof/>
          <w:sz w:val="19"/>
          <w:szCs w:val="19"/>
          <w:vertAlign w:val="superscript"/>
        </w:rPr>
        <w:t>83,84</w:t>
      </w:r>
      <w:r w:rsidRPr="00CC6A5E">
        <w:rPr>
          <w:rFonts w:ascii="Arno Pro" w:hAnsi="Arno Pro" w:cs="Arial"/>
          <w:sz w:val="19"/>
          <w:szCs w:val="19"/>
        </w:rPr>
        <w:fldChar w:fldCharType="end"/>
      </w:r>
      <w:r w:rsidRPr="00CC6A5E">
        <w:rPr>
          <w:rFonts w:ascii="Arno Pro" w:hAnsi="Arno Pro" w:cs="Arial"/>
          <w:sz w:val="19"/>
          <w:szCs w:val="19"/>
        </w:rPr>
        <w:t xml:space="preserve"> iv) the fact that the substituted phenolate, and primary amines have similar </w:t>
      </w:r>
      <w:proofErr w:type="spellStart"/>
      <w:r w:rsidRPr="00CC6A5E">
        <w:rPr>
          <w:rFonts w:ascii="Arno Pro" w:hAnsi="Arno Pro" w:cs="Arial"/>
          <w:sz w:val="19"/>
          <w:szCs w:val="19"/>
        </w:rPr>
        <w:t>pK</w:t>
      </w:r>
      <w:r w:rsidRPr="00CC6A5E">
        <w:rPr>
          <w:rFonts w:ascii="Arno Pro" w:hAnsi="Arno Pro" w:cs="Arial"/>
          <w:sz w:val="19"/>
          <w:szCs w:val="19"/>
          <w:vertAlign w:val="subscript"/>
        </w:rPr>
        <w:t>b</w:t>
      </w:r>
      <w:proofErr w:type="spellEnd"/>
      <w:r w:rsidRPr="00CC6A5E">
        <w:rPr>
          <w:rFonts w:ascii="Arno Pro" w:hAnsi="Arno Pro" w:cs="Arial"/>
          <w:sz w:val="19"/>
          <w:szCs w:val="19"/>
        </w:rPr>
        <w:t xml:space="preserve"> values</w:t>
      </w:r>
      <w:r w:rsidRPr="00CC6A5E">
        <w:rPr>
          <w:rFonts w:ascii="Arno Pro" w:hAnsi="Arno Pro" w:cs="Arial"/>
          <w:sz w:val="19"/>
          <w:szCs w:val="19"/>
        </w:rPr>
        <w:fldChar w:fldCharType="begin" w:fldLock="1"/>
      </w:r>
      <w:r>
        <w:rPr>
          <w:rFonts w:ascii="Arno Pro" w:hAnsi="Arno Pro" w:cs="Arial"/>
          <w:sz w:val="19"/>
          <w:szCs w:val="19"/>
        </w:rPr>
        <w:instrText>ADDIN CSL_CITATION {"citationItems":[{"id":"ITEM-1","itemData":{"DOI":"10.1021/jp811250r","ISSN":"10895639","PMID":"19317439","abstract":"An effective approach of estimating molecular pK a values from simple density functional calculations is proposed in this work. Both the molecular electrostatic potential (MEP) at the nucleus of the acidic atom and the sum of valence natural atomic orbitals are employed for three categories of compounds, amines and anilines, carbonyl acids and alcohols, and sulfonic acids and thiols. A strong correlation between experimental pK a values and each of these two quantities for each of the three categories has been discovered. Moreover, if the MEP is subtracted by the isolated atomic MEP for each category of compounds, we observe a single unique linear relationship between the resultant MEP difference and experimental pK a data of amines, anilines, carbonyl acids, alcohols, sulfonic acids, thiols, and their substituents. These results can generally be utilized to simultaneously estimate pK a values at multiple sites with a single calculation for either relatively small molecules in drug design or amino acids in proteins and macromolecules. © 2009 American Chemical Society.","author":[{"dropping-particle":"","family":"Liu","given":"Shubin","non-dropping-particle":"","parse-names":false,"suffix":""},{"dropping-particle":"","family":"Pedersen","given":"Lee G.","non-dropping-particle":"","parse-names":false,"suffix":""}],"container-title":"Journal of Physical Chemistry A","id":"ITEM-1","issue":"15","issued":{"date-parts":[["2009","4","16"]]},"page":"3648-3655","publisher":"American Chemical Society","title":"Estimation of molecular acidity via electrostatic potential at the nucleus and valence natural atomic orbitals","type":"article-journal","volume":"113"},"uris":["http://www.mendeley.com/documents/?uuid=1bf1f4c7-6607-3360-8536-3f3b62a51273","http://www.mendeley.com/documents/?uuid=89f29e6b-ce36-43c3-a856-17bdd2065974"]},{"id":"ITEM-2","itemData":{"DOI":"10.1021/ja012474j","ISSN":"00027863","PMID":"12033873","abstract":"The CBS-QB3 method was used to calculate the gas-phase free energy difference between 20 phenols and their respective anions, and the CPCM continuum solvation method was applied to calculate the free energy differences of solvation for the phenols and their anions. The CPCM solvation calculations were performed on both gas-phase and solvent-phase optimized structures. Absolute pKa calculations with solvated phase optimized structures for the CPCM calculations yielded standard deviations and root-mean-square errors of less than 0.4 pKa unit. This study is the most accurate absolute determination of the pKa values of phenols, and is among the most accurate of any such calculations for any group of compounds. The ability to make accurate predictions of pKa values using a coherent, well-defined approach, without external approximations or fitting to experimental data, is of general importance to the chemical community. The solvated phase optimized structures of the anions are absolutely critical to obtain this level of accuracy, and yield a more realistic charge separation between the negatively charged oxygen and the ring system of the phenoxide anions.","author":[{"dropping-particle":"","family":"Liptak","given":"Matthew D.","non-dropping-particle":"","parse-names":false,"suffix":""},{"dropping-particle":"","family":"Gross","given":"Kevin C.","non-dropping-particle":"","parse-names":false,"suffix":""},{"dropping-particle":"","family":"Seybold","given":"Paul G.","non-dropping-particle":"","parse-names":false,"suffix":""},{"dropping-particle":"","family":"Feldgus","given":"Steven","non-dropping-particle":"","parse-names":false,"suffix":""},{"dropping-particle":"","family":"Shields","given":"George C.","non-dropping-particle":"","parse-names":false,"suffix":""}],"container-title":"Journal of the American Chemical Society","id":"ITEM-2","issue":"22","issued":{"date-parts":[["2002","6","5"]]},"page":"6421-6427","publisher":"American Chemical Society","title":"Absolute pKa determinations for substituted phenols","type":"article-journal","volume":"124"},"uris":["http://www.mendeley.com/documents/?uuid=752d4c94-8561-30a7-9230-71f1c3b44d14","http://www.mendeley.com/documents/?uuid=e9caccce-58c8-45c4-b208-e2412acea78d"]},{"id":"ITEM-3","itemData":{"DOI":"10.1002/jcc.23074","ISSN":"01928651","PMID":"22815192","abstract":"We have computed pK a values for 11 substituted phenol compounds using the continuum Fuzzy-Border (FB) solvation model. Hydration energies for 40 other compounds, including alkanes, alkenes, alkynes, ketones, amines, alcohols, ethers, aromatics, amides, heterocycles, thiols, sulfides, and acids have been calculated. The overall average unsigned error in the calculated acidity constant values was equal to 0.41 pH units and the average error in the solvation energies was 0.076 kcal/mol. We have also reproduced pK a values of propanoic and butanoic acids within about 0.1 pH units from the experimental values by fitting the solvation parameters for carboxylate ion carbon and oxygen atoms. The FB model combines two distinguishing features. First, it limits the amount of noise which is common in numerical treatment of continuum solvation models by using fixed-position grid points. Second, it uses either second- or first-order approximation for the solvent polarization, depending on a particular implementation. These approximations are similar to those used for solute and explicit solvent fast polarization treatment which we developed previously. This article describes results of using the first-order technique. This approximation places the presented methodology between the Generalized Born and Poisson-Boltzmann continuum solvation models with respect to their accuracy of reproducing the many-body effects in modeling a continuum solvent. Copyright © 2012 Wiley Periodicals, Inc.","author":[{"dropping-particle":"","family":"Sharma","given":"Ity","non-dropping-particle":"","parse-names":false,"suffix":""},{"dropping-particle":"","family":"Kaminski","given":"George A.","non-dropping-particle":"","parse-names":false,"suffix":""}],"container-title":"Journal of Computational Chemistry","id":"ITEM-3","issue":"30","issued":{"date-parts":[["2012","11","15"]]},"page":"2388-2399","publisher":"John Wiley &amp; Sons, Ltd","title":"Calculating pK a values for substituted phenols and hydration energies for other compounds with the first-order fuzzy-border continuum solvation model","type":"article-journal","volume":"33"},"uris":["http://www.mendeley.com/documents/?uuid=c14fffbe-06bd-38aa-81eb-a3905dfd8120","http://www.mendeley.com/documents/?uuid=0ef728a2-85a3-4354-818b-1e55d6ac77d4"]},{"id":"ITEM-4","itemData":{"DOI":"10.1016/j.fluid.2011.09.022","ISSN":"03783812","abstract":"A relative Gibbs free energy change approach is established in this work to estimate pKa values using density functional theory at the level of B3LYP/6-31+G(d,p) theory along with a polarizable continuum solvent model (PCM). A total of 101 pKa values for 90 carboxylic acids, 56 pKa values for both alcohols and phenols, and 51 pKa values for amines, which span over 16 orders of magnitude of experimental pKa (from -0.26 to 16.10) data, have been estimated in the aqueous condition. The pKa values obtained from this study are in good agreement with the experimental results with the standard deviation of 0.37 pKa unit for the carboxylic acids, 0.40 pKa unit for both alcohols and phenols and 0.52 pKa unit for amines. © 2011 Elsevier B.V.","author":[{"dropping-particle":"","family":"Zeng","given":"Yue","non-dropping-particle":"","parse-names":false,"suffix":""},{"dropping-particle":"","family":"Chen","given":"Xianglan","non-dropping-particle":"","parse-names":false,"suffix":""},{"dropping-particle":"","family":"Zhao","given":"Dongbo","non-dropping-particle":"","parse-names":false,"suffix":""},{"dropping-particle":"","family":"Li","given":"Haitao","non-dropping-particle":"","parse-names":false,"suffix":""},{"dropping-particle":"","family":"Zhang","given":"Youyu","non-dropping-particle":"","parse-names":false,"suffix":""},{"dropping-particle":"","family":"Xiao","given":"Xiaoming","non-dropping-particle":"","parse-names":false,"suffix":""}],"container-title":"Fluid Phase Equilibria","id":"ITEM-4","issued":{"date-parts":[["2012","1","15"]]},"page":"148-155","publisher":"Elsevier","title":"Estimation of pKa values for carboxylic acids, alcohols, phenols and amines using changes in the relative Gibbs free energy","type":"article-journal","volume":"313"},"uris":["http://www.mendeley.com/documents/?uuid=5b93a6b8-3784-3808-9d86-f3ddb2876c44","http://www.mendeley.com/documents/?uuid=52552549-cb98-4839-8435-4e1e1537e28a"]}],"mendeley":{"formattedCitation":"&lt;sup&gt;85–88&lt;/sup&gt;","plainTextFormattedCitation":"85–88","previouslyFormattedCitation":"&lt;sup&gt;84–87&lt;/sup&gt;"},"properties":{"noteIndex":0},"schema":"https://github.com/citation-style-language/schema/raw/master/csl-citation.json"}</w:instrText>
      </w:r>
      <w:r w:rsidRPr="00CC6A5E">
        <w:rPr>
          <w:rFonts w:ascii="Arno Pro" w:hAnsi="Arno Pro" w:cs="Arial"/>
          <w:sz w:val="19"/>
          <w:szCs w:val="19"/>
        </w:rPr>
        <w:fldChar w:fldCharType="separate"/>
      </w:r>
      <w:r w:rsidRPr="006A669A">
        <w:rPr>
          <w:rFonts w:ascii="Arno Pro" w:hAnsi="Arno Pro" w:cs="Arial"/>
          <w:noProof/>
          <w:sz w:val="19"/>
          <w:szCs w:val="19"/>
          <w:vertAlign w:val="superscript"/>
        </w:rPr>
        <w:t>85–88</w:t>
      </w:r>
      <w:r w:rsidRPr="00CC6A5E">
        <w:rPr>
          <w:rFonts w:ascii="Arno Pro" w:hAnsi="Arno Pro" w:cs="Arial"/>
          <w:sz w:val="19"/>
          <w:szCs w:val="19"/>
        </w:rPr>
        <w:fldChar w:fldCharType="end"/>
      </w:r>
      <w:r w:rsidRPr="00CC6A5E">
        <w:rPr>
          <w:rFonts w:ascii="Arno Pro" w:hAnsi="Arno Pro" w:cs="Arial"/>
          <w:sz w:val="19"/>
          <w:szCs w:val="19"/>
        </w:rPr>
        <w:t xml:space="preserve"> </w:t>
      </w:r>
      <w:r w:rsidRPr="00CC6A5E">
        <w:rPr>
          <w:rFonts w:ascii="Arno Pro" w:hAnsi="Arno Pro" w:cstheme="minorHAnsi"/>
          <w:sz w:val="19"/>
          <w:szCs w:val="19"/>
        </w:rPr>
        <w:t xml:space="preserve">and v) that the </w:t>
      </w:r>
      <w:r w:rsidRPr="00CC6A5E">
        <w:rPr>
          <w:rFonts w:ascii="Arno Pro" w:hAnsi="Arno Pro" w:cs="Arial"/>
          <w:sz w:val="19"/>
          <w:szCs w:val="19"/>
        </w:rPr>
        <w:t>activated acetylide subsequently couples with the corresponding imine,</w:t>
      </w:r>
      <w:r w:rsidRPr="00CC6A5E">
        <w:rPr>
          <w:rFonts w:ascii="Arno Pro" w:hAnsi="Arno Pro" w:cs="Arial"/>
          <w:sz w:val="19"/>
          <w:szCs w:val="19"/>
        </w:rPr>
        <w:fldChar w:fldCharType="begin" w:fldLock="1"/>
      </w:r>
      <w:r>
        <w:rPr>
          <w:rFonts w:ascii="Arno Pro" w:hAnsi="Arno Pro" w:cs="Arial"/>
          <w:sz w:val="19"/>
          <w:szCs w:val="19"/>
        </w:rPr>
        <w:instrText>ADDIN CSL_CITATION {"citationItems":[{"id":"ITEM-1","itemData":{"abstract":"Enantiomerically enriched, functionalized, and protected propargylamines are obtained under mild conditions in a new copper(I)/Quinap-catalyzed addition reaction of alkynes to enamines (see scheme).","author":[{"dropping-particle":"","family":"Koradin","given":"Christopher","non-dropping-particle":"","parse-names":false,"suffix":""},{"dropping-particle":"","family":"Polborn","given":"Kurt","non-dropping-particle":"","parse-names":false,"suffix":""},{"dropping-particle":"","family":"Knochel","given":"Paul","non-dropping-particle":"","parse-names":false,"suffix":""}],"container-title":"Angewandte Chemie - International Edition","id":"ITEM-1","issue":"14","issued":{"date-parts":[["2002"]]},"page":"2535-2538","title":"Enantioselective synthesis of propargylamines by copper-catalyzed addition of alkynes to enamines","type":"article-journal","volume":"41"},"uris":["http://www.mendeley.com/documents/?uuid=51cc8f44-eb1c-4b9d-927a-5eb802c3923c","http://www.mendeley.com/documents/?uuid=b8e49e26-3b57-48c0-9264-1730209edebd"]},{"id":"ITEM-2","itemData":{"DOI":"10.1038/s41467-020-20205-0","ISSN":"20411723","abstract":"Amines are a class of compounds of essential importance in organic synthesis, pharmaceuticals and agrochemicals. Due to the importance of chirality in many practical applications of amines, enantioselective syntheses of amines are of high current interest. Here, we wish to report the development of (R,Ra)-N-Nap-Pyrinap and (R,Sa)-N-Nap-Pyrinap ligands working with CuBr to catalyze the enantioselective A3-coupling of terminal alkynes, aldehydes, and amines affording optically active propargylic amines, which are platform molecules for the effective derivatization to different chiral amines. With a catalyst loading as low as 0.1 mol% even in gram scale reactions, this protocol is applied to the late stage modification of some drug molecules with highly sensitive functionalities and the asymmetric synthesis of the tubulin polymerization inhibitor (S)-(-)-N-acetylcolchinol in four steps. Mechanistic studies reveal that, unlike reported catalysts, a monomeric copper(I) complex bearing a single chiral ligand is involved in the enantioselectivity-determining step.","author":[{"dropping-particle":"","family":"Liu","given":"Qi","non-dropping-particle":"","parse-names":false,"suffix":""},{"dropping-particle":"","family":"Xu","given":"Haibo","non-dropping-particle":"","parse-names":false,"suffix":""},{"dropping-particle":"","family":"Li","given":"Yuling","non-dropping-particle":"","parse-names":false,"suffix":""},{"dropping-particle":"","family":"Yao","given":"Yuan","non-dropping-particle":"","parse-names":false,"suffix":""},{"dropping-particle":"","family":"Zhang","given":"Xue","non-dropping-particle":"","parse-names":false,"suffix":""},{"dropping-particle":"","family":"Guo","given":"Yinlong","non-dropping-particle":"","parse-names":false,"suffix":""},{"dropping-particle":"","family":"Ma","given":"Shengming","non-dropping-particle":"","parse-names":false,"suffix":""}],"container-title":"Nature Communications","id":"ITEM-2","issue":"1","issued":{"date-parts":[["2021","12","1"]]},"page":"1-10","publisher":"Nature Research","title":"Pyrinap ligands for enantioselective syntheses of amines","type":"article-journal","volume":"12"},"uris":["http://www.mendeley.com/documents/?uuid=13c6b574-109e-3c4a-b031-04ccdbee3a0a","http://www.mendeley.com/documents/?uuid=22856885-ca8f-472c-b2ff-6e48c8cfd2ae"]},{"id":"ITEM-3","itemData":{"DOI":"10.1021/acscatal.6b03427","ISSN":"21555435","abstract":"A phosphino-imidazoline (PHIM) ligand possessing axial chirality is prepared in a straightforward five-step synthesis. Configurational stability around the chiral axis is achieved by the diastereofacial π-stacking between the pentafluorophenyl and the naphthalene rings. In particular, access to enantiopure ligand (S,S,Ra)-2a was realized by fractional crystallization of the corresponding ∼3:1 atropdiastereomeric mixture. The preliminary application of ligand (S,S,Ra)-UCD-PHIM showed excellent activities in the enantioselective copper-catalyzed A3 coupling (ee's up to 98.1% and yields up to 98%).","author":[{"dropping-particle":"V.","family":"Rokade","given":"Balaji","non-dropping-particle":"","parse-names":false,"suffix":""},{"dropping-particle":"","family":"Guiry","given":"Patrick J.","non-dropping-particle":"","parse-names":false,"suffix":""}],"container-title":"ACS Catalysis","id":"ITEM-3","issue":"4","issued":{"date-parts":[["2017"]]},"page":"2334-2338","title":"Diastereofacial π-Stacking as an Approach to Access an Axially Chiral P,N-Ligand for Asymmetric Catalysis","type":"article-journal","volume":"7"},"uris":["http://www.mendeley.com/documents/?uuid=20260312-2e6b-4192-b010-3b37ef47eab1","http://www.mendeley.com/documents/?uuid=d7558cb7-8570-490f-aec0-c96395e50efb"]}],"mendeley":{"formattedCitation":"&lt;sup&gt;89–91&lt;/sup&gt;","plainTextFormattedCitation":"89–91","previouslyFormattedCitation":"&lt;sup&gt;88–90&lt;/sup&gt;"},"properties":{"noteIndex":0},"schema":"https://github.com/citation-style-language/schema/raw/master/csl-citation.json"}</w:instrText>
      </w:r>
      <w:r w:rsidRPr="00CC6A5E">
        <w:rPr>
          <w:rFonts w:ascii="Arno Pro" w:hAnsi="Arno Pro" w:cs="Arial"/>
          <w:sz w:val="19"/>
          <w:szCs w:val="19"/>
        </w:rPr>
        <w:fldChar w:fldCharType="separate"/>
      </w:r>
      <w:r w:rsidRPr="006A669A">
        <w:rPr>
          <w:rFonts w:ascii="Arno Pro" w:hAnsi="Arno Pro" w:cs="Arial"/>
          <w:noProof/>
          <w:sz w:val="19"/>
          <w:szCs w:val="19"/>
          <w:vertAlign w:val="superscript"/>
        </w:rPr>
        <w:t>89–91</w:t>
      </w:r>
      <w:r w:rsidRPr="00CC6A5E">
        <w:rPr>
          <w:rFonts w:ascii="Arno Pro" w:hAnsi="Arno Pro" w:cs="Arial"/>
          <w:sz w:val="19"/>
          <w:szCs w:val="19"/>
        </w:rPr>
        <w:fldChar w:fldCharType="end"/>
      </w:r>
      <w:r w:rsidRPr="00CC6A5E">
        <w:rPr>
          <w:rFonts w:ascii="Arno Pro" w:hAnsi="Arno Pro" w:cs="Arial"/>
          <w:sz w:val="19"/>
          <w:szCs w:val="19"/>
        </w:rPr>
        <w:t xml:space="preserve"> we propose </w:t>
      </w:r>
      <w:r w:rsidRPr="00CC6A5E">
        <w:rPr>
          <w:rFonts w:ascii="Arno Pro" w:hAnsi="Arno Pro" w:cstheme="minorHAnsi"/>
          <w:sz w:val="19"/>
          <w:szCs w:val="19"/>
        </w:rPr>
        <w:t>the</w:t>
      </w:r>
      <w:r w:rsidRPr="00CC6A5E">
        <w:rPr>
          <w:rFonts w:ascii="Arno Pro" w:hAnsi="Arno Pro"/>
          <w:sz w:val="19"/>
          <w:szCs w:val="19"/>
        </w:rPr>
        <w:t xml:space="preserve"> following mechanism</w:t>
      </w:r>
      <w:r>
        <w:rPr>
          <w:rFonts w:ascii="Arno Pro" w:hAnsi="Arno Pro"/>
          <w:sz w:val="19"/>
          <w:szCs w:val="19"/>
        </w:rPr>
        <w:t xml:space="preserve"> (Scheme 3)</w:t>
      </w:r>
      <w:r w:rsidRPr="00CC6A5E">
        <w:rPr>
          <w:rFonts w:ascii="Arno Pro" w:hAnsi="Arno Pro"/>
          <w:sz w:val="19"/>
          <w:szCs w:val="19"/>
        </w:rPr>
        <w:t xml:space="preserve">. Compound </w:t>
      </w:r>
      <w:r w:rsidRPr="00CC6A5E">
        <w:rPr>
          <w:rFonts w:ascii="Arno Pro" w:hAnsi="Arno Pro"/>
          <w:b/>
          <w:bCs/>
          <w:sz w:val="19"/>
          <w:szCs w:val="19"/>
        </w:rPr>
        <w:t>1</w:t>
      </w:r>
      <w:r w:rsidRPr="00CC6A5E">
        <w:rPr>
          <w:rFonts w:ascii="Arno Pro" w:hAnsi="Arno Pro"/>
          <w:sz w:val="19"/>
          <w:szCs w:val="19"/>
        </w:rPr>
        <w:t xml:space="preserve"> in solution exists as an 85-15% monomer-dimer equilibrium, and the excess of </w:t>
      </w:r>
      <w:r w:rsidRPr="00CC6A5E">
        <w:rPr>
          <w:rFonts w:ascii="Arno Pro" w:hAnsi="Arno Pro" w:cstheme="minorHAnsi"/>
          <w:sz w:val="19"/>
          <w:szCs w:val="19"/>
        </w:rPr>
        <w:t>Ph-C</w:t>
      </w:r>
      <w:r w:rsidRPr="00CC6A5E">
        <w:rPr>
          <w:rFonts w:ascii="Times New Roman" w:hAnsi="Times New Roman"/>
          <w:sz w:val="19"/>
          <w:szCs w:val="19"/>
        </w:rPr>
        <w:t>≡</w:t>
      </w:r>
      <w:r w:rsidRPr="00CC6A5E">
        <w:rPr>
          <w:rFonts w:ascii="Arno Pro" w:hAnsi="Arno Pro" w:cstheme="minorHAnsi"/>
          <w:sz w:val="19"/>
          <w:szCs w:val="19"/>
        </w:rPr>
        <w:t xml:space="preserve">C-H populates </w:t>
      </w:r>
      <w:r w:rsidRPr="00CC6A5E">
        <w:rPr>
          <w:rFonts w:ascii="Arno Pro" w:hAnsi="Arno Pro" w:cstheme="minorHAnsi"/>
          <w:b/>
          <w:sz w:val="19"/>
          <w:szCs w:val="19"/>
        </w:rPr>
        <w:t>1’</w:t>
      </w:r>
      <w:r w:rsidRPr="00CC6A5E">
        <w:rPr>
          <w:rFonts w:ascii="Arno Pro" w:hAnsi="Arno Pro" w:cstheme="minorHAnsi"/>
          <w:sz w:val="19"/>
          <w:szCs w:val="19"/>
        </w:rPr>
        <w:t xml:space="preserve"> (Step 1). Then, the alkyne binds to the monomer (Step 2) and initiates activation (Step 3). This </w:t>
      </w:r>
      <w:r w:rsidRPr="00CC6A5E">
        <w:rPr>
          <w:rFonts w:ascii="Arno Pro" w:hAnsi="Arno Pro" w:cstheme="minorHAnsi"/>
          <w:sz w:val="19"/>
          <w:szCs w:val="19"/>
        </w:rPr>
        <w:t>procedure follows a 4-membered ring formation, which subsequently triggers the radical formation to complete the activation process while the imine moiety replaces the Cl</w:t>
      </w:r>
      <w:r w:rsidRPr="00CC6A5E">
        <w:rPr>
          <w:rFonts w:ascii="Arno Pro" w:hAnsi="Arno Pro" w:cstheme="minorHAnsi"/>
          <w:sz w:val="19"/>
          <w:szCs w:val="19"/>
          <w:vertAlign w:val="superscript"/>
        </w:rPr>
        <w:t>-</w:t>
      </w:r>
      <w:r w:rsidRPr="00CC6A5E">
        <w:rPr>
          <w:rFonts w:ascii="Arno Pro" w:hAnsi="Arno Pro" w:cstheme="minorHAnsi"/>
          <w:sz w:val="19"/>
          <w:szCs w:val="19"/>
        </w:rPr>
        <w:t xml:space="preserve"> anion (Step 4). Then, the acetylide couples with the </w:t>
      </w:r>
      <w:r w:rsidRPr="00CC6A5E">
        <w:rPr>
          <w:rFonts w:ascii="Arno Pro" w:hAnsi="Arno Pro" w:cstheme="minorHAnsi"/>
          <w:i/>
          <w:sz w:val="19"/>
          <w:szCs w:val="19"/>
        </w:rPr>
        <w:t>in situ</w:t>
      </w:r>
      <w:r w:rsidRPr="00CC6A5E">
        <w:rPr>
          <w:rFonts w:ascii="Arno Pro" w:hAnsi="Arno Pro" w:cstheme="minorHAnsi"/>
          <w:sz w:val="19"/>
          <w:szCs w:val="19"/>
        </w:rPr>
        <w:t xml:space="preserve"> generated iminium species, which is formed via </w:t>
      </w:r>
      <w:r w:rsidRPr="00CC6A5E">
        <w:rPr>
          <w:rFonts w:ascii="Arno Pro" w:hAnsi="Arno Pro"/>
          <w:sz w:val="19"/>
          <w:szCs w:val="19"/>
        </w:rPr>
        <w:t>H</w:t>
      </w:r>
      <w:r w:rsidRPr="00CC6A5E">
        <w:rPr>
          <w:rFonts w:ascii="Arno Pro" w:hAnsi="Arno Pro"/>
          <w:sz w:val="19"/>
          <w:szCs w:val="19"/>
          <w:vertAlign w:val="superscript"/>
        </w:rPr>
        <w:t>+</w:t>
      </w:r>
      <w:r w:rsidRPr="00CC6A5E">
        <w:rPr>
          <w:rFonts w:ascii="Arno Pro" w:hAnsi="Arno Pro"/>
          <w:sz w:val="19"/>
          <w:szCs w:val="19"/>
        </w:rPr>
        <w:t xml:space="preserve">-mediated elimination of water </w:t>
      </w:r>
      <w:r w:rsidRPr="00CC6A5E">
        <w:rPr>
          <w:rFonts w:ascii="Arno Pro" w:hAnsi="Arno Pro"/>
          <w:sz w:val="19"/>
          <w:szCs w:val="19"/>
        </w:rPr>
        <w:fldChar w:fldCharType="begin" w:fldLock="1"/>
      </w:r>
      <w:r>
        <w:rPr>
          <w:rFonts w:ascii="Arno Pro" w:hAnsi="Arno Pro"/>
          <w:sz w:val="19"/>
          <w:szCs w:val="19"/>
        </w:rPr>
        <w:instrText>ADDIN CSL_CITATION {"citationItems":[{"id":"ITEM-1","itemData":{"DOI":"10.1038/s41467-020-20205-0","ISSN":"20411723","abstract":"Amines are a class of compounds of essential importance in organic synthesis, pharmaceuticals and agrochemicals. Due to the importance of chirality in many practical applications of amines, enantioselective syntheses of amines are of high current interest. Here, we wish to report the development of (R,Ra)-N-Nap-Pyrinap and (R,Sa)-N-Nap-Pyrinap ligands working with CuBr to catalyze the enantioselective A3-coupling of terminal alkynes, aldehydes, and amines affording optically active propargylic amines, which are platform molecules for the effective derivatization to different chiral amines. With a catalyst loading as low as 0.1 mol% even in gram scale reactions, this protocol is applied to the late stage modification of some drug molecules with highly sensitive functionalities and the asymmetric synthesis of the tubulin polymerization inhibitor (S)-(-)-N-acetylcolchinol in four steps. Mechanistic studies reveal that, unlike reported catalysts, a monomeric copper(I) complex bearing a single chiral ligand is involved in the enantioselectivity-determining step.","author":[{"dropping-particle":"","family":"Liu","given":"Qi","non-dropping-particle":"","parse-names":false,"suffix":""},{"dropping-particle":"","family":"Xu","given":"Haibo","non-dropping-particle":"","parse-names":false,"suffix":""},{"dropping-particle":"","family":"Li","given":"Yuling","non-dropping-particle":"","parse-names":false,"suffix":""},{"dropping-particle":"","family":"Yao","given":"Yuan","non-dropping-particle":"","parse-names":false,"suffix":""},{"dropping-particle":"","family":"Zhang","given":"Xue","non-dropping-particle":"","parse-names":false,"suffix":""},{"dropping-particle":"","family":"Guo","given":"Yinlong","non-dropping-particle":"","parse-names":false,"suffix":""},{"dropping-particle":"","family":"Ma","given":"Shengming","non-dropping-particle":"","parse-names":false,"suffix":""}],"container-title":"Nature Communications","id":"ITEM-1","issue":"1","issued":{"date-parts":[["2021","12","1"]]},"page":"1-10","publisher":"Nature Research","title":"Pyrinap ligands for enantioselective syntheses of amines","type":"article-journal","volume":"12"},"uris":["http://www.mendeley.com/documents/?uuid=22856885-ca8f-472c-b2ff-6e48c8cfd2ae","http://www.mendeley.com/documents/?uuid=13c6b574-109e-3c4a-b031-04ccdbee3a0a"]}],"mendeley":{"formattedCitation":"&lt;sup&gt;90&lt;/sup&gt;","plainTextFormattedCitation":"90","previouslyFormattedCitation":"&lt;sup&gt;89&lt;/sup&gt;"},"properties":{"noteIndex":0},"schema":"https://github.com/citation-style-language/schema/raw/master/csl-citation.json"}</w:instrText>
      </w:r>
      <w:r w:rsidRPr="00CC6A5E">
        <w:rPr>
          <w:rFonts w:ascii="Arno Pro" w:hAnsi="Arno Pro"/>
          <w:sz w:val="19"/>
          <w:szCs w:val="19"/>
        </w:rPr>
        <w:fldChar w:fldCharType="separate"/>
      </w:r>
      <w:r w:rsidRPr="006A669A">
        <w:rPr>
          <w:rFonts w:ascii="Arno Pro" w:hAnsi="Arno Pro"/>
          <w:noProof/>
          <w:sz w:val="19"/>
          <w:szCs w:val="19"/>
          <w:vertAlign w:val="superscript"/>
        </w:rPr>
        <w:t>90</w:t>
      </w:r>
      <w:r w:rsidRPr="00CC6A5E">
        <w:rPr>
          <w:rFonts w:ascii="Arno Pro" w:hAnsi="Arno Pro"/>
          <w:sz w:val="19"/>
          <w:szCs w:val="19"/>
        </w:rPr>
        <w:fldChar w:fldCharType="end"/>
      </w:r>
      <w:r w:rsidRPr="00CC6A5E">
        <w:rPr>
          <w:rFonts w:ascii="Arno Pro" w:hAnsi="Arno Pro" w:cstheme="minorHAnsi"/>
          <w:sz w:val="19"/>
          <w:szCs w:val="19"/>
        </w:rPr>
        <w:t xml:space="preserve"> (Step 5) to form the propargylamine product (Step 6). The final step involves catalyst regeneration and product release (step 7). The proposed mechanism resembles the one proposed by </w:t>
      </w:r>
      <w:proofErr w:type="spellStart"/>
      <w:r w:rsidRPr="00CC6A5E">
        <w:rPr>
          <w:rFonts w:ascii="Arno Pro" w:hAnsi="Arno Pro" w:cstheme="minorHAnsi"/>
          <w:sz w:val="19"/>
          <w:szCs w:val="19"/>
        </w:rPr>
        <w:t>Knochel</w:t>
      </w:r>
      <w:proofErr w:type="spellEnd"/>
      <w:r w:rsidRPr="00CC6A5E">
        <w:rPr>
          <w:rFonts w:ascii="Arno Pro" w:hAnsi="Arno Pro" w:cstheme="minorHAnsi"/>
          <w:sz w:val="19"/>
          <w:szCs w:val="19"/>
        </w:rPr>
        <w:t xml:space="preserve"> et al,</w:t>
      </w:r>
      <w:r w:rsidRPr="00CC6A5E">
        <w:rPr>
          <w:rFonts w:ascii="Arno Pro" w:hAnsi="Arno Pro" w:cs="Arial"/>
          <w:sz w:val="19"/>
          <w:szCs w:val="19"/>
        </w:rPr>
        <w:fldChar w:fldCharType="begin" w:fldLock="1"/>
      </w:r>
      <w:r>
        <w:rPr>
          <w:rFonts w:ascii="Arno Pro" w:hAnsi="Arno Pro" w:cs="Arial"/>
          <w:sz w:val="19"/>
          <w:szCs w:val="19"/>
        </w:rPr>
        <w:instrText>ADDIN CSL_CITATION {"citationItems":[{"id":"ITEM-1","itemData":{"abstract":"Enantiomerically enriched, functionalized, and protected propargylamines are obtained under mild conditions in a new copper(I)/Quinap-catalyzed addition reaction of alkynes to enamines (see scheme).","author":[{"dropping-particle":"","family":"Koradin","given":"Christopher","non-dropping-particle":"","parse-names":false,"suffix":""},{"dropping-particle":"","family":"Polborn","given":"Kurt","non-dropping-particle":"","parse-names":false,"suffix":""},{"dropping-particle":"","family":"Knochel","given":"Paul","non-dropping-particle":"","parse-names":false,"suffix":""}],"container-title":"Angewandte Chemie - International Edition","id":"ITEM-1","issue":"14","issued":{"date-parts":[["2002"]]},"page":"2535-2538","title":"Enantioselective synthesis of propargylamines by copper-catalyzed addition of alkynes to enamines","type":"article-journal","volume":"41"},"uris":["http://www.mendeley.com/documents/?uuid=b8e49e26-3b57-48c0-9264-1730209edebd","http://www.mendeley.com/documents/?uuid=51cc8f44-eb1c-4b9d-927a-5eb802c3923c"]}],"mendeley":{"formattedCitation":"&lt;sup&gt;89&lt;/sup&gt;","plainTextFormattedCitation":"89","previouslyFormattedCitation":"&lt;sup&gt;88&lt;/sup&gt;"},"properties":{"noteIndex":0},"schema":"https://github.com/citation-style-language/schema/raw/master/csl-citation.json"}</w:instrText>
      </w:r>
      <w:r w:rsidRPr="00CC6A5E">
        <w:rPr>
          <w:rFonts w:ascii="Arno Pro" w:hAnsi="Arno Pro" w:cs="Arial"/>
          <w:sz w:val="19"/>
          <w:szCs w:val="19"/>
        </w:rPr>
        <w:fldChar w:fldCharType="separate"/>
      </w:r>
      <w:r w:rsidRPr="006A669A">
        <w:rPr>
          <w:rFonts w:ascii="Arno Pro" w:hAnsi="Arno Pro" w:cs="Arial"/>
          <w:noProof/>
          <w:sz w:val="19"/>
          <w:szCs w:val="19"/>
          <w:vertAlign w:val="superscript"/>
        </w:rPr>
        <w:t>89</w:t>
      </w:r>
      <w:r w:rsidRPr="00CC6A5E">
        <w:rPr>
          <w:rFonts w:ascii="Arno Pro" w:hAnsi="Arno Pro" w:cs="Arial"/>
          <w:sz w:val="19"/>
          <w:szCs w:val="19"/>
        </w:rPr>
        <w:fldChar w:fldCharType="end"/>
      </w:r>
      <w:r w:rsidRPr="00CC6A5E">
        <w:rPr>
          <w:rFonts w:ascii="Arno Pro" w:hAnsi="Arno Pro" w:cstheme="minorHAnsi"/>
          <w:sz w:val="19"/>
          <w:szCs w:val="19"/>
        </w:rPr>
        <w:t xml:space="preserve"> however, the major difference is that in the present case, Cu </w:t>
      </w:r>
      <w:r>
        <w:rPr>
          <w:rFonts w:ascii="Arno Pro" w:hAnsi="Arno Pro" w:cstheme="minorHAnsi"/>
          <w:sz w:val="19"/>
          <w:szCs w:val="19"/>
        </w:rPr>
        <w:t xml:space="preserve">in the </w:t>
      </w:r>
      <w:proofErr w:type="spellStart"/>
      <w:r>
        <w:rPr>
          <w:rFonts w:ascii="Arno Pro" w:hAnsi="Arno Pro" w:cstheme="minorHAnsi"/>
          <w:sz w:val="19"/>
          <w:szCs w:val="19"/>
        </w:rPr>
        <w:t>precatalyst</w:t>
      </w:r>
      <w:proofErr w:type="spellEnd"/>
      <w:r>
        <w:rPr>
          <w:rFonts w:ascii="Arno Pro" w:hAnsi="Arno Pro" w:cstheme="minorHAnsi"/>
          <w:sz w:val="19"/>
          <w:szCs w:val="19"/>
        </w:rPr>
        <w:t xml:space="preserve"> </w:t>
      </w:r>
      <w:r w:rsidRPr="00CC6A5E">
        <w:rPr>
          <w:rFonts w:ascii="Arno Pro" w:hAnsi="Arno Pro" w:cstheme="minorHAnsi"/>
          <w:sz w:val="19"/>
          <w:szCs w:val="19"/>
        </w:rPr>
        <w:t>is in oxidation state II</w:t>
      </w:r>
      <w:r>
        <w:rPr>
          <w:rFonts w:ascii="Arno Pro" w:hAnsi="Arno Pro" w:cstheme="minorHAnsi"/>
          <w:sz w:val="19"/>
          <w:szCs w:val="19"/>
        </w:rPr>
        <w:t xml:space="preserve">. </w:t>
      </w:r>
    </w:p>
    <w:p w14:paraId="15537F3F" w14:textId="77777777" w:rsidR="00782124" w:rsidRDefault="00782124" w:rsidP="00782124">
      <w:pPr>
        <w:spacing w:after="0"/>
        <w:rPr>
          <w:rFonts w:ascii="Arno Pro" w:hAnsi="Arno Pro"/>
          <w:sz w:val="18"/>
          <w:szCs w:val="18"/>
        </w:rPr>
        <w:sectPr w:rsidR="00782124" w:rsidSect="00984F9E">
          <w:type w:val="continuous"/>
          <w:pgSz w:w="12240" w:h="15840"/>
          <w:pgMar w:top="720" w:right="1094" w:bottom="720" w:left="1094" w:header="720" w:footer="720" w:gutter="0"/>
          <w:cols w:num="2" w:space="461"/>
        </w:sectPr>
      </w:pPr>
    </w:p>
    <w:p w14:paraId="3F454AE2" w14:textId="77777777" w:rsidR="00782124" w:rsidRDefault="00782124" w:rsidP="00782124">
      <w:pPr>
        <w:spacing w:after="0"/>
        <w:jc w:val="center"/>
      </w:pPr>
      <w:r>
        <w:object w:dxaOrig="13620" w:dyaOrig="10071" w14:anchorId="1BAF1524">
          <v:shape id="_x0000_i1030" type="#_x0000_t75" style="width:431.6pt;height:319.2pt" o:ole="">
            <v:imagedata r:id="rId28" o:title=""/>
          </v:shape>
          <o:OLEObject Type="Embed" ProgID="ChemDraw.Document.6.0" ShapeID="_x0000_i1030" DrawAspect="Content" ObjectID="_1692041486" r:id="rId29"/>
        </w:object>
      </w:r>
    </w:p>
    <w:p w14:paraId="6056A661" w14:textId="77777777" w:rsidR="00782124" w:rsidRPr="00CC6A5E" w:rsidRDefault="00782124" w:rsidP="00782124">
      <w:pPr>
        <w:spacing w:after="0"/>
        <w:rPr>
          <w:rFonts w:ascii="Arno Pro" w:hAnsi="Arno Pro"/>
          <w:sz w:val="18"/>
          <w:szCs w:val="18"/>
        </w:rPr>
      </w:pPr>
      <w:r w:rsidRPr="00CC6A5E">
        <w:rPr>
          <w:rFonts w:ascii="Arno Pro" w:hAnsi="Arno Pro"/>
          <w:b/>
          <w:sz w:val="18"/>
          <w:szCs w:val="18"/>
        </w:rPr>
        <w:t>Scheme 3</w:t>
      </w:r>
      <w:r w:rsidRPr="00CC6A5E">
        <w:rPr>
          <w:rFonts w:ascii="Arno Pro" w:hAnsi="Arno Pro"/>
          <w:sz w:val="18"/>
          <w:szCs w:val="18"/>
        </w:rPr>
        <w:t xml:space="preserve">. The proposed mechanism for the </w:t>
      </w:r>
      <w:proofErr w:type="gramStart"/>
      <w:r w:rsidRPr="00CC6A5E">
        <w:rPr>
          <w:rFonts w:ascii="Arno Pro" w:hAnsi="Arno Pro"/>
          <w:sz w:val="18"/>
          <w:szCs w:val="18"/>
        </w:rPr>
        <w:t>Cu(</w:t>
      </w:r>
      <w:proofErr w:type="gramEnd"/>
      <w:r w:rsidRPr="00CC6A5E">
        <w:rPr>
          <w:rFonts w:ascii="Arno Pro" w:hAnsi="Arno Pro"/>
          <w:sz w:val="18"/>
          <w:szCs w:val="18"/>
        </w:rPr>
        <w:t>II)-promoted A</w:t>
      </w:r>
      <w:r w:rsidRPr="00CC6A5E">
        <w:rPr>
          <w:rFonts w:ascii="Arno Pro" w:hAnsi="Arno Pro"/>
          <w:sz w:val="18"/>
          <w:szCs w:val="18"/>
          <w:vertAlign w:val="superscript"/>
        </w:rPr>
        <w:t>3</w:t>
      </w:r>
      <w:r w:rsidRPr="00CC6A5E">
        <w:rPr>
          <w:rFonts w:ascii="Arno Pro" w:hAnsi="Arno Pro"/>
          <w:sz w:val="18"/>
          <w:szCs w:val="18"/>
        </w:rPr>
        <w:t xml:space="preserve"> coupling</w:t>
      </w:r>
      <w:r>
        <w:rPr>
          <w:rFonts w:ascii="Arno Pro" w:hAnsi="Arno Pro"/>
          <w:sz w:val="18"/>
          <w:szCs w:val="18"/>
        </w:rPr>
        <w:t xml:space="preserve">. The transient radical is formed during C-H activation not the one directly observed by EPR; </w:t>
      </w:r>
      <w:proofErr w:type="gramStart"/>
      <w:r>
        <w:rPr>
          <w:rFonts w:ascii="Arno Pro" w:hAnsi="Arno Pro"/>
          <w:sz w:val="18"/>
          <w:szCs w:val="18"/>
        </w:rPr>
        <w:t>instead</w:t>
      </w:r>
      <w:proofErr w:type="gramEnd"/>
      <w:r>
        <w:rPr>
          <w:rFonts w:ascii="Arno Pro" w:hAnsi="Arno Pro"/>
          <w:sz w:val="18"/>
          <w:szCs w:val="18"/>
        </w:rPr>
        <w:t xml:space="preserve"> we observe its spin-trapped adduct formed by reaction with POBN.</w:t>
      </w:r>
    </w:p>
    <w:p w14:paraId="7739AEC0" w14:textId="77777777" w:rsidR="00782124" w:rsidRDefault="00782124" w:rsidP="00782124">
      <w:pPr>
        <w:spacing w:after="0"/>
        <w:rPr>
          <w:rFonts w:ascii="Arno Pro" w:hAnsi="Arno Pro"/>
          <w:sz w:val="19"/>
          <w:szCs w:val="19"/>
        </w:rPr>
      </w:pPr>
    </w:p>
    <w:p w14:paraId="7AF201F1" w14:textId="77777777" w:rsidR="00782124" w:rsidRDefault="00782124" w:rsidP="00782124">
      <w:pPr>
        <w:spacing w:after="0"/>
        <w:rPr>
          <w:rFonts w:ascii="Arno Pro" w:hAnsi="Arno Pro"/>
          <w:sz w:val="19"/>
          <w:szCs w:val="19"/>
        </w:rPr>
        <w:sectPr w:rsidR="00782124" w:rsidSect="00C016E1">
          <w:type w:val="continuous"/>
          <w:pgSz w:w="12240" w:h="15840"/>
          <w:pgMar w:top="720" w:right="1094" w:bottom="720" w:left="1094" w:header="720" w:footer="720" w:gutter="0"/>
          <w:cols w:space="461"/>
        </w:sectPr>
      </w:pPr>
    </w:p>
    <w:p w14:paraId="3141870B" w14:textId="77777777" w:rsidR="00782124" w:rsidRDefault="00782124" w:rsidP="00782124">
      <w:pPr>
        <w:pStyle w:val="TAMainText"/>
      </w:pPr>
      <w:r>
        <w:t>Theoretical calculations</w:t>
      </w:r>
    </w:p>
    <w:p w14:paraId="39E67AA7" w14:textId="77777777" w:rsidR="00782124" w:rsidRDefault="00782124" w:rsidP="00782124">
      <w:pPr>
        <w:spacing w:after="120"/>
        <w:rPr>
          <w:rFonts w:ascii="Arno Pro" w:hAnsi="Arno Pro" w:cstheme="minorHAnsi"/>
          <w:sz w:val="19"/>
          <w:szCs w:val="19"/>
        </w:rPr>
      </w:pPr>
      <w:r w:rsidRPr="008D415F">
        <w:rPr>
          <w:rFonts w:ascii="Arno Pro" w:hAnsi="Arno Pro" w:cstheme="minorHAnsi"/>
          <w:sz w:val="19"/>
          <w:szCs w:val="19"/>
        </w:rPr>
        <w:t xml:space="preserve">Given the peculiar catalytic process observed, we further carried out theoretical calculations within Kohn-Sham Density Functional Theory (DFT) at the OLYP/def2-SVP D3 level with </w:t>
      </w:r>
      <w:r>
        <w:rPr>
          <w:rFonts w:ascii="Arno Pro" w:hAnsi="Arno Pro" w:cstheme="minorHAnsi"/>
          <w:sz w:val="19"/>
          <w:szCs w:val="19"/>
        </w:rPr>
        <w:t>P</w:t>
      </w:r>
      <w:r w:rsidRPr="008D415F">
        <w:rPr>
          <w:rFonts w:ascii="Arno Pro" w:hAnsi="Arno Pro" w:cstheme="minorHAnsi"/>
          <w:sz w:val="19"/>
          <w:szCs w:val="19"/>
        </w:rPr>
        <w:t xml:space="preserve">CM (dichloromethane) implicit solvation. Figure </w:t>
      </w:r>
      <w:r>
        <w:rPr>
          <w:rFonts w:ascii="Arno Pro" w:hAnsi="Arno Pro" w:cstheme="minorHAnsi"/>
          <w:sz w:val="19"/>
          <w:szCs w:val="19"/>
        </w:rPr>
        <w:t>7</w:t>
      </w:r>
      <w:r w:rsidRPr="008D415F">
        <w:rPr>
          <w:rFonts w:ascii="Arno Pro" w:hAnsi="Arno Pro" w:cstheme="minorHAnsi"/>
          <w:sz w:val="19"/>
          <w:szCs w:val="19"/>
        </w:rPr>
        <w:t xml:space="preserve"> showcases </w:t>
      </w:r>
      <w:r>
        <w:rPr>
          <w:rFonts w:ascii="Arno Pro" w:hAnsi="Arno Pro" w:cstheme="minorHAnsi"/>
          <w:sz w:val="19"/>
          <w:szCs w:val="19"/>
        </w:rPr>
        <w:t>a qualitative</w:t>
      </w:r>
      <w:r w:rsidRPr="008D415F">
        <w:rPr>
          <w:rFonts w:ascii="Arno Pro" w:hAnsi="Arno Pro" w:cstheme="minorHAnsi"/>
          <w:sz w:val="19"/>
          <w:szCs w:val="19"/>
        </w:rPr>
        <w:t xml:space="preserve"> reaction profile and a description of the electronic structure of key species. As mentioned earlier in the </w:t>
      </w:r>
      <w:r w:rsidRPr="002C57B1">
        <w:rPr>
          <w:rFonts w:ascii="Arno Pro" w:hAnsi="Arno Pro" w:cstheme="minorHAnsi"/>
          <w:sz w:val="19"/>
          <w:szCs w:val="19"/>
        </w:rPr>
        <w:t xml:space="preserve">manuscript, initial activation of the alkyne by the monomeric neutral doublet 1 takes place </w:t>
      </w:r>
      <w:r w:rsidRPr="002C57B1">
        <w:rPr>
          <w:rFonts w:ascii="Arno Pro" w:hAnsi="Arno Pro"/>
          <w:sz w:val="19"/>
          <w:szCs w:val="19"/>
        </w:rPr>
        <w:t>by way of</w:t>
      </w:r>
      <w:r w:rsidRPr="002C57B1">
        <w:rPr>
          <w:rFonts w:ascii="Arno Pro" w:hAnsi="Arno Pro" w:cstheme="minorHAnsi"/>
          <w:sz w:val="19"/>
          <w:szCs w:val="19"/>
        </w:rPr>
        <w:t xml:space="preserve">, through-space interaction and surprisingly brings the resulting v-d-W complex to about 5 kcal/mol more stable. We tentatively ascribe this to dispersion interactions and the relaxation towards quasi-tetrahedral symmetry of the copper </w:t>
      </w:r>
      <w:proofErr w:type="spellStart"/>
      <w:r w:rsidRPr="002C57B1">
        <w:rPr>
          <w:rFonts w:ascii="Arno Pro" w:hAnsi="Arno Pro" w:cstheme="minorHAnsi"/>
          <w:sz w:val="19"/>
          <w:szCs w:val="19"/>
        </w:rPr>
        <w:t>centre</w:t>
      </w:r>
      <w:proofErr w:type="spellEnd"/>
      <w:r w:rsidRPr="002C57B1">
        <w:rPr>
          <w:rFonts w:ascii="Arno Pro" w:hAnsi="Arno Pro" w:cstheme="minorHAnsi"/>
          <w:sz w:val="19"/>
          <w:szCs w:val="19"/>
        </w:rPr>
        <w:t xml:space="preserve">. Full activation through dative alkyne </w:t>
      </w:r>
      <w:proofErr w:type="gramStart"/>
      <w:r w:rsidRPr="002C57B1">
        <w:rPr>
          <w:rFonts w:ascii="Arno Pro" w:hAnsi="Arno Pro" w:cstheme="minorHAnsi"/>
          <w:sz w:val="19"/>
          <w:szCs w:val="19"/>
        </w:rPr>
        <w:t>capture</w:t>
      </w:r>
      <w:proofErr w:type="gramEnd"/>
      <w:r w:rsidRPr="002C57B1">
        <w:rPr>
          <w:rFonts w:ascii="Arno Pro" w:hAnsi="Arno Pro" w:cstheme="minorHAnsi"/>
          <w:sz w:val="19"/>
          <w:szCs w:val="19"/>
        </w:rPr>
        <w:t xml:space="preserve"> with concomitant leaving of </w:t>
      </w:r>
      <w:r>
        <w:rPr>
          <w:rFonts w:ascii="Arno Pro" w:hAnsi="Arno Pro" w:cstheme="minorHAnsi"/>
          <w:sz w:val="19"/>
          <w:szCs w:val="19"/>
        </w:rPr>
        <w:t xml:space="preserve">neutral </w:t>
      </w:r>
      <w:r w:rsidRPr="002C57B1">
        <w:rPr>
          <w:rFonts w:ascii="Arno Pro" w:hAnsi="Arno Pro" w:cstheme="minorHAnsi"/>
          <w:sz w:val="19"/>
          <w:szCs w:val="19"/>
        </w:rPr>
        <w:t xml:space="preserve">chlorine occurs, bringing the system to some 8 kcal/mol more energetic. Calculations highly suggest that the </w:t>
      </w:r>
      <w:r>
        <w:rPr>
          <w:rFonts w:ascii="Arno Pro" w:hAnsi="Arno Pro" w:cstheme="minorHAnsi"/>
          <w:sz w:val="19"/>
          <w:szCs w:val="19"/>
        </w:rPr>
        <w:t xml:space="preserve">now non-halogenated </w:t>
      </w:r>
      <w:r w:rsidRPr="002C57B1">
        <w:rPr>
          <w:rFonts w:ascii="Arno Pro" w:hAnsi="Arno Pro" w:cstheme="minorHAnsi"/>
          <w:sz w:val="19"/>
          <w:szCs w:val="19"/>
        </w:rPr>
        <w:t xml:space="preserve">system needs to switch its state from </w:t>
      </w:r>
      <w:r w:rsidRPr="002C57B1">
        <w:rPr>
          <w:rFonts w:ascii="Arno Pro" w:hAnsi="Arno Pro" w:cstheme="minorHAnsi"/>
          <w:sz w:val="19"/>
          <w:szCs w:val="19"/>
        </w:rPr>
        <w:t xml:space="preserve">doublet </w:t>
      </w:r>
      <w:r w:rsidRPr="002C57B1">
        <w:rPr>
          <w:rFonts w:ascii="Arno Pro" w:hAnsi="Arno Pro" w:cstheme="minorHAnsi"/>
          <w:sz w:val="19"/>
          <w:szCs w:val="19"/>
          <w:vertAlign w:val="superscript"/>
        </w:rPr>
        <w:t>2</w:t>
      </w:r>
      <w:r w:rsidRPr="002C57B1">
        <w:rPr>
          <w:rFonts w:ascii="Arno Pro" w:hAnsi="Arno Pro" w:cstheme="minorHAnsi"/>
          <w:sz w:val="19"/>
          <w:szCs w:val="19"/>
        </w:rPr>
        <w:t xml:space="preserve">A to singlet </w:t>
      </w:r>
      <w:r w:rsidRPr="002C57B1">
        <w:rPr>
          <w:rFonts w:ascii="Arno Pro" w:hAnsi="Arno Pro" w:cstheme="minorHAnsi"/>
          <w:sz w:val="19"/>
          <w:szCs w:val="19"/>
          <w:vertAlign w:val="superscript"/>
        </w:rPr>
        <w:t>1</w:t>
      </w:r>
      <w:r w:rsidRPr="002C57B1">
        <w:rPr>
          <w:rFonts w:ascii="Arno Pro" w:hAnsi="Arno Pro" w:cstheme="minorHAnsi"/>
          <w:sz w:val="19"/>
          <w:szCs w:val="19"/>
        </w:rPr>
        <w:t xml:space="preserve">A. Combining this with the fact that: (a) to be consistent in terms of full electronic energy, the departing chlorine has to be treated as non-solvated species, (b) upon activation as mentioned in the previous step, the Cl-Cu bond distance increases, and (c) the number of electrons increases around the oxygen adjacent to the metal, we conclude that </w:t>
      </w:r>
      <w:r w:rsidRPr="002C57B1">
        <w:rPr>
          <w:rFonts w:ascii="Arno Pro" w:hAnsi="Arno Pro"/>
          <w:sz w:val="19"/>
          <w:szCs w:val="19"/>
        </w:rPr>
        <w:t xml:space="preserve">there is homolytic-like Cu-Cl bond breaking and </w:t>
      </w:r>
      <w:r w:rsidRPr="00D61247">
        <w:rPr>
          <w:rFonts w:ascii="Arno Pro" w:hAnsi="Arno Pro"/>
          <w:sz w:val="19"/>
          <w:szCs w:val="19"/>
        </w:rPr>
        <w:t>subsequently a non-directional interaction between the Cl and the catalytic adduct takes place</w:t>
      </w:r>
      <w:r w:rsidRPr="00D61247">
        <w:rPr>
          <w:rFonts w:ascii="Arno Pro" w:hAnsi="Arno Pro" w:cstheme="minorHAnsi"/>
          <w:sz w:val="19"/>
          <w:szCs w:val="19"/>
        </w:rPr>
        <w:t xml:space="preserve">. </w:t>
      </w:r>
      <w:r w:rsidRPr="00D61247">
        <w:rPr>
          <w:rFonts w:ascii="Arno Pro" w:hAnsi="Arno Pro"/>
          <w:sz w:val="19"/>
          <w:szCs w:val="19"/>
        </w:rPr>
        <w:t>To further support this, we optimi</w:t>
      </w:r>
      <w:r>
        <w:rPr>
          <w:rFonts w:ascii="Arno Pro" w:hAnsi="Arno Pro"/>
          <w:sz w:val="19"/>
          <w:szCs w:val="19"/>
        </w:rPr>
        <w:t>z</w:t>
      </w:r>
      <w:r w:rsidRPr="00D61247">
        <w:rPr>
          <w:rFonts w:ascii="Arno Pro" w:hAnsi="Arno Pro"/>
          <w:sz w:val="19"/>
          <w:szCs w:val="19"/>
        </w:rPr>
        <w:t>ed the activation structure with Br in lieu of Cl</w:t>
      </w:r>
      <w:r>
        <w:rPr>
          <w:rFonts w:ascii="Arno Pro" w:hAnsi="Arno Pro"/>
          <w:sz w:val="19"/>
          <w:szCs w:val="19"/>
        </w:rPr>
        <w:t>;</w:t>
      </w:r>
      <w:r w:rsidRPr="00D61247">
        <w:rPr>
          <w:rFonts w:ascii="Arno Pro" w:hAnsi="Arno Pro"/>
          <w:sz w:val="19"/>
          <w:szCs w:val="19"/>
        </w:rPr>
        <w:t xml:space="preserve"> the Cu-N bonds are not affected</w:t>
      </w:r>
      <w:r>
        <w:rPr>
          <w:rFonts w:ascii="Arno Pro" w:hAnsi="Arno Pro"/>
          <w:sz w:val="19"/>
          <w:szCs w:val="19"/>
        </w:rPr>
        <w:t>,</w:t>
      </w:r>
      <w:r w:rsidRPr="00D61247">
        <w:rPr>
          <w:rFonts w:ascii="Arno Pro" w:hAnsi="Arno Pro"/>
          <w:sz w:val="19"/>
          <w:szCs w:val="19"/>
        </w:rPr>
        <w:t xml:space="preserve"> however, the distance between the two radical </w:t>
      </w:r>
      <w:proofErr w:type="spellStart"/>
      <w:r w:rsidRPr="00D61247">
        <w:rPr>
          <w:rFonts w:ascii="Arno Pro" w:hAnsi="Arno Pro"/>
          <w:sz w:val="19"/>
          <w:szCs w:val="19"/>
        </w:rPr>
        <w:t>centres</w:t>
      </w:r>
      <w:proofErr w:type="spellEnd"/>
      <w:r w:rsidRPr="00D61247">
        <w:rPr>
          <w:rFonts w:ascii="Arno Pro" w:hAnsi="Arno Pro"/>
          <w:sz w:val="19"/>
          <w:szCs w:val="19"/>
        </w:rPr>
        <w:t xml:space="preserve">, the </w:t>
      </w:r>
      <w:proofErr w:type="gramStart"/>
      <w:r w:rsidRPr="00D61247">
        <w:rPr>
          <w:rFonts w:ascii="Arno Pro" w:hAnsi="Arno Pro"/>
          <w:sz w:val="19"/>
          <w:szCs w:val="19"/>
        </w:rPr>
        <w:t>Cu</w:t>
      </w:r>
      <w:proofErr w:type="gramEnd"/>
      <w:r w:rsidRPr="00D61247">
        <w:rPr>
          <w:rFonts w:ascii="Arno Pro" w:hAnsi="Arno Pro"/>
          <w:sz w:val="19"/>
          <w:szCs w:val="19"/>
        </w:rPr>
        <w:t xml:space="preserve"> and the adjacent O, is dependent on the nature of the halogen, with Cu-O slightly longer in the chlorine species. Based on the analysis of charge displacement upon activation, it can be suggested that the alkyne induces electron movement towards the oxygen and the halogen </w:t>
      </w:r>
      <w:proofErr w:type="spellStart"/>
      <w:r w:rsidRPr="00D61247">
        <w:rPr>
          <w:rFonts w:ascii="Arno Pro" w:hAnsi="Arno Pro"/>
          <w:sz w:val="19"/>
          <w:szCs w:val="19"/>
        </w:rPr>
        <w:t>centres</w:t>
      </w:r>
      <w:proofErr w:type="spellEnd"/>
      <w:r w:rsidRPr="00D61247">
        <w:rPr>
          <w:rFonts w:ascii="Arno Pro" w:hAnsi="Arno Pro"/>
          <w:sz w:val="19"/>
          <w:szCs w:val="19"/>
        </w:rPr>
        <w:t xml:space="preserve"> with the concomitant electrophilic attack of the copper </w:t>
      </w:r>
      <w:proofErr w:type="spellStart"/>
      <w:r w:rsidRPr="00D61247">
        <w:rPr>
          <w:rFonts w:ascii="Arno Pro" w:hAnsi="Arno Pro"/>
          <w:sz w:val="19"/>
          <w:szCs w:val="19"/>
        </w:rPr>
        <w:lastRenderedPageBreak/>
        <w:t>centre</w:t>
      </w:r>
      <w:proofErr w:type="spellEnd"/>
      <w:r w:rsidRPr="00D61247">
        <w:rPr>
          <w:rFonts w:ascii="Arno Pro" w:hAnsi="Arno Pro"/>
          <w:sz w:val="19"/>
          <w:szCs w:val="19"/>
        </w:rPr>
        <w:t xml:space="preserve"> on the alkyne, acquiring in the process a decrease in its oxidation state.  </w:t>
      </w:r>
      <w:r w:rsidRPr="00D61247">
        <w:rPr>
          <w:rFonts w:ascii="Arno Pro" w:hAnsi="Arno Pro" w:cstheme="minorHAnsi"/>
          <w:sz w:val="19"/>
          <w:szCs w:val="19"/>
        </w:rPr>
        <w:t>In the next stage, akin to the</w:t>
      </w:r>
      <w:r w:rsidRPr="002C57B1">
        <w:rPr>
          <w:rFonts w:ascii="Arno Pro" w:hAnsi="Arno Pro" w:cstheme="minorHAnsi"/>
          <w:sz w:val="19"/>
          <w:szCs w:val="19"/>
        </w:rPr>
        <w:t xml:space="preserve"> first step, another through</w:t>
      </w:r>
      <w:r w:rsidRPr="008D415F">
        <w:rPr>
          <w:rFonts w:ascii="Arno Pro" w:hAnsi="Arno Pro" w:cstheme="minorHAnsi"/>
          <w:sz w:val="19"/>
          <w:szCs w:val="19"/>
        </w:rPr>
        <w:t>-space interaction brings the system to lower energy by 10 kcal/mol, this time by v-d-W capture of NR</w:t>
      </w:r>
      <w:r w:rsidRPr="008D415F">
        <w:rPr>
          <w:rFonts w:ascii="Arno Pro" w:hAnsi="Arno Pro" w:cstheme="minorHAnsi"/>
          <w:sz w:val="19"/>
          <w:szCs w:val="19"/>
          <w:vertAlign w:val="subscript"/>
        </w:rPr>
        <w:t>2</w:t>
      </w:r>
      <w:r w:rsidRPr="008D415F">
        <w:rPr>
          <w:rFonts w:ascii="Arno Pro" w:hAnsi="Arno Pro" w:cstheme="minorHAnsi"/>
          <w:sz w:val="19"/>
          <w:szCs w:val="19"/>
        </w:rPr>
        <w:t xml:space="preserve">. One should note </w:t>
      </w:r>
      <w:r w:rsidRPr="00EE0567">
        <w:rPr>
          <w:rFonts w:ascii="Arno Pro" w:hAnsi="Arno Pro" w:cstheme="minorHAnsi"/>
          <w:sz w:val="19"/>
          <w:szCs w:val="19"/>
        </w:rPr>
        <w:t xml:space="preserve">that conformational change occurs, contributing to the observed shift in energy. </w:t>
      </w:r>
      <w:r w:rsidRPr="00EE0567">
        <w:rPr>
          <w:rFonts w:ascii="Arno Pro" w:hAnsi="Arno Pro"/>
          <w:sz w:val="19"/>
          <w:szCs w:val="19"/>
        </w:rPr>
        <w:t xml:space="preserve">Full head-on interaction between the </w:t>
      </w:r>
      <w:r w:rsidRPr="0072469F">
        <w:rPr>
          <w:rFonts w:ascii="Arno Pro" w:hAnsi="Arno Pro"/>
          <w:sz w:val="19"/>
          <w:szCs w:val="19"/>
        </w:rPr>
        <w:t xml:space="preserve">alkynyl carbon and the metal </w:t>
      </w:r>
      <w:proofErr w:type="spellStart"/>
      <w:r w:rsidRPr="0072469F">
        <w:rPr>
          <w:rFonts w:ascii="Arno Pro" w:hAnsi="Arno Pro"/>
          <w:sz w:val="19"/>
          <w:szCs w:val="19"/>
        </w:rPr>
        <w:t>centre</w:t>
      </w:r>
      <w:proofErr w:type="spellEnd"/>
      <w:r w:rsidRPr="0072469F">
        <w:rPr>
          <w:rFonts w:ascii="Arno Pro" w:hAnsi="Arno Pro"/>
          <w:sz w:val="19"/>
          <w:szCs w:val="19"/>
        </w:rPr>
        <w:t xml:space="preserve"> follows with the liberated hydrogen scavenged by the oxygen, putting the system to 8 kcal/mol higher Fusion of the enamine and the alkyne with isochronous water production sets the system again to about 2 kcal/mol more stable.</w:t>
      </w:r>
      <w:r w:rsidRPr="0072469F">
        <w:rPr>
          <w:rFonts w:ascii="Arno Pro" w:hAnsi="Arno Pro" w:cstheme="minorHAnsi"/>
          <w:sz w:val="19"/>
          <w:szCs w:val="19"/>
        </w:rPr>
        <w:t xml:space="preserve"> One can note that charge movement involves solely the alkyne carbons needed</w:t>
      </w:r>
      <w:r w:rsidRPr="008D415F">
        <w:rPr>
          <w:rFonts w:ascii="Arno Pro" w:hAnsi="Arno Pro" w:cstheme="minorHAnsi"/>
          <w:sz w:val="19"/>
          <w:szCs w:val="19"/>
        </w:rPr>
        <w:t xml:space="preserve"> to form the C-C bond. The </w:t>
      </w:r>
      <w:r>
        <w:rPr>
          <w:rFonts w:ascii="Arno Pro" w:hAnsi="Arno Pro" w:cstheme="minorHAnsi"/>
          <w:sz w:val="19"/>
          <w:szCs w:val="19"/>
        </w:rPr>
        <w:t xml:space="preserve">additional </w:t>
      </w:r>
      <w:r w:rsidRPr="008D415F">
        <w:rPr>
          <w:rFonts w:ascii="Arno Pro" w:hAnsi="Arno Pro" w:cstheme="minorHAnsi"/>
          <w:sz w:val="19"/>
          <w:szCs w:val="19"/>
        </w:rPr>
        <w:t>role of the metal is evident at this stage</w:t>
      </w:r>
      <w:r>
        <w:rPr>
          <w:rFonts w:ascii="Arno Pro" w:hAnsi="Arno Pro" w:cstheme="minorHAnsi"/>
          <w:sz w:val="19"/>
          <w:szCs w:val="19"/>
        </w:rPr>
        <w:t>, that is,</w:t>
      </w:r>
      <w:r w:rsidRPr="008D415F">
        <w:rPr>
          <w:rFonts w:ascii="Arno Pro" w:hAnsi="Arno Pro" w:cstheme="minorHAnsi"/>
          <w:sz w:val="19"/>
          <w:szCs w:val="19"/>
        </w:rPr>
        <w:t xml:space="preserve"> to template the resulting N-C-C catenate. Lastly, a downward release of the product is associated with 10 kcal/mol, with the accompanying reformation of the Cu-Cl </w:t>
      </w:r>
      <w:proofErr w:type="gramStart"/>
      <w:r w:rsidRPr="008D415F">
        <w:rPr>
          <w:rFonts w:ascii="Arno Pro" w:hAnsi="Arno Pro" w:cstheme="minorHAnsi"/>
          <w:sz w:val="19"/>
          <w:szCs w:val="19"/>
        </w:rPr>
        <w:t>bond</w:t>
      </w:r>
      <w:proofErr w:type="gramEnd"/>
      <w:r w:rsidRPr="008D415F">
        <w:rPr>
          <w:rFonts w:ascii="Arno Pro" w:hAnsi="Arno Pro" w:cstheme="minorHAnsi"/>
          <w:sz w:val="19"/>
          <w:szCs w:val="19"/>
        </w:rPr>
        <w:t xml:space="preserve"> hence recycling the catalyst. Further interesting points need to be mentioned. Firstly, the copper </w:t>
      </w:r>
      <w:proofErr w:type="spellStart"/>
      <w:r w:rsidRPr="008D415F">
        <w:rPr>
          <w:rFonts w:ascii="Arno Pro" w:hAnsi="Arno Pro" w:cstheme="minorHAnsi"/>
          <w:sz w:val="19"/>
          <w:szCs w:val="19"/>
        </w:rPr>
        <w:t>centre</w:t>
      </w:r>
      <w:proofErr w:type="spellEnd"/>
      <w:r w:rsidRPr="008D415F">
        <w:rPr>
          <w:rFonts w:ascii="Arno Pro" w:hAnsi="Arno Pro" w:cstheme="minorHAnsi"/>
          <w:sz w:val="19"/>
          <w:szCs w:val="19"/>
        </w:rPr>
        <w:t xml:space="preserve"> switches from Cu(II) to Cu(I) form</w:t>
      </w:r>
      <w:r>
        <w:rPr>
          <w:rFonts w:ascii="Arno Pro" w:hAnsi="Arno Pro" w:cstheme="minorHAnsi"/>
          <w:sz w:val="19"/>
          <w:szCs w:val="19"/>
        </w:rPr>
        <w:t xml:space="preserve"> transiently,</w:t>
      </w:r>
      <w:r w:rsidRPr="008D415F">
        <w:rPr>
          <w:rFonts w:ascii="Arno Pro" w:hAnsi="Arno Pro" w:cstheme="minorHAnsi"/>
          <w:sz w:val="19"/>
          <w:szCs w:val="19"/>
        </w:rPr>
        <w:t xml:space="preserve"> as </w:t>
      </w:r>
      <w:r>
        <w:rPr>
          <w:rFonts w:ascii="Arno Pro" w:hAnsi="Arno Pro" w:cstheme="minorHAnsi"/>
          <w:sz w:val="19"/>
          <w:szCs w:val="19"/>
        </w:rPr>
        <w:t>evidenc</w:t>
      </w:r>
      <w:r w:rsidRPr="008D415F">
        <w:rPr>
          <w:rFonts w:ascii="Arno Pro" w:hAnsi="Arno Pro" w:cstheme="minorHAnsi"/>
          <w:sz w:val="19"/>
          <w:szCs w:val="19"/>
        </w:rPr>
        <w:t>ed by the Bader charge analysis.</w:t>
      </w:r>
      <w:r w:rsidRPr="008D415F">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{"citationItems":[{"id":"ITEM-1","itemData":{"DOI":"10.1088/0953-8984/21/8/084204","ISSN":"09538984","PMID":"21817356","abstract":"A computational method for partitioning a charge density grid into Bader volumes is presented which is efficient, robust, and scales linearly with the number of grid points. The partitioning algorithm follows the steepest ascent paths along the charge density gradient from grid point to grid point until a charge density maximum is reached. In this paper, we describe how accurate off-lattice ascent paths can be represented with respect to the grid points. This improvement maintains the efficient linear scaling of an earlier version of the algorithm, and eliminates a tendency for the Bader surfaces to be aligned along the grid directions. As the algorithm assigns grid points to charge density maxima, subsequent paths are terminated when they reach previously assigned grid points. It is this grid-based approach which gives the algorithm its efficiency, and allows for the analysis of the large grids generated from plane-wave-based density functional theory calculations. © 2009 IOP Publishing Ltd.","author":[{"dropping-particle":"","family":"Tang","given":"W","non-dropping-particle":"","parse-names":false,"suffix":""},{"dropping-particle":"","family":"Sanville","given":"E","non-dropping-particle":"","parse-names":false,"suffix":""},{"dropping-particle":"","family":"Henkelman","given":"G","non-dropping-particle":"","parse-names":false,"suffix":""}],"container-title":"Journal of Physics Condensed Matter","id":"ITEM-1","issue":"8","issued":{"date-parts":[["2009","1","30"]]},"page":"084204","publisher":"IOP Publishing","title":"A grid-based Bader analysis algorithm without lattice bias","type":"article-journal","volume":"21"},"uris":["http://www.mendeley.com/documents/?uuid=43ca1f81-776f-3307-a428-bd38e1f93361"]},{"id":"ITEM-2","itemData":{"DOI":"10.1002/jcc.20575","ISSN":"01928651","abstract":"An improvement to the grid-based algorithm of Henkelman et al. for the calculation of Bader volumes is suggested, which more accurately calculates atomic properties as predicted by the theory of Atoms in Molecules. The CPU time required by the improved algorithm to perform the Bader analysis scales linearly with the number of interatomic surfaces in the system. The new algorithm corrects systematic deviations from the true Bader surface, calculated by the original method and also does not require explicit representation of the interatomic surfaces, resulting in a more robust method of partitioning charge density among atoms in the system. Applications of the method to some small systems are given and it is further demonstrated how the method can be used to define an energy per atom in ab initio calculations. © 2007 Wiley Periodicals, Inc.","author":[{"dropping-particle":"","family":"Sanville","given":"Edward","non-dropping-particle":"","parse-names":false,"suffix":""},{"dropping-particle":"","family":"Kenny","given":"Steven D.","non-dropping-particle":"","parse-names":false,"suffix":""},{"dropping-particle":"","family":"Smith","given":"Roger","non-dropping-particle":"","parse-names":false,"suffix":""},{"dropping-particle":"","family":"Henkelman","given":"Graeme","non-dropping-particle":"","parse-names":false,"suffix":""}],"container-title":"Journal of Computational Chemistry","id":"ITEM-2","issue":"5","issued":{"date-parts":[["2007","4","15"]]},"page":"899-908","publisher":"John Wiley &amp; Sons, Ltd","title":"Improved grid-based algorithm for Bader charge allocation","type":"article-journal","volume":"28"},"uris":["http://www.mendeley.com/documents/?uuid=afd942d8-c156-34d0-bf72-60f14db14605"]},{"id":"ITEM-3","itemData":{"DOI":"10.1016/j.commatsci.2005.04.010","ISSN":"09270256","abstract":"An algorithm is presented for carrying out decomposition of electronic charge density into atomic contributions. As suggested by Bader [R. Bader, Atoms in Molecules: A Quantum Theory, Oxford University Press, New York, 1990], space is divided up into atomic regions where the dividing surfaces are at a minimum in the charge density, i.e. the gradient of the charge density is zero along the surface normal. Instead of explicitly finding and representing the dividing surfaces, which is a challenging task, our algorithm assigns each point on a regular (x, y, z) grid to one of the regions by following a steepest ascent path on the grid. The computational work required to analyze a given charge density grid is approximately 50 arithmetic operations per grid point. The work scales linearly with the number of grid points and is essentially independent of the number of atoms in the system. The algorithm is robust and insensitive to the topology of molecular bonding. In addition to two test problems involving a water molecule and NaCl crystal, the algorithm has been used to estimate the electrical activity of a cluster of boron atoms in a silicon crystal. The highly stable three-atom boron cluster, B3I is found to have a charge of -1.5 e, which suggests approximately 50% reduction in electrical activity as compared with three substitutional boron atoms. © 2005 Elsevier B.V. All rights reserved.","author":[{"dropping-particle":"","family":"Henkelman","given":"Graeme","non-dropping-particle":"","parse-names":false,"suffix":""},{"dropping-particle":"","family":"Arnaldsson","given":"Andri","non-dropping-particle":"","parse-names":false,"suffix":""},{"dropping-particle":"","family":"Jónsson","given":"Hannes","non-dropping-particle":"","parse-names":false,"suffix":""}],"container-title":"Computational Materials Science","id":"ITEM-3","issue":"3","issued":{"date-parts":[["2006","6","1"]]},"page":"354-360","publisher":"Elsevier","title":"A fast and robust algorithm for Bader decomposition of charge density","type":"article-journal","volume":"36"},"uris":["http://www.mendeley.com/documents/?uuid=a8d01fcd-77ac-3edf-88c7-af2e92cfa8ab"]}],"mendeley":{"formattedCitation":"&lt;sup&gt;92–94&lt;/sup&gt;","plainTextFormattedCitation":"92–94","previouslyFormattedCitation":"&lt;sup&gt;91–93&lt;/sup&gt;"},"properties":{"noteIndex":0},"schema":"https://github.com/citation-style-language/schema/raw/master/csl-citation.json"}</w:instrText>
      </w:r>
      <w:r w:rsidRPr="008D415F">
        <w:rPr>
          <w:rFonts w:ascii="Arno Pro" w:hAnsi="Arno Pro" w:cstheme="minorHAnsi"/>
          <w:sz w:val="19"/>
          <w:szCs w:val="19"/>
        </w:rPr>
        <w:fldChar w:fldCharType="separate"/>
      </w:r>
      <w:r w:rsidRPr="006A669A">
        <w:rPr>
          <w:rFonts w:ascii="Arno Pro" w:hAnsi="Arno Pro" w:cstheme="minorHAnsi"/>
          <w:noProof/>
          <w:sz w:val="19"/>
          <w:szCs w:val="19"/>
          <w:vertAlign w:val="superscript"/>
        </w:rPr>
        <w:t>92–94</w:t>
      </w:r>
      <w:r w:rsidRPr="008D415F">
        <w:rPr>
          <w:rFonts w:ascii="Arno Pro" w:hAnsi="Arno Pro" w:cstheme="minorHAnsi"/>
          <w:sz w:val="19"/>
          <w:szCs w:val="19"/>
        </w:rPr>
        <w:fldChar w:fldCharType="end"/>
      </w:r>
      <w:r w:rsidRPr="008D415F">
        <w:rPr>
          <w:rFonts w:ascii="Arno Pro" w:hAnsi="Arno Pro" w:cstheme="minorHAnsi"/>
          <w:sz w:val="19"/>
          <w:szCs w:val="19"/>
        </w:rPr>
        <w:t xml:space="preserve"> Indeed, upon change of state, one notes an increase in the metallic valence </w:t>
      </w:r>
      <w:r w:rsidRPr="008D415F">
        <w:rPr>
          <w:rFonts w:ascii="Arno Pro" w:hAnsi="Arno Pro" w:cstheme="minorHAnsi"/>
          <w:sz w:val="19"/>
          <w:szCs w:val="19"/>
        </w:rPr>
        <w:t>electron index; in the current formalism, this is enough to indicate a change of oxidation state.</w:t>
      </w:r>
      <w:r w:rsidRPr="008D415F">
        <w:rPr>
          <w:rFonts w:ascii="Arno Pro" w:hAnsi="Arno Pro" w:cstheme="minorHAnsi"/>
          <w:sz w:val="19"/>
          <w:szCs w:val="19"/>
        </w:rPr>
        <w:fldChar w:fldCharType="begin" w:fldLock="1"/>
      </w:r>
      <w:r>
        <w:rPr>
          <w:rFonts w:ascii="Arno Pro" w:hAnsi="Arno Pro" w:cstheme="minorHAnsi"/>
          <w:sz w:val="19"/>
          <w:szCs w:val="19"/>
        </w:rPr>
        <w:instrText>ADDIN CSL_CITATION {"citationItems":[{"id":"ITEM-1","itemData":{"DOI":"10.1038/nature07009","ISSN":"14764687","abstract":"Transition-metal atoms embedded in an ionic or semiconducting crystal can exist in various oxidation states that have distinct signatures in X-ray photoemission spectroscopy and 'ionic radii' which vary with the oxidation state of the atom. These oxidation states are often tacitly associated with a physical ionization of the transition-metal atoms - that is, a literal transfer of charge to or from the atoms. Physical models have been founded on this charge-transfer paradigm, but first-principles quantum mechanical calculations show only negligible changes in the local transition-metal charge as the oxidation state is altered. Here we explain this peculiar tendency of transition-metal atoms to maintain a constant local charge under external perturbations in terms of an inherent, homeostasis-like negative feedback. We show that signatures of oxidation states and multivalence - such as X-ray photoemission core-level shifts, ionic radii and variations in local magnetization - that have often been interpreted as literal charge transfer are instead a consequence of the negative-feedback charge regulation. ©2008 Nature Publishing Group.","author":[{"dropping-particle":"","family":"Raebiger","given":"Hannes","non-dropping-particle":"","parse-names":false,"suffix":""},{"dropping-particle":"","family":"Lany","given":"Stephan","non-dropping-particle":"","parse-names":false,"suffix":""},{"dropping-particle":"","family":"Zunger","given":"Alex","non-dropping-particle":"","parse-names":false,"suffix":""}],"container-title":"Nature","id":"ITEM-1","issue":"7196","issued":{"date-parts":[["2008","6","5"]]},"page":"763-766","publisher":"Nature Publishing Group","title":"Charge self-regulation upon changing the oxidation state of transition metals in insulators","type":"article-journal","volume":"453"},"uris":["http://www.mendeley.com/documents/?uuid=00516bcf-d551-3efc-b6d1-fd50dfb0a080"]},{"id":"ITEM-2","itemData":{"DOI":"10.1021/cm500106w","ISSN":"15205002","abstract":"A single-phase crystalline Na3V2O2(PO 4)2F material has been prepared by the solvothermal method. Partial ion exchange between Na and Li was then used to form Na 3-xLixV2O2(PO4) 2F. The two materials were studied as positive cathodes by physical characterization, electrochemical measurements, and simulation. With density functional theory calculations, four stable phases of NaxV 2O2(PO4)2F were identified at the Na concentrations of x = 0, 1, 2, 3. The transitions between these phases give rise to three values of the Na chemical potential and three voltage plateaus for Na intercalation. The lower two voltages, corresponding to removal of the first two Na per formula unit, agree well with the corresponding experimental electrochemical measurements. Removal of the third Na, however, is not observed experimentally, because it is outside of the (4.8 V) stability window of the electrolyte. This observation is consistent with our calculations that show that the last Na will only be removed at 5.3 V, owing to the stability of the V-O bonding state and a strong Coulomb attraction between the Na and the anions. Computational modifications of the material were considered to activate the third Na with an oxidation energy in the electrolyte stability window, including swapping the anions from O and F to less-electronegative Cl and Br. The most promising material, Na3V2Cl2(PO 4)2F, is found to be stable and a good candidate as a Na cathode because all three Na ions can be reversibly removed without significant reduction in the cell potential or energy density of the material. Finally, we show that Li can partially replace Na and that these Li intercalate into the material with a higher rate owing to a lower diffusion barrier as compared to Na. © 2014 American Chemical Society.","author":[{"dropping-particle":"","family":"Xu","given":"Maowen","non-dropping-particle":"","parse-names":false,"suffix":""},{"dropping-particle":"","family":"Xiao","given":"Penghao","non-dropping-particle":"","parse-names":false,"suffix":""},{"dropping-particle":"","family":"Stauffer","given":"Shannon","non-dropping-particle":"","parse-names":false,"suffix":""},{"dropping-particle":"","family":"Song","given":"Jie","non-dropping-particle":"","parse-names":false,"suffix":""},{"dropping-particle":"","family":"Henkelman","given":"Graeme","non-dropping-particle":"","parse-names":false,"suffix":""},{"dropping-particle":"","family":"Goodenough","given":"John B.","non-dropping-particle":"","parse-names":false,"suffix":""}],"container-title":"Chemistry of Materials","id":"ITEM-2","issue":"10","issued":{"date-parts":[["2014","5","27"]]},"page":"3089-3097","publisher":"American Chemical Society","title":"Theoretical and experimental study of vanadium-based fluorophosphate cathodes for rechargeable batteries","type":"article-journal","volume":"26"},"uris":["http://www.mendeley.com/documents/?uuid=1aa89ae1-da23-337e-b9c7-e67c7a02e720"]}],"mendeley":{"formattedCitation":"&lt;sup&gt;95,96&lt;/sup&gt;","plainTextFormattedCitation":"95,96","previouslyFormattedCitation":"&lt;sup&gt;94,95&lt;/sup&gt;"},"properties":{"noteIndex":0},"schema":"https://github.com/citation-style-language/schema/raw/master/csl-citation.json"}</w:instrText>
      </w:r>
      <w:r w:rsidRPr="008D415F">
        <w:rPr>
          <w:rFonts w:ascii="Arno Pro" w:hAnsi="Arno Pro" w:cstheme="minorHAnsi"/>
          <w:sz w:val="19"/>
          <w:szCs w:val="19"/>
        </w:rPr>
        <w:fldChar w:fldCharType="separate"/>
      </w:r>
      <w:r w:rsidRPr="006A669A">
        <w:rPr>
          <w:rFonts w:ascii="Arno Pro" w:hAnsi="Arno Pro" w:cstheme="minorHAnsi"/>
          <w:noProof/>
          <w:sz w:val="19"/>
          <w:szCs w:val="19"/>
          <w:vertAlign w:val="superscript"/>
        </w:rPr>
        <w:t>95,96</w:t>
      </w:r>
      <w:r w:rsidRPr="008D415F">
        <w:rPr>
          <w:rFonts w:ascii="Arno Pro" w:hAnsi="Arno Pro" w:cstheme="minorHAnsi"/>
          <w:sz w:val="19"/>
          <w:szCs w:val="19"/>
        </w:rPr>
        <w:fldChar w:fldCharType="end"/>
      </w:r>
      <w:r w:rsidRPr="008D415F">
        <w:rPr>
          <w:rFonts w:ascii="Arno Pro" w:hAnsi="Arno Pro" w:cstheme="minorHAnsi"/>
          <w:sz w:val="19"/>
          <w:szCs w:val="19"/>
        </w:rPr>
        <w:t xml:space="preserve"> The change would not have taken place if the </w:t>
      </w:r>
      <w:proofErr w:type="spellStart"/>
      <w:r w:rsidRPr="008D415F">
        <w:rPr>
          <w:rFonts w:ascii="Arno Pro" w:hAnsi="Arno Pro" w:cstheme="minorHAnsi"/>
          <w:sz w:val="19"/>
          <w:szCs w:val="19"/>
        </w:rPr>
        <w:t>centre</w:t>
      </w:r>
      <w:proofErr w:type="spellEnd"/>
      <w:r w:rsidRPr="008D415F">
        <w:rPr>
          <w:rFonts w:ascii="Arno Pro" w:hAnsi="Arno Pro" w:cstheme="minorHAnsi"/>
          <w:sz w:val="19"/>
          <w:szCs w:val="19"/>
        </w:rPr>
        <w:t xml:space="preserve"> </w:t>
      </w:r>
      <w:r>
        <w:rPr>
          <w:rFonts w:ascii="Arno Pro" w:hAnsi="Arno Pro" w:cstheme="minorHAnsi"/>
          <w:sz w:val="19"/>
          <w:szCs w:val="19"/>
        </w:rPr>
        <w:t xml:space="preserve">had </w:t>
      </w:r>
      <w:r w:rsidRPr="008D415F">
        <w:rPr>
          <w:rFonts w:ascii="Arno Pro" w:hAnsi="Arno Pro" w:cstheme="minorHAnsi"/>
          <w:sz w:val="19"/>
          <w:szCs w:val="19"/>
        </w:rPr>
        <w:t xml:space="preserve">not been Cu(II). </w:t>
      </w:r>
      <w:r w:rsidRPr="00157625">
        <w:rPr>
          <w:rFonts w:ascii="Arno Pro" w:hAnsi="Arno Pro" w:cstheme="minorHAnsi"/>
          <w:sz w:val="19"/>
          <w:szCs w:val="19"/>
        </w:rPr>
        <w:t>Secondly, one could ascribe the facile capture of the reactants to the charge dynamics lability provided by the ligands</w:t>
      </w:r>
      <w:r w:rsidRPr="00157625">
        <w:rPr>
          <w:rFonts w:ascii="Arno Pro" w:hAnsi="Arno Pro"/>
          <w:sz w:val="19"/>
          <w:szCs w:val="19"/>
        </w:rPr>
        <w:t xml:space="preserve"> as explained above;</w:t>
      </w:r>
      <w:r w:rsidRPr="00157625">
        <w:rPr>
          <w:rFonts w:ascii="Arno Pro" w:hAnsi="Arno Pro" w:cstheme="minorHAnsi"/>
          <w:sz w:val="19"/>
          <w:szCs w:val="19"/>
        </w:rPr>
        <w:t xml:space="preserve"> indeed, a closer inspection of the SOMOs and HOMOs indicate the permanent involvement of the metallic</w:t>
      </w:r>
      <w:r w:rsidRPr="008D415F">
        <w:rPr>
          <w:rFonts w:ascii="Arno Pro" w:hAnsi="Arno Pro" w:cstheme="minorHAnsi"/>
          <w:sz w:val="19"/>
          <w:szCs w:val="19"/>
        </w:rPr>
        <w:t xml:space="preserve"> </w:t>
      </w:r>
      <w:r w:rsidRPr="00935EF4">
        <w:rPr>
          <w:rFonts w:ascii="Arno Pro" w:hAnsi="Arno Pro" w:cstheme="minorHAnsi"/>
          <w:i/>
          <w:iCs/>
          <w:sz w:val="19"/>
          <w:szCs w:val="19"/>
        </w:rPr>
        <w:t>d</w:t>
      </w:r>
      <w:r w:rsidRPr="008D415F">
        <w:rPr>
          <w:rFonts w:ascii="Arno Pro" w:hAnsi="Arno Pro" w:cstheme="minorHAnsi"/>
          <w:sz w:val="19"/>
          <w:szCs w:val="19"/>
        </w:rPr>
        <w:t xml:space="preserve"> manifolds and, surprisingly, both the ring systems of the ligand and the chlorine. Given the complexity of the reaction, notably the involvement of non-covalent interactions and change of spin-state, the inclusion of both electronic and vibrational entropy contributions in terms of calculations would be biased. Hence, we report the reaction profile in terms of the total electronic energies only, which in our opinion, fits our purpose and the scope of the manuscript. Lastly, both the isotropic Fermi contact couplings and the eigenvalues from the diagonalization of the spin dipole couplings tensor (data not shown) indicate </w:t>
      </w:r>
      <w:r>
        <w:rPr>
          <w:rFonts w:ascii="Arno Pro" w:hAnsi="Arno Pro" w:cstheme="minorHAnsi"/>
          <w:sz w:val="19"/>
          <w:szCs w:val="19"/>
        </w:rPr>
        <w:t xml:space="preserve">some </w:t>
      </w:r>
      <w:r w:rsidRPr="008D415F">
        <w:rPr>
          <w:rFonts w:ascii="Arno Pro" w:hAnsi="Arno Pro" w:cstheme="minorHAnsi"/>
          <w:sz w:val="19"/>
          <w:szCs w:val="19"/>
        </w:rPr>
        <w:t>unpaired electron-nuclear coupling in the oxygen, further validating the experimental results.</w:t>
      </w:r>
    </w:p>
    <w:p w14:paraId="59FC2159" w14:textId="77777777" w:rsidR="00782124" w:rsidRDefault="00782124" w:rsidP="00782124">
      <w:pPr>
        <w:spacing w:after="120"/>
        <w:rPr>
          <w:rFonts w:ascii="Arno Pro" w:hAnsi="Arno Pro" w:cstheme="minorHAnsi"/>
          <w:sz w:val="19"/>
          <w:szCs w:val="19"/>
        </w:rPr>
      </w:pPr>
      <w:r w:rsidRPr="008D415F">
        <w:rPr>
          <w:rFonts w:ascii="Arno Pro" w:hAnsi="Arno Pro" w:cstheme="minorHAnsi"/>
          <w:sz w:val="19"/>
          <w:szCs w:val="19"/>
        </w:rPr>
        <w:t>.</w:t>
      </w:r>
    </w:p>
    <w:p w14:paraId="38983484" w14:textId="77777777" w:rsidR="00782124" w:rsidRDefault="00782124" w:rsidP="00782124">
      <w:pPr>
        <w:spacing w:after="0"/>
        <w:rPr>
          <w:rFonts w:ascii="Arno Pro" w:hAnsi="Arno Pro" w:cstheme="minorHAnsi"/>
          <w:sz w:val="19"/>
          <w:szCs w:val="19"/>
        </w:rPr>
        <w:sectPr w:rsidR="00782124" w:rsidSect="00984F9E">
          <w:type w:val="continuous"/>
          <w:pgSz w:w="12240" w:h="15840"/>
          <w:pgMar w:top="720" w:right="1094" w:bottom="720" w:left="1094" w:header="720" w:footer="720" w:gutter="0"/>
          <w:cols w:num="2" w:space="461"/>
        </w:sectPr>
      </w:pPr>
    </w:p>
    <w:p w14:paraId="422375FC" w14:textId="77777777" w:rsidR="00782124" w:rsidRPr="008D415F" w:rsidRDefault="00782124" w:rsidP="00782124">
      <w:pPr>
        <w:spacing w:after="0"/>
        <w:jc w:val="center"/>
        <w:rPr>
          <w:rFonts w:ascii="Arno Pro" w:hAnsi="Arno Pro" w:cstheme="minorHAnsi"/>
          <w:sz w:val="19"/>
          <w:szCs w:val="19"/>
        </w:rPr>
      </w:pPr>
      <w:r>
        <w:rPr>
          <w:rFonts w:ascii="Arno Pro" w:hAnsi="Arno Pro" w:cstheme="minorHAnsi"/>
          <w:noProof/>
          <w:sz w:val="19"/>
          <w:szCs w:val="19"/>
        </w:rPr>
        <w:lastRenderedPageBreak/>
        <w:drawing>
          <wp:inline distT="0" distB="0" distL="0" distR="0" wp14:anchorId="1D17EC81" wp14:editId="39D8CEF1">
            <wp:extent cx="4953837" cy="5817071"/>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70947" cy="5837163"/>
                    </a:xfrm>
                    <a:prstGeom prst="rect">
                      <a:avLst/>
                    </a:prstGeom>
                  </pic:spPr>
                </pic:pic>
              </a:graphicData>
            </a:graphic>
          </wp:inline>
        </w:drawing>
      </w:r>
    </w:p>
    <w:p w14:paraId="657209B4" w14:textId="77777777" w:rsidR="00782124" w:rsidRDefault="00782124" w:rsidP="00782124">
      <w:pPr>
        <w:spacing w:after="0"/>
        <w:rPr>
          <w:rFonts w:cstheme="minorHAnsi"/>
          <w:sz w:val="21"/>
          <w:szCs w:val="21"/>
        </w:rPr>
      </w:pPr>
      <w:r w:rsidRPr="00553347">
        <w:rPr>
          <w:rFonts w:ascii="Arno Pro" w:hAnsi="Arno Pro"/>
          <w:b/>
          <w:sz w:val="18"/>
          <w:szCs w:val="18"/>
        </w:rPr>
        <w:t xml:space="preserve">Figure </w:t>
      </w:r>
      <w:r>
        <w:rPr>
          <w:rFonts w:ascii="Arno Pro" w:hAnsi="Arno Pro"/>
          <w:b/>
          <w:sz w:val="18"/>
          <w:szCs w:val="18"/>
        </w:rPr>
        <w:t>7</w:t>
      </w:r>
      <w:r w:rsidRPr="00553347">
        <w:rPr>
          <w:rFonts w:ascii="Arno Pro" w:hAnsi="Arno Pro"/>
          <w:sz w:val="18"/>
          <w:szCs w:val="18"/>
        </w:rPr>
        <w:t xml:space="preserve">. A proposed reaction profile for the </w:t>
      </w:r>
      <w:proofErr w:type="gramStart"/>
      <w:r w:rsidRPr="00553347">
        <w:rPr>
          <w:rFonts w:ascii="Arno Pro" w:hAnsi="Arno Pro"/>
          <w:sz w:val="18"/>
          <w:szCs w:val="18"/>
        </w:rPr>
        <w:t>Cu(</w:t>
      </w:r>
      <w:proofErr w:type="gramEnd"/>
      <w:r w:rsidRPr="00553347">
        <w:rPr>
          <w:rFonts w:ascii="Arno Pro" w:hAnsi="Arno Pro"/>
          <w:sz w:val="18"/>
          <w:szCs w:val="18"/>
        </w:rPr>
        <w:t>II)-promoted A</w:t>
      </w:r>
      <w:r w:rsidRPr="00553347">
        <w:rPr>
          <w:rFonts w:ascii="Arno Pro" w:hAnsi="Arno Pro"/>
          <w:sz w:val="18"/>
          <w:szCs w:val="18"/>
          <w:vertAlign w:val="superscript"/>
        </w:rPr>
        <w:t>3</w:t>
      </w:r>
      <w:r w:rsidRPr="00553347">
        <w:rPr>
          <w:rFonts w:ascii="Arno Pro" w:hAnsi="Arno Pro"/>
          <w:sz w:val="18"/>
          <w:szCs w:val="18"/>
        </w:rPr>
        <w:t xml:space="preserve"> coupling: total electronic energies, electronic state, highest occupied molecular orbitals and Bader charge analysis.</w:t>
      </w:r>
    </w:p>
    <w:p w14:paraId="62EB3154" w14:textId="77777777" w:rsidR="00782124" w:rsidRDefault="00782124" w:rsidP="00782124">
      <w:pPr>
        <w:pStyle w:val="TAMainText"/>
        <w:sectPr w:rsidR="00782124" w:rsidSect="000674B9">
          <w:type w:val="continuous"/>
          <w:pgSz w:w="12240" w:h="15840"/>
          <w:pgMar w:top="720" w:right="1094" w:bottom="720" w:left="1094" w:header="720" w:footer="720" w:gutter="0"/>
          <w:cols w:space="461"/>
        </w:sectPr>
      </w:pPr>
    </w:p>
    <w:p w14:paraId="73D055C7" w14:textId="77777777" w:rsidR="00782124" w:rsidRPr="00CC6A5E" w:rsidRDefault="00782124" w:rsidP="00782124">
      <w:pPr>
        <w:spacing w:after="0"/>
        <w:rPr>
          <w:rFonts w:ascii="Arno Pro" w:hAnsi="Arno Pro"/>
          <w:b/>
          <w:kern w:val="21"/>
          <w:sz w:val="19"/>
        </w:rPr>
      </w:pPr>
      <w:r w:rsidRPr="00CC6A5E">
        <w:rPr>
          <w:rFonts w:ascii="Arno Pro" w:hAnsi="Arno Pro"/>
          <w:b/>
          <w:kern w:val="21"/>
          <w:sz w:val="19"/>
        </w:rPr>
        <w:t>Conclusions</w:t>
      </w:r>
    </w:p>
    <w:p w14:paraId="1A77B393" w14:textId="77777777" w:rsidR="00782124" w:rsidRPr="00CC6A5E" w:rsidRDefault="00782124" w:rsidP="00782124">
      <w:pPr>
        <w:spacing w:after="0"/>
        <w:ind w:firstLine="284"/>
        <w:rPr>
          <w:rFonts w:ascii="Arno Pro" w:hAnsi="Arno Pro"/>
          <w:sz w:val="19"/>
          <w:szCs w:val="19"/>
        </w:rPr>
      </w:pPr>
      <w:r w:rsidRPr="00AA43BF">
        <w:rPr>
          <w:rFonts w:ascii="Arno Pro" w:hAnsi="Arno Pro"/>
          <w:sz w:val="19"/>
          <w:szCs w:val="19"/>
        </w:rPr>
        <w:t xml:space="preserve">We have synthesized and characterized a </w:t>
      </w:r>
      <w:proofErr w:type="gramStart"/>
      <w:r w:rsidRPr="00AA43BF">
        <w:rPr>
          <w:rFonts w:ascii="Arno Pro" w:hAnsi="Arno Pro"/>
          <w:sz w:val="19"/>
          <w:szCs w:val="19"/>
        </w:rPr>
        <w:t>Cu(</w:t>
      </w:r>
      <w:proofErr w:type="gramEnd"/>
      <w:r w:rsidRPr="00AA43BF">
        <w:rPr>
          <w:rFonts w:ascii="Arno Pro" w:hAnsi="Arno Pro"/>
          <w:sz w:val="19"/>
          <w:szCs w:val="19"/>
        </w:rPr>
        <w:t xml:space="preserve">II) complex that can activate alkynes at room temperature without base or additives with very low loadings in only 16 hours. </w:t>
      </w:r>
      <w:r w:rsidRPr="00AA43BF">
        <w:rPr>
          <w:rFonts w:ascii="Arno Pro" w:hAnsi="Arno Pro" w:cstheme="minorHAnsi"/>
          <w:sz w:val="19"/>
          <w:szCs w:val="19"/>
        </w:rPr>
        <w:t>To the best of our knowledge, the present unconventional protocol is the first example of an A</w:t>
      </w:r>
      <w:r w:rsidRPr="00AA43BF">
        <w:rPr>
          <w:rFonts w:ascii="Arno Pro" w:hAnsi="Arno Pro" w:cstheme="minorHAnsi"/>
          <w:sz w:val="19"/>
          <w:szCs w:val="19"/>
          <w:vertAlign w:val="superscript"/>
        </w:rPr>
        <w:t>3</w:t>
      </w:r>
      <w:r w:rsidRPr="00AA43BF">
        <w:rPr>
          <w:rFonts w:ascii="Arno Pro" w:hAnsi="Arno Pro" w:cstheme="minorHAnsi"/>
          <w:sz w:val="19"/>
          <w:szCs w:val="19"/>
        </w:rPr>
        <w:t xml:space="preserve"> coupling incorporating such a</w:t>
      </w:r>
      <w:r>
        <w:rPr>
          <w:rFonts w:ascii="Arno Pro" w:hAnsi="Arno Pro" w:cstheme="minorHAnsi"/>
          <w:sz w:val="19"/>
          <w:szCs w:val="19"/>
        </w:rPr>
        <w:t xml:space="preserve"> time </w:t>
      </w:r>
      <w:r w:rsidRPr="00AA43BF">
        <w:rPr>
          <w:rFonts w:ascii="Arno Pro" w:hAnsi="Arno Pro" w:cstheme="minorHAnsi"/>
          <w:sz w:val="19"/>
          <w:szCs w:val="19"/>
        </w:rPr>
        <w:t xml:space="preserve">efficient </w:t>
      </w:r>
      <w:proofErr w:type="gramStart"/>
      <w:r w:rsidRPr="00AA43BF">
        <w:rPr>
          <w:rFonts w:ascii="Arno Pro" w:hAnsi="Arno Pro" w:cstheme="minorHAnsi"/>
          <w:sz w:val="19"/>
          <w:szCs w:val="19"/>
        </w:rPr>
        <w:t>Cu(</w:t>
      </w:r>
      <w:proofErr w:type="gramEnd"/>
      <w:r w:rsidRPr="00AA43BF">
        <w:rPr>
          <w:rFonts w:ascii="Arno Pro" w:hAnsi="Arno Pro" w:cstheme="minorHAnsi"/>
          <w:sz w:val="19"/>
          <w:szCs w:val="19"/>
        </w:rPr>
        <w:t>II) component. Vit</w:t>
      </w:r>
      <w:r w:rsidRPr="00AA43BF">
        <w:rPr>
          <w:rFonts w:ascii="Arno Pro" w:hAnsi="Arno Pro"/>
          <w:sz w:val="19"/>
          <w:szCs w:val="19"/>
        </w:rPr>
        <w:t xml:space="preserve">al to this success is the use of </w:t>
      </w:r>
      <w:proofErr w:type="spellStart"/>
      <w:r w:rsidRPr="00AA43BF">
        <w:rPr>
          <w:rFonts w:ascii="Arno Pro" w:hAnsi="Arno Pro"/>
          <w:sz w:val="19"/>
          <w:szCs w:val="19"/>
        </w:rPr>
        <w:t>i</w:t>
      </w:r>
      <w:proofErr w:type="spellEnd"/>
      <w:r w:rsidRPr="00AA43BF">
        <w:rPr>
          <w:rFonts w:ascii="Arno Pro" w:hAnsi="Arno Pro"/>
          <w:sz w:val="19"/>
          <w:szCs w:val="19"/>
        </w:rPr>
        <w:t xml:space="preserve">) the asymmetric tridentate ligand, which matches the coordination geometry of the metal </w:t>
      </w:r>
      <w:proofErr w:type="spellStart"/>
      <w:r w:rsidRPr="00AA43BF">
        <w:rPr>
          <w:rFonts w:ascii="Arno Pro" w:hAnsi="Arno Pro"/>
          <w:sz w:val="19"/>
          <w:szCs w:val="19"/>
        </w:rPr>
        <w:t>centre</w:t>
      </w:r>
      <w:proofErr w:type="spellEnd"/>
      <w:r w:rsidRPr="00AA43BF">
        <w:rPr>
          <w:rFonts w:ascii="Arno Pro" w:hAnsi="Arno Pro"/>
          <w:sz w:val="19"/>
          <w:szCs w:val="19"/>
        </w:rPr>
        <w:t xml:space="preserve">, ii) weakly binding anions that prevent the formation of other, possible catalytically inactive, species, iii) a </w:t>
      </w:r>
      <w:proofErr w:type="spellStart"/>
      <w:r w:rsidRPr="00AA43BF">
        <w:rPr>
          <w:rFonts w:ascii="Arno Pro" w:hAnsi="Arno Pro"/>
          <w:sz w:val="19"/>
          <w:szCs w:val="19"/>
        </w:rPr>
        <w:t>phenoxido</w:t>
      </w:r>
      <w:proofErr w:type="spellEnd"/>
      <w:r w:rsidRPr="00AA43BF">
        <w:rPr>
          <w:rFonts w:ascii="Arno Pro" w:hAnsi="Arno Pro"/>
          <w:sz w:val="19"/>
          <w:szCs w:val="19"/>
        </w:rPr>
        <w:t xml:space="preserve"> moiety that triggers the radical formation and iv) unsaturated heteroatoms on the organic framework that accommodate the acetylenic proton during the activation process. Thus, the appropriate ligand design allowed us to achieve an exceptional </w:t>
      </w:r>
      <w:proofErr w:type="gramStart"/>
      <w:r w:rsidRPr="00AA43BF">
        <w:rPr>
          <w:rFonts w:ascii="Arno Pro" w:hAnsi="Arno Pro"/>
          <w:sz w:val="19"/>
          <w:szCs w:val="19"/>
        </w:rPr>
        <w:t>Cu(</w:t>
      </w:r>
      <w:proofErr w:type="gramEnd"/>
      <w:r w:rsidRPr="00AA43BF">
        <w:rPr>
          <w:rFonts w:ascii="Arno Pro" w:hAnsi="Arno Pro"/>
          <w:sz w:val="19"/>
          <w:szCs w:val="19"/>
        </w:rPr>
        <w:t xml:space="preserve">II) alkyne activation process and develop an environmental friendly catalytic protocol applicable for synthesizing </w:t>
      </w:r>
      <w:r w:rsidRPr="00AA43BF">
        <w:rPr>
          <w:rFonts w:ascii="Arno Pro" w:hAnsi="Arno Pro" w:cstheme="minorHAnsi"/>
          <w:sz w:val="19"/>
          <w:szCs w:val="19"/>
        </w:rPr>
        <w:t xml:space="preserve">propargylamines in high yields. </w:t>
      </w:r>
      <w:r>
        <w:rPr>
          <w:rFonts w:ascii="Arno Pro" w:hAnsi="Arno Pro" w:cstheme="minorHAnsi"/>
          <w:sz w:val="19"/>
          <w:szCs w:val="19"/>
        </w:rPr>
        <w:t xml:space="preserve">ERR, CV, IR and DFT studies shed light on this </w:t>
      </w:r>
      <w:r>
        <w:rPr>
          <w:rFonts w:ascii="Arno Pro" w:hAnsi="Arno Pro" w:cstheme="minorHAnsi"/>
          <w:sz w:val="19"/>
          <w:szCs w:val="19"/>
        </w:rPr>
        <w:t>peculiar C-H activation process and o</w:t>
      </w:r>
      <w:r w:rsidRPr="00AA43BF">
        <w:rPr>
          <w:rFonts w:ascii="Arno Pro" w:hAnsi="Arno Pro" w:cstheme="minorHAnsi"/>
          <w:sz w:val="19"/>
          <w:szCs w:val="19"/>
        </w:rPr>
        <w:t>ur future efforts will focus on catalyst development, notably chiral versions, and their applicability to other organic transformations and asymmetric syntheses relevant to the late-stage elaboration of pharmaceutically valuable scaffolds.</w:t>
      </w:r>
      <w:r w:rsidRPr="008F587C">
        <w:rPr>
          <w:rFonts w:cstheme="minorHAnsi"/>
        </w:rPr>
        <w:t xml:space="preserve"> </w:t>
      </w:r>
    </w:p>
    <w:p w14:paraId="7D30C0AD" w14:textId="77777777" w:rsidR="00782124" w:rsidRDefault="00782124" w:rsidP="00782124">
      <w:pPr>
        <w:pStyle w:val="TESupportingInfoTitle"/>
      </w:pPr>
      <w:r>
        <w:t>ASSOCIATED CONTENT</w:t>
      </w:r>
      <w:r w:rsidRPr="00BE533F">
        <w:t xml:space="preserve"> </w:t>
      </w:r>
    </w:p>
    <w:p w14:paraId="525CA87B" w14:textId="77777777" w:rsidR="00782124" w:rsidRDefault="00782124" w:rsidP="00782124">
      <w:pPr>
        <w:pStyle w:val="TESupportingInformation"/>
      </w:pPr>
      <w:r>
        <w:t xml:space="preserve">“This material is available free of charge via the Internet at </w:t>
      </w:r>
      <w:r w:rsidRPr="003E5207">
        <w:t>http://pubs.acs.org</w:t>
      </w:r>
      <w:r>
        <w:t>.” For instructions on what should be included in the Supporting Information as well as how to prepare this material for publication</w:t>
      </w:r>
      <w:r w:rsidRPr="00BE533F">
        <w:t xml:space="preserve">, </w:t>
      </w:r>
      <w:r>
        <w:t>refer to</w:t>
      </w:r>
      <w:r w:rsidRPr="00BE533F">
        <w:t xml:space="preserve"> the</w:t>
      </w:r>
      <w:r>
        <w:t xml:space="preserve"> journal’s</w:t>
      </w:r>
      <w:r w:rsidRPr="00BE533F">
        <w:t xml:space="preserve"> Instructions fo</w:t>
      </w:r>
      <w:r w:rsidRPr="007C1383">
        <w:t>r Authors</w:t>
      </w:r>
      <w:r w:rsidRPr="00BE533F">
        <w:t>.</w:t>
      </w:r>
      <w:r>
        <w:t xml:space="preserve"> </w:t>
      </w:r>
    </w:p>
    <w:p w14:paraId="47B8456F" w14:textId="77777777" w:rsidR="00782124" w:rsidRDefault="00782124" w:rsidP="00782124">
      <w:pPr>
        <w:pStyle w:val="AuthorInformationTitle"/>
      </w:pPr>
      <w:r>
        <w:t>AUTHOR INFORMATION</w:t>
      </w:r>
    </w:p>
    <w:p w14:paraId="034C897F" w14:textId="77777777" w:rsidR="00782124" w:rsidRDefault="00782124" w:rsidP="00782124">
      <w:pPr>
        <w:pStyle w:val="FAAuthorInfoSubtitle"/>
      </w:pPr>
      <w:r>
        <w:t>Corresponding Author</w:t>
      </w:r>
    </w:p>
    <w:p w14:paraId="2A437C45" w14:textId="77777777" w:rsidR="00782124" w:rsidRPr="006F6B81" w:rsidRDefault="00782124" w:rsidP="00782124">
      <w:pPr>
        <w:pStyle w:val="StyleFACorrespondingAuthorFootnote7pt"/>
        <w:rPr>
          <w:szCs w:val="18"/>
        </w:rPr>
      </w:pPr>
      <w:r w:rsidRPr="003E5207">
        <w:t>*</w:t>
      </w:r>
      <w:r w:rsidRPr="006F6B81">
        <w:rPr>
          <w:szCs w:val="18"/>
        </w:rPr>
        <w:t xml:space="preserve">George E. Kostakis E-mail: </w:t>
      </w:r>
      <w:hyperlink r:id="rId31" w:history="1">
        <w:r w:rsidRPr="006F6B81">
          <w:rPr>
            <w:rStyle w:val="Hyperlink"/>
            <w:rFonts w:cstheme="minorHAnsi"/>
            <w:szCs w:val="18"/>
          </w:rPr>
          <w:t>G.Kostakis@sussex.ac.uk</w:t>
        </w:r>
      </w:hyperlink>
      <w:r w:rsidRPr="006F6B81">
        <w:rPr>
          <w:szCs w:val="18"/>
        </w:rPr>
        <w:t xml:space="preserve"> </w:t>
      </w:r>
    </w:p>
    <w:p w14:paraId="7A032035" w14:textId="77777777" w:rsidR="00782124" w:rsidRPr="006F6B81" w:rsidRDefault="00782124" w:rsidP="00782124">
      <w:pPr>
        <w:pStyle w:val="StyleFACorrespondingAuthorFootnote7pt"/>
        <w:rPr>
          <w:szCs w:val="18"/>
        </w:rPr>
      </w:pPr>
      <w:r w:rsidRPr="003E5207">
        <w:t>*</w:t>
      </w:r>
      <w:r w:rsidRPr="006F6B81">
        <w:rPr>
          <w:szCs w:val="18"/>
        </w:rPr>
        <w:t xml:space="preserve">John Spencer </w:t>
      </w:r>
      <w:hyperlink r:id="rId32" w:history="1">
        <w:r w:rsidRPr="006F6B81">
          <w:rPr>
            <w:rStyle w:val="Hyperlink"/>
            <w:rFonts w:cstheme="minorHAnsi"/>
            <w:szCs w:val="18"/>
          </w:rPr>
          <w:t>j.spencer@sussex.ac.uk</w:t>
        </w:r>
      </w:hyperlink>
      <w:r w:rsidRPr="006F6B81">
        <w:rPr>
          <w:szCs w:val="18"/>
        </w:rPr>
        <w:t xml:space="preserve">, </w:t>
      </w:r>
    </w:p>
    <w:p w14:paraId="64F78A7C" w14:textId="77777777" w:rsidR="00782124" w:rsidRPr="005D2065" w:rsidRDefault="00782124" w:rsidP="00782124">
      <w:pPr>
        <w:pStyle w:val="StyleFACorrespondingAuthorFootnote7pt"/>
      </w:pPr>
      <w:r w:rsidRPr="003E5207">
        <w:t>*</w:t>
      </w:r>
      <w:r w:rsidRPr="006F6B81">
        <w:rPr>
          <w:szCs w:val="18"/>
        </w:rPr>
        <w:t xml:space="preserve">Alfredo Vargas </w:t>
      </w:r>
      <w:hyperlink r:id="rId33" w:history="1">
        <w:r w:rsidRPr="006F6B81">
          <w:rPr>
            <w:rStyle w:val="Hyperlink"/>
            <w:rFonts w:cstheme="minorHAnsi"/>
            <w:szCs w:val="18"/>
            <w:lang w:val="fr-CH"/>
          </w:rPr>
          <w:t>Alfredo.Vargas@sussex.ac.uk</w:t>
        </w:r>
      </w:hyperlink>
    </w:p>
    <w:p w14:paraId="0788B35B" w14:textId="77777777" w:rsidR="00782124" w:rsidRDefault="00782124" w:rsidP="00782124">
      <w:pPr>
        <w:pStyle w:val="FAAuthorInfoSubtitle"/>
      </w:pPr>
      <w:r>
        <w:lastRenderedPageBreak/>
        <w:t>Author Contributions</w:t>
      </w:r>
    </w:p>
    <w:p w14:paraId="22556AA6" w14:textId="77777777" w:rsidR="00782124" w:rsidRPr="008F587C" w:rsidRDefault="00782124" w:rsidP="00782124">
      <w:pPr>
        <w:pStyle w:val="StyleFACorrespondingAuthorFootnote7pt"/>
        <w:jc w:val="both"/>
        <w:rPr>
          <w:rFonts w:asciiTheme="minorHAnsi" w:hAnsiTheme="minorHAnsi" w:cstheme="minorHAnsi"/>
          <w:b/>
          <w:sz w:val="22"/>
          <w:szCs w:val="22"/>
        </w:rPr>
      </w:pPr>
      <w:r w:rsidRPr="00800C66">
        <w:rPr>
          <w:rFonts w:cstheme="minorHAnsi"/>
          <w:szCs w:val="18"/>
        </w:rPr>
        <w:t xml:space="preserve">All authors contributed to writing the manuscript and approved its final version. G.E.K. devised the project with critical input and comments from J.S. and </w:t>
      </w:r>
      <w:proofErr w:type="gramStart"/>
      <w:r w:rsidRPr="00800C66">
        <w:rPr>
          <w:rFonts w:cstheme="minorHAnsi"/>
          <w:szCs w:val="18"/>
        </w:rPr>
        <w:t>A.V..</w:t>
      </w:r>
      <w:proofErr w:type="gramEnd"/>
      <w:r w:rsidRPr="00800C66">
        <w:rPr>
          <w:rFonts w:cstheme="minorHAnsi"/>
          <w:szCs w:val="18"/>
        </w:rPr>
        <w:t xml:space="preserve"> J.D. synthesi</w:t>
      </w:r>
      <w:r>
        <w:rPr>
          <w:rFonts w:cstheme="minorHAnsi"/>
          <w:szCs w:val="18"/>
        </w:rPr>
        <w:t>z</w:t>
      </w:r>
      <w:r w:rsidRPr="00800C66">
        <w:rPr>
          <w:rFonts w:cstheme="minorHAnsi"/>
          <w:szCs w:val="18"/>
        </w:rPr>
        <w:t xml:space="preserve">ed the ligand and the complex, </w:t>
      </w:r>
      <w:proofErr w:type="gramStart"/>
      <w:r w:rsidRPr="00800C66">
        <w:rPr>
          <w:rFonts w:cstheme="minorHAnsi"/>
          <w:szCs w:val="18"/>
        </w:rPr>
        <w:t>performed</w:t>
      </w:r>
      <w:proofErr w:type="gramEnd"/>
      <w:r w:rsidRPr="00800C66">
        <w:rPr>
          <w:rFonts w:cstheme="minorHAnsi"/>
          <w:szCs w:val="18"/>
        </w:rPr>
        <w:t xml:space="preserve"> and evaluated, with G.E.K., the catalytic experiments. S.H. synthesized and characterized compounds </w:t>
      </w:r>
      <w:r w:rsidRPr="00800C66">
        <w:rPr>
          <w:rFonts w:cstheme="minorHAnsi"/>
          <w:b/>
          <w:szCs w:val="18"/>
        </w:rPr>
        <w:t>2q</w:t>
      </w:r>
      <w:r w:rsidRPr="00800C66">
        <w:rPr>
          <w:rFonts w:cstheme="minorHAnsi"/>
          <w:szCs w:val="18"/>
        </w:rPr>
        <w:t xml:space="preserve"> and </w:t>
      </w:r>
      <w:r w:rsidRPr="00800C66">
        <w:rPr>
          <w:rFonts w:cstheme="minorHAnsi"/>
          <w:b/>
          <w:szCs w:val="18"/>
        </w:rPr>
        <w:t>2r</w:t>
      </w:r>
      <w:r w:rsidRPr="00800C66">
        <w:rPr>
          <w:rFonts w:cstheme="minorHAnsi"/>
          <w:szCs w:val="18"/>
        </w:rPr>
        <w:t>. M.L. and K.L., cyclic voltammetry studies. A.K.B., EPR studies. G.T. and S.C., crystallographic studies. A.A.S., MS analysis. L.S. and A.V. theoretical calculations</w:t>
      </w:r>
      <w:r w:rsidRPr="008F587C">
        <w:rPr>
          <w:rFonts w:asciiTheme="minorHAnsi" w:hAnsiTheme="minorHAnsi" w:cstheme="minorHAnsi"/>
          <w:sz w:val="22"/>
          <w:szCs w:val="22"/>
        </w:rPr>
        <w:t xml:space="preserve"> </w:t>
      </w:r>
    </w:p>
    <w:p w14:paraId="41E92BCF" w14:textId="77777777" w:rsidR="00782124" w:rsidRDefault="00782124" w:rsidP="00782124">
      <w:pPr>
        <w:pStyle w:val="FAAuthorInfoSubtitle"/>
      </w:pPr>
      <w:r>
        <w:t>Funding Sources</w:t>
      </w:r>
    </w:p>
    <w:p w14:paraId="2942854F" w14:textId="77777777" w:rsidR="00782124" w:rsidRDefault="00782124" w:rsidP="00782124">
      <w:pPr>
        <w:pStyle w:val="FAAuthorInfoSubtitle"/>
        <w:rPr>
          <w:rFonts w:ascii="Arno Pro" w:hAnsi="Arno Pro" w:cstheme="minorHAnsi"/>
          <w:b w:val="0"/>
          <w:sz w:val="18"/>
          <w:szCs w:val="18"/>
        </w:rPr>
      </w:pPr>
      <w:r w:rsidRPr="00800C66">
        <w:rPr>
          <w:rFonts w:ascii="Arno Pro" w:hAnsi="Arno Pro" w:cstheme="minorHAnsi"/>
          <w:b w:val="0"/>
          <w:sz w:val="18"/>
          <w:szCs w:val="18"/>
        </w:rPr>
        <w:t>EPSRC (</w:t>
      </w:r>
      <w:r w:rsidRPr="00A22353">
        <w:rPr>
          <w:rFonts w:ascii="Arno Pro" w:hAnsi="Arno Pro" w:cstheme="minorHAnsi"/>
          <w:b w:val="0"/>
          <w:sz w:val="18"/>
          <w:szCs w:val="18"/>
        </w:rPr>
        <w:t>EP/P026990/1).</w:t>
      </w:r>
    </w:p>
    <w:p w14:paraId="7800EAC2" w14:textId="77777777" w:rsidR="00782124" w:rsidRDefault="00782124" w:rsidP="00782124">
      <w:pPr>
        <w:pStyle w:val="TDAckTitle"/>
      </w:pPr>
      <w:r>
        <w:t>SUPPORTING INFORMATION</w:t>
      </w:r>
    </w:p>
    <w:p w14:paraId="563B041E" w14:textId="77777777" w:rsidR="00782124" w:rsidRPr="00A22353" w:rsidRDefault="00782124" w:rsidP="00782124">
      <w:pPr>
        <w:spacing w:after="0"/>
        <w:rPr>
          <w:rFonts w:ascii="Arno Pro" w:hAnsi="Arno Pro" w:cstheme="minorHAnsi"/>
          <w:sz w:val="18"/>
          <w:szCs w:val="18"/>
        </w:rPr>
      </w:pPr>
      <w:proofErr w:type="spellStart"/>
      <w:r>
        <w:rPr>
          <w:rFonts w:ascii="Arno Pro" w:hAnsi="Arno Pro" w:cstheme="minorHAnsi"/>
          <w:kern w:val="20"/>
          <w:sz w:val="18"/>
          <w:szCs w:val="18"/>
        </w:rPr>
        <w:t>Cif</w:t>
      </w:r>
      <w:proofErr w:type="spellEnd"/>
      <w:r>
        <w:rPr>
          <w:rFonts w:ascii="Arno Pro" w:hAnsi="Arno Pro" w:cstheme="minorHAnsi"/>
          <w:kern w:val="20"/>
          <w:sz w:val="18"/>
          <w:szCs w:val="18"/>
        </w:rPr>
        <w:t xml:space="preserve"> files, TG, UV-Vis, IR, EPR and CV data, </w:t>
      </w:r>
      <w:r w:rsidRPr="000674B9">
        <w:rPr>
          <w:rFonts w:ascii="Arno Pro" w:hAnsi="Arno Pro" w:cstheme="minorHAnsi"/>
          <w:kern w:val="20"/>
          <w:sz w:val="18"/>
          <w:szCs w:val="18"/>
        </w:rPr>
        <w:t>Cartesian coordinates</w:t>
      </w:r>
      <w:r>
        <w:rPr>
          <w:rFonts w:ascii="Arno Pro" w:hAnsi="Arno Pro" w:cstheme="minorHAnsi"/>
          <w:kern w:val="20"/>
          <w:sz w:val="18"/>
          <w:szCs w:val="18"/>
        </w:rPr>
        <w:t xml:space="preserve">, copies of </w:t>
      </w:r>
      <w:r w:rsidRPr="000674B9">
        <w:rPr>
          <w:rFonts w:ascii="Arno Pro" w:hAnsi="Arno Pro" w:cstheme="minorHAnsi"/>
          <w:kern w:val="20"/>
          <w:sz w:val="18"/>
          <w:szCs w:val="18"/>
          <w:vertAlign w:val="superscript"/>
        </w:rPr>
        <w:t>1</w:t>
      </w:r>
      <w:r>
        <w:rPr>
          <w:rFonts w:ascii="Arno Pro" w:hAnsi="Arno Pro" w:cstheme="minorHAnsi"/>
          <w:kern w:val="20"/>
          <w:sz w:val="18"/>
          <w:szCs w:val="18"/>
        </w:rPr>
        <w:t xml:space="preserve">H and </w:t>
      </w:r>
      <w:r w:rsidRPr="000674B9">
        <w:rPr>
          <w:rFonts w:ascii="Arno Pro" w:hAnsi="Arno Pro" w:cstheme="minorHAnsi"/>
          <w:kern w:val="20"/>
          <w:sz w:val="18"/>
          <w:szCs w:val="18"/>
          <w:vertAlign w:val="superscript"/>
        </w:rPr>
        <w:t>13</w:t>
      </w:r>
      <w:r>
        <w:rPr>
          <w:rFonts w:ascii="Arno Pro" w:hAnsi="Arno Pro" w:cstheme="minorHAnsi"/>
          <w:kern w:val="20"/>
          <w:sz w:val="18"/>
          <w:szCs w:val="18"/>
        </w:rPr>
        <w:t xml:space="preserve">C-NMR and HRMS of organic compounds. </w:t>
      </w:r>
    </w:p>
    <w:p w14:paraId="3119E59D" w14:textId="77777777" w:rsidR="00782124" w:rsidRDefault="00782124" w:rsidP="00782124">
      <w:pPr>
        <w:pStyle w:val="TDAckTitle"/>
      </w:pPr>
      <w:r w:rsidRPr="00A71C00">
        <w:t>ACKNOWLEDGMENT</w:t>
      </w:r>
      <w:r w:rsidRPr="00BE533F">
        <w:t xml:space="preserve"> </w:t>
      </w:r>
    </w:p>
    <w:p w14:paraId="498A9565" w14:textId="77777777" w:rsidR="00782124" w:rsidRPr="008F587C" w:rsidRDefault="00782124" w:rsidP="00782124">
      <w:pPr>
        <w:pStyle w:val="TDAcknowledgments"/>
        <w:rPr>
          <w:rFonts w:asciiTheme="minorHAnsi" w:hAnsiTheme="minorHAnsi" w:cstheme="minorHAnsi"/>
          <w:b/>
          <w:sz w:val="22"/>
          <w:szCs w:val="22"/>
        </w:rPr>
      </w:pPr>
      <w:r w:rsidRPr="00073EAA">
        <w:rPr>
          <w:rFonts w:cstheme="minorHAnsi"/>
          <w:szCs w:val="18"/>
        </w:rPr>
        <w:t>G.E.K. and J.S. received funding from the School of Life Sciences, the University of Sussex (J.D. PhD fellowship). S.H.H. and J.S. were funded by the EPSRC (</w:t>
      </w:r>
      <w:r w:rsidRPr="00073EAA">
        <w:rPr>
          <w:rFonts w:cs="Calibri"/>
          <w:szCs w:val="18"/>
        </w:rPr>
        <w:t>EP/P026990/1).</w:t>
      </w:r>
      <w:r w:rsidRPr="00073EAA">
        <w:rPr>
          <w:rFonts w:cstheme="minorHAnsi"/>
          <w:szCs w:val="18"/>
        </w:rPr>
        <w:t xml:space="preserve"> We thank the EPSRC UK National Crystallography Service at the University of Southampton,</w:t>
      </w:r>
      <w:r w:rsidRPr="00073EAA">
        <w:rPr>
          <w:rFonts w:cstheme="minorHAnsi"/>
          <w:b/>
          <w:szCs w:val="18"/>
        </w:rPr>
        <w:fldChar w:fldCharType="begin" w:fldLock="1"/>
      </w:r>
      <w:r>
        <w:rPr>
          <w:rFonts w:cstheme="minorHAnsi"/>
          <w:b/>
          <w:szCs w:val="18"/>
        </w:rPr>
        <w:instrText>ADDIN CSL_CITATION {"citationItems":[{"id":"ITEM-1","itemData":{"DOI":"10.1039/c2sc00955b","ISSN":"2041-6520","abstract":"Crystallography is no longer solely the preserve of the specialist, a situation that has implications for the operation of crystallographic service facilities. This mini-review provides an overview of the challenges in operating a crystallographic facility from the perspective and experience of the UK National Crystallography Service – a modern mid-range facility. Examples of chemical research generating the greatest challenges for the modern crystallography service and the state-of-the-art tools, hardware, facilities and expertise that are required to address them are highlighted. An overview of current research trends in single crystal diffraction research, which will ensure the future development of the technique, is presented. The remit of the service crystallographer is examined, together with proposed examples of best practice.","author":[{"dropping-particle":"","family":"Coles","given":"Simon J.","non-dropping-particle":"","parse-names":false,"suffix":""},{"dropping-particle":"","family":"Gale","given":"Philip A.","non-dropping-particle":"","parse-names":false,"suffix":""}],"container-title":"Chem. Sci.","id":"ITEM-1","issue":"3","issued":{"date-parts":[["2012","2","6"]]},"language":"en","page":"683-689","publisher":"The Royal Society of Chemistry","title":"Changing and challenging times for service crystallography","type":"article-journal","volume":"3"},"uris":["http://www.mendeley.com/documents/?uuid=8c642448-5e3e-4071-8c46-70cde31e5cd8"]}],"mendeley":{"formattedCitation":"&lt;sup&gt;97&lt;/sup&gt;","plainTextFormattedCitation":"97","previouslyFormattedCitation":"&lt;sup&gt;96&lt;/sup&gt;"},"properties":{"noteIndex":0},"schema":"https://github.com/citation-style-language/schema/raw/master/csl-citation.json"}</w:instrText>
      </w:r>
      <w:r w:rsidRPr="00073EAA">
        <w:rPr>
          <w:rFonts w:cstheme="minorHAnsi"/>
          <w:b/>
          <w:szCs w:val="18"/>
          <w:vertAlign w:val="superscript"/>
        </w:rPr>
        <w:fldChar w:fldCharType="separate"/>
      </w:r>
      <w:r w:rsidRPr="006A669A">
        <w:rPr>
          <w:rFonts w:cstheme="minorHAnsi"/>
          <w:noProof/>
          <w:szCs w:val="18"/>
          <w:vertAlign w:val="superscript"/>
        </w:rPr>
        <w:t>97</w:t>
      </w:r>
      <w:r w:rsidRPr="00073EAA">
        <w:rPr>
          <w:rFonts w:cstheme="minorHAnsi"/>
          <w:b/>
          <w:szCs w:val="18"/>
        </w:rPr>
        <w:fldChar w:fldCharType="end"/>
      </w:r>
      <w:r w:rsidRPr="00073EAA">
        <w:rPr>
          <w:rFonts w:cstheme="minorHAnsi"/>
          <w:szCs w:val="18"/>
        </w:rPr>
        <w:t xml:space="preserve"> and Prof. Philippe </w:t>
      </w:r>
      <w:proofErr w:type="spellStart"/>
      <w:r w:rsidRPr="00073EAA">
        <w:rPr>
          <w:rFonts w:cstheme="minorHAnsi"/>
          <w:szCs w:val="18"/>
        </w:rPr>
        <w:t>Turek</w:t>
      </w:r>
      <w:proofErr w:type="spellEnd"/>
      <w:r w:rsidRPr="00073EAA">
        <w:rPr>
          <w:rFonts w:cstheme="minorHAnsi"/>
          <w:szCs w:val="18"/>
        </w:rPr>
        <w:t xml:space="preserve"> and Dr. Samuel </w:t>
      </w:r>
      <w:proofErr w:type="spellStart"/>
      <w:r w:rsidRPr="00073EAA">
        <w:rPr>
          <w:rFonts w:cstheme="minorHAnsi"/>
          <w:szCs w:val="18"/>
        </w:rPr>
        <w:t>Dagorne</w:t>
      </w:r>
      <w:proofErr w:type="spellEnd"/>
      <w:r w:rsidRPr="00073EAA">
        <w:rPr>
          <w:rFonts w:cstheme="minorHAnsi"/>
          <w:szCs w:val="18"/>
        </w:rPr>
        <w:t xml:space="preserve"> for access to the EPR spectrometer and glovebox, respectively, Dr. Bertrand </w:t>
      </w:r>
      <w:proofErr w:type="spellStart"/>
      <w:r w:rsidRPr="00073EAA">
        <w:rPr>
          <w:rFonts w:cstheme="minorHAnsi"/>
          <w:szCs w:val="18"/>
        </w:rPr>
        <w:t>Vileno</w:t>
      </w:r>
      <w:proofErr w:type="spellEnd"/>
      <w:r w:rsidRPr="00073EAA">
        <w:rPr>
          <w:rFonts w:cstheme="minorHAnsi"/>
          <w:szCs w:val="18"/>
        </w:rPr>
        <w:t xml:space="preserve"> and Dr. </w:t>
      </w:r>
      <w:proofErr w:type="spellStart"/>
      <w:r w:rsidRPr="00073EAA">
        <w:rPr>
          <w:rFonts w:cstheme="minorHAnsi"/>
          <w:szCs w:val="18"/>
        </w:rPr>
        <w:t>Nolwenn</w:t>
      </w:r>
      <w:proofErr w:type="spellEnd"/>
      <w:r w:rsidRPr="00073EAA">
        <w:rPr>
          <w:rFonts w:cstheme="minorHAnsi"/>
          <w:szCs w:val="18"/>
        </w:rPr>
        <w:t xml:space="preserve"> Le Breton for helpful discussions. We thank Dr. David Smith for helpful discussions. </w:t>
      </w:r>
      <w:r w:rsidRPr="00073EAA">
        <w:rPr>
          <w:rFonts w:cstheme="minorHAnsi"/>
          <w:bCs/>
          <w:szCs w:val="18"/>
        </w:rPr>
        <w:t xml:space="preserve">We thank Dr. Nikolaos Tsoureas for accessing and help with the </w:t>
      </w:r>
      <w:proofErr w:type="gramStart"/>
      <w:r w:rsidRPr="00073EAA">
        <w:rPr>
          <w:rFonts w:cstheme="minorHAnsi"/>
          <w:bCs/>
          <w:szCs w:val="18"/>
        </w:rPr>
        <w:t>in situ</w:t>
      </w:r>
      <w:proofErr w:type="gramEnd"/>
      <w:r w:rsidRPr="00073EAA">
        <w:rPr>
          <w:rFonts w:cstheme="minorHAnsi"/>
          <w:bCs/>
          <w:szCs w:val="18"/>
        </w:rPr>
        <w:t xml:space="preserve"> IR studies.</w:t>
      </w:r>
      <w:r>
        <w:rPr>
          <w:rFonts w:asciiTheme="minorHAnsi" w:hAnsiTheme="minorHAnsi" w:cstheme="minorHAnsi"/>
          <w:b/>
          <w:sz w:val="22"/>
          <w:szCs w:val="22"/>
        </w:rPr>
        <w:t xml:space="preserve"> </w:t>
      </w:r>
    </w:p>
    <w:p w14:paraId="649229F7" w14:textId="77777777" w:rsidR="00782124" w:rsidRPr="00101D1F" w:rsidRDefault="00782124" w:rsidP="00782124">
      <w:pPr>
        <w:pStyle w:val="TDAckTitle"/>
      </w:pPr>
      <w:r>
        <w:t>REFERENCES</w:t>
      </w:r>
    </w:p>
    <w:p w14:paraId="5660E69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410044">
        <w:rPr>
          <w:rFonts w:ascii="Arno Pro" w:hAnsi="Arno Pro"/>
          <w:sz w:val="17"/>
          <w:szCs w:val="17"/>
        </w:rPr>
        <w:fldChar w:fldCharType="begin" w:fldLock="1"/>
      </w:r>
      <w:r w:rsidRPr="00410044">
        <w:rPr>
          <w:rFonts w:ascii="Arno Pro" w:hAnsi="Arno Pro"/>
          <w:sz w:val="17"/>
          <w:szCs w:val="17"/>
        </w:rPr>
        <w:instrText xml:space="preserve">ADDIN Mendeley Bibliography CSL_BIBLIOGRAPHY </w:instrText>
      </w:r>
      <w:r w:rsidRPr="00410044">
        <w:rPr>
          <w:rFonts w:ascii="Arno Pro" w:hAnsi="Arno Pro"/>
          <w:sz w:val="17"/>
          <w:szCs w:val="17"/>
        </w:rPr>
        <w:fldChar w:fldCharType="separate"/>
      </w:r>
      <w:r w:rsidRPr="006A669A">
        <w:rPr>
          <w:rFonts w:ascii="Arno Pro" w:hAnsi="Arno Pro"/>
          <w:noProof/>
          <w:sz w:val="16"/>
          <w:szCs w:val="24"/>
        </w:rPr>
        <w:t xml:space="preserve">(1) </w:t>
      </w:r>
      <w:r w:rsidRPr="006A669A">
        <w:rPr>
          <w:rFonts w:ascii="Arno Pro" w:hAnsi="Arno Pro"/>
          <w:noProof/>
          <w:sz w:val="16"/>
          <w:szCs w:val="24"/>
        </w:rPr>
        <w:tab/>
        <w:t xml:space="preserve">Trammell, R.; Rajabimoghadam, K.; Garcia-Bosch, I. Copper-Promoted Functionalization of Organic Molecules: From Biologically Relevant Cu/O 2 Model Systems to Organometallic Transformations. </w:t>
      </w:r>
      <w:r w:rsidRPr="006A669A">
        <w:rPr>
          <w:rFonts w:ascii="Arno Pro" w:hAnsi="Arno Pro"/>
          <w:i/>
          <w:iCs/>
          <w:noProof/>
          <w:sz w:val="16"/>
          <w:szCs w:val="24"/>
        </w:rPr>
        <w:t>Chem. Rev.</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119</w:t>
      </w:r>
      <w:r w:rsidRPr="006A669A">
        <w:rPr>
          <w:rFonts w:ascii="Arno Pro" w:hAnsi="Arno Pro"/>
          <w:noProof/>
          <w:sz w:val="16"/>
          <w:szCs w:val="24"/>
        </w:rPr>
        <w:t xml:space="preserve"> (4), 2954–3031. https://doi.org/10.1021/acs.chemrev.8b00368.</w:t>
      </w:r>
    </w:p>
    <w:p w14:paraId="5E7BCE81"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 </w:t>
      </w:r>
      <w:r w:rsidRPr="006A669A">
        <w:rPr>
          <w:rFonts w:ascii="Arno Pro" w:hAnsi="Arno Pro"/>
          <w:noProof/>
          <w:sz w:val="16"/>
          <w:szCs w:val="24"/>
        </w:rPr>
        <w:tab/>
        <w:t xml:space="preserve">Bhunia, S.; Pawar, G. G.; Kumar, S. V.; Jiang, Y.; Ma, D. Selected Copper-Based Reactions for C−N, C−O, C−S, and C−C Bond Formation. </w:t>
      </w:r>
      <w:r w:rsidRPr="006A669A">
        <w:rPr>
          <w:rFonts w:ascii="Arno Pro" w:hAnsi="Arno Pro"/>
          <w:i/>
          <w:iCs/>
          <w:noProof/>
          <w:sz w:val="16"/>
          <w:szCs w:val="24"/>
        </w:rPr>
        <w:t>Angew. Chemie - Int. Ed.</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56</w:t>
      </w:r>
      <w:r w:rsidRPr="006A669A">
        <w:rPr>
          <w:rFonts w:ascii="Arno Pro" w:hAnsi="Arno Pro"/>
          <w:noProof/>
          <w:sz w:val="16"/>
          <w:szCs w:val="24"/>
        </w:rPr>
        <w:t xml:space="preserve"> (51), 16136–16179. https://doi.org/10.1002/anie.201701690.</w:t>
      </w:r>
    </w:p>
    <w:p w14:paraId="4EAE10EA"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 </w:t>
      </w:r>
      <w:r w:rsidRPr="006A669A">
        <w:rPr>
          <w:rFonts w:ascii="Arno Pro" w:hAnsi="Arno Pro"/>
          <w:noProof/>
          <w:sz w:val="16"/>
          <w:szCs w:val="24"/>
        </w:rPr>
        <w:tab/>
        <w:t xml:space="preserve">Guo, X. X.; Gu, D. W.; Wu, Z.; Zhang, W. Copper-Catalyzed C-H Functionalization Reactions: Efficient Synthesis of Heterocycles. </w:t>
      </w:r>
      <w:r w:rsidRPr="006A669A">
        <w:rPr>
          <w:rFonts w:ascii="Arno Pro" w:hAnsi="Arno Pro"/>
          <w:i/>
          <w:iCs/>
          <w:noProof/>
          <w:sz w:val="16"/>
          <w:szCs w:val="24"/>
        </w:rPr>
        <w:t>Chem. Rev.</w:t>
      </w:r>
      <w:r w:rsidRPr="006A669A">
        <w:rPr>
          <w:rFonts w:ascii="Arno Pro" w:hAnsi="Arno Pro"/>
          <w:noProof/>
          <w:sz w:val="16"/>
          <w:szCs w:val="24"/>
        </w:rPr>
        <w:t xml:space="preserve"> </w:t>
      </w:r>
      <w:r w:rsidRPr="006A669A">
        <w:rPr>
          <w:rFonts w:ascii="Arno Pro" w:hAnsi="Arno Pro"/>
          <w:b/>
          <w:bCs/>
          <w:noProof/>
          <w:sz w:val="16"/>
          <w:szCs w:val="24"/>
        </w:rPr>
        <w:t>2015</w:t>
      </w:r>
      <w:r w:rsidRPr="006A669A">
        <w:rPr>
          <w:rFonts w:ascii="Arno Pro" w:hAnsi="Arno Pro"/>
          <w:noProof/>
          <w:sz w:val="16"/>
          <w:szCs w:val="24"/>
        </w:rPr>
        <w:t xml:space="preserve">, </w:t>
      </w:r>
      <w:r w:rsidRPr="006A669A">
        <w:rPr>
          <w:rFonts w:ascii="Arno Pro" w:hAnsi="Arno Pro"/>
          <w:i/>
          <w:iCs/>
          <w:noProof/>
          <w:sz w:val="16"/>
          <w:szCs w:val="24"/>
        </w:rPr>
        <w:t>115</w:t>
      </w:r>
      <w:r w:rsidRPr="006A669A">
        <w:rPr>
          <w:rFonts w:ascii="Arno Pro" w:hAnsi="Arno Pro"/>
          <w:noProof/>
          <w:sz w:val="16"/>
          <w:szCs w:val="24"/>
        </w:rPr>
        <w:t xml:space="preserve"> (3), 1622–1651. https://doi.org/10.1021/cr500410y.</w:t>
      </w:r>
    </w:p>
    <w:p w14:paraId="06CBC9F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 </w:t>
      </w:r>
      <w:r w:rsidRPr="006A669A">
        <w:rPr>
          <w:rFonts w:ascii="Arno Pro" w:hAnsi="Arno Pro"/>
          <w:noProof/>
          <w:sz w:val="16"/>
          <w:szCs w:val="24"/>
        </w:rPr>
        <w:tab/>
        <w:t xml:space="preserve">McCann, S. D.; Stahl, S. S. Copper-Catalyzed Aerobic Oxidations of Organic Molecules: Pathways for Two-Electron Oxidation with a Four-Electron Oxidant and a One-Electron Redox-Active Catalyst. </w:t>
      </w:r>
      <w:r w:rsidRPr="006A669A">
        <w:rPr>
          <w:rFonts w:ascii="Arno Pro" w:hAnsi="Arno Pro"/>
          <w:i/>
          <w:iCs/>
          <w:noProof/>
          <w:sz w:val="16"/>
          <w:szCs w:val="24"/>
        </w:rPr>
        <w:t>Acc. Chem. Res.</w:t>
      </w:r>
      <w:r w:rsidRPr="006A669A">
        <w:rPr>
          <w:rFonts w:ascii="Arno Pro" w:hAnsi="Arno Pro"/>
          <w:noProof/>
          <w:sz w:val="16"/>
          <w:szCs w:val="24"/>
        </w:rPr>
        <w:t xml:space="preserve"> </w:t>
      </w:r>
      <w:r w:rsidRPr="006A669A">
        <w:rPr>
          <w:rFonts w:ascii="Arno Pro" w:hAnsi="Arno Pro"/>
          <w:b/>
          <w:bCs/>
          <w:noProof/>
          <w:sz w:val="16"/>
          <w:szCs w:val="24"/>
        </w:rPr>
        <w:t>2015</w:t>
      </w:r>
      <w:r w:rsidRPr="006A669A">
        <w:rPr>
          <w:rFonts w:ascii="Arno Pro" w:hAnsi="Arno Pro"/>
          <w:noProof/>
          <w:sz w:val="16"/>
          <w:szCs w:val="24"/>
        </w:rPr>
        <w:t xml:space="preserve">, </w:t>
      </w:r>
      <w:r w:rsidRPr="006A669A">
        <w:rPr>
          <w:rFonts w:ascii="Arno Pro" w:hAnsi="Arno Pro"/>
          <w:i/>
          <w:iCs/>
          <w:noProof/>
          <w:sz w:val="16"/>
          <w:szCs w:val="24"/>
        </w:rPr>
        <w:t>48</w:t>
      </w:r>
      <w:r w:rsidRPr="006A669A">
        <w:rPr>
          <w:rFonts w:ascii="Arno Pro" w:hAnsi="Arno Pro"/>
          <w:noProof/>
          <w:sz w:val="16"/>
          <w:szCs w:val="24"/>
        </w:rPr>
        <w:t xml:space="preserve"> (6), 1756–1766. https://doi.org/10.1021/acs.accounts.5b00060.</w:t>
      </w:r>
    </w:p>
    <w:p w14:paraId="53108E61"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 </w:t>
      </w:r>
      <w:r w:rsidRPr="006A669A">
        <w:rPr>
          <w:rFonts w:ascii="Arno Pro" w:hAnsi="Arno Pro"/>
          <w:noProof/>
          <w:sz w:val="16"/>
          <w:szCs w:val="24"/>
        </w:rPr>
        <w:tab/>
        <w:t xml:space="preserve">Allen, S. E.; Walvoord, R. R.; Padilla-Salinas, R.; Kozlowski, M. C. Aerobic Copper-Catalyzed Organic Reactions. </w:t>
      </w:r>
      <w:r w:rsidRPr="006A669A">
        <w:rPr>
          <w:rFonts w:ascii="Arno Pro" w:hAnsi="Arno Pro"/>
          <w:i/>
          <w:iCs/>
          <w:noProof/>
          <w:sz w:val="16"/>
          <w:szCs w:val="24"/>
        </w:rPr>
        <w:t>Chem. Rev.</w:t>
      </w:r>
      <w:r w:rsidRPr="006A669A">
        <w:rPr>
          <w:rFonts w:ascii="Arno Pro" w:hAnsi="Arno Pro"/>
          <w:noProof/>
          <w:sz w:val="16"/>
          <w:szCs w:val="24"/>
        </w:rPr>
        <w:t xml:space="preserve"> </w:t>
      </w:r>
      <w:r w:rsidRPr="006A669A">
        <w:rPr>
          <w:rFonts w:ascii="Arno Pro" w:hAnsi="Arno Pro"/>
          <w:b/>
          <w:bCs/>
          <w:noProof/>
          <w:sz w:val="16"/>
          <w:szCs w:val="24"/>
        </w:rPr>
        <w:t>2013</w:t>
      </w:r>
      <w:r w:rsidRPr="006A669A">
        <w:rPr>
          <w:rFonts w:ascii="Arno Pro" w:hAnsi="Arno Pro"/>
          <w:noProof/>
          <w:sz w:val="16"/>
          <w:szCs w:val="24"/>
        </w:rPr>
        <w:t xml:space="preserve">, </w:t>
      </w:r>
      <w:r w:rsidRPr="006A669A">
        <w:rPr>
          <w:rFonts w:ascii="Arno Pro" w:hAnsi="Arno Pro"/>
          <w:i/>
          <w:iCs/>
          <w:noProof/>
          <w:sz w:val="16"/>
          <w:szCs w:val="24"/>
        </w:rPr>
        <w:t>113</w:t>
      </w:r>
      <w:r w:rsidRPr="006A669A">
        <w:rPr>
          <w:rFonts w:ascii="Arno Pro" w:hAnsi="Arno Pro"/>
          <w:noProof/>
          <w:sz w:val="16"/>
          <w:szCs w:val="24"/>
        </w:rPr>
        <w:t xml:space="preserve"> (8), 6234–6458. https://doi.org/10.1021/cr300527g.</w:t>
      </w:r>
    </w:p>
    <w:p w14:paraId="3D33042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 </w:t>
      </w:r>
      <w:r w:rsidRPr="006A669A">
        <w:rPr>
          <w:rFonts w:ascii="Arno Pro" w:hAnsi="Arno Pro"/>
          <w:noProof/>
          <w:sz w:val="16"/>
          <w:szCs w:val="24"/>
        </w:rPr>
        <w:tab/>
        <w:t xml:space="preserve">Su, L.; Dong, J.; Liu, L.; Sun, M.; Qiu, R.; Zhou, Y.; Yin, S. F. Copper Catalysis for Selective Heterocoupling of Terminal Alkynes.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2016</w:t>
      </w:r>
      <w:r w:rsidRPr="006A669A">
        <w:rPr>
          <w:rFonts w:ascii="Arno Pro" w:hAnsi="Arno Pro"/>
          <w:noProof/>
          <w:sz w:val="16"/>
          <w:szCs w:val="24"/>
        </w:rPr>
        <w:t xml:space="preserve">, </w:t>
      </w:r>
      <w:r w:rsidRPr="006A669A">
        <w:rPr>
          <w:rFonts w:ascii="Arno Pro" w:hAnsi="Arno Pro"/>
          <w:i/>
          <w:iCs/>
          <w:noProof/>
          <w:sz w:val="16"/>
          <w:szCs w:val="24"/>
        </w:rPr>
        <w:t>138</w:t>
      </w:r>
      <w:r w:rsidRPr="006A669A">
        <w:rPr>
          <w:rFonts w:ascii="Arno Pro" w:hAnsi="Arno Pro"/>
          <w:noProof/>
          <w:sz w:val="16"/>
          <w:szCs w:val="24"/>
        </w:rPr>
        <w:t xml:space="preserve"> (38), 12348–12351. https://doi.org/10.1021/jacs.6b07984.</w:t>
      </w:r>
    </w:p>
    <w:p w14:paraId="6933B2C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 </w:t>
      </w:r>
      <w:r w:rsidRPr="006A669A">
        <w:rPr>
          <w:rFonts w:ascii="Arno Pro" w:hAnsi="Arno Pro"/>
          <w:noProof/>
          <w:sz w:val="16"/>
          <w:szCs w:val="24"/>
        </w:rPr>
        <w:tab/>
        <w:t xml:space="preserve">Yao, B.; Wang, D. X.; Huang, Z. T.; Wang, M. X. Roomerature Aerobic Formation of a Stable Aryl-Cu(Iii) Complex and Its Reactions with Nucleophiles: Highly Efficient and Diverse Arene C-H Functionalizations of Azacalix[1]Arene[3]Pyridine. </w:t>
      </w:r>
      <w:r w:rsidRPr="006A669A">
        <w:rPr>
          <w:rFonts w:ascii="Arno Pro" w:hAnsi="Arno Pro"/>
          <w:i/>
          <w:iCs/>
          <w:noProof/>
          <w:sz w:val="16"/>
          <w:szCs w:val="24"/>
        </w:rPr>
        <w:t>Chem. Commun.</w:t>
      </w:r>
      <w:r w:rsidRPr="006A669A">
        <w:rPr>
          <w:rFonts w:ascii="Arno Pro" w:hAnsi="Arno Pro"/>
          <w:noProof/>
          <w:sz w:val="16"/>
          <w:szCs w:val="24"/>
        </w:rPr>
        <w:t xml:space="preserve"> </w:t>
      </w:r>
      <w:r w:rsidRPr="006A669A">
        <w:rPr>
          <w:rFonts w:ascii="Arno Pro" w:hAnsi="Arno Pro"/>
          <w:b/>
          <w:bCs/>
          <w:noProof/>
          <w:sz w:val="16"/>
          <w:szCs w:val="24"/>
        </w:rPr>
        <w:t>2009</w:t>
      </w:r>
      <w:r w:rsidRPr="006A669A">
        <w:rPr>
          <w:rFonts w:ascii="Arno Pro" w:hAnsi="Arno Pro"/>
          <w:noProof/>
          <w:sz w:val="16"/>
          <w:szCs w:val="24"/>
        </w:rPr>
        <w:t>, 2899–2901. https://doi.org/10.1039/b902946j.</w:t>
      </w:r>
    </w:p>
    <w:p w14:paraId="7F5F1964"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 </w:t>
      </w:r>
      <w:r w:rsidRPr="006A669A">
        <w:rPr>
          <w:rFonts w:ascii="Arno Pro" w:hAnsi="Arno Pro"/>
          <w:noProof/>
          <w:sz w:val="16"/>
          <w:szCs w:val="24"/>
        </w:rPr>
        <w:tab/>
        <w:t xml:space="preserve">Lang, H.; Jakob, A.; Milde, B. Copper(I) Alkyne and Alkynide Complexes. </w:t>
      </w:r>
      <w:r w:rsidRPr="006A669A">
        <w:rPr>
          <w:rFonts w:ascii="Arno Pro" w:hAnsi="Arno Pro"/>
          <w:i/>
          <w:iCs/>
          <w:noProof/>
          <w:sz w:val="16"/>
          <w:szCs w:val="24"/>
        </w:rPr>
        <w:t>Organometallics</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31</w:t>
      </w:r>
      <w:r w:rsidRPr="006A669A">
        <w:rPr>
          <w:rFonts w:ascii="Arno Pro" w:hAnsi="Arno Pro"/>
          <w:noProof/>
          <w:sz w:val="16"/>
          <w:szCs w:val="24"/>
        </w:rPr>
        <w:t xml:space="preserve"> (22), 7661–7693. https://doi.org/10.1021/om300628g.</w:t>
      </w:r>
    </w:p>
    <w:p w14:paraId="7E5E16F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 </w:t>
      </w:r>
      <w:r w:rsidRPr="006A669A">
        <w:rPr>
          <w:rFonts w:ascii="Arno Pro" w:hAnsi="Arno Pro"/>
          <w:noProof/>
          <w:sz w:val="16"/>
          <w:szCs w:val="24"/>
        </w:rPr>
        <w:tab/>
        <w:t xml:space="preserve">Lin, W.; Cao, T.; Fan, W.; Han, Y.; Kuang, J.; Luo, H.; Miao, B.; Tang, X.; Yu, Q.; Yuan, W.; Zhang, J.; Zhu, C.; Ma, S. Enantioselective Double Manipulation of Tetrahydroisoquinolines with Terminal Alkynes and </w:t>
      </w:r>
      <w:r w:rsidRPr="006A669A">
        <w:rPr>
          <w:rFonts w:ascii="Arno Pro" w:hAnsi="Arno Pro"/>
          <w:noProof/>
          <w:sz w:val="16"/>
          <w:szCs w:val="24"/>
        </w:rPr>
        <w:t xml:space="preserve">Aldehydes under Copper(I) Catalysis. </w:t>
      </w:r>
      <w:r w:rsidRPr="006A669A">
        <w:rPr>
          <w:rFonts w:ascii="Arno Pro" w:hAnsi="Arno Pro"/>
          <w:i/>
          <w:iCs/>
          <w:noProof/>
          <w:sz w:val="16"/>
          <w:szCs w:val="24"/>
        </w:rPr>
        <w:t>Angew. Chemie - Int. Ed.</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53</w:t>
      </w:r>
      <w:r w:rsidRPr="006A669A">
        <w:rPr>
          <w:rFonts w:ascii="Arno Pro" w:hAnsi="Arno Pro"/>
          <w:noProof/>
          <w:sz w:val="16"/>
          <w:szCs w:val="24"/>
        </w:rPr>
        <w:t xml:space="preserve"> (1), 277–281.</w:t>
      </w:r>
    </w:p>
    <w:p w14:paraId="7AA536A2"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(10) </w:t>
      </w:r>
      <w:r w:rsidRPr="006A669A">
        <w:rPr>
          <w:rFonts w:ascii="Arno Pro" w:hAnsi="Arno Pro"/>
          <w:noProof/>
          <w:sz w:val="16"/>
          <w:szCs w:val="24"/>
        </w:rPr>
        <w:tab/>
        <w:t xml:space="preserve">Yoshikai, N.; Nakamura, E. Mechanisms of Nucleophilic Organocopper(I) Reactions. </w:t>
      </w:r>
      <w:r w:rsidRPr="006A669A">
        <w:rPr>
          <w:rFonts w:ascii="Arno Pro" w:hAnsi="Arno Pro"/>
          <w:i/>
          <w:iCs/>
          <w:noProof/>
          <w:sz w:val="16"/>
          <w:szCs w:val="24"/>
        </w:rPr>
        <w:t>Chem. Rev.</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112</w:t>
      </w:r>
      <w:r w:rsidRPr="006A669A">
        <w:rPr>
          <w:rFonts w:ascii="Arno Pro" w:hAnsi="Arno Pro"/>
          <w:noProof/>
          <w:sz w:val="16"/>
          <w:szCs w:val="24"/>
        </w:rPr>
        <w:t xml:space="preserve"> (4), 2339–2372. https://doi.org/10.1021/cr200241f.</w:t>
      </w:r>
    </w:p>
    <w:p w14:paraId="2F2DEAC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(11) </w:t>
      </w:r>
      <w:r w:rsidRPr="006A669A">
        <w:rPr>
          <w:rFonts w:ascii="Arno Pro" w:hAnsi="Arno Pro"/>
          <w:noProof/>
          <w:sz w:val="16"/>
          <w:szCs w:val="24"/>
        </w:rPr>
        <w:tab/>
        <w:t xml:space="preserve">Zhang, S.; Zhao, L. A Merged Copper(I/II) Cluster Isolated from Glaser Coupling. </w:t>
      </w:r>
      <w:r w:rsidRPr="006A669A">
        <w:rPr>
          <w:rFonts w:ascii="Arno Pro" w:hAnsi="Arno Pro"/>
          <w:i/>
          <w:iCs/>
          <w:noProof/>
          <w:sz w:val="16"/>
          <w:szCs w:val="24"/>
        </w:rPr>
        <w:t>Nat. Commun.</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10</w:t>
      </w:r>
      <w:r w:rsidRPr="006A669A">
        <w:rPr>
          <w:rFonts w:ascii="Arno Pro" w:hAnsi="Arno Pro"/>
          <w:noProof/>
          <w:sz w:val="16"/>
          <w:szCs w:val="24"/>
        </w:rPr>
        <w:t>, 4848. https://doi.org/10.1038/s41467-019-12889-w.</w:t>
      </w:r>
    </w:p>
    <w:p w14:paraId="0F939202"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(12) </w:t>
      </w:r>
      <w:r w:rsidRPr="006A669A">
        <w:rPr>
          <w:rFonts w:ascii="Arno Pro" w:hAnsi="Arno Pro"/>
          <w:noProof/>
          <w:sz w:val="16"/>
          <w:szCs w:val="24"/>
        </w:rPr>
        <w:tab/>
        <w:t xml:space="preserve">Ziegler, M. S.; Lakshmi, K. V.; Tilley, T. D. Dicopper Cu(I)Cu(I) and Cu(I)Cu(II) Complexes in Copper-Catalyzed Azide–Alkyne Cycloaddition.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139</w:t>
      </w:r>
      <w:r w:rsidRPr="006A669A">
        <w:rPr>
          <w:rFonts w:ascii="Arno Pro" w:hAnsi="Arno Pro"/>
          <w:noProof/>
          <w:sz w:val="16"/>
          <w:szCs w:val="24"/>
        </w:rPr>
        <w:t xml:space="preserve"> (15), 5378–5386. https://doi.org/10.1021/jacs.6b13261.</w:t>
      </w:r>
    </w:p>
    <w:p w14:paraId="2B550A6E"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(13) </w:t>
      </w:r>
      <w:r w:rsidRPr="006A669A">
        <w:rPr>
          <w:rFonts w:ascii="Arno Pro" w:hAnsi="Arno Pro"/>
          <w:noProof/>
          <w:sz w:val="16"/>
          <w:szCs w:val="24"/>
        </w:rPr>
        <w:tab/>
        <w:t xml:space="preserve">Bai, R.; Zhang, G.; Yi, H.; Huang, Z.; Qi, X.; Liu, C.; Miller, J. T.; Kropf, A. J.; Bunel, E. E.; Lan, Y.; Lei, A. Cu(II)-Cu(I) Synergistic Cooperation to Lead the Alkyne C-H Activation.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136</w:t>
      </w:r>
      <w:r w:rsidRPr="006A669A">
        <w:rPr>
          <w:rFonts w:ascii="Arno Pro" w:hAnsi="Arno Pro"/>
          <w:noProof/>
          <w:sz w:val="16"/>
          <w:szCs w:val="24"/>
        </w:rPr>
        <w:t xml:space="preserve"> (48), 16760–16763. https://doi.org/10.1021/ja5097489.</w:t>
      </w:r>
    </w:p>
    <w:p w14:paraId="787DDE2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(14) </w:t>
      </w:r>
      <w:r w:rsidRPr="006A669A">
        <w:rPr>
          <w:rFonts w:ascii="Arno Pro" w:hAnsi="Arno Pro"/>
          <w:noProof/>
          <w:sz w:val="16"/>
          <w:szCs w:val="24"/>
        </w:rPr>
        <w:tab/>
        <w:t xml:space="preserve">Zhang, G.; Yi, H.; Zhang, G.; Deng, Y.; Bai, R.; Zhang, H.; Miller, J. T.; Kropf, A. J.; Bunel, E. E.; Lei, A. Direct Observation of Reduction of Cu(II) to Cu(I) by Terminal Alkynes.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136</w:t>
      </w:r>
      <w:r w:rsidRPr="006A669A">
        <w:rPr>
          <w:rFonts w:ascii="Arno Pro" w:hAnsi="Arno Pro"/>
          <w:noProof/>
          <w:sz w:val="16"/>
          <w:szCs w:val="24"/>
        </w:rPr>
        <w:t xml:space="preserve"> (3), 924–926. https://doi.org/10.1021/ja410756b.</w:t>
      </w:r>
    </w:p>
    <w:p w14:paraId="0FC13161"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(15) </w:t>
      </w:r>
      <w:r w:rsidRPr="006A669A">
        <w:rPr>
          <w:rFonts w:ascii="Arno Pro" w:hAnsi="Arno Pro"/>
          <w:noProof/>
          <w:sz w:val="16"/>
          <w:szCs w:val="24"/>
        </w:rPr>
        <w:tab/>
        <w:t xml:space="preserve">Zhu, X.; Chiba, S. Copper-Catalyzed Oxidative Carbon–Heteroatom Bond Formation: A Recent Update. </w:t>
      </w:r>
      <w:r w:rsidRPr="006A669A">
        <w:rPr>
          <w:rFonts w:ascii="Arno Pro" w:hAnsi="Arno Pro"/>
          <w:i/>
          <w:iCs/>
          <w:noProof/>
          <w:sz w:val="16"/>
          <w:szCs w:val="24"/>
        </w:rPr>
        <w:t>Chem. Soc. Rev.</w:t>
      </w:r>
      <w:r w:rsidRPr="006A669A">
        <w:rPr>
          <w:rFonts w:ascii="Arno Pro" w:hAnsi="Arno Pro"/>
          <w:noProof/>
          <w:sz w:val="16"/>
          <w:szCs w:val="24"/>
        </w:rPr>
        <w:t xml:space="preserve"> </w:t>
      </w:r>
      <w:r w:rsidRPr="006A669A">
        <w:rPr>
          <w:rFonts w:ascii="Arno Pro" w:hAnsi="Arno Pro"/>
          <w:b/>
          <w:bCs/>
          <w:noProof/>
          <w:sz w:val="16"/>
          <w:szCs w:val="24"/>
        </w:rPr>
        <w:t>2016</w:t>
      </w:r>
      <w:r w:rsidRPr="006A669A">
        <w:rPr>
          <w:rFonts w:ascii="Arno Pro" w:hAnsi="Arno Pro"/>
          <w:noProof/>
          <w:sz w:val="16"/>
          <w:szCs w:val="24"/>
        </w:rPr>
        <w:t xml:space="preserve">, </w:t>
      </w:r>
      <w:r w:rsidRPr="006A669A">
        <w:rPr>
          <w:rFonts w:ascii="Arno Pro" w:hAnsi="Arno Pro"/>
          <w:i/>
          <w:iCs/>
          <w:noProof/>
          <w:sz w:val="16"/>
          <w:szCs w:val="24"/>
        </w:rPr>
        <w:t>45</w:t>
      </w:r>
      <w:r w:rsidRPr="006A669A">
        <w:rPr>
          <w:rFonts w:ascii="Arno Pro" w:hAnsi="Arno Pro"/>
          <w:noProof/>
          <w:sz w:val="16"/>
          <w:szCs w:val="24"/>
        </w:rPr>
        <w:t xml:space="preserve"> (16), 4504–4523. https://doi.org/10.1039/C5CS00882D.</w:t>
      </w:r>
    </w:p>
    <w:p w14:paraId="018FFF3A"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(16) </w:t>
      </w:r>
      <w:r w:rsidRPr="006A669A">
        <w:rPr>
          <w:rFonts w:ascii="Arno Pro" w:hAnsi="Arno Pro"/>
          <w:noProof/>
          <w:sz w:val="16"/>
          <w:szCs w:val="24"/>
        </w:rPr>
        <w:tab/>
        <w:t xml:space="preserve">Bakhoda, A.; Okoromoba, O. E.; Greene, C.; Raghibi Boroujeni, M.; Bertke, J. A.; Warren, T. H. A Three Coordinate Copper(II) Alkynyl Complex in C−C Bond Formation: The Sesquicentennial of the Glaser Coupling.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142</w:t>
      </w:r>
      <w:r w:rsidRPr="006A669A">
        <w:rPr>
          <w:rFonts w:ascii="Arno Pro" w:hAnsi="Arno Pro"/>
          <w:noProof/>
          <w:sz w:val="16"/>
          <w:szCs w:val="24"/>
        </w:rPr>
        <w:t xml:space="preserve"> (43), 18483–18490. https://doi.org/10.1021/jacs.0c07137.</w:t>
      </w:r>
    </w:p>
    <w:p w14:paraId="0C3F1543"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(17) </w:t>
      </w:r>
      <w:r w:rsidRPr="006A669A">
        <w:rPr>
          <w:rFonts w:ascii="Arno Pro" w:hAnsi="Arno Pro"/>
          <w:noProof/>
          <w:sz w:val="16"/>
          <w:szCs w:val="24"/>
        </w:rPr>
        <w:tab/>
        <w:t xml:space="preserve">Kundu, S.; Greene, C.; Williams, K. D.; Salvador, T. K.; Bertke, J. A.; Cundari, T. R.; Warren, T. H. Three-Coordinate Copper(II) Aryls: Key Intermediates in C-O Bond Formation.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139</w:t>
      </w:r>
      <w:r w:rsidRPr="006A669A">
        <w:rPr>
          <w:rFonts w:ascii="Arno Pro" w:hAnsi="Arno Pro"/>
          <w:noProof/>
          <w:sz w:val="16"/>
          <w:szCs w:val="24"/>
        </w:rPr>
        <w:t xml:space="preserve"> (27), 9112–9115. https://doi.org/10.1021/jacs.7b04046.</w:t>
      </w:r>
    </w:p>
    <w:p w14:paraId="6B1F5FD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(18) </w:t>
      </w:r>
      <w:r w:rsidRPr="006A669A">
        <w:rPr>
          <w:rFonts w:ascii="Arno Pro" w:hAnsi="Arno Pro"/>
          <w:noProof/>
          <w:sz w:val="16"/>
          <w:szCs w:val="24"/>
        </w:rPr>
        <w:tab/>
        <w:t xml:space="preserve">Cao, Y. X.; Dong, X. Y.; Yang, J.; Jiang, S. P.; Zhou, S.; Li, Z. L.; Chen, G. Q.; Liu, X. Y. A Copper-Catalyzed Sonogashira Coupling Reaction of Diverse Activated Alkyl Halides with Terminal Alkynes Under Ambient Conditions. </w:t>
      </w:r>
      <w:r w:rsidRPr="006A669A">
        <w:rPr>
          <w:rFonts w:ascii="Arno Pro" w:hAnsi="Arno Pro"/>
          <w:i/>
          <w:iCs/>
          <w:noProof/>
          <w:sz w:val="16"/>
          <w:szCs w:val="24"/>
        </w:rPr>
        <w:t>Adv. Synth. Catal.</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362</w:t>
      </w:r>
      <w:r w:rsidRPr="006A669A">
        <w:rPr>
          <w:rFonts w:ascii="Arno Pro" w:hAnsi="Arno Pro"/>
          <w:noProof/>
          <w:sz w:val="16"/>
          <w:szCs w:val="24"/>
        </w:rPr>
        <w:t xml:space="preserve"> (11), 2280–2284. https://doi.org/10.1002/adsc.202000189.</w:t>
      </w:r>
    </w:p>
    <w:p w14:paraId="2DAD934A"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(19) </w:t>
      </w:r>
      <w:r w:rsidRPr="006A669A">
        <w:rPr>
          <w:rFonts w:ascii="Arno Pro" w:hAnsi="Arno Pro"/>
          <w:noProof/>
          <w:sz w:val="16"/>
          <w:szCs w:val="24"/>
        </w:rPr>
        <w:tab/>
        <w:t xml:space="preserve">Zhang, Q.; Wang, T.; Zhang, X.; Tong, S.; Wu, Y. D.; Wang, M. X. Radical Reactivity, Catalysis, and Reaction Mechanism of Arylcopper(II) Compounds: The Missing Link in Organocopper Chemistry.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141</w:t>
      </w:r>
      <w:r w:rsidRPr="006A669A">
        <w:rPr>
          <w:rFonts w:ascii="Arno Pro" w:hAnsi="Arno Pro"/>
          <w:noProof/>
          <w:sz w:val="16"/>
          <w:szCs w:val="24"/>
        </w:rPr>
        <w:t xml:space="preserve"> (45), 18341–18348. https://doi.org/10.1021/jacs.9b10226.</w:t>
      </w:r>
    </w:p>
    <w:p w14:paraId="76F852A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(20) </w:t>
      </w:r>
      <w:r w:rsidRPr="006A669A">
        <w:rPr>
          <w:rFonts w:ascii="Arno Pro" w:hAnsi="Arno Pro"/>
          <w:noProof/>
          <w:sz w:val="16"/>
          <w:szCs w:val="24"/>
        </w:rPr>
        <w:tab/>
        <w:t xml:space="preserve">Loukopoulos, E.; Kallitsakis, M.; Tsoureas, N.; Abdul-Sada, A.; Chilton, N. F.; Lykakis, I. N.; Kostakis, G. E. Cu(II) Coordination Polymers as Vehicles in the A </w:t>
      </w:r>
      <w:r w:rsidRPr="006A669A">
        <w:rPr>
          <w:rFonts w:ascii="Arno Pro" w:hAnsi="Arno Pro"/>
          <w:noProof/>
          <w:sz w:val="16"/>
          <w:szCs w:val="24"/>
          <w:vertAlign w:val="superscript"/>
        </w:rPr>
        <w:t>3</w:t>
      </w:r>
      <w:r w:rsidRPr="006A669A">
        <w:rPr>
          <w:rFonts w:ascii="Arno Pro" w:hAnsi="Arno Pro"/>
          <w:noProof/>
          <w:sz w:val="16"/>
          <w:szCs w:val="24"/>
        </w:rPr>
        <w:t xml:space="preserve"> Coupling.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56</w:t>
      </w:r>
      <w:r w:rsidRPr="006A669A">
        <w:rPr>
          <w:rFonts w:ascii="Arno Pro" w:hAnsi="Arno Pro"/>
          <w:noProof/>
          <w:sz w:val="16"/>
          <w:szCs w:val="24"/>
        </w:rPr>
        <w:t xml:space="preserve"> (9), 4898–4910. https://doi.org/10.1021/acs.inorgchem.6b03084.</w:t>
      </w:r>
    </w:p>
    <w:p w14:paraId="2F86AEA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(21) </w:t>
      </w:r>
      <w:r w:rsidRPr="006A669A">
        <w:rPr>
          <w:rFonts w:ascii="Arno Pro" w:hAnsi="Arno Pro"/>
          <w:noProof/>
          <w:sz w:val="16"/>
          <w:szCs w:val="24"/>
        </w:rPr>
        <w:tab/>
        <w:t xml:space="preserve">Kallitsakis, M.; Loukopoulos, E.; Abdul-Sada, A.; Tizzard, G. J.; Coles, S. J.; Kostakis, G. E.; Lykakis, I. N. A Copper-Benzotriazole-Based Coordination Polymer Catalyzes the Efficient One-Pot Synthesis of ( </w:t>
      </w:r>
      <w:r w:rsidRPr="006A669A">
        <w:rPr>
          <w:rFonts w:ascii="Arno Pro" w:hAnsi="Arno Pro"/>
          <w:i/>
          <w:iCs/>
          <w:noProof/>
          <w:sz w:val="16"/>
          <w:szCs w:val="24"/>
        </w:rPr>
        <w:t>N′</w:t>
      </w:r>
      <w:r w:rsidRPr="006A669A">
        <w:rPr>
          <w:rFonts w:ascii="Arno Pro" w:hAnsi="Arno Pro"/>
          <w:noProof/>
          <w:sz w:val="16"/>
          <w:szCs w:val="24"/>
        </w:rPr>
        <w:t xml:space="preserve"> -Substituted)-Hydrazo-4-Aryl-1,4-Dihydropyridines from Azines. </w:t>
      </w:r>
      <w:r w:rsidRPr="006A669A">
        <w:rPr>
          <w:rFonts w:ascii="Arno Pro" w:hAnsi="Arno Pro"/>
          <w:i/>
          <w:iCs/>
          <w:noProof/>
          <w:sz w:val="16"/>
          <w:szCs w:val="24"/>
        </w:rPr>
        <w:t>Adv. Synth. Catal.</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359</w:t>
      </w:r>
      <w:r w:rsidRPr="006A669A">
        <w:rPr>
          <w:rFonts w:ascii="Arno Pro" w:hAnsi="Arno Pro"/>
          <w:noProof/>
          <w:sz w:val="16"/>
          <w:szCs w:val="24"/>
        </w:rPr>
        <w:t xml:space="preserve"> (1), 138–145. https://doi.org/10.1002/adsc.201601072.</w:t>
      </w:r>
    </w:p>
    <w:p w14:paraId="5CE7E1B6"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(22) </w:t>
      </w:r>
      <w:r w:rsidRPr="006A669A">
        <w:rPr>
          <w:rFonts w:ascii="Arno Pro" w:hAnsi="Arno Pro"/>
          <w:noProof/>
          <w:sz w:val="16"/>
          <w:szCs w:val="24"/>
        </w:rPr>
        <w:tab/>
        <w:t xml:space="preserve">Loukopoulos, E.; Abdul-Sada, A.; Csire, G.; Kallay, C.; Brookfield, A.; Tizzard, G. J.; Coles, S.; Lykakis, I.; Kostakis, G. E. Copper(II)-Benzotriazole Coordination Compounds in Click Chemistry: A Diagnostic Reactivity Study. </w:t>
      </w:r>
      <w:r w:rsidRPr="006A669A">
        <w:rPr>
          <w:rFonts w:ascii="Arno Pro" w:hAnsi="Arno Pro"/>
          <w:i/>
          <w:iCs/>
          <w:noProof/>
          <w:sz w:val="16"/>
          <w:szCs w:val="24"/>
        </w:rPr>
        <w:t>Dalton Trans.</w:t>
      </w:r>
      <w:r w:rsidRPr="006A669A">
        <w:rPr>
          <w:rFonts w:ascii="Arno Pro" w:hAnsi="Arno Pro"/>
          <w:noProof/>
          <w:sz w:val="16"/>
          <w:szCs w:val="24"/>
        </w:rPr>
        <w:t xml:space="preserve"> </w:t>
      </w:r>
      <w:r w:rsidRPr="006A669A">
        <w:rPr>
          <w:rFonts w:ascii="Arno Pro" w:hAnsi="Arno Pro"/>
          <w:b/>
          <w:bCs/>
          <w:noProof/>
          <w:sz w:val="16"/>
          <w:szCs w:val="24"/>
        </w:rPr>
        <w:t>2018</w:t>
      </w:r>
      <w:r w:rsidRPr="006A669A">
        <w:rPr>
          <w:rFonts w:ascii="Arno Pro" w:hAnsi="Arno Pro"/>
          <w:noProof/>
          <w:sz w:val="16"/>
          <w:szCs w:val="24"/>
        </w:rPr>
        <w:t xml:space="preserve">, </w:t>
      </w:r>
      <w:r w:rsidRPr="006A669A">
        <w:rPr>
          <w:rFonts w:ascii="Arno Pro" w:hAnsi="Arno Pro"/>
          <w:i/>
          <w:iCs/>
          <w:noProof/>
          <w:sz w:val="16"/>
          <w:szCs w:val="24"/>
        </w:rPr>
        <w:t>47</w:t>
      </w:r>
      <w:r w:rsidRPr="006A669A">
        <w:rPr>
          <w:rFonts w:ascii="Arno Pro" w:hAnsi="Arno Pro"/>
          <w:noProof/>
          <w:sz w:val="16"/>
          <w:szCs w:val="24"/>
        </w:rPr>
        <w:t>, 10491–10508. https://doi.org/10.1039/C8DT01256C.</w:t>
      </w:r>
    </w:p>
    <w:p w14:paraId="46CAEC2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(23) </w:t>
      </w:r>
      <w:r w:rsidRPr="006A669A">
        <w:rPr>
          <w:rFonts w:ascii="Arno Pro" w:hAnsi="Arno Pro"/>
          <w:noProof/>
          <w:sz w:val="16"/>
          <w:szCs w:val="24"/>
        </w:rPr>
        <w:tab/>
        <w:t xml:space="preserve">Sampani, S. I.; Zdorichenko, V.; Danopoulou, M.; Leech, M. C.; Lam, K.; Abdul-Sada, A.; Cox, B.; Tizzard, G. J.; Coles, S. J.; Tsipis, A.; Kostakis, G. E. Shedding Light on the Use of Cu(II)-Salen Complexes in the A3 Coupling Reaction. </w:t>
      </w:r>
      <w:r w:rsidRPr="006A669A">
        <w:rPr>
          <w:rFonts w:ascii="Arno Pro" w:hAnsi="Arno Pro"/>
          <w:i/>
          <w:iCs/>
          <w:noProof/>
          <w:sz w:val="16"/>
          <w:szCs w:val="24"/>
        </w:rPr>
        <w:t>Dalton Trans.</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49</w:t>
      </w:r>
      <w:r w:rsidRPr="006A669A">
        <w:rPr>
          <w:rFonts w:ascii="Arno Pro" w:hAnsi="Arno Pro"/>
          <w:noProof/>
          <w:sz w:val="16"/>
          <w:szCs w:val="24"/>
        </w:rPr>
        <w:t xml:space="preserve"> (2), 289–299. https://doi.org/10.1039/c9dt04146j.</w:t>
      </w:r>
    </w:p>
    <w:p w14:paraId="71D2FA6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(24) </w:t>
      </w:r>
      <w:r w:rsidRPr="006A669A">
        <w:rPr>
          <w:rFonts w:ascii="Arno Pro" w:hAnsi="Arno Pro"/>
          <w:noProof/>
          <w:sz w:val="16"/>
          <w:szCs w:val="24"/>
        </w:rPr>
        <w:tab/>
        <w:t xml:space="preserve">Sampani, S. I.; Zdorichenko, V.; Devonport, J.; Rossini, G.; Leech, M. C.; Lam, K.; Cox, B.; Abdul-Sada, A.; Vargas, A.; Kostakis, G. E. Structural and Electronic Control of 1‐(2‐pyridyl)Benzotriazole Bidentate Ligand in Copper Chemistry with Application to Catalysis in the A3 Coupling Reaction. </w:t>
      </w:r>
      <w:r w:rsidRPr="006A669A">
        <w:rPr>
          <w:rFonts w:ascii="Arno Pro" w:hAnsi="Arno Pro"/>
          <w:i/>
          <w:iCs/>
          <w:noProof/>
          <w:sz w:val="16"/>
          <w:szCs w:val="24"/>
        </w:rPr>
        <w:t>Chem. – A Eur. J.</w:t>
      </w:r>
      <w:r w:rsidRPr="006A669A">
        <w:rPr>
          <w:rFonts w:ascii="Arno Pro" w:hAnsi="Arno Pro"/>
          <w:noProof/>
          <w:sz w:val="16"/>
          <w:szCs w:val="24"/>
        </w:rPr>
        <w:t xml:space="preserve"> </w:t>
      </w:r>
      <w:r w:rsidRPr="006A669A">
        <w:rPr>
          <w:rFonts w:ascii="Arno Pro" w:hAnsi="Arno Pro"/>
          <w:b/>
          <w:bCs/>
          <w:noProof/>
          <w:sz w:val="16"/>
          <w:szCs w:val="24"/>
        </w:rPr>
        <w:t>2021</w:t>
      </w:r>
      <w:r w:rsidRPr="006A669A">
        <w:rPr>
          <w:rFonts w:ascii="Arno Pro" w:hAnsi="Arno Pro"/>
          <w:noProof/>
          <w:sz w:val="16"/>
          <w:szCs w:val="24"/>
        </w:rPr>
        <w:t xml:space="preserve">, </w:t>
      </w:r>
      <w:r w:rsidRPr="006A669A">
        <w:rPr>
          <w:rFonts w:ascii="Arno Pro" w:hAnsi="Arno Pro"/>
          <w:i/>
          <w:iCs/>
          <w:noProof/>
          <w:sz w:val="16"/>
          <w:szCs w:val="24"/>
        </w:rPr>
        <w:t>27</w:t>
      </w:r>
      <w:r w:rsidRPr="006A669A">
        <w:rPr>
          <w:rFonts w:ascii="Arno Pro" w:hAnsi="Arno Pro"/>
          <w:noProof/>
          <w:sz w:val="16"/>
          <w:szCs w:val="24"/>
        </w:rPr>
        <w:t xml:space="preserve"> (13), 4394–4400. https://doi.org/10.1002/chem.202004781.</w:t>
      </w:r>
    </w:p>
    <w:p w14:paraId="45DDE20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(25) </w:t>
      </w:r>
      <w:r w:rsidRPr="006A669A">
        <w:rPr>
          <w:rFonts w:ascii="Arno Pro" w:hAnsi="Arno Pro"/>
          <w:noProof/>
          <w:sz w:val="16"/>
          <w:szCs w:val="24"/>
        </w:rPr>
        <w:tab/>
        <w:t xml:space="preserve">Wang, Y.; DuBois, J. L.; Hedman, B.; Hodgson, K. O.; Stack, T. D. P. Catalytic Galactose Oxidase Models: Biomimetic Cu(II)-Phenoxyl-Radical Reactivity. </w:t>
      </w:r>
      <w:r w:rsidRPr="006A669A">
        <w:rPr>
          <w:rFonts w:ascii="Arno Pro" w:hAnsi="Arno Pro"/>
          <w:i/>
          <w:iCs/>
          <w:noProof/>
          <w:sz w:val="16"/>
          <w:szCs w:val="24"/>
        </w:rPr>
        <w:t>Science</w:t>
      </w:r>
      <w:r w:rsidRPr="006A669A">
        <w:rPr>
          <w:rFonts w:ascii="Arno Pro" w:hAnsi="Arno Pro"/>
          <w:noProof/>
          <w:sz w:val="16"/>
          <w:szCs w:val="24"/>
        </w:rPr>
        <w:t xml:space="preserve"> </w:t>
      </w:r>
      <w:r w:rsidRPr="006A669A">
        <w:rPr>
          <w:rFonts w:ascii="Arno Pro" w:hAnsi="Arno Pro"/>
          <w:b/>
          <w:bCs/>
          <w:noProof/>
          <w:sz w:val="16"/>
          <w:szCs w:val="24"/>
        </w:rPr>
        <w:t>1998</w:t>
      </w:r>
      <w:r w:rsidRPr="006A669A">
        <w:rPr>
          <w:rFonts w:ascii="Arno Pro" w:hAnsi="Arno Pro"/>
          <w:noProof/>
          <w:sz w:val="16"/>
          <w:szCs w:val="24"/>
        </w:rPr>
        <w:t xml:space="preserve">, </w:t>
      </w:r>
      <w:r w:rsidRPr="006A669A">
        <w:rPr>
          <w:rFonts w:ascii="Arno Pro" w:hAnsi="Arno Pro"/>
          <w:i/>
          <w:iCs/>
          <w:noProof/>
          <w:sz w:val="16"/>
          <w:szCs w:val="24"/>
        </w:rPr>
        <w:t>279</w:t>
      </w:r>
      <w:r w:rsidRPr="006A669A">
        <w:rPr>
          <w:rFonts w:ascii="Arno Pro" w:hAnsi="Arno Pro"/>
          <w:noProof/>
          <w:sz w:val="16"/>
          <w:szCs w:val="24"/>
        </w:rPr>
        <w:t xml:space="preserve">, 537–540. </w:t>
      </w:r>
      <w:r w:rsidRPr="006A669A">
        <w:rPr>
          <w:rFonts w:ascii="Arno Pro" w:hAnsi="Arno Pro"/>
          <w:noProof/>
          <w:sz w:val="16"/>
          <w:szCs w:val="24"/>
        </w:rPr>
        <w:lastRenderedPageBreak/>
        <w:t>https://doi.org/10.1126/science.279.5350.537.</w:t>
      </w:r>
    </w:p>
    <w:p w14:paraId="6C358D8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(26) </w:t>
      </w:r>
      <w:r w:rsidRPr="006A669A">
        <w:rPr>
          <w:rFonts w:ascii="Arno Pro" w:hAnsi="Arno Pro"/>
          <w:noProof/>
          <w:sz w:val="16"/>
          <w:szCs w:val="24"/>
        </w:rPr>
        <w:tab/>
        <w:t xml:space="preserve">Wang, Y.; Stack, T. D. P. Galactose Oxidase Model Complexes: Catalytic Reactivities.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1996</w:t>
      </w:r>
      <w:r w:rsidRPr="006A669A">
        <w:rPr>
          <w:rFonts w:ascii="Arno Pro" w:hAnsi="Arno Pro"/>
          <w:noProof/>
          <w:sz w:val="16"/>
          <w:szCs w:val="24"/>
        </w:rPr>
        <w:t xml:space="preserve">, </w:t>
      </w:r>
      <w:r w:rsidRPr="006A669A">
        <w:rPr>
          <w:rFonts w:ascii="Arno Pro" w:hAnsi="Arno Pro"/>
          <w:i/>
          <w:iCs/>
          <w:noProof/>
          <w:sz w:val="16"/>
          <w:szCs w:val="24"/>
        </w:rPr>
        <w:t>118</w:t>
      </w:r>
      <w:r w:rsidRPr="006A669A">
        <w:rPr>
          <w:rFonts w:ascii="Arno Pro" w:hAnsi="Arno Pro"/>
          <w:noProof/>
          <w:sz w:val="16"/>
          <w:szCs w:val="24"/>
        </w:rPr>
        <w:t xml:space="preserve"> (51), 13097–13098. https://doi.org/10.1021/ja9621354.</w:t>
      </w:r>
    </w:p>
    <w:p w14:paraId="5D840D9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(27) </w:t>
      </w:r>
      <w:r w:rsidRPr="006A669A">
        <w:rPr>
          <w:rFonts w:ascii="Arno Pro" w:hAnsi="Arno Pro"/>
          <w:noProof/>
          <w:sz w:val="16"/>
          <w:szCs w:val="24"/>
        </w:rPr>
        <w:tab/>
        <w:t xml:space="preserve">Oshita, H.; Shimazaki, Y. Recent Advances in One-Electron-Oxidized CuII–Diphenoxide Complexes as Models of Galactose Oxidase: Importance of the Structural Flexibility in the Active Site. </w:t>
      </w:r>
      <w:r w:rsidRPr="006A669A">
        <w:rPr>
          <w:rFonts w:ascii="Arno Pro" w:hAnsi="Arno Pro"/>
          <w:i/>
          <w:iCs/>
          <w:noProof/>
          <w:sz w:val="16"/>
          <w:szCs w:val="24"/>
        </w:rPr>
        <w:t>Chem. - A Eur. J.</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26</w:t>
      </w:r>
      <w:r w:rsidRPr="006A669A">
        <w:rPr>
          <w:rFonts w:ascii="Arno Pro" w:hAnsi="Arno Pro"/>
          <w:noProof/>
          <w:sz w:val="16"/>
          <w:szCs w:val="24"/>
        </w:rPr>
        <w:t xml:space="preserve"> (38), 8324–8340. https://doi.org/10.1002/chem.201905877.</w:t>
      </w:r>
    </w:p>
    <w:p w14:paraId="2E0B7DF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(28) </w:t>
      </w:r>
      <w:r w:rsidRPr="006A669A">
        <w:rPr>
          <w:rFonts w:ascii="Arno Pro" w:hAnsi="Arno Pro"/>
          <w:noProof/>
          <w:sz w:val="16"/>
          <w:szCs w:val="24"/>
        </w:rPr>
        <w:tab/>
        <w:t xml:space="preserve">Jung, H. J.; Yu, I.; Nyamayaro, K.; Mehrkhodavandi, P. Indium-Catalyzed Block Copolymerization of Lactide and Methyl Methacrylate by Sequential Addition. </w:t>
      </w:r>
      <w:r w:rsidRPr="006A669A">
        <w:rPr>
          <w:rFonts w:ascii="Arno Pro" w:hAnsi="Arno Pro"/>
          <w:i/>
          <w:iCs/>
          <w:noProof/>
          <w:sz w:val="16"/>
          <w:szCs w:val="24"/>
        </w:rPr>
        <w:t>ACS Catal.</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10</w:t>
      </w:r>
      <w:r w:rsidRPr="006A669A">
        <w:rPr>
          <w:rFonts w:ascii="Arno Pro" w:hAnsi="Arno Pro"/>
          <w:noProof/>
          <w:sz w:val="16"/>
          <w:szCs w:val="24"/>
        </w:rPr>
        <w:t xml:space="preserve"> (11), 6488–6496. https://doi.org/10.1021/acscatal.0c01365.</w:t>
      </w:r>
    </w:p>
    <w:p w14:paraId="09ECCB45"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(29) </w:t>
      </w:r>
      <w:r w:rsidRPr="006A669A">
        <w:rPr>
          <w:rFonts w:ascii="Arno Pro" w:hAnsi="Arno Pro"/>
          <w:noProof/>
          <w:sz w:val="16"/>
          <w:szCs w:val="24"/>
        </w:rPr>
        <w:tab/>
        <w:t xml:space="preserve">Kavanagh, S. E.; Gilheany, D. G. Harnessing the Power of the Asymmetric Grignard Synthesis of Tertiary Alcohols: Ligand Development and Improved Scope Exemplified by One-Step Gossonorol Synthesis. </w:t>
      </w:r>
      <w:r w:rsidRPr="006A669A">
        <w:rPr>
          <w:rFonts w:ascii="Arno Pro" w:hAnsi="Arno Pro"/>
          <w:i/>
          <w:iCs/>
          <w:noProof/>
          <w:sz w:val="16"/>
          <w:szCs w:val="24"/>
        </w:rPr>
        <w:t>Org. Lett.</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22</w:t>
      </w:r>
      <w:r w:rsidRPr="006A669A">
        <w:rPr>
          <w:rFonts w:ascii="Arno Pro" w:hAnsi="Arno Pro"/>
          <w:noProof/>
          <w:sz w:val="16"/>
          <w:szCs w:val="24"/>
        </w:rPr>
        <w:t xml:space="preserve"> (21), 8198–8203. https://doi.org/10.1021/acs.orglett.0c02629.</w:t>
      </w:r>
    </w:p>
    <w:p w14:paraId="5C3EDBA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(30) </w:t>
      </w:r>
      <w:r w:rsidRPr="006A669A">
        <w:rPr>
          <w:rFonts w:ascii="Arno Pro" w:hAnsi="Arno Pro"/>
          <w:noProof/>
          <w:sz w:val="16"/>
          <w:szCs w:val="24"/>
        </w:rPr>
        <w:tab/>
        <w:t xml:space="preserve">Samuelsen, S. V.; Santilli, C.; Ahlquist, M. S. G.; Madsen, R. Development and Mechanistic Investigation of the Manganese(III) Salen-Catalyzed Dehydrogenation of Alcohols. </w:t>
      </w:r>
      <w:r w:rsidRPr="006A669A">
        <w:rPr>
          <w:rFonts w:ascii="Arno Pro" w:hAnsi="Arno Pro"/>
          <w:i/>
          <w:iCs/>
          <w:noProof/>
          <w:sz w:val="16"/>
          <w:szCs w:val="24"/>
        </w:rPr>
        <w:t>Chem. Sci.</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10</w:t>
      </w:r>
      <w:r w:rsidRPr="006A669A">
        <w:rPr>
          <w:rFonts w:ascii="Arno Pro" w:hAnsi="Arno Pro"/>
          <w:noProof/>
          <w:sz w:val="16"/>
          <w:szCs w:val="24"/>
        </w:rPr>
        <w:t xml:space="preserve"> (4), 1150–1157. https://doi.org/10.1039/c8sc03969k.</w:t>
      </w:r>
    </w:p>
    <w:p w14:paraId="727E4BDE"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(31) </w:t>
      </w:r>
      <w:r w:rsidRPr="006A669A">
        <w:rPr>
          <w:rFonts w:ascii="Arno Pro" w:hAnsi="Arno Pro"/>
          <w:noProof/>
          <w:sz w:val="16"/>
          <w:szCs w:val="24"/>
        </w:rPr>
        <w:tab/>
        <w:t xml:space="preserve">Halcrow, M. A. Jahn-Teller Distortions in Transition Metal Compounds, and Their Importance in Functional Molecular and Inorganic Materials. </w:t>
      </w:r>
      <w:r w:rsidRPr="006A669A">
        <w:rPr>
          <w:rFonts w:ascii="Arno Pro" w:hAnsi="Arno Pro"/>
          <w:i/>
          <w:iCs/>
          <w:noProof/>
          <w:sz w:val="16"/>
          <w:szCs w:val="24"/>
        </w:rPr>
        <w:t>Chem. Soc. Rev.</w:t>
      </w:r>
      <w:r w:rsidRPr="006A669A">
        <w:rPr>
          <w:rFonts w:ascii="Arno Pro" w:hAnsi="Arno Pro"/>
          <w:noProof/>
          <w:sz w:val="16"/>
          <w:szCs w:val="24"/>
        </w:rPr>
        <w:t xml:space="preserve"> </w:t>
      </w:r>
      <w:r w:rsidRPr="006A669A">
        <w:rPr>
          <w:rFonts w:ascii="Arno Pro" w:hAnsi="Arno Pro"/>
          <w:b/>
          <w:bCs/>
          <w:noProof/>
          <w:sz w:val="16"/>
          <w:szCs w:val="24"/>
        </w:rPr>
        <w:t>2013</w:t>
      </w:r>
      <w:r w:rsidRPr="006A669A">
        <w:rPr>
          <w:rFonts w:ascii="Arno Pro" w:hAnsi="Arno Pro"/>
          <w:noProof/>
          <w:sz w:val="16"/>
          <w:szCs w:val="24"/>
        </w:rPr>
        <w:t xml:space="preserve">, </w:t>
      </w:r>
      <w:r w:rsidRPr="006A669A">
        <w:rPr>
          <w:rFonts w:ascii="Arno Pro" w:hAnsi="Arno Pro"/>
          <w:i/>
          <w:iCs/>
          <w:noProof/>
          <w:sz w:val="16"/>
          <w:szCs w:val="24"/>
        </w:rPr>
        <w:t>42</w:t>
      </w:r>
      <w:r w:rsidRPr="006A669A">
        <w:rPr>
          <w:rFonts w:ascii="Arno Pro" w:hAnsi="Arno Pro"/>
          <w:noProof/>
          <w:sz w:val="16"/>
          <w:szCs w:val="24"/>
        </w:rPr>
        <w:t xml:space="preserve"> (4), 1784–1795. https://doi.org/10.1039/c2cs35253b.</w:t>
      </w:r>
    </w:p>
    <w:p w14:paraId="7231838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(32) </w:t>
      </w:r>
      <w:r w:rsidRPr="006A669A">
        <w:rPr>
          <w:rFonts w:ascii="Arno Pro" w:hAnsi="Arno Pro"/>
          <w:noProof/>
          <w:sz w:val="16"/>
          <w:szCs w:val="24"/>
        </w:rPr>
        <w:tab/>
        <w:t xml:space="preserve">Tynan, E.; Jensen, P.; Lees, A. C.; Moubaraki, B.; Murray, K. S.; Kruger, P. E. The Role of Acid in the Formation of Hydrogen-Bonded Networks Featuring 4,4′-Dicarboxy-2,2′-Bipyridine (H2dcbp): Synthesis, Structural and Magnetic Characterisation of {[Cu(H2dcbp)Cl 2]·H2O}2 and [Cu (H2dcbp) (NO3)2(H2O)]. </w:t>
      </w:r>
      <w:r w:rsidRPr="006A669A">
        <w:rPr>
          <w:rFonts w:ascii="Arno Pro" w:hAnsi="Arno Pro"/>
          <w:i/>
          <w:iCs/>
          <w:noProof/>
          <w:sz w:val="16"/>
          <w:szCs w:val="24"/>
        </w:rPr>
        <w:t>CrystEngComm</w:t>
      </w:r>
      <w:r w:rsidRPr="006A669A">
        <w:rPr>
          <w:rFonts w:ascii="Arno Pro" w:hAnsi="Arno Pro"/>
          <w:noProof/>
          <w:sz w:val="16"/>
          <w:szCs w:val="24"/>
        </w:rPr>
        <w:t xml:space="preserve"> </w:t>
      </w:r>
      <w:r w:rsidRPr="006A669A">
        <w:rPr>
          <w:rFonts w:ascii="Arno Pro" w:hAnsi="Arno Pro"/>
          <w:b/>
          <w:bCs/>
          <w:noProof/>
          <w:sz w:val="16"/>
          <w:szCs w:val="24"/>
        </w:rPr>
        <w:t>2005</w:t>
      </w:r>
      <w:r w:rsidRPr="006A669A">
        <w:rPr>
          <w:rFonts w:ascii="Arno Pro" w:hAnsi="Arno Pro"/>
          <w:noProof/>
          <w:sz w:val="16"/>
          <w:szCs w:val="24"/>
        </w:rPr>
        <w:t xml:space="preserve">, </w:t>
      </w:r>
      <w:r w:rsidRPr="006A669A">
        <w:rPr>
          <w:rFonts w:ascii="Arno Pro" w:hAnsi="Arno Pro"/>
          <w:i/>
          <w:iCs/>
          <w:noProof/>
          <w:sz w:val="16"/>
          <w:szCs w:val="24"/>
        </w:rPr>
        <w:t>7</w:t>
      </w:r>
      <w:r w:rsidRPr="006A669A">
        <w:rPr>
          <w:rFonts w:ascii="Arno Pro" w:hAnsi="Arno Pro"/>
          <w:noProof/>
          <w:sz w:val="16"/>
          <w:szCs w:val="24"/>
        </w:rPr>
        <w:t xml:space="preserve"> (13), 90–95. https://doi.org/10.1039/b417520d.</w:t>
      </w:r>
    </w:p>
    <w:p w14:paraId="70909475"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(33) </w:t>
      </w:r>
      <w:r w:rsidRPr="006A669A">
        <w:rPr>
          <w:rFonts w:ascii="Arno Pro" w:hAnsi="Arno Pro"/>
          <w:noProof/>
          <w:sz w:val="16"/>
          <w:szCs w:val="24"/>
        </w:rPr>
        <w:tab/>
        <w:t xml:space="preserve">Allen, J. J.; Hamilton, C. E.; Barron, A. R. Synthesis and Characterization of Aryl Substituted Bis(2-Pyridyl)Amines and Their Copper Olefin Complexes: Investigation of Remote Steric Control over Olefin Binding. </w:t>
      </w:r>
      <w:r w:rsidRPr="006A669A">
        <w:rPr>
          <w:rFonts w:ascii="Arno Pro" w:hAnsi="Arno Pro"/>
          <w:i/>
          <w:iCs/>
          <w:noProof/>
          <w:sz w:val="16"/>
          <w:szCs w:val="24"/>
        </w:rPr>
        <w:t>Dalton Trans.</w:t>
      </w:r>
      <w:r w:rsidRPr="006A669A">
        <w:rPr>
          <w:rFonts w:ascii="Arno Pro" w:hAnsi="Arno Pro"/>
          <w:noProof/>
          <w:sz w:val="16"/>
          <w:szCs w:val="24"/>
        </w:rPr>
        <w:t xml:space="preserve"> </w:t>
      </w:r>
      <w:r w:rsidRPr="006A669A">
        <w:rPr>
          <w:rFonts w:ascii="Arno Pro" w:hAnsi="Arno Pro"/>
          <w:b/>
          <w:bCs/>
          <w:noProof/>
          <w:sz w:val="16"/>
          <w:szCs w:val="24"/>
        </w:rPr>
        <w:t>2010</w:t>
      </w:r>
      <w:r w:rsidRPr="006A669A">
        <w:rPr>
          <w:rFonts w:ascii="Arno Pro" w:hAnsi="Arno Pro"/>
          <w:noProof/>
          <w:sz w:val="16"/>
          <w:szCs w:val="24"/>
        </w:rPr>
        <w:t xml:space="preserve">, </w:t>
      </w:r>
      <w:r w:rsidRPr="006A669A">
        <w:rPr>
          <w:rFonts w:ascii="Arno Pro" w:hAnsi="Arno Pro"/>
          <w:i/>
          <w:iCs/>
          <w:noProof/>
          <w:sz w:val="16"/>
          <w:szCs w:val="24"/>
        </w:rPr>
        <w:t>39</w:t>
      </w:r>
      <w:r w:rsidRPr="006A669A">
        <w:rPr>
          <w:rFonts w:ascii="Arno Pro" w:hAnsi="Arno Pro"/>
          <w:noProof/>
          <w:sz w:val="16"/>
          <w:szCs w:val="24"/>
        </w:rPr>
        <w:t xml:space="preserve"> (47), 11451–11468. https://doi.org/10.1039/c0dt00608d.</w:t>
      </w:r>
    </w:p>
    <w:p w14:paraId="759C3D6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(34) </w:t>
      </w:r>
      <w:r w:rsidRPr="006A669A">
        <w:rPr>
          <w:rFonts w:ascii="Arno Pro" w:hAnsi="Arno Pro"/>
          <w:noProof/>
          <w:sz w:val="16"/>
          <w:szCs w:val="24"/>
        </w:rPr>
        <w:tab/>
        <w:t xml:space="preserve">Kostakis, G. E.; Nordlander, E.; Haukka, M.; Plakatouras, J. C. Di-μ-Chloro-Bis[(2,2-Bipyridine)Chlorocopper(II)]. </w:t>
      </w:r>
      <w:r w:rsidRPr="006A669A">
        <w:rPr>
          <w:rFonts w:ascii="Arno Pro" w:hAnsi="Arno Pro"/>
          <w:i/>
          <w:iCs/>
          <w:noProof/>
          <w:sz w:val="16"/>
          <w:szCs w:val="24"/>
        </w:rPr>
        <w:t>Acta Crystallogr. Sect. E Struct. Reports Online</w:t>
      </w:r>
      <w:r w:rsidRPr="006A669A">
        <w:rPr>
          <w:rFonts w:ascii="Arno Pro" w:hAnsi="Arno Pro"/>
          <w:noProof/>
          <w:sz w:val="16"/>
          <w:szCs w:val="24"/>
        </w:rPr>
        <w:t xml:space="preserve"> </w:t>
      </w:r>
      <w:r w:rsidRPr="006A669A">
        <w:rPr>
          <w:rFonts w:ascii="Arno Pro" w:hAnsi="Arno Pro"/>
          <w:b/>
          <w:bCs/>
          <w:noProof/>
          <w:sz w:val="16"/>
          <w:szCs w:val="24"/>
        </w:rPr>
        <w:t>2006</w:t>
      </w:r>
      <w:r w:rsidRPr="006A669A">
        <w:rPr>
          <w:rFonts w:ascii="Arno Pro" w:hAnsi="Arno Pro"/>
          <w:noProof/>
          <w:sz w:val="16"/>
          <w:szCs w:val="24"/>
        </w:rPr>
        <w:t xml:space="preserve">, </w:t>
      </w:r>
      <w:r w:rsidRPr="006A669A">
        <w:rPr>
          <w:rFonts w:ascii="Arno Pro" w:hAnsi="Arno Pro"/>
          <w:i/>
          <w:iCs/>
          <w:noProof/>
          <w:sz w:val="16"/>
          <w:szCs w:val="24"/>
        </w:rPr>
        <w:t>62</w:t>
      </w:r>
      <w:r w:rsidRPr="006A669A">
        <w:rPr>
          <w:rFonts w:ascii="Arno Pro" w:hAnsi="Arno Pro"/>
          <w:noProof/>
          <w:sz w:val="16"/>
          <w:szCs w:val="24"/>
        </w:rPr>
        <w:t xml:space="preserve"> (1), m77–m79. https://doi.org/10.1107/S1600536805040754.</w:t>
      </w:r>
    </w:p>
    <w:p w14:paraId="05ED27E3"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(35) </w:t>
      </w:r>
      <w:r w:rsidRPr="006A669A">
        <w:rPr>
          <w:rFonts w:ascii="Arno Pro" w:hAnsi="Arno Pro"/>
          <w:noProof/>
          <w:sz w:val="16"/>
          <w:szCs w:val="24"/>
        </w:rPr>
        <w:tab/>
        <w:t xml:space="preserve">Kunert, R.; Philouze, C.; Berthiol, F.; Jarjayes, O.; Storr, T.; Thomas, F. Distorted Copper(Ii) Radicals with Sterically Hindered Salens: Electronic Structure and Aerobic Oxidation of Alcohols. </w:t>
      </w:r>
      <w:r w:rsidRPr="006A669A">
        <w:rPr>
          <w:rFonts w:ascii="Arno Pro" w:hAnsi="Arno Pro"/>
          <w:i/>
          <w:iCs/>
          <w:noProof/>
          <w:sz w:val="16"/>
          <w:szCs w:val="24"/>
        </w:rPr>
        <w:t>Dalt. Trans.</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49</w:t>
      </w:r>
      <w:r w:rsidRPr="006A669A">
        <w:rPr>
          <w:rFonts w:ascii="Arno Pro" w:hAnsi="Arno Pro"/>
          <w:noProof/>
          <w:sz w:val="16"/>
          <w:szCs w:val="24"/>
        </w:rPr>
        <w:t xml:space="preserve"> (37), 12990–13002. https://doi.org/10.1039/d0dt02524k.</w:t>
      </w:r>
    </w:p>
    <w:p w14:paraId="761FE63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(36) </w:t>
      </w:r>
      <w:r w:rsidRPr="006A669A">
        <w:rPr>
          <w:rFonts w:ascii="Arno Pro" w:hAnsi="Arno Pro"/>
          <w:noProof/>
          <w:sz w:val="16"/>
          <w:szCs w:val="24"/>
        </w:rPr>
        <w:tab/>
        <w:t xml:space="preserve">Kanso, H.; Clarke, R. M.; Kochem, A.; Arora, H.; Philouze, C.; Jarjayes, O.; Storr, T.; Thomas, F. Effect of Distortions on the Geometric and Electronic Structures of One-Electron Oxidized Vanadium(IV), Copper(II), and Cobalt(II)/(III) Salen Complexes.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59</w:t>
      </w:r>
      <w:r w:rsidRPr="006A669A">
        <w:rPr>
          <w:rFonts w:ascii="Arno Pro" w:hAnsi="Arno Pro"/>
          <w:noProof/>
          <w:sz w:val="16"/>
          <w:szCs w:val="24"/>
        </w:rPr>
        <w:t xml:space="preserve"> (7), 5133–5148. https://doi.org/10.1021/acs.inorgchem.0c00381.</w:t>
      </w:r>
    </w:p>
    <w:p w14:paraId="40D08388"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(37) </w:t>
      </w:r>
      <w:r w:rsidRPr="006A669A">
        <w:rPr>
          <w:rFonts w:ascii="Arno Pro" w:hAnsi="Arno Pro"/>
          <w:noProof/>
          <w:sz w:val="16"/>
          <w:szCs w:val="24"/>
        </w:rPr>
        <w:tab/>
        <w:t xml:space="preserve">Taylor, M. K.; Reglinski, J.; Berlouis, L. E. A.; Kennedy, A. R. The Effect of Donor Groups and Geometry on the Redox Potential of Copper Schiff Base Complexes. </w:t>
      </w:r>
      <w:r w:rsidRPr="006A669A">
        <w:rPr>
          <w:rFonts w:ascii="Arno Pro" w:hAnsi="Arno Pro"/>
          <w:i/>
          <w:iCs/>
          <w:noProof/>
          <w:sz w:val="16"/>
          <w:szCs w:val="24"/>
        </w:rPr>
        <w:t>Inorg Chim Acta</w:t>
      </w:r>
      <w:r w:rsidRPr="006A669A">
        <w:rPr>
          <w:rFonts w:ascii="Arno Pro" w:hAnsi="Arno Pro"/>
          <w:noProof/>
          <w:sz w:val="16"/>
          <w:szCs w:val="24"/>
        </w:rPr>
        <w:t xml:space="preserve"> </w:t>
      </w:r>
      <w:r w:rsidRPr="006A669A">
        <w:rPr>
          <w:rFonts w:ascii="Arno Pro" w:hAnsi="Arno Pro"/>
          <w:b/>
          <w:bCs/>
          <w:noProof/>
          <w:sz w:val="16"/>
          <w:szCs w:val="24"/>
        </w:rPr>
        <w:t>2006</w:t>
      </w:r>
      <w:r w:rsidRPr="006A669A">
        <w:rPr>
          <w:rFonts w:ascii="Arno Pro" w:hAnsi="Arno Pro"/>
          <w:noProof/>
          <w:sz w:val="16"/>
          <w:szCs w:val="24"/>
        </w:rPr>
        <w:t xml:space="preserve">, </w:t>
      </w:r>
      <w:r w:rsidRPr="006A669A">
        <w:rPr>
          <w:rFonts w:ascii="Arno Pro" w:hAnsi="Arno Pro"/>
          <w:i/>
          <w:iCs/>
          <w:noProof/>
          <w:sz w:val="16"/>
          <w:szCs w:val="24"/>
        </w:rPr>
        <w:t>359</w:t>
      </w:r>
      <w:r w:rsidRPr="006A669A">
        <w:rPr>
          <w:rFonts w:ascii="Arno Pro" w:hAnsi="Arno Pro"/>
          <w:noProof/>
          <w:sz w:val="16"/>
          <w:szCs w:val="24"/>
        </w:rPr>
        <w:t xml:space="preserve"> (8), 2455–2464. https://doi.org/10.1016/j.ica.2006.01.039.</w:t>
      </w:r>
    </w:p>
    <w:p w14:paraId="1A52DC7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(38) </w:t>
      </w:r>
      <w:r w:rsidRPr="006A669A">
        <w:rPr>
          <w:rFonts w:ascii="Arno Pro" w:hAnsi="Arno Pro"/>
          <w:noProof/>
          <w:sz w:val="16"/>
          <w:szCs w:val="24"/>
        </w:rPr>
        <w:tab/>
        <w:t xml:space="preserve">Das, D.; Mandal, A.; Sarkar, A.; Adhikary, A.; Samanta, D. Structure and Synthesis of Copper Based Schiff Base and Reduced Schiff Base Complex: A Combined Experimental and Theoretical Investigation of Biomimetic Catalytic Activity. </w:t>
      </w:r>
      <w:r w:rsidRPr="006A669A">
        <w:rPr>
          <w:rFonts w:ascii="Arno Pro" w:hAnsi="Arno Pro"/>
          <w:i/>
          <w:iCs/>
          <w:noProof/>
          <w:sz w:val="16"/>
          <w:szCs w:val="24"/>
        </w:rPr>
        <w:t>Dalt. Trans.</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49</w:t>
      </w:r>
      <w:r w:rsidRPr="006A669A">
        <w:rPr>
          <w:rFonts w:ascii="Arno Pro" w:hAnsi="Arno Pro"/>
          <w:noProof/>
          <w:sz w:val="16"/>
          <w:szCs w:val="24"/>
        </w:rPr>
        <w:t xml:space="preserve"> (43), 15461–15472. https://doi.org/10.1039/d0dt02784g.</w:t>
      </w:r>
    </w:p>
    <w:p w14:paraId="77DF7AF8"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(39) </w:t>
      </w:r>
      <w:r w:rsidRPr="006A669A">
        <w:rPr>
          <w:rFonts w:ascii="Arno Pro" w:hAnsi="Arno Pro"/>
          <w:noProof/>
          <w:sz w:val="16"/>
          <w:szCs w:val="24"/>
        </w:rPr>
        <w:tab/>
        <w:t xml:space="preserve">Song, S. E.; Nguyen, Q. T.; Yu, J. J.; Lee, H. I.; Jeong, J. H. Synthesis and Characterisation of Cu(II) Complexes Bearing N,N′-Di(Methoxybenzyl)-(R,R)-1,2-Diaminocyclohexane as Catalysts for the Asymmetric Nitroaldol Reaction. </w:t>
      </w:r>
      <w:r w:rsidRPr="006A669A">
        <w:rPr>
          <w:rFonts w:ascii="Arno Pro" w:hAnsi="Arno Pro"/>
          <w:i/>
          <w:iCs/>
          <w:noProof/>
          <w:sz w:val="16"/>
          <w:szCs w:val="24"/>
        </w:rPr>
        <w:t>Polyhedron</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67</w:t>
      </w:r>
      <w:r w:rsidRPr="006A669A">
        <w:rPr>
          <w:rFonts w:ascii="Arno Pro" w:hAnsi="Arno Pro"/>
          <w:noProof/>
          <w:sz w:val="16"/>
          <w:szCs w:val="24"/>
        </w:rPr>
        <w:t>, 264–269. https://doi.org/10.1016/j.poly.2013.09.006.</w:t>
      </w:r>
    </w:p>
    <w:p w14:paraId="537D6478"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(40) </w:t>
      </w:r>
      <w:r w:rsidRPr="006A669A">
        <w:rPr>
          <w:rFonts w:ascii="Arno Pro" w:hAnsi="Arno Pro"/>
          <w:noProof/>
          <w:sz w:val="16"/>
          <w:szCs w:val="24"/>
        </w:rPr>
        <w:tab/>
        <w:t xml:space="preserve">Zhang, G.; Yashima, E.; Woggon, W. D. Versatile Supramolecular Copper(II) Complexes for Henry and Aza-Henry Reactions. </w:t>
      </w:r>
      <w:r w:rsidRPr="006A669A">
        <w:rPr>
          <w:rFonts w:ascii="Arno Pro" w:hAnsi="Arno Pro"/>
          <w:i/>
          <w:iCs/>
          <w:noProof/>
          <w:sz w:val="16"/>
          <w:szCs w:val="24"/>
        </w:rPr>
        <w:t>Adv. Synth. Catal.</w:t>
      </w:r>
      <w:r w:rsidRPr="006A669A">
        <w:rPr>
          <w:rFonts w:ascii="Arno Pro" w:hAnsi="Arno Pro"/>
          <w:noProof/>
          <w:sz w:val="16"/>
          <w:szCs w:val="24"/>
        </w:rPr>
        <w:t xml:space="preserve"> </w:t>
      </w:r>
      <w:r w:rsidRPr="006A669A">
        <w:rPr>
          <w:rFonts w:ascii="Arno Pro" w:hAnsi="Arno Pro"/>
          <w:b/>
          <w:bCs/>
          <w:noProof/>
          <w:sz w:val="16"/>
          <w:szCs w:val="24"/>
        </w:rPr>
        <w:t>2009</w:t>
      </w:r>
      <w:r w:rsidRPr="006A669A">
        <w:rPr>
          <w:rFonts w:ascii="Arno Pro" w:hAnsi="Arno Pro"/>
          <w:noProof/>
          <w:sz w:val="16"/>
          <w:szCs w:val="24"/>
        </w:rPr>
        <w:t xml:space="preserve">, </w:t>
      </w:r>
      <w:r w:rsidRPr="006A669A">
        <w:rPr>
          <w:rFonts w:ascii="Arno Pro" w:hAnsi="Arno Pro"/>
          <w:i/>
          <w:iCs/>
          <w:noProof/>
          <w:sz w:val="16"/>
          <w:szCs w:val="24"/>
        </w:rPr>
        <w:t>351</w:t>
      </w:r>
      <w:r w:rsidRPr="006A669A">
        <w:rPr>
          <w:rFonts w:ascii="Arno Pro" w:hAnsi="Arno Pro"/>
          <w:noProof/>
          <w:sz w:val="16"/>
          <w:szCs w:val="24"/>
        </w:rPr>
        <w:t xml:space="preserve"> (9), 1255–1262. https://doi.org/10.1002/adsc.200900069.</w:t>
      </w:r>
    </w:p>
    <w:p w14:paraId="0C842A7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(41) </w:t>
      </w:r>
      <w:r w:rsidRPr="006A669A">
        <w:rPr>
          <w:rFonts w:ascii="Arno Pro" w:hAnsi="Arno Pro"/>
          <w:noProof/>
          <w:sz w:val="16"/>
          <w:szCs w:val="24"/>
        </w:rPr>
        <w:tab/>
        <w:t xml:space="preserve">Mandal, S.; Mukherjee, J.; Lloret, F.; Mukherjee, R. Modeling </w:t>
      </w:r>
      <w:r w:rsidRPr="006A669A">
        <w:rPr>
          <w:rFonts w:ascii="Arno Pro" w:hAnsi="Arno Pro"/>
          <w:noProof/>
          <w:sz w:val="16"/>
          <w:szCs w:val="24"/>
        </w:rPr>
        <w:t xml:space="preserve">Tyrosinase and Catecholase Activity Using New M-Xylyl-Based Ligands with Bidentate Alkylamine Terminal Coordination.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51</w:t>
      </w:r>
      <w:r w:rsidRPr="006A669A">
        <w:rPr>
          <w:rFonts w:ascii="Arno Pro" w:hAnsi="Arno Pro"/>
          <w:noProof/>
          <w:sz w:val="16"/>
          <w:szCs w:val="24"/>
        </w:rPr>
        <w:t xml:space="preserve"> (24), 13148–13161. https://doi.org/10.1021/ic3013848.</w:t>
      </w:r>
    </w:p>
    <w:p w14:paraId="455E972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(42) </w:t>
      </w:r>
      <w:r w:rsidRPr="006A669A">
        <w:rPr>
          <w:rFonts w:ascii="Arno Pro" w:hAnsi="Arno Pro"/>
          <w:noProof/>
          <w:sz w:val="16"/>
          <w:szCs w:val="24"/>
        </w:rPr>
        <w:tab/>
        <w:t xml:space="preserve">Biswas, A.; Drew, M. G. B.; Song, Y.; Ghosh, A. Effect of Anionic Co-Ligands on Structure and Magnetic Coupling of Bis(μ-Phenoxo)-Bridged Dinuclear Copper(II) Complexes. </w:t>
      </w:r>
      <w:r w:rsidRPr="006A669A">
        <w:rPr>
          <w:rFonts w:ascii="Arno Pro" w:hAnsi="Arno Pro"/>
          <w:i/>
          <w:iCs/>
          <w:noProof/>
          <w:sz w:val="16"/>
          <w:szCs w:val="24"/>
        </w:rPr>
        <w:t>Inorganica Chim. Acta</w:t>
      </w:r>
      <w:r w:rsidRPr="006A669A">
        <w:rPr>
          <w:rFonts w:ascii="Arno Pro" w:hAnsi="Arno Pro"/>
          <w:noProof/>
          <w:sz w:val="16"/>
          <w:szCs w:val="24"/>
        </w:rPr>
        <w:t xml:space="preserve"> </w:t>
      </w:r>
      <w:r w:rsidRPr="006A669A">
        <w:rPr>
          <w:rFonts w:ascii="Arno Pro" w:hAnsi="Arno Pro"/>
          <w:b/>
          <w:bCs/>
          <w:noProof/>
          <w:sz w:val="16"/>
          <w:szCs w:val="24"/>
        </w:rPr>
        <w:t>2011</w:t>
      </w:r>
      <w:r w:rsidRPr="006A669A">
        <w:rPr>
          <w:rFonts w:ascii="Arno Pro" w:hAnsi="Arno Pro"/>
          <w:noProof/>
          <w:sz w:val="16"/>
          <w:szCs w:val="24"/>
        </w:rPr>
        <w:t xml:space="preserve">, </w:t>
      </w:r>
      <w:r w:rsidRPr="006A669A">
        <w:rPr>
          <w:rFonts w:ascii="Arno Pro" w:hAnsi="Arno Pro"/>
          <w:i/>
          <w:iCs/>
          <w:noProof/>
          <w:sz w:val="16"/>
          <w:szCs w:val="24"/>
        </w:rPr>
        <w:t>376</w:t>
      </w:r>
      <w:r w:rsidRPr="006A669A">
        <w:rPr>
          <w:rFonts w:ascii="Arno Pro" w:hAnsi="Arno Pro"/>
          <w:noProof/>
          <w:sz w:val="16"/>
          <w:szCs w:val="24"/>
        </w:rPr>
        <w:t xml:space="preserve"> (1), 422–427. https://doi.org/10.1016/j.ica.2011.07.005.</w:t>
      </w:r>
    </w:p>
    <w:p w14:paraId="58DAD27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(43) </w:t>
      </w:r>
      <w:r w:rsidRPr="006A669A">
        <w:rPr>
          <w:rFonts w:ascii="Arno Pro" w:hAnsi="Arno Pro"/>
          <w:noProof/>
          <w:sz w:val="16"/>
          <w:szCs w:val="24"/>
        </w:rPr>
        <w:tab/>
        <w:t xml:space="preserve">Orio, M.; Jarjayes, O.; Kanso, H.; Philouze, C.; Neese, F.; Thomas, F. X-Ray Structures of Copper(II) and Nickel(II) Radical Salen Complexes: The Preference of Galactose Oxidase for Copper(II). </w:t>
      </w:r>
      <w:r w:rsidRPr="006A669A">
        <w:rPr>
          <w:rFonts w:ascii="Arno Pro" w:hAnsi="Arno Pro"/>
          <w:i/>
          <w:iCs/>
          <w:noProof/>
          <w:sz w:val="16"/>
          <w:szCs w:val="24"/>
        </w:rPr>
        <w:t>Angew. Chemie - Int. Ed.</w:t>
      </w:r>
      <w:r w:rsidRPr="006A669A">
        <w:rPr>
          <w:rFonts w:ascii="Arno Pro" w:hAnsi="Arno Pro"/>
          <w:noProof/>
          <w:sz w:val="16"/>
          <w:szCs w:val="24"/>
        </w:rPr>
        <w:t xml:space="preserve"> </w:t>
      </w:r>
      <w:r w:rsidRPr="006A669A">
        <w:rPr>
          <w:rFonts w:ascii="Arno Pro" w:hAnsi="Arno Pro"/>
          <w:b/>
          <w:bCs/>
          <w:noProof/>
          <w:sz w:val="16"/>
          <w:szCs w:val="24"/>
        </w:rPr>
        <w:t>2010</w:t>
      </w:r>
      <w:r w:rsidRPr="006A669A">
        <w:rPr>
          <w:rFonts w:ascii="Arno Pro" w:hAnsi="Arno Pro"/>
          <w:noProof/>
          <w:sz w:val="16"/>
          <w:szCs w:val="24"/>
        </w:rPr>
        <w:t xml:space="preserve">, </w:t>
      </w:r>
      <w:r w:rsidRPr="006A669A">
        <w:rPr>
          <w:rFonts w:ascii="Arno Pro" w:hAnsi="Arno Pro"/>
          <w:i/>
          <w:iCs/>
          <w:noProof/>
          <w:sz w:val="16"/>
          <w:szCs w:val="24"/>
        </w:rPr>
        <w:t>49</w:t>
      </w:r>
      <w:r w:rsidRPr="006A669A">
        <w:rPr>
          <w:rFonts w:ascii="Arno Pro" w:hAnsi="Arno Pro"/>
          <w:noProof/>
          <w:sz w:val="16"/>
          <w:szCs w:val="24"/>
        </w:rPr>
        <w:t xml:space="preserve"> (29), 4989–4992. https://doi.org/10.1002/anie.201001040.</w:t>
      </w:r>
    </w:p>
    <w:p w14:paraId="5DCA259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(44) </w:t>
      </w:r>
      <w:r w:rsidRPr="006A669A">
        <w:rPr>
          <w:rFonts w:ascii="Arno Pro" w:hAnsi="Arno Pro"/>
          <w:noProof/>
          <w:sz w:val="16"/>
          <w:szCs w:val="24"/>
        </w:rPr>
        <w:tab/>
        <w:t xml:space="preserve">Böttcher, A.; Elias, H.; Jäger, E. G.; Langfelderova, H.; Mazur, M.; Müller, L.; Paulus, H.; Pelikan, P.; Rudolph, M.; Valko, M. Comparative Study on the Coordination Chemistry of Cobalt(II), Nickel(II), and Copper(II) with Derivatives of Salen and Tetrahydrosalen: Metal-Catalyzed Oxidative Dehydrogenation of the C-N Bond in Coordinated Tetrahydrosalen.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1993</w:t>
      </w:r>
      <w:r w:rsidRPr="006A669A">
        <w:rPr>
          <w:rFonts w:ascii="Arno Pro" w:hAnsi="Arno Pro"/>
          <w:noProof/>
          <w:sz w:val="16"/>
          <w:szCs w:val="24"/>
        </w:rPr>
        <w:t xml:space="preserve">, </w:t>
      </w:r>
      <w:r w:rsidRPr="006A669A">
        <w:rPr>
          <w:rFonts w:ascii="Arno Pro" w:hAnsi="Arno Pro"/>
          <w:i/>
          <w:iCs/>
          <w:noProof/>
          <w:sz w:val="16"/>
          <w:szCs w:val="24"/>
        </w:rPr>
        <w:t>32</w:t>
      </w:r>
      <w:r w:rsidRPr="006A669A">
        <w:rPr>
          <w:rFonts w:ascii="Arno Pro" w:hAnsi="Arno Pro"/>
          <w:noProof/>
          <w:sz w:val="16"/>
          <w:szCs w:val="24"/>
        </w:rPr>
        <w:t xml:space="preserve"> (19), 4131–4138. https://doi.org/10.1021/ic00071a028.</w:t>
      </w:r>
    </w:p>
    <w:p w14:paraId="2F11927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(45) </w:t>
      </w:r>
      <w:r w:rsidRPr="006A669A">
        <w:rPr>
          <w:rFonts w:ascii="Arno Pro" w:hAnsi="Arno Pro"/>
          <w:noProof/>
          <w:sz w:val="16"/>
          <w:szCs w:val="24"/>
        </w:rPr>
        <w:tab/>
        <w:t xml:space="preserve">Pasini, A.; Bernini, E.; Scaglia, M.; De Santis, G. Studies on the Oxidation of CuII Complexes of Quadridentate Schiff Bases Derived from Salicylaldehyde or Ortho-Aminophenol. </w:t>
      </w:r>
      <w:r w:rsidRPr="006A669A">
        <w:rPr>
          <w:rFonts w:ascii="Arno Pro" w:hAnsi="Arno Pro"/>
          <w:i/>
          <w:iCs/>
          <w:noProof/>
          <w:sz w:val="16"/>
          <w:szCs w:val="24"/>
        </w:rPr>
        <w:t>Polyhedron</w:t>
      </w:r>
      <w:r w:rsidRPr="006A669A">
        <w:rPr>
          <w:rFonts w:ascii="Arno Pro" w:hAnsi="Arno Pro"/>
          <w:noProof/>
          <w:sz w:val="16"/>
          <w:szCs w:val="24"/>
        </w:rPr>
        <w:t xml:space="preserve"> </w:t>
      </w:r>
      <w:r w:rsidRPr="006A669A">
        <w:rPr>
          <w:rFonts w:ascii="Arno Pro" w:hAnsi="Arno Pro"/>
          <w:b/>
          <w:bCs/>
          <w:noProof/>
          <w:sz w:val="16"/>
          <w:szCs w:val="24"/>
        </w:rPr>
        <w:t>1996</w:t>
      </w:r>
      <w:r w:rsidRPr="006A669A">
        <w:rPr>
          <w:rFonts w:ascii="Arno Pro" w:hAnsi="Arno Pro"/>
          <w:noProof/>
          <w:sz w:val="16"/>
          <w:szCs w:val="24"/>
        </w:rPr>
        <w:t xml:space="preserve">, </w:t>
      </w:r>
      <w:r w:rsidRPr="006A669A">
        <w:rPr>
          <w:rFonts w:ascii="Arno Pro" w:hAnsi="Arno Pro"/>
          <w:i/>
          <w:iCs/>
          <w:noProof/>
          <w:sz w:val="16"/>
          <w:szCs w:val="24"/>
        </w:rPr>
        <w:t>15</w:t>
      </w:r>
      <w:r w:rsidRPr="006A669A">
        <w:rPr>
          <w:rFonts w:ascii="Arno Pro" w:hAnsi="Arno Pro"/>
          <w:noProof/>
          <w:sz w:val="16"/>
          <w:szCs w:val="24"/>
        </w:rPr>
        <w:t xml:space="preserve"> (24), 4461–4467. https://doi.org/10.1016/0277-5387(96)00195-7.</w:t>
      </w:r>
    </w:p>
    <w:p w14:paraId="502D7D75"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(46) </w:t>
      </w:r>
      <w:r w:rsidRPr="006A669A">
        <w:rPr>
          <w:rFonts w:ascii="Arno Pro" w:hAnsi="Arno Pro"/>
          <w:noProof/>
          <w:sz w:val="16"/>
          <w:szCs w:val="24"/>
        </w:rPr>
        <w:tab/>
        <w:t xml:space="preserve">Chiang, L.; Herasymchuk, K.; Thomas, F.; Storr, T. Influence of Electron-Withdrawing Substituents on the Electronic Structure of Oxidized Ni and Cu Salen Complexes.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2015</w:t>
      </w:r>
      <w:r w:rsidRPr="006A669A">
        <w:rPr>
          <w:rFonts w:ascii="Arno Pro" w:hAnsi="Arno Pro"/>
          <w:noProof/>
          <w:sz w:val="16"/>
          <w:szCs w:val="24"/>
        </w:rPr>
        <w:t xml:space="preserve">, </w:t>
      </w:r>
      <w:r w:rsidRPr="006A669A">
        <w:rPr>
          <w:rFonts w:ascii="Arno Pro" w:hAnsi="Arno Pro"/>
          <w:i/>
          <w:iCs/>
          <w:noProof/>
          <w:sz w:val="16"/>
          <w:szCs w:val="24"/>
        </w:rPr>
        <w:t>54</w:t>
      </w:r>
      <w:r w:rsidRPr="006A669A">
        <w:rPr>
          <w:rFonts w:ascii="Arno Pro" w:hAnsi="Arno Pro"/>
          <w:noProof/>
          <w:sz w:val="16"/>
          <w:szCs w:val="24"/>
        </w:rPr>
        <w:t xml:space="preserve"> (12), 5970–5980. https://doi.org/10.1021/acs.inorgchem.5b00783.</w:t>
      </w:r>
    </w:p>
    <w:p w14:paraId="7C32C63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(47) </w:t>
      </w:r>
      <w:r w:rsidRPr="006A669A">
        <w:rPr>
          <w:rFonts w:ascii="Arno Pro" w:hAnsi="Arno Pro"/>
          <w:noProof/>
          <w:sz w:val="16"/>
          <w:szCs w:val="24"/>
        </w:rPr>
        <w:tab/>
        <w:t xml:space="preserve">Adão, P.; Barroso, S.; Avecilla, F.; Oliveira, M. C.; Pessoa, J. C. CuII-Salan Compounds: Synthesis, Characterization and Evaluation of Their Potential as Oxidation Catalysts. </w:t>
      </w:r>
      <w:r w:rsidRPr="006A669A">
        <w:rPr>
          <w:rFonts w:ascii="Arno Pro" w:hAnsi="Arno Pro"/>
          <w:i/>
          <w:iCs/>
          <w:noProof/>
          <w:sz w:val="16"/>
          <w:szCs w:val="24"/>
        </w:rPr>
        <w:t>J. Organomet. Chem.</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760</w:t>
      </w:r>
      <w:r w:rsidRPr="006A669A">
        <w:rPr>
          <w:rFonts w:ascii="Arno Pro" w:hAnsi="Arno Pro"/>
          <w:noProof/>
          <w:sz w:val="16"/>
          <w:szCs w:val="24"/>
        </w:rPr>
        <w:t>, 212–223. https://doi.org/10.1016/j.jorganchem.2013.10.019.</w:t>
      </w:r>
    </w:p>
    <w:p w14:paraId="42EC496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(48) </w:t>
      </w:r>
      <w:r w:rsidRPr="006A669A">
        <w:rPr>
          <w:rFonts w:ascii="Arno Pro" w:hAnsi="Arno Pro"/>
          <w:noProof/>
          <w:sz w:val="16"/>
          <w:szCs w:val="24"/>
        </w:rPr>
        <w:tab/>
        <w:t xml:space="preserve">Chiang, L.; Wasinger, E. C.; Shimazaki, Y.; Young, V.; Storr, T.; Stack, T. D. P. Electronic Structure and Reactivity Studies of a Nonsymmetric One-Electron Oxidized CuII Bis-Phenoxide Complex. </w:t>
      </w:r>
      <w:r w:rsidRPr="006A669A">
        <w:rPr>
          <w:rFonts w:ascii="Arno Pro" w:hAnsi="Arno Pro"/>
          <w:i/>
          <w:iCs/>
          <w:noProof/>
          <w:sz w:val="16"/>
          <w:szCs w:val="24"/>
        </w:rPr>
        <w:t>Inorg Chim Acta</w:t>
      </w:r>
      <w:r w:rsidRPr="006A669A">
        <w:rPr>
          <w:rFonts w:ascii="Arno Pro" w:hAnsi="Arno Pro"/>
          <w:noProof/>
          <w:sz w:val="16"/>
          <w:szCs w:val="24"/>
        </w:rPr>
        <w:t xml:space="preserve"> </w:t>
      </w:r>
      <w:r w:rsidRPr="006A669A">
        <w:rPr>
          <w:rFonts w:ascii="Arno Pro" w:hAnsi="Arno Pro"/>
          <w:b/>
          <w:bCs/>
          <w:noProof/>
          <w:sz w:val="16"/>
          <w:szCs w:val="24"/>
        </w:rPr>
        <w:t>2018</w:t>
      </w:r>
      <w:r w:rsidRPr="006A669A">
        <w:rPr>
          <w:rFonts w:ascii="Arno Pro" w:hAnsi="Arno Pro"/>
          <w:noProof/>
          <w:sz w:val="16"/>
          <w:szCs w:val="24"/>
        </w:rPr>
        <w:t xml:space="preserve">, </w:t>
      </w:r>
      <w:r w:rsidRPr="006A669A">
        <w:rPr>
          <w:rFonts w:ascii="Arno Pro" w:hAnsi="Arno Pro"/>
          <w:i/>
          <w:iCs/>
          <w:noProof/>
          <w:sz w:val="16"/>
          <w:szCs w:val="24"/>
        </w:rPr>
        <w:t>481</w:t>
      </w:r>
      <w:r w:rsidRPr="006A669A">
        <w:rPr>
          <w:rFonts w:ascii="Arno Pro" w:hAnsi="Arno Pro"/>
          <w:noProof/>
          <w:sz w:val="16"/>
          <w:szCs w:val="24"/>
        </w:rPr>
        <w:t>, 151–158. https://doi.org/10.1016/j.ica.2017.09.042.</w:t>
      </w:r>
    </w:p>
    <w:p w14:paraId="7DCA0C8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(49) </w:t>
      </w:r>
      <w:r w:rsidRPr="006A669A">
        <w:rPr>
          <w:rFonts w:ascii="Arno Pro" w:hAnsi="Arno Pro"/>
          <w:noProof/>
          <w:sz w:val="16"/>
          <w:szCs w:val="24"/>
        </w:rPr>
        <w:tab/>
        <w:t xml:space="preserve">Biswas, A.; Das, L. K.; Drew, M. G. B.; Diaz, C.; Ghosh, A. Insertion of a Hydroxido Bridge into a Diphenoxido Dinuclear Copper(II) Complex: Drastic Change of the Magnetic Property from Strong Antiferromagnetic to Ferromagnetic and Enhancement in the Catecholase Activity.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51</w:t>
      </w:r>
      <w:r w:rsidRPr="006A669A">
        <w:rPr>
          <w:rFonts w:ascii="Arno Pro" w:hAnsi="Arno Pro"/>
          <w:noProof/>
          <w:sz w:val="16"/>
          <w:szCs w:val="24"/>
        </w:rPr>
        <w:t xml:space="preserve"> (19), 10111–10121. https://doi.org/10.1021/ic300319s.</w:t>
      </w:r>
    </w:p>
    <w:p w14:paraId="4B506646"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(50) </w:t>
      </w:r>
      <w:r w:rsidRPr="006A669A">
        <w:rPr>
          <w:rFonts w:ascii="Arno Pro" w:hAnsi="Arno Pro"/>
          <w:noProof/>
          <w:sz w:val="16"/>
          <w:szCs w:val="24"/>
        </w:rPr>
        <w:tab/>
        <w:t xml:space="preserve">Golchoubian, H.; Fateh, D. S.; Bruno, G.; Rudbari, H. A. Homo and Heterodinuclear Complexes Derived from Unsymmetrical Macrocyclic Ligands with Two Coordination Sites: Removal of a Pendant Arm and Migration of Copper Ion upon Cyclization. </w:t>
      </w:r>
      <w:r w:rsidRPr="006A669A">
        <w:rPr>
          <w:rFonts w:ascii="Arno Pro" w:hAnsi="Arno Pro"/>
          <w:i/>
          <w:iCs/>
          <w:noProof/>
          <w:sz w:val="16"/>
          <w:szCs w:val="24"/>
        </w:rPr>
        <w:t>J. Coord. Chem.</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65</w:t>
      </w:r>
      <w:r w:rsidRPr="006A669A">
        <w:rPr>
          <w:rFonts w:ascii="Arno Pro" w:hAnsi="Arno Pro"/>
          <w:noProof/>
          <w:sz w:val="16"/>
          <w:szCs w:val="24"/>
        </w:rPr>
        <w:t xml:space="preserve"> (11), 1970–1991. https://doi.org/10.1080/00958972.2012.687103.</w:t>
      </w:r>
    </w:p>
    <w:p w14:paraId="66705861"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(51) </w:t>
      </w:r>
      <w:r w:rsidRPr="006A669A">
        <w:rPr>
          <w:rFonts w:ascii="Arno Pro" w:hAnsi="Arno Pro"/>
          <w:noProof/>
          <w:sz w:val="16"/>
          <w:szCs w:val="24"/>
        </w:rPr>
        <w:tab/>
        <w:t xml:space="preserve">Ghorai, S.; Sarmah, A.; Roy, R. K.; Tiwari, A.; Mukherjee, C. Effect of Geometrical Distortion on the Electronic Structure: Synthesis and Characterization of Monoradical-Coordinated Mononuclear Cu(II) Complexes.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2016</w:t>
      </w:r>
      <w:r w:rsidRPr="006A669A">
        <w:rPr>
          <w:rFonts w:ascii="Arno Pro" w:hAnsi="Arno Pro"/>
          <w:noProof/>
          <w:sz w:val="16"/>
          <w:szCs w:val="24"/>
        </w:rPr>
        <w:t xml:space="preserve">, </w:t>
      </w:r>
      <w:r w:rsidRPr="006A669A">
        <w:rPr>
          <w:rFonts w:ascii="Arno Pro" w:hAnsi="Arno Pro"/>
          <w:i/>
          <w:iCs/>
          <w:noProof/>
          <w:sz w:val="16"/>
          <w:szCs w:val="24"/>
        </w:rPr>
        <w:t>55</w:t>
      </w:r>
      <w:r w:rsidRPr="006A669A">
        <w:rPr>
          <w:rFonts w:ascii="Arno Pro" w:hAnsi="Arno Pro"/>
          <w:noProof/>
          <w:sz w:val="16"/>
          <w:szCs w:val="24"/>
        </w:rPr>
        <w:t xml:space="preserve"> (4), 1370–1380. https://doi.org/10.1021/acs.inorgchem.5b01257.</w:t>
      </w:r>
    </w:p>
    <w:p w14:paraId="7EFB6FF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(52) </w:t>
      </w:r>
      <w:r w:rsidRPr="006A669A">
        <w:rPr>
          <w:rFonts w:ascii="Arno Pro" w:hAnsi="Arno Pro"/>
          <w:noProof/>
          <w:sz w:val="16"/>
          <w:szCs w:val="24"/>
        </w:rPr>
        <w:tab/>
        <w:t xml:space="preserve">De Bellefeuille, D.; Orio, M.; Barra, A. L.; Aukauloo, A.; Journaux, Y.; Philouze, C.; Ottenwaelder, X.; Thomas, F. Redox Noninnocence of the Bridge in Copper(II) Salophen and Bis(Oxamato) Complexes.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2015</w:t>
      </w:r>
      <w:r w:rsidRPr="006A669A">
        <w:rPr>
          <w:rFonts w:ascii="Arno Pro" w:hAnsi="Arno Pro"/>
          <w:noProof/>
          <w:sz w:val="16"/>
          <w:szCs w:val="24"/>
        </w:rPr>
        <w:t xml:space="preserve">, </w:t>
      </w:r>
      <w:r w:rsidRPr="006A669A">
        <w:rPr>
          <w:rFonts w:ascii="Arno Pro" w:hAnsi="Arno Pro"/>
          <w:i/>
          <w:iCs/>
          <w:noProof/>
          <w:sz w:val="16"/>
          <w:szCs w:val="24"/>
        </w:rPr>
        <w:t>54</w:t>
      </w:r>
      <w:r w:rsidRPr="006A669A">
        <w:rPr>
          <w:rFonts w:ascii="Arno Pro" w:hAnsi="Arno Pro"/>
          <w:noProof/>
          <w:sz w:val="16"/>
          <w:szCs w:val="24"/>
        </w:rPr>
        <w:t xml:space="preserve"> (18), 9013–9026. https://doi.org/10.1021/acs.inorgchem.5b01285.</w:t>
      </w:r>
    </w:p>
    <w:p w14:paraId="0F03DBD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(53) </w:t>
      </w:r>
      <w:r w:rsidRPr="006A669A">
        <w:rPr>
          <w:rFonts w:ascii="Arno Pro" w:hAnsi="Arno Pro"/>
          <w:noProof/>
          <w:sz w:val="16"/>
          <w:szCs w:val="24"/>
        </w:rPr>
        <w:tab/>
        <w:t xml:space="preserve">Kochem, A.; Jarjayes, O.; Baptiste, B.; Philouze, C.; Vezin, H.; Tsukidate, K.; Tani, F.; Orio, M.; Shimazaki, Y.; Thomas, F. One-Electron Oxidized Copper(II) Salophen Complexes: Phenoxyl versus Diiminobenzene Radical Species. </w:t>
      </w:r>
      <w:r w:rsidRPr="006A669A">
        <w:rPr>
          <w:rFonts w:ascii="Arno Pro" w:hAnsi="Arno Pro"/>
          <w:i/>
          <w:iCs/>
          <w:noProof/>
          <w:sz w:val="16"/>
          <w:szCs w:val="24"/>
        </w:rPr>
        <w:t>Chem. - A Eur. J.</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18</w:t>
      </w:r>
      <w:r w:rsidRPr="006A669A">
        <w:rPr>
          <w:rFonts w:ascii="Arno Pro" w:hAnsi="Arno Pro"/>
          <w:noProof/>
          <w:sz w:val="16"/>
          <w:szCs w:val="24"/>
        </w:rPr>
        <w:t xml:space="preserve"> (4), 1068–1072. https://doi.org/10.1002/chem.201102882.</w:t>
      </w:r>
    </w:p>
    <w:p w14:paraId="22163B26"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(54) </w:t>
      </w:r>
      <w:r w:rsidRPr="006A669A">
        <w:rPr>
          <w:rFonts w:ascii="Arno Pro" w:hAnsi="Arno Pro"/>
          <w:noProof/>
          <w:sz w:val="16"/>
          <w:szCs w:val="24"/>
        </w:rPr>
        <w:tab/>
        <w:t xml:space="preserve">Thomas, F.; Jarjayes, O.; Duboc, C.; Philouze, C.; Saint-Aman, E.; Pierre, J. L. Intramolecularly Hydrogen-Bonded versus Copper(II) Coordinated Mono- and Bis-Phenoxyl Radicals. </w:t>
      </w:r>
      <w:r w:rsidRPr="006A669A">
        <w:rPr>
          <w:rFonts w:ascii="Arno Pro" w:hAnsi="Arno Pro"/>
          <w:i/>
          <w:iCs/>
          <w:noProof/>
          <w:sz w:val="16"/>
          <w:szCs w:val="24"/>
        </w:rPr>
        <w:t>Dalton Trans.</w:t>
      </w:r>
      <w:r w:rsidRPr="006A669A">
        <w:rPr>
          <w:rFonts w:ascii="Arno Pro" w:hAnsi="Arno Pro"/>
          <w:noProof/>
          <w:sz w:val="16"/>
          <w:szCs w:val="24"/>
        </w:rPr>
        <w:t xml:space="preserve"> </w:t>
      </w:r>
      <w:r w:rsidRPr="006A669A">
        <w:rPr>
          <w:rFonts w:ascii="Arno Pro" w:hAnsi="Arno Pro"/>
          <w:b/>
          <w:bCs/>
          <w:noProof/>
          <w:sz w:val="16"/>
          <w:szCs w:val="24"/>
        </w:rPr>
        <w:t>2004</w:t>
      </w:r>
      <w:r w:rsidRPr="006A669A">
        <w:rPr>
          <w:rFonts w:ascii="Arno Pro" w:hAnsi="Arno Pro"/>
          <w:noProof/>
          <w:sz w:val="16"/>
          <w:szCs w:val="24"/>
        </w:rPr>
        <w:t>, 2662–2669. https://doi.org/10.1039/b406009a.</w:t>
      </w:r>
    </w:p>
    <w:p w14:paraId="49E7EB6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(55) </w:t>
      </w:r>
      <w:r w:rsidRPr="006A669A">
        <w:rPr>
          <w:rFonts w:ascii="Arno Pro" w:hAnsi="Arno Pro"/>
          <w:noProof/>
          <w:sz w:val="16"/>
          <w:szCs w:val="24"/>
        </w:rPr>
        <w:tab/>
        <w:t xml:space="preserve">Pratt, R. C.; Stack, T. D. P. Intramolecular Charge Transfer and Biomimetic Reaction Kinetics in Galactose Oxidase Model Complexes.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2003</w:t>
      </w:r>
      <w:r w:rsidRPr="006A669A">
        <w:rPr>
          <w:rFonts w:ascii="Arno Pro" w:hAnsi="Arno Pro"/>
          <w:noProof/>
          <w:sz w:val="16"/>
          <w:szCs w:val="24"/>
        </w:rPr>
        <w:t xml:space="preserve">, </w:t>
      </w:r>
      <w:r w:rsidRPr="006A669A">
        <w:rPr>
          <w:rFonts w:ascii="Arno Pro" w:hAnsi="Arno Pro"/>
          <w:i/>
          <w:iCs/>
          <w:noProof/>
          <w:sz w:val="16"/>
          <w:szCs w:val="24"/>
        </w:rPr>
        <w:t>125</w:t>
      </w:r>
      <w:r w:rsidRPr="006A669A">
        <w:rPr>
          <w:rFonts w:ascii="Arno Pro" w:hAnsi="Arno Pro"/>
          <w:noProof/>
          <w:sz w:val="16"/>
          <w:szCs w:val="24"/>
        </w:rPr>
        <w:t xml:space="preserve"> (29), 8716–8717. https://doi.org/10.1021/ja035837j.</w:t>
      </w:r>
    </w:p>
    <w:p w14:paraId="613FD7D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lastRenderedPageBreak/>
        <w:t xml:space="preserve">(56) </w:t>
      </w:r>
      <w:r w:rsidRPr="006A669A">
        <w:rPr>
          <w:rFonts w:ascii="Arno Pro" w:hAnsi="Arno Pro"/>
          <w:noProof/>
          <w:sz w:val="16"/>
          <w:szCs w:val="24"/>
        </w:rPr>
        <w:tab/>
        <w:t xml:space="preserve">Lyons, C. T.; Stack, T. D. P. Recent Advances in Phenoxyl Radical Complexes of Salen-Type Ligands as Mixed-Valent Galactose Oxidase Models. </w:t>
      </w:r>
      <w:r w:rsidRPr="006A669A">
        <w:rPr>
          <w:rFonts w:ascii="Arno Pro" w:hAnsi="Arno Pro"/>
          <w:i/>
          <w:iCs/>
          <w:noProof/>
          <w:sz w:val="16"/>
          <w:szCs w:val="24"/>
        </w:rPr>
        <w:t>Coord. Chem. Rev.</w:t>
      </w:r>
      <w:r w:rsidRPr="006A669A">
        <w:rPr>
          <w:rFonts w:ascii="Arno Pro" w:hAnsi="Arno Pro"/>
          <w:noProof/>
          <w:sz w:val="16"/>
          <w:szCs w:val="24"/>
        </w:rPr>
        <w:t xml:space="preserve"> </w:t>
      </w:r>
      <w:r w:rsidRPr="006A669A">
        <w:rPr>
          <w:rFonts w:ascii="Arno Pro" w:hAnsi="Arno Pro"/>
          <w:b/>
          <w:bCs/>
          <w:noProof/>
          <w:sz w:val="16"/>
          <w:szCs w:val="24"/>
        </w:rPr>
        <w:t>2013</w:t>
      </w:r>
      <w:r w:rsidRPr="006A669A">
        <w:rPr>
          <w:rFonts w:ascii="Arno Pro" w:hAnsi="Arno Pro"/>
          <w:noProof/>
          <w:sz w:val="16"/>
          <w:szCs w:val="24"/>
        </w:rPr>
        <w:t xml:space="preserve">, </w:t>
      </w:r>
      <w:r w:rsidRPr="006A669A">
        <w:rPr>
          <w:rFonts w:ascii="Arno Pro" w:hAnsi="Arno Pro"/>
          <w:i/>
          <w:iCs/>
          <w:noProof/>
          <w:sz w:val="16"/>
          <w:szCs w:val="24"/>
        </w:rPr>
        <w:t>257</w:t>
      </w:r>
      <w:r w:rsidRPr="006A669A">
        <w:rPr>
          <w:rFonts w:ascii="Arno Pro" w:hAnsi="Arno Pro"/>
          <w:noProof/>
          <w:sz w:val="16"/>
          <w:szCs w:val="24"/>
        </w:rPr>
        <w:t xml:space="preserve"> (2), 528–540. https://doi.org/10.1016/j.ccr.2012.06.003.</w:t>
      </w:r>
    </w:p>
    <w:p w14:paraId="6949319E"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(57) </w:t>
      </w:r>
      <w:r w:rsidRPr="006A669A">
        <w:rPr>
          <w:rFonts w:ascii="Arno Pro" w:hAnsi="Arno Pro"/>
          <w:noProof/>
          <w:sz w:val="16"/>
          <w:szCs w:val="24"/>
        </w:rPr>
        <w:tab/>
        <w:t xml:space="preserve">Storr, T.; Verma, P.; Pratt, R. C.; Wasinger, E. C.; Shimazaki, Y.; Stack, T. D. P. Defining the Electronic and Geometric Structure of One-Electron Oxidized Copper-Bis-Phenoxide Complexes.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2008</w:t>
      </w:r>
      <w:r w:rsidRPr="006A669A">
        <w:rPr>
          <w:rFonts w:ascii="Arno Pro" w:hAnsi="Arno Pro"/>
          <w:noProof/>
          <w:sz w:val="16"/>
          <w:szCs w:val="24"/>
        </w:rPr>
        <w:t xml:space="preserve">, </w:t>
      </w:r>
      <w:r w:rsidRPr="006A669A">
        <w:rPr>
          <w:rFonts w:ascii="Arno Pro" w:hAnsi="Arno Pro"/>
          <w:i/>
          <w:iCs/>
          <w:noProof/>
          <w:sz w:val="16"/>
          <w:szCs w:val="24"/>
        </w:rPr>
        <w:t>130</w:t>
      </w:r>
      <w:r w:rsidRPr="006A669A">
        <w:rPr>
          <w:rFonts w:ascii="Arno Pro" w:hAnsi="Arno Pro"/>
          <w:noProof/>
          <w:sz w:val="16"/>
          <w:szCs w:val="24"/>
        </w:rPr>
        <w:t xml:space="preserve"> (46), 15448–15459. https://doi.org/10.1021/ja804339m.</w:t>
      </w:r>
    </w:p>
    <w:p w14:paraId="38016FA9"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(58) </w:t>
      </w:r>
      <w:r w:rsidRPr="006A669A">
        <w:rPr>
          <w:rFonts w:ascii="Arno Pro" w:hAnsi="Arno Pro"/>
          <w:noProof/>
          <w:sz w:val="16"/>
          <w:szCs w:val="24"/>
        </w:rPr>
        <w:tab/>
        <w:t xml:space="preserve">Mathivathanan, L.; Rogez, G.; Ben Amor, N.; Robert, V.; Raptis, R. G.; Boudalis, A. K. Origin of Ferromagnetism and Magnetic Anisotropy in a Family of Copper(II) Triangles. </w:t>
      </w:r>
      <w:r w:rsidRPr="006A669A">
        <w:rPr>
          <w:rFonts w:ascii="Arno Pro" w:hAnsi="Arno Pro"/>
          <w:i/>
          <w:iCs/>
          <w:noProof/>
          <w:sz w:val="16"/>
          <w:szCs w:val="24"/>
        </w:rPr>
        <w:t>Chem. - A Eur. J.</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26</w:t>
      </w:r>
      <w:r w:rsidRPr="006A669A">
        <w:rPr>
          <w:rFonts w:ascii="Arno Pro" w:hAnsi="Arno Pro"/>
          <w:noProof/>
          <w:sz w:val="16"/>
          <w:szCs w:val="24"/>
        </w:rPr>
        <w:t xml:space="preserve"> (56), 12769–12784. https://doi.org/10.1002/chem.202001028.</w:t>
      </w:r>
    </w:p>
    <w:p w14:paraId="2A258A8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(59) </w:t>
      </w:r>
      <w:r w:rsidRPr="006A669A">
        <w:rPr>
          <w:rFonts w:ascii="Arno Pro" w:hAnsi="Arno Pro"/>
          <w:noProof/>
          <w:sz w:val="16"/>
          <w:szCs w:val="24"/>
        </w:rPr>
        <w:tab/>
        <w:t xml:space="preserve">Dou, X. Y.; Shuai, Q.; He, L. N.; Li, C. J. Copper(II) Triflate-Catalyzed Three-Component Coupling of Aldehydes, Alkynes and Carbamates. </w:t>
      </w:r>
      <w:r w:rsidRPr="006A669A">
        <w:rPr>
          <w:rFonts w:ascii="Arno Pro" w:hAnsi="Arno Pro"/>
          <w:i/>
          <w:iCs/>
          <w:noProof/>
          <w:sz w:val="16"/>
          <w:szCs w:val="24"/>
        </w:rPr>
        <w:t>Adv. Synth. Catal.</w:t>
      </w:r>
      <w:r w:rsidRPr="006A669A">
        <w:rPr>
          <w:rFonts w:ascii="Arno Pro" w:hAnsi="Arno Pro"/>
          <w:noProof/>
          <w:sz w:val="16"/>
          <w:szCs w:val="24"/>
        </w:rPr>
        <w:t xml:space="preserve"> </w:t>
      </w:r>
      <w:r w:rsidRPr="006A669A">
        <w:rPr>
          <w:rFonts w:ascii="Arno Pro" w:hAnsi="Arno Pro"/>
          <w:b/>
          <w:bCs/>
          <w:noProof/>
          <w:sz w:val="16"/>
          <w:szCs w:val="24"/>
        </w:rPr>
        <w:t>2010</w:t>
      </w:r>
      <w:r w:rsidRPr="006A669A">
        <w:rPr>
          <w:rFonts w:ascii="Arno Pro" w:hAnsi="Arno Pro"/>
          <w:noProof/>
          <w:sz w:val="16"/>
          <w:szCs w:val="24"/>
        </w:rPr>
        <w:t xml:space="preserve">, </w:t>
      </w:r>
      <w:r w:rsidRPr="006A669A">
        <w:rPr>
          <w:rFonts w:ascii="Arno Pro" w:hAnsi="Arno Pro"/>
          <w:i/>
          <w:iCs/>
          <w:noProof/>
          <w:sz w:val="16"/>
          <w:szCs w:val="24"/>
        </w:rPr>
        <w:t>352</w:t>
      </w:r>
      <w:r w:rsidRPr="006A669A">
        <w:rPr>
          <w:rFonts w:ascii="Arno Pro" w:hAnsi="Arno Pro"/>
          <w:noProof/>
          <w:sz w:val="16"/>
          <w:szCs w:val="24"/>
        </w:rPr>
        <w:t xml:space="preserve"> (14–15), 2437–2440. https://doi.org/10.1002/adsc.201000379.</w:t>
      </w:r>
    </w:p>
    <w:p w14:paraId="7D3F1DB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(60) </w:t>
      </w:r>
      <w:r w:rsidRPr="006A669A">
        <w:rPr>
          <w:rFonts w:ascii="Arno Pro" w:hAnsi="Arno Pro"/>
          <w:noProof/>
          <w:sz w:val="16"/>
          <w:szCs w:val="24"/>
        </w:rPr>
        <w:tab/>
        <w:t xml:space="preserve">Wei, C.; Li, Z.; Li, C. J. The First Silver-Catalyzed Three-Component Coupling of Aldehyde, Alkyne, and Amine. </w:t>
      </w:r>
      <w:r w:rsidRPr="006A669A">
        <w:rPr>
          <w:rFonts w:ascii="Arno Pro" w:hAnsi="Arno Pro"/>
          <w:i/>
          <w:iCs/>
          <w:noProof/>
          <w:sz w:val="16"/>
          <w:szCs w:val="24"/>
        </w:rPr>
        <w:t>Org. Lett.</w:t>
      </w:r>
      <w:r w:rsidRPr="006A669A">
        <w:rPr>
          <w:rFonts w:ascii="Arno Pro" w:hAnsi="Arno Pro"/>
          <w:noProof/>
          <w:sz w:val="16"/>
          <w:szCs w:val="24"/>
        </w:rPr>
        <w:t xml:space="preserve"> </w:t>
      </w:r>
      <w:r w:rsidRPr="006A669A">
        <w:rPr>
          <w:rFonts w:ascii="Arno Pro" w:hAnsi="Arno Pro"/>
          <w:b/>
          <w:bCs/>
          <w:noProof/>
          <w:sz w:val="16"/>
          <w:szCs w:val="24"/>
        </w:rPr>
        <w:t>2003</w:t>
      </w:r>
      <w:r w:rsidRPr="006A669A">
        <w:rPr>
          <w:rFonts w:ascii="Arno Pro" w:hAnsi="Arno Pro"/>
          <w:noProof/>
          <w:sz w:val="16"/>
          <w:szCs w:val="24"/>
        </w:rPr>
        <w:t xml:space="preserve">, </w:t>
      </w:r>
      <w:r w:rsidRPr="006A669A">
        <w:rPr>
          <w:rFonts w:ascii="Arno Pro" w:hAnsi="Arno Pro"/>
          <w:i/>
          <w:iCs/>
          <w:noProof/>
          <w:sz w:val="16"/>
          <w:szCs w:val="24"/>
        </w:rPr>
        <w:t>5</w:t>
      </w:r>
      <w:r w:rsidRPr="006A669A">
        <w:rPr>
          <w:rFonts w:ascii="Arno Pro" w:hAnsi="Arno Pro"/>
          <w:noProof/>
          <w:sz w:val="16"/>
          <w:szCs w:val="24"/>
        </w:rPr>
        <w:t xml:space="preserve"> (23), 4473–4475. https://doi.org/10.1021/ol035781y.</w:t>
      </w:r>
    </w:p>
    <w:p w14:paraId="7965330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(61) </w:t>
      </w:r>
      <w:r w:rsidRPr="006A669A">
        <w:rPr>
          <w:rFonts w:ascii="Arno Pro" w:hAnsi="Arno Pro"/>
          <w:noProof/>
          <w:sz w:val="16"/>
          <w:szCs w:val="24"/>
        </w:rPr>
        <w:tab/>
        <w:t xml:space="preserve">Bisai, V.; Suneja, A.; Singh, V. K. Asymmetric Alkynylation/Lactamization Cascade: An Expeditious Entry to Enantiomerically Enriched Isoindolinones. </w:t>
      </w:r>
      <w:r w:rsidRPr="006A669A">
        <w:rPr>
          <w:rFonts w:ascii="Arno Pro" w:hAnsi="Arno Pro"/>
          <w:i/>
          <w:iCs/>
          <w:noProof/>
          <w:sz w:val="16"/>
          <w:szCs w:val="24"/>
        </w:rPr>
        <w:t>Angew. Chemie - Int. Ed.</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53</w:t>
      </w:r>
      <w:r w:rsidRPr="006A669A">
        <w:rPr>
          <w:rFonts w:ascii="Arno Pro" w:hAnsi="Arno Pro"/>
          <w:noProof/>
          <w:sz w:val="16"/>
          <w:szCs w:val="24"/>
        </w:rPr>
        <w:t xml:space="preserve"> (40), 10737–10741.</w:t>
      </w:r>
    </w:p>
    <w:p w14:paraId="3A6288B4"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(62) </w:t>
      </w:r>
      <w:r w:rsidRPr="006A669A">
        <w:rPr>
          <w:rFonts w:ascii="Arno Pro" w:hAnsi="Arno Pro"/>
          <w:noProof/>
          <w:sz w:val="16"/>
          <w:szCs w:val="24"/>
        </w:rPr>
        <w:tab/>
        <w:t xml:space="preserve">Zhang, Y.; Huang, L.; Li, X.; Wang, L.; Feng, H. Chemo- and Diastereoselective Synthesis of N-Propargyl Oxazolidines through a Copper-Catalyzed Domino A3 Reaction. </w:t>
      </w:r>
      <w:r w:rsidRPr="006A669A">
        <w:rPr>
          <w:rFonts w:ascii="Arno Pro" w:hAnsi="Arno Pro"/>
          <w:i/>
          <w:iCs/>
          <w:noProof/>
          <w:sz w:val="16"/>
          <w:szCs w:val="24"/>
        </w:rPr>
        <w:t>J. Org. Chem.</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84</w:t>
      </w:r>
      <w:r w:rsidRPr="006A669A">
        <w:rPr>
          <w:rFonts w:ascii="Arno Pro" w:hAnsi="Arno Pro"/>
          <w:noProof/>
          <w:sz w:val="16"/>
          <w:szCs w:val="24"/>
        </w:rPr>
        <w:t xml:space="preserve"> (9), 5046–5055. https://doi.org/10.1021/acs.joc.8b03244.</w:t>
      </w:r>
    </w:p>
    <w:p w14:paraId="7123250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(63) </w:t>
      </w:r>
      <w:r w:rsidRPr="006A669A">
        <w:rPr>
          <w:rFonts w:ascii="Arno Pro" w:hAnsi="Arno Pro"/>
          <w:noProof/>
          <w:sz w:val="16"/>
          <w:szCs w:val="24"/>
        </w:rPr>
        <w:tab/>
        <w:t xml:space="preserve">Liu, C.; Wang, G.; Wang, Y.; Pereshivko, O. P.; Peshkov, V. A. Copper-Catalyzed Reaction of Secondary Propargylamines with Ethyl Buta-2,3-Dienoate for the Synthesis of 1,6-Dihydropyridines. </w:t>
      </w:r>
      <w:r w:rsidRPr="006A669A">
        <w:rPr>
          <w:rFonts w:ascii="Arno Pro" w:hAnsi="Arno Pro"/>
          <w:i/>
          <w:iCs/>
          <w:noProof/>
          <w:sz w:val="16"/>
          <w:szCs w:val="24"/>
        </w:rPr>
        <w:t>European J. Org. Chem.</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2019</w:t>
      </w:r>
      <w:r w:rsidRPr="006A669A">
        <w:rPr>
          <w:rFonts w:ascii="Arno Pro" w:hAnsi="Arno Pro"/>
          <w:noProof/>
          <w:sz w:val="16"/>
          <w:szCs w:val="24"/>
        </w:rPr>
        <w:t xml:space="preserve"> (10), 1981–1985. https://doi.org/10.1002/ejoc.201801227.</w:t>
      </w:r>
    </w:p>
    <w:p w14:paraId="6C513E62"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(64) </w:t>
      </w:r>
      <w:r w:rsidRPr="006A669A">
        <w:rPr>
          <w:rFonts w:ascii="Arno Pro" w:hAnsi="Arno Pro"/>
          <w:noProof/>
          <w:sz w:val="16"/>
          <w:szCs w:val="24"/>
        </w:rPr>
        <w:tab/>
        <w:t xml:space="preserve">Singh, P.; Adolfsson, D. E.; Ådén, J.; Cairns, A. G.; Bartens, C.; Brännström, K.; Olofsson, A.; Almqvist, F. Pyridine-Fused 2-Pyridones via Povarov and A3 Reactions: Rapid Generation of Highly Functionalized Tricyclic Heterocycles Capable of Amyloid Fibril Binding. </w:t>
      </w:r>
      <w:r w:rsidRPr="006A669A">
        <w:rPr>
          <w:rFonts w:ascii="Arno Pro" w:hAnsi="Arno Pro"/>
          <w:i/>
          <w:iCs/>
          <w:noProof/>
          <w:sz w:val="16"/>
          <w:szCs w:val="24"/>
        </w:rPr>
        <w:t>J. Org. Chem.</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84</w:t>
      </w:r>
      <w:r w:rsidRPr="006A669A">
        <w:rPr>
          <w:rFonts w:ascii="Arno Pro" w:hAnsi="Arno Pro"/>
          <w:noProof/>
          <w:sz w:val="16"/>
          <w:szCs w:val="24"/>
        </w:rPr>
        <w:t xml:space="preserve"> (7), 3887–3903. https://doi.org/10.1021/acs.joc.8b03015.</w:t>
      </w:r>
    </w:p>
    <w:p w14:paraId="03D32DB7"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(65) </w:t>
      </w:r>
      <w:r w:rsidRPr="006A669A">
        <w:rPr>
          <w:rFonts w:ascii="Arno Pro" w:hAnsi="Arno Pro"/>
          <w:noProof/>
          <w:sz w:val="16"/>
          <w:szCs w:val="24"/>
        </w:rPr>
        <w:tab/>
        <w:t xml:space="preserve">Carmona, R. C.; Wendler, E. P.; Sakae, G. H.; Comassetoa, J. V; Santos, A. A. Dos. A3-Coupling Reaction as a Strategy towards the Synthesis of Alkaloids. </w:t>
      </w:r>
      <w:r w:rsidRPr="006A669A">
        <w:rPr>
          <w:rFonts w:ascii="Arno Pro" w:hAnsi="Arno Pro"/>
          <w:i/>
          <w:iCs/>
          <w:noProof/>
          <w:sz w:val="16"/>
          <w:szCs w:val="24"/>
        </w:rPr>
        <w:t>J. Braz. Chem. Soc.</w:t>
      </w:r>
      <w:r w:rsidRPr="006A669A">
        <w:rPr>
          <w:rFonts w:ascii="Arno Pro" w:hAnsi="Arno Pro"/>
          <w:noProof/>
          <w:sz w:val="16"/>
          <w:szCs w:val="24"/>
        </w:rPr>
        <w:t xml:space="preserve"> </w:t>
      </w:r>
      <w:r w:rsidRPr="006A669A">
        <w:rPr>
          <w:rFonts w:ascii="Arno Pro" w:hAnsi="Arno Pro"/>
          <w:b/>
          <w:bCs/>
          <w:noProof/>
          <w:sz w:val="16"/>
          <w:szCs w:val="24"/>
        </w:rPr>
        <w:t>2015</w:t>
      </w:r>
      <w:r w:rsidRPr="006A669A">
        <w:rPr>
          <w:rFonts w:ascii="Arno Pro" w:hAnsi="Arno Pro"/>
          <w:noProof/>
          <w:sz w:val="16"/>
          <w:szCs w:val="24"/>
        </w:rPr>
        <w:t xml:space="preserve">, </w:t>
      </w:r>
      <w:r w:rsidRPr="006A669A">
        <w:rPr>
          <w:rFonts w:ascii="Arno Pro" w:hAnsi="Arno Pro"/>
          <w:i/>
          <w:iCs/>
          <w:noProof/>
          <w:sz w:val="16"/>
          <w:szCs w:val="24"/>
        </w:rPr>
        <w:t>26</w:t>
      </w:r>
      <w:r w:rsidRPr="006A669A">
        <w:rPr>
          <w:rFonts w:ascii="Arno Pro" w:hAnsi="Arno Pro"/>
          <w:noProof/>
          <w:sz w:val="16"/>
          <w:szCs w:val="24"/>
        </w:rPr>
        <w:t xml:space="preserve"> (1), 117–123.</w:t>
      </w:r>
    </w:p>
    <w:p w14:paraId="578D7F8C"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(66) </w:t>
      </w:r>
      <w:r w:rsidRPr="006A669A">
        <w:rPr>
          <w:rFonts w:ascii="Arno Pro" w:hAnsi="Arno Pro"/>
          <w:noProof/>
          <w:sz w:val="16"/>
          <w:szCs w:val="24"/>
        </w:rPr>
        <w:tab/>
        <w:t xml:space="preserve">Zhou, S.; Tong, R. Three-Step Catalytic Asymmetric Total Syntheses of 13-Methyltetrahydroprotoberberine Alkaloids. </w:t>
      </w:r>
      <w:r w:rsidRPr="006A669A">
        <w:rPr>
          <w:rFonts w:ascii="Arno Pro" w:hAnsi="Arno Pro"/>
          <w:i/>
          <w:iCs/>
          <w:noProof/>
          <w:sz w:val="16"/>
          <w:szCs w:val="24"/>
        </w:rPr>
        <w:t>Org. Lett.</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19</w:t>
      </w:r>
      <w:r w:rsidRPr="006A669A">
        <w:rPr>
          <w:rFonts w:ascii="Arno Pro" w:hAnsi="Arno Pro"/>
          <w:noProof/>
          <w:sz w:val="16"/>
          <w:szCs w:val="24"/>
        </w:rPr>
        <w:t xml:space="preserve"> (7), 1594–1597. https://doi.org/10.1021/acs.orglett.7b00414.</w:t>
      </w:r>
    </w:p>
    <w:p w14:paraId="6A63154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(67) </w:t>
      </w:r>
      <w:r w:rsidRPr="006A669A">
        <w:rPr>
          <w:rFonts w:ascii="Arno Pro" w:hAnsi="Arno Pro"/>
          <w:noProof/>
          <w:sz w:val="16"/>
          <w:szCs w:val="24"/>
        </w:rPr>
        <w:tab/>
        <w:t xml:space="preserve">Gommermann, N.; Knochel, P. Practical Highly Enantioselective Synthesis of Terminal Propargylamines. An Expeditious Synthesis of (S)-(+)-Coniine. </w:t>
      </w:r>
      <w:r w:rsidRPr="006A669A">
        <w:rPr>
          <w:rFonts w:ascii="Arno Pro" w:hAnsi="Arno Pro"/>
          <w:i/>
          <w:iCs/>
          <w:noProof/>
          <w:sz w:val="16"/>
          <w:szCs w:val="24"/>
        </w:rPr>
        <w:t>Chem. Commun.</w:t>
      </w:r>
      <w:r w:rsidRPr="006A669A">
        <w:rPr>
          <w:rFonts w:ascii="Arno Pro" w:hAnsi="Arno Pro"/>
          <w:noProof/>
          <w:sz w:val="16"/>
          <w:szCs w:val="24"/>
        </w:rPr>
        <w:t xml:space="preserve"> </w:t>
      </w:r>
      <w:r w:rsidRPr="006A669A">
        <w:rPr>
          <w:rFonts w:ascii="Arno Pro" w:hAnsi="Arno Pro"/>
          <w:b/>
          <w:bCs/>
          <w:noProof/>
          <w:sz w:val="16"/>
          <w:szCs w:val="24"/>
        </w:rPr>
        <w:t>2004</w:t>
      </w:r>
      <w:r w:rsidRPr="006A669A">
        <w:rPr>
          <w:rFonts w:ascii="Arno Pro" w:hAnsi="Arno Pro"/>
          <w:noProof/>
          <w:sz w:val="16"/>
          <w:szCs w:val="24"/>
        </w:rPr>
        <w:t>, No. 20, 2324–2325.</w:t>
      </w:r>
    </w:p>
    <w:p w14:paraId="7634CC9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(68) </w:t>
      </w:r>
      <w:r w:rsidRPr="006A669A">
        <w:rPr>
          <w:rFonts w:ascii="Arno Pro" w:hAnsi="Arno Pro"/>
          <w:noProof/>
          <w:sz w:val="16"/>
          <w:szCs w:val="24"/>
        </w:rPr>
        <w:tab/>
        <w:t xml:space="preserve">Peewasan, K.; Merkel, M. P.; Fuhr, O.; Anson, C. E.; Powell, A. K. A Multifunctional Use of Bis(Methylene)Bis(5-Bromo-2-Hydroxyl Salicyloylhydrazone): From Metal Sensing to Ambient Catalysis of A3 Coupling Reactions. </w:t>
      </w:r>
      <w:r w:rsidRPr="006A669A">
        <w:rPr>
          <w:rFonts w:ascii="Arno Pro" w:hAnsi="Arno Pro"/>
          <w:i/>
          <w:iCs/>
          <w:noProof/>
          <w:sz w:val="16"/>
          <w:szCs w:val="24"/>
        </w:rPr>
        <w:t>RSC Adv.</w:t>
      </w:r>
      <w:r w:rsidRPr="006A669A">
        <w:rPr>
          <w:rFonts w:ascii="Arno Pro" w:hAnsi="Arno Pro"/>
          <w:noProof/>
          <w:sz w:val="16"/>
          <w:szCs w:val="24"/>
        </w:rPr>
        <w:t xml:space="preserve"> </w:t>
      </w:r>
      <w:r w:rsidRPr="006A669A">
        <w:rPr>
          <w:rFonts w:ascii="Arno Pro" w:hAnsi="Arno Pro"/>
          <w:b/>
          <w:bCs/>
          <w:noProof/>
          <w:sz w:val="16"/>
          <w:szCs w:val="24"/>
        </w:rPr>
        <w:t>2020</w:t>
      </w:r>
      <w:r w:rsidRPr="006A669A">
        <w:rPr>
          <w:rFonts w:ascii="Arno Pro" w:hAnsi="Arno Pro"/>
          <w:noProof/>
          <w:sz w:val="16"/>
          <w:szCs w:val="24"/>
        </w:rPr>
        <w:t xml:space="preserve">, </w:t>
      </w:r>
      <w:r w:rsidRPr="006A669A">
        <w:rPr>
          <w:rFonts w:ascii="Arno Pro" w:hAnsi="Arno Pro"/>
          <w:i/>
          <w:iCs/>
          <w:noProof/>
          <w:sz w:val="16"/>
          <w:szCs w:val="24"/>
        </w:rPr>
        <w:t>10</w:t>
      </w:r>
      <w:r w:rsidRPr="006A669A">
        <w:rPr>
          <w:rFonts w:ascii="Arno Pro" w:hAnsi="Arno Pro"/>
          <w:noProof/>
          <w:sz w:val="16"/>
          <w:szCs w:val="24"/>
        </w:rPr>
        <w:t xml:space="preserve"> (67), 40739–40744. https://doi.org/10.1039/d0ra07687b.</w:t>
      </w:r>
    </w:p>
    <w:p w14:paraId="629A923A"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(69) </w:t>
      </w:r>
      <w:r w:rsidRPr="006A669A">
        <w:rPr>
          <w:rFonts w:ascii="Arno Pro" w:hAnsi="Arno Pro"/>
          <w:noProof/>
          <w:sz w:val="16"/>
          <w:szCs w:val="24"/>
        </w:rPr>
        <w:tab/>
        <w:t xml:space="preserve">Agrahari, B.; Layek, S.; Ganguly, R.; Pathak, D. D. Synthesis and Crystal Structures of Salen-Type Cu(II) and Ni(II) Schiff Base Complexes: Application in [3+2]-Cycloaddition and A3-Coupling Reactions. </w:t>
      </w:r>
      <w:r w:rsidRPr="006A669A">
        <w:rPr>
          <w:rFonts w:ascii="Arno Pro" w:hAnsi="Arno Pro"/>
          <w:i/>
          <w:iCs/>
          <w:noProof/>
          <w:sz w:val="16"/>
          <w:szCs w:val="24"/>
        </w:rPr>
        <w:t>New J. Chem.</w:t>
      </w:r>
      <w:r w:rsidRPr="006A669A">
        <w:rPr>
          <w:rFonts w:ascii="Arno Pro" w:hAnsi="Arno Pro"/>
          <w:noProof/>
          <w:sz w:val="16"/>
          <w:szCs w:val="24"/>
        </w:rPr>
        <w:t xml:space="preserve"> </w:t>
      </w:r>
      <w:r w:rsidRPr="006A669A">
        <w:rPr>
          <w:rFonts w:ascii="Arno Pro" w:hAnsi="Arno Pro"/>
          <w:b/>
          <w:bCs/>
          <w:noProof/>
          <w:sz w:val="16"/>
          <w:szCs w:val="24"/>
        </w:rPr>
        <w:t>2018</w:t>
      </w:r>
      <w:r w:rsidRPr="006A669A">
        <w:rPr>
          <w:rFonts w:ascii="Arno Pro" w:hAnsi="Arno Pro"/>
          <w:noProof/>
          <w:sz w:val="16"/>
          <w:szCs w:val="24"/>
        </w:rPr>
        <w:t xml:space="preserve">, </w:t>
      </w:r>
      <w:r w:rsidRPr="006A669A">
        <w:rPr>
          <w:rFonts w:ascii="Arno Pro" w:hAnsi="Arno Pro"/>
          <w:i/>
          <w:iCs/>
          <w:noProof/>
          <w:sz w:val="16"/>
          <w:szCs w:val="24"/>
        </w:rPr>
        <w:t>42</w:t>
      </w:r>
      <w:r w:rsidRPr="006A669A">
        <w:rPr>
          <w:rFonts w:ascii="Arno Pro" w:hAnsi="Arno Pro"/>
          <w:noProof/>
          <w:sz w:val="16"/>
          <w:szCs w:val="24"/>
        </w:rPr>
        <w:t xml:space="preserve"> (16), 13754–13762. https://doi.org/10.1039/c8nj01718b.</w:t>
      </w:r>
    </w:p>
    <w:p w14:paraId="5EE8AA3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(70) </w:t>
      </w:r>
      <w:r w:rsidRPr="006A669A">
        <w:rPr>
          <w:rFonts w:ascii="Arno Pro" w:hAnsi="Arno Pro"/>
          <w:noProof/>
          <w:sz w:val="16"/>
          <w:szCs w:val="24"/>
        </w:rPr>
        <w:tab/>
        <w:t xml:space="preserve">Yuzpe, A. A.; Lancee, W. J. Ethinylestradiol and Dl-Norgestrel as a Postcoital Contraceptive. </w:t>
      </w:r>
      <w:r w:rsidRPr="006A669A">
        <w:rPr>
          <w:rFonts w:ascii="Arno Pro" w:hAnsi="Arno Pro"/>
          <w:i/>
          <w:iCs/>
          <w:noProof/>
          <w:sz w:val="16"/>
          <w:szCs w:val="24"/>
        </w:rPr>
        <w:t>Fertil. Steril.</w:t>
      </w:r>
      <w:r w:rsidRPr="006A669A">
        <w:rPr>
          <w:rFonts w:ascii="Arno Pro" w:hAnsi="Arno Pro"/>
          <w:noProof/>
          <w:sz w:val="16"/>
          <w:szCs w:val="24"/>
        </w:rPr>
        <w:t xml:space="preserve"> </w:t>
      </w:r>
      <w:r w:rsidRPr="006A669A">
        <w:rPr>
          <w:rFonts w:ascii="Arno Pro" w:hAnsi="Arno Pro"/>
          <w:b/>
          <w:bCs/>
          <w:noProof/>
          <w:sz w:val="16"/>
          <w:szCs w:val="24"/>
        </w:rPr>
        <w:t>1977</w:t>
      </w:r>
      <w:r w:rsidRPr="006A669A">
        <w:rPr>
          <w:rFonts w:ascii="Arno Pro" w:hAnsi="Arno Pro"/>
          <w:noProof/>
          <w:sz w:val="16"/>
          <w:szCs w:val="24"/>
        </w:rPr>
        <w:t xml:space="preserve">, </w:t>
      </w:r>
      <w:r w:rsidRPr="006A669A">
        <w:rPr>
          <w:rFonts w:ascii="Arno Pro" w:hAnsi="Arno Pro"/>
          <w:i/>
          <w:iCs/>
          <w:noProof/>
          <w:sz w:val="16"/>
          <w:szCs w:val="24"/>
        </w:rPr>
        <w:t>28</w:t>
      </w:r>
      <w:r w:rsidRPr="006A669A">
        <w:rPr>
          <w:rFonts w:ascii="Arno Pro" w:hAnsi="Arno Pro"/>
          <w:noProof/>
          <w:sz w:val="16"/>
          <w:szCs w:val="24"/>
        </w:rPr>
        <w:t xml:space="preserve"> (9), 932–936. https://doi.org/10.1016/s0015-0282(16)42793-7.</w:t>
      </w:r>
    </w:p>
    <w:p w14:paraId="1ED5DB97"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(71) </w:t>
      </w:r>
      <w:r w:rsidRPr="006A669A">
        <w:rPr>
          <w:rFonts w:ascii="Arno Pro" w:hAnsi="Arno Pro"/>
          <w:noProof/>
          <w:sz w:val="16"/>
          <w:szCs w:val="24"/>
        </w:rPr>
        <w:tab/>
        <w:t xml:space="preserve">Queiroz, T. M.; Orozco, E. V. M.; Silva, V. R.; Santos, L. S.; Soares, M. B. P.; Bezerra, D. P.; Porto, A. L. M. Semi-Synthesis of β-Keto-1,2,3-Triazole Derivatives from Ethinylestradiol and Evaluation of the Cytotoxic Activity. </w:t>
      </w:r>
      <w:r w:rsidRPr="006A669A">
        <w:rPr>
          <w:rFonts w:ascii="Arno Pro" w:hAnsi="Arno Pro"/>
          <w:i/>
          <w:iCs/>
          <w:noProof/>
          <w:sz w:val="16"/>
          <w:szCs w:val="24"/>
        </w:rPr>
        <w:t>Heliyon</w:t>
      </w:r>
      <w:r w:rsidRPr="006A669A">
        <w:rPr>
          <w:rFonts w:ascii="Arno Pro" w:hAnsi="Arno Pro"/>
          <w:noProof/>
          <w:sz w:val="16"/>
          <w:szCs w:val="24"/>
        </w:rPr>
        <w:t xml:space="preserve"> </w:t>
      </w:r>
      <w:r w:rsidRPr="006A669A">
        <w:rPr>
          <w:rFonts w:ascii="Arno Pro" w:hAnsi="Arno Pro"/>
          <w:b/>
          <w:bCs/>
          <w:noProof/>
          <w:sz w:val="16"/>
          <w:szCs w:val="24"/>
        </w:rPr>
        <w:t>2019</w:t>
      </w:r>
      <w:r w:rsidRPr="006A669A">
        <w:rPr>
          <w:rFonts w:ascii="Arno Pro" w:hAnsi="Arno Pro"/>
          <w:noProof/>
          <w:sz w:val="16"/>
          <w:szCs w:val="24"/>
        </w:rPr>
        <w:t xml:space="preserve">, </w:t>
      </w:r>
      <w:r w:rsidRPr="006A669A">
        <w:rPr>
          <w:rFonts w:ascii="Arno Pro" w:hAnsi="Arno Pro"/>
          <w:i/>
          <w:iCs/>
          <w:noProof/>
          <w:sz w:val="16"/>
          <w:szCs w:val="24"/>
        </w:rPr>
        <w:t>5</w:t>
      </w:r>
      <w:r w:rsidRPr="006A669A">
        <w:rPr>
          <w:rFonts w:ascii="Arno Pro" w:hAnsi="Arno Pro"/>
          <w:noProof/>
          <w:sz w:val="16"/>
          <w:szCs w:val="24"/>
        </w:rPr>
        <w:t xml:space="preserve"> (9), e02408. https://doi.org/10.1016/j.heliyon.2019.e02408.</w:t>
      </w:r>
    </w:p>
    <w:p w14:paraId="0D55F5C4"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(72) </w:t>
      </w:r>
      <w:r w:rsidRPr="006A669A">
        <w:rPr>
          <w:rFonts w:ascii="Arno Pro" w:hAnsi="Arno Pro"/>
          <w:noProof/>
          <w:sz w:val="16"/>
          <w:szCs w:val="24"/>
        </w:rPr>
        <w:tab/>
        <w:t xml:space="preserve">Liu, G.; Wang, W.; Lin, J.; Li, K.; Lv, G.; Zhao, X.; Wang, S.; Luo, S.; Qiu, L. Kit-like 18F-Labeling of an Estradiol Derivative as a Potential PET Imaging Agent for Estrogen Receptor-Positive Breast Cancer. </w:t>
      </w:r>
      <w:r w:rsidRPr="006A669A">
        <w:rPr>
          <w:rFonts w:ascii="Arno Pro" w:hAnsi="Arno Pro"/>
          <w:i/>
          <w:iCs/>
          <w:noProof/>
          <w:sz w:val="16"/>
          <w:szCs w:val="24"/>
        </w:rPr>
        <w:t>J. Radioanal. Nucl. Chem.</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312</w:t>
      </w:r>
      <w:r w:rsidRPr="006A669A">
        <w:rPr>
          <w:rFonts w:ascii="Arno Pro" w:hAnsi="Arno Pro"/>
          <w:noProof/>
          <w:sz w:val="16"/>
          <w:szCs w:val="24"/>
        </w:rPr>
        <w:t xml:space="preserve"> (3), 599–607. https://doi.org/10.1007/s10967-017-5245-7.</w:t>
      </w:r>
    </w:p>
    <w:p w14:paraId="35C225B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(73) </w:t>
      </w:r>
      <w:r w:rsidRPr="006A669A">
        <w:rPr>
          <w:rFonts w:ascii="Arno Pro" w:hAnsi="Arno Pro"/>
          <w:noProof/>
          <w:sz w:val="16"/>
          <w:szCs w:val="24"/>
        </w:rPr>
        <w:tab/>
        <w:t xml:space="preserve">Tyler, D. S.; Vappiani, J.; Cañeque, T.; Lam, E. Y. N.; Ward, A.; Gilan, O.; Chan, Y.-C.; Hienzsch, A.; Rutkowska, A.; Werner, T.; Wagner, A. J.; Lugo, D.; Gregory, R.; Ramirez Molina, C.; Garton, N.; Wellaway, C. R.; Jackson, S.; MacPherson, L.; Figueiredo, M.; Stolzenburg, S.; Bell, C. C.; House, C.; Dawson, S.-J.; Hawkins, E. D.; Drewes, G.; Prinjha, R. K.; Rodriguez, R.; Grandi, P.; Dawson, M. A. Click Chemistry Enables Preclinical Evaluation of Targeted Epigenetic Therapies. </w:t>
      </w:r>
      <w:r w:rsidRPr="006A669A">
        <w:rPr>
          <w:rFonts w:ascii="Arno Pro" w:hAnsi="Arno Pro"/>
          <w:i/>
          <w:iCs/>
          <w:noProof/>
          <w:sz w:val="16"/>
          <w:szCs w:val="24"/>
        </w:rPr>
        <w:t>Science</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356</w:t>
      </w:r>
      <w:r w:rsidRPr="006A669A">
        <w:rPr>
          <w:rFonts w:ascii="Arno Pro" w:hAnsi="Arno Pro"/>
          <w:noProof/>
          <w:sz w:val="16"/>
          <w:szCs w:val="24"/>
        </w:rPr>
        <w:t xml:space="preserve"> (6345), 1397–1401. https://doi.org/10.1126/science.aal2066.</w:t>
      </w:r>
    </w:p>
    <w:p w14:paraId="742E8CB6"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(74) </w:t>
      </w:r>
      <w:r w:rsidRPr="006A669A">
        <w:rPr>
          <w:rFonts w:ascii="Arno Pro" w:hAnsi="Arno Pro"/>
          <w:noProof/>
          <w:sz w:val="16"/>
          <w:szCs w:val="24"/>
        </w:rPr>
        <w:tab/>
        <w:t xml:space="preserve">Lovering, F.; Bikker, J.; Humblet, C. Escape from Flatland: Increasing Saturation as an Approach to Improving Clinical Success. </w:t>
      </w:r>
      <w:r w:rsidRPr="006A669A">
        <w:rPr>
          <w:rFonts w:ascii="Arno Pro" w:hAnsi="Arno Pro"/>
          <w:i/>
          <w:iCs/>
          <w:noProof/>
          <w:sz w:val="16"/>
          <w:szCs w:val="24"/>
        </w:rPr>
        <w:t>J. Med. Chem.</w:t>
      </w:r>
      <w:r w:rsidRPr="006A669A">
        <w:rPr>
          <w:rFonts w:ascii="Arno Pro" w:hAnsi="Arno Pro"/>
          <w:noProof/>
          <w:sz w:val="16"/>
          <w:szCs w:val="24"/>
        </w:rPr>
        <w:t xml:space="preserve"> </w:t>
      </w:r>
      <w:r w:rsidRPr="006A669A">
        <w:rPr>
          <w:rFonts w:ascii="Arno Pro" w:hAnsi="Arno Pro"/>
          <w:b/>
          <w:bCs/>
          <w:noProof/>
          <w:sz w:val="16"/>
          <w:szCs w:val="24"/>
        </w:rPr>
        <w:t>2009</w:t>
      </w:r>
      <w:r w:rsidRPr="006A669A">
        <w:rPr>
          <w:rFonts w:ascii="Arno Pro" w:hAnsi="Arno Pro"/>
          <w:noProof/>
          <w:sz w:val="16"/>
          <w:szCs w:val="24"/>
        </w:rPr>
        <w:t xml:space="preserve">, </w:t>
      </w:r>
      <w:r w:rsidRPr="006A669A">
        <w:rPr>
          <w:rFonts w:ascii="Arno Pro" w:hAnsi="Arno Pro"/>
          <w:i/>
          <w:iCs/>
          <w:noProof/>
          <w:sz w:val="16"/>
          <w:szCs w:val="24"/>
        </w:rPr>
        <w:t>52</w:t>
      </w:r>
      <w:r w:rsidRPr="006A669A">
        <w:rPr>
          <w:rFonts w:ascii="Arno Pro" w:hAnsi="Arno Pro"/>
          <w:noProof/>
          <w:sz w:val="16"/>
          <w:szCs w:val="24"/>
        </w:rPr>
        <w:t xml:space="preserve"> (21), 6752–6756. https://doi.org/10.1021/jm901241e.</w:t>
      </w:r>
    </w:p>
    <w:p w14:paraId="38D92624"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(75) </w:t>
      </w:r>
      <w:r w:rsidRPr="006A669A">
        <w:rPr>
          <w:rFonts w:ascii="Arno Pro" w:hAnsi="Arno Pro"/>
          <w:noProof/>
          <w:sz w:val="16"/>
          <w:szCs w:val="24"/>
        </w:rPr>
        <w:tab/>
        <w:t xml:space="preserve">Xu, Y.; Gu, Y.; Qian, S. Y. An Advanced Electron Spin Resonance (ESR) Spin-Trapping and LC/(ESR)/MS Technique for the Study of Lipid Peroxidation. </w:t>
      </w:r>
      <w:r w:rsidRPr="006A669A">
        <w:rPr>
          <w:rFonts w:ascii="Arno Pro" w:hAnsi="Arno Pro"/>
          <w:i/>
          <w:iCs/>
          <w:noProof/>
          <w:sz w:val="16"/>
          <w:szCs w:val="24"/>
        </w:rPr>
        <w:t>Int. J. Mol. Sci.</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13</w:t>
      </w:r>
      <w:r w:rsidRPr="006A669A">
        <w:rPr>
          <w:rFonts w:ascii="Arno Pro" w:hAnsi="Arno Pro"/>
          <w:noProof/>
          <w:sz w:val="16"/>
          <w:szCs w:val="24"/>
        </w:rPr>
        <w:t xml:space="preserve"> (11), 14648–14666. https://doi.org/10.3390/ijms131114648.</w:t>
      </w:r>
    </w:p>
    <w:p w14:paraId="7D990F03"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(76) </w:t>
      </w:r>
      <w:r w:rsidRPr="006A669A">
        <w:rPr>
          <w:rFonts w:ascii="Arno Pro" w:hAnsi="Arno Pro"/>
          <w:noProof/>
          <w:sz w:val="16"/>
          <w:szCs w:val="24"/>
        </w:rPr>
        <w:tab/>
        <w:t xml:space="preserve">Asami, K.; Takashina, A.; Kobayashi, M.; Iwatsuki, S.; Yajima, T.; Kochem, A.; Van Gastel, M.; Tani, F.; Kohzuma, T.; Thomas, F.; Shimazaki, Y. Characterization of One-Electron Oxidized Copper(II)-Salophen-Type Complexes; Effects of Electronic and Geometrical Structures on Reactivities. </w:t>
      </w:r>
      <w:r w:rsidRPr="006A669A">
        <w:rPr>
          <w:rFonts w:ascii="Arno Pro" w:hAnsi="Arno Pro"/>
          <w:i/>
          <w:iCs/>
          <w:noProof/>
          <w:sz w:val="16"/>
          <w:szCs w:val="24"/>
        </w:rPr>
        <w:t>Dalton Trans.</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43</w:t>
      </w:r>
      <w:r w:rsidRPr="006A669A">
        <w:rPr>
          <w:rFonts w:ascii="Arno Pro" w:hAnsi="Arno Pro"/>
          <w:noProof/>
          <w:sz w:val="16"/>
          <w:szCs w:val="24"/>
        </w:rPr>
        <w:t xml:space="preserve"> (5), 2283–2293. https://doi.org/10.1039/c3dt52338a.</w:t>
      </w:r>
    </w:p>
    <w:p w14:paraId="73E1E16B"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(77) </w:t>
      </w:r>
      <w:r w:rsidRPr="006A669A">
        <w:rPr>
          <w:rFonts w:ascii="Arno Pro" w:hAnsi="Arno Pro"/>
          <w:noProof/>
          <w:sz w:val="16"/>
          <w:szCs w:val="24"/>
        </w:rPr>
        <w:tab/>
        <w:t xml:space="preserve">Monzani, E.; Quinti, L.; Perotti, A.; Casella, L.; Gullotti, M.; Randaccio, L.; Geremia, S.; Nardin, G.; Faleschini, P.; Tabbì, G. Tyrosinase Models. Synthesis, Structure, Catechol Oxidase Activity, and Phenol Monooxygenase Activity of a Dinuclear Copper Complex Derived from a Triamino Pentabenzimidazole Ligand. </w:t>
      </w:r>
      <w:r w:rsidRPr="006A669A">
        <w:rPr>
          <w:rFonts w:ascii="Arno Pro" w:hAnsi="Arno Pro"/>
          <w:i/>
          <w:iCs/>
          <w:noProof/>
          <w:sz w:val="16"/>
          <w:szCs w:val="24"/>
        </w:rPr>
        <w:t>Inorg. Chem.</w:t>
      </w:r>
      <w:r w:rsidRPr="006A669A">
        <w:rPr>
          <w:rFonts w:ascii="Arno Pro" w:hAnsi="Arno Pro"/>
          <w:noProof/>
          <w:sz w:val="16"/>
          <w:szCs w:val="24"/>
        </w:rPr>
        <w:t xml:space="preserve"> </w:t>
      </w:r>
      <w:r w:rsidRPr="006A669A">
        <w:rPr>
          <w:rFonts w:ascii="Arno Pro" w:hAnsi="Arno Pro"/>
          <w:b/>
          <w:bCs/>
          <w:noProof/>
          <w:sz w:val="16"/>
          <w:szCs w:val="24"/>
        </w:rPr>
        <w:t>1998</w:t>
      </w:r>
      <w:r w:rsidRPr="006A669A">
        <w:rPr>
          <w:rFonts w:ascii="Arno Pro" w:hAnsi="Arno Pro"/>
          <w:noProof/>
          <w:sz w:val="16"/>
          <w:szCs w:val="24"/>
        </w:rPr>
        <w:t xml:space="preserve">, </w:t>
      </w:r>
      <w:r w:rsidRPr="006A669A">
        <w:rPr>
          <w:rFonts w:ascii="Arno Pro" w:hAnsi="Arno Pro"/>
          <w:i/>
          <w:iCs/>
          <w:noProof/>
          <w:sz w:val="16"/>
          <w:szCs w:val="24"/>
        </w:rPr>
        <w:t>37</w:t>
      </w:r>
      <w:r w:rsidRPr="006A669A">
        <w:rPr>
          <w:rFonts w:ascii="Arno Pro" w:hAnsi="Arno Pro"/>
          <w:noProof/>
          <w:sz w:val="16"/>
          <w:szCs w:val="24"/>
        </w:rPr>
        <w:t xml:space="preserve"> (3), 553–562. https://doi.org/10.1021/ic970996n.</w:t>
      </w:r>
    </w:p>
    <w:p w14:paraId="3B91C579"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(78) </w:t>
      </w:r>
      <w:r w:rsidRPr="006A669A">
        <w:rPr>
          <w:rFonts w:ascii="Arno Pro" w:hAnsi="Arno Pro"/>
          <w:noProof/>
          <w:sz w:val="16"/>
          <w:szCs w:val="24"/>
        </w:rPr>
        <w:tab/>
        <w:t xml:space="preserve">Sprakel, V. S. I.; Feiters, M. C.; Meyer-Klaucke, W.; Klopstra, M.; Brinksma, J.; Feringa, B. L.; Karlin, K. D.; Nolte, R. J. M. Oxygen Binding and Activation by the Complexes of PY2- and TPA-Appended Diphenylglycoluril Receptors with Copper and Other Metals. </w:t>
      </w:r>
      <w:r w:rsidRPr="006A669A">
        <w:rPr>
          <w:rFonts w:ascii="Arno Pro" w:hAnsi="Arno Pro"/>
          <w:i/>
          <w:iCs/>
          <w:noProof/>
          <w:sz w:val="16"/>
          <w:szCs w:val="24"/>
        </w:rPr>
        <w:t>Dalt. Trans.</w:t>
      </w:r>
      <w:r w:rsidRPr="006A669A">
        <w:rPr>
          <w:rFonts w:ascii="Arno Pro" w:hAnsi="Arno Pro"/>
          <w:noProof/>
          <w:sz w:val="16"/>
          <w:szCs w:val="24"/>
        </w:rPr>
        <w:t xml:space="preserve"> </w:t>
      </w:r>
      <w:r w:rsidRPr="006A669A">
        <w:rPr>
          <w:rFonts w:ascii="Arno Pro" w:hAnsi="Arno Pro"/>
          <w:b/>
          <w:bCs/>
          <w:noProof/>
          <w:sz w:val="16"/>
          <w:szCs w:val="24"/>
        </w:rPr>
        <w:t>2005</w:t>
      </w:r>
      <w:r w:rsidRPr="006A669A">
        <w:rPr>
          <w:rFonts w:ascii="Arno Pro" w:hAnsi="Arno Pro"/>
          <w:noProof/>
          <w:sz w:val="16"/>
          <w:szCs w:val="24"/>
        </w:rPr>
        <w:t>, No. 21, 3522–3534. https://doi.org/10.1039/b506288h.</w:t>
      </w:r>
    </w:p>
    <w:p w14:paraId="625199A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(79) </w:t>
      </w:r>
      <w:r w:rsidRPr="006A669A">
        <w:rPr>
          <w:rFonts w:ascii="Arno Pro" w:hAnsi="Arno Pro"/>
          <w:noProof/>
          <w:sz w:val="16"/>
          <w:szCs w:val="24"/>
        </w:rPr>
        <w:tab/>
        <w:t xml:space="preserve">Karlin, K. D.; Cruse, R. W.; Gultneh, Y.; Farooq, A.; Hayes, J. C.; Zubieta, J. Dioxygen—Copper Reactivity. Reversible Binding of O2 and CO to a Phenoxo-Bridged Dicopper(I) Complex.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1987</w:t>
      </w:r>
      <w:r w:rsidRPr="006A669A">
        <w:rPr>
          <w:rFonts w:ascii="Arno Pro" w:hAnsi="Arno Pro"/>
          <w:noProof/>
          <w:sz w:val="16"/>
          <w:szCs w:val="24"/>
        </w:rPr>
        <w:t xml:space="preserve">, </w:t>
      </w:r>
      <w:r w:rsidRPr="006A669A">
        <w:rPr>
          <w:rFonts w:ascii="Arno Pro" w:hAnsi="Arno Pro"/>
          <w:i/>
          <w:iCs/>
          <w:noProof/>
          <w:sz w:val="16"/>
          <w:szCs w:val="24"/>
        </w:rPr>
        <w:t>109</w:t>
      </w:r>
      <w:r w:rsidRPr="006A669A">
        <w:rPr>
          <w:rFonts w:ascii="Arno Pro" w:hAnsi="Arno Pro"/>
          <w:noProof/>
          <w:sz w:val="16"/>
          <w:szCs w:val="24"/>
        </w:rPr>
        <w:t xml:space="preserve"> (9), 2668–2679. https://doi.org/10.1021/ja00243a019.</w:t>
      </w:r>
    </w:p>
    <w:p w14:paraId="6F81A989"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(80) </w:t>
      </w:r>
      <w:r w:rsidRPr="006A669A">
        <w:rPr>
          <w:rFonts w:ascii="Arno Pro" w:hAnsi="Arno Pro"/>
          <w:noProof/>
          <w:sz w:val="16"/>
          <w:szCs w:val="24"/>
        </w:rPr>
        <w:tab/>
        <w:t xml:space="preserve">Battaini, G.; Monzani, E.; Perotti, A.; Para, C.; Casella, L.; Santagostini, L.; Gullotti, M.; Dillinger, R.; Näther, C.; Tuczek, F. A Double Arene Hydroxylation Mediated by Dicopper(II)-Hydroperoxide Species.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2003</w:t>
      </w:r>
      <w:r w:rsidRPr="006A669A">
        <w:rPr>
          <w:rFonts w:ascii="Arno Pro" w:hAnsi="Arno Pro"/>
          <w:noProof/>
          <w:sz w:val="16"/>
          <w:szCs w:val="24"/>
        </w:rPr>
        <w:t xml:space="preserve">, </w:t>
      </w:r>
      <w:r w:rsidRPr="006A669A">
        <w:rPr>
          <w:rFonts w:ascii="Arno Pro" w:hAnsi="Arno Pro"/>
          <w:i/>
          <w:iCs/>
          <w:noProof/>
          <w:sz w:val="16"/>
          <w:szCs w:val="24"/>
        </w:rPr>
        <w:t>125</w:t>
      </w:r>
      <w:r w:rsidRPr="006A669A">
        <w:rPr>
          <w:rFonts w:ascii="Arno Pro" w:hAnsi="Arno Pro"/>
          <w:noProof/>
          <w:sz w:val="16"/>
          <w:szCs w:val="24"/>
        </w:rPr>
        <w:t xml:space="preserve"> (14), 4185–4198. https://doi.org/10.1021/ja0280776.</w:t>
      </w:r>
    </w:p>
    <w:p w14:paraId="5C51DA3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(81) </w:t>
      </w:r>
      <w:r w:rsidRPr="006A669A">
        <w:rPr>
          <w:rFonts w:ascii="Arno Pro" w:hAnsi="Arno Pro"/>
          <w:noProof/>
          <w:sz w:val="16"/>
          <w:szCs w:val="24"/>
        </w:rPr>
        <w:tab/>
        <w:t xml:space="preserve">Ryland, B. L.; Stahl, S. S. Practical Aerobic Oxidations of Alcohols and Amines with Homogeneous Copper/TEMPO and Related Catalyst Systems. </w:t>
      </w:r>
      <w:r w:rsidRPr="006A669A">
        <w:rPr>
          <w:rFonts w:ascii="Arno Pro" w:hAnsi="Arno Pro"/>
          <w:i/>
          <w:iCs/>
          <w:noProof/>
          <w:sz w:val="16"/>
          <w:szCs w:val="24"/>
        </w:rPr>
        <w:t>Angew. Chemie - Int. Ed.</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53</w:t>
      </w:r>
      <w:r w:rsidRPr="006A669A">
        <w:rPr>
          <w:rFonts w:ascii="Arno Pro" w:hAnsi="Arno Pro"/>
          <w:noProof/>
          <w:sz w:val="16"/>
          <w:szCs w:val="24"/>
        </w:rPr>
        <w:t xml:space="preserve"> (34), 8824–8838. https://doi.org/10.1002/anie.201403110.</w:t>
      </w:r>
    </w:p>
    <w:p w14:paraId="4B2E3E89"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(82) </w:t>
      </w:r>
      <w:r w:rsidRPr="006A669A">
        <w:rPr>
          <w:rFonts w:ascii="Arno Pro" w:hAnsi="Arno Pro"/>
          <w:noProof/>
          <w:sz w:val="16"/>
          <w:szCs w:val="24"/>
        </w:rPr>
        <w:tab/>
        <w:t xml:space="preserve">Seidel, D. The Redox-A3 Reaction. </w:t>
      </w:r>
      <w:r w:rsidRPr="006A669A">
        <w:rPr>
          <w:rFonts w:ascii="Arno Pro" w:hAnsi="Arno Pro"/>
          <w:i/>
          <w:iCs/>
          <w:noProof/>
          <w:sz w:val="16"/>
          <w:szCs w:val="24"/>
        </w:rPr>
        <w:t>Org. Chem. Front.</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1</w:t>
      </w:r>
      <w:r w:rsidRPr="006A669A">
        <w:rPr>
          <w:rFonts w:ascii="Arno Pro" w:hAnsi="Arno Pro"/>
          <w:noProof/>
          <w:sz w:val="16"/>
          <w:szCs w:val="24"/>
        </w:rPr>
        <w:t xml:space="preserve"> (4), 426–429. https://doi.org/10.1039/c4qo00022f.</w:t>
      </w:r>
    </w:p>
    <w:p w14:paraId="4821E895"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(83) </w:t>
      </w:r>
      <w:r w:rsidRPr="006A669A">
        <w:rPr>
          <w:rFonts w:ascii="Arno Pro" w:hAnsi="Arno Pro"/>
          <w:noProof/>
          <w:sz w:val="16"/>
          <w:szCs w:val="24"/>
        </w:rPr>
        <w:tab/>
        <w:t xml:space="preserve">Fässler, R.; Tomooka, C. S.; Frantz, D. E.; Carreira, E. M. Infrared Spectroscopic Investigations on the Metallation of Terminal Alkynes by Zn(OTf)2. </w:t>
      </w:r>
      <w:r w:rsidRPr="006A669A">
        <w:rPr>
          <w:rFonts w:ascii="Arno Pro" w:hAnsi="Arno Pro"/>
          <w:i/>
          <w:iCs/>
          <w:noProof/>
          <w:sz w:val="16"/>
          <w:szCs w:val="24"/>
        </w:rPr>
        <w:t>Proc. Natl. Acad. Sci. U. S. A.</w:t>
      </w:r>
      <w:r w:rsidRPr="006A669A">
        <w:rPr>
          <w:rFonts w:ascii="Arno Pro" w:hAnsi="Arno Pro"/>
          <w:noProof/>
          <w:sz w:val="16"/>
          <w:szCs w:val="24"/>
        </w:rPr>
        <w:t xml:space="preserve"> </w:t>
      </w:r>
      <w:r w:rsidRPr="006A669A">
        <w:rPr>
          <w:rFonts w:ascii="Arno Pro" w:hAnsi="Arno Pro"/>
          <w:b/>
          <w:bCs/>
          <w:noProof/>
          <w:sz w:val="16"/>
          <w:szCs w:val="24"/>
        </w:rPr>
        <w:t>2004</w:t>
      </w:r>
      <w:r w:rsidRPr="006A669A">
        <w:rPr>
          <w:rFonts w:ascii="Arno Pro" w:hAnsi="Arno Pro"/>
          <w:noProof/>
          <w:sz w:val="16"/>
          <w:szCs w:val="24"/>
        </w:rPr>
        <w:t xml:space="preserve">, </w:t>
      </w:r>
      <w:r w:rsidRPr="006A669A">
        <w:rPr>
          <w:rFonts w:ascii="Arno Pro" w:hAnsi="Arno Pro"/>
          <w:i/>
          <w:iCs/>
          <w:noProof/>
          <w:sz w:val="16"/>
          <w:szCs w:val="24"/>
        </w:rPr>
        <w:t>101</w:t>
      </w:r>
      <w:r w:rsidRPr="006A669A">
        <w:rPr>
          <w:rFonts w:ascii="Arno Pro" w:hAnsi="Arno Pro"/>
          <w:noProof/>
          <w:sz w:val="16"/>
          <w:szCs w:val="24"/>
        </w:rPr>
        <w:t xml:space="preserve"> (16), 5843–5845. https://doi.org/10.1073/pnas.0308326101.</w:t>
      </w:r>
    </w:p>
    <w:p w14:paraId="57E47BA9"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(84) </w:t>
      </w:r>
      <w:r w:rsidRPr="006A669A">
        <w:rPr>
          <w:rFonts w:ascii="Arno Pro" w:hAnsi="Arno Pro"/>
          <w:noProof/>
          <w:sz w:val="16"/>
          <w:szCs w:val="24"/>
        </w:rPr>
        <w:tab/>
        <w:t xml:space="preserve">Létinois-Halbes, U.; Pale, P.; Berger, S. Ag NMR as a Tool for Mechanistic Studies of Ag-Catalyzed Reactions: Evidence for in Situ Formation of Alkyn-1-Yl Silver from Alkynes and Silver Salts. </w:t>
      </w:r>
      <w:r w:rsidRPr="006A669A">
        <w:rPr>
          <w:rFonts w:ascii="Arno Pro" w:hAnsi="Arno Pro"/>
          <w:i/>
          <w:iCs/>
          <w:noProof/>
          <w:sz w:val="16"/>
          <w:szCs w:val="24"/>
        </w:rPr>
        <w:t>J. Org. Chem.</w:t>
      </w:r>
      <w:r w:rsidRPr="006A669A">
        <w:rPr>
          <w:rFonts w:ascii="Arno Pro" w:hAnsi="Arno Pro"/>
          <w:noProof/>
          <w:sz w:val="16"/>
          <w:szCs w:val="24"/>
        </w:rPr>
        <w:t xml:space="preserve"> </w:t>
      </w:r>
      <w:r w:rsidRPr="006A669A">
        <w:rPr>
          <w:rFonts w:ascii="Arno Pro" w:hAnsi="Arno Pro"/>
          <w:b/>
          <w:bCs/>
          <w:noProof/>
          <w:sz w:val="16"/>
          <w:szCs w:val="24"/>
        </w:rPr>
        <w:t>2005</w:t>
      </w:r>
      <w:r w:rsidRPr="006A669A">
        <w:rPr>
          <w:rFonts w:ascii="Arno Pro" w:hAnsi="Arno Pro"/>
          <w:noProof/>
          <w:sz w:val="16"/>
          <w:szCs w:val="24"/>
        </w:rPr>
        <w:t xml:space="preserve">, </w:t>
      </w:r>
      <w:r w:rsidRPr="006A669A">
        <w:rPr>
          <w:rFonts w:ascii="Arno Pro" w:hAnsi="Arno Pro"/>
          <w:i/>
          <w:iCs/>
          <w:noProof/>
          <w:sz w:val="16"/>
          <w:szCs w:val="24"/>
        </w:rPr>
        <w:t>70</w:t>
      </w:r>
      <w:r w:rsidRPr="006A669A">
        <w:rPr>
          <w:rFonts w:ascii="Arno Pro" w:hAnsi="Arno Pro"/>
          <w:noProof/>
          <w:sz w:val="16"/>
          <w:szCs w:val="24"/>
        </w:rPr>
        <w:t xml:space="preserve"> (23), 9185–9190. https://doi.org/10.1021/jo0511546.</w:t>
      </w:r>
    </w:p>
    <w:p w14:paraId="7368F2E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(85) </w:t>
      </w:r>
      <w:r w:rsidRPr="006A669A">
        <w:rPr>
          <w:rFonts w:ascii="Arno Pro" w:hAnsi="Arno Pro"/>
          <w:noProof/>
          <w:sz w:val="16"/>
          <w:szCs w:val="24"/>
        </w:rPr>
        <w:tab/>
        <w:t xml:space="preserve">Liu, S.; Pedersen, L. G. Estimation of Molecular Acidity via Electrostatic Potential at the Nucleus and Valence Natural Atomic Orbitals. </w:t>
      </w:r>
      <w:r w:rsidRPr="006A669A">
        <w:rPr>
          <w:rFonts w:ascii="Arno Pro" w:hAnsi="Arno Pro"/>
          <w:i/>
          <w:iCs/>
          <w:noProof/>
          <w:sz w:val="16"/>
          <w:szCs w:val="24"/>
        </w:rPr>
        <w:t>J. Phys. Chem. A</w:t>
      </w:r>
      <w:r w:rsidRPr="006A669A">
        <w:rPr>
          <w:rFonts w:ascii="Arno Pro" w:hAnsi="Arno Pro"/>
          <w:noProof/>
          <w:sz w:val="16"/>
          <w:szCs w:val="24"/>
        </w:rPr>
        <w:t xml:space="preserve"> </w:t>
      </w:r>
      <w:r w:rsidRPr="006A669A">
        <w:rPr>
          <w:rFonts w:ascii="Arno Pro" w:hAnsi="Arno Pro"/>
          <w:b/>
          <w:bCs/>
          <w:noProof/>
          <w:sz w:val="16"/>
          <w:szCs w:val="24"/>
        </w:rPr>
        <w:t>2009</w:t>
      </w:r>
      <w:r w:rsidRPr="006A669A">
        <w:rPr>
          <w:rFonts w:ascii="Arno Pro" w:hAnsi="Arno Pro"/>
          <w:noProof/>
          <w:sz w:val="16"/>
          <w:szCs w:val="24"/>
        </w:rPr>
        <w:t xml:space="preserve">, </w:t>
      </w:r>
      <w:r w:rsidRPr="006A669A">
        <w:rPr>
          <w:rFonts w:ascii="Arno Pro" w:hAnsi="Arno Pro"/>
          <w:i/>
          <w:iCs/>
          <w:noProof/>
          <w:sz w:val="16"/>
          <w:szCs w:val="24"/>
        </w:rPr>
        <w:t>113</w:t>
      </w:r>
      <w:r w:rsidRPr="006A669A">
        <w:rPr>
          <w:rFonts w:ascii="Arno Pro" w:hAnsi="Arno Pro"/>
          <w:noProof/>
          <w:sz w:val="16"/>
          <w:szCs w:val="24"/>
        </w:rPr>
        <w:t xml:space="preserve"> (15), 3648–3655. https://doi.org/10.1021/jp811250r.</w:t>
      </w:r>
    </w:p>
    <w:p w14:paraId="1C3CB449"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(86) </w:t>
      </w:r>
      <w:r w:rsidRPr="006A669A">
        <w:rPr>
          <w:rFonts w:ascii="Arno Pro" w:hAnsi="Arno Pro"/>
          <w:noProof/>
          <w:sz w:val="16"/>
          <w:szCs w:val="24"/>
        </w:rPr>
        <w:tab/>
        <w:t xml:space="preserve">Liptak, M. D.; Gross, K. C.; Seybold, P. G.; Feldgus, S.; Shields, G. C. Absolute PKa Determinations for Substituted Phenols. </w:t>
      </w:r>
      <w:r w:rsidRPr="006A669A">
        <w:rPr>
          <w:rFonts w:ascii="Arno Pro" w:hAnsi="Arno Pro"/>
          <w:i/>
          <w:iCs/>
          <w:noProof/>
          <w:sz w:val="16"/>
          <w:szCs w:val="24"/>
        </w:rPr>
        <w:t>J. Am. Chem. Soc.</w:t>
      </w:r>
      <w:r w:rsidRPr="006A669A">
        <w:rPr>
          <w:rFonts w:ascii="Arno Pro" w:hAnsi="Arno Pro"/>
          <w:noProof/>
          <w:sz w:val="16"/>
          <w:szCs w:val="24"/>
        </w:rPr>
        <w:t xml:space="preserve"> </w:t>
      </w:r>
      <w:r w:rsidRPr="006A669A">
        <w:rPr>
          <w:rFonts w:ascii="Arno Pro" w:hAnsi="Arno Pro"/>
          <w:b/>
          <w:bCs/>
          <w:noProof/>
          <w:sz w:val="16"/>
          <w:szCs w:val="24"/>
        </w:rPr>
        <w:t>2002</w:t>
      </w:r>
      <w:r w:rsidRPr="006A669A">
        <w:rPr>
          <w:rFonts w:ascii="Arno Pro" w:hAnsi="Arno Pro"/>
          <w:noProof/>
          <w:sz w:val="16"/>
          <w:szCs w:val="24"/>
        </w:rPr>
        <w:t xml:space="preserve">, </w:t>
      </w:r>
      <w:r w:rsidRPr="006A669A">
        <w:rPr>
          <w:rFonts w:ascii="Arno Pro" w:hAnsi="Arno Pro"/>
          <w:i/>
          <w:iCs/>
          <w:noProof/>
          <w:sz w:val="16"/>
          <w:szCs w:val="24"/>
        </w:rPr>
        <w:t>124</w:t>
      </w:r>
      <w:r w:rsidRPr="006A669A">
        <w:rPr>
          <w:rFonts w:ascii="Arno Pro" w:hAnsi="Arno Pro"/>
          <w:noProof/>
          <w:sz w:val="16"/>
          <w:szCs w:val="24"/>
        </w:rPr>
        <w:t xml:space="preserve"> (22), 6421–6427. https://doi.org/10.1021/ja012474j.</w:t>
      </w:r>
    </w:p>
    <w:p w14:paraId="5FDD18ED"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(87) </w:t>
      </w:r>
      <w:r w:rsidRPr="006A669A">
        <w:rPr>
          <w:rFonts w:ascii="Arno Pro" w:hAnsi="Arno Pro"/>
          <w:noProof/>
          <w:sz w:val="16"/>
          <w:szCs w:val="24"/>
        </w:rPr>
        <w:tab/>
        <w:t xml:space="preserve">Sharma, I.; Kaminski, G. A. Calculating PK a Values for Substituted Phenols and Hydration Energies for Other Compounds with the First-Order Fuzzy-Border Continuum Solvation Model. </w:t>
      </w:r>
      <w:r w:rsidRPr="006A669A">
        <w:rPr>
          <w:rFonts w:ascii="Arno Pro" w:hAnsi="Arno Pro"/>
          <w:i/>
          <w:iCs/>
          <w:noProof/>
          <w:sz w:val="16"/>
          <w:szCs w:val="24"/>
        </w:rPr>
        <w:t>J. Comput. Chem.</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33</w:t>
      </w:r>
      <w:r w:rsidRPr="006A669A">
        <w:rPr>
          <w:rFonts w:ascii="Arno Pro" w:hAnsi="Arno Pro"/>
          <w:noProof/>
          <w:sz w:val="16"/>
          <w:szCs w:val="24"/>
        </w:rPr>
        <w:t xml:space="preserve"> (30), 2388–2399. https://doi.org/10.1002/jcc.23074.</w:t>
      </w:r>
    </w:p>
    <w:p w14:paraId="40123615"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(88) </w:t>
      </w:r>
      <w:r w:rsidRPr="006A669A">
        <w:rPr>
          <w:rFonts w:ascii="Arno Pro" w:hAnsi="Arno Pro"/>
          <w:noProof/>
          <w:sz w:val="16"/>
          <w:szCs w:val="24"/>
        </w:rPr>
        <w:tab/>
        <w:t xml:space="preserve">Zeng, Y.; Chen, X.; Zhao, D.; Li, H.; Zhang, Y.; Xiao, X. Estimation of PKa Values for Carboxylic Acids, Alcohols, Phenols and Amines Using Changes in the Relative Gibbs Free Energy. </w:t>
      </w:r>
      <w:r w:rsidRPr="006A669A">
        <w:rPr>
          <w:rFonts w:ascii="Arno Pro" w:hAnsi="Arno Pro"/>
          <w:i/>
          <w:iCs/>
          <w:noProof/>
          <w:sz w:val="16"/>
          <w:szCs w:val="24"/>
        </w:rPr>
        <w:t>Fluid Phase Equilib.</w:t>
      </w:r>
      <w:r w:rsidRPr="006A669A">
        <w:rPr>
          <w:rFonts w:ascii="Arno Pro" w:hAnsi="Arno Pro"/>
          <w:noProof/>
          <w:sz w:val="16"/>
          <w:szCs w:val="24"/>
        </w:rPr>
        <w:t xml:space="preserve"> </w:t>
      </w:r>
      <w:r w:rsidRPr="006A669A">
        <w:rPr>
          <w:rFonts w:ascii="Arno Pro" w:hAnsi="Arno Pro"/>
          <w:b/>
          <w:bCs/>
          <w:noProof/>
          <w:sz w:val="16"/>
          <w:szCs w:val="24"/>
        </w:rPr>
        <w:lastRenderedPageBreak/>
        <w:t>2012</w:t>
      </w:r>
      <w:r w:rsidRPr="006A669A">
        <w:rPr>
          <w:rFonts w:ascii="Arno Pro" w:hAnsi="Arno Pro"/>
          <w:noProof/>
          <w:sz w:val="16"/>
          <w:szCs w:val="24"/>
        </w:rPr>
        <w:t xml:space="preserve">, </w:t>
      </w:r>
      <w:r w:rsidRPr="006A669A">
        <w:rPr>
          <w:rFonts w:ascii="Arno Pro" w:hAnsi="Arno Pro"/>
          <w:i/>
          <w:iCs/>
          <w:noProof/>
          <w:sz w:val="16"/>
          <w:szCs w:val="24"/>
        </w:rPr>
        <w:t>313</w:t>
      </w:r>
      <w:r w:rsidRPr="006A669A">
        <w:rPr>
          <w:rFonts w:ascii="Arno Pro" w:hAnsi="Arno Pro"/>
          <w:noProof/>
          <w:sz w:val="16"/>
          <w:szCs w:val="24"/>
        </w:rPr>
        <w:t>, 148–155. https://doi.org/10.1016/j.fluid.2011.09.022.</w:t>
      </w:r>
    </w:p>
    <w:p w14:paraId="15B19262"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(89) </w:t>
      </w:r>
      <w:r w:rsidRPr="006A669A">
        <w:rPr>
          <w:rFonts w:ascii="Arno Pro" w:hAnsi="Arno Pro"/>
          <w:noProof/>
          <w:sz w:val="16"/>
          <w:szCs w:val="24"/>
        </w:rPr>
        <w:tab/>
        <w:t xml:space="preserve">Koradin, C.; Polborn, K.; Knochel, P. Enantioselective Synthesis of Propargylamines by Copper-Catalyzed Addition of Alkynes to Enamines. </w:t>
      </w:r>
      <w:r w:rsidRPr="006A669A">
        <w:rPr>
          <w:rFonts w:ascii="Arno Pro" w:hAnsi="Arno Pro"/>
          <w:i/>
          <w:iCs/>
          <w:noProof/>
          <w:sz w:val="16"/>
          <w:szCs w:val="24"/>
        </w:rPr>
        <w:t>Angew. Chemie - Int. Ed.</w:t>
      </w:r>
      <w:r w:rsidRPr="006A669A">
        <w:rPr>
          <w:rFonts w:ascii="Arno Pro" w:hAnsi="Arno Pro"/>
          <w:noProof/>
          <w:sz w:val="16"/>
          <w:szCs w:val="24"/>
        </w:rPr>
        <w:t xml:space="preserve"> </w:t>
      </w:r>
      <w:r w:rsidRPr="006A669A">
        <w:rPr>
          <w:rFonts w:ascii="Arno Pro" w:hAnsi="Arno Pro"/>
          <w:b/>
          <w:bCs/>
          <w:noProof/>
          <w:sz w:val="16"/>
          <w:szCs w:val="24"/>
        </w:rPr>
        <w:t>2002</w:t>
      </w:r>
      <w:r w:rsidRPr="006A669A">
        <w:rPr>
          <w:rFonts w:ascii="Arno Pro" w:hAnsi="Arno Pro"/>
          <w:noProof/>
          <w:sz w:val="16"/>
          <w:szCs w:val="24"/>
        </w:rPr>
        <w:t xml:space="preserve">, </w:t>
      </w:r>
      <w:r w:rsidRPr="006A669A">
        <w:rPr>
          <w:rFonts w:ascii="Arno Pro" w:hAnsi="Arno Pro"/>
          <w:i/>
          <w:iCs/>
          <w:noProof/>
          <w:sz w:val="16"/>
          <w:szCs w:val="24"/>
        </w:rPr>
        <w:t>41</w:t>
      </w:r>
      <w:r w:rsidRPr="006A669A">
        <w:rPr>
          <w:rFonts w:ascii="Arno Pro" w:hAnsi="Arno Pro"/>
          <w:noProof/>
          <w:sz w:val="16"/>
          <w:szCs w:val="24"/>
        </w:rPr>
        <w:t xml:space="preserve"> (14), 2535–2538.</w:t>
      </w:r>
    </w:p>
    <w:p w14:paraId="58496968"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(90) </w:t>
      </w:r>
      <w:r w:rsidRPr="006A669A">
        <w:rPr>
          <w:rFonts w:ascii="Arno Pro" w:hAnsi="Arno Pro"/>
          <w:noProof/>
          <w:sz w:val="16"/>
          <w:szCs w:val="24"/>
        </w:rPr>
        <w:tab/>
        <w:t xml:space="preserve">Liu, Q.; Xu, H.; Li, Y.; Yao, Y.; Zhang, X.; Guo, Y.; Ma, S. Pyrinap Ligands for Enantioselective Syntheses of Amines. </w:t>
      </w:r>
      <w:r w:rsidRPr="006A669A">
        <w:rPr>
          <w:rFonts w:ascii="Arno Pro" w:hAnsi="Arno Pro"/>
          <w:i/>
          <w:iCs/>
          <w:noProof/>
          <w:sz w:val="16"/>
          <w:szCs w:val="24"/>
        </w:rPr>
        <w:t>Nat. Commun.</w:t>
      </w:r>
      <w:r w:rsidRPr="006A669A">
        <w:rPr>
          <w:rFonts w:ascii="Arno Pro" w:hAnsi="Arno Pro"/>
          <w:noProof/>
          <w:sz w:val="16"/>
          <w:szCs w:val="24"/>
        </w:rPr>
        <w:t xml:space="preserve"> </w:t>
      </w:r>
      <w:r w:rsidRPr="006A669A">
        <w:rPr>
          <w:rFonts w:ascii="Arno Pro" w:hAnsi="Arno Pro"/>
          <w:b/>
          <w:bCs/>
          <w:noProof/>
          <w:sz w:val="16"/>
          <w:szCs w:val="24"/>
        </w:rPr>
        <w:t>2021</w:t>
      </w:r>
      <w:r w:rsidRPr="006A669A">
        <w:rPr>
          <w:rFonts w:ascii="Arno Pro" w:hAnsi="Arno Pro"/>
          <w:noProof/>
          <w:sz w:val="16"/>
          <w:szCs w:val="24"/>
        </w:rPr>
        <w:t xml:space="preserve">, </w:t>
      </w:r>
      <w:r w:rsidRPr="006A669A">
        <w:rPr>
          <w:rFonts w:ascii="Arno Pro" w:hAnsi="Arno Pro"/>
          <w:i/>
          <w:iCs/>
          <w:noProof/>
          <w:sz w:val="16"/>
          <w:szCs w:val="24"/>
        </w:rPr>
        <w:t>12</w:t>
      </w:r>
      <w:r w:rsidRPr="006A669A">
        <w:rPr>
          <w:rFonts w:ascii="Arno Pro" w:hAnsi="Arno Pro"/>
          <w:noProof/>
          <w:sz w:val="16"/>
          <w:szCs w:val="24"/>
        </w:rPr>
        <w:t xml:space="preserve"> (1), 1–10. https://doi.org/10.1038/s41467-020-20205-0.</w:t>
      </w:r>
    </w:p>
    <w:p w14:paraId="135D9047"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(91) </w:t>
      </w:r>
      <w:r w:rsidRPr="006A669A">
        <w:rPr>
          <w:rFonts w:ascii="Arno Pro" w:hAnsi="Arno Pro"/>
          <w:noProof/>
          <w:sz w:val="16"/>
          <w:szCs w:val="24"/>
        </w:rPr>
        <w:tab/>
        <w:t xml:space="preserve">Rokade, B. V.; Guiry, P. J. Diastereofacial π-Stacking as an Approach to Access an Axially Chiral P,N-Ligand for Asymmetric Catalysis. </w:t>
      </w:r>
      <w:r w:rsidRPr="006A669A">
        <w:rPr>
          <w:rFonts w:ascii="Arno Pro" w:hAnsi="Arno Pro"/>
          <w:i/>
          <w:iCs/>
          <w:noProof/>
          <w:sz w:val="16"/>
          <w:szCs w:val="24"/>
        </w:rPr>
        <w:t>ACS Catal.</w:t>
      </w:r>
      <w:r w:rsidRPr="006A669A">
        <w:rPr>
          <w:rFonts w:ascii="Arno Pro" w:hAnsi="Arno Pro"/>
          <w:noProof/>
          <w:sz w:val="16"/>
          <w:szCs w:val="24"/>
        </w:rPr>
        <w:t xml:space="preserve"> </w:t>
      </w:r>
      <w:r w:rsidRPr="006A669A">
        <w:rPr>
          <w:rFonts w:ascii="Arno Pro" w:hAnsi="Arno Pro"/>
          <w:b/>
          <w:bCs/>
          <w:noProof/>
          <w:sz w:val="16"/>
          <w:szCs w:val="24"/>
        </w:rPr>
        <w:t>2017</w:t>
      </w:r>
      <w:r w:rsidRPr="006A669A">
        <w:rPr>
          <w:rFonts w:ascii="Arno Pro" w:hAnsi="Arno Pro"/>
          <w:noProof/>
          <w:sz w:val="16"/>
          <w:szCs w:val="24"/>
        </w:rPr>
        <w:t xml:space="preserve">, </w:t>
      </w:r>
      <w:r w:rsidRPr="006A669A">
        <w:rPr>
          <w:rFonts w:ascii="Arno Pro" w:hAnsi="Arno Pro"/>
          <w:i/>
          <w:iCs/>
          <w:noProof/>
          <w:sz w:val="16"/>
          <w:szCs w:val="24"/>
        </w:rPr>
        <w:t>7</w:t>
      </w:r>
      <w:r w:rsidRPr="006A669A">
        <w:rPr>
          <w:rFonts w:ascii="Arno Pro" w:hAnsi="Arno Pro"/>
          <w:noProof/>
          <w:sz w:val="16"/>
          <w:szCs w:val="24"/>
        </w:rPr>
        <w:t xml:space="preserve"> (4), 2334–2338. https://doi.org/10.1021/acscatal.6b03427.</w:t>
      </w:r>
    </w:p>
    <w:p w14:paraId="0774B0F0"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(92) </w:t>
      </w:r>
      <w:r w:rsidRPr="006A669A">
        <w:rPr>
          <w:rFonts w:ascii="Arno Pro" w:hAnsi="Arno Pro"/>
          <w:noProof/>
          <w:sz w:val="16"/>
          <w:szCs w:val="24"/>
        </w:rPr>
        <w:tab/>
        <w:t xml:space="preserve">Tang, W.; Sanville, E.; Henkelman, G. A Grid-Based Bader Analysis Algorithm without Lattice Bias. </w:t>
      </w:r>
      <w:r w:rsidRPr="006A669A">
        <w:rPr>
          <w:rFonts w:ascii="Arno Pro" w:hAnsi="Arno Pro"/>
          <w:i/>
          <w:iCs/>
          <w:noProof/>
          <w:sz w:val="16"/>
          <w:szCs w:val="24"/>
        </w:rPr>
        <w:t>J. Phys. Condens. Matter</w:t>
      </w:r>
      <w:r w:rsidRPr="006A669A">
        <w:rPr>
          <w:rFonts w:ascii="Arno Pro" w:hAnsi="Arno Pro"/>
          <w:noProof/>
          <w:sz w:val="16"/>
          <w:szCs w:val="24"/>
        </w:rPr>
        <w:t xml:space="preserve"> </w:t>
      </w:r>
      <w:r w:rsidRPr="006A669A">
        <w:rPr>
          <w:rFonts w:ascii="Arno Pro" w:hAnsi="Arno Pro"/>
          <w:b/>
          <w:bCs/>
          <w:noProof/>
          <w:sz w:val="16"/>
          <w:szCs w:val="24"/>
        </w:rPr>
        <w:t>2009</w:t>
      </w:r>
      <w:r w:rsidRPr="006A669A">
        <w:rPr>
          <w:rFonts w:ascii="Arno Pro" w:hAnsi="Arno Pro"/>
          <w:noProof/>
          <w:sz w:val="16"/>
          <w:szCs w:val="24"/>
        </w:rPr>
        <w:t xml:space="preserve">, </w:t>
      </w:r>
      <w:r w:rsidRPr="006A669A">
        <w:rPr>
          <w:rFonts w:ascii="Arno Pro" w:hAnsi="Arno Pro"/>
          <w:i/>
          <w:iCs/>
          <w:noProof/>
          <w:sz w:val="16"/>
          <w:szCs w:val="24"/>
        </w:rPr>
        <w:t>21</w:t>
      </w:r>
      <w:r w:rsidRPr="006A669A">
        <w:rPr>
          <w:rFonts w:ascii="Arno Pro" w:hAnsi="Arno Pro"/>
          <w:noProof/>
          <w:sz w:val="16"/>
          <w:szCs w:val="24"/>
        </w:rPr>
        <w:t xml:space="preserve"> (8), 084204. https://doi.org/10.1088/0953-8984/21/8/084204.</w:t>
      </w:r>
    </w:p>
    <w:p w14:paraId="22B4A30F"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(93) </w:t>
      </w:r>
      <w:r w:rsidRPr="006A669A">
        <w:rPr>
          <w:rFonts w:ascii="Arno Pro" w:hAnsi="Arno Pro"/>
          <w:noProof/>
          <w:sz w:val="16"/>
          <w:szCs w:val="24"/>
        </w:rPr>
        <w:tab/>
        <w:t xml:space="preserve">Sanville, E.; Kenny, S. D.; Smith, R.; Henkelman, G. Improved Grid-Based Algorithm for Bader Charge Allocation. </w:t>
      </w:r>
      <w:r w:rsidRPr="006A669A">
        <w:rPr>
          <w:rFonts w:ascii="Arno Pro" w:hAnsi="Arno Pro"/>
          <w:i/>
          <w:iCs/>
          <w:noProof/>
          <w:sz w:val="16"/>
          <w:szCs w:val="24"/>
        </w:rPr>
        <w:t>J. Comput. Chem.</w:t>
      </w:r>
      <w:r w:rsidRPr="006A669A">
        <w:rPr>
          <w:rFonts w:ascii="Arno Pro" w:hAnsi="Arno Pro"/>
          <w:noProof/>
          <w:sz w:val="16"/>
          <w:szCs w:val="24"/>
        </w:rPr>
        <w:t xml:space="preserve"> </w:t>
      </w:r>
      <w:r w:rsidRPr="006A669A">
        <w:rPr>
          <w:rFonts w:ascii="Arno Pro" w:hAnsi="Arno Pro"/>
          <w:b/>
          <w:bCs/>
          <w:noProof/>
          <w:sz w:val="16"/>
          <w:szCs w:val="24"/>
        </w:rPr>
        <w:t>2007</w:t>
      </w:r>
      <w:r w:rsidRPr="006A669A">
        <w:rPr>
          <w:rFonts w:ascii="Arno Pro" w:hAnsi="Arno Pro"/>
          <w:noProof/>
          <w:sz w:val="16"/>
          <w:szCs w:val="24"/>
        </w:rPr>
        <w:t xml:space="preserve">, </w:t>
      </w:r>
      <w:r w:rsidRPr="006A669A">
        <w:rPr>
          <w:rFonts w:ascii="Arno Pro" w:hAnsi="Arno Pro"/>
          <w:i/>
          <w:iCs/>
          <w:noProof/>
          <w:sz w:val="16"/>
          <w:szCs w:val="24"/>
        </w:rPr>
        <w:t>28</w:t>
      </w:r>
      <w:r w:rsidRPr="006A669A">
        <w:rPr>
          <w:rFonts w:ascii="Arno Pro" w:hAnsi="Arno Pro"/>
          <w:noProof/>
          <w:sz w:val="16"/>
          <w:szCs w:val="24"/>
        </w:rPr>
        <w:t xml:space="preserve"> (5), 899–908. https://doi.org/10.1002/jcc.20575.</w:t>
      </w:r>
    </w:p>
    <w:p w14:paraId="06E02EF3"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(94) </w:t>
      </w:r>
      <w:r w:rsidRPr="006A669A">
        <w:rPr>
          <w:rFonts w:ascii="Arno Pro" w:hAnsi="Arno Pro"/>
          <w:noProof/>
          <w:sz w:val="16"/>
          <w:szCs w:val="24"/>
        </w:rPr>
        <w:tab/>
        <w:t xml:space="preserve">Henkelman, G.; Arnaldsson, A.; Jónsson, H. A Fast and Robust </w:t>
      </w:r>
      <w:r w:rsidRPr="006A669A">
        <w:rPr>
          <w:rFonts w:ascii="Arno Pro" w:hAnsi="Arno Pro"/>
          <w:noProof/>
          <w:sz w:val="16"/>
          <w:szCs w:val="24"/>
        </w:rPr>
        <w:t xml:space="preserve">Algorithm for Bader Decomposition of Charge Density. </w:t>
      </w:r>
      <w:r w:rsidRPr="006A669A">
        <w:rPr>
          <w:rFonts w:ascii="Arno Pro" w:hAnsi="Arno Pro"/>
          <w:i/>
          <w:iCs/>
          <w:noProof/>
          <w:sz w:val="16"/>
          <w:szCs w:val="24"/>
        </w:rPr>
        <w:t>Comput. Mater. Sci.</w:t>
      </w:r>
      <w:r w:rsidRPr="006A669A">
        <w:rPr>
          <w:rFonts w:ascii="Arno Pro" w:hAnsi="Arno Pro"/>
          <w:noProof/>
          <w:sz w:val="16"/>
          <w:szCs w:val="24"/>
        </w:rPr>
        <w:t xml:space="preserve"> </w:t>
      </w:r>
      <w:r w:rsidRPr="006A669A">
        <w:rPr>
          <w:rFonts w:ascii="Arno Pro" w:hAnsi="Arno Pro"/>
          <w:b/>
          <w:bCs/>
          <w:noProof/>
          <w:sz w:val="16"/>
          <w:szCs w:val="24"/>
        </w:rPr>
        <w:t>2006</w:t>
      </w:r>
      <w:r w:rsidRPr="006A669A">
        <w:rPr>
          <w:rFonts w:ascii="Arno Pro" w:hAnsi="Arno Pro"/>
          <w:noProof/>
          <w:sz w:val="16"/>
          <w:szCs w:val="24"/>
        </w:rPr>
        <w:t xml:space="preserve">, </w:t>
      </w:r>
      <w:r w:rsidRPr="006A669A">
        <w:rPr>
          <w:rFonts w:ascii="Arno Pro" w:hAnsi="Arno Pro"/>
          <w:i/>
          <w:iCs/>
          <w:noProof/>
          <w:sz w:val="16"/>
          <w:szCs w:val="24"/>
        </w:rPr>
        <w:t>36</w:t>
      </w:r>
      <w:r w:rsidRPr="006A669A">
        <w:rPr>
          <w:rFonts w:ascii="Arno Pro" w:hAnsi="Arno Pro"/>
          <w:noProof/>
          <w:sz w:val="16"/>
          <w:szCs w:val="24"/>
        </w:rPr>
        <w:t xml:space="preserve"> (3), 354–360. https://doi.org/10.1016/j.commatsci.2005.04.010.</w:t>
      </w:r>
    </w:p>
    <w:p w14:paraId="6175D21A"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(95) </w:t>
      </w:r>
      <w:r w:rsidRPr="006A669A">
        <w:rPr>
          <w:rFonts w:ascii="Arno Pro" w:hAnsi="Arno Pro"/>
          <w:noProof/>
          <w:sz w:val="16"/>
          <w:szCs w:val="24"/>
        </w:rPr>
        <w:tab/>
        <w:t xml:space="preserve">Raebiger, H.; Lany, S.; Zunger, A. Charge Self-Regulation upon Changing the Oxidation State of Transition Metals in Insulators. </w:t>
      </w:r>
      <w:r w:rsidRPr="006A669A">
        <w:rPr>
          <w:rFonts w:ascii="Arno Pro" w:hAnsi="Arno Pro"/>
          <w:i/>
          <w:iCs/>
          <w:noProof/>
          <w:sz w:val="16"/>
          <w:szCs w:val="24"/>
        </w:rPr>
        <w:t>Nature</w:t>
      </w:r>
      <w:r w:rsidRPr="006A669A">
        <w:rPr>
          <w:rFonts w:ascii="Arno Pro" w:hAnsi="Arno Pro"/>
          <w:noProof/>
          <w:sz w:val="16"/>
          <w:szCs w:val="24"/>
        </w:rPr>
        <w:t xml:space="preserve"> </w:t>
      </w:r>
      <w:r w:rsidRPr="006A669A">
        <w:rPr>
          <w:rFonts w:ascii="Arno Pro" w:hAnsi="Arno Pro"/>
          <w:b/>
          <w:bCs/>
          <w:noProof/>
          <w:sz w:val="16"/>
          <w:szCs w:val="24"/>
        </w:rPr>
        <w:t>2008</w:t>
      </w:r>
      <w:r w:rsidRPr="006A669A">
        <w:rPr>
          <w:rFonts w:ascii="Arno Pro" w:hAnsi="Arno Pro"/>
          <w:noProof/>
          <w:sz w:val="16"/>
          <w:szCs w:val="24"/>
        </w:rPr>
        <w:t xml:space="preserve">, </w:t>
      </w:r>
      <w:r w:rsidRPr="006A669A">
        <w:rPr>
          <w:rFonts w:ascii="Arno Pro" w:hAnsi="Arno Pro"/>
          <w:i/>
          <w:iCs/>
          <w:noProof/>
          <w:sz w:val="16"/>
          <w:szCs w:val="24"/>
        </w:rPr>
        <w:t>453</w:t>
      </w:r>
      <w:r w:rsidRPr="006A669A">
        <w:rPr>
          <w:rFonts w:ascii="Arno Pro" w:hAnsi="Arno Pro"/>
          <w:noProof/>
          <w:sz w:val="16"/>
          <w:szCs w:val="24"/>
        </w:rPr>
        <w:t xml:space="preserve"> (7196), 763–766. https://doi.org/10.1038/nature07009.</w:t>
      </w:r>
    </w:p>
    <w:p w14:paraId="000A27A2"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szCs w:val="24"/>
        </w:rPr>
      </w:pPr>
      <w:r w:rsidRPr="006A669A">
        <w:rPr>
          <w:rFonts w:ascii="Arno Pro" w:hAnsi="Arno Pro"/>
          <w:noProof/>
          <w:sz w:val="16"/>
          <w:szCs w:val="24"/>
        </w:rPr>
        <w:t xml:space="preserve">(96) </w:t>
      </w:r>
      <w:r w:rsidRPr="006A669A">
        <w:rPr>
          <w:rFonts w:ascii="Arno Pro" w:hAnsi="Arno Pro"/>
          <w:noProof/>
          <w:sz w:val="16"/>
          <w:szCs w:val="24"/>
        </w:rPr>
        <w:tab/>
        <w:t xml:space="preserve">Xu, M.; Xiao, P.; Stauffer, S.; Song, J.; Henkelman, G.; Goodenough, J. B. Theoretical and Experimental Study of Vanadium-Based Fluorophosphate Cathodes for Rechargeable Batteries. </w:t>
      </w:r>
      <w:r w:rsidRPr="006A669A">
        <w:rPr>
          <w:rFonts w:ascii="Arno Pro" w:hAnsi="Arno Pro"/>
          <w:i/>
          <w:iCs/>
          <w:noProof/>
          <w:sz w:val="16"/>
          <w:szCs w:val="24"/>
        </w:rPr>
        <w:t>Chem. Mater.</w:t>
      </w:r>
      <w:r w:rsidRPr="006A669A">
        <w:rPr>
          <w:rFonts w:ascii="Arno Pro" w:hAnsi="Arno Pro"/>
          <w:noProof/>
          <w:sz w:val="16"/>
          <w:szCs w:val="24"/>
        </w:rPr>
        <w:t xml:space="preserve"> </w:t>
      </w:r>
      <w:r w:rsidRPr="006A669A">
        <w:rPr>
          <w:rFonts w:ascii="Arno Pro" w:hAnsi="Arno Pro"/>
          <w:b/>
          <w:bCs/>
          <w:noProof/>
          <w:sz w:val="16"/>
          <w:szCs w:val="24"/>
        </w:rPr>
        <w:t>2014</w:t>
      </w:r>
      <w:r w:rsidRPr="006A669A">
        <w:rPr>
          <w:rFonts w:ascii="Arno Pro" w:hAnsi="Arno Pro"/>
          <w:noProof/>
          <w:sz w:val="16"/>
          <w:szCs w:val="24"/>
        </w:rPr>
        <w:t xml:space="preserve">, </w:t>
      </w:r>
      <w:r w:rsidRPr="006A669A">
        <w:rPr>
          <w:rFonts w:ascii="Arno Pro" w:hAnsi="Arno Pro"/>
          <w:i/>
          <w:iCs/>
          <w:noProof/>
          <w:sz w:val="16"/>
          <w:szCs w:val="24"/>
        </w:rPr>
        <w:t>26</w:t>
      </w:r>
      <w:r w:rsidRPr="006A669A">
        <w:rPr>
          <w:rFonts w:ascii="Arno Pro" w:hAnsi="Arno Pro"/>
          <w:noProof/>
          <w:sz w:val="16"/>
          <w:szCs w:val="24"/>
        </w:rPr>
        <w:t xml:space="preserve"> (10), 3089–3097. https://doi.org/10.1021/cm500106w.</w:t>
      </w:r>
    </w:p>
    <w:p w14:paraId="209F32D1" w14:textId="77777777" w:rsidR="00782124" w:rsidRPr="006A669A" w:rsidRDefault="00782124" w:rsidP="00782124">
      <w:pPr>
        <w:widowControl w:val="0"/>
        <w:autoSpaceDE w:val="0"/>
        <w:autoSpaceDN w:val="0"/>
        <w:adjustRightInd w:val="0"/>
        <w:spacing w:after="0"/>
        <w:ind w:left="284" w:hanging="284"/>
        <w:rPr>
          <w:rFonts w:ascii="Arno Pro" w:hAnsi="Arno Pro"/>
          <w:noProof/>
          <w:sz w:val="16"/>
        </w:rPr>
      </w:pPr>
      <w:r w:rsidRPr="006A669A">
        <w:rPr>
          <w:rFonts w:ascii="Arno Pro" w:hAnsi="Arno Pro"/>
          <w:noProof/>
          <w:sz w:val="16"/>
          <w:szCs w:val="24"/>
        </w:rPr>
        <w:t xml:space="preserve">(97) </w:t>
      </w:r>
      <w:r w:rsidRPr="006A669A">
        <w:rPr>
          <w:rFonts w:ascii="Arno Pro" w:hAnsi="Arno Pro"/>
          <w:noProof/>
          <w:sz w:val="16"/>
          <w:szCs w:val="24"/>
        </w:rPr>
        <w:tab/>
        <w:t xml:space="preserve">Coles, S. J.; Gale, P. A. Changing and Challenging Times for Service Crystallography. </w:t>
      </w:r>
      <w:r w:rsidRPr="006A669A">
        <w:rPr>
          <w:rFonts w:ascii="Arno Pro" w:hAnsi="Arno Pro"/>
          <w:i/>
          <w:iCs/>
          <w:noProof/>
          <w:sz w:val="16"/>
          <w:szCs w:val="24"/>
        </w:rPr>
        <w:t>Chem. Sci.</w:t>
      </w:r>
      <w:r w:rsidRPr="006A669A">
        <w:rPr>
          <w:rFonts w:ascii="Arno Pro" w:hAnsi="Arno Pro"/>
          <w:noProof/>
          <w:sz w:val="16"/>
          <w:szCs w:val="24"/>
        </w:rPr>
        <w:t xml:space="preserve"> </w:t>
      </w:r>
      <w:r w:rsidRPr="006A669A">
        <w:rPr>
          <w:rFonts w:ascii="Arno Pro" w:hAnsi="Arno Pro"/>
          <w:b/>
          <w:bCs/>
          <w:noProof/>
          <w:sz w:val="16"/>
          <w:szCs w:val="24"/>
        </w:rPr>
        <w:t>2012</w:t>
      </w:r>
      <w:r w:rsidRPr="006A669A">
        <w:rPr>
          <w:rFonts w:ascii="Arno Pro" w:hAnsi="Arno Pro"/>
          <w:noProof/>
          <w:sz w:val="16"/>
          <w:szCs w:val="24"/>
        </w:rPr>
        <w:t xml:space="preserve">, </w:t>
      </w:r>
      <w:r w:rsidRPr="006A669A">
        <w:rPr>
          <w:rFonts w:ascii="Arno Pro" w:hAnsi="Arno Pro"/>
          <w:i/>
          <w:iCs/>
          <w:noProof/>
          <w:sz w:val="16"/>
          <w:szCs w:val="24"/>
        </w:rPr>
        <w:t>3</w:t>
      </w:r>
      <w:r w:rsidRPr="006A669A">
        <w:rPr>
          <w:rFonts w:ascii="Arno Pro" w:hAnsi="Arno Pro"/>
          <w:noProof/>
          <w:sz w:val="16"/>
          <w:szCs w:val="24"/>
        </w:rPr>
        <w:t xml:space="preserve"> (3), 683–689. https://doi.org/10.1039/c2sc00955b.</w:t>
      </w:r>
    </w:p>
    <w:p w14:paraId="166D41EA" w14:textId="77777777" w:rsidR="00782124" w:rsidRDefault="00782124" w:rsidP="00782124">
      <w:pPr>
        <w:spacing w:after="0"/>
        <w:ind w:left="284" w:hanging="284"/>
      </w:pPr>
      <w:r w:rsidRPr="00410044">
        <w:rPr>
          <w:rFonts w:ascii="Arno Pro" w:hAnsi="Arno Pro"/>
          <w:sz w:val="17"/>
          <w:szCs w:val="17"/>
        </w:rPr>
        <w:fldChar w:fldCharType="end"/>
      </w:r>
    </w:p>
    <w:p w14:paraId="788661C8" w14:textId="77777777" w:rsidR="00782124" w:rsidRDefault="00782124" w:rsidP="00782124">
      <w:pPr>
        <w:pStyle w:val="SNSynopsisTOC"/>
        <w:sectPr w:rsidR="00782124" w:rsidSect="00984F9E">
          <w:type w:val="continuous"/>
          <w:pgSz w:w="12240" w:h="15840"/>
          <w:pgMar w:top="720" w:right="1094" w:bottom="720" w:left="1094" w:header="720" w:footer="720" w:gutter="0"/>
          <w:cols w:num="2" w:space="461"/>
        </w:sectPr>
      </w:pPr>
      <w:r>
        <w:br w:type="page"/>
      </w:r>
    </w:p>
    <w:p w14:paraId="56622333" w14:textId="77777777" w:rsidR="00782124" w:rsidRDefault="00782124" w:rsidP="00782124">
      <w:pPr>
        <w:pBdr>
          <w:bottom w:val="single" w:sz="4" w:space="1" w:color="auto"/>
        </w:pBdr>
        <w:spacing w:after="240"/>
        <w:jc w:val="center"/>
        <w:rPr>
          <w:rFonts w:ascii="Arno Pro" w:hAnsi="Arno Pro"/>
        </w:rPr>
      </w:pPr>
      <w:r w:rsidRPr="00C45E7B">
        <w:rPr>
          <w:rFonts w:ascii="Arno Pro" w:hAnsi="Arno Pro"/>
        </w:rPr>
        <w:lastRenderedPageBreak/>
        <w:t xml:space="preserve">Table of Contents </w:t>
      </w:r>
    </w:p>
    <w:p w14:paraId="0DED4AF3" w14:textId="77777777" w:rsidR="00782124" w:rsidRPr="00C45E7B" w:rsidRDefault="00782124" w:rsidP="00782124">
      <w:pPr>
        <w:pBdr>
          <w:bottom w:val="single" w:sz="4" w:space="1" w:color="auto"/>
        </w:pBdr>
        <w:spacing w:after="240"/>
        <w:jc w:val="center"/>
        <w:rPr>
          <w:rFonts w:ascii="Arno Pro" w:hAnsi="Arno Pro"/>
        </w:rPr>
      </w:pPr>
      <w:r>
        <w:object w:dxaOrig="6370" w:dyaOrig="3298" w14:anchorId="26CABF66">
          <v:shape id="_x0000_i1031" type="#_x0000_t75" style="width:233.05pt;height:121.55pt" o:ole="">
            <v:imagedata r:id="rId34" o:title=""/>
          </v:shape>
          <o:OLEObject Type="Embed" ProgID="ChemDraw.Document.6.0" ShapeID="_x0000_i1031" DrawAspect="Content" ObjectID="_1692041487" r:id="rId35"/>
        </w:object>
      </w:r>
    </w:p>
    <w:p w14:paraId="298829A5" w14:textId="77777777" w:rsidR="0048683C" w:rsidRPr="00782124" w:rsidRDefault="0048683C" w:rsidP="00782124"/>
    <w:sectPr w:rsidR="0048683C" w:rsidRPr="00782124" w:rsidSect="00984F9E">
      <w:headerReference w:type="even" r:id="rId36"/>
      <w:footerReference w:type="even" r:id="rId37"/>
      <w:footerReference w:type="default" r:id="rId38"/>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5D579" w14:textId="77777777" w:rsidR="000020AA" w:rsidRDefault="000020AA">
      <w:pPr>
        <w:spacing w:after="0"/>
      </w:pPr>
      <w:r>
        <w:separator/>
      </w:r>
    </w:p>
  </w:endnote>
  <w:endnote w:type="continuationSeparator" w:id="0">
    <w:p w14:paraId="0B45A83E" w14:textId="77777777" w:rsidR="000020AA" w:rsidRDefault="000020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Light">
    <w:altName w:val="Corbe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no Pro">
    <w:altName w:val="Calibri"/>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7"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CCFA" w14:textId="77777777" w:rsidR="00782124" w:rsidRDefault="00782124">
    <w:pPr>
      <w:framePr w:wrap="around" w:vAnchor="text" w:hAnchor="margin" w:xAlign="right" w:y="1"/>
      <w:rPr>
        <w:rStyle w:val="PageNumber"/>
      </w:rPr>
    </w:pPr>
    <w:r>
      <w:rPr>
        <w:rStyle w:val="PageNumber"/>
      </w:rPr>
      <w:t xml:space="preserve">PAGE  </w:t>
    </w:r>
    <w:r>
      <w:rPr>
        <w:rStyle w:val="PageNumber"/>
        <w:noProof/>
      </w:rPr>
      <w:t>2</w:t>
    </w:r>
  </w:p>
  <w:p w14:paraId="6DCF77AC" w14:textId="77777777" w:rsidR="00782124" w:rsidRDefault="0078212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F7091" w14:textId="77777777" w:rsidR="00782124" w:rsidRDefault="0078212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30B2E" w14:textId="77777777" w:rsidR="004E35E0" w:rsidRDefault="00D170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930976A" w14:textId="77777777" w:rsidR="004E35E0" w:rsidRDefault="000020AA">
    <w:pPr>
      <w:pStyle w:val="Footer"/>
      <w:ind w:right="360"/>
    </w:pPr>
  </w:p>
  <w:p w14:paraId="282D7DB9" w14:textId="77777777" w:rsidR="004E35E0" w:rsidRDefault="000020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2A025" w14:textId="77777777" w:rsidR="004E35E0" w:rsidRDefault="00D170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FB69311" w14:textId="77777777" w:rsidR="004E35E0" w:rsidRDefault="000020AA">
    <w:pPr>
      <w:pStyle w:val="Footer"/>
      <w:ind w:right="360"/>
    </w:pPr>
  </w:p>
  <w:p w14:paraId="5A34D508" w14:textId="77777777" w:rsidR="004E35E0" w:rsidRDefault="000020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128CE" w14:textId="77777777" w:rsidR="000020AA" w:rsidRDefault="000020AA">
      <w:pPr>
        <w:spacing w:after="0"/>
      </w:pPr>
      <w:r>
        <w:separator/>
      </w:r>
    </w:p>
  </w:footnote>
  <w:footnote w:type="continuationSeparator" w:id="0">
    <w:p w14:paraId="347B0AFE" w14:textId="77777777" w:rsidR="000020AA" w:rsidRDefault="000020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81B7F" w14:textId="77777777" w:rsidR="004E35E0" w:rsidRDefault="000020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2NzIwNDS2NDOwMDNT0lEKTi0uzszPAykwqQUAi+jtuSwAAAA="/>
  </w:docVars>
  <w:rsids>
    <w:rsidRoot w:val="0048683C"/>
    <w:rsid w:val="000020AA"/>
    <w:rsid w:val="000069FB"/>
    <w:rsid w:val="0008774C"/>
    <w:rsid w:val="003E6152"/>
    <w:rsid w:val="0048683C"/>
    <w:rsid w:val="006078D2"/>
    <w:rsid w:val="00782124"/>
    <w:rsid w:val="008A48CC"/>
    <w:rsid w:val="00AF651F"/>
    <w:rsid w:val="00CD02FA"/>
    <w:rsid w:val="00D17014"/>
    <w:rsid w:val="00DA1ED6"/>
    <w:rsid w:val="00DB25B2"/>
    <w:rsid w:val="00E253CC"/>
    <w:rsid w:val="00EA5DB3"/>
    <w:rsid w:val="00F3158D"/>
    <w:rsid w:val="00F35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6122"/>
  <w15:chartTrackingRefBased/>
  <w15:docId w15:val="{718F56EB-8599-4D9B-808D-5CCF99EC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83C"/>
    <w:pPr>
      <w:spacing w:after="200"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48683C"/>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48683C"/>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48683C"/>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683C"/>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48683C"/>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rsid w:val="0048683C"/>
    <w:rPr>
      <w:rFonts w:ascii="Myriad Pro Light" w:eastAsia="Times New Roman" w:hAnsi="Myriad Pro Light" w:cs="Arial"/>
      <w:b/>
      <w:bCs/>
      <w:sz w:val="20"/>
      <w:szCs w:val="26"/>
      <w:lang w:val="en-US"/>
    </w:rPr>
  </w:style>
  <w:style w:type="character" w:styleId="FollowedHyperlink">
    <w:name w:val="FollowedHyperlink"/>
    <w:rsid w:val="0048683C"/>
    <w:rPr>
      <w:color w:val="800080"/>
      <w:u w:val="single"/>
    </w:rPr>
  </w:style>
  <w:style w:type="paragraph" w:styleId="BodyText">
    <w:name w:val="Body Text"/>
    <w:basedOn w:val="Normal"/>
    <w:link w:val="BodyTextChar"/>
    <w:rsid w:val="0048683C"/>
    <w:pPr>
      <w:jc w:val="center"/>
    </w:pPr>
    <w:rPr>
      <w:b/>
      <w:sz w:val="40"/>
    </w:rPr>
  </w:style>
  <w:style w:type="character" w:customStyle="1" w:styleId="BodyTextChar">
    <w:name w:val="Body Text Char"/>
    <w:basedOn w:val="DefaultParagraphFont"/>
    <w:link w:val="BodyText"/>
    <w:rsid w:val="0048683C"/>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48683C"/>
  </w:style>
  <w:style w:type="character" w:customStyle="1" w:styleId="FootnoteTextChar">
    <w:name w:val="Footnote Text Char"/>
    <w:basedOn w:val="DefaultParagraphFont"/>
    <w:link w:val="FootnoteText"/>
    <w:semiHidden/>
    <w:rsid w:val="0048683C"/>
    <w:rPr>
      <w:rFonts w:ascii="Times" w:eastAsia="Times New Roman" w:hAnsi="Times" w:cs="Times New Roman"/>
      <w:sz w:val="24"/>
      <w:szCs w:val="20"/>
      <w:lang w:val="en-US"/>
    </w:rPr>
  </w:style>
  <w:style w:type="paragraph" w:customStyle="1" w:styleId="TFReferencesSection">
    <w:name w:val="TF_References_Section"/>
    <w:basedOn w:val="Normal"/>
    <w:next w:val="Normal"/>
    <w:autoRedefine/>
    <w:rsid w:val="0048683C"/>
    <w:pPr>
      <w:spacing w:after="0"/>
      <w:ind w:firstLine="187"/>
    </w:pPr>
    <w:rPr>
      <w:rFonts w:ascii="Arno Pro" w:hAnsi="Arno Pro"/>
      <w:kern w:val="19"/>
      <w:sz w:val="17"/>
      <w:szCs w:val="14"/>
    </w:rPr>
  </w:style>
  <w:style w:type="paragraph" w:customStyle="1" w:styleId="TAMainText">
    <w:name w:val="TA_Main_Text"/>
    <w:basedOn w:val="Normal"/>
    <w:autoRedefine/>
    <w:rsid w:val="0048683C"/>
    <w:pPr>
      <w:spacing w:before="60" w:after="60"/>
    </w:pPr>
    <w:rPr>
      <w:rFonts w:ascii="Arno Pro" w:hAnsi="Arno Pro"/>
      <w:b/>
      <w:kern w:val="21"/>
      <w:sz w:val="19"/>
    </w:rPr>
  </w:style>
  <w:style w:type="paragraph" w:customStyle="1" w:styleId="BATitle">
    <w:name w:val="BA_Title"/>
    <w:basedOn w:val="Normal"/>
    <w:next w:val="BBAuthorName"/>
    <w:autoRedefine/>
    <w:rsid w:val="0048683C"/>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48683C"/>
    <w:pPr>
      <w:spacing w:after="180"/>
    </w:pPr>
    <w:rPr>
      <w:rFonts w:ascii="Arno Pro" w:hAnsi="Arno Pro"/>
      <w:kern w:val="26"/>
    </w:rPr>
  </w:style>
  <w:style w:type="paragraph" w:customStyle="1" w:styleId="BCAuthorAddress">
    <w:name w:val="BC_Author_Address"/>
    <w:basedOn w:val="Normal"/>
    <w:next w:val="BIEmailAddress"/>
    <w:autoRedefine/>
    <w:rsid w:val="0048683C"/>
    <w:pPr>
      <w:spacing w:after="60"/>
    </w:pPr>
    <w:rPr>
      <w:rFonts w:ascii="Arno Pro" w:hAnsi="Arno Pro"/>
      <w:kern w:val="22"/>
      <w:sz w:val="20"/>
    </w:rPr>
  </w:style>
  <w:style w:type="paragraph" w:customStyle="1" w:styleId="BIEmailAddress">
    <w:name w:val="BI_Email_Address"/>
    <w:basedOn w:val="Normal"/>
    <w:next w:val="AIReceivedDate"/>
    <w:autoRedefine/>
    <w:rsid w:val="0048683C"/>
    <w:pPr>
      <w:spacing w:after="100"/>
      <w:jc w:val="left"/>
    </w:pPr>
    <w:rPr>
      <w:rFonts w:ascii="Arno Pro" w:hAnsi="Arno Pro"/>
      <w:sz w:val="18"/>
    </w:rPr>
  </w:style>
  <w:style w:type="paragraph" w:customStyle="1" w:styleId="AIReceivedDate">
    <w:name w:val="AI_Received_Date"/>
    <w:basedOn w:val="Normal"/>
    <w:next w:val="Normal"/>
    <w:autoRedefine/>
    <w:rsid w:val="0048683C"/>
    <w:pPr>
      <w:spacing w:after="100"/>
      <w:jc w:val="left"/>
    </w:pPr>
    <w:rPr>
      <w:rFonts w:ascii="Arno Pro" w:hAnsi="Arno Pro"/>
      <w:sz w:val="18"/>
    </w:rPr>
  </w:style>
  <w:style w:type="paragraph" w:customStyle="1" w:styleId="BDAbstract">
    <w:name w:val="BD_Abstract"/>
    <w:basedOn w:val="Normal"/>
    <w:next w:val="TAMainText"/>
    <w:link w:val="BDAbstractChar"/>
    <w:autoRedefine/>
    <w:rsid w:val="0048683C"/>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48683C"/>
    <w:pPr>
      <w:spacing w:after="0"/>
    </w:pPr>
    <w:rPr>
      <w:rFonts w:ascii="Arno Pro" w:hAnsi="Arno Pro"/>
      <w:kern w:val="20"/>
      <w:sz w:val="18"/>
    </w:rPr>
  </w:style>
  <w:style w:type="paragraph" w:customStyle="1" w:styleId="TESupportingInformation">
    <w:name w:val="TE_Supporting_Information"/>
    <w:basedOn w:val="Normal"/>
    <w:next w:val="Normal"/>
    <w:autoRedefine/>
    <w:rsid w:val="0048683C"/>
    <w:pPr>
      <w:spacing w:after="0"/>
    </w:pPr>
    <w:rPr>
      <w:rFonts w:ascii="Arno Pro" w:hAnsi="Arno Pro"/>
      <w:kern w:val="20"/>
      <w:sz w:val="18"/>
    </w:rPr>
  </w:style>
  <w:style w:type="paragraph" w:customStyle="1" w:styleId="VCSchemeTitle">
    <w:name w:val="VC_Scheme_Title"/>
    <w:basedOn w:val="Normal"/>
    <w:next w:val="Normal"/>
    <w:autoRedefine/>
    <w:rsid w:val="0048683C"/>
    <w:pPr>
      <w:spacing w:after="180"/>
    </w:pPr>
    <w:rPr>
      <w:rFonts w:ascii="Arno Pro" w:hAnsi="Arno Pro"/>
      <w:b/>
      <w:kern w:val="21"/>
      <w:sz w:val="19"/>
    </w:rPr>
  </w:style>
  <w:style w:type="paragraph" w:customStyle="1" w:styleId="VDTableTitle">
    <w:name w:val="VD_Table_Title"/>
    <w:basedOn w:val="Normal"/>
    <w:next w:val="Normal"/>
    <w:autoRedefine/>
    <w:rsid w:val="0048683C"/>
    <w:pPr>
      <w:spacing w:after="0"/>
    </w:pPr>
    <w:rPr>
      <w:rFonts w:ascii="Arno Pro" w:hAnsi="Arno Pro"/>
      <w:b/>
      <w:kern w:val="21"/>
      <w:sz w:val="19"/>
      <w:szCs w:val="19"/>
    </w:rPr>
  </w:style>
  <w:style w:type="paragraph" w:customStyle="1" w:styleId="VAFigureCaption">
    <w:name w:val="VA_Figure_Caption"/>
    <w:basedOn w:val="Normal"/>
    <w:next w:val="Normal"/>
    <w:autoRedefine/>
    <w:rsid w:val="0048683C"/>
    <w:pPr>
      <w:spacing w:before="200" w:after="120"/>
    </w:pPr>
    <w:rPr>
      <w:rFonts w:ascii="Arno Pro" w:hAnsi="Arno Pro"/>
      <w:kern w:val="20"/>
      <w:sz w:val="18"/>
    </w:rPr>
  </w:style>
  <w:style w:type="paragraph" w:customStyle="1" w:styleId="VBChartTitle">
    <w:name w:val="VB_Chart_Title"/>
    <w:basedOn w:val="Normal"/>
    <w:next w:val="Normal"/>
    <w:autoRedefine/>
    <w:rsid w:val="0048683C"/>
    <w:pPr>
      <w:spacing w:after="180"/>
    </w:pPr>
    <w:rPr>
      <w:rFonts w:ascii="Arno Pro" w:hAnsi="Arno Pro"/>
      <w:b/>
      <w:kern w:val="21"/>
      <w:sz w:val="19"/>
    </w:rPr>
  </w:style>
  <w:style w:type="paragraph" w:customStyle="1" w:styleId="FETableFootnote">
    <w:name w:val="FE_Table_Footnote"/>
    <w:basedOn w:val="Normal"/>
    <w:next w:val="Normal"/>
    <w:autoRedefine/>
    <w:rsid w:val="0048683C"/>
    <w:pPr>
      <w:spacing w:before="60" w:after="120"/>
      <w:ind w:firstLine="187"/>
    </w:pPr>
    <w:rPr>
      <w:rFonts w:ascii="Arno Pro" w:hAnsi="Arno Pro"/>
      <w:sz w:val="18"/>
    </w:rPr>
  </w:style>
  <w:style w:type="paragraph" w:customStyle="1" w:styleId="FCChartFootnote">
    <w:name w:val="FC_Chart_Footnote"/>
    <w:basedOn w:val="Normal"/>
    <w:next w:val="Normal"/>
    <w:autoRedefine/>
    <w:rsid w:val="0048683C"/>
    <w:pPr>
      <w:spacing w:before="60" w:after="120"/>
      <w:ind w:firstLine="187"/>
    </w:pPr>
    <w:rPr>
      <w:rFonts w:ascii="Arno Pro" w:hAnsi="Arno Pro"/>
      <w:sz w:val="18"/>
    </w:rPr>
  </w:style>
  <w:style w:type="paragraph" w:customStyle="1" w:styleId="FDSchemeFootnote">
    <w:name w:val="FD_Scheme_Footnote"/>
    <w:basedOn w:val="Normal"/>
    <w:next w:val="Normal"/>
    <w:autoRedefine/>
    <w:rsid w:val="0048683C"/>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48683C"/>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48683C"/>
    <w:pPr>
      <w:spacing w:after="0"/>
      <w:jc w:val="left"/>
    </w:pPr>
    <w:rPr>
      <w:rFonts w:ascii="Arno Pro" w:hAnsi="Arno Pro"/>
      <w:kern w:val="20"/>
      <w:sz w:val="18"/>
    </w:rPr>
  </w:style>
  <w:style w:type="paragraph" w:customStyle="1" w:styleId="BEAuthorBiography">
    <w:name w:val="BE_Author_Biography"/>
    <w:basedOn w:val="Normal"/>
    <w:autoRedefine/>
    <w:rsid w:val="0048683C"/>
    <w:rPr>
      <w:rFonts w:ascii="Arno Pro" w:hAnsi="Arno Pro"/>
      <w:sz w:val="22"/>
    </w:rPr>
  </w:style>
  <w:style w:type="paragraph" w:customStyle="1" w:styleId="StyleBIEmailAddress95pt">
    <w:name w:val="Style BI_Email_Address + 9.5 pt"/>
    <w:basedOn w:val="BIEmailAddress"/>
    <w:rsid w:val="0048683C"/>
    <w:pPr>
      <w:spacing w:after="60"/>
    </w:pPr>
    <w:rPr>
      <w:sz w:val="19"/>
    </w:rPr>
  </w:style>
  <w:style w:type="paragraph" w:customStyle="1" w:styleId="SNSynopsisTOC">
    <w:name w:val="SN_Synopsis_TOC"/>
    <w:basedOn w:val="Normal"/>
    <w:next w:val="Normal"/>
    <w:autoRedefine/>
    <w:rsid w:val="0048683C"/>
    <w:pPr>
      <w:spacing w:after="60"/>
    </w:pPr>
    <w:rPr>
      <w:rFonts w:ascii="Arno Pro" w:hAnsi="Arno Pro"/>
      <w:kern w:val="22"/>
      <w:sz w:val="20"/>
    </w:rPr>
  </w:style>
  <w:style w:type="character" w:styleId="Hyperlink">
    <w:name w:val="Hyperlink"/>
    <w:uiPriority w:val="99"/>
    <w:rsid w:val="0048683C"/>
    <w:rPr>
      <w:color w:val="0000FF"/>
      <w:u w:val="single"/>
    </w:rPr>
  </w:style>
  <w:style w:type="paragraph" w:styleId="Footer">
    <w:name w:val="footer"/>
    <w:basedOn w:val="Normal"/>
    <w:link w:val="FooterChar"/>
    <w:rsid w:val="0048683C"/>
    <w:pPr>
      <w:tabs>
        <w:tab w:val="center" w:pos="4320"/>
        <w:tab w:val="right" w:pos="8640"/>
      </w:tabs>
    </w:pPr>
  </w:style>
  <w:style w:type="character" w:customStyle="1" w:styleId="FooterChar">
    <w:name w:val="Footer Char"/>
    <w:basedOn w:val="DefaultParagraphFont"/>
    <w:link w:val="Footer"/>
    <w:rsid w:val="0048683C"/>
    <w:rPr>
      <w:rFonts w:ascii="Times" w:eastAsia="Times New Roman" w:hAnsi="Times" w:cs="Times New Roman"/>
      <w:sz w:val="24"/>
      <w:szCs w:val="20"/>
      <w:lang w:val="en-US"/>
    </w:rPr>
  </w:style>
  <w:style w:type="paragraph" w:customStyle="1" w:styleId="BGKeywords">
    <w:name w:val="BG_Keywords"/>
    <w:basedOn w:val="Normal"/>
    <w:next w:val="BHBriefs"/>
    <w:autoRedefine/>
    <w:rsid w:val="0048683C"/>
    <w:pPr>
      <w:spacing w:after="220"/>
      <w:jc w:val="left"/>
    </w:pPr>
    <w:rPr>
      <w:rFonts w:ascii="Arno Pro" w:hAnsi="Arno Pro"/>
      <w:i/>
      <w:kern w:val="22"/>
      <w:sz w:val="20"/>
    </w:rPr>
  </w:style>
  <w:style w:type="paragraph" w:customStyle="1" w:styleId="BHBriefs">
    <w:name w:val="BH_Briefs"/>
    <w:basedOn w:val="Normal"/>
    <w:next w:val="BDAbstract"/>
    <w:autoRedefine/>
    <w:rsid w:val="0048683C"/>
    <w:pPr>
      <w:spacing w:before="180" w:after="60"/>
      <w:jc w:val="left"/>
    </w:pPr>
    <w:rPr>
      <w:rFonts w:ascii="Arno Pro" w:hAnsi="Arno Pro"/>
      <w:kern w:val="22"/>
      <w:sz w:val="20"/>
    </w:rPr>
  </w:style>
  <w:style w:type="character" w:styleId="PageNumber">
    <w:name w:val="page number"/>
    <w:basedOn w:val="DefaultParagraphFont"/>
    <w:rsid w:val="0048683C"/>
  </w:style>
  <w:style w:type="paragraph" w:styleId="BalloonText">
    <w:name w:val="Balloon Text"/>
    <w:basedOn w:val="Normal"/>
    <w:link w:val="BalloonTextChar"/>
    <w:semiHidden/>
    <w:rsid w:val="0048683C"/>
    <w:rPr>
      <w:rFonts w:ascii="Tahoma" w:hAnsi="Tahoma" w:cs="Tahoma"/>
      <w:sz w:val="16"/>
      <w:szCs w:val="16"/>
    </w:rPr>
  </w:style>
  <w:style w:type="character" w:customStyle="1" w:styleId="BalloonTextChar">
    <w:name w:val="Balloon Text Char"/>
    <w:basedOn w:val="DefaultParagraphFont"/>
    <w:link w:val="BalloonText"/>
    <w:semiHidden/>
    <w:rsid w:val="0048683C"/>
    <w:rPr>
      <w:rFonts w:ascii="Tahoma" w:eastAsia="Times New Roman" w:hAnsi="Tahoma" w:cs="Tahoma"/>
      <w:sz w:val="16"/>
      <w:szCs w:val="16"/>
      <w:lang w:val="en-US"/>
    </w:rPr>
  </w:style>
  <w:style w:type="character" w:styleId="EndnoteReference">
    <w:name w:val="endnote reference"/>
    <w:semiHidden/>
    <w:rsid w:val="0048683C"/>
    <w:rPr>
      <w:rFonts w:ascii="Times" w:hAnsi="Times"/>
      <w:sz w:val="18"/>
      <w:vertAlign w:val="superscript"/>
    </w:rPr>
  </w:style>
  <w:style w:type="paragraph" w:customStyle="1" w:styleId="StyleTCTableBodyBold">
    <w:name w:val="Style TC_Table_Body + Bold"/>
    <w:basedOn w:val="TCTableBody"/>
    <w:link w:val="StyleTCTableBodyBoldChar"/>
    <w:rsid w:val="0048683C"/>
    <w:rPr>
      <w:b/>
      <w:bCs/>
      <w:kern w:val="22"/>
      <w:sz w:val="15"/>
    </w:rPr>
  </w:style>
  <w:style w:type="character" w:customStyle="1" w:styleId="StyleFACorrespondingAuthorFootnote7ptChar">
    <w:name w:val="Style FA_Corresponding_Author_Footnote + 7 pt Char"/>
    <w:link w:val="StyleFACorrespondingAuthorFootnote7pt"/>
    <w:rsid w:val="0048683C"/>
    <w:rPr>
      <w:rFonts w:ascii="Arno Pro" w:eastAsia="Times New Roman" w:hAnsi="Arno Pro" w:cs="Times New Roman"/>
      <w:kern w:val="20"/>
      <w:sz w:val="18"/>
      <w:szCs w:val="20"/>
      <w:lang w:val="en-US"/>
    </w:rPr>
  </w:style>
  <w:style w:type="paragraph" w:customStyle="1" w:styleId="BDAbstractTitle">
    <w:name w:val="BD_Abstract_Title"/>
    <w:basedOn w:val="BDAbstract"/>
    <w:link w:val="BDAbstractTitleChar"/>
    <w:rsid w:val="0048683C"/>
    <w:rPr>
      <w:b/>
    </w:rPr>
  </w:style>
  <w:style w:type="character" w:customStyle="1" w:styleId="BDAbstractChar">
    <w:name w:val="BD_Abstract Char"/>
    <w:link w:val="BDAbstract"/>
    <w:rsid w:val="0048683C"/>
    <w:rPr>
      <w:rFonts w:ascii="Arno Pro" w:eastAsia="Times New Roman" w:hAnsi="Arno Pro" w:cs="Times New Roman"/>
      <w:kern w:val="21"/>
      <w:sz w:val="19"/>
      <w:szCs w:val="20"/>
      <w:lang w:val="en-US"/>
    </w:rPr>
  </w:style>
  <w:style w:type="character" w:customStyle="1" w:styleId="BDAbstractTitleChar">
    <w:name w:val="BD_Abstract_Title Char"/>
    <w:link w:val="BDAbstractTitle"/>
    <w:rsid w:val="0048683C"/>
    <w:rPr>
      <w:rFonts w:ascii="Arno Pro" w:eastAsia="Times New Roman" w:hAnsi="Arno Pro" w:cs="Times New Roman"/>
      <w:b/>
      <w:kern w:val="21"/>
      <w:sz w:val="19"/>
      <w:szCs w:val="20"/>
      <w:lang w:val="en-US"/>
    </w:rPr>
  </w:style>
  <w:style w:type="paragraph" w:customStyle="1" w:styleId="TDAckTitle">
    <w:name w:val="TD_Ack_Title"/>
    <w:basedOn w:val="TDAcknowledgments"/>
    <w:link w:val="TDAckTitleChar"/>
    <w:rsid w:val="0048683C"/>
    <w:pPr>
      <w:spacing w:before="180" w:after="60"/>
    </w:pPr>
    <w:rPr>
      <w:rFonts w:ascii="Myriad Pro Light" w:hAnsi="Myriad Pro Light"/>
      <w:b/>
      <w:kern w:val="23"/>
      <w:sz w:val="21"/>
    </w:rPr>
  </w:style>
  <w:style w:type="character" w:customStyle="1" w:styleId="TDAcknowledgmentsChar">
    <w:name w:val="TD_Acknowledgments Char"/>
    <w:link w:val="TDAcknowledgments"/>
    <w:rsid w:val="0048683C"/>
    <w:rPr>
      <w:rFonts w:ascii="Arno Pro" w:eastAsia="Times New Roman" w:hAnsi="Arno Pro" w:cs="Times New Roman"/>
      <w:kern w:val="20"/>
      <w:sz w:val="18"/>
      <w:szCs w:val="20"/>
      <w:lang w:val="en-US"/>
    </w:rPr>
  </w:style>
  <w:style w:type="character" w:customStyle="1" w:styleId="TDAckTitleChar">
    <w:name w:val="TD_Ack_Title Char"/>
    <w:link w:val="TDAckTitle"/>
    <w:rsid w:val="0048683C"/>
    <w:rPr>
      <w:rFonts w:ascii="Myriad Pro Light" w:eastAsia="Times New Roman" w:hAnsi="Myriad Pro Light" w:cs="Times New Roman"/>
      <w:b/>
      <w:kern w:val="23"/>
      <w:sz w:val="21"/>
      <w:szCs w:val="20"/>
      <w:lang w:val="en-US"/>
    </w:rPr>
  </w:style>
  <w:style w:type="paragraph" w:customStyle="1" w:styleId="TESupportingInfoTitle">
    <w:name w:val="TE_Supporting_Info_Title"/>
    <w:basedOn w:val="TESupportingInformation"/>
    <w:autoRedefine/>
    <w:rsid w:val="0048683C"/>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48683C"/>
  </w:style>
  <w:style w:type="paragraph" w:customStyle="1" w:styleId="FAAuthorInfoSubtitle">
    <w:name w:val="FA_Author_Info_Subtitle"/>
    <w:basedOn w:val="Normal"/>
    <w:link w:val="FAAuthorInfoSubtitleChar"/>
    <w:autoRedefine/>
    <w:rsid w:val="0048683C"/>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48683C"/>
    <w:rPr>
      <w:rFonts w:ascii="Myriad Pro Light" w:eastAsia="Times New Roman" w:hAnsi="Myriad Pro Light" w:cs="Times New Roman"/>
      <w:b/>
      <w:kern w:val="21"/>
      <w:sz w:val="19"/>
      <w:szCs w:val="14"/>
      <w:lang w:val="en-US"/>
    </w:rPr>
  </w:style>
  <w:style w:type="character" w:customStyle="1" w:styleId="TCTableBodyChar">
    <w:name w:val="TC_Table_Body Char"/>
    <w:link w:val="TCTableBody"/>
    <w:rsid w:val="0048683C"/>
    <w:rPr>
      <w:rFonts w:ascii="Arno Pro" w:eastAsia="Times New Roman" w:hAnsi="Arno Pro" w:cs="Times New Roman"/>
      <w:kern w:val="20"/>
      <w:sz w:val="18"/>
      <w:szCs w:val="20"/>
      <w:lang w:val="en-US"/>
    </w:rPr>
  </w:style>
  <w:style w:type="character" w:customStyle="1" w:styleId="StyleTCTableBodyBoldChar">
    <w:name w:val="Style TC_Table_Body + Bold Char"/>
    <w:link w:val="StyleTCTableBodyBold"/>
    <w:rsid w:val="0048683C"/>
    <w:rPr>
      <w:rFonts w:ascii="Arno Pro" w:eastAsia="Times New Roman" w:hAnsi="Arno Pro" w:cs="Times New Roman"/>
      <w:b/>
      <w:bCs/>
      <w:kern w:val="22"/>
      <w:sz w:val="15"/>
      <w:szCs w:val="20"/>
      <w:lang w:val="en-US"/>
    </w:rPr>
  </w:style>
  <w:style w:type="character" w:customStyle="1" w:styleId="hlfld-title">
    <w:name w:val="hlfld-title"/>
    <w:basedOn w:val="DefaultParagraphFont"/>
    <w:rsid w:val="0048683C"/>
  </w:style>
  <w:style w:type="table" w:styleId="TableGrid">
    <w:name w:val="Table Grid"/>
    <w:basedOn w:val="TableNormal"/>
    <w:rsid w:val="0048683C"/>
    <w:pPr>
      <w:spacing w:after="0" w:line="240" w:lineRule="auto"/>
    </w:pPr>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683C"/>
    <w:rPr>
      <w:sz w:val="16"/>
      <w:szCs w:val="16"/>
    </w:rPr>
  </w:style>
  <w:style w:type="paragraph" w:styleId="CommentText">
    <w:name w:val="annotation text"/>
    <w:basedOn w:val="Normal"/>
    <w:link w:val="CommentTextChar"/>
    <w:uiPriority w:val="99"/>
    <w:semiHidden/>
    <w:unhideWhenUsed/>
    <w:rsid w:val="0048683C"/>
    <w:pPr>
      <w:spacing w:after="160"/>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48683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7.emf"/><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hyperlink" Target="mailto:Alfredo.Vargas@sussex.ac.uk"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tif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hyperlink" Target="mailto:j.spencer@sussex.ac.uk"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mailto:G.Kostakis@sussex.ac.uk"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tif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7.bin"/><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14</Pages>
  <Words>53781</Words>
  <Characters>306552</Characters>
  <Application>Microsoft Office Word</Application>
  <DocSecurity>0</DocSecurity>
  <Lines>2554</Lines>
  <Paragraphs>719</Paragraphs>
  <ScaleCrop>false</ScaleCrop>
  <Company/>
  <LinksUpToDate>false</LinksUpToDate>
  <CharactersWithSpaces>359614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Kostakis</dc:creator>
  <cp:keywords/>
  <dc:description/>
  <cp:lastModifiedBy>George Kostakis</cp:lastModifiedBy>
  <cp:revision>7</cp:revision>
  <dcterms:created xsi:type="dcterms:W3CDTF">2021-09-01T20:33:00Z</dcterms:created>
  <dcterms:modified xsi:type="dcterms:W3CDTF">2021-09-01T21:28:00Z</dcterms:modified>
</cp:coreProperties>
</file>