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CC41A" w14:textId="6E09AF96" w:rsidR="00876294" w:rsidRDefault="00876294" w:rsidP="00E842DB">
      <w:pPr>
        <w:pStyle w:val="Body"/>
      </w:pPr>
      <w:bookmarkStart w:id="0" w:name="_Ref85962877"/>
      <w:bookmarkStart w:id="1" w:name="_Ref85981658"/>
      <w:bookmarkStart w:id="2" w:name="_Toc92358695"/>
      <w:bookmarkStart w:id="3" w:name="_Ref82125187"/>
    </w:p>
    <w:p w14:paraId="41063FA6" w14:textId="77777777" w:rsidR="00E842DB" w:rsidRDefault="00E842DB" w:rsidP="00E842DB">
      <w:pPr>
        <w:pStyle w:val="Body"/>
      </w:pPr>
    </w:p>
    <w:p w14:paraId="528656E7" w14:textId="055C4D18" w:rsidR="006A0713" w:rsidRPr="00876294" w:rsidRDefault="006A0713" w:rsidP="00830D20">
      <w:pPr>
        <w:keepNext/>
        <w:keepLines/>
        <w:tabs>
          <w:tab w:val="num" w:pos="2075"/>
          <w:tab w:val="left" w:pos="2160"/>
          <w:tab w:val="num" w:pos="2250"/>
        </w:tabs>
        <w:spacing w:after="120" w:line="240" w:lineRule="auto"/>
        <w:jc w:val="both"/>
        <w:outlineLvl w:val="0"/>
        <w:rPr>
          <w:rFonts w:ascii="Arial" w:eastAsia="Times New Roman" w:hAnsi="Arial" w:cs="Arial"/>
          <w:b/>
          <w:bCs/>
          <w:kern w:val="32"/>
        </w:rPr>
      </w:pPr>
      <w:r w:rsidRPr="00876294">
        <w:rPr>
          <w:rFonts w:ascii="Arial" w:eastAsia="Times New Roman" w:hAnsi="Arial" w:cs="Arial"/>
          <w:b/>
          <w:bCs/>
          <w:kern w:val="32"/>
          <w:sz w:val="28"/>
          <w:szCs w:val="32"/>
        </w:rPr>
        <w:t>Uncertain Steps Into Adulthood: Does economic precariousness hinder entry into the first coresidential partnership in the UK?</w:t>
      </w:r>
      <w:bookmarkEnd w:id="0"/>
      <w:bookmarkEnd w:id="1"/>
      <w:bookmarkEnd w:id="2"/>
    </w:p>
    <w:p w14:paraId="06C0C5F2" w14:textId="77777777" w:rsidR="006A0713" w:rsidRPr="006A0713" w:rsidRDefault="006A0713" w:rsidP="006A0713">
      <w:pPr>
        <w:spacing w:before="120" w:after="0" w:line="480" w:lineRule="auto"/>
        <w:ind w:firstLine="576"/>
        <w:jc w:val="both"/>
        <w:rPr>
          <w:rFonts w:ascii="Arial" w:eastAsia="Times New Roman" w:hAnsi="Arial" w:cs="Times New Roman"/>
          <w:sz w:val="24"/>
        </w:rPr>
      </w:pPr>
    </w:p>
    <w:p w14:paraId="5A7AD493" w14:textId="11569736" w:rsidR="00CC4956" w:rsidRDefault="00CC4956" w:rsidP="007123EB">
      <w:pPr>
        <w:ind w:left="567" w:firstLine="1"/>
        <w:rPr>
          <w:rFonts w:ascii="Arial" w:eastAsia="Times New Roman" w:hAnsi="Arial" w:cs="Times New Roman"/>
          <w:sz w:val="24"/>
        </w:rPr>
      </w:pPr>
      <w:r>
        <w:rPr>
          <w:rFonts w:ascii="Arial" w:eastAsia="Times New Roman" w:hAnsi="Arial" w:cs="Times New Roman"/>
          <w:sz w:val="24"/>
        </w:rPr>
        <w:br w:type="page"/>
      </w:r>
    </w:p>
    <w:p w14:paraId="41F3BE12" w14:textId="77777777" w:rsidR="006A0713" w:rsidRPr="006A0713" w:rsidRDefault="006A0713" w:rsidP="006A0713">
      <w:pPr>
        <w:spacing w:before="120" w:after="0" w:line="480" w:lineRule="auto"/>
        <w:ind w:firstLine="576"/>
        <w:jc w:val="both"/>
        <w:rPr>
          <w:rFonts w:ascii="Arial" w:eastAsia="Times New Roman" w:hAnsi="Arial" w:cs="Times New Roman"/>
          <w:sz w:val="24"/>
        </w:rPr>
      </w:pPr>
    </w:p>
    <w:p w14:paraId="353A0430" w14:textId="6D41FE56" w:rsidR="006A0713" w:rsidRPr="006A0713" w:rsidRDefault="006A0713" w:rsidP="00876294">
      <w:pPr>
        <w:spacing w:before="120" w:after="0" w:line="480" w:lineRule="auto"/>
        <w:ind w:hanging="426"/>
        <w:jc w:val="center"/>
        <w:rPr>
          <w:rFonts w:ascii="Arial" w:eastAsia="Times New Roman" w:hAnsi="Arial" w:cs="Times New Roman"/>
          <w:b/>
          <w:bCs/>
          <w:sz w:val="24"/>
        </w:rPr>
      </w:pPr>
      <w:r w:rsidRPr="006A0713">
        <w:rPr>
          <w:rFonts w:ascii="Arial" w:eastAsia="Times New Roman" w:hAnsi="Arial" w:cs="Times New Roman"/>
          <w:b/>
          <w:bCs/>
          <w:sz w:val="24"/>
        </w:rPr>
        <w:t>S</w:t>
      </w:r>
      <w:r w:rsidR="007123EB">
        <w:rPr>
          <w:rFonts w:ascii="Arial" w:eastAsia="Times New Roman" w:hAnsi="Arial" w:cs="Times New Roman"/>
          <w:b/>
          <w:bCs/>
          <w:sz w:val="24"/>
        </w:rPr>
        <w:t>hort abstract</w:t>
      </w:r>
    </w:p>
    <w:p w14:paraId="13481ECA" w14:textId="5FAB1C9B" w:rsidR="00CC4956" w:rsidRDefault="006A0713" w:rsidP="00055313">
      <w:pPr>
        <w:spacing w:after="120" w:line="480" w:lineRule="auto"/>
        <w:ind w:right="115"/>
        <w:jc w:val="both"/>
        <w:rPr>
          <w:rFonts w:ascii="Arial" w:eastAsia="Times New Roman" w:hAnsi="Arial" w:cs="Arial"/>
          <w:lang w:eastAsia="en-GB"/>
        </w:rPr>
      </w:pPr>
      <w:bookmarkStart w:id="4" w:name="_GoBack"/>
      <w:r w:rsidRPr="006A0713">
        <w:rPr>
          <w:rFonts w:ascii="Arial" w:eastAsia="Times New Roman" w:hAnsi="Arial" w:cs="Arial"/>
          <w:lang w:eastAsia="en-GB"/>
        </w:rPr>
        <w:t>This study uses prospective data spanning 27 years (1991</w:t>
      </w:r>
      <w:r w:rsidR="00B86C42">
        <w:rPr>
          <w:rFonts w:ascii="Arial" w:eastAsia="Times New Roman" w:hAnsi="Arial" w:cs="Arial"/>
          <w:lang w:eastAsia="en-GB"/>
        </w:rPr>
        <w:t>-</w:t>
      </w:r>
      <w:r w:rsidRPr="006A0713">
        <w:rPr>
          <w:rFonts w:ascii="Arial" w:eastAsia="Times New Roman" w:hAnsi="Arial" w:cs="Arial"/>
          <w:lang w:eastAsia="en-GB"/>
        </w:rPr>
        <w:t>2018) to explore the relationship between economic precariousness and young Britons' transition to a first coresidential partnership according to age, historical time and gender over historical time. Economic precariousness is measured using several objective and subjective indicators, such as income, employment, housing, or financial perceptions. Our results show that economic precariousness has a strong negative relationship with entering the first coresidential partnership, among those aged 20</w:t>
      </w:r>
      <w:r w:rsidR="00B86C42">
        <w:rPr>
          <w:rFonts w:ascii="Arial" w:eastAsia="Times New Roman" w:hAnsi="Arial" w:cs="Arial"/>
          <w:lang w:eastAsia="en-GB"/>
        </w:rPr>
        <w:t>-</w:t>
      </w:r>
      <w:r w:rsidRPr="006A0713">
        <w:rPr>
          <w:rFonts w:ascii="Arial" w:eastAsia="Times New Roman" w:hAnsi="Arial" w:cs="Arial"/>
          <w:lang w:eastAsia="en-GB"/>
        </w:rPr>
        <w:t xml:space="preserve">30, but the pattern is less clear among the youngest and oldest. Objective measures are more straightforward indicators than subjective ones. Historical analyses </w:t>
      </w:r>
      <w:r w:rsidR="00CC4956">
        <w:rPr>
          <w:rFonts w:ascii="Arial" w:eastAsia="Times New Roman" w:hAnsi="Arial" w:cs="Arial"/>
          <w:lang w:eastAsia="en-GB"/>
        </w:rPr>
        <w:t>suggest</w:t>
      </w:r>
      <w:r w:rsidR="00CC4956" w:rsidRPr="006A0713">
        <w:rPr>
          <w:rFonts w:ascii="Arial" w:eastAsia="Times New Roman" w:hAnsi="Arial" w:cs="Arial"/>
          <w:lang w:eastAsia="en-GB"/>
        </w:rPr>
        <w:t xml:space="preserve"> </w:t>
      </w:r>
      <w:r w:rsidRPr="006A0713">
        <w:rPr>
          <w:rFonts w:ascii="Arial" w:eastAsia="Times New Roman" w:hAnsi="Arial" w:cs="Arial"/>
          <w:lang w:eastAsia="en-GB"/>
        </w:rPr>
        <w:t xml:space="preserve">that, in recessionary periods, not employment could decrease the probability of union formation more than in non-recessionary ones. Among working women, low labour income started to be a predictor of union formation in the most recent periods. Labour income is the only indicator </w:t>
      </w:r>
      <w:r w:rsidR="00B86C42">
        <w:rPr>
          <w:rFonts w:ascii="Arial" w:eastAsia="Times New Roman" w:hAnsi="Arial" w:cs="Arial"/>
          <w:lang w:eastAsia="en-GB"/>
        </w:rPr>
        <w:t>presenting</w:t>
      </w:r>
      <w:r w:rsidR="00CA1315">
        <w:rPr>
          <w:rFonts w:ascii="Arial" w:eastAsia="Times New Roman" w:hAnsi="Arial" w:cs="Arial"/>
          <w:lang w:eastAsia="en-GB"/>
        </w:rPr>
        <w:t xml:space="preserve"> trends in line with our hypotheses for all dimensions</w:t>
      </w:r>
      <w:r w:rsidR="00CC4956">
        <w:rPr>
          <w:rFonts w:ascii="Arial" w:eastAsia="Times New Roman" w:hAnsi="Arial" w:cs="Arial"/>
          <w:lang w:eastAsia="en-GB"/>
        </w:rPr>
        <w:t xml:space="preserve">. </w:t>
      </w:r>
    </w:p>
    <w:bookmarkEnd w:id="4"/>
    <w:p w14:paraId="5D5317DB" w14:textId="77777777" w:rsidR="007123EB" w:rsidRDefault="007123EB" w:rsidP="007123EB">
      <w:pPr>
        <w:pStyle w:val="BodyText"/>
        <w:spacing w:line="480" w:lineRule="auto"/>
        <w:ind w:right="-360"/>
        <w:contextualSpacing/>
        <w:rPr>
          <w:rFonts w:ascii="Arial" w:hAnsi="Arial" w:cs="Arial"/>
          <w:b/>
          <w:sz w:val="22"/>
        </w:rPr>
      </w:pPr>
    </w:p>
    <w:p w14:paraId="26A6896D" w14:textId="52B3F88D" w:rsidR="007123EB" w:rsidRDefault="007123EB" w:rsidP="00055313">
      <w:pPr>
        <w:pStyle w:val="BodyText"/>
        <w:spacing w:line="480" w:lineRule="auto"/>
        <w:ind w:right="-360" w:firstLine="0"/>
        <w:contextualSpacing/>
        <w:rPr>
          <w:rFonts w:ascii="Arial" w:hAnsi="Arial" w:cs="Arial"/>
          <w:sz w:val="22"/>
        </w:rPr>
      </w:pPr>
      <w:r w:rsidRPr="00885FB0">
        <w:rPr>
          <w:rFonts w:ascii="Arial" w:hAnsi="Arial" w:cs="Arial"/>
          <w:b/>
          <w:sz w:val="22"/>
        </w:rPr>
        <w:t>Keywords</w:t>
      </w:r>
      <w:r>
        <w:rPr>
          <w:rFonts w:ascii="Arial" w:hAnsi="Arial" w:cs="Arial"/>
          <w:sz w:val="22"/>
        </w:rPr>
        <w:t xml:space="preserve">:  Partnership formation; economic precariousness; precarity; cohabitation; marriage, transition into adulthood. </w:t>
      </w:r>
    </w:p>
    <w:p w14:paraId="5DF2F1BD" w14:textId="77777777" w:rsidR="007123EB" w:rsidRDefault="007123EB" w:rsidP="007123EB">
      <w:pPr>
        <w:rPr>
          <w:rFonts w:ascii="Arial" w:eastAsiaTheme="majorEastAsia" w:hAnsi="Arial" w:cs="Arial"/>
          <w:b/>
          <w:bCs/>
          <w:sz w:val="26"/>
          <w:szCs w:val="26"/>
        </w:rPr>
      </w:pPr>
      <w:r>
        <w:rPr>
          <w:rFonts w:cs="Arial"/>
          <w:sz w:val="26"/>
          <w:szCs w:val="26"/>
        </w:rPr>
        <w:br w:type="page"/>
      </w:r>
    </w:p>
    <w:p w14:paraId="0AC99157" w14:textId="77777777" w:rsidR="007123EB" w:rsidRDefault="007123EB" w:rsidP="007123EB">
      <w:pPr>
        <w:spacing w:line="480" w:lineRule="auto"/>
        <w:rPr>
          <w:rFonts w:ascii="Arial" w:hAnsi="Arial" w:cs="Arial"/>
          <w:b/>
        </w:rPr>
      </w:pPr>
    </w:p>
    <w:p w14:paraId="4BBC4A4B" w14:textId="77777777" w:rsidR="00DA3E82" w:rsidRDefault="006A0713" w:rsidP="00DA3E82">
      <w:pPr>
        <w:keepNext/>
        <w:keepLines/>
        <w:numPr>
          <w:ilvl w:val="1"/>
          <w:numId w:val="0"/>
        </w:numPr>
        <w:tabs>
          <w:tab w:val="num" w:pos="851"/>
        </w:tabs>
        <w:spacing w:before="360" w:after="240" w:line="480" w:lineRule="auto"/>
        <w:jc w:val="both"/>
        <w:outlineLvl w:val="1"/>
        <w:rPr>
          <w:rFonts w:ascii="Arial" w:eastAsia="Times New Roman" w:hAnsi="Arial" w:cs="Arial"/>
          <w:b/>
          <w:kern w:val="32"/>
          <w:sz w:val="24"/>
          <w:szCs w:val="24"/>
          <w:lang w:eastAsia="en-GB"/>
        </w:rPr>
      </w:pPr>
      <w:bookmarkStart w:id="5" w:name="_Toc92358696"/>
      <w:r w:rsidRPr="006A0713">
        <w:rPr>
          <w:rFonts w:ascii="Arial" w:eastAsia="Times New Roman" w:hAnsi="Arial" w:cs="Arial"/>
          <w:b/>
          <w:kern w:val="32"/>
          <w:sz w:val="24"/>
          <w:szCs w:val="24"/>
          <w:lang w:eastAsia="en-GB"/>
        </w:rPr>
        <w:t>Introduction</w:t>
      </w:r>
      <w:bookmarkEnd w:id="3"/>
      <w:bookmarkEnd w:id="5"/>
    </w:p>
    <w:p w14:paraId="479E898E" w14:textId="2315F79A" w:rsidR="006A0713" w:rsidRPr="006A0713" w:rsidRDefault="006A0713" w:rsidP="00DA3E82">
      <w:pPr>
        <w:keepNext/>
        <w:keepLines/>
        <w:numPr>
          <w:ilvl w:val="1"/>
          <w:numId w:val="0"/>
        </w:numPr>
        <w:tabs>
          <w:tab w:val="num" w:pos="851"/>
        </w:tabs>
        <w:spacing w:before="360" w:after="240" w:line="480" w:lineRule="auto"/>
        <w:jc w:val="both"/>
        <w:outlineLvl w:val="1"/>
        <w:rPr>
          <w:rFonts w:ascii="Arial" w:eastAsia="Times New Roman" w:hAnsi="Arial" w:cs="Arial"/>
          <w:lang w:eastAsia="en-GB"/>
        </w:rPr>
      </w:pPr>
      <w:r w:rsidRPr="006A0713">
        <w:rPr>
          <w:rFonts w:ascii="Arial" w:eastAsia="Times New Roman" w:hAnsi="Arial" w:cs="Arial"/>
          <w:lang w:eastAsia="en-GB"/>
        </w:rPr>
        <w:t xml:space="preserve">Western countries experienced significant shifts in partnership dynamics among young adults </w:t>
      </w:r>
      <w:r w:rsidRPr="006A0713">
        <w:rPr>
          <w:rFonts w:ascii="Arial" w:eastAsia="Times New Roman" w:hAnsi="Arial" w:cs="Arial"/>
          <w:lang w:eastAsia="en-GB"/>
        </w:rPr>
        <w:fldChar w:fldCharType="begin" w:fldLock="1"/>
      </w:r>
      <w:r w:rsidRPr="006A0713">
        <w:rPr>
          <w:rFonts w:ascii="Arial" w:eastAsia="Times New Roman" w:hAnsi="Arial" w:cs="Arial"/>
          <w:lang w:eastAsia="en-GB"/>
        </w:rPr>
        <w:instrText>ADDIN CSL_CITATION {"citationItems":[{"id":"ITEM-1","itemData":{"author":[{"dropping-particle":"","family":"Kiernan","given":"Kathleen","non-dropping-particle":"","parse-names":false,"suffix":""}],"container-title":"Just Living Together: Implications of Cohabitation for Children, Families, and Social Policy","editor":[{"dropping-particle":"","family":"Booth","given":"A.","non-dropping-particle":"","parse-names":false,"suffix":""},{"dropping-particle":"","family":"Crowter","given":"C","non-dropping-particle":"","parse-names":false,"suffix":""}],"id":"ITEM-1","issued":{"date-parts":[["2002"]]},"page":"3-31","publisher":"Lawrence Erlbaum Associates Publishers","title":"Cohabitation in Western Europe: Trends, issues, and implications.","type":"chapter"},"uris":["http://www.mendeley.com/documents/?uuid=c63e1764-ed04-41a8-94ad-1885d91b72a8"]},{"id":"ITEM-2","itemData":{"author":[{"dropping-particle":"","family":"Raley","given":"R Kelly","non-dropping-particle":"","parse-names":false,"suffix":""}],"chapter-number":"2","container-title":"The ties that bind: Perspectives on marriage and cohabitation","id":"ITEM-2","issued":{"date-parts":[["2000"]]},"page":"19-39","title":"Recent trends and differentials in marriage and cohabitation: The United States","type":"chapter"},"uris":["http://www.mendeley.com/documents/?uuid=ba54b728-4406-471f-938d-d2f3590424a5"]}],"mendeley":{"formattedCitation":"(Raley, 2000; Kiernan, 2002)","plainTextFormattedCitation":"(Raley, 2000; Kiernan, 2002)","previouslyFormattedCitation":"(Raley, 2000; Kiernan, 2002)"},"properties":{"noteIndex":0},"schema":"https://github.com/citation-style-language/schema/raw/master/csl-citation.json"}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(Raley, 2000; Kiernan, 2002)</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w:t>
      </w:r>
      <w:bookmarkStart w:id="6" w:name="_Hlk80875699"/>
      <w:r w:rsidRPr="006A0713">
        <w:rPr>
          <w:rFonts w:ascii="Arial" w:eastAsia="Times New Roman" w:hAnsi="Arial" w:cs="Arial"/>
          <w:lang w:eastAsia="en-GB"/>
        </w:rPr>
        <w:t xml:space="preserve">The share of young individuals beginning their first coresidential partnerships – i.e. living, either married or unmarried, with a romantic partner – via marriage declined sharply, whilst the proportion cohabiting rapidly increased. </w:t>
      </w:r>
      <w:bookmarkEnd w:id="6"/>
      <w:r w:rsidRPr="006A0713">
        <w:rPr>
          <w:rFonts w:ascii="Arial" w:eastAsia="Times New Roman" w:hAnsi="Arial" w:cs="Arial"/>
          <w:lang w:eastAsia="en-GB"/>
        </w:rPr>
        <w:t xml:space="preserve">In many contexts, cohabitation became the normative way of entering a first coresidential partnership. Traditional explanations for these trends include increasingly secular and liberal values or socioeconomic factors, such as increased female education and labour market participation </w:t>
      </w:r>
      <w:r w:rsidRPr="006A0713">
        <w:rPr>
          <w:rFonts w:ascii="Arial" w:eastAsia="Times New Roman" w:hAnsi="Arial" w:cs="Arial"/>
          <w:lang w:eastAsia="en-GB"/>
        </w:rPr>
        <w:fldChar w:fldCharType="begin" w:fldLock="1"/>
      </w:r>
      <w:r w:rsidR="0099777E">
        <w:rPr>
          <w:rFonts w:ascii="Arial" w:eastAsia="Times New Roman" w:hAnsi="Arial" w:cs="Arial"/>
          <w:lang w:eastAsia="en-GB"/>
        </w:rPr>
        <w:instrText>ADDIN CSL_CITATION {"citationItems":[{"id":"ITEM-1","itemData":{"abstract":"By 1985, fertility rates in Europe were below the replacement level of 2.1 births/woman in all but Albania, Ireland, Malta, Poland, and Turkey, following a steady decline from a 1965 postwar peak well above 2.5 in Northern, Western, and Southern Europe and an erratic trend from a lower level in Eastern Europe. Natural decrease (fewer births than deaths) had begun already in Austria, Denmark, Hungary, and the Federal Republic of Germany and can be expected shortly in many other countries. According to current UN medium projections, Europe's population (minus the USSR) will grow only 6% between 1985 and 2025, from 492 to 524 million and 18.4% of the population in 2025 will be 65 and over. The decline to low fertility in the 1930s during Europe's 1st demographic transition was propelled by a concern for family and offspring. Behind the 2nd transition is a dramatic shift in norms toward progressiveness and individualism, which is moving Europeans away from marriage and parenthood. Cohabitation and out-of-wedlock fertility are increasingly acceptable; having a child is more and more a deliberate choice made to achieve greater self-fulfillment. Many Europeans view population decline and aging as threats to national influence and the welfare state. However, governments outside Eastern Europe, except for France, have hesitated to try politically risky and costly economic pronatalist incentives. As used in Eastern Europe, coupled with some restrictions on legal abortion, such incentives have not managed to boost fertility back up to replacement level. Immigration as a solution is unfeasible. All countries of immigration have now imposed strict controls, tried to stimulate return migration of guestworkers recruited during labor shortages of the 1960s and early 1970s, and now aim at rapid integration of minorities. Only measures compatible with the shift to individualism might slow or reverse the fertility decline, but a rebound to replacement level seems unlikely and long-term population decline appears inevitable for most of Europe.","author":[{"dropping-particle":"","family":"Kaa","given":"Dirk J","non-dropping-particle":"Van De","parse-names":false,"suffix":""}],"container-title":"Population bulletin","id":"ITEM-1","issue":"1","issued":{"date-parts":[["1987","3"]]},"page":"1-59","publisher":"Population Reference Bureau","title":"Europe's second demographic transition.","type":"article-journal","volume":"42"},"uris":["http://www.mendeley.com/documents/?uuid=a2bef748-8805-34b3-b69f-8c279c114c63"]},{"id":"ITEM-2","itemData":{"abstract":"Cohorts are socialized under a historically specific set of conditions by a unique set of parents, institutions, and peers. Economic circumstances affect the value orientations of the socializing generation, set constraints on family building patterns, and open or close possibilities for cultural diffusion. The demographic cycle of the baby boom and bust can be matched by a cycle of ideational change: individual trust in existing institutions and their regulatory functions during the boom, and accelerated individuation during the bust. The individuation process is continuing among today's younger cohorts in Europe, suggesting an extension of the current period of below-replacement fertility.","author":[{"dropping-particle":"","family":"Lesthaeghe","given":"Ron","non-dropping-particle":"","parse-names":false,"suffix":""},{"dropping-particle":"","family":"Surkyn","given":"Johan","non-dropping-particle":"","parse-names":false,"suffix":""}],"container-title":"Population and Development Review","id":"ITEM-2","issue":"1","issued":{"date-parts":[["1988","3"]]},"page":"1","publisher":"Population Council","title":"Cultural Dynamics and Economic Theories of Fertility Change","type":"article-journal","volume":"14"},"uris":["http://www.mendeley.com/documents/?uuid=e0557ffd-cf61-38ca-aa1c-497b7d9d242c"]},{"id":"ITEM-3","itemData":{"author":[{"dropping-particle":"","family":"Corijn","given":"M.","non-dropping-particle":"","parse-names":false,"suffix":""},{"dropping-particle":"","family":"Klijzin","given":"E.","non-dropping-particle":"","parse-names":false,"suffix":""}],"collection-title":"European Studies of Population","editor":[{"dropping-particle":"","family":"Corijn","given":"Martine","non-dropping-particle":"","parse-names":false,"suffix":""},{"dropping-particle":"","family":"Klijzing","given":"Erik","non-dropping-particle":"","parse-names":false,"suffix":""}],"id":"ITEM-3","issued":{"date-parts":[["2001"]]},"publisher":"Springer Netherlands","publisher-place":"Dordrecht","title":"Transitions to Adulthood in Europe","type":"book","volume":"10"},"uris":["http://www.mendeley.com/documents/?uuid=4d8c2dd6-5251-34a5-952f-12607fa1e1c1"]}],"mendeley":{"formattedCitation":"(Van De Kaa, 1987; Lesthaeghe and Surkyn, 1988; Corijn and Klijzin, 2001)","manualFormatting":"(Van De Kaa, 1987; Corijn and Klijzing, 2001)","plainTextFormattedCitation":"(Van De Kaa, 1987; Lesthaeghe and Surkyn, 1988; Corijn and Klijzin, 2001)","previouslyFormattedCitation":"(Van De Kaa, 1987; Lesthaeghe and Surkyn, 1988; M. Corijn and Klijzin, 2001)"},"properties":{"noteIndex":0},"schema":"https://github.com/citation-style-language/schema/raw/master/csl-citation.json"}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(Van De Kaa, 1987; Corijn and Klijzing, 2001)</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However, in the same period, globalisation, labour market privatisation and deregulation increased young adults' economic precariousness </w:t>
      </w:r>
      <w:r w:rsidRPr="006A0713">
        <w:rPr>
          <w:rFonts w:ascii="Arial" w:eastAsia="Times New Roman" w:hAnsi="Arial" w:cs="Arial"/>
          <w:lang w:eastAsia="en-GB"/>
        </w:rPr>
        <w:fldChar w:fldCharType="begin" w:fldLock="1"/>
      </w:r>
      <w:r w:rsidRPr="006A0713">
        <w:rPr>
          <w:rFonts w:ascii="Arial" w:eastAsia="Times New Roman" w:hAnsi="Arial" w:cs="Arial"/>
          <w:lang w:eastAsia="en-GB"/>
        </w:rPr>
        <w:instrText>ADDIN CSL_CITATION {"citationItems":[{"id":"ITEM-1","itemData":{"abstract":"The new age of precarious work -- Social welfare protection and labor market institutions -- Nonstandard employment relations -- Job insecurity -- Economic insecurity -- Transition to adulthood and family formation -- Subjective well-being -- Politics and policies of precarious work.","author":[{"dropping-particle":"","family":"Kalleberg","given":"Arne L.","non-dropping-particle":"","parse-names":false,"suffix":""}],"id":"ITEM-1","issued":{"date-parts":[["2018"]]},"number-of-pages":"242","publisher":"John Wiley &amp; Sons","title":"Precarious lives : job insecurity and well-being in rich democracies","type":"book"},"uris":["http://www.mendeley.com/documents/?uuid=1a1f72b7-1903-35ff-8e7f-481364264bf1"]}],"mendeley":{"formattedCitation":"(Kalleberg, 2018)","plainTextFormattedCitation":"(Kalleberg, 2018)","previouslyFormattedCitation":"(Kalleberg, 2018)"},"properties":{"noteIndex":0},"schema":"https://github.com/citation-style-language/schema/raw/master/csl-citation.json"}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(Kalleberg, 2018)</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w:t>
      </w:r>
    </w:p>
    <w:p w14:paraId="280FDBB6" w14:textId="77777777" w:rsidR="006A0713" w:rsidRPr="006A0713" w:rsidRDefault="006A0713" w:rsidP="006A0713">
      <w:pPr>
        <w:tabs>
          <w:tab w:val="left" w:pos="2817"/>
        </w:tabs>
        <w:spacing w:after="120" w:line="480" w:lineRule="auto"/>
        <w:ind w:firstLine="576"/>
        <w:jc w:val="both"/>
        <w:rPr>
          <w:rFonts w:ascii="Arial" w:eastAsia="Times New Roman" w:hAnsi="Arial" w:cs="Arial"/>
          <w:lang w:eastAsia="zh-CN"/>
        </w:rPr>
      </w:pPr>
      <w:r w:rsidRPr="006A0713">
        <w:rPr>
          <w:rFonts w:ascii="Arial" w:eastAsia="Times New Roman" w:hAnsi="Arial" w:cs="Arial"/>
          <w:lang w:eastAsia="zh-CN"/>
        </w:rPr>
        <w:t xml:space="preserve">Increasing precariousness also postponed young adults' family formation by lengthening the time spent in education, rendering their labour market entry more unpredictable and insecure and prolonging the time required to become economically sufficient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Mills","given":"Melinda","non-dropping-particle":"","parse-names":false,"suffix":""},{"dropping-particle":"","family":"Blossfeld","given":"Hans","non-dropping-particle":"","parse-names":false,"suffix":""}],"container-title":"Globalization, uncertainty and youth in society","id":"ITEM-1","issued":{"date-parts":[["2005","1","16"]]},"page":"31-53","publisher":"Routledge","title":"Globalization, uncertainty and the early life course. A theoretical framework: Melinda Mills and Hans-Peter Blossfeld","type":"chapter"},"uris":["http://www.mendeley.com/documents/?uuid=a00f2bd0-fc4d-3bfa-b162-9bc974ff41f6"]}],"mendeley":{"formattedCitation":"(Mills and Blossfeld, 2005)","plainTextFormattedCitation":"(Mills and Blossfeld, 2005)","previouslyFormattedCitation":"(Mills and Blossfeld, 2005)"},"properties":{"noteIndex":0},"schema":"https://github.com/citation-style-language/schema/raw/master/csl-citation.json"}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(Mills and Blossfeld, 2005)</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This paper deepens our understanding of the relationship between economic precariousness and entry into first coresidential partnership (otherwise referred to as union) among young adults, using the UK as a case study. We use economic precariousness as an ‘umbrella term’ to measure a lack of resources encompassing objective aspects of individual economic insecurity related to employment, income, housing, and subjective aspects regarding the overall economic situation. </w:t>
      </w:r>
    </w:p>
    <w:p w14:paraId="036CA7C4" w14:textId="6FB5DB3F" w:rsidR="006A0713" w:rsidRPr="006A0713" w:rsidRDefault="006A0713" w:rsidP="006A0713">
      <w:pPr>
        <w:spacing w:after="120" w:line="480" w:lineRule="auto"/>
        <w:ind w:right="115" w:firstLine="576"/>
        <w:jc w:val="both"/>
        <w:rPr>
          <w:rFonts w:ascii="Arial" w:eastAsia="Times New Roman" w:hAnsi="Arial" w:cs="Arial"/>
          <w:lang w:eastAsia="en-GB"/>
        </w:rPr>
      </w:pPr>
      <w:r w:rsidRPr="006A0713">
        <w:rPr>
          <w:rFonts w:ascii="Arial" w:eastAsia="Times New Roman" w:hAnsi="Arial" w:cs="Arial"/>
          <w:lang w:eastAsia="en-GB"/>
        </w:rPr>
        <w:t xml:space="preserve">Previous UK studies that analysed the association between economic factors and the transition to a first coresidential union </w:t>
      </w:r>
      <w:r w:rsidRPr="006A0713">
        <w:rPr>
          <w:rFonts w:ascii="Arial" w:eastAsia="Times New Roman" w:hAnsi="Arial" w:cs="Arial"/>
          <w:lang w:eastAsia="en-GB"/>
        </w:rPr>
        <w:fldChar w:fldCharType="begin" w:fldLock="1"/>
      </w:r>
      <w:r w:rsidR="008D149F">
        <w:rPr>
          <w:rFonts w:ascii="Arial" w:eastAsia="Times New Roman" w:hAnsi="Arial" w:cs="Arial"/>
          <w:lang w:eastAsia="en-GB"/>
        </w:rPr>
        <w:instrText>ADDIN CSL_CITATION {"citationItems":[{"id":"ITEM-1","itemData":{"author":[{"dropping-particle":"","family":"Berrington","given":"Ann","non-dropping-particle":"","parse-names":false,"suffix":""},{"dropping-particle":"","family":"Diamond","given":"Ian","non-dropping-particle":"","parse-names":false,"suffix":""}],"container-title":"Journal of the Royal Statistical Society: Series A (Statistics in Society)","id":"ITEM-1","issue":"2","issued":{"date-parts":[["2000","6","1"]]},"page":"127-151","publisher":"John Wiley &amp; Sons, Ltd (10.1111)","title":"Marriage or cohabitation: a competing risks analysis of first-partnership formation among the 1958 British birth cohort","type":"article-journal","volume":"163"},"uris":["http://www.mendeley.com/documents/?uuid=e32059b0-12cc-3a24-8ccc-f5bf67680d4b"]},{"id":"ITEM-2","itemData":{"author":[{"dropping-particle":"","family":"Francesconi","given":"Marco","non-dropping-particle":"","parse-names":false,"suffix":""},{"dropping-particle":"","family":"Golsch","given":"Katrin","non-dropping-particle":"","parse-names":false,"suffix":""}],"container-title":"Globalization, uncertainty and youth in society: The losers in a globalizing world","editor":[{"dropping-particle":"","family":"Blossfeld","given":"H.P","non-dropping-particle":"","parse-names":false,"suffix":""},{"dropping-particle":"","family":"Klijzing","given":"E.","non-dropping-particle":"","parse-names":false,"suffix":""},{"dropping-particle":"","family":"Mills","given":"M.","non-dropping-particle":"","parse-names":false,"suffix":""},{"dropping-particle":"","family":"Kurz","given":"K.","non-dropping-particle":"","parse-names":false,"suffix":""}],"id":"ITEM-2","issued":{"date-parts":[["2005"]]},"page":"255-284","publisher":"Routledge","title":"The process of globalization and transitions to adulthood in Britain","type":"chapter"},"uris":["http://www.mendeley.com/documents/?uuid=40562649-ea85-499b-8faf-69f3a22af681"]},{"id":"ITEM-3","itemData":{"abstract":"This paper uses a new source of data to study the dramatic increase in cohabiting unions in Great Britain. It analyses, in turn, entry into first partnership, the stability of cohabiting unions and repartnering after dissolution of cohabitation. In excess of 70% of first partnerships are now cohabitations, and these last a relatively short time before being either turned into marriage or dissolved. The shift to cohabitation as the dominant mode of first partnership plays an important role in the delay of first marriage and motherhood. The paper also investigates the factors that are associated with the outcome of cohabitations.","author":[{"dropping-particle":"","family":"Ermisch","given":"J.","non-dropping-particle":"","parse-names":false,"suffix":""},{"dropping-particle":"","family":"Francesconi","given":"Marco","non-dropping-particle":"","parse-names":false,"suffix":""}],"container-title":"Journal of the Royal Statistical Society","id":"ITEM-3","issue":"2","issued":{"date-parts":[["2000","6","1"]]},"page":"153-171","publisher":"John Wiley &amp; Sons, Ltd (10.1111)","title":"Cohabitation in Great Britain: Not for long, but here to stay","type":"article-journal","volume":"163"},"uris":["http://www.mendeley.com/documents/?uuid=03f22cdc-4b59-3247-a686-c9683a0e1238"]}],"mendeley":{"formattedCitation":"(Berrington and Diamond, 2000; Ermisch and Francesconi, 2000; Francesconi and Golsch, 2005)","plainTextFormattedCitation":"(Berrington and Diamond, 2000; Ermisch and Francesconi, 2000; Francesconi and Golsch, 2005)","previouslyFormattedCitation":"(Berrington and Diamond, 2000; Ermisch and Francesconi, 2000; Francesconi and Golsch, 2005)"},"properties":{"noteIndex":0},"schema":"https://github.com/citation-style-language/schema/raw/master/csl-citation.json"}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(Berrington and Diamond, 2000; Ermisch and Francesconi, 2000; Francesconi and Golsch, 2005)</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focused on employment aspects, without </w:t>
      </w:r>
      <w:r w:rsidRPr="00CE4B5C">
        <w:rPr>
          <w:rFonts w:ascii="Arial" w:eastAsia="Times New Roman" w:hAnsi="Arial" w:cs="Arial"/>
          <w:lang w:eastAsia="en-GB"/>
        </w:rPr>
        <w:t xml:space="preserve">considering broader indicators such as income or housing, as in the current paper. Using a long time series of data from the British Household Panel Survey and Understanding Society (1991–2018), this paper also enriches existing evidence by comparing a variety of objective and subjective aspects and examining whether their relationships with the first coresidential partnership formation changes over age or </w:t>
      </w:r>
      <w:bookmarkStart w:id="7" w:name="_Hlk80871276"/>
      <w:r w:rsidRPr="00CE4B5C">
        <w:rPr>
          <w:rFonts w:ascii="Arial" w:eastAsia="Times New Roman" w:hAnsi="Arial" w:cs="Arial"/>
          <w:lang w:eastAsia="en-GB"/>
        </w:rPr>
        <w:t>historical periods</w:t>
      </w:r>
      <w:r w:rsidR="00DD3B0C" w:rsidRPr="00CE4B5C">
        <w:rPr>
          <w:rFonts w:ascii="Arial" w:eastAsia="Times New Roman" w:hAnsi="Arial" w:cs="Arial"/>
          <w:lang w:eastAsia="en-GB"/>
        </w:rPr>
        <w:t xml:space="preserve">, </w:t>
      </w:r>
      <w:r w:rsidRPr="00CE4B5C">
        <w:rPr>
          <w:rFonts w:ascii="Arial" w:eastAsia="Times New Roman" w:hAnsi="Arial" w:cs="Arial"/>
          <w:lang w:eastAsia="en-GB"/>
        </w:rPr>
        <w:t xml:space="preserve">with different socioeconomic </w:t>
      </w:r>
      <w:r w:rsidRPr="00CE4B5C">
        <w:rPr>
          <w:rFonts w:ascii="Arial" w:eastAsia="Times New Roman" w:hAnsi="Arial" w:cs="Arial"/>
          <w:lang w:eastAsia="en-GB"/>
        </w:rPr>
        <w:lastRenderedPageBreak/>
        <w:t>conditions</w:t>
      </w:r>
      <w:bookmarkEnd w:id="7"/>
      <w:r w:rsidRPr="00CE4B5C">
        <w:rPr>
          <w:rFonts w:ascii="Arial" w:eastAsia="Times New Roman" w:hAnsi="Arial" w:cs="Arial"/>
          <w:lang w:eastAsia="en-GB"/>
        </w:rPr>
        <w:t xml:space="preserve"> (1991–97; 1998–2007; 2008–</w:t>
      </w:r>
      <w:r w:rsidR="00DD3B0C" w:rsidRPr="00CE4B5C">
        <w:rPr>
          <w:rFonts w:ascii="Arial" w:eastAsia="Times New Roman" w:hAnsi="Arial" w:cs="Arial"/>
          <w:lang w:eastAsia="en-GB"/>
        </w:rPr>
        <w:t>13</w:t>
      </w:r>
      <w:r w:rsidRPr="00CE4B5C">
        <w:rPr>
          <w:rFonts w:ascii="Arial" w:eastAsia="Times New Roman" w:hAnsi="Arial" w:cs="Arial"/>
          <w:lang w:eastAsia="en-GB"/>
        </w:rPr>
        <w:t xml:space="preserve">; 2013–18).  </w:t>
      </w:r>
      <w:bookmarkStart w:id="8" w:name="_Hlk81154561"/>
      <w:r w:rsidRPr="00CE4B5C">
        <w:rPr>
          <w:rFonts w:ascii="Arial" w:eastAsia="Times New Roman" w:hAnsi="Arial" w:cs="Arial"/>
          <w:lang w:eastAsia="en-GB"/>
        </w:rPr>
        <w:t>We will also explore potential</w:t>
      </w:r>
      <w:r w:rsidRPr="006A0713">
        <w:rPr>
          <w:rFonts w:ascii="Arial" w:eastAsia="Times New Roman" w:hAnsi="Arial" w:cs="Arial"/>
          <w:lang w:eastAsia="en-GB"/>
        </w:rPr>
        <w:t xml:space="preserve"> gender differences across time</w:t>
      </w:r>
      <w:bookmarkEnd w:id="8"/>
      <w:r w:rsidRPr="006A0713">
        <w:rPr>
          <w:rFonts w:ascii="Arial" w:eastAsia="Times New Roman" w:hAnsi="Arial" w:cs="Arial"/>
          <w:lang w:eastAsia="en-GB"/>
        </w:rPr>
        <w:t xml:space="preserve">. </w:t>
      </w:r>
    </w:p>
    <w:p w14:paraId="7A6CCB16" w14:textId="77777777" w:rsidR="006A0713" w:rsidRDefault="006A0713" w:rsidP="006A0713">
      <w:pPr>
        <w:spacing w:after="120" w:line="480" w:lineRule="auto"/>
        <w:ind w:right="115" w:firstLine="576"/>
        <w:jc w:val="both"/>
        <w:rPr>
          <w:rFonts w:ascii="Arial" w:eastAsia="Times New Roman" w:hAnsi="Arial" w:cs="Arial"/>
          <w:lang w:eastAsia="en-GB"/>
        </w:rPr>
      </w:pPr>
      <w:r w:rsidRPr="006A0713">
        <w:rPr>
          <w:rFonts w:ascii="Arial" w:eastAsia="Times New Roman" w:hAnsi="Arial" w:cs="Arial"/>
          <w:lang w:eastAsia="en-GB"/>
        </w:rPr>
        <w:t>In the absence of an agreed definition of economic precariousness, we compare different indicators, verifying</w:t>
      </w:r>
      <w:bookmarkStart w:id="9" w:name="_Hlk81059034"/>
      <w:r w:rsidRPr="006A0713">
        <w:rPr>
          <w:rFonts w:ascii="Arial" w:eastAsia="Times New Roman" w:hAnsi="Arial" w:cs="Arial"/>
          <w:lang w:eastAsia="en-GB"/>
        </w:rPr>
        <w:t xml:space="preserve"> whether they lead to similar conclusions and, if not, whether there is an aspect most coherently describing the hypothesised trends in partnership formation across all the considered dimensions.</w:t>
      </w:r>
      <w:bookmarkEnd w:id="9"/>
      <w:r w:rsidRPr="006A0713">
        <w:rPr>
          <w:rFonts w:ascii="Arial" w:eastAsia="Times New Roman" w:hAnsi="Arial" w:cs="Arial"/>
          <w:lang w:eastAsia="en-GB"/>
        </w:rPr>
        <w:t xml:space="preserve"> Finally, this paper updates previous literature, as micro-level evidence of marriage and cohabitation postponement in the UK in the last decade is scarce (except for Pelikh, 2019). </w:t>
      </w:r>
    </w:p>
    <w:p w14:paraId="434CFAFF" w14:textId="53EA6D3C" w:rsidR="006A0713" w:rsidRDefault="00055313" w:rsidP="00055313">
      <w:pPr>
        <w:keepNext/>
        <w:keepLines/>
        <w:numPr>
          <w:ilvl w:val="1"/>
          <w:numId w:val="0"/>
        </w:numPr>
        <w:tabs>
          <w:tab w:val="num" w:pos="851"/>
        </w:tabs>
        <w:spacing w:after="120" w:line="480" w:lineRule="auto"/>
        <w:jc w:val="both"/>
        <w:outlineLvl w:val="1"/>
        <w:rPr>
          <w:rFonts w:ascii="Arial" w:eastAsia="Times New Roman" w:hAnsi="Arial" w:cs="Arial"/>
          <w:b/>
          <w:kern w:val="32"/>
          <w:lang w:eastAsia="en-GB"/>
        </w:rPr>
      </w:pPr>
      <w:bookmarkStart w:id="10" w:name="_Toc92358697"/>
      <w:r>
        <w:rPr>
          <w:rFonts w:ascii="Arial" w:eastAsia="Times New Roman" w:hAnsi="Arial" w:cs="Arial"/>
          <w:b/>
          <w:kern w:val="32"/>
          <w:lang w:eastAsia="en-GB"/>
        </w:rPr>
        <w:t>T</w:t>
      </w:r>
      <w:r w:rsidR="006A0713" w:rsidRPr="006A0713">
        <w:rPr>
          <w:rFonts w:ascii="Arial" w:eastAsia="Times New Roman" w:hAnsi="Arial" w:cs="Arial"/>
          <w:b/>
          <w:kern w:val="32"/>
          <w:lang w:eastAsia="en-GB"/>
        </w:rPr>
        <w:t>heoretical background</w:t>
      </w:r>
      <w:bookmarkEnd w:id="10"/>
    </w:p>
    <w:p w14:paraId="7B45D429" w14:textId="77777777" w:rsidR="006A0713" w:rsidRPr="006A0713" w:rsidRDefault="006A0713" w:rsidP="00055313">
      <w:pPr>
        <w:keepNext/>
        <w:keepLines/>
        <w:numPr>
          <w:ilvl w:val="2"/>
          <w:numId w:val="0"/>
        </w:numPr>
        <w:tabs>
          <w:tab w:val="num" w:pos="1021"/>
        </w:tabs>
        <w:spacing w:after="120" w:line="480" w:lineRule="auto"/>
        <w:jc w:val="both"/>
        <w:outlineLvl w:val="2"/>
        <w:rPr>
          <w:rFonts w:ascii="Arial" w:eastAsia="Times New Roman" w:hAnsi="Arial" w:cs="Arial"/>
          <w:i/>
          <w:kern w:val="32"/>
        </w:rPr>
      </w:pPr>
      <w:bookmarkStart w:id="11" w:name="_Ref82124749"/>
      <w:r w:rsidRPr="006A0713">
        <w:rPr>
          <w:rFonts w:ascii="Arial" w:eastAsia="Times New Roman" w:hAnsi="Arial" w:cs="Arial"/>
          <w:i/>
          <w:kern w:val="32"/>
        </w:rPr>
        <w:t>Defining Economic Precariousness</w:t>
      </w:r>
      <w:bookmarkEnd w:id="11"/>
      <w:r w:rsidRPr="006A0713">
        <w:rPr>
          <w:rFonts w:ascii="Arial" w:eastAsia="Times New Roman" w:hAnsi="Arial" w:cs="Arial"/>
          <w:i/>
          <w:kern w:val="32"/>
        </w:rPr>
        <w:t xml:space="preserve"> </w:t>
      </w:r>
    </w:p>
    <w:p w14:paraId="40E92CB2" w14:textId="6D1EEFA8" w:rsidR="006A0713" w:rsidRPr="006A0713" w:rsidRDefault="006A0713" w:rsidP="00055313">
      <w:pPr>
        <w:spacing w:after="120" w:line="480" w:lineRule="auto"/>
        <w:ind w:right="115"/>
        <w:jc w:val="both"/>
        <w:rPr>
          <w:rFonts w:ascii="Arial" w:eastAsia="Times New Roman" w:hAnsi="Arial" w:cs="Arial"/>
          <w:lang w:eastAsia="en-GB"/>
        </w:rPr>
      </w:pPr>
      <w:r w:rsidRPr="006A0713">
        <w:rPr>
          <w:rFonts w:ascii="Arial" w:eastAsia="Times New Roman" w:hAnsi="Arial" w:cs="Arial"/>
          <w:lang w:eastAsia="en-GB"/>
        </w:rPr>
        <w:t xml:space="preserve">The term “precariousness” has increasingly been used in the literature since the 1960s. It often involves employment deviating from the full-time, long-term, and secure jobs typical of the Fordist period </w:t>
      </w:r>
      <w:r w:rsidRPr="006A0713">
        <w:rPr>
          <w:rFonts w:ascii="Arial" w:eastAsia="Times New Roman" w:hAnsi="Arial" w:cs="Arial"/>
          <w:lang w:eastAsia="en-GB"/>
        </w:rPr>
        <w:fldChar w:fldCharType="begin" w:fldLock="1"/>
      </w:r>
      <w:r w:rsidRPr="006A0713">
        <w:rPr>
          <w:rFonts w:ascii="Arial" w:eastAsia="Times New Roman" w:hAnsi="Arial" w:cs="Arial"/>
          <w:lang w:eastAsia="en-GB"/>
        </w:rPr>
        <w:instrText>ADDIN CSL_CITATION {"citationItems":[{"id":"ITEM-1","itemData":{"author":[{"dropping-particle":"","family":"Barbier","given":"Jean-Claude","non-dropping-particle":"","parse-names":false,"suffix":""}],"container-title":"Document de travail","id":"ITEM-1","issued":{"date-parts":[["2002"]]},"page":"1-37","publisher":"CNRSCentre d'étude de emploi","title":"A survey of the use of the term précarité in French economics and sociology","type":"article-journal","volume":"19"},"uris":["http://www.mendeley.com/documents/?uuid=321ab521-4b9e-4764-86cf-111fca9071d7"]},{"id":"ITEM-2","itemData":{"abstract":"What has been analysed in France mainly under the term \"précarité de l'emploi\" over the past 30 years was mostly dealt with differently in other countries (atypical, non-standard employment). Research on these issues dates back to the 1970s in sociology and institutional economics. More recently some political scientists have endeavoured to link up the labour market theme with developments in systems of social protection and they are talking about \"dualism\" and \"dualization\". Despite the constant intellectual investment put into the topic, it is striking that indicators for comparative measurement of the phenomenon have remained rather unsophisticated, as the basic opposition between what Eurostat names \"temporary contracts\" and \"open-ended contracts\". On the other hand, because of the spreading of the effects of work and employment flexibilisation into new countries, new categories are appearing since the early 2000s (Prekariat, vulnerable workers, and even \"precarity\").","author":[{"dropping-particle":"","family":"Barbier","given":"Jean-Claude","non-dropping-particle":"","parse-names":false,"suffix":""}],"container-title":"CES Working Papers 78","id":"ITEM-2","issued":{"date-parts":[["2011"]]},"number-of-pages":"1-38","title":"Employment precariousness in a European cross-national perspective. A sociological review of thirty years of research","type":"report"},"uris":["http://www.mendeley.com/documents/?uuid=0fc6cbfa-2724-3128-af85-3e8ddfd6fe1b"]}],"mendeley":{"formattedCitation":"(Barbier, 2002, 2011)","plainTextFormattedCitation":"(Barbier, 2002, 2011)","previouslyFormattedCitation":"(Barbier, 2002, 2011)"},"properties":{"noteIndex":0},"schema":"https://github.com/citation-style-language/schema/raw/master/csl-citation.json"}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(Barbier, 2002, 2011)</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The concept of ‘précarité’ had previously been developed by </w:t>
      </w:r>
      <w:r w:rsidRPr="006A0713">
        <w:rPr>
          <w:rFonts w:ascii="Arial" w:eastAsia="Times New Roman" w:hAnsi="Arial" w:cs="Arial"/>
          <w:lang w:eastAsia="en-GB"/>
        </w:rPr>
        <w:fldChar w:fldCharType="begin" w:fldLock="1"/>
      </w:r>
      <w:r w:rsidRPr="006A0713">
        <w:rPr>
          <w:rFonts w:ascii="Arial" w:eastAsia="Times New Roman" w:hAnsi="Arial" w:cs="Arial"/>
          <w:lang w:eastAsia="en-GB"/>
        </w:rPr>
        <w:instrText>ADDIN CSL_CITATION {"citationItems":[{"id":"ITEM-1","itemData":{"author":[{"dropping-particle":"","family":"Bourdieu","given":"Pierre","non-dropping-particle":"","parse-names":false,"suffix":""},{"dropping-particle":"","family":"Darbel","given":"Alain","non-dropping-particle":"","parse-names":false,"suffix":""},{"dropping-particle":"","family":"Rivet","given":"Jean-Paul","non-dropping-particle":"","parse-names":false,"suffix":""}],"id":"ITEM-1","issued":{"date-parts":[["1963"]]},"publisher":"Mouton","title":"Travail et travailleurs ein Algérie","type":"book"},"uris":["http://www.mendeley.com/documents/?uuid=60da437c-082b-4d7c-bf68-6df5ab320657"]}],"mendeley":{"formattedCitation":"(Bourdieu et al., 1963)","manualFormatting":"Bourdieu et al. (1963)","plainTextFormattedCitation":"(Bourdieu et al., 1963)","previouslyFormattedCitation":"(Bourdieu et al., 1963)"},"properties":{"noteIndex":0},"schema":"https://github.com/citation-style-language/schema/raw/master/csl-citation.json"}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Bourdieu et al. (1963)</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and </w:t>
      </w:r>
      <w:r w:rsidRPr="006A0713">
        <w:rPr>
          <w:rFonts w:ascii="Arial" w:eastAsia="Times New Roman" w:hAnsi="Arial" w:cs="Arial"/>
          <w:lang w:eastAsia="en-GB"/>
        </w:rPr>
        <w:fldChar w:fldCharType="begin" w:fldLock="1"/>
      </w:r>
      <w:r w:rsidRPr="006A0713">
        <w:rPr>
          <w:rFonts w:ascii="Arial" w:eastAsia="Times New Roman" w:hAnsi="Arial" w:cs="Arial"/>
          <w:lang w:eastAsia="en-GB"/>
        </w:rPr>
        <w:instrText>ADDIN CSL_CITATION {"citationItems":[{"id":"ITEM-1","itemData":{"author":[{"dropping-particle":"","family":"Pitrou","given":"Agnès","non-dropping-particle":"","parse-names":false,"suffix":""}],"id":"ITEM-1","issued":{"date-parts":[["1978"]]},"publisher":"Caisse nationale des allocations familiales","title":"La vie précaire: des familles face à leurs difficultés","type":"book","volume":"21"},"uris":["http://www.mendeley.com/documents/?uuid=37ee3033-1046-4ccc-b891-684a3c8b1632"]}],"mendeley":{"formattedCitation":"(Pitrou, 1978)","manualFormatting":"Pitrou (1978)","plainTextFormattedCitation":"(Pitrou, 1978)","previouslyFormattedCitation":"(Pitrou, 1978)"},"properties":{"noteIndex":0},"schema":"https://github.com/citation-style-language/schema/raw/master/csl-citation.json"}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Pitrou (1978)</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to represent labour market vulnerability (e.g. irregular work, lack of skills, low compensation and poor career prospects) and its consequences. ‘Précarité’ referred to poverty, lack of savings and poor housing, with a consequent impossibility of planning for the future and a persistent sense of insecurity. Since the 2000s, this wider concept has been revived under the name of precarity </w:t>
      </w:r>
      <w:r w:rsidRPr="006A0713">
        <w:rPr>
          <w:rFonts w:ascii="Arial" w:eastAsia="Times New Roman" w:hAnsi="Arial" w:cs="Arial"/>
          <w:lang w:eastAsia="en-GB"/>
        </w:rPr>
        <w:fldChar w:fldCharType="begin" w:fldLock="1"/>
      </w:r>
      <w:r w:rsidR="008D149F">
        <w:rPr>
          <w:rFonts w:ascii="Arial" w:eastAsia="Times New Roman" w:hAnsi="Arial" w:cs="Arial"/>
          <w:lang w:eastAsia="en-GB"/>
        </w:rPr>
        <w:instrText>ADDIN CSL_CITATION {"citationItems":[{"id":"ITEM-1","itemData":{"DOI":"10.1007/978-3-030-13330-6","abstract":"Precarity is a key theme in political discourse, in media and academic discussions of employment, and within the labour movement. Often, the prevailing idea is of an endless march of precarity, rendering work ever more contingent and workers ever more disposable. However, this detailed study of the UK labour force challenges the picture of rising precarity and widespread use of temporary employment, suggesting instead that employment tenure and the extent of temporary work have proved stubbornly stable over the past four decades. Choonara offers a new approach to labour markets, drawing on the theoretical underpinnings of Marxist political economy to interrogate research data from the UK. This book examines why, despite the deteriorating conditions in work, employment relations have remained stable, and offers insight into the extent of subjective insecurity among workers. Insecurity, Precarious Work and Labour Markets will be of use to students and scholars across the sociology of work, labour economics, industrial relations and political economy.","author":[{"dropping-particle":"","family":"Choonara","given":"Joseph","non-dropping-particle":"","parse-names":false,"suffix":""}],"container-title":"Insecurity, Precarious Work and Labour Markets","id":"ITEM-1","issued":{"date-parts":[["2019"]]},"publisher":"Springer International Publishing","title":"Insecurity, Precarious Work and Labour Markets","type":"book"},"uris":["http://www.mendeley.com/documents/?uuid=42bfd2e4-13f8-3d62-93b4-6b4137da6cf6"]},{"id":"ITEM-2","itemData":{"DOI":"10.1177/0486613420920427","ISSN":"0486-6134","abstract":"&lt;p&gt;This paper traces the roots of precarity as a concept emerging from French sociological discourse, then permeating through networks informed by Italian autonomism, before re-emerging in the writings of figures such as Guy Standing and Arne Kalleberg. It is shown that, despite the claims of the literature, precarity in employment is not typical in the United Kingdom. Here, temporary employment remains the exception and employment tenure remains stable. This can best be explained by radical political economy. Capital is not interested simply in engendering precarity; it is also concerned with the retention and reproduction of labor power, leading to contradictory imperatives. The resonance of the narrative of precarity, in spite of this, reflects a long retreat from class within radical theory and the insecurities present in working life.&lt;/p&gt;","author":[{"dropping-particle":"","family":"Choonara","given":"Joseph","non-dropping-particle":"","parse-names":false,"suffix":""}],"container-title":"Review of Radical Political Economics","id":"ITEM-2","issue":"3","issued":{"date-parts":[["2020","9","28"]]},"page":"427-446","publisher":"SAGE Publications Inc.","title":"The Precarious Concept of Precarity","type":"article-journal","volume":"52"},"uris":["http://www.mendeley.com/documents/?uuid=d62fbc4f-d373-32e8-a456-b55cfea3eafa"]},{"id":"ITEM-3","itemData":{"abstract":"The new age of precarious work -- Social welfare protection and labor market institutions -- Nonstandard employment relations -- Job insecurity -- Economic insecurity -- Transition to adulthood and family formation -- Subjective well-being -- Politics and policies of precarious work.","author":[{"dropping-particle":"","family":"Kalleberg","given":"Arne L.","non-dropping-particle":"","parse-names":false,"suffix":""}],"id":"ITEM-3","issued":{"date-parts":[["2018"]]},"number-of-pages":"242","publisher":"John Wiley &amp; Sons","title":"Precarious lives : job insecurity and well-being in rich democracies","type":"book"},"uris":["http://www.mendeley.com/documents/?uuid=1a1f72b7-1903-35ff-8e7f-481364264bf1"]},{"id":"ITEM-4","itemData":{"abstract":"What has been analysed in France mainly under the term \"précarité de l'emploi\" over the past 30 years was mostly dealt with differently in other countries (atypical, non-standard employment). Research on these issues dates back to the 1970s in sociology and institutional economics. More recently some political scientists have endeavoured to link up the labour market theme with developments in systems of social protection and they are talking about \"dualism\" and \"dualization\". Despite the constant intellectual investment put into the topic, it is striking that indicators for comparative measurement of the phenomenon have remained rather unsophisticated, as the basic opposition between what Eurostat names \"temporary contracts\" and \"open-ended contracts\". On the other hand, because of the spreading of the effects of work and employment flexibilisation into new countries, new categories are appearing since the early 2000s (Prekariat, vulnerable workers, and even \"precarity\").","author":[{"dropping-particle":"","family":"Barbier","given":"Jean-Claude","non-dropping-particle":"","parse-names":false,"suffix":""}],"container-title":"CES Working Papers 78","id":"ITEM-4","issued":{"date-parts":[["2011"]]},"number-of-pages":"1-38","title":"Employment precariousness in a European cross-national perspective. A sociological review of thirty years of research","type":"report"},"uris":["http://www.mendeley.com/documents/?uuid=0fc6cbfa-2724-3128-af85-3e8ddfd6fe1b"]},{"id":"ITEM-5","itemData":{"ISBN":"9781472536167","abstract":"\"First published in [2011] by Bloomsbury Academic.\" \"Described by Noam Chomsky as 'a very important book', Guy Standing's The Precariat has achieved cult status as the first account of this emerging class of people, facing lives of insecurity, moving in and out of jobs that give little meaning to their lives. Guy Standing warns that the rapid growth of the precariat is producing instabilities in society. It is a dangerous class because it is internally divided, leading to the villainisation of migrants and other vulnerable groups. And, lacking agency, its members may be susceptible to the siren calls of political extremism. He argues for a new politics, in which redistribution and income security are reconfigured and in which the fears and aspirations of the precariat are made central to a progressive strategy. Since first publication of this book in 2011, the precariat has become an ever more significant global phenomenon, highly visible in the Occupy movement and in protest movements around the world. In a new preface Guy Standing discusses such developments - are they indicative of the emergence of a new collective spirit, or do they simply reveal the growing size and growing anger of this new class?\"--Publisher's description. The precariat -- Why the precariat is growing -- Who enters the precariat? -- Migrants: victims, villains or heroes? -- Labour, work and the time squeeze -- The politics of inferno -- The politics of paradise.","author":[{"dropping-particle":"","family":"Standing","given":"Guy.","non-dropping-particle":"","parse-names":false,"suffix":""}],"id":"ITEM-5","issued":{"date-parts":[["2011"]]},"number-of-pages":"336","publisher":"Bloomsbury Publishing PLC","title":"The precariat : the new dangerous class","type":"book"},"uris":["http://www.mendeley.com/documents/?uuid=307ed050-d160-4365-aed0-ac8cc596fb66"]},{"id":"ITEM-6","itemData":{"ISBN":"9781472510396","abstract":"\"Guy Standing's immensely influential 2011 book introduced the Precariat as an emerging mass class, characterized by inequality and insecurity. Standing outlined the increasingly global nature of the Precariat as a social phenomenon, especially in the light of the social unrest characterized by the Occupy movements. He outlined the political risks they might pose, and at what might be done to diminish inequality and allow such workers to find a more stable labour identity. His concept and his conclusions have been widely taken up by thinkers from Noam Chomsky to Zygmunt Bauman, by political activists and by policy-makers. This new book takes the debate a stage further-looking in more detail at the kind of progressive politics that might form the vision of a Good Society in which such inequality, and the instability it produces is reduced. A Precariat Charter discusses how rights - political, civil, social and economic - have been denied to the Precariat, and at the importance of redefining our social contract around notions of associational freedom, agency and the commons. The ecological imperative is also discussed - something that was only hinted at in Standing's original book but has been widely discussed in relation to the Precariat by theorists and activists alike\"-- 1. Denizens and the precariat -- 2. The austerity era -- 3. The precariat grows -- 4. Confronting the utilitarian consensus -- 5. Towards a Precariat Charter -- 6. There is a future.","author":[{"dropping-particle":"","family":"Standing","given":"Guy.","non-dropping-particle":"","parse-names":false,"suffix":""}],"id":"ITEM-6","issued":{"date-parts":[["2014"]]},"publisher":"Bloomsbury Academic","title":"A precariat charter : from denizens to citizens","type":"book"},"uris":["http://www.mendeley.com/documents/?uuid=3fceeb88-fc7a-3572-b65d-c9d5d7efc4dd"]}],"mendeley":{"formattedCitation":"(Barbier, 2011; Standing, 2011, 2014; Kalleberg, 2018; Choonara, 2019, 2020)","plainTextFormattedCitation":"(Barbier, 2011; Standing, 2011, 2014; Kalleberg, 2018; Choonara, 2019, 2020)","previouslyFormattedCitation":"(Barbier, 2011; Standing, 2011, 2014; Kalleberg, 2018; Choonara, 2019, 2020)"},"properties":{"noteIndex":0},"schema":"https://github.com/citation-style-language/schema/raw/master/csl-citation.json"}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(Barbier, 2011; Standing, 2011, 2014; Kalleberg, 2018; Choonara, 2019, 2020)</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Precarity refers to a "generalised set of social conditions and an associated sense of insecurity, experienced by precarious workers but extending to other domains of social life such as housing, welfare provision and personal relationships" </w:t>
      </w:r>
      <w:r w:rsidRPr="006A0713">
        <w:rPr>
          <w:rFonts w:ascii="Arial" w:eastAsia="Times New Roman" w:hAnsi="Arial" w:cs="Arial"/>
          <w:lang w:eastAsia="en-GB"/>
        </w:rPr>
        <w:fldChar w:fldCharType="begin" w:fldLock="1"/>
      </w:r>
      <w:r w:rsidRPr="006A0713">
        <w:rPr>
          <w:rFonts w:ascii="Arial" w:eastAsia="Times New Roman" w:hAnsi="Arial" w:cs="Arial"/>
          <w:lang w:eastAsia="en-GB"/>
        </w:rPr>
        <w:instrText>ADDIN CSL_CITATION {"citationItems":[{"id":"ITEM-1","itemData":{"DOI":"10.1177/1035304616652074","ISSN":"1035-3046","abstract":"Discussion of the implications of precarious work for individual workers remains hesitant and often confused. A clear conceptualisation would separate out five analytical levels: precariousness in employment, precarious work, precarious workers individually and as an emerging class, and precarity as a general condition of social life. To illustrate the need to avoid slippage between the concepts of precarious work and precarious workers, we present one ‘theory-relevant’ example – full-time secondary school students in Australia who hold part-time jobs in the retail sector. Their part-time jobs are indeed precarious but the negative effects on the student-workers are modest, both because participation in precarious work is limited (moderate weekly hours and intermittent work within the framework of a brief stage of the life course) and because many (though not all) of the associated risks are cushioned by structural forces such as access to alternative income sources and career paths. At the same time, how...","author":[{"dropping-particle":"","family":"Campbell","given":"Iain","non-dropping-particle":"","parse-names":false,"suffix":""},{"dropping-particle":"","family":"Price","given":"Robin","non-dropping-particle":"","parse-names":false,"suffix":""}],"container-title":"The Economic and Labour Relations Review","id":"ITEM-1","issue":"3","issued":{"date-parts":[["2016","9","22"]]},"page":"314-332","publisher":"SAGE PublicationsSage UK: London, England","title":"Precarious work and precarious workers: Towards an improved conceptualisation","type":"article-journal","volume":"27"},"uris":["http://www.mendeley.com/documents/?uuid=e2d17602-ccf3-34fe-91e1-abf010bcfdcc"]}],"mendeley":{"formattedCitation":"(Campbell and Price, 2016)","manualFormatting":"(Campbell and Price, 2016: p.315-316)","plainTextFormattedCitation":"(Campbell and Price, 2016)","previouslyFormattedCitation":"(Campbell and Price, 2016)"},"properties":{"noteIndex":0},"schema":"https://github.com/citation-style-language/schema/raw/master/csl-citation.json"}</w:instrText>
      </w:r>
      <w:r w:rsidRPr="006A0713">
        <w:rPr>
          <w:rFonts w:ascii="Arial" w:eastAsia="Times New Roman" w:hAnsi="Arial" w:cs="Arial"/>
          <w:lang w:eastAsia="en-GB"/>
        </w:rPr>
        <w:fldChar w:fldCharType="separate"/>
      </w:r>
      <w:r w:rsidRPr="006A0713">
        <w:rPr>
          <w:rFonts w:ascii="Arial" w:eastAsia="Times New Roman" w:hAnsi="Arial" w:cs="Arial"/>
          <w:noProof/>
          <w:lang w:eastAsia="en-GB"/>
        </w:rPr>
        <w:t>(Campbell and Price, 2016: p.315-316)</w:t>
      </w:r>
      <w:r w:rsidRPr="006A0713">
        <w:rPr>
          <w:rFonts w:ascii="Arial" w:eastAsia="Times New Roman" w:hAnsi="Arial" w:cs="Arial"/>
          <w:lang w:eastAsia="en-GB"/>
        </w:rPr>
        <w:fldChar w:fldCharType="end"/>
      </w:r>
      <w:r w:rsidRPr="006A0713">
        <w:rPr>
          <w:rFonts w:ascii="Arial" w:eastAsia="Times New Roman" w:hAnsi="Arial" w:cs="Arial"/>
          <w:lang w:eastAsia="en-GB"/>
        </w:rPr>
        <w:t xml:space="preserve">. In this paper, we combine the concepts of precarious work and precarity into economic precariousness, which includes objective aspects of individual economic insecurity related to employment and financial domains, housing resources, and benefits recipience, alongside subjective perceptions of the financial situation.  </w:t>
      </w:r>
    </w:p>
    <w:p w14:paraId="4C646F9F" w14:textId="77777777" w:rsidR="006A0713" w:rsidRPr="006A0713" w:rsidRDefault="006A0713" w:rsidP="006A0713">
      <w:pPr>
        <w:spacing w:after="120" w:line="480" w:lineRule="auto"/>
        <w:ind w:right="115" w:firstLine="576"/>
        <w:jc w:val="both"/>
        <w:rPr>
          <w:rFonts w:ascii="Arial" w:eastAsia="Times New Roman" w:hAnsi="Arial" w:cs="Arial"/>
          <w:lang w:eastAsia="en-GB"/>
        </w:rPr>
      </w:pPr>
    </w:p>
    <w:p w14:paraId="441B0120" w14:textId="7747DD3D" w:rsidR="006A0713" w:rsidRPr="006A0713" w:rsidRDefault="006A0713" w:rsidP="00055313">
      <w:pPr>
        <w:keepNext/>
        <w:keepLines/>
        <w:numPr>
          <w:ilvl w:val="2"/>
          <w:numId w:val="0"/>
        </w:numPr>
        <w:tabs>
          <w:tab w:val="num" w:pos="1021"/>
        </w:tabs>
        <w:spacing w:after="120" w:line="480" w:lineRule="auto"/>
        <w:jc w:val="both"/>
        <w:outlineLvl w:val="2"/>
        <w:rPr>
          <w:rFonts w:ascii="Arial" w:eastAsia="Times New Roman" w:hAnsi="Arial" w:cs="Arial"/>
          <w:i/>
          <w:kern w:val="32"/>
        </w:rPr>
      </w:pPr>
      <w:bookmarkStart w:id="12" w:name="_Ref82124356"/>
      <w:r w:rsidRPr="006A0713">
        <w:rPr>
          <w:rFonts w:ascii="Arial" w:eastAsia="Times New Roman" w:hAnsi="Arial" w:cs="Arial"/>
          <w:i/>
          <w:kern w:val="32"/>
        </w:rPr>
        <w:lastRenderedPageBreak/>
        <w:t>Economic precariousness and the UK context</w:t>
      </w:r>
      <w:bookmarkEnd w:id="12"/>
      <w:r w:rsidRPr="006A0713">
        <w:rPr>
          <w:rFonts w:ascii="Arial" w:eastAsia="Times New Roman" w:hAnsi="Arial" w:cs="Arial"/>
          <w:i/>
          <w:kern w:val="32"/>
        </w:rPr>
        <w:t xml:space="preserve"> </w:t>
      </w:r>
    </w:p>
    <w:p w14:paraId="5B0704B6" w14:textId="405CCBD5" w:rsidR="006A0713" w:rsidRPr="006A0713" w:rsidRDefault="006A0713" w:rsidP="00055313">
      <w:pPr>
        <w:spacing w:after="120" w:line="480" w:lineRule="auto"/>
        <w:ind w:right="115"/>
        <w:jc w:val="both"/>
        <w:rPr>
          <w:rFonts w:ascii="Arial" w:eastAsia="Times New Roman" w:hAnsi="Arial" w:cs="Arial"/>
          <w:lang w:eastAsia="zh-CN"/>
        </w:rPr>
      </w:pPr>
      <w:r w:rsidRPr="006A0713">
        <w:rPr>
          <w:rFonts w:ascii="Arial" w:eastAsia="Times New Roman" w:hAnsi="Arial" w:cs="Arial"/>
          <w:lang w:eastAsia="zh-CN"/>
        </w:rPr>
        <w:t>The UK liberal employment regime, characterised by low employment regulation and state intervention,</w:t>
      </w:r>
      <w:r w:rsidRPr="006A0713" w:rsidDel="006C3805">
        <w:rPr>
          <w:rFonts w:ascii="Arial" w:eastAsia="Times New Roman" w:hAnsi="Arial" w:cs="Arial"/>
          <w:lang w:eastAsia="zh-CN"/>
        </w:rPr>
        <w:t xml:space="preserve"> </w:t>
      </w:r>
      <w:r w:rsidRPr="006A0713">
        <w:rPr>
          <w:rFonts w:ascii="Arial" w:eastAsia="Times New Roman" w:hAnsi="Arial" w:cs="Arial"/>
          <w:lang w:eastAsia="zh-CN"/>
        </w:rPr>
        <w:t xml:space="preserve">is unique within Europe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10.1093/acprof:oso/9780199664719.001.0001","ISBN":"9780199664719","editor":[{"dropping-particle":"","family":"Gallie","given":"Duncan","non-dropping-particle":"","parse-names":false,"suffix":""}],"id":"ITEM-1","issued":{"date-parts":[["2013","9","12"]]},"publisher":"Oxford University Press","title":"Economic Crisis, Quality of Work, and Social Integration","type":"book"},"uris":["http://www.mendeley.com/documents/?uuid=406be7ec-6be1-3463-bc49-050747f4c832"]}],"mendeley":{"formattedCitation":"(Gallie, 2013)","plainTextFormattedCitation":"(Gallie, 2013)","previouslyFormattedCitation":"(Gallie, 2013)"},"properties":{"noteIndex":0},"schema":"https://github.com/citation-style-language/schema/raw/master/csl-citation.json"}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(Gallie, 2013)</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Unemployment rates have been relatively low except during the economic recessions of the 1980s, 1990s and late 2000s </w:t>
      </w:r>
      <w:r w:rsidRPr="006A0713">
        <w:rPr>
          <w:rFonts w:ascii="Arial" w:eastAsia="Times New Roman" w:hAnsi="Arial" w:cs="Arial"/>
          <w:lang w:eastAsia="zh-CN"/>
        </w:rPr>
        <w:fldChar w:fldCharType="begin" w:fldLock="1"/>
      </w:r>
      <w:r w:rsidR="008D149F">
        <w:rPr>
          <w:rFonts w:ascii="Arial" w:eastAsia="Times New Roman" w:hAnsi="Arial" w:cs="Arial"/>
          <w:lang w:eastAsia="zh-CN"/>
        </w:rPr>
        <w:instrText>ADDIN CSL_CITATION {"citationItems":[{"id":"ITEM-1","itemData":{"DOI":"10.1177/0027950110389755","ISSN":"0027-9501","abstract":"This paper considers some of the implications of the increase in UK unemployment since the beginning of the Great Recession. The major finding is that the sharp increase in unemployment and decrease in employment is largely concentrated on the young. This has occurred at a time when the size of the youth cohort is large. As a response to a lack of jobs there has been a substantial increase in applications to university, although there has only been a small rise in the number of places available. Further we find evidence that the unemployed have particularly low levels of well-being, are depressed, have low levels of life satisfaction, have difficulties paying their bills and are especially likely to be in financial difficulties.","author":[{"dropping-particle":"","family":"Bell","given":"David N.F.","non-dropping-particle":"","parse-names":false,"suffix":""},{"dropping-particle":"","family":"Blanchflower","given":"David G.","non-dropping-particle":"","parse-names":false,"suffix":""}],"container-title":"National Institute Economic Review","id":"ITEM-1","issue":"1","issued":{"date-parts":[["2010","10","26"]]},"page":"3-25","publisher":"SAGE PublicationsSage UK: London, England","title":"UK Unemployment in the Great Recession","type":"article-journal","volume":"214"},"uris":["http://www.mendeley.com/documents/?uuid=1c586cd0-fafb-3f81-8f7e-8dfdb5de9d7d"]}],"mendeley":{"formattedCitation":"(Bell and Blanchflower, 2010)","manualFormatting":"(Bell and Blanchflower, 2010)","plainTextFormattedCitation":"(Bell and Blanchflower, 2010)","previouslyFormattedCitation":"(Bell and Blanchflower, 2010)"},"properties":{"noteIndex":0},"schema":"https://github.com/citation-style-language/schema/raw/master/csl-citation.json"}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(Bell and Blanchflower, 2010)</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Despite progressive flexibilisation and deregulation of the labour market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Furlong","given":"Andy","non-dropping-particle":"","parse-names":false,"suffix":""},{"dropping-particle":"","family":"Goodwin","given":"John","non-dropping-particle":"","parse-names":false,"suffix":""},{"dropping-particle":"","family":"O'Connor","given":"Henrietta","non-dropping-particle":"","parse-names":false,"suffix":""},{"dropping-particle":"","family":"Hadfield","given":"Sarah","non-dropping-particle":"","parse-names":false,"suffix":""},{"dropping-particle":"","family":"Hall","given":"Stuart","non-dropping-particle":"","parse-names":false,"suffix":""},{"dropping-particle":"","family":"Lowden","given":"Kevin","non-dropping-particle":"","parse-names":false,"suffix":""},{"dropping-particle":"","family":"Plugor","given":"Réka","non-dropping-particle":"","parse-names":false,"suffix":""}],"id":"ITEM-1","issued":{"date-parts":[["2017"]]},"publisher":"Routledge","title":"Young people in the labour market: Past, present, future","type":"book"},"uris":["http://www.mendeley.com/documents/?uuid=62db939c-5ab2-457f-9d07-f34b00b02d6d"]}],"mendeley":{"formattedCitation":"(Furlong et al., 2017)","plainTextFormattedCitation":"(Furlong et al., 2017)","previouslyFormattedCitation":"(Furlong et al., 2017)"},"properties":{"noteIndex":0},"schema":"https://github.com/citation-style-language/schema/raw/master/csl-citation.json"}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(Furlong et al., 2017)</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the presence of temporary contracts is limited. In 2012, the share of 15–24 under temporary jobs was around 15%, against 42% in the EU27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Matsaganis","given":"Manos","non-dropping-particle":"","parse-names":false,"suffix":""},{"dropping-particle":"","family":"Rabemiafara","given":"Nirina","non-dropping-particle":"","parse-names":false,"suffix":""},{"dropping-particle":"","family":"Ward","given":"Terry","non-dropping-particle":"","parse-names":false,"suffix":""}],"id":"ITEM-1","issued":{"date-parts":[["2014"]]},"publisher":"European Foundation for the Improvement of Living and Working Conditions","title":"Young people and temporary employment in Europe","type":"article"},"uris":["http://www.mendeley.com/documents/?uuid=f33d5649-34fe-327e-8738-518fd657a8fe"]}],"mendeley":{"formattedCitation":"(Matsaganis et al., 2014)","plainTextFormattedCitation":"(Matsaganis et al., 2014)","previouslyFormattedCitation":"(Matsaganis et al., 2014)"},"properties":{"noteIndex":0},"schema":"https://github.com/citation-style-language/schema/raw/master/csl-citation.json"}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(Matsaganis et al., 2014)</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Hence, the youth unemployment rate and the share of temporary contracts, i.e. two indicators typically used internationally to measure youth precariousness, are low compared to the EU average. Yet, insecure jobs and economic uncertainties remain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Furlong","given":"Andy","non-dropping-particle":"","parse-names":false,"suffix":""},{"dropping-particle":"","family":"Goodwin","given":"John","non-dropping-particle":"","parse-names":false,"suffix":""},{"dropping-particle":"","family":"O'Connor","given":"Henrietta","non-dropping-particle":"","parse-names":false,"suffix":""},{"dropping-particle":"","family":"Hadfield","given":"Sarah","non-dropping-particle":"","parse-names":false,"suffix":""},{"dropping-particle":"","family":"Hall","given":"Stuart","non-dropping-particle":"","parse-names":false,"suffix":""},{"dropping-particle":"","family":"Lowden","given":"Kevin","non-dropping-particle":"","parse-names":false,"suffix":""},{"dropping-particle":"","family":"Plugor","given":"Réka","non-dropping-particle":"","parse-names":false,"suffix":""}],"id":"ITEM-1","issued":{"date-parts":[["2017"]]},"publisher":"Routledge","title":"Young people in the labour market: Past, present, future","type":"book"},"uris":["http://www.mendeley.com/documents/?uuid=62db939c-5ab2-457f-9d07-f34b00b02d6d"]},{"id":"ITEM-2","itemData":{"ISBN":"9781529202298","abstract":"Based on up-to-date qualitative and ethnographic research, and using a Foucauldian theoretical approach, this book examines youth education-to-work transitions in the UK and demonstrates how different employability schemes work in practice for young people from varying social and regional backgrounds. Front Cover; Getting in and Getting on in the Youth Labour Market; Copyright information; Dedication; Table of contents; Acknowledgments; One Introduction: Getting In and Getting On in the UK's Youth Labour Market; Conceptualizing youth-to-work transitions in global and national context; Theoretical approach of the book; The research; Outline of the book; Two Employability in the North East; Introduction; Discourses of employability: labour market readiness or processual skills development?; Employability policies: the persistence of active labour market interventions Employability in the North EastCase study: Bridging the Skills Divide; Discussion; Three Enterprise on the South Coast; Introduction; Discourses of enterprise: a driver of economic growth and an innovative 'mindset'; The policy context of enterprise: a solution to youth unemployment?; Enterprise on the South Coast; Case study: SEU Enterprise Bootcamp; Case study: Enterprising Youth programme; Discussion; Four Internships in London; Introduction; The bifurcated discourse of internships: valuable experience or cynical exploitation?; Internships as policy: a contested terrain Case study: internships in London: 'helicoptering' or 'no rescue'?Discussion; Five Volunteering in Glasgow, Scotland; Introduction; From active citizenship to responsible employability: the discursive shift in youth volunteering; Bringing the voluntary sector into the youth employability policy agenda: context and conundrum; Employability and volunteering interventions in Glasgow; Case study: Volunteering Makes Sense; The classroom; Volunteer tasters; Discussion; Six Conclusion: Inequality, Liminality and Risk; Introduction; Regionality and youth employability The endurance of social inequalityLiminal landscapes of youth employability; Risk; Fit for the future?; References; Index; Back Cover","author":[{"dropping-particle":"","family":"Leonard","given":"Pauline","non-dropping-particle":"","parse-names":false,"suffix":""},{"dropping-particle":"","family":"Wilde","given":"Rachel J.","non-dropping-particle":"","parse-names":false,"suffix":""}],"id":"ITEM-2","issued":{"date-parts":[["2019"]]},"publisher":"Policy Press","title":"Getting in and getting on in the youth labour market : governing young peoples employability in regional context","type":"book"},"uris":["http://www.mendeley.com/documents/?uuid=410a4d48-ca73-3a26-8bd4-794ec38ee4c7"]}],"mendeley":{"formattedCitation":"(Furlong et al., 2017; Leonard and Wilde, 2019)","plainTextFormattedCitation":"(Furlong et al., 2017; Leonard and Wilde, 2019)","previouslyFormattedCitation":"(Furlong et al., 2017; Leonard and Wilde, 2019)"},"properties":{"noteIndex":0},"schema":"https://github.com/citation-style-language/schema/raw/master/csl-citation.json"}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(Furlong et al., 2017; Leonard and Wilde, 2019)</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Permanent contracts hide other types of precariousness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{"citationItems":[{"id":"ITEM-1","itemData":{"author":[{"dropping-particle":"","family":"Rubery","given":"Jill","non-dropping-particle":"","parse-names":false,"suffix":""}],"chapter-number":"3","container-title":"Precarious jobs in labour market regulation: The growth of atypical employment in Western Europe","editor":[{"dropping-particle":"","family":"Rodgers G. &amp; Rodgers","given":"G","non-dropping-particle":"","parse-names":false,"suffix":""}],"id":"ITEM-1","issued":{"date-parts":[["1989"]]},"page":"49-74","publisher":"International Labour Organisation Geneva","title":"Precarious forms of work in the United Kingdom","type":"chapter"},"uris":["http://www.mendeley.com/documents/?uuid=f6550081-5d80-4297-be73-9f285dc1a31c"]}],"mendeley":{"formattedCitation":"(Rubery, 1989)","plainTextFormattedCitation":"(Rubery, 1989)","previouslyFormattedCitation":"(Rubery, 1989)"},"properties":{"noteIndex":0},"schema":"https://github.com/citation-style-language/schema/raw/master/csl-citation.json"}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(Rubery, 1989)</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including short- and zero-hours contracts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{"citationItems":[{"id":"ITEM-1","itemData":{"DOI":"10.1093/epolic/eiz008","ISSN":"0266-4658","abstract":"&lt;p&gt;The evolving nature of atypical work arrangements is studied. A particular focus is placed on one such form of work relation: zero-hours contracts (ZHCs). The paper uses existing secondary data and new survey data collected for the specific purpose of studying alternative work arrangements to describe the nature of ZHC work in the UK labour market. The interaction with labour market policy is explored, in the context of the 2016 introduction of the UK’s National Living Wage. ZHC work is shown to be an important feature of today’s work arrangements, and the wage cost shock induced by the new, higher minimum wage resulted in an increased use of ZHCs in the UK social care sector, and in low wage sectors more generally.&lt;/p&gt;","author":[{"dropping-particle":"","family":"Datta","given":"Nikhil","non-dropping-particle":"","parse-names":false,"suffix":""},{"dropping-particle":"","family":"Giupponi","given":"Giulia","non-dropping-particle":"","parse-names":false,"suffix":""},{"dropping-particle":"","family":"Machin","given":"Stephen","non-dropping-particle":"","parse-names":false,"suffix":""}],"container-title":"Economic Policy","id":"ITEM-1","issue":"99","issued":{"date-parts":[["2019","7","1"]]},"page":"369-427","publisher":"Oxford University Press (OUP)","title":"Zero-hours contracts and labour market policy","type":"article-journal","volume":"34"},"uris":["http://www.mendeley.com/documents/?uuid=a7ed24c8-66e5-3bf3-bb88-dbfefcd62ff8"]}],"mendeley":{"formattedCitation":"(Datta et al., 2019)","plainTextFormattedCitation":"(Datta et al., 2019)","previouslyFormattedCitation":"(Datta et al., 2019)"},"properties":{"noteIndex":0},"schema":"https://github.com/citation-style-language/schema/raw/master/csl-citation.json"}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(Datta et al., 2019)</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and low pay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Mcknight","given":"Abigail","non-dropping-particle":"","parse-names":false,"suffix":""},{"dropping-particle":"","family":"Stewart","given":"Kitty","non-dropping-particle":"","parse-names":false,"suffix":""},{"dropping-particle":"","family":"Himmelweit","given":"Sam Mohun","non-dropping-particle":"","parse-names":false,"suffix":""},{"dropping-particle":"","family":"Palillo","given":"Marco","non-dropping-particle":"","parse-names":false,"suffix":""}],"id":"ITEM-1","issued":{"date-parts":[["2016"]]},"publisher":"Luxemburg: Publications office of the European Union, 143","title":"Low pay and in-work poverty: preventative measures and preventative approaches","type":"article"},"uris":["http://www.mendeley.com/documents/?uuid=62ecf6d5-2886-3dfe-9f8d-e40fbd28b2fd"]}],"mendeley":{"formattedCitation":"(Mcknight et al., 2016)","plainTextFormattedCitation":"(Mcknight et al., 2016)","previouslyFormattedCitation":"(Mcknight et al., 2016)"},"properties":{"noteIndex":0},"schema":"https://github.com/citation-style-language/schema/raw/master/csl-citation.json"}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(Mcknight et al., 2016)</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This employment precariousness is often accompanied by restricted welfare support consisting of highly conditional unemployment benefits and means-tested benefits which were reduced in availability and value, due to government austerity measures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{"citationItems":[{"id":"ITEM-1","itemData":{"author":[{"dropping-particle":"","family":"Sealey","given":"Clive","non-dropping-particle":"","parse-names":false,"suffix":""}],"container-title":"Young People and Social Policy in Europe","id":"ITEM-1","issued":{"date-parts":[["2014"]]},"page":"87-105","publisher":"Springer","title":"Social exclusion, risk and the UK youth labour market","type":"chapter"},"uris":["http://www.mendeley.com/documents/?uuid=f064803e-a0c5-4a40-916f-ef8840fc947e"]}],"mendeley":{"formattedCitation":"(Sealey, 2014)","plainTextFormattedCitation":"(Sealey, 2014)","previouslyFormattedCitation":"(Sealey, 2014)"},"properties":{"noteIndex":0},"schema":"https://github.com/citation-style-language/schema/raw/master/csl-citation.json"}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(Sealey, 2014)</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w:t>
      </w:r>
    </w:p>
    <w:p w14:paraId="5FCC04F1" w14:textId="1E46EA09" w:rsidR="004F61FC" w:rsidRPr="006A0713" w:rsidRDefault="006A0713" w:rsidP="000B3403">
      <w:pPr>
        <w:spacing w:after="120" w:line="480" w:lineRule="auto"/>
        <w:ind w:right="115" w:firstLine="576"/>
        <w:jc w:val="both"/>
        <w:rPr>
          <w:rFonts w:ascii="Arial" w:eastAsia="Times New Roman" w:hAnsi="Arial" w:cs="Arial"/>
          <w:lang w:eastAsia="zh-CN"/>
        </w:rPr>
      </w:pPr>
      <w:r w:rsidRPr="006A0713">
        <w:rPr>
          <w:rFonts w:ascii="Arial" w:eastAsia="Times New Roman" w:hAnsi="Arial" w:cs="Arial"/>
          <w:lang w:eastAsia="zh-CN"/>
        </w:rPr>
        <w:t xml:space="preserve">Economic precariousness also relates to the increased difficulties young Britons have saving, e.g. for long-term purposes such as buying their own home, or for precautionary reasons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{"citationItems":[{"id":"ITEM-1","itemData":{"author":[{"dropping-particle":"","family":"Dolphin","given":"Tony","non-dropping-particle":"","parse-names":false,"suffix":""}],"id":"ITEM-1","issued":{"date-parts":[["2012"]]},"publisher":"Institute for public policy Research Report","publisher-place":"London","title":"Young people and savings: A route to improved financial resilience","type":"article"},"uris":["http://www.mendeley.com/documents/?uuid=7a1c3799-db45-4f20-80ce-4df7c384eb25"]}],"mendeley":{"formattedCitation":"(Dolphin, 2012)","plainTextFormattedCitation":"(Dolphin, 2012)","previouslyFormattedCitation":"(Dolphin, 2012)"},"properties":{"noteIndex":0},"schema":"https://github.com/citation-style-language/schema/raw/master/csl-citation.json"}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(Dolphin, 2012)</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The </w:t>
      </w:r>
      <w:r w:rsidRPr="006A0713">
        <w:rPr>
          <w:rFonts w:ascii="Arial" w:eastAsia="Times New Roman" w:hAnsi="Arial" w:cs="Arial"/>
          <w:lang w:eastAsia="zh-CN"/>
        </w:rPr>
        <w:fldChar w:fldCharType="begin" w:fldLock="1"/>
      </w:r>
      <w:r w:rsidR="008D149F">
        <w:rPr>
          <w:rFonts w:ascii="Arial" w:eastAsia="Times New Roman" w:hAnsi="Arial" w:cs="Arial"/>
          <w:lang w:eastAsia="zh-CN"/>
        </w:rPr>
        <w:instrText>ADDIN CSL_CITATION {"citationItems":[{"id":"ITEM-1","itemData":{"URL":"https://www.ons.gov.uk/peoplepopulationandcommunity/personalandhouseholdfinances/incomeandwealth/articles/howwellareyoudoingcomparedwithotheryoungpeople/2018-10-04","accessed":{"date-parts":[["2019","2","12"]]},"author":[{"dropping-particle":"","family":"Office for National Statistics (ONS)","given":"","non-dropping-particle":"","parse-names":false,"suffix":""}],"id":"ITEM-1","issued":{"date-parts":[["2018"]]},"title":"How well are you doing compared with other young people?","type":"webpage"},"uris":["http://www.mendeley.com/documents/?uuid=cadd3030-08bb-355a-b6e2-78c733874e8f"]}],"mendeley":{"formattedCitation":"(Office for National Statistics (ONS), 2018)","manualFormatting":"Office for National Statistics (2018)","plainTextFormattedCitation":"(Office for National Statistics (ONS), 2018)","previouslyFormattedCitation":"(Office for National Statistics (ONS), 2018)"},"properties":{"noteIndex":0},"schema":"https://github.com/citation-style-language/schema/raw/master/csl-citation.json"}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Office for National Statistics (2018)</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reports that the share of Britons aged 22–29 with no savings rose from around 40% before the Great Recession to 53% thereafter. Finally, housing has also become considerably more uncertain over time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{"citationItems":[{"id":"ITEM-1","itemData":{"ISBN":"9781529202298","abstract":"Based on up-to-date qualitative and ethnographic research, and using a Foucauldian theoretical approach, this book examines youth education-to-work transitions in the UK and demonstrates how different employability schemes work in practice for young people from varying social and regional backgrounds. Front Cover; Getting in and Getting on in the Youth Labour Market; Copyright information; Dedication; Table of contents; Acknowledgments; One Introduction: Getting In and Getting On in the UK's Youth Labour Market; Conceptualizing youth-to-work transitions in global and national context; Theoretical approach of the book; The research; Outline of the book; Two Employability in the North East; Introduction; Discourses of employability: labour market readiness or processual skills development?; Employability policies: the persistence of active labour market interventions Employability in the North EastCase study: Bridging the Skills Divide; Discussion; Three Enterprise on the South Coast; Introduction; Discourses of enterprise: a driver of economic growth and an innovative 'mindset'; The policy context of enterprise: a solution to youth unemployment?; Enterprise on the South Coast; Case study: SEU Enterprise Bootcamp; Case study: Enterprising Youth programme; Discussion; Four Internships in London; Introduction; The bifurcated discourse of internships: valuable experience or cynical exploitation?; Internships as policy: a contested terrain Case study: internships in London: 'helicoptering' or 'no rescue'?Discussion; Five Volunteering in Glasgow, Scotland; Introduction; From active citizenship to responsible employability: the discursive shift in youth volunteering; Bringing the voluntary sector into the youth employability policy agenda: context and conundrum; Employability and volunteering interventions in Glasgow; Case study: Volunteering Makes Sense; The classroom; Volunteer tasters; Discussion; Six Conclusion: Inequality, Liminality and Risk; Introduction; Regionality and youth employability The endurance of social inequalityLiminal landscapes of youth employability; Risk; Fit for the future?; References; Index; Back Cover","author":[{"dropping-particle":"","family":"Leonard","given":"Pauline","non-dropping-particle":"","parse-names":false,"suffix":""},{"dropping-particle":"","family":"Wilde","given":"Rachel J.","non-dropping-particle":"","parse-names":false,"suffix":""}],"id":"ITEM-1","issued":{"date-parts":[["2019"]]},"publisher":"Policy Press","title":"Getting in and getting on in the youth labour market : governing young peoples employability in regional context","type":"book"},"uris":["http://www.mendeley.com/documents/?uuid=410a4d48-ca73-3a26-8bd4-794ec38ee4c7"]}],"mendeley":{"formattedCitation":"(Leonard and Wilde, 2019)","plainTextFormattedCitation":"(Leonard and Wilde, 2019)","previouslyFormattedCitation":"(Leonard and Wilde, 2019)"},"properties":{"noteIndex":0},"schema":"https://github.com/citation-style-language/schema/raw/master/csl-citation.json"}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(Leonard and Wilde, 2019)</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Traditionally, Britain has been characterised by early home-leaving, supported by affordable social housing and welfare benefits. However, there has been a progressive marginalisation of social housing and a greater dependency on (increasingly expensive) private renting and reductions in the value of housing benefits due to austerity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10.1057/9781137370525_11","author":[{"dropping-particle":"","family":"Berrington","given":"Ann","non-dropping-particle":"","parse-names":false,"suffix":""},{"dropping-particle":"","family":"Stone","given":"Juliet","non-dropping-particle":"","parse-names":false,"suffix":""}],"container-title":"Young People and Social Policy in Europe","id":"ITEM-1","issued":{"date-parts":[["2014"]]},"page":"210-235","publisher":"Palgrave Macmillan UK","publisher-place":"London","title":"Young Adults’ Transitions to Residential Independence in the UK: The Role of Social and Housing Policy","type":"chapter"},"uris":["http://www.mendeley.com/documents/?uuid=53b58da5-1e83-3bc0-9d1c-4ff9c1c5e043"]}],"mendeley":{"formattedCitation":"(Berrington and Stone, 2014)","plainTextFormattedCitation":"(Berrington and Stone, 2014)","previouslyFormattedCitation":"(Berrington and Stone, 2014)"},"properties":{"noteIndex":0},"schema":"https://github.com/citation-style-language/schema/raw/master/csl-citation.json"}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(Berrington and Stone, 2014)</w:t>
      </w:r>
      <w:r w:rsidRPr="006A0713">
        <w:rPr>
          <w:rFonts w:ascii="Arial" w:eastAsia="Times New Roman" w:hAnsi="Arial" w:cs="Arial"/>
          <w:lang w:eastAsia="zh-CN"/>
        </w:rPr>
        <w:fldChar w:fldCharType="end"/>
      </w:r>
      <w:r w:rsidRPr="006A0713">
        <w:rPr>
          <w:rFonts w:ascii="Arial" w:eastAsia="Times New Roman" w:hAnsi="Arial" w:cs="Arial"/>
          <w:lang w:eastAsia="zh-CN"/>
        </w:rPr>
        <w:t>. Thus, in the UK, youth economic precariousness has increased due to both increased employment precariousness and wider precarity.</w:t>
      </w:r>
    </w:p>
    <w:p w14:paraId="1130C008" w14:textId="77777777" w:rsidR="006A0713" w:rsidRPr="006A0713" w:rsidRDefault="006A0713" w:rsidP="00055313">
      <w:pPr>
        <w:keepNext/>
        <w:keepLines/>
        <w:numPr>
          <w:ilvl w:val="2"/>
          <w:numId w:val="0"/>
        </w:numPr>
        <w:tabs>
          <w:tab w:val="num" w:pos="1021"/>
        </w:tabs>
        <w:spacing w:after="120" w:line="480" w:lineRule="auto"/>
        <w:jc w:val="both"/>
        <w:outlineLvl w:val="2"/>
        <w:rPr>
          <w:rFonts w:ascii="Arial" w:eastAsia="Times New Roman" w:hAnsi="Arial" w:cs="Arial"/>
          <w:i/>
          <w:kern w:val="32"/>
        </w:rPr>
      </w:pPr>
      <w:bookmarkStart w:id="13" w:name="_Ref82124862"/>
      <w:r w:rsidRPr="006A0713">
        <w:rPr>
          <w:rFonts w:ascii="Arial" w:eastAsia="Times New Roman" w:hAnsi="Arial" w:cs="Arial"/>
          <w:i/>
          <w:kern w:val="32"/>
        </w:rPr>
        <w:t xml:space="preserve"> Economic precariousness and union formation</w:t>
      </w:r>
      <w:bookmarkEnd w:id="13"/>
    </w:p>
    <w:p w14:paraId="1643A603" w14:textId="77777777" w:rsidR="006A0713" w:rsidRPr="006A0713" w:rsidRDefault="006A0713" w:rsidP="00055313">
      <w:pPr>
        <w:spacing w:after="120" w:line="480" w:lineRule="auto"/>
        <w:ind w:right="115"/>
        <w:jc w:val="both"/>
        <w:rPr>
          <w:rFonts w:ascii="Arial" w:eastAsia="Times New Roman" w:hAnsi="Arial" w:cs="Arial"/>
          <w:lang w:eastAsia="zh-CN"/>
        </w:rPr>
      </w:pPr>
      <w:r w:rsidRPr="006A0713">
        <w:rPr>
          <w:rFonts w:ascii="Arial" w:eastAsia="Times New Roman" w:hAnsi="Arial" w:cs="Arial"/>
          <w:lang w:eastAsia="zh-CN"/>
        </w:rPr>
        <w:t xml:space="preserve">Micro-economic theorists argued that economic uncertainty reduces the economic gains to partnership formation. Maximum gains to partnership formation occur when both partners are </w:t>
      </w:r>
      <w:r w:rsidRPr="006A0713">
        <w:rPr>
          <w:rFonts w:ascii="Arial" w:eastAsia="Times New Roman" w:hAnsi="Arial" w:cs="Arial"/>
          <w:lang w:eastAsia="zh-CN"/>
        </w:rPr>
        <w:lastRenderedPageBreak/>
        <w:t xml:space="preserve">positively sorted on non-substitutable goods, e.g. property income, or education, and are negatively matched on substitutable goods, i.e. earnings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{"citationItems":[{"id":"ITEM-1","itemData":{"author":[{"dropping-particle":"","family":"Becker","given":"G.","non-dropping-particle":"","parse-names":false,"suffix":""}],"id":"ITEM-1","issued":{"date-parts":[["1981"]]},"number-of-pages":"288","publisher":"Harvard University Press","title":"A treatise on the family","type":"book"},"uris":["http://www.mendeley.com/documents/?uuid=4f637d27-a924-3e13-b716-6b073810cdd6"]}],"mendeley":{"formattedCitation":"(Becker, 1981)","plainTextFormattedCitation":"(Becker, 1981)","previouslyFormattedCitation":"(Becker, 1981)"},"properties":{"noteIndex":0},"schema":"https://github.com/citation-style-language/schema/raw/master/csl-citation.json"}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(Becker, 1981)</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In more practical terms, partners should enter a coresidential partnership when they have enough income or education and specialise in what they could do at their best, i.e. men paid work and women domestic one (ibid.).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{"citationItems":[{"id":"ITEM-1","itemData":{"abstract":"With the use of a midified job-search theory, a conceptual framework is developed to show that some factors influence marriage timing by either facilitating or impeding assortative mating. Transition-to-work is emphasized because work structures people's lifestyles and is the major source of socioeconomic status; however, its nature is often unpredictable in early adulthood, while other personal attributes emerge early. The theory is applied to the dynamics of assortative mating under two contrasting scenarios: when gender roles are highly segregated, and when women's economic roles start to resemble those of men. Finally, the implications of the analysis for Becker's reduced-gains-to-marriage argument are assessed.","author":[{"dropping-particle":"","family":"Oppenheimer","given":"Valerie Kinkade","non-dropping-particle":"","parse-names":false,"suffix":""}],"container-title":"American Journal of Sociology","id":"ITEM-1","issue":"3","issued":{"date-parts":[["1988","11","15"]]},"page":"563-591","publisher":"University of Chicago Press","title":"A Theory of Marriage Timing","type":"article-journal","volume":"94"},"uris":["http://www.mendeley.com/documents/?uuid=e98c156d-c2bd-301e-be13-b2d4200bd5ff"]}],"mendeley":{"formattedCitation":"(Oppenheimer, 1988)","manualFormatting":"Oppenheimer (1988)","plainTextFormattedCitation":"(Oppenheimer, 1988)","previouslyFormattedCitation":"(Oppenheimer, 1988)"},"properties":{"noteIndex":0},"schema":"https://github.com/citation-style-language/schema/raw/master/csl-citation.json"}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Oppenheimer (1988)</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also argued that uncertain employment, especially for men, delays partnership formation, particularly marriage, until </w:t>
      </w:r>
      <w:r w:rsidRPr="006A0713">
        <w:rPr>
          <w:rFonts w:ascii="Arial" w:eastAsia="Times New Roman" w:hAnsi="Arial" w:cs="Arial"/>
          <w:i/>
          <w:lang w:eastAsia="zh-CN"/>
        </w:rPr>
        <w:t>both</w:t>
      </w:r>
      <w:r w:rsidRPr="006A0713">
        <w:rPr>
          <w:rFonts w:ascii="Arial" w:eastAsia="Times New Roman" w:hAnsi="Arial" w:cs="Arial"/>
          <w:lang w:eastAsia="zh-CN"/>
        </w:rPr>
        <w:t xml:space="preserve"> partners establish themselves on the labour market and collect enough economic resources.</w:t>
      </w:r>
    </w:p>
    <w:p w14:paraId="3C446FEC" w14:textId="77777777" w:rsidR="006A0713" w:rsidRPr="006A0713" w:rsidRDefault="006A0713" w:rsidP="006A0713">
      <w:pPr>
        <w:spacing w:after="120" w:line="480" w:lineRule="auto"/>
        <w:ind w:right="115" w:firstLine="576"/>
        <w:jc w:val="both"/>
        <w:rPr>
          <w:rFonts w:ascii="Arial" w:eastAsia="Times New Roman" w:hAnsi="Arial" w:cs="Arial"/>
          <w:lang w:eastAsia="zh-CN"/>
        </w:rPr>
      </w:pPr>
      <w:bookmarkStart w:id="14" w:name="_Hlk80278592"/>
      <w:r w:rsidRPr="006A0713">
        <w:rPr>
          <w:rFonts w:ascii="Arial" w:eastAsia="Times New Roman" w:hAnsi="Arial" w:cs="Arial"/>
          <w:lang w:eastAsia="zh-CN"/>
        </w:rPr>
        <w:t xml:space="preserve">In a more recent study,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Mills","given":"Melinda","non-dropping-particle":"","parse-names":false,"suffix":""},{"dropping-particle":"","family":"Blossfeld","given":"Hans","non-dropping-particle":"","parse-names":false,"suffix":""}],"container-title":"Globalization, uncertainty and youth in society","id":"ITEM-1","issued":{"date-parts":[["2005","1","16"]]},"page":"31-53","publisher":"Routledge","title":"Globalization, uncertainty and the early life course. A theoretical framework: Melinda Mills and Hans-Peter Blossfeld","type":"chapter"},"uris":["http://www.mendeley.com/documents/?uuid=a00f2bd0-fc4d-3bfa-b162-9bc974ff41f6"]}],"mendeley":{"formattedCitation":"(Mills and Blossfeld, 2005)","manualFormatting":"Mills and Blossfeld (2005)","plainTextFormattedCitation":"(Mills and Blossfeld, 2005)","previouslyFormattedCitation":"(Mills and Blossfeld, 2005)"},"properties":{"noteIndex":0},"schema":"https://github.com/citation-style-language/schema/raw/master/csl-citation.json"}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Mills and Blossfeld (2005)</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found empirical evidence that economic uncertainty arising from globalisation, i.e. low pay or occupational class, undermined young adults' ability to commit to family formation. Moreover, employment and temporal</w:t>
      </w:r>
      <w:r w:rsidRPr="006A0713" w:rsidDel="00894124">
        <w:rPr>
          <w:rFonts w:ascii="Arial" w:eastAsia="Times New Roman" w:hAnsi="Arial" w:cs="Arial"/>
          <w:lang w:eastAsia="zh-CN"/>
        </w:rPr>
        <w:t xml:space="preserve"> </w:t>
      </w:r>
      <w:r w:rsidRPr="006A0713">
        <w:rPr>
          <w:rFonts w:ascii="Arial" w:eastAsia="Times New Roman" w:hAnsi="Arial" w:cs="Arial"/>
          <w:lang w:eastAsia="zh-CN"/>
        </w:rPr>
        <w:t>uncertainty, e.g. flexible or short-term hours contracts,</w:t>
      </w:r>
      <w:r w:rsidRPr="006A0713" w:rsidDel="003D66BA">
        <w:rPr>
          <w:rFonts w:ascii="Arial" w:eastAsia="Times New Roman" w:hAnsi="Arial" w:cs="Arial"/>
          <w:lang w:eastAsia="zh-CN"/>
        </w:rPr>
        <w:t xml:space="preserve"> </w:t>
      </w:r>
      <w:r w:rsidRPr="006A0713">
        <w:rPr>
          <w:rFonts w:ascii="Arial" w:eastAsia="Times New Roman" w:hAnsi="Arial" w:cs="Arial"/>
          <w:lang w:eastAsia="zh-CN"/>
        </w:rPr>
        <w:t xml:space="preserve">destabilised young adults' long-term prospects, thereby discouraging partnership formation.  </w:t>
      </w:r>
    </w:p>
    <w:bookmarkEnd w:id="14"/>
    <w:p w14:paraId="2886785E" w14:textId="1E678321" w:rsidR="006A0713" w:rsidRPr="006A0713" w:rsidRDefault="006A0713" w:rsidP="006A0713">
      <w:pPr>
        <w:spacing w:after="120" w:line="480" w:lineRule="auto"/>
        <w:ind w:right="115" w:firstLine="576"/>
        <w:jc w:val="both"/>
        <w:rPr>
          <w:rFonts w:ascii="Arial" w:eastAsia="Times New Roman" w:hAnsi="Arial" w:cs="Arial"/>
          <w:lang w:eastAsia="zh-CN"/>
        </w:rPr>
      </w:pPr>
      <w:r w:rsidRPr="006A0713">
        <w:rPr>
          <w:rFonts w:ascii="Arial" w:eastAsia="Times New Roman" w:hAnsi="Arial" w:cs="Arial"/>
          <w:lang w:eastAsia="zh-CN"/>
        </w:rPr>
        <w:t xml:space="preserve">Contemporary studies also highlight the importance of considering subjective perceptions of economic precariousness </w:t>
      </w:r>
      <w:r w:rsidRPr="006A0713">
        <w:rPr>
          <w:rFonts w:ascii="Arial" w:eastAsia="Times New Roman" w:hAnsi="Arial" w:cs="Arial"/>
          <w:lang w:eastAsia="zh-CN"/>
        </w:rPr>
        <w:fldChar w:fldCharType="begin" w:fldLock="1"/>
      </w:r>
      <w:r w:rsidR="008D149F">
        <w:rPr>
          <w:rFonts w:ascii="Arial" w:eastAsia="Times New Roman" w:hAnsi="Arial" w:cs="Arial"/>
          <w:lang w:eastAsia="zh-CN"/>
        </w:rPr>
        <w:instrText>ADDIN CSL_CITATION {"citationItems":[{"id":"ITEM-1","itemData":{"DOI":"10.1007/978-3-030-48519-1_3","ISBN":"978-3-030-48519-1","abstract":"Explanations for fertility decisions based on structural constraints—such as labor, housing condition, or income—do not account for the contemporary fertility downturn faced by many countries in Europe. In this paper, we posit that the rise of uncertainty is central for understanding contemporary fertility dynamics. We propose a theoretical framework (the Narrative Framework) for the study of fertility decisions under uncertain conditions based on expectations, imaginaries and narratives. Relying on the idea of future–oriented action, we argue that uncertainty needs to be conceptualized and operationalized taking into account that people use works of imagination, producing their own narrative of the future. Narratives of the future are potent driving forces helping people to act according to or despite uncertainty. We present the different elements of the Narrative Framework and address its causal validity. We conclude by highlighting the advantages of taking into account the narratives of the future in fertility research.","author":[{"dropping-particle":"","family":"Vignoli","given":"Daniele","non-dropping-particle":"","parse-names":false,"suffix":""},{"dropping-particle":"","family":"Bazzani","given":"Giacomo","non-dropping-particle":"","parse-names":false,"suffix":""},{"dropping-particle":"","family":"Guetto","given":"Raffaele","non-dropping-particle":"","parse-names":false,"suffix":""},{"dropping-particle":"","family":"Minello","given":"Alessandra","non-dropping-particle":"","parse-names":false,"suffix":""},{"dropping-particle":"","family":"Pirani","given":"Elena","non-dropping-particle":"","parse-names":false,"suffix":""}],"container-title":"Analyzing contemporary fertility","editor":[{"dropping-particle":"","family":"Schoen","given":"Robert","non-dropping-particle":"","parse-names":false,"suffix":""}],"id":"ITEM-1","issued":{"date-parts":[["2020"]]},"page":"25-47","publisher":"Springer International Publishing","title":"Uncertainty and Narratives of the Future: A Theoretical Framework for Contemporary Fertility","type":"chapter"},"uris":["http://www.mendeley.com/documents/?uuid=ca6e7e6b-16e3-45e8-bba0-1d9e089deae8"]},{"id":"ITEM-2","itemData":{"DOI":"10.1016/j.alcr.2018.11.004","ISSN":"10402608","abstract":"This paper proposes a conceptualization of the life course as a set of behavioral processes characterized by interdependencies that cross time, life domains, and levels of analysis. We first discuss the need for a systematized approach to life course theory that integrates parallel and partially redundant concepts developed in a variety of different disciplines. We then introduce the ‘life course cube,’ which graphically illustrates and defines the time-domain-level interdependencies and their multiple interactions that are central to understanding life courses. Finally, in an appendix, we offer a formal framework to account for these interactions in a language that can be readily adopted across disciplines. Our aim is to provide a consistent and parsimonious foundation to further develop theories and methods of life course research and integrate life course scholarship across disciplines.","author":[{"dropping-particle":"","family":"Bernardi","given":"Laura","non-dropping-particle":"","parse-names":false,"suffix":""},{"dropping-particle":"","family":"Huinink","given":"Johannes","non-dropping-particle":"","parse-names":false,"suffix":""},{"dropping-particle":"","family":"Settersten","given":"Richard A.","non-dropping-particle":"","parse-names":false,"suffix":""}],"container-title":"Advances in Life Course Research","id":"ITEM-2","issue":"100258","issued":{"date-parts":[["2019","9","1"]]},"publisher":"Elsevier BV","title":"The life course cube: A tool for studying lives","type":"article-journal","volume":"41"},"uris":["http://www.mendeley.com/documents/?uuid=612f5d1c-e476-3e99-88b6-f16da0f020d4"]},{"id":"ITEM-3","itemData":{"abstract":"Sociologists and demographers have long been interested in the role of economic uncertainty in family behavior. Despite the prevailing \" bourgeois con-viction \" that economic uncertainty discourages people from having children, the empirical evidence on this issue is mixed. In this paper, I summarize the recent empirical evidence, and discuss the potential limitations of previous investigations. Among the possible shortcomings of these studies is that many relied exclusively on unemployment as an operational definition of labor market uncertainty. Subjec-tive indicators of economic uncertainty, which measure the individual's perception of his or her economic situation more directly, often were not available to research-ers. Moreover, few of these studies explored group-specific differences in behavior. In this paper, we seek to overcome some of the limitations of these earlier analyses. Based on data from the German Socio-Economic Panel (GSOEP), we study the role of perceived economic uncertainty in transitions to first and higher order births for the period 1990–2013. In addition, we examine how different population subgroups (stratified by education, parity, and age) respond to economic uncertainty. Ökonomische Unsicherheit und Fertilität Zusammenfassung Der Zusammenhang von ökonomischer Unsicherheit und Ge-burtenentwicklung ist ein Themenfeld, das gleichermaßen von soziologischer wie auch von demografischer Bedeutung ist. Obwohl theoretische Überlegungen zu-60 M. Kreyenfeld 1 3 meist der \" bürgerlichen Überzeugung \" verhaftet geblieben sind, dass ökonomische Unsicherheiten sich negativ auf das Geburtenverhalten niederschlagen sollten, ha-ben empirische Studien in diesem Bereich eher uneinheitliche Befunde geliefert. Dieser Beitrag fasst aktuelle Studien zusammen und setzt sich kritisch mit den vor-liegenden empirischen Befunden auseinander. Zum einen haben bisherige Studien zumeist nur Arbeitslosigkeit als Merkmal ökonomischer Sicherheit herangezogen. Subjektive Indikatoren, die unmittelbarer die aktuelle ökonomische Situation wi-derspiegeln, waren in den bisher verwendeten Daten oft nicht verfügbar. Darüber hinaus haben nur wenige Studien sich der Frage gewidmet, ob unterschiedliche Subpopulationen unterschiedlich auf ökonomische Unsicherheit reagieren. Mit die-sem Beitrag soll ein Teil dieser Forschungslücke geschlossen werden, indem auf Basis der Daten des Sozio-oekonomischen Panels (SOEP) der Jahre 1990–2013 der Einfluss der wahrgenommenen ökonom…","author":[{"dropping-particle":"","family":"Kreyenfeld","given":"Michaela","non-dropping-particle":"","parse-names":false,"suffix":""}],"container-title":"Social Demography Research at the interface between sociology and demography. Cologne journal for sociology and social psychology","editor":[{"dropping-particle":"","family":"Hank K.","given":"Kreyenfeld M.","non-dropping-particle":"","parse-names":false,"suffix":""}],"id":"ITEM-3","issue":"S1","issued":{"date-parts":[["2015"]]},"note":"Economic uncertainty and family formation have been focused mainly on pre-crisis dynamics.","page":"59-80","publisher":"Springer VS","publisher-place":"Wiesbaden","title":"Economic Uncertainty and Fertility","type":"chapter","volume":"67"},"uris":["http://www.mendeley.com/documents/?uuid=134ff5eb-a937-37c9-b856-0ccf5268c88a"]},{"id":"ITEM-4","itemData":{"DOI":"10.4054/DEMRES.2021.45.5","author":[{"dropping-particle":"","family":"Bolano","given":"Danilo","non-dropping-particle":"","parse-names":false,"suffix":""},{"dropping-particle":"","family":"Vignoli","given":"Daniele","non-dropping-particle":"","parse-names":false,"suffix":""}],"container-title":"Demographic Research","id":"ITEM-4","issued":{"date-parts":[["2021","7","13"]]},"page":"141-186","title":"Union formation under conditions of uncertainty: The objective and subjective sides of employment uncertainty","type":"article-journal","volume":"45"},"uris":["http://www.mendeley.com/documents/?uuid=02e6eba1-51c0-30e6-aef0-046112e02aca"]}],"mendeley":{"formattedCitation":"(Kreyenfeld, 2015; Bernardi et al., 2019; Vignoli et al., 2020; Bolano and Vignoli, 2021)","manualFormatting":"(Kreyenfeld, 2015; Bernardi et al., 2019; Vignoli et al., 2020; Bolano and Vignoli, 2021)","plainTextFormattedCitation":"(Kreyenfeld, 2015; Bernardi et al., 2019; Vignoli et al., 2020; Bolano and Vignoli, 2021)","previouslyFormattedCitation":"(Kreyenfeld, 2015; Bernardi et al., 2019; Vignoli et al., 2020; Bolano and Vignoli, 2021)"},"properties":{"noteIndex":0},"schema":"https://github.com/citation-style-language/schema/raw/master/csl-citation.json"}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val="it-IT" w:eastAsia="zh-CN"/>
        </w:rPr>
        <w:t>(Kreyenfeld, 2015; Bernardi et al., 2019; Vignoli et al., 2020; Bolano and Vignoli, 2021)</w:t>
      </w:r>
      <w:r w:rsidRPr="006A0713">
        <w:rPr>
          <w:rFonts w:ascii="Arial" w:eastAsia="Times New Roman" w:hAnsi="Arial" w:cs="Arial"/>
          <w:lang w:eastAsia="zh-CN"/>
        </w:rPr>
        <w:fldChar w:fldCharType="end"/>
      </w:r>
      <w:r w:rsidRPr="006A0713">
        <w:rPr>
          <w:rFonts w:ascii="Arial" w:eastAsia="Times New Roman" w:hAnsi="Arial" w:cs="Arial"/>
          <w:lang w:val="it-IT" w:eastAsia="zh-CN"/>
        </w:rPr>
        <w:t xml:space="preserve">. </w:t>
      </w:r>
      <w:r w:rsidRPr="006A0713">
        <w:rPr>
          <w:rFonts w:ascii="Arial" w:eastAsia="Times New Roman" w:hAnsi="Arial" w:cs="Arial"/>
          <w:lang w:eastAsia="zh-CN"/>
        </w:rPr>
        <w:t xml:space="preserve">For instance, </w:t>
      </w:r>
      <w:r w:rsidRPr="006A0713">
        <w:rPr>
          <w:rFonts w:ascii="Arial" w:eastAsia="Times New Roman" w:hAnsi="Arial" w:cs="Arial"/>
          <w:lang w:eastAsia="zh-CN"/>
        </w:rPr>
        <w:fldChar w:fldCharType="begin" w:fldLock="1"/>
      </w:r>
      <w:r w:rsidR="008D149F">
        <w:rPr>
          <w:rFonts w:ascii="Arial" w:eastAsia="Times New Roman" w:hAnsi="Arial" w:cs="Arial"/>
          <w:lang w:eastAsia="zh-CN"/>
        </w:rPr>
        <w:instrText>ADDIN CSL_CITATION {"citationItems":[{"id":"ITEM-1","itemData":{"DOI":"10.1007/978-3-030-48519-1_3","ISBN":"978-3-030-48519-1","abstract":"Explanations for fertility decisions based on structural constraints—such as labor, housing condition, or income—do not account for the contemporary fertility downturn faced by many countries in Europe. In this paper, we posit that the rise of uncertainty is central for understanding contemporary fertility dynamics. We propose a theoretical framework (the Narrative Framework) for the study of fertility decisions under uncertain conditions based on expectations, imaginaries and narratives. Relying on the idea of future–oriented action, we argue that uncertainty needs to be conceptualized and operationalized taking into account that people use works of imagination, producing their own narrative of the future. Narratives of the future are potent driving forces helping people to act according to or despite uncertainty. We present the different elements of the Narrative Framework and address its causal validity. We conclude by highlighting the advantages of taking into account the narratives of the future in fertility research.","author":[{"dropping-particle":"","family":"Vignoli","given":"Daniele","non-dropping-particle":"","parse-names":false,"suffix":""},{"dropping-particle":"","family":"Bazzani","given":"Giacomo","non-dropping-particle":"","parse-names":false,"suffix":""},{"dropping-particle":"","family":"Guetto","given":"Raffaele","non-dropping-particle":"","parse-names":false,"suffix":""},{"dropping-particle":"","family":"Minello","given":"Alessandra","non-dropping-particle":"","parse-names":false,"suffix":""},{"dropping-particle":"","family":"Pirani","given":"Elena","non-dropping-particle":"","parse-names":false,"suffix":""}],"container-title":"Analyzing contemporary fertility","editor":[{"dropping-particle":"","family":"Schoen","given":"Robert","non-dropping-particle":"","parse-names":false,"suffix":""}],"id":"ITEM-1","issued":{"date-parts":[["2020"]]},"page":"25-47","publisher":"Springer International Publishing","title":"Uncertainty and Narratives of the Future: A Theoretical Framework for Contemporary Fertility","type":"chapter"},"uris":["http://www.mendeley.com/documents/?uuid=ca6e7e6b-16e3-45e8-bba0-1d9e089deae8"]}],"mendeley":{"formattedCitation":"(Vignoli et al., 2020)","manualFormatting":"Vignoli et al. (2020)","plainTextFormattedCitation":"(Vignoli et al., 2020)","previouslyFormattedCitation":"(Vignoli et al., 2020)"},"properties":{"noteIndex":0},"schema":"https://github.com/citation-style-language/schema/raw/master/csl-citation.json"}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Vignoli et al. (2020)</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theorised anticipatory effects as imaginaries that could affect individuals' "narrative of the future", i.e. their plans towards realising a particular behaviour in the medium or long term. Consequently, young adults would refrain from entering a union under economically uncertain conditions, because their current situation and ignorance about the future would discourage them from committing themselves for the time ahead. </w:t>
      </w:r>
    </w:p>
    <w:p w14:paraId="2327368F" w14:textId="7746D914" w:rsidR="00055313" w:rsidRDefault="006A0713" w:rsidP="00055313">
      <w:pPr>
        <w:spacing w:after="120" w:line="480" w:lineRule="auto"/>
        <w:ind w:right="115" w:firstLine="576"/>
        <w:jc w:val="both"/>
        <w:rPr>
          <w:rFonts w:ascii="Arial" w:eastAsia="Times New Roman" w:hAnsi="Arial" w:cs="Arial"/>
          <w:lang w:eastAsia="zh-CN"/>
        </w:rPr>
      </w:pPr>
      <w:r w:rsidRPr="006A0713">
        <w:rPr>
          <w:rFonts w:ascii="Arial" w:eastAsia="Times New Roman" w:hAnsi="Arial" w:cs="Arial"/>
          <w:lang w:eastAsia="zh-CN"/>
        </w:rPr>
        <w:t xml:space="preserve">However, the relationship between economic resources and first partnership formation is not always negative. For instance, cohabitation can be a suitable living arrangement for precarious young couples wherein they can get to know each other while solving their uncertainties, and before making the higher-level commitment of marriage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{"citationItems":[{"id":"ITEM-1","itemData":{"DOI":"10.1353/dem.2003.0006","ISSN":"1533-7790","author":[{"dropping-particle":"","family":"Oppenheimer","given":"Valerie Kinkade","non-dropping-particle":"","parse-names":false,"suffix":""}],"container-title":"Demography","id":"ITEM-1","issue":"1","issued":{"date-parts":[["2003"]]},"page":"127-149","title":"Cohabiting and Marriage During Young Men' s Career-Development Process","type":"article-journal","volume":"40"},"uris":["http://www.mendeley.com/documents/?uuid=37daf877-0a63-38ad-90cf-e7387bdf2287"]}],"mendeley":{"formattedCitation":"(Oppenheimer, 2003)","plainTextFormattedCitation":"(Oppenheimer, 2003)","previouslyFormattedCitation":"(Oppenheimer, 2003)"},"properties":{"noteIndex":0},"schema":"https://github.com/citation-style-language/schema/raw/master/csl-citation.json"}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(Oppenheimer, 2003)</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Therefore, in contexts where cohabitation has become normative as the first coresidential union, the association between economic precariousness and partnership formation could be positive. Qualitative research in the US supported this idea, suggesting that some couples are pushed into forming a partnership by "economic necessity" to pool economic resources and halve living expenses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{"citationItems":[{"id":"ITEM-1","itemData":{"ISBN":"9780520286986","abstract":"\"Living together is a typical romantic rite-of-passage in the United States today. In fact, census data shows a 37 percent increase of couples who choose to commit to and live with one another, foregoing marriage. And yet we know very little about this new 'normal' in romantic life--when do people decide to move in together, why do they do so, and what happens to them over time? Drawing upon in-depth interviews, Sharon Sassler and Amanda Jayne Miller provide us with an inside view of how cohabiting relationships play out before and after couples move in together, using couples' stories to explore the 'he said' and 'she said' of romantic dynamics. Delving into hot button issues--such as housework, birth control, finances, and expectations for the future--Sassler and Miller deliver surprising insights about the impact of class and education on how relationships unfold. Showcasing the words, thoughts, and conflicts of couples themselves, Cohabitation Nation offers a riveting and sometimes counterintuitive look at the way we live now\"--Provided by publisher. Cohabitation : exploring contemporary courtship trajectories -- In the beginning : becoming a couple -- Shacking up, living in sin, saving on rent? : the process of moving in together -- \"I like hugs, I like kisses, but what I really love is help with the dishes\" : the dance of domesticity -- Family planning or failing to plan? : communication, contraception, and conception -- For better or for worse? : perceptions of cohabitation, marriage and parenthood -- Waiting to be asked or taking the bull by the horns? : gender and social class differences in marriage talk, proposals, and wedding planning -- Cohabitation nation? : the role of gender and social class in relationship progression -- Appendices : Interview guide ; Methods and sample information ; Specific characteristics of cohabitating couples.","author":[{"dropping-particle":"","family":"Sassler","given":"Sharon","non-dropping-particle":"","parse-names":false,"suffix":""},{"dropping-particle":"","family":"Miller","given":"Amanda Jayne","non-dropping-particle":"","parse-names":false,"suffix":""}],"id":"ITEM-1","issued":{"date-parts":[["2017"]]},"number-of-pages":"277","publisher":"University of California Press","publisher-place":"Oakland, California","title":"Cohabitation nation : gender, class, and the remaking of relationships","type":"book"},"uris":["http://www.mendeley.com/documents/?uuid=0f4d5213-eb25-3880-b193-24ffdb502e8d"]}],"mendeley":{"formattedCitation":"(Sassler and Miller, 2017)","manualFormatting":"(e.g., Sassler and Miller, 2017)","plainTextFormattedCitation":"(Sassler and Miller, 2017)","previouslyFormattedCitation":"(Sassler and Miller, 2017)"},"properties":{"noteIndex":0},"schema":"https://github.com/citation-style-language/schema/raw/master/csl-citation.json"}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(e.g., Sassler and Miller, 2017)</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Similarly, </w:t>
      </w:r>
      <w:r w:rsidRPr="006A0713">
        <w:rPr>
          <w:rFonts w:ascii="Arial" w:eastAsia="Times New Roman" w:hAnsi="Arial" w:cs="Arial"/>
          <w:lang w:eastAsia="zh-CN"/>
        </w:rPr>
        <w:fldChar w:fldCharType="begin" w:fldLock="1"/>
      </w:r>
      <w:r w:rsidR="008D149F">
        <w:rPr>
          <w:rFonts w:ascii="Arial" w:eastAsia="Times New Roman" w:hAnsi="Arial" w:cs="Arial"/>
          <w:lang w:eastAsia="zh-CN"/>
        </w:rPr>
        <w:instrText>ADDIN CSL_CITATION {"citationItems":[{"id":"ITEM-1","itemData":{"DOI":"10.2307/2061749","ISSN":"00703370","PMID":"7828763","abstract":"This paper uses a non-standard value assumption-uncertainty reduction-to explain parenthood. We begin by reviewing the inadequacies of normative and standard rational choice explanations of shifts in fertility behavior. Then we propose a theory of the value of children based on the uncertainty-reduction assumption. Next we generate a range of hypotheses that follow both from this assumption and from a subsidiary assumption of marital solidarity enhancement. Finally, we explore the extent to which implications based on these new ideas are supported by the relevant empirical literature. © 1994 Population Association of America.","author":[{"dropping-particle":"","family":"Friedman","given":"Debra","non-dropping-particle":"","parse-names":false,"suffix":""},{"dropping-particle":"","family":"Hechter","given":"Michael","non-dropping-particle":"","parse-names":false,"suffix":""},{"dropping-particle":"","family":"Kanazawa","given":"Satoshi","non-dropping-particle":"","parse-names":false,"suffix":""}],"container-title":"Demography","id":"ITEM-1","issue":"3","issued":{"date-parts":[["1994","8"]]},"page":"375-401","publisher":"Springer","title":"A theory of the value of children","type":"article-journal","volume":"31"},"uris":["http://www.mendeley.com/documents/?uuid=c295082a-264f-34af-be87-0fe739266998"]}],"mendeley":{"formattedCitation":"(Friedman et al., 1994)","manualFormatting":"Friedman et al. (1994)","plainTextFormattedCitation":"(Friedman et al., 1994)","previouslyFormattedCitation":"(Friedman et al., 1994)"},"properties":{"noteIndex":0},"schema":"https://github.com/citation-style-language/schema/raw/master/csl-citation.json"}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Friedman et al. (1994)</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argued </w:t>
      </w:r>
      <w:r w:rsidRPr="006A0713">
        <w:rPr>
          <w:rFonts w:ascii="Arial" w:eastAsia="Times New Roman" w:hAnsi="Arial" w:cs="Arial"/>
          <w:lang w:eastAsia="zh-CN"/>
        </w:rPr>
        <w:lastRenderedPageBreak/>
        <w:t xml:space="preserve">that entering a partnership and parenthood could be a suitable "alternative" career for women aiming to reduce their economic uncertainty. </w:t>
      </w:r>
    </w:p>
    <w:p w14:paraId="119C5DDD" w14:textId="1AFF69FE" w:rsidR="006A0713" w:rsidRPr="006A0713" w:rsidRDefault="006A0713" w:rsidP="00055313">
      <w:pPr>
        <w:keepNext/>
        <w:keepLines/>
        <w:numPr>
          <w:ilvl w:val="2"/>
          <w:numId w:val="0"/>
        </w:numPr>
        <w:tabs>
          <w:tab w:val="num" w:pos="1021"/>
        </w:tabs>
        <w:spacing w:after="120" w:line="480" w:lineRule="auto"/>
        <w:jc w:val="both"/>
        <w:outlineLvl w:val="2"/>
        <w:rPr>
          <w:rFonts w:ascii="Arial" w:eastAsia="Times New Roman" w:hAnsi="Arial" w:cs="Arial"/>
          <w:i/>
          <w:kern w:val="32"/>
        </w:rPr>
      </w:pPr>
      <w:bookmarkStart w:id="15" w:name="_Ref82124507"/>
      <w:r w:rsidRPr="006A0713">
        <w:rPr>
          <w:rFonts w:ascii="Arial" w:eastAsia="Times New Roman" w:hAnsi="Arial" w:cs="Arial"/>
          <w:i/>
          <w:kern w:val="32"/>
        </w:rPr>
        <w:t>Differences according to age</w:t>
      </w:r>
      <w:bookmarkEnd w:id="15"/>
    </w:p>
    <w:p w14:paraId="36C9A733" w14:textId="3C43F10B" w:rsidR="006A0713" w:rsidRPr="006A0713" w:rsidRDefault="006A0713" w:rsidP="00F714C8">
      <w:pPr>
        <w:spacing w:after="120" w:line="480" w:lineRule="auto"/>
        <w:ind w:right="115"/>
        <w:jc w:val="both"/>
        <w:rPr>
          <w:rFonts w:ascii="Arial" w:eastAsia="Times New Roman" w:hAnsi="Arial" w:cs="Arial"/>
          <w:lang w:eastAsia="zh-CN"/>
        </w:rPr>
      </w:pPr>
      <w:r w:rsidRPr="006A0713">
        <w:rPr>
          <w:rFonts w:ascii="Arial" w:eastAsia="Times New Roman" w:hAnsi="Arial" w:cs="Arial"/>
          <w:lang w:eastAsia="zh-CN"/>
        </w:rPr>
        <w:t xml:space="preserve">We expect that the association between economic precariousness and union formation varies by age. Using the General Household Survey,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10.1057/pt.2011.16","ISSN":"2040-1590","author":[{"dropping-particle":"","family":"Beaujouan","given":"Éva","non-dropping-particle":"","parse-names":false,"suffix":""},{"dropping-particle":"","family":"Bhrolcháin","given":"Máire","non-dropping-particle":"","parse-names":false,"suffix":""}],"container-title":"Population Trends","id":"ITEM-1","issue":"1","issued":{"date-parts":[["2011","9","22"]]},"page":"35-59","title":"Cohabitation and marriage in Britain since the 1970s","type":"article-journal","volume":"145"},"uris":["http://www.mendeley.com/documents/?uuid=c0351176-35c0-363b-a74b-d138b2c9d6af"]}],"mendeley":{"formattedCitation":"(Beaujouan and Bhrolcháin, 2011)","manualFormatting":"Beaujouan and Bhrolcháin (2011)","plainTextFormattedCitation":"(Beaujouan and Bhrolcháin, 2011)","previouslyFormattedCitation":"(Beaujouan and Bhrolcháin, 2011)"},"properties":{"noteIndex":0},"schema":"https://github.com/citation-style-language/schema/raw/master/csl-citation.json"}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Beaujouan and Bhrolcháin (2011)</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demonstrated that there had been a significant postponement of first partnership formation, particularly marriage, in Britain, over the years. However, young adults from socio-economically disadvantaged backgrounds are likely to continue to form their first partnerships at younger ages (Berrington and Diamond, 2000), leading commentators to describe a  "fast track" and a "slow track" transition to adulthood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{"citationItems":[{"id":"ITEM-1","itemData":{"DOI":"10.1080/13676260500431628","ISSN":"13676261","abstract":"A whole flurry of new thinking and research about young people in the USA has been stimulated by Jeffery Arnett's theory of ‘Emerging Adulthood’. This argues for recognition of a new stage of the life-course between adolescence and adulthood reflecting the extension of youth transitions to independence brought about by globalization and technological change. Although the perspective aligns with developmental psychology's conception of ‘stages of development’, its appeal extends across the social science disciplines and policy domains. However, the rich theorizing of the same manifestations of social change in young people's experience in European Youth Studies appear to have been largely overlooked by Arnett. This paper attempts to redress this balance by drawing into the framework of Emerging Adulthood a wider set of theoretical concerns with structural factors and exclusion mechanisms to which (late) modern youth are subjected. The argument is exemplified by age-30 cohort comparisons across three British longitudinal studies starting in 1946, 1958 and 1970, demonstrating rising opportunities accompanied by increased social inequality. The paper concludes with a re-appraisal of the concept of youth as a phase of the late modern life-course in which the properties Arnett attributes to Emergent Adulthood are just one significant feature. [ABSTRACT FROM AUTHOR]","author":[{"dropping-particle":"","family":"Bynner","given":"John","non-dropping-particle":"","parse-names":false,"suffix":""}],"container-title":"Journal of Youth Studies","id":"ITEM-1","issue":"4","issued":{"date-parts":[["2005"]]},"page":"367-384","title":"Rethinking the youth phase of the life-course: The case for Emerging Adulthood?","type":"article-journal","volume":"8"},"uris":["http://www.mendeley.com/documents/?uuid=0e4fb1ca-8613-33ed-adc5-8a9982df4bd7"]},{"id":"ITEM-2","itemData":{"author":[{"dropping-particle":"","family":"Jones","given":"G.","non-dropping-particle":"","parse-names":false,"suffix":""}],"container-title":"Joseph Rowntree Foundation - Report","id":"ITEM-2","issued":{"date-parts":[["2002"]]},"title":"The youth divide: Diverging paths into adulthood","type":"article-journal"},"uris":["http://www.mendeley.com/documents/?uuid=0facbe8d-64cd-3d1e-a010-218f66e08d00"]},{"id":"ITEM-3","itemData":{"author":[{"dropping-particle":"","family":"Bhrolcháin","given":"","non-dropping-particle":"","parse-names":false,"suffix":""},{"dropping-particle":"","family":"Beaujouan","given":"Éva","non-dropping-particle":"","parse-names":false,"suffix":""}],"container-title":"Population and Development Review","id":"ITEM-3","issue":"3","issued":{"date-parts":[["2013","9"]]},"page":"441-458","publisher":"John Wiley &amp; Sons, Ltd (10.1111)","title":"Education and Cohabitation in Britain: A Return to Traditional Patterns?","type":"article-journal","volume":"39"},"uris":["http://www.mendeley.com/documents/?uuid=b4328063-b2c3-46e0-955a-e957d9e2de8a"]}],"mendeley":{"formattedCitation":"(Jones, 2002; Bynner, 2005; Bhrolcháin and Beaujouan, 2013)","manualFormatting":"(Jones, 2002; Bynner, 2005)","plainTextFormattedCitation":"(Jones, 2002; Bynner, 2005; Bhrolcháin and Beaujouan, 2013)","previouslyFormattedCitation":"(Jones, 2002; Bynner, 2005; Bhrolcháin and Beaujouan, 2013)"},"properties":{"noteIndex":0},"schema":"https://github.com/citation-style-language/schema/raw/master/csl-citation.json"}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(Jones, 2002; Bynner, 2005)</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Socio-economically disadvantaged individuals may seek a coresidential union early in life for several reasons: normative ages for family formation are younger for these groups, and </w:t>
      </w:r>
      <w:bookmarkStart w:id="16" w:name="_Hlk81060557"/>
      <w:r w:rsidRPr="006A0713">
        <w:rPr>
          <w:rFonts w:ascii="Arial" w:eastAsia="Times New Roman" w:hAnsi="Arial" w:cs="Arial"/>
          <w:lang w:eastAsia="zh-CN"/>
        </w:rPr>
        <w:t xml:space="preserve">often a pregnancy precedes their first coresidential union transition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Berrington","given":"Ann","non-dropping-particle":"","parse-names":false,"suffix":""},{"dropping-particle":"","family":"Diamond","given":"Ian","non-dropping-particle":"","parse-names":false,"suffix":""}],"container-title":"Journal of the Royal Statistical Society: Series A (Statistics in Society)","id":"ITEM-1","issue":"2","issued":{"date-parts":[["2000","6","1"]]},"page":"127-151","publisher":"John Wiley &amp; Sons, Ltd (10.1111)","title":"Marriage or cohabitation: a competing risks analysis of first-partnership formation among the 1958 British birth cohort","type":"article-journal","volume":"163"},"uris":["http://www.mendeley.com/documents/?uuid=e32059b0-12cc-3a24-8ccc-f5bf67680d4b"]}],"mendeley":{"formattedCitation":"(Berrington and Diamond, 2000)","plainTextFormattedCitation":"(Berrington and Diamond, 2000)","previouslyFormattedCitation":"(Berrington and Diamond, 2000)"},"properties":{"noteIndex":0},"schema":"https://github.com/citation-style-language/schema/raw/master/csl-citation.json"}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(Berrington and Diamond, 2000)</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w:t>
      </w:r>
      <w:bookmarkEnd w:id="16"/>
      <w:r w:rsidRPr="006A0713">
        <w:rPr>
          <w:rFonts w:ascii="Arial" w:eastAsia="Times New Roman" w:hAnsi="Arial" w:cs="Arial"/>
          <w:lang w:eastAsia="zh-CN"/>
        </w:rPr>
        <w:t xml:space="preserve">disadvantaged youth tend not to be enrolled in higher education and do not postpone partnership formation due to role incompatibility between being a student and family formation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Bhrolcháin","given":"","non-dropping-particle":"","parse-names":false,"suffix":""},{"dropping-particle":"","family":"Beaujouan","given":"Éva","non-dropping-particle":"","parse-names":false,"suffix":""}],"container-title":"Population and Development Review","id":"ITEM-1","issue":"3","issued":{"date-parts":[["2013","9"]]},"page":"441-458","publisher":"John Wiley &amp; Sons, Ltd (10.1111)","title":"Education and Cohabitation in Britain: A Return to Traditional Patterns?","type":"article-journal","volume":"39"},"uris":["http://www.mendeley.com/documents/?uuid=b4328063-b2c3-46e0-955a-e957d9e2de8a"]}],"mendeley":{"formattedCitation":"(Bhrolcháin and Beaujouan, 2013)","plainTextFormattedCitation":"(Bhrolcháin and Beaujouan, 2013)","previouslyFormattedCitation":"(Bhrolcháin and Beaujouan, 2013)"},"properties":{"noteIndex":0},"schema":"https://github.com/citation-style-language/schema/raw/master/csl-citation.json"}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(Bhrolcháin and Beaujouan, 2013)</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Additionally, they may seek to cope with economic instability by pooling their resources with their partner (Sassler and Miller 2017) or finding meaning in their life through family </w:t>
      </w:r>
      <w:r w:rsidRPr="006A0713">
        <w:rPr>
          <w:rFonts w:ascii="Arial" w:eastAsia="Times New Roman" w:hAnsi="Arial" w:cs="Arial"/>
          <w:lang w:eastAsia="zh-CN"/>
        </w:rPr>
        <w:fldChar w:fldCharType="begin" w:fldLock="1"/>
      </w:r>
      <w:r w:rsidR="008D149F">
        <w:rPr>
          <w:rFonts w:ascii="Arial" w:eastAsia="Times New Roman" w:hAnsi="Arial" w:cs="Arial"/>
          <w:lang w:eastAsia="zh-CN"/>
        </w:rPr>
        <w:instrText>ADDIN CSL_CITATION {"citationItems":[{"id":"ITEM-1","itemData":{"DOI":"10.2307/2061749","ISSN":"00703370","PMID":"7828763","abstract":"This paper uses a non-standard value assumption-uncertainty reduction-to explain parenthood. We begin by reviewing the inadequacies of normative and standard rational choice explanations of shifts in fertility behavior. Then we propose a theory of the value of children based on the uncertainty-reduction assumption. Next we generate a range of hypotheses that follow both from this assumption and from a subsidiary assumption of marital solidarity enhancement. Finally, we explore the extent to which implications based on these new ideas are supported by the relevant empirical literature. © 1994 Population Association of America.","author":[{"dropping-particle":"","family":"Friedman","given":"Debra","non-dropping-particle":"","parse-names":false,"suffix":""},{"dropping-particle":"","family":"Hechter","given":"Michael","non-dropping-particle":"","parse-names":false,"suffix":""},{"dropping-particle":"","family":"Kanazawa","given":"Satoshi","non-dropping-particle":"","parse-names":false,"suffix":""}],"container-title":"Demography","id":"ITEM-1","issue":"3","issued":{"date-parts":[["1994","8"]]},"page":"375-401","publisher":"Springer","title":"A theory of the value of children","type":"article-journal","volume":"31"},"uris":["http://www.mendeley.com/documents/?uuid=c295082a-264f-34af-be87-0fe739266998"]}],"mendeley":{"formattedCitation":"(Friedman et al., 1994)","manualFormatting":"(Friedman et al., 1994)","plainTextFormattedCitation":"(Friedman et al., 1994)","previouslyFormattedCitation":"(Friedman et al., 1994)"},"properties":{"noteIndex":0},"schema":"https://github.com/citation-style-language/schema/raw/master/csl-citation.json"}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(Friedman et al., 1994)</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w:t>
      </w:r>
      <w:bookmarkStart w:id="17" w:name="_Hlk42364226"/>
      <w:r w:rsidRPr="006A0713">
        <w:rPr>
          <w:rFonts w:ascii="Arial" w:eastAsia="Times New Roman" w:hAnsi="Arial" w:cs="Arial"/>
          <w:lang w:eastAsia="zh-CN"/>
        </w:rPr>
        <w:t xml:space="preserve">We hence expect a positive association between economic precariousness and union formation at younger ages. </w:t>
      </w:r>
    </w:p>
    <w:p w14:paraId="7120270A" w14:textId="0BC3091B" w:rsidR="006A0713" w:rsidRPr="006A0713" w:rsidRDefault="006A0713" w:rsidP="006A0713">
      <w:pPr>
        <w:spacing w:after="120" w:line="480" w:lineRule="auto"/>
        <w:ind w:right="115" w:firstLine="576"/>
        <w:jc w:val="both"/>
        <w:rPr>
          <w:rFonts w:ascii="Arial" w:eastAsia="Times New Roman" w:hAnsi="Arial" w:cs="Arial"/>
          <w:lang w:eastAsia="zh-CN"/>
        </w:rPr>
      </w:pPr>
      <w:r w:rsidRPr="006A0713">
        <w:rPr>
          <w:rFonts w:ascii="Arial" w:eastAsia="Times New Roman" w:hAnsi="Arial" w:cs="Arial"/>
          <w:lang w:eastAsia="zh-CN"/>
        </w:rPr>
        <w:t xml:space="preserve">Instead, youth forming a first union in their mid- and late-twenties are likely to have achieved secure employment after attending higher education or after spells of precarious employment </w:t>
      </w:r>
      <w:r w:rsidRPr="006A0713">
        <w:rPr>
          <w:rFonts w:ascii="Arial" w:eastAsia="Times New Roman" w:hAnsi="Arial" w:cs="Arial"/>
          <w:lang w:eastAsia="zh-CN"/>
        </w:rPr>
        <w:fldChar w:fldCharType="begin" w:fldLock="1"/>
      </w:r>
      <w:r w:rsidR="0099777E">
        <w:rPr>
          <w:rFonts w:ascii="Arial" w:eastAsia="Times New Roman" w:hAnsi="Arial" w:cs="Arial"/>
          <w:lang w:eastAsia="zh-CN"/>
        </w:rPr>
        <w:instrText>ADDIN CSL_CITATION {"citationItems":[{"id":"ITEM-1","itemData":{"DOI":"10.1086/229743","ISSN":"0002-9602","abstract":"Proponents of the \"new home economics\" hypothesize that women's growing economic independence largely accounts for the rise in delayed marriage and motherhood in industrialized societies. This article assesses this hypothesis for the Federal Republic of Gernamy by estimating the dynamic effects of women's educational and career investments on the timing of family events. Eventhistory analysis shows that the delaying effect on the timing of the first marriage across cohorts does not result from an increase in the quality of women's human capital investiments as posited by the new home economics. Rather, women's extended participation in schooling delays their transition to adulthood, an effect aligned with normative expectations that young women in school are \"not ready\" for marriage and motherhood. Increasing career resources, however, do lead women to postpone or avoid having children.","author":[{"dropping-particle":"","family":"Blossfeld","given":"Hans","non-dropping-particle":"","parse-names":false,"suffix":""},{"dropping-particle":"","family":"Huinink","given":"Johannes","non-dropping-particle":"","parse-names":false,"suffix":""}],"container-title":"American Journal of Sociology","id":"ITEM-1","issue":"1","issued":{"date-parts":[["1991","7","15"]]},"page":"143-168","publisher":"University of Chicago Press","title":"Human Capital Investments or Norms of Role Transition? How Women's Schooling and Career Affect the Process of Family Formation","type":"article-journal","volume":"97"},"uris":["http://www.mendeley.com/documents/?uuid=f6541f5d-1f73-36bd-a220-ad88c0170f70"]}],"mendeley":{"formattedCitation":"(Blossfeld and Huinink, 1991)"},"properties":{"noteIndex":0},"schema":"https://github.com/citation-style-language/schema/raw/master/csl-citation.json"}</w:instrText>
      </w:r>
      <w:r w:rsidRPr="006A0713">
        <w:rPr>
          <w:rFonts w:ascii="Arial" w:eastAsia="Times New Roman" w:hAnsi="Arial" w:cs="Arial"/>
          <w:lang w:eastAsia="zh-CN"/>
        </w:rPr>
        <w:fldChar w:fldCharType="separate"/>
      </w:r>
      <w:r w:rsidR="004538E0" w:rsidRPr="0099777E">
        <w:rPr>
          <w:rFonts w:ascii="Arial" w:eastAsia="Times New Roman" w:hAnsi="Arial" w:cs="Arial"/>
          <w:noProof/>
          <w:lang w:eastAsia="zh-CN"/>
        </w:rPr>
        <w:t>(Blossfeld and Huinink, 1991)</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They represent more attractive partners than precarious individuals of the same age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{"citationItems":[{"id":"ITEM-1","itemData":{"ISBN":"9781400880102","abstract":"What do economists have to say about behavior within the context of the family? This book improves our understanding of how families and markets interact, why important aspects of families have been changing in recent decades, and how families respond to, and are affected by, public policy. It covers a broader range of topics with more consistency than have previous studies, including all major theoretical developments in the field over the past decade. John Ermisch builds his analysis on the premise that the standard analytical methods of microeconomics can help us understand resource allocation and the distribution of welfare within the family. Families are dynamic institutions--and so the author uses these same methods to study family formation and dissolution (including marriage, fertility, and divorce) and household formation, as well as intergenerational transfers, household production and investment, and bargaining between family members. He also shows how economic theories of the family can help guide and structure empirical analyses of demographic and related phenomena, such as labor supply, child support, and returns to education. Examples of studies that apply the theory are provided throughout the book. The most comprehensive and up-to-date introduction to an increasingly dynamic area of research, one with important implications for public policy, An Economic Analysis of the Family will be a valuable resource for advanced students of microeconomics and also for students and researchers in sociology, psychology, and other social sciences. Introduction -- Conflict and cooperation in the family: intra-household allocation -- Altruism in the family -- Home production and investment -- Investments in and financial transfers to children -- Economic theories of fertility -- Matching in the marriage market -- When forever is no more: divorce and child support -- Non-altruistic family transfers -- Household formation -- Social interaction.","author":[{"dropping-particle":"","family":"Ermisch","given":"J.","non-dropping-particle":"","parse-names":false,"suffix":""}],"id":"ITEM-1","issued":{"date-parts":[["2003"]]},"number-of-pages":"271","publisher":"Princeton University Press","title":"An economic analysis of the family","type":"book"},"uris":["http://www.mendeley.com/documents/?uuid=cd4c405c-9d2d-4da0-973d-3a8d7485cda0"]}],"mendeley":{"formattedCitation":"(Ermisch, 2003)","plainTextFormattedCitation":"(Ermisch, 2003)","previouslyFormattedCitation":"(Ermisch, 2003)"},"properties":{"noteIndex":0},"schema":"https://github.com/citation-style-language/schema/raw/master/csl-citation.json"}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(Ermisch, 2003)</w:t>
      </w:r>
      <w:r w:rsidRPr="006A0713">
        <w:rPr>
          <w:rFonts w:ascii="Arial" w:eastAsia="Times New Roman" w:hAnsi="Arial" w:cs="Arial"/>
          <w:lang w:eastAsia="zh-CN"/>
        </w:rPr>
        <w:fldChar w:fldCharType="end"/>
      </w:r>
      <w:r w:rsidRPr="006A0713">
        <w:rPr>
          <w:rFonts w:ascii="Arial" w:eastAsia="Times New Roman" w:hAnsi="Arial" w:cs="Arial"/>
          <w:lang w:eastAsia="zh-CN"/>
        </w:rPr>
        <w:t>.</w:t>
      </w:r>
      <w:bookmarkEnd w:id="17"/>
      <w:r w:rsidRPr="006A0713">
        <w:rPr>
          <w:rFonts w:ascii="Arial" w:eastAsia="Times New Roman" w:hAnsi="Arial" w:cs="Arial"/>
          <w:lang w:eastAsia="zh-CN"/>
        </w:rPr>
        <w:t xml:space="preserve"> Hence, we expect a negative association between economic precariousness and union formation for youth in their mid- and late-twenties.</w:t>
      </w:r>
    </w:p>
    <w:p w14:paraId="7986B0D4" w14:textId="6DEBCC25" w:rsidR="006A0713" w:rsidRPr="006A0713" w:rsidRDefault="006A0713" w:rsidP="006A0713">
      <w:pPr>
        <w:spacing w:after="120" w:line="480" w:lineRule="auto"/>
        <w:ind w:right="115" w:firstLine="576"/>
        <w:jc w:val="both"/>
        <w:rPr>
          <w:rFonts w:ascii="Arial" w:eastAsia="Times New Roman" w:hAnsi="Arial" w:cs="Arial"/>
          <w:lang w:eastAsia="zh-CN"/>
        </w:rPr>
      </w:pPr>
      <w:r w:rsidRPr="006A0713">
        <w:rPr>
          <w:rFonts w:ascii="Arial" w:eastAsia="Times New Roman" w:hAnsi="Arial" w:cs="Arial"/>
          <w:lang w:eastAsia="zh-CN"/>
        </w:rPr>
        <w:t xml:space="preserve">Singletons who never partnered before their thirties are often economically precarious individuals lacking the resources to attract or move in with their partners (Berrington and Diamond, 2000). However, they  also include highly-educated, career-oriented people intentionally postponing the first union formation, those waiting to marry directly, or having a </w:t>
      </w:r>
      <w:r w:rsidRPr="006A0713">
        <w:rPr>
          <w:rFonts w:ascii="Arial" w:eastAsia="Times New Roman" w:hAnsi="Arial" w:cs="Arial"/>
          <w:lang w:eastAsia="zh-CN"/>
        </w:rPr>
        <w:lastRenderedPageBreak/>
        <w:t xml:space="preserve">strong preference for singlehood </w:t>
      </w:r>
      <w:r w:rsidRPr="006A0713">
        <w:rPr>
          <w:rFonts w:ascii="Arial" w:eastAsia="Times New Roman" w:hAnsi="Arial" w:cs="Arial"/>
          <w:lang w:eastAsia="zh-CN"/>
        </w:rPr>
        <w:fldChar w:fldCharType="begin" w:fldLock="1"/>
      </w:r>
      <w:r w:rsidR="0099777E">
        <w:rPr>
          <w:rFonts w:ascii="Arial" w:eastAsia="Times New Roman" w:hAnsi="Arial" w:cs="Arial"/>
          <w:lang w:eastAsia="zh-CN"/>
        </w:rPr>
        <w:instrText>ADDIN CSL_CITATION {"citationItems":[{"id":"ITEM-1","itemData":{"DOI":"10.1016/j.ssresearch.2010.06.001","ISSN":"0049089X","abstract":"This paper examines the factors associated with the tempo of low-income couples' relationship progression into sexual involvement and coresidence. Data come from a recently-collected survey, the Marital and Relationship Survey (MARS) that obtained information from low- to moderate-income married and cohabiting couples. Over one-fifth of male and female respondents reported becoming sexually involved with their current partner within the first week of dating. Entrance into shared living was also quite rapid; about one-third of respondents moved in with their partner within 6. months. Furthermore, about two-thirds of married respondents initially cohabited with their partners. Indicators of family disadvantage accelerated entrance into sexual involvement and coresidence; these effects are more pronounced for women than men. Our results also suggest that the pace of relationship progression, into sexual involvement as well as shared living, has accelerated among unions formed more recently. © 2010 Elsevier Inc.","author":[{"dropping-particle":"","family":"Sassler","given":"Sharon","non-dropping-particle":"","parse-names":false,"suffix":""},{"dropping-particle":"","family":"Addo","given":"Fenaba","non-dropping-particle":"","parse-names":false,"suffix":""},{"dropping-particle":"","family":"Hartmann","given":"Elizabeth","non-dropping-particle":"","parse-names":false,"suffix":""}],"container-title":"Social Science Research","id":"ITEM-1","issue":"5","issued":{"date-parts":[["2010","9","1"]]},"page":"831-844","publisher":"Academic Press","title":"The tempo of relationship progression among low-income couples","type":"article-journal","volume":"39"},"uris":["http://www.mendeley.com/documents/?uuid=a8de6f6f-1d30-368e-b88e-c8e70d275c4e"]},{"id":"ITEM-2","itemData":{"DOI":"10.1353/dem.2003.0004","ISSN":"1533-7790","author":[{"dropping-particle":"","family":"Jalovaara","given":"Marika","non-dropping-particle":"","parse-names":false,"suffix":""}],"container-title":"Demography","id":"ITEM-2","issue":"1","issued":{"date-parts":[["2003"]]},"page":"67-81","publisher":"Springer-Verlag","title":"The Joint Effects of Marriage Partners' Socioeconomic Positions on the Risk of Divorce","type":"article-journal","volume":"40"},"uris":["http://www.mendeley.com/documents/?uuid=be1f6153-bb4c-35f3-bb35-ba6eb1318236"]},{"id":"ITEM-3","itemData":{"DOI":"10.1146/annurev-soc-070308-115913","abstract":"Most studies of assortative marriage still rely on cross-sectional data and apply log-linear modeling of the contingency table of wives' and husbands' educational levels. However, these macro studies have provided quite ambiguous findings and interpretations. In comparison, the life course approach analyzes single individuals over the life course and explicitly recognizes the dynamic nature of partner decisions and the importance of educational roles and institutional circumstances. Based on life course studies, educational homogamy seems to be driven by three factors: (a) Individuals often prefer to associate with equally educated partners; (b) educational expansion increases contact opportunities for equally educated men and women at an age when young people start to look for partners and form couples; and (c) women's changing economic role in dual-earner societies increases the importance of women's education and labor force attachment. 513","author":[{"dropping-particle":"","family":"Blossfeld","given":"Hans","non-dropping-particle":"","parse-names":false,"suffix":""}],"container-title":"Annual Review of Sociology","id":"ITEM-3","issued":{"date-parts":[["2009"]]},"page":"513-530","title":"Educational Assortative Marriage in Comparative Perspective","type":"article-journal","volume":"35"},"uris":["http://www.mendeley.com/documents/?uuid=243c3086-ef8d-3d71-ad04-e06e4f64df36"]}],"mendeley":{"formattedCitation":"(Jalovaara, 2003; Blossfeld, 2009; Sassler et al., 2010)","manualFormatting":"(Jalovaara, 2003; Blossfeld, 2009; Sassler et al., 2010)","plainTextFormattedCitation":"(Jalovaara, 2003; Blossfeld, 2009; Sassler et al., 2010)","previouslyFormattedCitation":"(Jalovaara, 2003; H. Blossfeld, 2009; Sassler et al., 2010)"},"properties":{"noteIndex":0},"schema":"https://github.com/citation-style-language/schema/raw/master/csl-citation.json"}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(Jalovaara, 2003; Blossfeld, 2009; Sassler et al., 2010)</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Thus, we expect the relationship between economic precariousness and first-union formation to be still negative for older youth, although the association may be weaker in this case. </w:t>
      </w:r>
    </w:p>
    <w:p w14:paraId="465EA419" w14:textId="20362702" w:rsidR="006A0713" w:rsidRDefault="006A0713" w:rsidP="00055313">
      <w:pPr>
        <w:spacing w:after="120" w:line="480" w:lineRule="auto"/>
        <w:ind w:right="115" w:firstLine="576"/>
        <w:jc w:val="both"/>
        <w:rPr>
          <w:rFonts w:ascii="Arial" w:eastAsia="Times New Roman" w:hAnsi="Arial" w:cs="Arial"/>
          <w:i/>
          <w:noProof/>
          <w:lang w:eastAsia="zh-CN"/>
        </w:rPr>
      </w:pPr>
      <w:r w:rsidRPr="006A0713">
        <w:rPr>
          <w:rFonts w:ascii="Arial" w:eastAsia="Times New Roman" w:hAnsi="Arial" w:cs="Arial"/>
          <w:i/>
          <w:noProof/>
          <w:lang w:eastAsia="zh-CN"/>
        </w:rPr>
        <w:t>Hypothesis 1 (H1</w:t>
      </w:r>
      <w:r w:rsidRPr="00CE4B5C">
        <w:rPr>
          <w:rFonts w:ascii="Arial" w:eastAsia="Times New Roman" w:hAnsi="Arial" w:cs="Arial"/>
          <w:i/>
          <w:noProof/>
          <w:lang w:eastAsia="zh-CN"/>
        </w:rPr>
        <w:t xml:space="preserve">): Economic precariousness increases the probability of union formation among the younger youth. It decreases the probability of union formation among those in their twenties and, to a lesser extent, thirties.   </w:t>
      </w:r>
    </w:p>
    <w:p w14:paraId="58834A12" w14:textId="77777777" w:rsidR="00AC753E" w:rsidRDefault="00AC753E" w:rsidP="00055313">
      <w:pPr>
        <w:spacing w:after="120" w:line="480" w:lineRule="auto"/>
        <w:ind w:right="115" w:firstLine="576"/>
        <w:jc w:val="both"/>
        <w:rPr>
          <w:rFonts w:ascii="Arial" w:eastAsia="Times New Roman" w:hAnsi="Arial" w:cs="Arial"/>
          <w:i/>
          <w:noProof/>
          <w:lang w:eastAsia="zh-CN"/>
        </w:rPr>
      </w:pPr>
    </w:p>
    <w:p w14:paraId="37CA1BC3" w14:textId="117AF6B1" w:rsidR="006A0713" w:rsidRPr="00CE4B5C" w:rsidRDefault="006A0713" w:rsidP="00055313">
      <w:pPr>
        <w:keepNext/>
        <w:keepLines/>
        <w:numPr>
          <w:ilvl w:val="2"/>
          <w:numId w:val="0"/>
        </w:numPr>
        <w:tabs>
          <w:tab w:val="num" w:pos="1021"/>
        </w:tabs>
        <w:spacing w:after="120" w:line="480" w:lineRule="auto"/>
        <w:jc w:val="both"/>
        <w:outlineLvl w:val="2"/>
        <w:rPr>
          <w:rFonts w:ascii="Arial" w:eastAsia="Times New Roman" w:hAnsi="Arial" w:cs="Arial"/>
          <w:i/>
          <w:kern w:val="32"/>
        </w:rPr>
      </w:pPr>
      <w:r w:rsidRPr="00CE4B5C">
        <w:rPr>
          <w:rFonts w:ascii="Arial" w:eastAsia="Times New Roman" w:hAnsi="Arial" w:cs="Arial"/>
          <w:i/>
          <w:kern w:val="32"/>
        </w:rPr>
        <w:t>Changes over historical time – economic recessions</w:t>
      </w:r>
    </w:p>
    <w:p w14:paraId="5F97E905" w14:textId="0477A506" w:rsidR="006A0713" w:rsidRPr="006A0713" w:rsidRDefault="006A0713" w:rsidP="00F714C8">
      <w:pPr>
        <w:spacing w:after="120" w:line="480" w:lineRule="auto"/>
        <w:ind w:right="115"/>
        <w:jc w:val="both"/>
        <w:rPr>
          <w:rFonts w:ascii="Arial" w:eastAsia="Times New Roman" w:hAnsi="Arial" w:cs="Arial"/>
          <w:iCs/>
          <w:lang w:eastAsia="zh-CN"/>
        </w:rPr>
      </w:pPr>
      <w:r w:rsidRPr="00CE4B5C">
        <w:rPr>
          <w:rFonts w:ascii="Arial" w:eastAsia="Times New Roman" w:hAnsi="Arial" w:cs="Arial"/>
          <w:lang w:eastAsia="zh-CN"/>
        </w:rPr>
        <w:t xml:space="preserve">The UK economy has undergone phases of expansion, stability, and recession over the last 30 years.  We identified four historical periods based on trends in youth unemployment and key political events. 1991–97 began with a downturn in 1993, followed by a recovery </w:t>
      </w:r>
      <w:r w:rsidRPr="00CE4B5C">
        <w:rPr>
          <w:rFonts w:ascii="Arial" w:eastAsia="Times New Roman" w:hAnsi="Arial" w:cs="Arial"/>
          <w:lang w:eastAsia="zh-CN"/>
        </w:rPr>
        <w:fldChar w:fldCharType="begin" w:fldLock="1"/>
      </w:r>
      <w:r w:rsidR="008D149F" w:rsidRPr="00CE4B5C">
        <w:rPr>
          <w:rFonts w:ascii="Arial" w:eastAsia="Times New Roman" w:hAnsi="Arial" w:cs="Arial"/>
          <w:lang w:eastAsia="zh-CN"/>
        </w:rPr>
        <w:instrText>ADDIN CSL_CITATION {"citationItems":[{"id":"ITEM-1","itemData":{"DOI":"10.1177/0027950110389755","ISSN":"0027-9501","abstract":"This paper considers some of the implications of the increase in UK unemployment since the beginning of the Great Recession. The major finding is that the sharp increase in unemployment and decrease in employment is largely concentrated on the young. This has occurred at a time when the size of the youth cohort is large. As a response to a lack of jobs there has been a substantial increase in applications to university, although there has only been a small rise in the number of places available. Further we find evidence that the unemployed have particularly low levels of well-being, are depressed, have low levels of life satisfaction, have difficulties paying their bills and are especially likely to be in financial difficulties.","author":[{"dropping-particle":"","family":"Bell","given":"David N.F.","non-dropping-particle":"","parse-names":false,"suffix":""},{"dropping-particle":"","family":"Blanchflower","given":"David G.","non-dropping-particle":"","parse-names":false,"suffix":""}],"container-title":"National Institute Economic Review","id":"ITEM-1","issue":"1","issued":{"date-parts":[["2010","10","26"]]},"page":"3-25","publisher":"SAGE PublicationsSage UK: London, England","title":"UK Unemployment in the Great Recession","type":"article-journal","volume":"214"},"uris":["http://www.mendeley.com/documents/?uuid=1c586cd0-fafb-3f81-8f7e-8dfdb5de9d7d"]}],"mendeley":{"formattedCitation":"(Bell and Blanchflower, 2010)","manualFormatting":"(Bell and Blanchflower, 2010)","plainTextFormattedCitation":"(Bell and Blanchflower, 2010)","previouslyFormattedCitation":"(Bell and Blanchflower, 2010)"},"properties":{"noteIndex":0},"schema":"https://github.com/citation-style-language/schema/raw/master/csl-citation.json"}</w:instrText>
      </w:r>
      <w:r w:rsidRPr="00CE4B5C">
        <w:rPr>
          <w:rFonts w:ascii="Arial" w:eastAsia="Times New Roman" w:hAnsi="Arial" w:cs="Arial"/>
          <w:lang w:eastAsia="zh-CN"/>
        </w:rPr>
        <w:fldChar w:fldCharType="separate"/>
      </w:r>
      <w:r w:rsidRPr="00CE4B5C">
        <w:rPr>
          <w:rFonts w:ascii="Arial" w:eastAsia="Times New Roman" w:hAnsi="Arial" w:cs="Arial"/>
          <w:noProof/>
          <w:lang w:eastAsia="zh-CN"/>
        </w:rPr>
        <w:t>(Bell and Blanchflower, 2010)</w:t>
      </w:r>
      <w:r w:rsidRPr="00CE4B5C">
        <w:rPr>
          <w:rFonts w:ascii="Arial" w:eastAsia="Times New Roman" w:hAnsi="Arial" w:cs="Arial"/>
          <w:lang w:eastAsia="zh-CN"/>
        </w:rPr>
        <w:fldChar w:fldCharType="end"/>
      </w:r>
      <w:r w:rsidRPr="00CE4B5C">
        <w:rPr>
          <w:rFonts w:ascii="Arial" w:eastAsia="Times New Roman" w:hAnsi="Arial" w:cs="Arial"/>
          <w:lang w:eastAsia="zh-CN"/>
        </w:rPr>
        <w:t>, and ended when Labour Party</w:t>
      </w:r>
      <w:r w:rsidRPr="00CE4B5C" w:rsidDel="00FD407E">
        <w:rPr>
          <w:rFonts w:ascii="Arial" w:eastAsia="Times New Roman" w:hAnsi="Arial" w:cs="Arial"/>
          <w:lang w:eastAsia="zh-CN"/>
        </w:rPr>
        <w:t xml:space="preserve"> </w:t>
      </w:r>
      <w:r w:rsidRPr="00CE4B5C">
        <w:rPr>
          <w:rFonts w:ascii="Arial" w:eastAsia="Times New Roman" w:hAnsi="Arial" w:cs="Arial"/>
          <w:lang w:eastAsia="zh-CN"/>
        </w:rPr>
        <w:t xml:space="preserve">won the general election. 1998–2007 saw general economic stability, although youth unemployment started to moderately increase from 2004 </w:t>
      </w:r>
      <w:r w:rsidRPr="00CE4B5C">
        <w:rPr>
          <w:rFonts w:ascii="Arial" w:eastAsia="Times New Roman" w:hAnsi="Arial" w:cs="Arial"/>
          <w:lang w:eastAsia="zh-CN"/>
        </w:rPr>
        <w:fldChar w:fldCharType="begin" w:fldLock="1"/>
      </w:r>
      <w:r w:rsidRPr="00CE4B5C">
        <w:rPr>
          <w:rFonts w:ascii="Arial" w:eastAsia="Times New Roman" w:hAnsi="Arial" w:cs="Arial"/>
          <w:lang w:eastAsia="zh-CN"/>
        </w:rPr>
        <w:instrText>ADDIN CSL_CITATION {"citationItems":[{"id":"ITEM-1","itemData":{"author":[{"dropping-particle":"","family":"Bivand","given":"Paul","non-dropping-particle":"","parse-names":false,"suffix":""}],"id":"ITEM-1","issued":{"date-parts":[["2012"]]},"publisher":"TUC","title":"Generation lost Youth unemployment and the youth labour market","type":"book"},"uris":["http://www.mendeley.com/documents/?uuid=5aa8330d-c6cc-3033-852c-937a568f56a3"]}],"mendeley":{"formattedCitation":"(Bivand, 2012)","plainTextFormattedCitation":"(Bivand, 2012)","previouslyFormattedCitation":"(Bivand, 2012)"},"properties":{"noteIndex":0},"schema":"https://github.com/citation-style-language/schema/raw/master/csl-citation.json"}</w:instrText>
      </w:r>
      <w:r w:rsidRPr="00CE4B5C">
        <w:rPr>
          <w:rFonts w:ascii="Arial" w:eastAsia="Times New Roman" w:hAnsi="Arial" w:cs="Arial"/>
          <w:lang w:eastAsia="zh-CN"/>
        </w:rPr>
        <w:fldChar w:fldCharType="separate"/>
      </w:r>
      <w:r w:rsidRPr="00CE4B5C">
        <w:rPr>
          <w:rFonts w:ascii="Arial" w:eastAsia="Times New Roman" w:hAnsi="Arial" w:cs="Arial"/>
          <w:noProof/>
          <w:lang w:eastAsia="zh-CN"/>
        </w:rPr>
        <w:t>(Bivand, 2012)</w:t>
      </w:r>
      <w:r w:rsidRPr="00CE4B5C">
        <w:rPr>
          <w:rFonts w:ascii="Arial" w:eastAsia="Times New Roman" w:hAnsi="Arial" w:cs="Arial"/>
          <w:lang w:eastAsia="zh-CN"/>
        </w:rPr>
        <w:fldChar w:fldCharType="end"/>
      </w:r>
      <w:r w:rsidRPr="00CE4B5C">
        <w:rPr>
          <w:rFonts w:ascii="Arial" w:eastAsia="Times New Roman" w:hAnsi="Arial" w:cs="Arial"/>
          <w:lang w:eastAsia="zh-CN"/>
        </w:rPr>
        <w:t xml:space="preserve">, </w:t>
      </w:r>
      <w:bookmarkStart w:id="18" w:name="_Hlk80280159"/>
      <w:r w:rsidRPr="00CE4B5C">
        <w:rPr>
          <w:rFonts w:ascii="Arial" w:eastAsia="Times New Roman" w:hAnsi="Arial" w:cs="Arial"/>
          <w:lang w:eastAsia="zh-CN"/>
        </w:rPr>
        <w:t xml:space="preserve">alongside temporary, low-skilled and low-paid jobs </w:t>
      </w:r>
      <w:r w:rsidRPr="00CE4B5C">
        <w:rPr>
          <w:rFonts w:ascii="Arial" w:eastAsia="Times New Roman" w:hAnsi="Arial" w:cs="Arial"/>
          <w:lang w:eastAsia="zh-CN"/>
        </w:rPr>
        <w:fldChar w:fldCharType="begin" w:fldLock="1"/>
      </w:r>
      <w:r w:rsidRPr="00CE4B5C">
        <w:rPr>
          <w:rFonts w:ascii="Arial" w:eastAsia="Times New Roman" w:hAnsi="Arial" w:cs="Arial"/>
          <w:lang w:eastAsia="zh-CN"/>
        </w:rPr>
        <w:instrText>ADDIN CSL_CITATION {"citationItems":[{"id":"ITEM-1","itemData":{"author":[{"dropping-particle":"","family":"Furlong","given":"Andy","non-dropping-particle":"","parse-names":false,"suffix":""},{"dropping-particle":"","family":"Goodwin","given":"John","non-dropping-particle":"","parse-names":false,"suffix":""},{"dropping-particle":"","family":"O'Connor","given":"Henrietta","non-dropping-particle":"","parse-names":false,"suffix":""},{"dropping-particle":"","family":"Hadfield","given":"Sarah","non-dropping-particle":"","parse-names":false,"suffix":""},{"dropping-particle":"","family":"Hall","given":"Stuart","non-dropping-particle":"","parse-names":false,"suffix":""},{"dropping-particle":"","family":"Lowden","given":"Kevin","non-dropping-particle":"","parse-names":false,"suffix":""},{"dropping-particle":"","family":"Plugor","given":"Réka","non-dropping-particle":"","parse-names":false,"suffix":""}],"id":"ITEM-1","issued":{"date-parts":[["2017"]]},"publisher":"Routledge","title":"Young people in the labour market: Past, present, future","type":"book"},"uris":["http://www.mendeley.com/documents/?uuid=62db939c-5ab2-457f-9d07-f34b00b02d6d"]}],"mendeley":{"formattedCitation":"(Furlong et al., 2017)","plainTextFormattedCitation":"(Furlong et al., 2017)","previouslyFormattedCitation":"(Furlong et al., 2017)"},"properties":{"noteIndex":0},"schema":"https://github.com/citation-style-language/schema/raw/master/csl-citation.json"}</w:instrText>
      </w:r>
      <w:r w:rsidRPr="00CE4B5C">
        <w:rPr>
          <w:rFonts w:ascii="Arial" w:eastAsia="Times New Roman" w:hAnsi="Arial" w:cs="Arial"/>
          <w:lang w:eastAsia="zh-CN"/>
        </w:rPr>
        <w:fldChar w:fldCharType="separate"/>
      </w:r>
      <w:r w:rsidRPr="00CE4B5C">
        <w:rPr>
          <w:rFonts w:ascii="Arial" w:eastAsia="Times New Roman" w:hAnsi="Arial" w:cs="Arial"/>
          <w:noProof/>
          <w:lang w:eastAsia="zh-CN"/>
        </w:rPr>
        <w:t>(Furlong et al., 2017)</w:t>
      </w:r>
      <w:r w:rsidRPr="00CE4B5C">
        <w:rPr>
          <w:rFonts w:ascii="Arial" w:eastAsia="Times New Roman" w:hAnsi="Arial" w:cs="Arial"/>
          <w:lang w:eastAsia="zh-CN"/>
        </w:rPr>
        <w:fldChar w:fldCharType="end"/>
      </w:r>
      <w:r w:rsidRPr="00CE4B5C">
        <w:rPr>
          <w:rFonts w:ascii="Arial" w:eastAsia="Times New Roman" w:hAnsi="Arial" w:cs="Arial"/>
          <w:lang w:eastAsia="zh-CN"/>
        </w:rPr>
        <w:t>.</w:t>
      </w:r>
      <w:bookmarkEnd w:id="18"/>
      <w:r w:rsidRPr="00CE4B5C">
        <w:rPr>
          <w:rFonts w:ascii="Arial" w:eastAsia="Times New Roman" w:hAnsi="Arial" w:cs="Arial"/>
          <w:lang w:eastAsia="zh-CN"/>
        </w:rPr>
        <w:t xml:space="preserve"> 2008–</w:t>
      </w:r>
      <w:r w:rsidR="00BC335A" w:rsidRPr="00CE4B5C">
        <w:rPr>
          <w:rFonts w:ascii="Arial" w:eastAsia="Times New Roman" w:hAnsi="Arial" w:cs="Arial"/>
          <w:lang w:eastAsia="zh-CN"/>
        </w:rPr>
        <w:t>13</w:t>
      </w:r>
      <w:r w:rsidRPr="00CE4B5C">
        <w:rPr>
          <w:rFonts w:ascii="Arial" w:eastAsia="Times New Roman" w:hAnsi="Arial" w:cs="Arial"/>
          <w:lang w:eastAsia="zh-CN"/>
        </w:rPr>
        <w:t xml:space="preserve"> was characterised by the Great Recession, whilst 2013–18 saw some economic recovery.</w:t>
      </w:r>
      <w:r w:rsidRPr="006A0713">
        <w:rPr>
          <w:rFonts w:ascii="Arial" w:eastAsia="Times New Roman" w:hAnsi="Arial" w:cs="Arial"/>
          <w:iCs/>
          <w:lang w:eastAsia="zh-CN"/>
        </w:rPr>
        <w:t xml:space="preserve"> </w:t>
      </w:r>
    </w:p>
    <w:p w14:paraId="61D35535" w14:textId="5A458B85" w:rsidR="006A0713" w:rsidRPr="006A0713" w:rsidRDefault="006A0713" w:rsidP="006A0713">
      <w:pPr>
        <w:spacing w:after="120" w:line="480" w:lineRule="auto"/>
        <w:ind w:right="115" w:firstLine="576"/>
        <w:jc w:val="both"/>
        <w:rPr>
          <w:rFonts w:ascii="Arial" w:eastAsia="Times New Roman" w:hAnsi="Arial" w:cs="Arial"/>
          <w:lang w:eastAsia="zh-CN"/>
        </w:rPr>
      </w:pPr>
      <w:r w:rsidRPr="006A0713">
        <w:rPr>
          <w:rFonts w:ascii="Arial" w:eastAsia="Times New Roman" w:hAnsi="Arial" w:cs="Arial"/>
          <w:lang w:eastAsia="zh-CN"/>
        </w:rPr>
        <w:t xml:space="preserve">Most literature argues that recessions are associated with lower rates of family formation, as individuals avoid making commitments (e.g. partnerships and fertility) during economically insecure periods </w:t>
      </w:r>
      <w:r w:rsidRPr="006A0713">
        <w:rPr>
          <w:rFonts w:ascii="Arial" w:eastAsia="Times New Roman" w:hAnsi="Arial" w:cs="Arial"/>
          <w:lang w:eastAsia="zh-CN"/>
        </w:rPr>
        <w:fldChar w:fldCharType="begin" w:fldLock="1"/>
      </w:r>
      <w:r w:rsidR="00710E6F">
        <w:rPr>
          <w:rFonts w:ascii="Arial" w:eastAsia="Times New Roman" w:hAnsi="Arial" w:cs="Arial"/>
          <w:lang w:eastAsia="zh-CN"/>
        </w:rPr>
        <w:instrText>ADDIN CSL_CITATION {"citationItems":[{"id":"ITEM-1","itemData":{"author":[{"dropping-particle":"","family":"Cherlin","given":"Andrew J","non-dropping-particle":"","parse-names":false,"suffix":""},{"dropping-particle":"","family":"Cumberworth","given":"Erin","non-dropping-particle":"","parse-names":false,"suffix":""},{"dropping-particle":"","family":"Morgan","given":"S. Philip","non-dropping-particle":"","parse-names":false,"suffix":""},{"dropping-particle":"","family":"Wimer","given":"Christopher","non-dropping-particle":"","parse-names":false,"suffix":""}],"container-title":"The annals of the American Academy of Political and Social Science","editor":[{"dropping-particle":"","family":"Danziger","given":"Sheldon","non-dropping-particle":"","parse-names":false,"suffix":""}],"id":"ITEM-1","issue":"1","issued":{"date-parts":[["2013","11","25"]]},"page":"214-231","title":"The Effects of the Great Recession on Family Structure and Fertility","type":"article-journal","volume":"650"},"uris":["http://www.mendeley.com/documents/?uuid=d3537d5c-a713-350c-9957-c534cc3cedb0"]},{"id":"ITEM-2","itemData":{"DOI":"10.4054/DemRes.2013.29.4","ISSN":"1435-9871","author":[{"dropping-particle":"","family":"Goldstein","given":"Joshua","non-dropping-particle":"","parse-names":false,"suffix":""},{"dropping-particle":"","family":"Karaman Örsal","given":"Deniz Dilan","non-dropping-particle":"","parse-names":false,"suffix":""},{"dropping-particle":"","family":"Kreyenfeld","given":"Michaela","non-dropping-particle":"","parse-names":false,"suffix":""},{"dropping-particle":"","family":"Jasilioniene","given":"Aiva","non-dropping-particle":"","parse-names":false,"suffix":""}],"container-title":"Demographic Research","id":"ITEM-2","issued":{"date-parts":[["2013","7","10"]]},"page":"85-104","title":"Fertility Reactions to the \"Great Recession\" in Europe","type":"article-journal","volume":"29"},"uris":["http://www.mendeley.com/documents/?uuid=109d6ec7-7509-3903-b812-8fba0af6b5a1"]},{"id":"ITEM-3","itemData":{"DOI":"10.4054/DemRes.2017.36.51","author":[{"dropping-particle":"","family":"Comolli","given":"Chiara L","non-dropping-particle":"","parse-names":false,"suffix":""}],"container-title":"Demographic research","id":"ITEM-3","issued":{"date-parts":[["2017"]]},"page":"1549-1600","title":"The fertility response to the Great Recession in Europe and the United States: Structural economic conditions and perceived economic uncertainty","type":"article-journal","volume":"36"},"uris":["http://www.mendeley.com/documents/?uuid=3f9543e2-24c5-3afc-b78f-fd3f53a437c2"]}],"mendeley":{"formattedCitation":"(Cherlin et al., 2013; J. Goldstein et al., 2013; Comolli, 2017)","manualFormatting":"(Cherlin et al., 2013; Goldstein et al., 2013; Comolli, 2017)","plainTextFormattedCitation":"(Cherlin et al., 2013; J. Goldstein et al., 2013; Comolli, 2017)","previouslyFormattedCitation":"(Cherlin et al., 2013; J. Goldstein et al., 2013; Comolli, 2017)"},"properties":{"noteIndex":0},"schema":"https://github.com/citation-style-language/schema/raw/master/csl-citation.json"}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(Cherlin et al., 2013; Goldstein et al., 2013; Comolli, 2017)</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Since resources such as earnings, savings or housing are more uncertain, an economic recession would raise the economic level needed to pursue life commitments or be self-independent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{"citationItems":[{"id":"ITEM-1","itemData":{"DOI":"10.1023/A:1006106527618","ISSN":"1572-9885","abstract":"This paper develops a two-period stochastic model of fertility behaviour to provide a possible explanation for the recent sharp decline in birth rates in the former Soviet Republics and Eastern European countries. Due to the existence of irreversibilities associated with the childbearing decision and the option of postponing childbearing for a later time, it may be optimal for individuals to postpone childbearing during times of increased income uncertainty.","author":[{"dropping-particle":"","family":"Ranjan","given":"Priya","non-dropping-particle":"","parse-names":false,"suffix":""}],"container-title":"European Journal of Population / Revue européenne de Démographie 1999 15:1","id":"ITEM-1","issue":"1","issued":{"date-parts":[["1999"]]},"page":"25-43","publisher":"Springer","title":"Fertility Behaviour under Income Uncertainty","type":"article-journal","volume":"15"},"uris":["http://www.mendeley.com/documents/?uuid=c38db18f-a64c-31e8-8d1e-9cd6a3cef0cc"]}],"mendeley":{"formattedCitation":"(Ranjan, 1999)","plainTextFormattedCitation":"(Ranjan, 1999)","previouslyFormattedCitation":"(Ranjan, 1999)"},"properties":{"noteIndex":0},"schema":"https://github.com/citation-style-language/schema/raw/master/csl-citation.json"}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(Ranjan, 1999)</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These obstacles would also be subjective, as individuals' insecure perceptions would deteriorate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{"citationItems":[{"id":"ITEM-1","itemData":{"DOI":"10.1080/14616696.2020.1833359","ISSN":"14698307","abstract":"This paper addresses the impact of COVID-19-induced uncertainty on union formation intentions in Italy. We acknowledge that decisions made in uncertain conditions rely on personal narratives of the future, that is socially-constructed contingent plans for achieving a personal imaginary. The data come from an on-line survey experiment carried out during the final week of lockdown in Italy on a sample of 1,846 individuals in a romantic relationship (cohabiting or living apart together). Our findings suggest that narratives of the future have a causal effect on marriage intentions: expectations of a long wait before the return to pre-pandemic conditions negatively influence marriage intentions. On the other hand, cohabitation seems more compatible with the uncertainties of today’s world. The present study gives a prominent role to the future in family formation practices, net of more ‘traditional’ factors that have been considered in the literature on family life courses.","author":[{"dropping-particle":"","family":"Guetto","given":"Raffaele","non-dropping-particle":"","parse-names":false,"suffix":""},{"dropping-particle":"","family":"Vignoli","given":"Daniele","non-dropping-particle":"","parse-names":false,"suffix":""},{"dropping-particle":"","family":"Bazzani","given":"Giacomo","non-dropping-particle":"","parse-names":false,"suffix":""}],"container-title":"European Societies","id":"ITEM-1","issue":"S1","issued":{"date-parts":[["2021"]]},"page":"S674-S688","publisher":"Routledge","title":"Marriage and cohabitation under uncertainty: the role of narratives of the future during the COVID-19 pandemic","type":"article-journal","volume":"23"},"uris":["http://www.mendeley.com/documents/?uuid=8983be25-9e3a-3881-8d28-8b5e8c8c318e"]},{"id":"ITEM-2","itemData":{"abstract":"Sociologists and demographers have long been interested in the role of economic uncertainty in family behavior. Despite the prevailing \" bourgeois con-viction \" that economic uncertainty discourages people from having children, the empirical evidence on this issue is mixed. In this paper, I summarize the recent empirical evidence, and discuss the potential limitations of previous investigations. Among the possible shortcomings of these studies is that many relied exclusively on unemployment as an operational definition of labor market uncertainty. Subjec-tive indicators of economic uncertainty, which measure the individual's perception of his or her economic situation more directly, often were not available to research-ers. Moreover, few of these studies explored group-specific differences in behavior. In this paper, we seek to overcome some of the limitations of these earlier analyses. Based on data from the German Socio-Economic Panel (GSOEP), we study the role of perceived economic uncertainty in transitions to first and higher order births for the period 1990–2013. In addition, we examine how different population subgroups (stratified by education, parity, and age) respond to economic uncertainty. Ökonomische Unsicherheit und Fertilität Zusammenfassung Der Zusammenhang von ökonomischer Unsicherheit und Ge-burtenentwicklung ist ein Themenfeld, das gleichermaßen von soziologischer wie auch von demografischer Bedeutung ist. Obwohl theoretische Überlegungen zu-60 M. Kreyenfeld 1 3 meist der \" bürgerlichen Überzeugung \" verhaftet geblieben sind, dass ökonomische Unsicherheiten sich negativ auf das Geburtenverhalten niederschlagen sollten, ha-ben empirische Studien in diesem Bereich eher uneinheitliche Befunde geliefert. Dieser Beitrag fasst aktuelle Studien zusammen und setzt sich kritisch mit den vor-liegenden empirischen Befunden auseinander. Zum einen haben bisherige Studien zumeist nur Arbeitslosigkeit als Merkmal ökonomischer Sicherheit herangezogen. Subjektive Indikatoren, die unmittelbarer die aktuelle ökonomische Situation wi-derspiegeln, waren in den bisher verwendeten Daten oft nicht verfügbar. Darüber hinaus haben nur wenige Studien sich der Frage gewidmet, ob unterschiedliche Subpopulationen unterschiedlich auf ökonomische Unsicherheit reagieren. Mit die-sem Beitrag soll ein Teil dieser Forschungslücke geschlossen werden, indem auf Basis der Daten des Sozio-oekonomischen Panels (SOEP) der Jahre 1990–2013 der Einfluss der wahrgenommenen ökonom…","author":[{"dropping-particle":"","family":"Kreyenfeld","given":"Michaela","non-dropping-particle":"","parse-names":false,"suffix":""}],"container-title":"Social Demography Research at the interface between sociology and demography. Cologne journal for sociology and social psychology","editor":[{"dropping-particle":"","family":"Hank K.","given":"Kreyenfeld M.","non-dropping-particle":"","parse-names":false,"suffix":""}],"id":"ITEM-2","issue":"S1","issued":{"date-parts":[["2015"]]},"note":"Economic uncertainty and family formation have been focused mainly on pre-crisis dynamics.","page":"59-80","publisher":"Springer VS","publisher-place":"Wiesbaden","title":"Economic Uncertainty and Fertility","type":"chapter","volume":"67"},"uris":["http://www.mendeley.com/documents/?uuid=134ff5eb-a937-37c9-b856-0ccf5268c88a"]},{"id":"ITEM-3","itemData":{"author":[{"dropping-particle":"","family":"Comolli","given":"Chiara L","non-dropping-particle":"","parse-names":false,"suffix":""},{"dropping-particle":"","family":"Vignoli","given":"Daniele","non-dropping-particle":"","parse-names":false,"suffix":""}],"id":"ITEM-3","issued":{"date-parts":[["2019"]]},"publisher":"Econometrics Working Papers Archive, Universita' degli Studi di Firenze, Dipartimento di Statistica, Informatica, Applicazioni \"G. Parenti\".","title":"Spread-ing uncertainty, shrinking birth rates","type":"article"},"uris":["http://www.mendeley.com/documents/?uuid=122e41fb-ebeb-3581-83da-47a99bab01e6"]}],"mendeley":{"formattedCitation":"(Kreyenfeld, 2015; Comolli and Vignoli, 2019; Guetto et al., 2021)","plainTextFormattedCitation":"(Kreyenfeld, 2015; Comolli and Vignoli, 2019; Guetto et al., 2021)","previouslyFormattedCitation":"(Kreyenfeld, 2015; Comolli and Vignoli, 2019; Guetto et al., 2021)"},"properties":{"noteIndex":0},"schema":"https://github.com/citation-style-language/schema/raw/master/csl-citation.json"}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(Kreyenfeld, 2015; Comolli and Vignoli, 2019; Guetto et al., 2021)</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Young economically precarious individuals would be likely to have fewer economic means to face such a sudden and long-term shock. Therefore, they would be less likely to meet the necessary bar to make family commitments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Watson","given":"Tara","non-dropping-particle":"","parse-names":false,"suffix":""},{"dropping-particle":"","family":"Mclanahan","given":"Sara","non-dropping-particle":"","parse-names":false,"suffix":""}],"container-title":"Source: The Journal of Human Resources","id":"ITEM-1","issue":"3","issued":{"date-parts":[["2011"]]},"page":"482-517","title":"Marriage Meets the Joneses: Relative Income, Identity, and Marital Status","type":"article-journal","volume":"46"},"uris":["http://www.mendeley.com/documents/?uuid=8dff1bb9-6720-3425-8aad-a89731616ae0"]}],"mendeley":{"formattedCitation":"(Watson and Mclanahan, 2011)","plainTextFormattedCitation":"(Watson and Mclanahan, 2011)","previouslyFormattedCitation":"(Watson and Mclanahan, 2011)"},"properties":{"noteIndex":0},"schema":"https://github.com/citation-style-language/schema/raw/master/csl-citation.json"}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(Watson and Mclanahan, 2011)</w:t>
      </w:r>
      <w:r w:rsidRPr="006A0713">
        <w:rPr>
          <w:rFonts w:ascii="Arial" w:eastAsia="Times New Roman" w:hAnsi="Arial" w:cs="Arial"/>
          <w:lang w:eastAsia="zh-CN"/>
        </w:rPr>
        <w:fldChar w:fldCharType="end"/>
      </w:r>
      <w:r w:rsidR="00F60BC2">
        <w:rPr>
          <w:rFonts w:ascii="Arial" w:eastAsia="Times New Roman" w:hAnsi="Arial" w:cs="Arial"/>
          <w:lang w:eastAsia="zh-CN"/>
        </w:rPr>
        <w:t xml:space="preserve"> </w:t>
      </w:r>
      <w:r w:rsidRPr="006A0713">
        <w:rPr>
          <w:rFonts w:ascii="Arial" w:eastAsia="Times New Roman" w:hAnsi="Arial" w:cs="Arial"/>
          <w:lang w:eastAsia="zh-CN"/>
        </w:rPr>
        <w:t xml:space="preserve">and would be more inclined to forego or revise their plans to enter a union, especially marriage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{"citationItems":[{"id":"ITEM-1","itemData":{"DOI":"10.1111/j.1728-4457.2011.00411.x","ISSN":"00987921","PMID":"22066128","abstract":"This article reviews research on the effects of economic recessions on fertility in the developed world. We study how economic downturns, as measured by various indicators, especially by declining GDP levels, falling consumer confdence, and rising unemployment, were found to affect fertility. We also discuss particular mechanisms through which the recession may have influenced fertility behavior, including the effects of economic uncertainty, falling income, changes in the housing market, and rising enrollment in higher education, and also factors that influence fertility indirectly such as declining marriage rates. Most studies find that fertility tends to be pro-cyclical and often rises and declines with the ups and downs of the business cycle. Usually, these aggregate effects are relatively small (typically, a few percentage points) and of short durations; in addition they often influence especially the timing of childbearing and in most cases do not leave an imprint on cohort fertility levels. Therefore, major long-term fertility shifts often continue seemingly uninterrupted during the recession-including the fertility declines before and during the Great Depression of the 1930s and before and during the oil shock crises of the 1970s. Changes in the opportunity costs of childbearing and fertility behavior during economic downturn vary by sex, age, social status, and number of children; childless young adults are usually most affected. Furthermore, various policies and institutions may modify or even reverse the relationship between recessions and fertility. The first evidence pertaining to the recent recession falls in line with these findings. In most countries, the recession has brought a decline in the number of births and fertility rates, often marking a sharp halt to the previous decade of rising fertility rates. © 2011 The Population Council, Inc.","author":[{"dropping-particle":"","family":"Sobotka","given":"Tomáš","non-dropping-particle":"","parse-names":false,"suffix":""},{"dropping-particle":"","family":"Skirbekk","given":"Vegard","non-dropping-particle":"","parse-names":false,"suffix":""},{"dropping-particle":"","family":"Philipov","given":"Dimiter","non-dropping-particle":"","parse-names":false,"suffix":""}],"container-title":"Population and Development Review","id":"ITEM-1","issue":"2","issued":{"date-parts":[["2011","6"]]},"page":"267-306","title":"Economic recession and fertility in the developed world","type":"article-journal","volume":"37"},"uris":["http://www.mendeley.com/documents/?uuid=21782702-007f-3129-a223-9ce58017ff82"]}],"mendeley":{"formattedCitation":"(Sobotka et al., 2011)","plainTextFormattedCitation":"(Sobotka et al., 2011)","previouslyFormattedCitation":"(Sobotka et al., 2011)"},"properties":{"noteIndex":0},"schema":"https://github.com/citation-style-language/schema/raw/master/csl-citation.json"}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(Sobotka et al., 2011)</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Moreover, as less attractive partners, they would also be less likely to be selected on the partnership market. </w:t>
      </w:r>
      <w:r w:rsidRPr="006A0713">
        <w:rPr>
          <w:rFonts w:ascii="Arial" w:eastAsia="Times New Roman" w:hAnsi="Arial" w:cs="Arial"/>
          <w:lang w:eastAsia="zh-CN"/>
        </w:rPr>
        <w:lastRenderedPageBreak/>
        <w:t xml:space="preserve">During economic recovery, rates of partnership formation should return to their original level as couples catch up with their partnership formation </w:t>
      </w:r>
      <w:bookmarkStart w:id="19" w:name="_Hlk80346955"/>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{"citationItems":[{"id":"ITEM-1","itemData":{"DOI":"10.1111/j.1728-4457.2011.00411.x","ISSN":"00987921","PMID":"22066128","abstract":"This article reviews research on the effects of economic recessions on fertility in the developed world. We study how economic downturns, as measured by various indicators, especially by declining GDP levels, falling consumer confdence, and rising unemployment, were found to affect fertility. We also discuss particular mechanisms through which the recession may have influenced fertility behavior, including the effects of economic uncertainty, falling income, changes in the housing market, and rising enrollment in higher education, and also factors that influence fertility indirectly such as declining marriage rates. Most studies find that fertility tends to be pro-cyclical and often rises and declines with the ups and downs of the business cycle. Usually, these aggregate effects are relatively small (typically, a few percentage points) and of short durations; in addition they often influence especially the timing of childbearing and in most cases do not leave an imprint on cohort fertility levels. Therefore, major long-term fertility shifts often continue seemingly uninterrupted during the recession-including the fertility declines before and during the Great Depression of the 1930s and before and during the oil shock crises of the 1970s. Changes in the opportunity costs of childbearing and fertility behavior during economic downturn vary by sex, age, social status, and number of children; childless young adults are usually most affected. Furthermore, various policies and institutions may modify or even reverse the relationship between recessions and fertility. The first evidence pertaining to the recent recession falls in line with these findings. In most countries, the recession has brought a decline in the number of births and fertility rates, often marking a sharp halt to the previous decade of rising fertility rates. © 2011 The Population Council, Inc.","author":[{"dropping-particle":"","family":"Sobotka","given":"Tomáš","non-dropping-particle":"","parse-names":false,"suffix":""},{"dropping-particle":"","family":"Skirbekk","given":"Vegard","non-dropping-particle":"","parse-names":false,"suffix":""},{"dropping-particle":"","family":"Philipov","given":"Dimiter","non-dropping-particle":"","parse-names":false,"suffix":""}],"container-title":"Population and Development Review","id":"ITEM-1","issue":"2","issued":{"date-parts":[["2011","6"]]},"page":"267-306","title":"Economic recession and fertility in the developed world","type":"article-journal","volume":"37"},"uris":["http://www.mendeley.com/documents/?uuid=21782702-007f-3129-a223-9ce58017ff82"]}],"mendeley":{"formattedCitation":"(Sobotka et al., 2011)","plainTextFormattedCitation":"(Sobotka et al., 2011)","previouslyFormattedCitation":"(Sobotka et al., 2011)"},"properties":{"noteIndex":0},"schema":"https://github.com/citation-style-language/schema/raw/master/csl-citation.json"}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(Sobotka et al., 2011)</w:t>
      </w:r>
      <w:r w:rsidRPr="006A0713">
        <w:rPr>
          <w:rFonts w:ascii="Arial" w:eastAsia="Times New Roman" w:hAnsi="Arial" w:cs="Arial"/>
          <w:lang w:eastAsia="zh-CN"/>
        </w:rPr>
        <w:fldChar w:fldCharType="end"/>
      </w:r>
      <w:bookmarkEnd w:id="19"/>
      <w:r w:rsidRPr="006A0713">
        <w:rPr>
          <w:rFonts w:ascii="Arial" w:eastAsia="Times New Roman" w:hAnsi="Arial" w:cs="Arial"/>
          <w:lang w:eastAsia="zh-CN"/>
        </w:rPr>
        <w:t xml:space="preserve">. </w:t>
      </w:r>
    </w:p>
    <w:p w14:paraId="4A1547DF" w14:textId="3B8BF3CE" w:rsidR="006A0713" w:rsidRPr="00055313" w:rsidRDefault="006A0713" w:rsidP="00055313">
      <w:pPr>
        <w:spacing w:after="120" w:line="480" w:lineRule="auto"/>
        <w:ind w:right="115" w:firstLine="576"/>
        <w:jc w:val="both"/>
        <w:rPr>
          <w:rFonts w:ascii="Arial" w:eastAsia="Times New Roman" w:hAnsi="Arial" w:cs="Arial"/>
          <w:lang w:eastAsia="zh-CN"/>
        </w:rPr>
      </w:pPr>
      <w:r w:rsidRPr="006A0713">
        <w:rPr>
          <w:rFonts w:ascii="Arial" w:eastAsia="Times New Roman" w:hAnsi="Arial" w:cs="Arial"/>
          <w:lang w:eastAsia="zh-CN"/>
        </w:rPr>
        <w:t xml:space="preserve">Cohabitation is often seen as an affordable alternative to marriage during periods of uncertainty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{"citationItems":[{"id":"ITEM-1","itemData":{"DOI":"10.1353/dem.2003.0006","ISSN":"1533-7790","author":[{"dropping-particle":"","family":"Oppenheimer","given":"Valerie Kinkade","non-dropping-particle":"","parse-names":false,"suffix":""}],"container-title":"Demography","id":"ITEM-1","issue":"1","issued":{"date-parts":[["2003"]]},"page":"127-149","title":"Cohabiting and Marriage During Young Men' s Career-Development Process","type":"article-journal","volume":"40"},"uris":["http://www.mendeley.com/documents/?uuid=37daf877-0a63-38ad-90cf-e7387bdf2287"]},{"id":"ITEM-2","itemData":{"author":[{"dropping-particle":"","family":"Schneider","given":"Daniel","non-dropping-particle":"","parse-names":false,"suffix":""}],"container-title":"Sociology Compass","id":"ITEM-2","issue":"4","issued":{"date-parts":[["2017","4","1"]]},"page":"e12463","publisher":"John Wiley &amp; Sons, Ltd (10.1111)","title":"The effects of the Great Recession on American families","type":"article-journal","volume":"11"},"uris":["http://www.mendeley.com/documents/?uuid=ea41fc02-0597-3c68-b4c6-422852f9d5f9"]}],"mendeley":{"formattedCitation":"(Oppenheimer, 2003; Schneider, 2017)","plainTextFormattedCitation":"(Oppenheimer, 2003; Schneider, 2017)","previouslyFormattedCitation":"(Oppenheimer, 2003; Schneider, 2017)"},"properties":{"noteIndex":0},"schema":"https://github.com/citation-style-language/schema/raw/master/csl-citation.json"}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(Oppenheimer, 2003; Schneider, 2017)</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However, since recessions hinder young adults' self-independence, both forms of partnership are likely to be discouraged </w:t>
      </w:r>
      <w:r w:rsidRPr="006A0713">
        <w:rPr>
          <w:rFonts w:ascii="Arial" w:eastAsia="Times New Roman" w:hAnsi="Arial" w:cs="Arial"/>
          <w:lang w:eastAsia="zh-CN"/>
        </w:rPr>
        <w:fldChar w:fldCharType="begin" w:fldLock="1"/>
      </w:r>
      <w:r w:rsidRPr="006A0713">
        <w:rPr>
          <w:rFonts w:ascii="Arial" w:eastAsia="Times New Roman" w:hAnsi="Arial" w:cs="Arial"/>
          <w:lang w:eastAsia="zh-CN"/>
        </w:rPr>
        <w:instrText>ADDIN CSL_CITATION {"citationItems":[{"id":"ITEM-1","itemData":{"author":[{"dropping-particle":"","family":"Stone","given":"Juliet","non-dropping-particle":"","parse-names":false,"suffix":""},{"dropping-particle":"","family":"Berrington","given":"Ann","non-dropping-particle":"","parse-names":false,"suffix":""},{"dropping-particle":"","family":"Falkingham","given":"Jane","non-dropping-particle":"","parse-names":false,"suffix":""}],"container-title":"Demographic Research","id":"ITEM-1","issued":{"date-parts":[["2011"]]},"page":"629-666","title":"The changing determinants of UK young adults' living arrangements","type":"article-journal","volume":"25"},"uris":["http://www.mendeley.com/documents/?uuid=47f6b1a6-8aff-3a24-94f1-d4a24188cc8c"]}],"mendeley":{"formattedCitation":"(Stone et al., 2011)","plainTextFormattedCitation":"(Stone et al., 2011)","previouslyFormattedCitation":"(Stone et al., 2011)"},"properties":{"noteIndex":0},"schema":"https://github.com/citation-style-language/schema/raw/master/csl-citation.json"}</w:instrText>
      </w:r>
      <w:r w:rsidRPr="006A0713">
        <w:rPr>
          <w:rFonts w:ascii="Arial" w:eastAsia="Times New Roman" w:hAnsi="Arial" w:cs="Arial"/>
          <w:lang w:eastAsia="zh-CN"/>
        </w:rPr>
        <w:fldChar w:fldCharType="separate"/>
      </w:r>
      <w:r w:rsidRPr="006A0713">
        <w:rPr>
          <w:rFonts w:ascii="Arial" w:eastAsia="Times New Roman" w:hAnsi="Arial" w:cs="Arial"/>
          <w:noProof/>
          <w:lang w:eastAsia="zh-CN"/>
        </w:rPr>
        <w:t>(Stone et al., 2011)</w:t>
      </w:r>
      <w:r w:rsidRPr="006A0713">
        <w:rPr>
          <w:rFonts w:ascii="Arial" w:eastAsia="Times New Roman" w:hAnsi="Arial" w:cs="Arial"/>
          <w:lang w:eastAsia="zh-CN"/>
        </w:rPr>
        <w:fldChar w:fldCharType="end"/>
      </w:r>
      <w:r w:rsidRPr="006A0713">
        <w:rPr>
          <w:rFonts w:ascii="Arial" w:eastAsia="Times New Roman" w:hAnsi="Arial" w:cs="Arial"/>
          <w:lang w:eastAsia="zh-CN"/>
        </w:rPr>
        <w:t xml:space="preserve">. In sum, we suggest that the relationship between economic precariousness and partnership formation will be stronger during recessions than economic stability or expansion. </w:t>
      </w:r>
    </w:p>
    <w:p w14:paraId="211C98C2" w14:textId="3FBD8648" w:rsidR="004B21B7" w:rsidRDefault="006A0713" w:rsidP="00DA3E82">
      <w:pPr>
        <w:spacing w:after="120" w:line="480" w:lineRule="auto"/>
        <w:ind w:right="26" w:firstLine="576"/>
        <w:jc w:val="both"/>
        <w:rPr>
          <w:rFonts w:ascii="Arial" w:eastAsia="Times New Roman" w:hAnsi="Arial" w:cs="Arial"/>
          <w:i/>
          <w:lang w:eastAsia="zh-CN"/>
        </w:rPr>
      </w:pPr>
      <w:r w:rsidRPr="006A0713">
        <w:rPr>
          <w:rFonts w:ascii="Arial" w:eastAsia="Times New Roman" w:hAnsi="Arial" w:cs="Arial"/>
          <w:i/>
          <w:lang w:eastAsia="zh-CN"/>
        </w:rPr>
        <w:t xml:space="preserve">Hypothesis 2 (H2): Economic precariousness decreases the probability of union formation in periods of </w:t>
      </w:r>
      <w:r w:rsidRPr="00CE4B5C">
        <w:rPr>
          <w:rFonts w:ascii="Arial" w:eastAsia="Times New Roman" w:hAnsi="Arial" w:cs="Arial"/>
          <w:i/>
          <w:lang w:eastAsia="zh-CN"/>
        </w:rPr>
        <w:t>economic recession (e.g. 2008–</w:t>
      </w:r>
      <w:r w:rsidR="00BC335A" w:rsidRPr="00CE4B5C">
        <w:rPr>
          <w:rFonts w:ascii="Arial" w:eastAsia="Times New Roman" w:hAnsi="Arial" w:cs="Arial"/>
          <w:i/>
          <w:lang w:eastAsia="zh-CN"/>
        </w:rPr>
        <w:t>13</w:t>
      </w:r>
      <w:r w:rsidRPr="00CE4B5C">
        <w:rPr>
          <w:rFonts w:ascii="Arial" w:eastAsia="Times New Roman" w:hAnsi="Arial" w:cs="Arial"/>
          <w:i/>
          <w:lang w:eastAsia="zh-CN"/>
        </w:rPr>
        <w:t>)</w:t>
      </w:r>
      <w:r w:rsidRPr="006A0713">
        <w:rPr>
          <w:rFonts w:ascii="Arial" w:eastAsia="Times New Roman" w:hAnsi="Arial" w:cs="Arial"/>
          <w:i/>
          <w:lang w:eastAsia="zh-CN"/>
        </w:rPr>
        <w:t xml:space="preserve"> more than in periods of economic stability or expansion.</w:t>
      </w:r>
    </w:p>
    <w:p w14:paraId="64D547A7" w14:textId="77777777" w:rsidR="00AC753E" w:rsidRPr="006A0713" w:rsidRDefault="00AC753E" w:rsidP="00DA3E82">
      <w:pPr>
        <w:spacing w:after="120" w:line="480" w:lineRule="auto"/>
        <w:ind w:right="26" w:firstLine="576"/>
        <w:jc w:val="both"/>
        <w:rPr>
          <w:rFonts w:ascii="Arial" w:eastAsia="Times New Roman" w:hAnsi="Arial" w:cs="Arial"/>
          <w:i/>
          <w:lang w:eastAsia="zh-CN"/>
        </w:rPr>
      </w:pPr>
    </w:p>
    <w:p w14:paraId="301D47EC" w14:textId="77777777" w:rsidR="006A0713" w:rsidRPr="006A0713" w:rsidRDefault="006A0713" w:rsidP="00055313">
      <w:pPr>
        <w:keepNext/>
        <w:keepLines/>
        <w:numPr>
          <w:ilvl w:val="2"/>
          <w:numId w:val="0"/>
        </w:numPr>
        <w:tabs>
          <w:tab w:val="num" w:pos="1021"/>
        </w:tabs>
        <w:spacing w:after="120" w:line="480" w:lineRule="auto"/>
        <w:jc w:val="both"/>
        <w:outlineLvl w:val="2"/>
        <w:rPr>
          <w:rFonts w:ascii="Arial" w:eastAsia="Times New Roman" w:hAnsi="Arial" w:cs="Arial"/>
          <w:i/>
          <w:kern w:val="32"/>
        </w:rPr>
      </w:pPr>
      <w:bookmarkStart w:id="20" w:name="_Ref82124718"/>
      <w:r w:rsidRPr="006A0713">
        <w:rPr>
          <w:rFonts w:ascii="Arial" w:eastAsia="Times New Roman" w:hAnsi="Arial" w:cs="Arial"/>
          <w:i/>
          <w:kern w:val="32"/>
        </w:rPr>
        <w:t xml:space="preserve"> Changes over historical time - gender differences</w:t>
      </w:r>
      <w:bookmarkEnd w:id="20"/>
    </w:p>
    <w:p w14:paraId="6E5D015F" w14:textId="5155D15D" w:rsidR="006A0713" w:rsidRPr="006A0713" w:rsidRDefault="006A0713" w:rsidP="006A0713">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 xml:space="preserve">The economic role of women changed dramatically since the 1980s, when female education and labour market participation started to increase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{"citationItems":[{"id":"ITEM-1","itemData":{"URL":"https://www.ons.gov.uk/employmentandlabourmarket/peopleinwork/employmentandemployeetypes/articles/womeninthelabourmarket/2013-09-25","abstract":"Examination of women in the UK labour market, looking at women with and without children. Includes employment rates, occupations, skill level of jobs, and pay in comparison with men. Over the past 40 years there has been rising employment for women and falling employment for men, but men have consistently higher employment rates age 22 and above","accessed":{"date-parts":[["2019","5","22"]]},"author":[{"dropping-particle":"","family":"Office for National Statistics (ONS)","given":"","non-dropping-particle":"","parse-names":false,"suffix":""}],"id":"ITEM-1","issued":{"date-parts":[["2013"]]},"title":"Women in the labour market","type":"webpage"},"uris":["http://www.mendeley.com/documents/?uuid=b145d1c4-9d72-353a-92b6-9da9cccafaa5"]}],"mendeley":{"formattedCitation":"(Office for National Statistics (ONS), 2013)","manualFormatting":"(ONS, 2013)","plainTextFormattedCitation":"(Office for National Statistics (ONS), 2013)","previouslyFormattedCitation":"(Office for National Statistics (ONS), 2013)"},"properties":{"noteIndex":0},"schema":"https://github.com/citation-style-language/schema/raw/master/csl-citation.json"}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(ONS, 2013)</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Many working women postponed their first union partly to establish their careers before family formation, partly because, having gained economic independence from their family of origin, they could prolong the search for the most suitable partner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{"citationItems":[{"id":"ITEM-1","itemData":{"DOI":"10.1146/annurev-soc-071312-145544","abstract":"Assortative mating fundamentally shapes the characteristics of families and the reproduction of populations. It organizes people into families and determines the characteristics of parents. In this article, I review the literature on the causes and consequences of trends and variation in assortative mating. Explanations for why assortative mating varies have been dominated by modernization theory, but perspectives emphasizing economic inequality and gender inequality have gained momentum in recent years. Underexplored is how changes in the structure of search have affected mate selection. The idea that assortative mating affects inequality and population composition is one of the primary motivations for its study but, until recently, has rarely been tested empirically. I review the literature on the consequences of assortative mating for (a) inequality within generations, (b) inequality between generations, (c) long-run population change, and (d) relationship quality and dissolution. I conclude with suggestions for future research. 451","author":[{"dropping-particle":"","family":"Schwartz","given":"Christine R","non-dropping-particle":"","parse-names":false,"suffix":""}],"container-title":"Annual Review of Sociology","id":"ITEM-1","issue":"1","issued":{"date-parts":[["2013"]]},"page":"451-470","title":"Trends and Variation in Assortative Mating: Causes and Consequences","type":"article-journal","volume":"39"},"uris":["http://www.mendeley.com/documents/?uuid=bbaa28c3-2dfe-3da8-95c3-82d7a4f67557"]}],"mendeley":{"formattedCitation":"(Schwartz, 2013)","plainTextFormattedCitation":"(Schwartz, 2013)","previouslyFormattedCitation":"(Schwartz, 2013)"},"properties":{"noteIndex":0},"schema":"https://github.com/citation-style-language/schema/raw/master/csl-citation.json"}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(Schwartz, 2013)</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At the same time, globalisation and deindustrialisation changed the nature of men’s jobs, reducing their ability to provide for a family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DOI":"10.1111/j.1728-4457.2012.00529.x","ISSN":"00987921","author":[{"dropping-particle":"","family":"Sironi","given":"Maria","non-dropping-particle":"","parse-names":false,"suffix":""},{"dropping-particle":"","family":"Furstenberg","given":"Frank F.","non-dropping-particle":"","parse-names":false,"suffix":""}],"container-title":"Population and Development Review","id":"ITEM-1","issue":"4","issued":{"date-parts":[["2012","12","1"]]},"page":"609-630","publisher":"John Wiley &amp; Sons, Ltd (10.1111)","title":"Trends in the Economic Independence of Young Adults in the United States: 1973-2007","type":"article-journal","volume":"38"},"uris":["http://www.mendeley.com/documents/?uuid=5f0394d7-dd52-3061-9d0a-abee703ec0c3"]}],"mendeley":{"formattedCitation":"(Sironi and Furstenberg, 2012)","plainTextFormattedCitation":"(Sironi and Furstenberg, 2012)","previouslyFormattedCitation":"(Sironi and Furstenberg, 2012)"},"properties":{"noteIndex":0},"schema":"https://github.com/citation-style-language/schema/raw/master/csl-citation.json"}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(Sironi and Furstenberg, 2012)</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Thus, over time, women's economic resources may have become more important for union formation </w:t>
      </w:r>
      <w:r w:rsidRPr="006A0713">
        <w:rPr>
          <w:rFonts w:ascii="Arial" w:eastAsia="Times New Roman" w:hAnsi="Arial" w:cs="Arial"/>
          <w:iCs/>
          <w:lang w:eastAsia="zh-CN"/>
        </w:rPr>
        <w:fldChar w:fldCharType="begin" w:fldLock="1"/>
      </w:r>
      <w:r w:rsidR="0099777E">
        <w:rPr>
          <w:rFonts w:ascii="Arial" w:eastAsia="Times New Roman" w:hAnsi="Arial" w:cs="Arial"/>
          <w:iCs/>
          <w:lang w:eastAsia="zh-CN"/>
        </w:rPr>
        <w:instrText>ADDIN CSL_CITATION {"citationItems":[{"id":"ITEM-1","itemData":{"author":[{"dropping-particle":"","family":"Sweeney","given":"Megan M","non-dropping-particle":"","parse-names":false,"suffix":""}],"container-title":"Source","id":"ITEM-1","issue":"1","issued":{"date-parts":[["2002"]]},"number-of-pages":"132-147","publisher":"American Sociological Review","title":"Two Decades of Family Change: The Shifting Economic Foundations of Marriage","type":"report","volume":"67"},"uris":["http://www.mendeley.com/documents/?uuid=6b69f2df-3635-3b7a-abe8-a222b7781b70"]},{"id":"ITEM-2","itemData":{"author":[{"dropping-particle":"","family":"Sweeney","given":"Megan M","non-dropping-particle":"","parse-names":false,"suffix":""},{"dropping-particle":"","family":"Cancian","given":"Maria","non-dropping-particle":"","parse-names":false,"suffix":""}],"container-title":"Journal of Marriage and Family","id":"ITEM-2","issued":{"date-parts":[["2004"]]},"page":"1015–1028","title":"The Changing Importance of White Women's Economic Prospects for Assortative Mating","type":"article-journal","volume":"66"},"uris":["http://www.mendeley.com/documents/?uuid=f0e45efd-6b2b-31b7-84ca-2e2d6f22f261"]},{"id":"ITEM-3","itemData":{"author":[{"dropping-particle":"","family":"Blossfeld","given":"Hans","non-dropping-particle":"","parse-names":false,"suffix":""},{"dropping-particle":"","family":"Timm","given":"Andreas","non-dropping-particle":"","parse-names":false,"suffix":""}],"id":"ITEM-3","issued":{"date-parts":[["2003"]]},"publisher":"Springer Science &amp; Business Media","title":"Who marries whom?: educational systems as marriage markets in modern societies","type":"book","volume":"12"},"uris":["http://www.mendeley.com/documents/?uuid=a8d79fb0-defa-4f7c-8558-e1e31ebb1d81"]}],"mendeley":{"formattedCitation":"(Sweeney, 2002; Blossfeld and Timm, 2003; Sweeney and Cancian, 2004)","manualFormatting":"(Oppenheimer and Lew, 1995; Blossfeld and Timm, 2003; Sweeney and Cancian, 2004; Van Bavel, 2018)","plainTextFormattedCitation":"(Sweeney, 2002; Blossfeld and Timm, 2003; Sweeney and Cancian, 2004)","previouslyFormattedCitation":"(Sweeney, 2002; H. Blossfeld and Timm, 2003; Sweeney and Cancian, 2004)"},"properties":{"noteIndex":0},"schema":"https://github.com/citation-style-language/schema/raw/master/csl-citation.json"}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fldChar w:fldCharType="begin" w:fldLock="1"/>
      </w:r>
      <w:r w:rsidR="0099777E">
        <w:rPr>
          <w:rFonts w:ascii="Arial" w:eastAsia="Times New Roman" w:hAnsi="Arial" w:cs="Arial"/>
          <w:iCs/>
          <w:noProof/>
          <w:lang w:eastAsia="zh-CN"/>
        </w:rPr>
        <w:instrText>ADDIN CSL_CITATION {"citationItems":[{"id":"ITEM-1","itemData":{"DOI":"10.1146/annurev-soc-070308-115913","abstract":"Most studies of assortative marriage still rely on cross-sectional data and apply log-linear modeling of the contingency table of wives' and husbands' educational levels. However, these macro studies have provided quite ambiguous findings and interpretations. In comparison, the life course approach analyzes single individuals over the life course and explicitly recognizes the dynamic nature of partner decisions and the importance of educational roles and institutional circumstances. Based on life course studies, educational homogamy seems to be driven by three factors: (a) Individuals often prefer to associate with equally educated partners; (b) educational expansion increases contact opportunities for equally educated men and women at an age when young people start to look for partners and form couples; and (c) women's changing economic role in dual-earner societies increases the importance of women's education and labor force attachment. 513","author":[{"dropping-particle":"","family":"Blossfeld","given":"Hans","non-dropping-particle":"","parse-names":false,"suffix":""}],"container-title":"Annual Review of Sociology","id":"ITEM-1","issued":{"date-parts":[["2009"]]},"page":"513-530","title":"Educational Assortative Marriage in Comparative Perspective","type":"article-journal","volume":"35"},"uris":["http://www.mendeley.com/documents/?uuid=243c3086-ef8d-3d71-ad04-e06e4f64df36"]},{"id":"ITEM-2","itemData":{"author":[{"dropping-particle":"","family":"Oppenheimer","given":"Valerie Kinkade","non-dropping-particle":"","parse-names":false,"suffix":""},{"dropping-particle":"","family":"Lew","given":"Vivian","non-dropping-particle":"","parse-names":false,"suffix":""}],"container-title":"Gender and family change in industrialised countries","editor":[{"dropping-particle":"","family":"Oppenheim Mason","given":"K.","non-dropping-particle":"","parse-names":false,"suffix":""},{"dropping-particle":"","family":"Jensen","given":"A.M.","non-dropping-particle":"","parse-names":false,"suffix":""}],"id":"ITEM-2","issued":{"date-parts":[["1995"]]},"page":"105-138","publisher":"Clarendon Press Oxford","title":"American marriage formation in the 1980s: How important was womens economic independence?","type":"chapter"},"uris":["http://www.mendeley.com/documents/?uuid=bbe09301-505e-4399-8c01-4ac8b3bd91ca"]},{"id":"ITEM-3","itemData":{"DOI":"10.1553/POPULATIONYEARBOOK2017S041","ISSN":"17285305","author":[{"dropping-particle":"","family":"Bavel","given":"Jan","non-dropping-particle":"Van","parse-names":false,"suffix":""}],"container-title":"Vienna Yearbook of Population Research","id":"ITEM-3","issued":{"date-parts":[["2018"]]},"page":"41-47","publisher":"Verlag der Oesterreichischen Akademie der Wissenschaften","title":"What do men want? The growing importance of men's characteristics for fertility","type":"article-journal","volume":"1"},"uris":["http://www.mendeley.com/documents/?uuid=4e9567ee-4f1f-38b1-9d43-784638cf658b"]},{"id":"ITEM-4","itemData":{"author":[{"dropping-particle":"","family":"Sweeney","given":"Megan M","non-dropping-particle":"","parse-names":false,"suffix":""},{"dropping-particle":"","family":"Cancian","given":"Maria","non-dropping-particle":"","parse-names":false,"suffix":""}],"container-title":"Journal of Marriage and Family","id":"ITEM-4","issued":{"date-parts":[["2004"]]},"page":"1015–1028","title":"The Changing Importance of White Women's Economic Prospects for Assortative Mating","type":"article-journal","volume":"66"},"uris":["http://www.mendeley.com/documents/?uuid=f0e45efd-6b2b-31b7-84ca-2e2d6f22f261"]},{"id":"ITEM-5","itemData":{"author":[{"dropping-particle":"","family":"Blossfeld","given":"Hans","non-dropping-particle":"","parse-names":false,"suffix":""},{"dropping-particle":"","family":"Timm","given":"Andreas","non-dropping-particle":"","parse-names":false,"suffix":""}],"id":"ITEM-5","issued":{"date-parts":[["2003"]]},"publisher":"Springer Science &amp; Business Media","title":"Who marries whom?: educational systems as marriage markets in modern societies","type":"book","volume":"12"},"uris":["http://www.mendeley.com/documents/?uuid=a8d79fb0-defa-4f7c-8558-e1e31ebb1d81"]}],"mendeley":{"formattedCitation":"(Oppenheimer and Lew, 1995; Blossfeld and Timm, 2003; Sweeney and Cancian, 2004; Blossfeld, 2009; Van Bavel, 2018)","manualFormatting":"(Oppenheimer and Lew, 1995; Blossfeld and Timm, 2003; Sweeney and Cancian, 2004; Van Bavel, 2018)","plainTextFormattedCitation":"(Oppenheimer and Lew, 1995; Blossfeld and Timm, 2003; Sweeney and Cancian, 2004; Blossfeld, 2009; Van Bavel, 2018)","previouslyFormattedCitation":"(Oppenheimer and Lew, 1995; H. Blossfeld and Timm, 2003; Sweeney and Cancian, 2004; H. Blossfeld, 2009; Van Bavel, 2018)"},"properties":{"noteIndex":0},"schema":"https://github.com/citation-style-language/schema/raw/master/csl-citation.json"}</w:instrText>
      </w:r>
      <w:r w:rsidRPr="006A0713">
        <w:rPr>
          <w:rFonts w:ascii="Arial" w:eastAsia="Times New Roman" w:hAnsi="Arial" w:cs="Arial"/>
          <w:iCs/>
          <w:noProof/>
          <w:lang w:eastAsia="zh-CN"/>
        </w:rPr>
        <w:fldChar w:fldCharType="separate"/>
      </w:r>
      <w:r w:rsidRPr="006A0713">
        <w:rPr>
          <w:rFonts w:ascii="Arial" w:eastAsia="Times New Roman" w:hAnsi="Arial" w:cs="Arial"/>
          <w:iCs/>
          <w:noProof/>
          <w:lang w:eastAsia="zh-CN"/>
        </w:rPr>
        <w:t>(Oppenheimer and Lew, 1995; Blossfeld and Timm, 2003; Sweeney and Cancian, 2004; Van Bavel, 2018)</w:t>
      </w:r>
      <w:r w:rsidRPr="006A0713">
        <w:rPr>
          <w:rFonts w:ascii="Arial" w:eastAsia="Times New Roman" w:hAnsi="Arial" w:cs="Arial"/>
          <w:iCs/>
          <w:noProof/>
          <w:lang w:eastAsia="zh-CN"/>
        </w:rPr>
        <w:fldChar w:fldCharType="end"/>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with today's men considering women's resources an important characteristic for a potential partner </w:t>
      </w:r>
      <w:r w:rsidRPr="006A0713">
        <w:rPr>
          <w:rFonts w:ascii="Arial" w:eastAsia="Times New Roman" w:hAnsi="Arial" w:cs="Arial"/>
          <w:iCs/>
          <w:lang w:eastAsia="zh-CN"/>
        </w:rPr>
        <w:fldChar w:fldCharType="begin" w:fldLock="1"/>
      </w:r>
      <w:r w:rsidR="0099777E">
        <w:rPr>
          <w:rFonts w:ascii="Arial" w:eastAsia="Times New Roman" w:hAnsi="Arial" w:cs="Arial"/>
          <w:iCs/>
          <w:lang w:eastAsia="zh-CN"/>
        </w:rPr>
        <w:instrText>ADDIN CSL_CITATION {"citationItems":[{"id":"ITEM-1","itemData":{"DOI":"10.1146/annurev-soc-070308-115913","abstract":"Most studies of assortative marriage still rely on cross-sectional data and apply log-linear modeling of the contingency table of wives' and husbands' educational levels. However, these macro studies have provided quite ambiguous findings and interpretations. In comparison, the life course approach analyzes single individuals over the life course and explicitly recognizes the dynamic nature of partner decisions and the importance of educational roles and institutional circumstances. Based on life course studies, educational homogamy seems to be driven by three factors: (a) Individuals often prefer to associate with equally educated partners; (b) educational expansion increases contact opportunities for equally educated men and women at an age when young people start to look for partners and form couples; and (c) women's changing economic role in dual-earner societies increases the importance of women's education and labor force attachment. 513","author":[{"dropping-particle":"","family":"Blossfeld","given":"Hans","non-dropping-particle":"","parse-names":false,"suffix":""}],"container-title":"Annual Review of Sociology","id":"ITEM-1","issued":{"date-parts":[["2009"]]},"page":"513-530","title":"Educational Assortative Marriage in Comparative Perspective","type":"article-journal","volume":"35"},"uris":["http://www.mendeley.com/documents/?uuid=243c3086-ef8d-3d71-ad04-e06e4f64df36"]},{"id":"ITEM-2","itemData":{"author":[{"dropping-particle":"","family":"Buss","given":"David M.","non-dropping-particle":"","parse-names":false,"suffix":""},{"dropping-particle":"","family":"Shackelford","given":"Todd K.","non-dropping-particle":"","parse-names":false,"suffix":""},{"dropping-particle":"","family":"Kirkpatrick","given":"Lee A.","non-dropping-particle":"","parse-names":false,"suffix":""},{"dropping-particle":"","family":"Larsen","given":"Randy J.","non-dropping-particle":"","parse-names":false,"suffix":""}],"container-title":"Journal of Marriage and Family","id":"ITEM-2","issue":"2","issued":{"date-parts":[["2001","5","1"]]},"page":"491-503","publisher":"John Wiley &amp; Sons, Ltd (10.1111)","title":"A Half Century of Mate Preferences: The Cultural Evolution of Values","type":"article-journal","volume":"63"},"uris":["http://www.mendeley.com/documents/?uuid=80aa2ee5-db9b-3663-bf1e-5ef85393f01c"]}],"mendeley":{"formattedCitation":"(Buss et al., 2001; Blossfeld, 2009)","manualFormatting":"(Buss et al., 2001; Blossfeld, 2009)","plainTextFormattedCitation":"(Buss et al., 2001; Blossfeld, 2009)","previouslyFormattedCitation":"(Buss et al., 2001; H. Blossfeld, 2009)"},"properties":{"noteIndex":0},"schema":"https://github.com/citation-style-language/schema/raw/master/csl-citation.json"}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(Buss et al., 2001; Blossfeld, 2009)</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w:t>
      </w:r>
      <w:bookmarkStart w:id="21" w:name="_Hlk81232887"/>
      <w:r w:rsidRPr="006A0713">
        <w:rPr>
          <w:rFonts w:ascii="Arial" w:eastAsia="Times New Roman" w:hAnsi="Arial" w:cs="Arial"/>
          <w:iCs/>
          <w:lang w:eastAsia="zh-CN"/>
        </w:rPr>
        <w:t xml:space="preserve">Increasingly, women enter a first union with someone of a similar age, and with similar or fewer economic resources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{"citationItems":[{"id":"ITEM-1","itemData":{"DOI":"10.1093/esr/jcw063","ISBN":"33/3/465/3077278","abstract":"Men have historically attained more education than women, but this gender imbalance in education has reversed in many countries. In recent cohorts, the wife typically has as much as or more education than the husband. Using data from the European Union's Statistics on Income and Living Conditions (N ¼ 95,389 for 27 countries), this article investigates to what extent the newly emerging pattern of educational assortative mating is associated with a higher proportion of women who out-earn their partners in Europe. We find that this proportion varies on the country level between 20 per cent and almost 50 per cent for childless women and is generally much lower for women with small children. However, if a woman is better educated than her partner, this clearly increases the odds that she earns more than half of the couple's joint earnings. This happens to such an extent that it reduces the effect of motherhood on the wife's relative earnings: college-educated mothers of school-age children with less educated partners are nearly as likely to be main breadwinners as college-educated childless women in a homogamous union.","author":[{"dropping-particle":"","family":"Klesment","given":"Martin","non-dropping-particle":"","parse-names":false,"suffix":""},{"dropping-particle":"","family":"Bavel","given":"Jan","non-dropping-particle":"Van","parse-names":false,"suffix":""}],"container-title":"European Sociological Review","id":"ITEM-1","issue":"3","issued":{"date-parts":[["2017"]]},"page":"465–481","title":"The Reversal of the Gender Gap in Education, Motherhood, and Women as Main Earners in Europe","type":"article-journal","volume":"33"},"uris":["http://www.mendeley.com/documents/?uuid=140cff25-3c63-353e-88b4-f369dfcfc208"]}],"mendeley":{"formattedCitation":"(Klesment and Van Bavel, 2017)","manualFormatting":" (Klesment and Van Bavel, 2017)","plainTextFormattedCitation":"(Klesment and Van Bavel, 2017)","previouslyFormattedCitation":"(Klesment and Van Bavel, 2017)"},"properties":{"noteIndex":0},"schema":"https://github.com/citation-style-language/schema/raw/master/csl-citation.json"}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 xml:space="preserve"> (Klesment and Van Bavel, 2017)</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w:t>
      </w:r>
      <w:bookmarkEnd w:id="21"/>
      <w:r w:rsidRPr="006A0713">
        <w:rPr>
          <w:rFonts w:ascii="Arial" w:eastAsia="Times New Roman" w:hAnsi="Arial" w:cs="Arial"/>
          <w:iCs/>
          <w:lang w:eastAsia="zh-CN"/>
        </w:rPr>
        <w:t xml:space="preserve">Therefore, it is likely that the association between economic precariousness and first union formation for women has become more similar to men's over the last three decades. </w:t>
      </w:r>
    </w:p>
    <w:p w14:paraId="010A9526" w14:textId="77777777" w:rsidR="006A0713" w:rsidRDefault="006A0713" w:rsidP="006A0713">
      <w:pPr>
        <w:spacing w:after="120" w:line="480" w:lineRule="auto"/>
        <w:ind w:right="115" w:firstLine="576"/>
        <w:jc w:val="both"/>
        <w:rPr>
          <w:rFonts w:ascii="Arial" w:eastAsia="Times New Roman" w:hAnsi="Arial" w:cs="Arial"/>
          <w:i/>
          <w:iCs/>
          <w:lang w:eastAsia="zh-CN"/>
        </w:rPr>
      </w:pPr>
      <w:r w:rsidRPr="006A0713">
        <w:rPr>
          <w:rFonts w:ascii="Arial" w:eastAsia="Times New Roman" w:hAnsi="Arial" w:cs="Arial"/>
          <w:i/>
          <w:iCs/>
          <w:lang w:eastAsia="zh-CN"/>
        </w:rPr>
        <w:lastRenderedPageBreak/>
        <w:t xml:space="preserve">Hypothesis 3 (H3): For men, economic precariousness decreases the probability of partnership formation throughout the examined historical periods. For women, the association between precariousness and union formation becomes negative and stronger over time. </w:t>
      </w:r>
    </w:p>
    <w:p w14:paraId="5E854AAE" w14:textId="77777777" w:rsidR="00DD3B0C" w:rsidRDefault="00DD3B0C" w:rsidP="003B56D7">
      <w:pPr>
        <w:pStyle w:val="Body"/>
      </w:pPr>
      <w:bookmarkStart w:id="22" w:name="_Toc92358698"/>
    </w:p>
    <w:p w14:paraId="0CEE698A" w14:textId="5DAFB97E" w:rsidR="00070C2F" w:rsidRDefault="006A0713" w:rsidP="00055313">
      <w:pPr>
        <w:pStyle w:val="Heading2"/>
        <w:numPr>
          <w:ilvl w:val="0"/>
          <w:numId w:val="0"/>
        </w:numPr>
        <w:spacing w:before="0" w:after="120"/>
        <w:ind w:left="851" w:hanging="851"/>
        <w:rPr>
          <w:rFonts w:ascii="Arial" w:hAnsi="Arial"/>
          <w:szCs w:val="22"/>
        </w:rPr>
      </w:pPr>
      <w:r w:rsidRPr="004B21B7">
        <w:rPr>
          <w:rFonts w:ascii="Arial" w:hAnsi="Arial"/>
          <w:szCs w:val="22"/>
        </w:rPr>
        <w:t>Data and Methods</w:t>
      </w:r>
      <w:bookmarkStart w:id="23" w:name="_Ref77112418"/>
      <w:bookmarkEnd w:id="22"/>
    </w:p>
    <w:p w14:paraId="7CABF716" w14:textId="7A9DA5CB" w:rsidR="006A0713" w:rsidRPr="00055313" w:rsidRDefault="006A0713" w:rsidP="00055313">
      <w:pPr>
        <w:keepNext/>
        <w:keepLines/>
        <w:numPr>
          <w:ilvl w:val="2"/>
          <w:numId w:val="0"/>
        </w:numPr>
        <w:tabs>
          <w:tab w:val="num" w:pos="1021"/>
        </w:tabs>
        <w:spacing w:after="120" w:line="480" w:lineRule="auto"/>
        <w:jc w:val="both"/>
        <w:outlineLvl w:val="2"/>
        <w:rPr>
          <w:rFonts w:ascii="Arial" w:eastAsia="Times New Roman" w:hAnsi="Arial" w:cs="Arial"/>
          <w:i/>
          <w:kern w:val="32"/>
        </w:rPr>
      </w:pPr>
      <w:r w:rsidRPr="00055313">
        <w:rPr>
          <w:rFonts w:ascii="Arial" w:eastAsia="Times New Roman" w:hAnsi="Arial" w:cs="Arial"/>
          <w:i/>
          <w:kern w:val="32"/>
        </w:rPr>
        <w:t>Data and sample</w:t>
      </w:r>
      <w:bookmarkEnd w:id="23"/>
      <w:r w:rsidRPr="00055313">
        <w:rPr>
          <w:rFonts w:ascii="Arial" w:eastAsia="Times New Roman" w:hAnsi="Arial" w:cs="Arial"/>
          <w:i/>
          <w:kern w:val="32"/>
        </w:rPr>
        <w:t xml:space="preserve"> </w:t>
      </w:r>
    </w:p>
    <w:p w14:paraId="6C32F941" w14:textId="4D45C55A" w:rsidR="006A0713" w:rsidRPr="006A0713" w:rsidRDefault="006A0713" w:rsidP="00055313">
      <w:pPr>
        <w:spacing w:after="120" w:line="480" w:lineRule="auto"/>
        <w:ind w:left="14" w:right="26"/>
        <w:jc w:val="both"/>
        <w:rPr>
          <w:rFonts w:ascii="Arial" w:eastAsia="Times New Roman" w:hAnsi="Arial" w:cs="Arial"/>
          <w:iCs/>
          <w:lang w:eastAsia="zh-CN"/>
        </w:rPr>
      </w:pPr>
      <w:r w:rsidRPr="006A0713">
        <w:rPr>
          <w:rFonts w:ascii="Arial" w:eastAsia="Times New Roman" w:hAnsi="Arial" w:cs="Arial"/>
          <w:iCs/>
          <w:lang w:eastAsia="zh-CN"/>
        </w:rPr>
        <w:t xml:space="preserve">We pooled individual-level data from the British </w:t>
      </w:r>
      <w:r w:rsidRPr="00CE4B5C">
        <w:rPr>
          <w:rFonts w:ascii="Arial" w:eastAsia="Times New Roman" w:hAnsi="Arial" w:cs="Arial"/>
          <w:iCs/>
          <w:lang w:eastAsia="zh-CN"/>
        </w:rPr>
        <w:t>Household Panel Survey and its successor - the UK Household Longitudinal Study (UKHLS</w:t>
      </w:r>
      <w:r w:rsidRPr="00CE4B5C">
        <w:rPr>
          <w:rFonts w:ascii="Arial" w:eastAsia="Times New Roman" w:hAnsi="Arial" w:cs="Arial"/>
          <w:iCs/>
          <w:lang w:eastAsia="zh-CN"/>
        </w:rPr>
        <w:fldChar w:fldCharType="begin" w:fldLock="1"/>
      </w:r>
      <w:r w:rsidRPr="00CE4B5C">
        <w:rPr>
          <w:rFonts w:ascii="Arial" w:eastAsia="Times New Roman" w:hAnsi="Arial" w:cs="Arial"/>
          <w:iCs/>
          <w:lang w:eastAsia="zh-CN"/>
        </w:rPr>
        <w:instrText>ADDIN CSL_CITATION {"citationItems":[{"id":"ITEM-1","itemData":{"author":[{"dropping-particle":"","family":"University of Essex - Institute for Social and Economic Research","given":"","non-dropping-particle":"","parse-names":false,"suffix":""}],"id":"ITEM-1","issued":{"date-parts":[["2020"]]},"title":"Understanding Society: Waves 1-10, 2009-2018 and Harmonised BHPS: Waves 1-18, 1991-2009. Special Licence Access. [data collection].12th Edition. UK Data Service. SN: 6931. http://doi.org/10.5255/UKDA-SN-6931-11","type":"article"},"uris":["http://www.mendeley.com/documents/?uuid=55e3fed0-0c76-44dd-af5e-b165c40a1515"]}],"mendeley":{"formattedCitation":"(University of Essex - Institute for Social and Economic Research, 2020)","manualFormatting":")","plainTextFormattedCitation":"(University of Essex - Institute for Social and Economic Research, 2020)","previouslyFormattedCitation":"(University of Essex - Institute for Social and Economic Research, 2020)"},"properties":{"noteIndex":0},"schema":"https://github.com/citation-style-language/schema/raw/master/csl-citation.json"}</w:instrText>
      </w:r>
      <w:r w:rsidRPr="00CE4B5C">
        <w:rPr>
          <w:rFonts w:ascii="Arial" w:eastAsia="Times New Roman" w:hAnsi="Arial" w:cs="Arial"/>
          <w:iCs/>
          <w:lang w:eastAsia="zh-CN"/>
        </w:rPr>
        <w:fldChar w:fldCharType="separate"/>
      </w:r>
      <w:r w:rsidRPr="00CE4B5C">
        <w:rPr>
          <w:rFonts w:ascii="Arial" w:eastAsia="Times New Roman" w:hAnsi="Arial" w:cs="Arial"/>
          <w:iCs/>
          <w:noProof/>
          <w:lang w:eastAsia="zh-CN"/>
        </w:rPr>
        <w:t>)</w:t>
      </w:r>
      <w:r w:rsidRPr="00CE4B5C">
        <w:rPr>
          <w:rFonts w:ascii="Arial" w:eastAsia="Times New Roman" w:hAnsi="Arial" w:cs="Arial"/>
          <w:iCs/>
          <w:lang w:eastAsia="zh-CN"/>
        </w:rPr>
        <w:fldChar w:fldCharType="end"/>
      </w:r>
      <w:r w:rsidRPr="00CE4B5C">
        <w:rPr>
          <w:rFonts w:ascii="Arial" w:eastAsia="Times New Roman" w:hAnsi="Arial" w:cs="Arial"/>
          <w:iCs/>
          <w:lang w:eastAsia="zh-CN"/>
        </w:rPr>
        <w:t xml:space="preserve">. </w:t>
      </w:r>
      <w:r w:rsidR="00710E6F" w:rsidRPr="00CE4B5C">
        <w:rPr>
          <w:rFonts w:ascii="Arial" w:eastAsia="Times New Roman" w:hAnsi="Arial" w:cs="Arial"/>
          <w:iCs/>
          <w:lang w:eastAsia="zh-CN"/>
        </w:rPr>
        <w:t>Both surveys interview respondents approximately each year, but, differently from BHPS, the field work for UKHLS ranges 24 months</w:t>
      </w:r>
      <w:r w:rsidR="004538E0" w:rsidRPr="00CE4B5C">
        <w:rPr>
          <w:rFonts w:ascii="Arial" w:eastAsia="Times New Roman" w:hAnsi="Arial" w:cs="Arial"/>
          <w:iCs/>
          <w:lang w:eastAsia="zh-CN"/>
        </w:rPr>
        <w:t xml:space="preserve"> </w:t>
      </w:r>
      <w:r w:rsidR="004538E0" w:rsidRPr="00CE4B5C">
        <w:rPr>
          <w:rFonts w:ascii="Arial" w:eastAsia="Times New Roman" w:hAnsi="Arial" w:cs="Arial"/>
          <w:iCs/>
          <w:lang w:eastAsia="zh-CN"/>
        </w:rPr>
        <w:fldChar w:fldCharType="begin" w:fldLock="1"/>
      </w:r>
      <w:r w:rsidR="003B56D7" w:rsidRPr="00CE4B5C">
        <w:rPr>
          <w:rFonts w:ascii="Arial" w:eastAsia="Times New Roman" w:hAnsi="Arial" w:cs="Arial"/>
          <w:iCs/>
          <w:lang w:eastAsia="zh-CN"/>
        </w:rPr>
        <w:instrText>ADDIN CSL_CITATION {"citationItems":[{"id":"ITEM-1","itemData":{"URL":"https://www.understandingsociety.ac.uk/documentation/mainstage/user-guides/main-survey-user-guide/interview-and-fieldwork-process","accessed":{"date-parts":[["2022","1","19"]]},"author":[{"dropping-particle":"","family":"Understanding Society","given":"","non-dropping-particle":"","parse-names":false,"suffix":""}],"id":"ITEM-1","issued":{"date-parts":[["2022"]]},"title":"Interview and fieldwork process","type":"webpage"},"uris":["http://www.mendeley.com/documents/?uuid=883d0851-7b03-3e15-9b1c-0e62ca8713d9"]}],"mendeley":{"formattedCitation":"(Understanding Society, 2022)","plainTextFormattedCitation":"(Understanding Society, 2022)","previouslyFormattedCitation":"(Understanding Society, 2022)"},"properties":{"noteIndex":0},"schema":"https://github.com/citation-style-language/schema/raw/master/csl-citation.json"}</w:instrText>
      </w:r>
      <w:r w:rsidR="004538E0" w:rsidRPr="00CE4B5C">
        <w:rPr>
          <w:rFonts w:ascii="Arial" w:eastAsia="Times New Roman" w:hAnsi="Arial" w:cs="Arial"/>
          <w:iCs/>
          <w:lang w:eastAsia="zh-CN"/>
        </w:rPr>
        <w:fldChar w:fldCharType="separate"/>
      </w:r>
      <w:r w:rsidR="004538E0" w:rsidRPr="00CE4B5C">
        <w:rPr>
          <w:rFonts w:ascii="Arial" w:eastAsia="Times New Roman" w:hAnsi="Arial" w:cs="Arial"/>
          <w:iCs/>
          <w:noProof/>
          <w:lang w:eastAsia="zh-CN"/>
        </w:rPr>
        <w:t>(Understanding Society, 2022)</w:t>
      </w:r>
      <w:r w:rsidR="004538E0" w:rsidRPr="00CE4B5C">
        <w:rPr>
          <w:rFonts w:ascii="Arial" w:eastAsia="Times New Roman" w:hAnsi="Arial" w:cs="Arial"/>
          <w:iCs/>
          <w:lang w:eastAsia="zh-CN"/>
        </w:rPr>
        <w:fldChar w:fldCharType="end"/>
      </w:r>
      <w:r w:rsidR="00710E6F" w:rsidRPr="00CE4B5C">
        <w:rPr>
          <w:rFonts w:ascii="Arial" w:eastAsia="Times New Roman" w:hAnsi="Arial" w:cs="Arial"/>
          <w:iCs/>
          <w:lang w:eastAsia="zh-CN"/>
        </w:rPr>
        <w:t>. BHPS has 18 waves (1991–2008); while our UKHLS dataset comprises nine waves (2009/10–17/18). BHPS</w:t>
      </w:r>
      <w:r w:rsidR="00710E6F" w:rsidRPr="003B56D7">
        <w:rPr>
          <w:rFonts w:ascii="Arial" w:eastAsia="Times New Roman" w:hAnsi="Arial" w:cs="Arial"/>
          <w:iCs/>
          <w:lang w:eastAsia="zh-CN"/>
        </w:rPr>
        <w:t xml:space="preserve"> started with a representative sample of 5,500 randomly selected British households. Subsequent boosts include those for Welsh, Scottish, and Northern Irish subsamples.</w:t>
      </w:r>
      <w:r w:rsidRPr="006A0713">
        <w:rPr>
          <w:rFonts w:ascii="Arial" w:eastAsia="Times New Roman" w:hAnsi="Arial" w:cs="Arial"/>
          <w:iCs/>
          <w:lang w:eastAsia="zh-CN"/>
        </w:rPr>
        <w:t xml:space="preserve"> UKHLS comprised around 40,000 households at the start, later boosted by two ethnicity boosts to represent the increasing proportion of ethnic minorities, especially second and third-generation immigrants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{"citationItems":[{"id":"ITEM-1","itemData":{"DOI":"10.1080/1369183X.2018.1539229","ISSN":"14699451","abstract":"The study of ethnicity and migration is a fast evolving field. Much remains to be understood about economic, social, demographic and health outcomes across ethnic groups and generations, and the extent of integration and exclusion of different immigrant-origin groups in countries of destination. While cross-national studies are increasingly shedding light on issues of differential migrant selection and institutional influences, detailed single-country studies, based on high quality nationally representative data have much to offer in enhancing our understanding of diversity within and between groups. The introduction to this special issue on ‘ethnic diversity in the UK: new opportunities and changing constraints’ provides a background to the contributions in the issue by outlining key research agendas relating to immigrant and ethnic minority groups in Western Europe. It then elaborates why the UK represents a good case for exploring ethnic diversity and change; and outlines the contributions made by the papers in the issue. We highlight the distinctive features of the data source used in the papers, Understanding Society, the UK Household Longitudinal Study. We also consider limitations in the data and in the applications in the issue. We conclude by briefly outlining the policy-relevant contributions of the papers in the issue.","author":[{"dropping-particle":"","family":"Platt","given":"Lucinda","non-dropping-particle":"","parse-names":false,"suffix":""},{"dropping-particle":"","family":"Nandi","given":"Alita","non-dropping-particle":"","parse-names":false,"suffix":""}],"container-title":"Journal of Ethnic and Migration Studies","id":"ITEM-1","issue":"5","issued":{"date-parts":[["2020","4","3"]]},"page":"839-856","publisher":"Routledge","title":"Ethnic diversity in the UK: new opportunities and changing constraints","type":"article","volume":"46"},"uris":["http://www.mendeley.com/documents/?uuid=9882f8a5-f754-31fa-9996-4d2ba9b4c0f7"]}],"mendeley":{"formattedCitation":"(Platt and Nandi, 2020)","plainTextFormattedCitation":"(Platt and Nandi, 2020)","previouslyFormattedCitation":"(Platt and Nandi, 2020)"},"properties":{"noteIndex":0},"schema":"https://github.com/citation-style-language/schema/raw/master/csl-citation.json"}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(Platt and Nandi, 2020)</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Both surveys tracked individuals from original households, even when they left to form a new one. Children born to original households became full respondents when they turned 16 and are referred to here as the "rising 16s". </w:t>
      </w:r>
    </w:p>
    <w:p w14:paraId="0CE4A036" w14:textId="499697DA" w:rsidR="00DA3E82" w:rsidRPr="006A0713" w:rsidRDefault="006A0713" w:rsidP="00DA3E82">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 xml:space="preserve">Individuals entering the sample should have been full-respondent original sample members (OSMs) with valid information for at least two consecutive waves, aged 18–34, and not have experienced a co-residential partnership. We excluded full-time students from the sample since most students (70%) did not have a paid job and had zero income, thereby rendering the meaning and measurement of precariousness for students different from working young adults. </w:t>
      </w:r>
      <w:bookmarkStart w:id="24" w:name="_Hlk93477884"/>
      <w:r w:rsidRPr="006A0713">
        <w:rPr>
          <w:rFonts w:ascii="Arial" w:eastAsia="Times New Roman" w:hAnsi="Arial" w:cs="Arial"/>
          <w:iCs/>
          <w:lang w:eastAsia="zh-CN"/>
        </w:rPr>
        <w:t xml:space="preserve">We followed our sample of 6,782 single respondents who had never had a coresidential partnership until they transition to the first coresidential union between a </w:t>
      </w:r>
      <w:r w:rsidRPr="00CE4B5C">
        <w:rPr>
          <w:rFonts w:ascii="Arial" w:eastAsia="Times New Roman" w:hAnsi="Arial" w:cs="Arial"/>
          <w:iCs/>
          <w:lang w:eastAsia="zh-CN"/>
        </w:rPr>
        <w:t xml:space="preserve">given </w:t>
      </w:r>
      <w:r w:rsidR="003B56D7" w:rsidRPr="00CE4B5C">
        <w:rPr>
          <w:rFonts w:ascii="Arial" w:eastAsia="Times New Roman" w:hAnsi="Arial" w:cs="Arial"/>
          <w:iCs/>
          <w:lang w:eastAsia="zh-CN"/>
        </w:rPr>
        <w:t>wave</w:t>
      </w:r>
      <w:r w:rsidR="00710E6F" w:rsidRPr="00CE4B5C">
        <w:rPr>
          <w:rFonts w:ascii="Arial" w:eastAsia="Times New Roman" w:hAnsi="Arial" w:cs="Arial"/>
          <w:iCs/>
          <w:lang w:eastAsia="zh-CN"/>
        </w:rPr>
        <w:t xml:space="preserve"> </w:t>
      </w:r>
      <m:oMath>
        <m:r>
          <w:rPr>
            <w:rFonts w:ascii="Cambria Math" w:eastAsia="Times New Roman" w:hAnsi="Cambria Math" w:cs="Arial"/>
            <w:lang w:eastAsia="zh-CN"/>
          </w:rPr>
          <m:t>t</m:t>
        </m:r>
      </m:oMath>
      <w:r w:rsidR="00710E6F" w:rsidRPr="00CE4B5C">
        <w:rPr>
          <w:rFonts w:ascii="Arial" w:eastAsia="Times New Roman" w:hAnsi="Arial" w:cs="Arial"/>
          <w:iCs/>
          <w:lang w:eastAsia="zh-CN"/>
        </w:rPr>
        <w:t xml:space="preserve"> and the following </w:t>
      </w:r>
      <m:oMath>
        <m:r>
          <w:rPr>
            <w:rFonts w:ascii="Cambria Math" w:eastAsia="Times New Roman" w:hAnsi="Cambria Math" w:cs="Arial"/>
            <w:lang w:eastAsia="zh-CN"/>
          </w:rPr>
          <m:t>t</m:t>
        </m:r>
        <m:r>
          <m:rPr>
            <m:sty m:val="p"/>
          </m:rPr>
          <w:rPr>
            <w:rFonts w:ascii="Cambria Math" w:eastAsia="Times New Roman" w:hAnsi="Cambria Math" w:cs="Arial"/>
            <w:lang w:eastAsia="zh-CN"/>
          </w:rPr>
          <m:t>+1</m:t>
        </m:r>
      </m:oMath>
      <w:r w:rsidR="00710E6F" w:rsidRPr="00CE4B5C">
        <w:rPr>
          <w:rFonts w:ascii="Arial" w:eastAsia="Times New Roman" w:hAnsi="Arial" w:cs="Arial"/>
          <w:lang w:eastAsia="zh-CN"/>
        </w:rPr>
        <w:t xml:space="preserve">. Since </w:t>
      </w:r>
      <w:r w:rsidR="00C57412" w:rsidRPr="00CE4B5C">
        <w:rPr>
          <w:rFonts w:ascii="Arial" w:eastAsia="Times New Roman" w:hAnsi="Arial" w:cs="Arial"/>
          <w:lang w:eastAsia="zh-CN"/>
        </w:rPr>
        <w:t xml:space="preserve">wave </w:t>
      </w:r>
      <w:r w:rsidR="00710E6F" w:rsidRPr="00CE4B5C">
        <w:rPr>
          <w:rFonts w:ascii="Arial" w:eastAsia="Times New Roman" w:hAnsi="Arial" w:cs="Arial"/>
          <w:lang w:eastAsia="zh-CN"/>
        </w:rPr>
        <w:t xml:space="preserve">interviews for each individual occur approximately at </w:t>
      </w:r>
      <w:r w:rsidR="00454BCA" w:rsidRPr="00CE4B5C">
        <w:rPr>
          <w:rFonts w:ascii="Arial" w:eastAsia="Times New Roman" w:hAnsi="Arial" w:cs="Arial"/>
          <w:lang w:eastAsia="zh-CN"/>
        </w:rPr>
        <w:t>one-year</w:t>
      </w:r>
      <w:r w:rsidR="00710E6F" w:rsidRPr="00CE4B5C">
        <w:rPr>
          <w:rFonts w:ascii="Arial" w:eastAsia="Times New Roman" w:hAnsi="Arial" w:cs="Arial"/>
          <w:lang w:eastAsia="zh-CN"/>
        </w:rPr>
        <w:t xml:space="preserve"> distance, we will refer to the interval </w:t>
      </w:r>
      <m:oMath>
        <m:r>
          <w:rPr>
            <w:rFonts w:ascii="Cambria Math" w:eastAsia="Times New Roman" w:hAnsi="Cambria Math" w:cs="Arial"/>
            <w:lang w:eastAsia="zh-CN"/>
          </w:rPr>
          <m:t>(t, t+1)</m:t>
        </m:r>
      </m:oMath>
      <w:r w:rsidR="00710E6F" w:rsidRPr="00CE4B5C">
        <w:rPr>
          <w:rFonts w:ascii="Arial" w:eastAsia="Times New Roman" w:hAnsi="Arial" w:cs="Arial"/>
          <w:lang w:eastAsia="zh-CN"/>
        </w:rPr>
        <w:t xml:space="preserve"> as person-year</w:t>
      </w:r>
      <w:r w:rsidR="00710E6F" w:rsidRPr="00CE4B5C">
        <w:rPr>
          <w:rFonts w:ascii="Arial" w:eastAsia="Times New Roman" w:hAnsi="Arial" w:cs="Arial"/>
          <w:iCs/>
          <w:lang w:eastAsia="zh-CN"/>
        </w:rPr>
        <w:t>.</w:t>
      </w:r>
      <w:bookmarkEnd w:id="24"/>
      <w:r w:rsidRPr="00CE4B5C">
        <w:rPr>
          <w:rFonts w:ascii="Arial" w:eastAsia="Times New Roman" w:hAnsi="Arial" w:cs="Arial"/>
          <w:iCs/>
          <w:lang w:eastAsia="zh-CN"/>
        </w:rPr>
        <w:t xml:space="preserve"> The sample corresponds to 20,688 person-years. </w:t>
      </w:r>
      <w:r w:rsidR="00710E6F" w:rsidRPr="00CE4B5C">
        <w:rPr>
          <w:rFonts w:ascii="Arial" w:eastAsia="Times New Roman" w:hAnsi="Arial" w:cs="Arial"/>
          <w:iCs/>
          <w:lang w:eastAsia="zh-CN"/>
        </w:rPr>
        <w:t>of which 60% joined aged 18–21</w:t>
      </w:r>
      <w:r w:rsidRPr="00CE4B5C">
        <w:rPr>
          <w:rFonts w:ascii="Arial" w:eastAsia="Times New Roman" w:hAnsi="Arial" w:cs="Arial"/>
          <w:iCs/>
          <w:lang w:eastAsia="zh-CN"/>
        </w:rPr>
        <w:t>. All boosts from both surveys were included, meaning that the sample</w:t>
      </w:r>
      <w:r w:rsidRPr="006A0713">
        <w:rPr>
          <w:rFonts w:ascii="Arial" w:eastAsia="Times New Roman" w:hAnsi="Arial" w:cs="Arial"/>
          <w:iCs/>
          <w:lang w:eastAsia="zh-CN"/>
        </w:rPr>
        <w:t xml:space="preserve"> developed in terms of geographical coverage and ethnic composition, especially when </w:t>
      </w:r>
      <w:r w:rsidRPr="006A0713">
        <w:rPr>
          <w:rFonts w:ascii="Arial" w:eastAsia="Times New Roman" w:hAnsi="Arial" w:cs="Arial"/>
          <w:iCs/>
          <w:lang w:eastAsia="zh-CN"/>
        </w:rPr>
        <w:lastRenderedPageBreak/>
        <w:t>there was the shift from BHPS to UKHLS (details presented in the section S1</w:t>
      </w:r>
      <w:r w:rsidR="004538E0">
        <w:rPr>
          <w:rFonts w:ascii="Arial" w:eastAsia="Times New Roman" w:hAnsi="Arial" w:cs="Arial"/>
          <w:iCs/>
          <w:lang w:eastAsia="zh-CN"/>
        </w:rPr>
        <w:t xml:space="preserve"> </w:t>
      </w:r>
      <w:r w:rsidRPr="006A0713">
        <w:rPr>
          <w:rFonts w:ascii="Arial" w:eastAsia="Times New Roman" w:hAnsi="Arial" w:cs="Arial"/>
          <w:iCs/>
          <w:lang w:eastAsia="zh-CN"/>
        </w:rPr>
        <w:t>of the Supplementary Material).</w:t>
      </w:r>
    </w:p>
    <w:p w14:paraId="2F5D0D6A" w14:textId="77777777" w:rsidR="006A0713" w:rsidRPr="006A0713" w:rsidRDefault="006A0713" w:rsidP="006A0713">
      <w:pPr>
        <w:spacing w:after="120" w:line="480" w:lineRule="auto"/>
        <w:ind w:left="14" w:right="26" w:firstLine="576"/>
        <w:jc w:val="both"/>
        <w:rPr>
          <w:rFonts w:ascii="Arial" w:eastAsia="Times New Roman" w:hAnsi="Arial" w:cs="Arial"/>
          <w:i/>
          <w:iCs/>
          <w:lang w:eastAsia="zh-CN"/>
        </w:rPr>
      </w:pPr>
      <w:r w:rsidRPr="006A0713">
        <w:rPr>
          <w:rFonts w:ascii="Arial" w:eastAsia="Times New Roman" w:hAnsi="Arial" w:cs="Arial"/>
          <w:i/>
          <w:iCs/>
          <w:lang w:eastAsia="zh-CN"/>
        </w:rPr>
        <w:t xml:space="preserve"> Outcome</w:t>
      </w:r>
    </w:p>
    <w:p w14:paraId="1159E902" w14:textId="314C595E" w:rsidR="00DA3E82" w:rsidRPr="006A0713" w:rsidRDefault="006A0713" w:rsidP="00DA3E82">
      <w:pPr>
        <w:spacing w:after="120" w:line="480" w:lineRule="auto"/>
        <w:ind w:left="14" w:right="26"/>
        <w:jc w:val="both"/>
        <w:rPr>
          <w:rFonts w:ascii="Arial" w:eastAsia="Times New Roman" w:hAnsi="Arial" w:cs="Arial"/>
          <w:iCs/>
          <w:lang w:eastAsia="zh-CN"/>
        </w:rPr>
      </w:pPr>
      <w:r w:rsidRPr="006A0713">
        <w:rPr>
          <w:rFonts w:ascii="Arial" w:eastAsia="Times New Roman" w:hAnsi="Arial" w:cs="Arial"/>
          <w:iCs/>
          <w:lang w:eastAsia="zh-CN"/>
        </w:rPr>
        <w:t>Direct marriage and cohabitation were combined into one event (forming a coresidential partnership) due to the selectivity and rarity of direct marriage in recent periods (82.2% of 1,910 of the valid events were cohabitations). However, we also computed additional analyses where cohabitation and direct marriage were competing risks, which are shown in the results section. The median age of union formation among those entering their first union was 24 for men and 23 for women.</w:t>
      </w:r>
    </w:p>
    <w:p w14:paraId="4DDB6BD9" w14:textId="7AB73029" w:rsidR="006A0713" w:rsidRPr="006A0713" w:rsidRDefault="006A0713" w:rsidP="006A0713">
      <w:pPr>
        <w:spacing w:after="120" w:line="480" w:lineRule="auto"/>
        <w:ind w:left="14" w:right="26" w:firstLine="576"/>
        <w:jc w:val="both"/>
        <w:rPr>
          <w:rFonts w:ascii="Arial" w:eastAsia="Times New Roman" w:hAnsi="Arial" w:cs="Arial"/>
          <w:i/>
          <w:iCs/>
          <w:lang w:eastAsia="zh-CN"/>
        </w:rPr>
      </w:pPr>
      <w:bookmarkStart w:id="25" w:name="_Ref82124403"/>
      <w:r w:rsidRPr="006A0713">
        <w:rPr>
          <w:rFonts w:ascii="Arial" w:eastAsia="Times New Roman" w:hAnsi="Arial" w:cs="Arial"/>
          <w:i/>
          <w:iCs/>
          <w:lang w:eastAsia="zh-CN"/>
        </w:rPr>
        <w:t>Indicators of economic precariousness</w:t>
      </w:r>
      <w:bookmarkEnd w:id="25"/>
    </w:p>
    <w:p w14:paraId="75C54B28" w14:textId="25346BD5" w:rsidR="006A0713" w:rsidRPr="006A0713" w:rsidRDefault="006A0713" w:rsidP="00055313">
      <w:pPr>
        <w:spacing w:after="120" w:line="480" w:lineRule="auto"/>
        <w:ind w:left="14" w:right="26"/>
        <w:jc w:val="both"/>
        <w:rPr>
          <w:rFonts w:ascii="Arial" w:eastAsia="Times New Roman" w:hAnsi="Arial" w:cs="Arial"/>
          <w:iCs/>
          <w:lang w:eastAsia="zh-CN"/>
        </w:rPr>
      </w:pPr>
      <w:r w:rsidRPr="006A0713">
        <w:rPr>
          <w:rFonts w:ascii="Arial" w:eastAsia="Times New Roman" w:hAnsi="Arial" w:cs="Arial"/>
          <w:iCs/>
          <w:lang w:eastAsia="zh-CN"/>
        </w:rPr>
        <w:t xml:space="preserve">Indicators of economic precariousness were chosen to reflect our definition, encompassing aspects beyond precarious work, subjective indicators and factors relevant to the UK context, such as housing. Indicators had to be available across most waves of BHPS and UKHLS. Technical details on </w:t>
      </w:r>
      <w:r w:rsidR="00075D70">
        <w:rPr>
          <w:rFonts w:ascii="Arial" w:eastAsia="Times New Roman" w:hAnsi="Arial" w:cs="Arial"/>
          <w:iCs/>
          <w:lang w:eastAsia="zh-CN"/>
        </w:rPr>
        <w:t xml:space="preserve">how </w:t>
      </w:r>
      <w:r w:rsidRPr="006A0713">
        <w:rPr>
          <w:rFonts w:ascii="Arial" w:eastAsia="Times New Roman" w:hAnsi="Arial" w:cs="Arial"/>
          <w:iCs/>
          <w:lang w:eastAsia="zh-CN"/>
        </w:rPr>
        <w:t>the indicators and the more complex control variables were constructed are presented in Supplementary Material (</w:t>
      </w:r>
      <w:r w:rsidR="006D703B">
        <w:rPr>
          <w:rFonts w:ascii="Arial" w:eastAsia="Times New Roman" w:hAnsi="Arial" w:cs="Arial"/>
          <w:iCs/>
          <w:lang w:eastAsia="zh-CN"/>
        </w:rPr>
        <w:t xml:space="preserve">analysis </w:t>
      </w:r>
      <w:r w:rsidRPr="006A0713">
        <w:rPr>
          <w:rFonts w:ascii="Arial" w:eastAsia="Times New Roman" w:hAnsi="Arial" w:cs="Arial"/>
          <w:iCs/>
          <w:lang w:eastAsia="zh-CN"/>
        </w:rPr>
        <w:t xml:space="preserve">S1). Occupational class and contract type were used to represent the employment domain. In the first variable, not employed, i.e. out of labour force, were contrasted with workers in routine/semi-routine, intermediate and managerial/ professionals. In the second, they were contrasted with those in temporary or permanent jobs. </w:t>
      </w:r>
    </w:p>
    <w:p w14:paraId="2CE129E1" w14:textId="67BED3B2" w:rsidR="006A0713" w:rsidRPr="006A0713" w:rsidRDefault="006A0713" w:rsidP="006A0713">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The financial domain consisted of labour income tercile (based on usual gross labour income), means-tested benefits and savings. For labour income, the most precarious category consisted of non-earners, the intermediate of low earners (first tercile, the lowest) and the least precarious of medium-high earners (second and third tercile). Non-earners included those out of labour force, and self-employed with negative income. Not saving money and receiving means-tested benefits were considered precarious conditions since they signalled either the presence of low income or the impossibility of accumulating resources to plan for the long term. In UKHLS, savings questions were asked biennially, starting from the second wave onwards. Therefore, we imputed the missing observations using the value from the previous wave. Receiving means-</w:t>
      </w:r>
      <w:r w:rsidRPr="006A0713">
        <w:rPr>
          <w:rFonts w:ascii="Arial" w:eastAsia="Times New Roman" w:hAnsi="Arial" w:cs="Arial"/>
          <w:iCs/>
          <w:lang w:eastAsia="zh-CN"/>
        </w:rPr>
        <w:lastRenderedPageBreak/>
        <w:t>tested benefits was a binary variable indicating whether the respondent received the welfare benefits listed in</w:t>
      </w:r>
      <w:r w:rsidR="00E40DB5">
        <w:rPr>
          <w:rFonts w:ascii="Arial" w:eastAsia="Times New Roman" w:hAnsi="Arial" w:cs="Arial"/>
          <w:iCs/>
          <w:lang w:eastAsia="zh-CN"/>
        </w:rPr>
        <w:t xml:space="preserve"> section</w:t>
      </w:r>
      <w:r w:rsidRPr="006A0713">
        <w:rPr>
          <w:rFonts w:ascii="Arial" w:eastAsia="Times New Roman" w:hAnsi="Arial" w:cs="Arial"/>
          <w:iCs/>
          <w:lang w:eastAsia="zh-CN"/>
        </w:rPr>
        <w:t xml:space="preserve"> S1</w:t>
      </w:r>
      <w:r w:rsidR="00E40DB5">
        <w:rPr>
          <w:rFonts w:ascii="Arial" w:eastAsia="Times New Roman" w:hAnsi="Arial" w:cs="Arial"/>
          <w:iCs/>
          <w:lang w:eastAsia="zh-CN"/>
        </w:rPr>
        <w:t xml:space="preserve"> of the Supplementary Material</w:t>
      </w:r>
      <w:r w:rsidRPr="006A0713">
        <w:rPr>
          <w:rFonts w:ascii="Arial" w:eastAsia="Times New Roman" w:hAnsi="Arial" w:cs="Arial"/>
          <w:iCs/>
          <w:lang w:eastAsia="zh-CN"/>
        </w:rPr>
        <w:t>.</w:t>
      </w:r>
    </w:p>
    <w:p w14:paraId="55106964" w14:textId="77777777" w:rsidR="006A0713" w:rsidRPr="006A0713" w:rsidRDefault="006A0713" w:rsidP="006A0713">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 xml:space="preserve">The housing domain was represented by the respondents' housing tenure (living with parents, independently as homeowners, renters from a public institution or a private landlord). Whilst our reference category, i.e. coresidence with parents, is normative, among those in their early twenties in the UK, it indicates a more disadvantaged status from the mid-twenties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author":[{"dropping-particle":"","family":"Stone","given":"Juliet","non-dropping-particle":"","parse-names":false,"suffix":""},{"dropping-particle":"","family":"Berrington","given":"Ann","non-dropping-particle":"","parse-names":false,"suffix":""},{"dropping-particle":"","family":"Falkingham","given":"Jane","non-dropping-particle":"","parse-names":false,"suffix":""}],"container-title":"Demography","id":"ITEM-1","issue":"1","issued":{"date-parts":[["2014","2","2"]]},"page":"257-276","publisher":"Springer US","title":"Gender, Turning Points, and Boomerangs: Returning Home in Young Adulthood in Great Britain","type":"article-journal","volume":"51"},"uris":["http://www.mendeley.com/documents/?uuid=b0f4a864-c2a4-3470-9e66-ef1fb568ec6e"]}],"mendeley":{"formattedCitation":"(Stone et al., 2014)","plainTextFormattedCitation":"(Stone et al., 2014)","previouslyFormattedCitation":"(Stone et al., 2014)"},"properties":{"noteIndex":0},"schema":"https://github.com/citation-style-language/schema/raw/master/csl-citation.json"}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(Stone et al., 2014)</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Living in rented accommodation, particularly private renting, is considered the most insecure status for family formation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author":[{"dropping-particle":"","family":"Tocchioni","given":"Valentina","non-dropping-particle":"","parse-names":false,"suffix":""},{"dropping-particle":"","family":"Berrington","given":"Ann","non-dropping-particle":"","parse-names":false,"suffix":""},{"dropping-particle":"","family":"Vignoli","given":"Daniele","non-dropping-particle":"","parse-names":false,"suffix":""},{"dropping-particle":"","family":"Vitali","given":"Agnese","non-dropping-particle":"","parse-names":false,"suffix":""}],"container-title":"Demography","id":"ITEM-1","issued":{"date-parts":[["2020"]]},"title":"The changing association between homeownership and the transition to parenthood","type":"article-journal"},"uris":["http://www.mendeley.com/documents/?uuid=8263f1af-ff98-4c77-ae4a-40b5e3577366"]}],"mendeley":{"formattedCitation":"(Tocchioni et al., 2020)","plainTextFormattedCitation":"(Tocchioni et al., 2020)","previouslyFormattedCitation":"(Tocchioni et al., 2020)"},"properties":{"noteIndex":0},"schema":"https://github.com/citation-style-language/schema/raw/master/csl-citation.json"}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(Tocchioni et al., 2020)</w:t>
      </w:r>
      <w:r w:rsidRPr="006A0713">
        <w:rPr>
          <w:rFonts w:ascii="Arial" w:eastAsia="Times New Roman" w:hAnsi="Arial" w:cs="Arial"/>
          <w:iCs/>
          <w:lang w:eastAsia="zh-CN"/>
        </w:rPr>
        <w:fldChar w:fldCharType="end"/>
      </w:r>
      <w:r w:rsidRPr="006A0713">
        <w:rPr>
          <w:rFonts w:ascii="Arial" w:eastAsia="Times New Roman" w:hAnsi="Arial" w:cs="Arial"/>
          <w:iCs/>
          <w:lang w:eastAsia="zh-CN"/>
        </w:rPr>
        <w:t>. In models excluding housing tenure a binary variable indicating current coresidence with parents was included.</w:t>
      </w:r>
    </w:p>
    <w:p w14:paraId="35A6BF56" w14:textId="590D3673" w:rsidR="00DA3E82" w:rsidRPr="00DA3E82" w:rsidRDefault="006A0713" w:rsidP="00DA3E82">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Subjective indicators capture short- and long-term economic insecurity. Perceived current financial situation was based on the question "</w:t>
      </w:r>
      <w:r w:rsidRPr="006D703B">
        <w:rPr>
          <w:rFonts w:ascii="Arial" w:eastAsia="Times New Roman" w:hAnsi="Arial" w:cs="Arial"/>
          <w:i/>
          <w:iCs/>
          <w:lang w:eastAsia="zh-CN"/>
        </w:rPr>
        <w:t>How well would you say you yourself are managing financially these days?</w:t>
      </w:r>
      <w:r w:rsidRPr="006A0713">
        <w:rPr>
          <w:rFonts w:ascii="Arial" w:eastAsia="Times New Roman" w:hAnsi="Arial" w:cs="Arial"/>
          <w:iCs/>
          <w:lang w:eastAsia="zh-CN"/>
        </w:rPr>
        <w:t>". The original five-category variable was recoded into good/doing alright (“good”); getting by; and quite difficult/difficult (“bad”). Financial expectations were based on the question "</w:t>
      </w:r>
      <w:r w:rsidRPr="006D703B">
        <w:rPr>
          <w:rFonts w:ascii="Arial" w:eastAsia="Times New Roman" w:hAnsi="Arial" w:cs="Arial"/>
          <w:i/>
          <w:iCs/>
          <w:lang w:eastAsia="zh-CN"/>
        </w:rPr>
        <w:t>Looking ahead, how do you think you will be financially a year from now, will you be…</w:t>
      </w:r>
      <w:r w:rsidRPr="006A0713">
        <w:rPr>
          <w:rFonts w:ascii="Arial" w:eastAsia="Times New Roman" w:hAnsi="Arial" w:cs="Arial"/>
          <w:iCs/>
          <w:lang w:eastAsia="zh-CN"/>
        </w:rPr>
        <w:t xml:space="preserve">". Answers categories were: “worse", “the same", or “better off”. </w:t>
      </w:r>
      <w:bookmarkStart w:id="26" w:name="_Ref82156405"/>
    </w:p>
    <w:p w14:paraId="53501E52" w14:textId="2F800093" w:rsidR="006A0713" w:rsidRPr="004B21B7" w:rsidRDefault="006A0713" w:rsidP="006A0713">
      <w:pPr>
        <w:spacing w:after="120" w:line="480" w:lineRule="auto"/>
        <w:ind w:left="14" w:right="26" w:firstLine="576"/>
        <w:jc w:val="both"/>
        <w:rPr>
          <w:rFonts w:ascii="Arial" w:eastAsia="Times New Roman" w:hAnsi="Arial" w:cs="Arial"/>
          <w:i/>
          <w:iCs/>
          <w:lang w:eastAsia="zh-CN"/>
        </w:rPr>
      </w:pPr>
      <w:r w:rsidRPr="004B21B7">
        <w:rPr>
          <w:rFonts w:ascii="Arial" w:eastAsia="Times New Roman" w:hAnsi="Arial" w:cs="Arial"/>
          <w:i/>
          <w:iCs/>
          <w:lang w:eastAsia="zh-CN"/>
        </w:rPr>
        <w:t xml:space="preserve"> Other covariates</w:t>
      </w:r>
      <w:bookmarkEnd w:id="26"/>
      <w:r w:rsidRPr="004B21B7">
        <w:rPr>
          <w:rFonts w:ascii="Arial" w:eastAsia="Times New Roman" w:hAnsi="Arial" w:cs="Arial"/>
          <w:i/>
          <w:iCs/>
          <w:lang w:eastAsia="zh-CN"/>
        </w:rPr>
        <w:t xml:space="preserve"> </w:t>
      </w:r>
    </w:p>
    <w:p w14:paraId="43A808E1" w14:textId="731380AF" w:rsidR="006A0713" w:rsidRPr="006A0713" w:rsidRDefault="006A0713" w:rsidP="00055313">
      <w:pPr>
        <w:spacing w:after="120" w:line="480" w:lineRule="auto"/>
        <w:ind w:left="14" w:right="26"/>
        <w:jc w:val="both"/>
        <w:rPr>
          <w:rFonts w:ascii="Arial" w:eastAsia="Times New Roman" w:hAnsi="Arial" w:cs="Arial"/>
          <w:iCs/>
          <w:lang w:eastAsia="zh-CN"/>
        </w:rPr>
      </w:pPr>
      <w:r w:rsidRPr="006A0713">
        <w:rPr>
          <w:rFonts w:ascii="Arial" w:eastAsia="Times New Roman" w:hAnsi="Arial" w:cs="Arial"/>
          <w:iCs/>
          <w:lang w:eastAsia="zh-CN"/>
        </w:rPr>
        <w:t xml:space="preserve">Our hypotheses explore how the relationship between economic precariousness and first partnership is moderated by age, gender and historical period. Age was captured by a quadratic polynomial, consistent with past research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{"citationItems":[{"id":"ITEM-1","itemData":{"author":[{"dropping-particle":"","family":"Steele","given":"Fiona","non-dropping-particle":"","parse-names":false,"suffix":""}],"id":"ITEM-1","issued":{"date-parts":[["2005"]]},"publisher":"ESRC National Centre for Research Methods Review Papers (NCRM/004)","title":"Event History Analysis","type":"article"},"uris":["http://www.mendeley.com/documents/?uuid=80a14b70-f988-3517-a800-daf0deebce3c"]}],"mendeley":{"formattedCitation":"(Steele, 2005)","plainTextFormattedCitation":"(Steele, 2005)","previouslyFormattedCitation":"(Steele, 2005)"},"properties":{"noteIndex":0},"schema":"https://github.com/citation-style-language/schema/raw/master/csl-citation.json"}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(Steele, 2005)</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Gender was included as a binary variable, whilst historical period included four categories, as described earlier: 1991–97; 1998–2007; 2008–13; and 2013–18. </w:t>
      </w:r>
      <w:r w:rsidR="006768BB">
        <w:rPr>
          <w:rFonts w:ascii="Arial" w:eastAsia="Times New Roman" w:hAnsi="Arial" w:cs="Arial"/>
          <w:iCs/>
          <w:lang w:eastAsia="zh-CN"/>
        </w:rPr>
        <w:t xml:space="preserve">We defined these periods based on survey waves to account for the rescaling of weights </w:t>
      </w:r>
      <w:r w:rsidR="00EC0637">
        <w:rPr>
          <w:rFonts w:ascii="Arial" w:eastAsia="Times New Roman" w:hAnsi="Arial" w:cs="Arial"/>
          <w:iCs/>
          <w:lang w:eastAsia="zh-CN"/>
        </w:rPr>
        <w:t>(see below)</w:t>
      </w:r>
      <w:r w:rsidR="006768BB">
        <w:rPr>
          <w:rFonts w:ascii="Arial" w:eastAsia="Times New Roman" w:hAnsi="Arial" w:cs="Arial"/>
          <w:iCs/>
          <w:lang w:eastAsia="zh-CN"/>
        </w:rPr>
        <w:t>. This caused an overlap in the last two periods (waves 2012/13 and 2013/14).</w:t>
      </w:r>
    </w:p>
    <w:p w14:paraId="03D6C97C" w14:textId="6AEEC8AB" w:rsidR="00DA3E82" w:rsidRPr="006A0713" w:rsidRDefault="006A0713" w:rsidP="00DA3E82">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 xml:space="preserve">We controlled for other individual sociodemographic characteristics which may confound the relationship with union formation. </w:t>
      </w:r>
      <w:r w:rsidR="00E40DB5">
        <w:rPr>
          <w:rFonts w:ascii="Arial" w:eastAsia="Times New Roman" w:hAnsi="Arial" w:cs="Arial"/>
          <w:iCs/>
          <w:lang w:eastAsia="zh-CN"/>
        </w:rPr>
        <w:t>As with the main covariates, d</w:t>
      </w:r>
      <w:r w:rsidRPr="006A0713">
        <w:rPr>
          <w:rFonts w:ascii="Arial" w:eastAsia="Times New Roman" w:hAnsi="Arial" w:cs="Arial"/>
          <w:iCs/>
          <w:lang w:eastAsia="zh-CN"/>
        </w:rPr>
        <w:t xml:space="preserve">etails on their construction are provided in section S1 of the Supplementary Material. Parental occupational </w:t>
      </w:r>
      <w:r w:rsidR="006D703B" w:rsidRPr="006A0713">
        <w:rPr>
          <w:rFonts w:ascii="Arial" w:eastAsia="Times New Roman" w:hAnsi="Arial" w:cs="Arial"/>
          <w:iCs/>
          <w:lang w:eastAsia="zh-CN"/>
        </w:rPr>
        <w:t>class, based</w:t>
      </w:r>
      <w:r w:rsidRPr="006A0713">
        <w:rPr>
          <w:rFonts w:ascii="Arial" w:eastAsia="Times New Roman" w:hAnsi="Arial" w:cs="Arial"/>
          <w:iCs/>
          <w:lang w:eastAsia="zh-CN"/>
        </w:rPr>
        <w:t xml:space="preserve"> on the three categories</w:t>
      </w:r>
      <w:r w:rsidR="00075D70">
        <w:rPr>
          <w:rFonts w:ascii="Arial" w:eastAsia="Times New Roman" w:hAnsi="Arial" w:cs="Arial"/>
          <w:iCs/>
          <w:lang w:eastAsia="zh-CN"/>
        </w:rPr>
        <w:t xml:space="preserve"> of the National Statistics Socioeconomic Classification (NS-SEC)</w:t>
      </w:r>
      <w:r w:rsidR="00E40DB5">
        <w:rPr>
          <w:rFonts w:ascii="Arial" w:eastAsia="Times New Roman" w:hAnsi="Arial" w:cs="Arial"/>
          <w:iCs/>
          <w:lang w:eastAsia="zh-CN"/>
        </w:rPr>
        <w:t>,</w:t>
      </w:r>
      <w:r w:rsidR="004222BC">
        <w:rPr>
          <w:rFonts w:ascii="Arial" w:eastAsia="Times New Roman" w:hAnsi="Arial" w:cs="Arial"/>
          <w:iCs/>
          <w:lang w:eastAsia="zh-CN"/>
        </w:rPr>
        <w:t xml:space="preserve"> </w:t>
      </w:r>
      <w:r w:rsidRPr="006A0713">
        <w:rPr>
          <w:rFonts w:ascii="Arial" w:eastAsia="Times New Roman" w:hAnsi="Arial" w:cs="Arial"/>
          <w:iCs/>
          <w:lang w:eastAsia="zh-CN"/>
        </w:rPr>
        <w:t xml:space="preserve">was included as a control for socioeconomic background. As discussed in the theoretical background, </w:t>
      </w:r>
      <w:r w:rsidR="006D703B" w:rsidRPr="006A0713">
        <w:rPr>
          <w:rFonts w:ascii="Arial" w:eastAsia="Times New Roman" w:hAnsi="Arial" w:cs="Arial"/>
          <w:iCs/>
          <w:lang w:eastAsia="zh-CN"/>
        </w:rPr>
        <w:lastRenderedPageBreak/>
        <w:t xml:space="preserve">class differences </w:t>
      </w:r>
      <w:r w:rsidR="006D703B">
        <w:rPr>
          <w:rFonts w:ascii="Arial" w:eastAsia="Times New Roman" w:hAnsi="Arial" w:cs="Arial"/>
          <w:iCs/>
          <w:lang w:eastAsia="zh-CN"/>
        </w:rPr>
        <w:t xml:space="preserve">are agued to </w:t>
      </w:r>
      <w:r w:rsidR="006D703B" w:rsidRPr="006A0713">
        <w:rPr>
          <w:rFonts w:ascii="Arial" w:eastAsia="Times New Roman" w:hAnsi="Arial" w:cs="Arial"/>
          <w:iCs/>
          <w:lang w:eastAsia="zh-CN"/>
        </w:rPr>
        <w:t>persist in</w:t>
      </w:r>
      <w:r w:rsidRPr="006A0713">
        <w:rPr>
          <w:rFonts w:ascii="Arial" w:eastAsia="Times New Roman" w:hAnsi="Arial" w:cs="Arial"/>
          <w:iCs/>
          <w:lang w:eastAsia="zh-CN"/>
        </w:rPr>
        <w:t xml:space="preserve"> the normative age of partnership formation, so this variable</w:t>
      </w:r>
      <w:r w:rsidR="00ED1DAB">
        <w:rPr>
          <w:rFonts w:ascii="Arial" w:eastAsia="Times New Roman" w:hAnsi="Arial" w:cs="Arial"/>
          <w:iCs/>
          <w:lang w:eastAsia="zh-CN"/>
        </w:rPr>
        <w:t xml:space="preserve"> was </w:t>
      </w:r>
      <w:r w:rsidRPr="006A0713">
        <w:rPr>
          <w:rFonts w:ascii="Arial" w:eastAsia="Times New Roman" w:hAnsi="Arial" w:cs="Arial"/>
          <w:iCs/>
          <w:lang w:eastAsia="zh-CN"/>
        </w:rPr>
        <w:t>interacted with age. Educational qualifications and religion were included to capture more secular and liberal attitudes towards partnership formation. Education was coded as low (no qualifications); medium, advanced and high. Religion status indicated whether or not the individual belonged to a religion. We captured the changing ethnic composition of the population of young Britons by including a variable indicating self-reported ethnicity, coded as White British/Irish; Bangladeshi; Pakistani; Indian; Other Asian; African; Caribbean; Others. We included a covariate indicating geographical location, coded as: London, elsewhere in England; Wales; Scotland; Northern Ireland. We also introduced a binary indicator of the presence of biological children in the household. As a robustness check, we undertook further analyses inserting women's pregnancy status (or partners', in the case of men), whose findings are in the section on sensitivity analyses.</w:t>
      </w:r>
    </w:p>
    <w:p w14:paraId="093ED662" w14:textId="6B653D69" w:rsidR="006A0713" w:rsidRPr="00F714C8" w:rsidRDefault="006A0713" w:rsidP="00803207">
      <w:pPr>
        <w:spacing w:after="120" w:line="480" w:lineRule="auto"/>
        <w:ind w:left="14" w:right="26" w:hanging="14"/>
        <w:jc w:val="both"/>
        <w:rPr>
          <w:rFonts w:ascii="Arial" w:eastAsia="Times New Roman" w:hAnsi="Arial" w:cs="Arial"/>
          <w:b/>
          <w:iCs/>
          <w:lang w:eastAsia="zh-CN"/>
        </w:rPr>
      </w:pPr>
      <w:bookmarkStart w:id="27" w:name="_Ref82125202"/>
      <w:r w:rsidRPr="006A0713">
        <w:rPr>
          <w:rFonts w:ascii="Arial" w:eastAsia="Times New Roman" w:hAnsi="Arial" w:cs="Arial"/>
          <w:iCs/>
          <w:lang w:eastAsia="zh-CN"/>
        </w:rPr>
        <w:t xml:space="preserve"> </w:t>
      </w:r>
      <w:bookmarkStart w:id="28" w:name="_Ref93184535"/>
      <w:r w:rsidRPr="00F714C8">
        <w:rPr>
          <w:rFonts w:ascii="Arial" w:eastAsia="Times New Roman" w:hAnsi="Arial" w:cs="Arial"/>
          <w:b/>
          <w:iCs/>
          <w:lang w:eastAsia="zh-CN"/>
        </w:rPr>
        <w:t>Analytical Strategy</w:t>
      </w:r>
      <w:bookmarkEnd w:id="27"/>
      <w:bookmarkEnd w:id="28"/>
    </w:p>
    <w:p w14:paraId="4AB311B7" w14:textId="77777777" w:rsidR="006A0713" w:rsidRPr="006A0713" w:rsidRDefault="006A0713" w:rsidP="00055313">
      <w:pPr>
        <w:spacing w:after="120" w:line="480" w:lineRule="auto"/>
        <w:ind w:left="14" w:right="26"/>
        <w:jc w:val="both"/>
        <w:rPr>
          <w:rFonts w:ascii="Arial" w:eastAsia="Times New Roman" w:hAnsi="Arial" w:cs="Arial"/>
          <w:iCs/>
          <w:lang w:eastAsia="zh-CN"/>
        </w:rPr>
      </w:pPr>
      <w:r w:rsidRPr="006A0713">
        <w:rPr>
          <w:rFonts w:ascii="Arial" w:eastAsia="Times New Roman" w:hAnsi="Arial" w:cs="Arial"/>
          <w:iCs/>
          <w:lang w:eastAsia="zh-CN"/>
        </w:rPr>
        <w:t>We ran separate analytical models for each indicator of economic precariousness to identify the extent to which these different measures could characterise the relationship between economic precariousness and partnership formation. This approach allowed comparing the trends described by indicators, identifying the one most coherently associated with the relationship of interest across all the three dimensions and avoiding problems of high collinearity, since some of these indicators were highly correlated.</w:t>
      </w:r>
    </w:p>
    <w:p w14:paraId="3890797C" w14:textId="77777777" w:rsidR="001A2520" w:rsidRPr="00CE4B5C" w:rsidRDefault="006A0713" w:rsidP="001A2520">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 xml:space="preserve">To ensure the correct comparison across the models, analyses were performed on the same sample having valid data on all the measures of precariousness in each wave (a missing category was allowed for individual controls only). </w:t>
      </w:r>
      <w:r w:rsidR="001A2520" w:rsidRPr="006A0713">
        <w:rPr>
          <w:rFonts w:ascii="Arial" w:eastAsia="Times New Roman" w:hAnsi="Arial" w:cs="Arial"/>
          <w:iCs/>
          <w:lang w:eastAsia="zh-CN"/>
        </w:rPr>
        <w:t xml:space="preserve">Discrete-time logistic regression </w:t>
      </w:r>
      <w:r w:rsidR="001A2520" w:rsidRPr="00CE4B5C">
        <w:rPr>
          <w:rFonts w:ascii="Arial" w:eastAsia="Times New Roman" w:hAnsi="Arial" w:cs="Arial"/>
          <w:iCs/>
          <w:lang w:eastAsia="zh-CN"/>
        </w:rPr>
        <w:t xml:space="preserve">was used to estimate the relationship between the indicators of economic precariousness and the probability of entering a first coresidential union between a given year </w:t>
      </w:r>
      <m:oMath>
        <m:r>
          <w:rPr>
            <w:rFonts w:ascii="Cambria Math" w:eastAsia="Times New Roman" w:hAnsi="Cambria Math" w:cs="Arial"/>
            <w:lang w:eastAsia="zh-CN"/>
          </w:rPr>
          <m:t>t</m:t>
        </m:r>
      </m:oMath>
      <w:r w:rsidR="001A2520" w:rsidRPr="00CE4B5C">
        <w:rPr>
          <w:rFonts w:ascii="Arial" w:eastAsia="Times New Roman" w:hAnsi="Arial" w:cs="Arial"/>
          <w:iCs/>
          <w:lang w:eastAsia="zh-CN"/>
        </w:rPr>
        <w:t xml:space="preserve"> and the following, </w:t>
      </w:r>
      <m:oMath>
        <m:r>
          <w:rPr>
            <w:rFonts w:ascii="Cambria Math" w:eastAsia="Times New Roman" w:hAnsi="Cambria Math" w:cs="Arial"/>
            <w:lang w:eastAsia="zh-CN"/>
          </w:rPr>
          <m:t>t</m:t>
        </m:r>
        <m:r>
          <m:rPr>
            <m:sty m:val="p"/>
          </m:rPr>
          <w:rPr>
            <w:rFonts w:ascii="Cambria Math" w:eastAsia="Times New Roman" w:hAnsi="Cambria Math" w:cs="Arial"/>
            <w:lang w:eastAsia="zh-CN"/>
          </w:rPr>
          <m:t>+1</m:t>
        </m:r>
      </m:oMath>
      <w:r w:rsidR="001A2520" w:rsidRPr="00CE4B5C">
        <w:rPr>
          <w:rFonts w:ascii="Arial" w:eastAsia="Times New Roman" w:hAnsi="Arial" w:cs="Arial"/>
          <w:iCs/>
          <w:lang w:eastAsia="zh-CN"/>
        </w:rPr>
        <w:t xml:space="preserve">, conditional on being never-partnered in year </w:t>
      </w:r>
      <m:oMath>
        <m:r>
          <w:rPr>
            <w:rFonts w:ascii="Cambria Math" w:eastAsia="Times New Roman" w:hAnsi="Cambria Math" w:cs="Arial"/>
            <w:lang w:eastAsia="zh-CN"/>
          </w:rPr>
          <m:t>t</m:t>
        </m:r>
      </m:oMath>
      <w:r w:rsidR="001A2520" w:rsidRPr="00CE4B5C">
        <w:rPr>
          <w:rFonts w:ascii="Arial" w:eastAsia="Times New Roman" w:hAnsi="Arial" w:cs="Arial"/>
          <w:iCs/>
          <w:lang w:eastAsia="zh-CN"/>
        </w:rPr>
        <w:t xml:space="preserve"> </w:t>
      </w:r>
      <w:r w:rsidR="001A2520" w:rsidRPr="00CE4B5C">
        <w:rPr>
          <w:rFonts w:ascii="Arial" w:eastAsia="Times New Roman" w:hAnsi="Arial" w:cs="Arial"/>
          <w:iCs/>
          <w:lang w:eastAsia="zh-CN"/>
        </w:rPr>
        <w:fldChar w:fldCharType="begin" w:fldLock="1"/>
      </w:r>
      <w:r w:rsidR="001A2520" w:rsidRPr="00CE4B5C">
        <w:rPr>
          <w:rFonts w:ascii="Arial" w:eastAsia="Times New Roman" w:hAnsi="Arial" w:cs="Arial"/>
          <w:iCs/>
          <w:lang w:eastAsia="zh-CN"/>
        </w:rPr>
        <w:instrText>ADDIN CSL_CITATION {"citationItems":[{"id":"ITEM-1","itemData":{"author":[{"dropping-particle":"","family":"Singer","given":"Judith D","non-dropping-particle":"","parse-names":false,"suffix":""},{"dropping-particle":"","family":"Willett","given":"John B","non-dropping-particle":"","parse-names":false,"suffix":""}],"id":"ITEM-1","issued":{"date-parts":[["2003"]]},"publisher":"Oxford university press","title":"Applied longitudinal data analysis: Modeling change and event occurrence","type":"book"},"uris":["http://www.mendeley.com/documents/?uuid=febb563e-bc2b-4262-b4c2-5ecfd6e92c5e"]}],"mendeley":{"formattedCitation":"(Singer and Willett, 2003)","plainTextFormattedCitation":"(Singer and Willett, 2003)","previouslyFormattedCitation":"(Singer and Willett, 2003)"},"properties":{"noteIndex":0},"schema":"https://github.com/citation-style-language/schema/raw/master/csl-citation.json"}</w:instrText>
      </w:r>
      <w:r w:rsidR="001A2520" w:rsidRPr="00CE4B5C">
        <w:rPr>
          <w:rFonts w:ascii="Arial" w:eastAsia="Times New Roman" w:hAnsi="Arial" w:cs="Arial"/>
          <w:iCs/>
          <w:lang w:eastAsia="zh-CN"/>
        </w:rPr>
        <w:fldChar w:fldCharType="separate"/>
      </w:r>
      <w:r w:rsidR="001A2520" w:rsidRPr="00CE4B5C">
        <w:rPr>
          <w:rFonts w:ascii="Arial" w:eastAsia="Times New Roman" w:hAnsi="Arial" w:cs="Arial"/>
          <w:iCs/>
          <w:noProof/>
          <w:lang w:eastAsia="zh-CN"/>
        </w:rPr>
        <w:t>(Singer and Willett, 2003)</w:t>
      </w:r>
      <w:r w:rsidR="001A2520" w:rsidRPr="00CE4B5C">
        <w:rPr>
          <w:rFonts w:ascii="Arial" w:eastAsia="Times New Roman" w:hAnsi="Arial" w:cs="Arial"/>
          <w:iCs/>
          <w:lang w:eastAsia="zh-CN"/>
        </w:rPr>
        <w:fldChar w:fldCharType="end"/>
      </w:r>
      <w:r w:rsidR="001A2520" w:rsidRPr="00CE4B5C">
        <w:rPr>
          <w:rFonts w:ascii="Arial" w:eastAsia="Times New Roman" w:hAnsi="Arial" w:cs="Arial"/>
          <w:iCs/>
          <w:lang w:eastAsia="zh-CN"/>
        </w:rPr>
        <w:t xml:space="preserve">. This probability is also known as hazard, i.e. </w:t>
      </w:r>
      <m:oMath>
        <m:sSub>
          <m:sSubPr>
            <m:ctrlPr>
              <w:rPr>
                <w:rFonts w:ascii="Cambria Math" w:eastAsia="Times New Roman" w:hAnsi="Cambria Math" w:cs="Arial"/>
                <w:iCs/>
                <w:lang w:eastAsia="zh-CN"/>
              </w:rPr>
            </m:ctrlPr>
          </m:sSubPr>
          <m:e>
            <m:r>
              <w:rPr>
                <w:rFonts w:ascii="Cambria Math" w:eastAsia="Times New Roman" w:hAnsi="Cambria Math" w:cs="Arial"/>
                <w:lang w:eastAsia="zh-CN"/>
              </w:rPr>
              <m:t>h</m:t>
            </m:r>
          </m:e>
          <m:sub>
            <m:r>
              <w:rPr>
                <w:rFonts w:ascii="Cambria Math" w:eastAsia="Times New Roman" w:hAnsi="Cambria Math" w:cs="Arial"/>
                <w:lang w:eastAsia="zh-CN"/>
              </w:rPr>
              <m:t>t+1</m:t>
            </m:r>
            <m:r>
              <m:rPr>
                <m:sty m:val="p"/>
              </m:rPr>
              <w:rPr>
                <w:rFonts w:ascii="Cambria Math" w:eastAsia="Times New Roman" w:hAnsi="Cambria Math" w:cs="Arial"/>
                <w:lang w:eastAsia="zh-CN"/>
              </w:rPr>
              <m:t xml:space="preserve"> </m:t>
            </m:r>
          </m:sub>
        </m:sSub>
      </m:oMath>
      <w:r w:rsidR="001A2520" w:rsidRPr="00CE4B5C">
        <w:rPr>
          <w:rFonts w:ascii="Arial" w:eastAsia="Times New Roman" w:hAnsi="Arial" w:cs="Arial"/>
          <w:iCs/>
          <w:lang w:eastAsia="zh-CN"/>
        </w:rPr>
        <w:t>.The model was specified as follows (in the analyses of direct marriage and cohabitation as competing risks, the link function was multinomial logit):</w:t>
      </w:r>
    </w:p>
    <w:p w14:paraId="19915C19" w14:textId="77777777" w:rsidR="001A2520" w:rsidRPr="00CE4B5C" w:rsidRDefault="00AC7EFE" w:rsidP="001A2520">
      <w:pPr>
        <w:spacing w:after="120" w:line="480" w:lineRule="auto"/>
        <w:ind w:left="14" w:right="26" w:firstLine="576"/>
        <w:jc w:val="both"/>
        <w:rPr>
          <w:rFonts w:ascii="Arial" w:eastAsia="Times New Roman" w:hAnsi="Arial" w:cs="Arial"/>
          <w:iCs/>
          <w:lang w:eastAsia="zh-CN"/>
        </w:rPr>
      </w:pPr>
      <m:oMath>
        <m:sSub>
          <m:sSubPr>
            <m:ctrlPr>
              <w:rPr>
                <w:rFonts w:ascii="Cambria Math" w:eastAsia="Times New Roman" w:hAnsi="Cambria Math" w:cs="Arial"/>
                <w:iCs/>
                <w:lang w:eastAsia="zh-CN"/>
              </w:rPr>
            </m:ctrlPr>
          </m:sSubPr>
          <m:e>
            <m:r>
              <w:rPr>
                <w:rFonts w:ascii="Cambria Math" w:eastAsia="Times New Roman" w:hAnsi="Cambria Math" w:cs="Arial"/>
                <w:lang w:eastAsia="zh-CN"/>
              </w:rPr>
              <m:t>logit</m:t>
            </m:r>
            <m:d>
              <m:dPr>
                <m:ctrlPr>
                  <w:rPr>
                    <w:rFonts w:ascii="Cambria Math" w:eastAsia="Times New Roman" w:hAnsi="Cambria Math" w:cs="Arial"/>
                    <w:iCs/>
                    <w:lang w:eastAsia="zh-CN"/>
                  </w:rPr>
                </m:ctrlPr>
              </m:dPr>
              <m:e>
                <m:sSub>
                  <m:sSubPr>
                    <m:ctrlPr>
                      <w:rPr>
                        <w:rFonts w:ascii="Cambria Math" w:eastAsia="Times New Roman" w:hAnsi="Cambria Math" w:cs="Arial"/>
                        <w:iCs/>
                        <w:lang w:eastAsia="zh-CN"/>
                      </w:rPr>
                    </m:ctrlPr>
                  </m:sSubPr>
                  <m:e>
                    <m:r>
                      <w:rPr>
                        <w:rFonts w:ascii="Cambria Math" w:eastAsia="Times New Roman" w:hAnsi="Cambria Math" w:cs="Arial"/>
                        <w:lang w:eastAsia="zh-CN"/>
                      </w:rPr>
                      <m:t>h</m:t>
                    </m:r>
                  </m:e>
                  <m:sub>
                    <m:r>
                      <w:rPr>
                        <w:rFonts w:ascii="Cambria Math" w:eastAsia="Times New Roman" w:hAnsi="Cambria Math" w:cs="Arial"/>
                        <w:lang w:eastAsia="zh-CN"/>
                      </w:rPr>
                      <m:t>t</m:t>
                    </m:r>
                    <m:r>
                      <m:rPr>
                        <m:sty m:val="p"/>
                      </m:rPr>
                      <w:rPr>
                        <w:rFonts w:ascii="Cambria Math" w:eastAsia="Times New Roman" w:hAnsi="Cambria Math" w:cs="Arial"/>
                        <w:lang w:eastAsia="zh-CN"/>
                      </w:rPr>
                      <m:t>+1</m:t>
                    </m:r>
                  </m:sub>
                </m:sSub>
              </m:e>
            </m:d>
            <m:r>
              <m:rPr>
                <m:sty m:val="p"/>
              </m:rPr>
              <w:rPr>
                <w:rFonts w:ascii="Cambria Math" w:eastAsia="Times New Roman" w:hAnsi="Cambria Math" w:cs="Arial"/>
                <w:lang w:eastAsia="zh-CN"/>
              </w:rPr>
              <m:t>=</m:t>
            </m:r>
            <m:sSub>
              <m:sSubPr>
                <m:ctrlPr>
                  <w:rPr>
                    <w:rFonts w:ascii="Cambria Math" w:eastAsia="Times New Roman" w:hAnsi="Cambria Math" w:cs="Arial"/>
                    <w:iCs/>
                    <w:lang w:eastAsia="zh-CN"/>
                  </w:rPr>
                </m:ctrlPr>
              </m:sSubPr>
              <m:e>
                <m:r>
                  <m:rPr>
                    <m:sty m:val="p"/>
                  </m:rPr>
                  <w:rPr>
                    <w:rFonts w:ascii="Cambria Math" w:eastAsia="Times New Roman" w:hAnsi="Cambria Math" w:cs="Arial"/>
                    <w:lang w:eastAsia="zh-CN"/>
                  </w:rPr>
                  <m:t xml:space="preserve"> </m:t>
                </m:r>
                <m:r>
                  <w:rPr>
                    <w:rFonts w:ascii="Cambria Math" w:eastAsia="Times New Roman" w:hAnsi="Cambria Math" w:cs="Arial"/>
                    <w:lang w:eastAsia="zh-CN"/>
                  </w:rPr>
                  <m:t>α</m:t>
                </m:r>
              </m:e>
              <m:sub>
                <m:r>
                  <w:rPr>
                    <w:rFonts w:ascii="Cambria Math" w:eastAsia="Times New Roman" w:hAnsi="Cambria Math" w:cs="Arial"/>
                    <w:lang w:eastAsia="zh-CN"/>
                  </w:rPr>
                  <m:t>i</m:t>
                </m:r>
              </m:sub>
            </m:sSub>
            <m:d>
              <m:dPr>
                <m:ctrlPr>
                  <w:rPr>
                    <w:rFonts w:ascii="Cambria Math" w:eastAsia="Times New Roman" w:hAnsi="Cambria Math" w:cs="Arial"/>
                    <w:iCs/>
                    <w:lang w:eastAsia="zh-CN"/>
                  </w:rPr>
                </m:ctrlPr>
              </m:dPr>
              <m:e>
                <m:r>
                  <w:rPr>
                    <w:rFonts w:ascii="Cambria Math" w:eastAsia="Times New Roman" w:hAnsi="Cambria Math" w:cs="Arial"/>
                    <w:lang w:eastAsia="zh-CN"/>
                  </w:rPr>
                  <m:t>t</m:t>
                </m:r>
              </m:e>
            </m:d>
            <m:r>
              <m:rPr>
                <m:sty m:val="p"/>
              </m:rPr>
              <w:rPr>
                <w:rFonts w:ascii="Cambria Math" w:eastAsia="Times New Roman" w:hAnsi="Cambria Math" w:cs="Arial"/>
                <w:lang w:eastAsia="zh-CN"/>
              </w:rPr>
              <m:t>+</m:t>
            </m:r>
            <m:r>
              <w:rPr>
                <w:rFonts w:ascii="Cambria Math" w:eastAsia="Times New Roman" w:hAnsi="Cambria Math" w:cs="Arial"/>
                <w:lang w:eastAsia="zh-CN"/>
              </w:rPr>
              <m:t>X</m:t>
            </m:r>
          </m:e>
          <m:sub>
            <m:r>
              <w:rPr>
                <w:rFonts w:ascii="Cambria Math" w:eastAsia="Times New Roman" w:hAnsi="Cambria Math" w:cs="Arial"/>
                <w:lang w:eastAsia="zh-CN"/>
              </w:rPr>
              <m:t>i</m:t>
            </m:r>
          </m:sub>
        </m:sSub>
        <m:d>
          <m:dPr>
            <m:ctrlPr>
              <w:rPr>
                <w:rFonts w:ascii="Cambria Math" w:eastAsia="Times New Roman" w:hAnsi="Cambria Math" w:cs="Arial"/>
                <w:iCs/>
                <w:lang w:eastAsia="zh-CN"/>
              </w:rPr>
            </m:ctrlPr>
          </m:dPr>
          <m:e>
            <m:r>
              <w:rPr>
                <w:rFonts w:ascii="Cambria Math" w:eastAsia="Times New Roman" w:hAnsi="Cambria Math" w:cs="Arial"/>
                <w:lang w:eastAsia="zh-CN"/>
              </w:rPr>
              <m:t>t</m:t>
            </m:r>
          </m:e>
        </m:d>
        <m:r>
          <m:rPr>
            <m:sty m:val="p"/>
          </m:rPr>
          <w:rPr>
            <w:rFonts w:ascii="Cambria Math" w:eastAsia="Times New Roman" w:hAnsi="Cambria Math" w:cs="Arial"/>
            <w:lang w:eastAsia="zh-CN"/>
          </w:rPr>
          <m:t>+</m:t>
        </m:r>
        <m:sSub>
          <m:sSubPr>
            <m:ctrlPr>
              <w:rPr>
                <w:rFonts w:ascii="Cambria Math" w:eastAsia="Times New Roman" w:hAnsi="Cambria Math" w:cs="Arial"/>
                <w:iCs/>
                <w:lang w:eastAsia="zh-CN"/>
              </w:rPr>
            </m:ctrlPr>
          </m:sSubPr>
          <m:e>
            <m:r>
              <w:rPr>
                <w:rFonts w:ascii="Cambria Math" w:eastAsia="Times New Roman" w:hAnsi="Cambria Math" w:cs="Arial"/>
                <w:lang w:eastAsia="zh-CN"/>
              </w:rPr>
              <m:t>Z</m:t>
            </m:r>
          </m:e>
          <m:sub>
            <m:r>
              <w:rPr>
                <w:rFonts w:ascii="Cambria Math" w:eastAsia="Times New Roman" w:hAnsi="Cambria Math" w:cs="Arial"/>
                <w:lang w:eastAsia="zh-CN"/>
              </w:rPr>
              <m:t>i</m:t>
            </m:r>
          </m:sub>
        </m:sSub>
        <m:d>
          <m:dPr>
            <m:ctrlPr>
              <w:rPr>
                <w:rFonts w:ascii="Cambria Math" w:eastAsia="Times New Roman" w:hAnsi="Cambria Math" w:cs="Arial"/>
                <w:iCs/>
                <w:lang w:eastAsia="zh-CN"/>
              </w:rPr>
            </m:ctrlPr>
          </m:dPr>
          <m:e>
            <m:r>
              <w:rPr>
                <w:rFonts w:ascii="Cambria Math" w:eastAsia="Times New Roman" w:hAnsi="Cambria Math" w:cs="Arial"/>
                <w:lang w:eastAsia="zh-CN"/>
              </w:rPr>
              <m:t>t</m:t>
            </m:r>
          </m:e>
        </m:d>
        <m:r>
          <m:rPr>
            <m:sty m:val="p"/>
          </m:rPr>
          <w:rPr>
            <w:rFonts w:ascii="Cambria Math" w:eastAsia="Times New Roman" w:hAnsi="Cambria Math" w:cs="Arial"/>
            <w:lang w:eastAsia="zh-CN"/>
          </w:rPr>
          <m:t xml:space="preserve">     </m:t>
        </m:r>
      </m:oMath>
      <w:r w:rsidR="001A2520" w:rsidRPr="00CE4B5C">
        <w:rPr>
          <w:rFonts w:ascii="Arial" w:eastAsia="Times New Roman" w:hAnsi="Arial" w:cs="Arial"/>
          <w:iCs/>
          <w:lang w:eastAsia="zh-CN"/>
        </w:rPr>
        <w:t xml:space="preserve"> (1.1)</w:t>
      </w:r>
    </w:p>
    <w:p w14:paraId="4CE4476C" w14:textId="2E183D27" w:rsidR="006A0713" w:rsidRDefault="001A2520" w:rsidP="001A2520">
      <w:pPr>
        <w:spacing w:after="120" w:line="480" w:lineRule="auto"/>
        <w:ind w:left="14" w:right="26" w:firstLine="576"/>
        <w:jc w:val="both"/>
        <w:rPr>
          <w:rFonts w:ascii="Arial" w:eastAsia="Times New Roman" w:hAnsi="Arial" w:cs="Arial"/>
          <w:iCs/>
          <w:lang w:eastAsia="zh-CN"/>
        </w:rPr>
      </w:pPr>
      <w:r w:rsidRPr="00CE4B5C">
        <w:rPr>
          <w:rFonts w:ascii="Arial" w:eastAsia="Times New Roman" w:hAnsi="Arial" w:cs="Arial"/>
          <w:iCs/>
          <w:lang w:eastAsia="zh-CN"/>
        </w:rPr>
        <w:lastRenderedPageBreak/>
        <w:t xml:space="preserve">where </w:t>
      </w:r>
      <m:oMath>
        <m:sSub>
          <m:sSubPr>
            <m:ctrlPr>
              <w:rPr>
                <w:rFonts w:ascii="Cambria Math" w:eastAsia="Times New Roman" w:hAnsi="Cambria Math" w:cs="Arial"/>
                <w:iCs/>
                <w:lang w:eastAsia="zh-CN"/>
              </w:rPr>
            </m:ctrlPr>
          </m:sSubPr>
          <m:e>
            <m:r>
              <w:rPr>
                <w:rFonts w:ascii="Cambria Math" w:eastAsia="Times New Roman" w:hAnsi="Cambria Math" w:cs="Arial"/>
                <w:lang w:eastAsia="zh-CN"/>
              </w:rPr>
              <m:t>X</m:t>
            </m:r>
          </m:e>
          <m:sub>
            <m:r>
              <w:rPr>
                <w:rFonts w:ascii="Cambria Math" w:eastAsia="Times New Roman" w:hAnsi="Cambria Math" w:cs="Arial"/>
                <w:lang w:eastAsia="zh-CN"/>
              </w:rPr>
              <m:t>i</m:t>
            </m:r>
          </m:sub>
        </m:sSub>
        <m:r>
          <m:rPr>
            <m:sty m:val="p"/>
          </m:rPr>
          <w:rPr>
            <w:rFonts w:ascii="Cambria Math" w:eastAsia="Times New Roman" w:hAnsi="Cambria Math" w:cs="Arial"/>
            <w:lang w:eastAsia="zh-CN"/>
          </w:rPr>
          <m:t>(</m:t>
        </m:r>
        <m:r>
          <w:rPr>
            <w:rFonts w:ascii="Cambria Math" w:eastAsia="Times New Roman" w:hAnsi="Cambria Math" w:cs="Arial"/>
            <w:lang w:eastAsia="zh-CN"/>
          </w:rPr>
          <m:t>t</m:t>
        </m:r>
        <m:r>
          <m:rPr>
            <m:sty m:val="p"/>
          </m:rPr>
          <w:rPr>
            <w:rFonts w:ascii="Cambria Math" w:eastAsia="Times New Roman" w:hAnsi="Cambria Math" w:cs="Arial"/>
            <w:lang w:eastAsia="zh-CN"/>
          </w:rPr>
          <m:t>)</m:t>
        </m:r>
      </m:oMath>
      <w:r w:rsidRPr="00CE4B5C">
        <w:rPr>
          <w:rFonts w:ascii="Arial" w:eastAsia="Times New Roman" w:hAnsi="Arial" w:cs="Arial"/>
          <w:iCs/>
          <w:lang w:eastAsia="zh-CN"/>
        </w:rPr>
        <w:t xml:space="preserve"> represented the time-varying indicators of economic precariousness, </w:t>
      </w:r>
      <m:oMath>
        <m:sSub>
          <m:sSubPr>
            <m:ctrlPr>
              <w:rPr>
                <w:rFonts w:ascii="Cambria Math" w:eastAsia="Times New Roman" w:hAnsi="Cambria Math" w:cs="Arial"/>
                <w:iCs/>
                <w:lang w:eastAsia="zh-CN"/>
              </w:rPr>
            </m:ctrlPr>
          </m:sSubPr>
          <m:e>
            <m:r>
              <w:rPr>
                <w:rFonts w:ascii="Cambria Math" w:eastAsia="Times New Roman" w:hAnsi="Cambria Math" w:cs="Arial"/>
                <w:lang w:eastAsia="zh-CN"/>
              </w:rPr>
              <m:t>Z</m:t>
            </m:r>
          </m:e>
          <m:sub>
            <m:r>
              <w:rPr>
                <w:rFonts w:ascii="Cambria Math" w:eastAsia="Times New Roman" w:hAnsi="Cambria Math" w:cs="Arial"/>
                <w:lang w:eastAsia="zh-CN"/>
              </w:rPr>
              <m:t>i</m:t>
            </m:r>
          </m:sub>
        </m:sSub>
        <m:d>
          <m:dPr>
            <m:ctrlPr>
              <w:rPr>
                <w:rFonts w:ascii="Cambria Math" w:eastAsia="Times New Roman" w:hAnsi="Cambria Math" w:cs="Arial"/>
                <w:iCs/>
                <w:lang w:eastAsia="zh-CN"/>
              </w:rPr>
            </m:ctrlPr>
          </m:dPr>
          <m:e>
            <m:r>
              <w:rPr>
                <w:rFonts w:ascii="Cambria Math" w:eastAsia="Times New Roman" w:hAnsi="Cambria Math" w:cs="Arial"/>
                <w:lang w:eastAsia="zh-CN"/>
              </w:rPr>
              <m:t>t</m:t>
            </m:r>
          </m:e>
        </m:d>
        <m:r>
          <m:rPr>
            <m:sty m:val="p"/>
          </m:rPr>
          <w:rPr>
            <w:rFonts w:ascii="Cambria Math" w:eastAsia="Times New Roman" w:hAnsi="Cambria Math" w:cs="Arial"/>
            <w:lang w:eastAsia="zh-CN"/>
          </w:rPr>
          <m:t xml:space="preserve"> </m:t>
        </m:r>
      </m:oMath>
      <w:r w:rsidRPr="00CE4B5C">
        <w:rPr>
          <w:rFonts w:ascii="Arial" w:eastAsia="Times New Roman" w:hAnsi="Arial" w:cs="Arial"/>
          <w:iCs/>
          <w:lang w:eastAsia="zh-CN"/>
        </w:rPr>
        <w:t xml:space="preserve"> key individual controls and </w:t>
      </w:r>
      <m:oMath>
        <m:sSub>
          <m:sSubPr>
            <m:ctrlPr>
              <w:rPr>
                <w:rFonts w:ascii="Cambria Math" w:eastAsia="Times New Roman" w:hAnsi="Cambria Math" w:cs="Arial"/>
                <w:iCs/>
                <w:lang w:eastAsia="zh-CN"/>
              </w:rPr>
            </m:ctrlPr>
          </m:sSubPr>
          <m:e>
            <m:r>
              <w:rPr>
                <w:rFonts w:ascii="Cambria Math" w:eastAsia="Times New Roman" w:hAnsi="Cambria Math" w:cs="Arial"/>
                <w:lang w:eastAsia="zh-CN"/>
              </w:rPr>
              <m:t>α</m:t>
            </m:r>
          </m:e>
          <m:sub>
            <m:r>
              <w:rPr>
                <w:rFonts w:ascii="Cambria Math" w:eastAsia="Times New Roman" w:hAnsi="Cambria Math" w:cs="Arial"/>
                <w:lang w:eastAsia="zh-CN"/>
              </w:rPr>
              <m:t>i</m:t>
            </m:r>
          </m:sub>
        </m:sSub>
        <m:d>
          <m:dPr>
            <m:ctrlPr>
              <w:rPr>
                <w:rFonts w:ascii="Cambria Math" w:eastAsia="Times New Roman" w:hAnsi="Cambria Math" w:cs="Arial"/>
                <w:iCs/>
                <w:lang w:eastAsia="zh-CN"/>
              </w:rPr>
            </m:ctrlPr>
          </m:dPr>
          <m:e>
            <m:r>
              <w:rPr>
                <w:rFonts w:ascii="Cambria Math" w:eastAsia="Times New Roman" w:hAnsi="Cambria Math" w:cs="Arial"/>
                <w:lang w:eastAsia="zh-CN"/>
              </w:rPr>
              <m:t>t</m:t>
            </m:r>
          </m:e>
        </m:d>
        <m:r>
          <m:rPr>
            <m:sty m:val="p"/>
          </m:rPr>
          <w:rPr>
            <w:rFonts w:ascii="Cambria Math" w:eastAsia="Times New Roman" w:hAnsi="Cambria Math" w:cs="Arial"/>
            <w:lang w:eastAsia="zh-CN"/>
          </w:rPr>
          <m:t xml:space="preserve"> </m:t>
        </m:r>
      </m:oMath>
      <w:r w:rsidRPr="00CE4B5C">
        <w:rPr>
          <w:rFonts w:ascii="Arial" w:eastAsia="Times New Roman" w:hAnsi="Arial" w:cs="Arial"/>
          <w:iCs/>
          <w:lang w:eastAsia="zh-CN"/>
        </w:rPr>
        <w:t xml:space="preserve"> the baseline logit hazard function, i.e. age. Therefore, if an individual entered a coresidential union in </w:t>
      </w:r>
      <w:r w:rsidRPr="00CE4B5C">
        <w:rPr>
          <w:rFonts w:ascii="Arial" w:hAnsi="Arial" w:cs="Arial"/>
          <w:iCs/>
        </w:rPr>
        <w:t>2000</w:t>
      </w:r>
      <w:r w:rsidRPr="00CE4B5C">
        <w:rPr>
          <w:rFonts w:ascii="Arial" w:eastAsia="Times New Roman" w:hAnsi="Arial" w:cs="Arial"/>
          <w:iCs/>
          <w:lang w:eastAsia="zh-CN"/>
        </w:rPr>
        <w:t xml:space="preserve">, the relevant covariates were measured </w:t>
      </w:r>
      <w:r w:rsidRPr="00CE4B5C">
        <w:rPr>
          <w:rFonts w:ascii="Arial" w:hAnsi="Arial" w:cs="Arial"/>
          <w:iCs/>
        </w:rPr>
        <w:t>approximately in 1999</w:t>
      </w:r>
      <w:r w:rsidRPr="00CE4B5C">
        <w:rPr>
          <w:rFonts w:ascii="Arial" w:eastAsia="Times New Roman" w:hAnsi="Arial" w:cs="Arial"/>
          <w:iCs/>
          <w:lang w:eastAsia="zh-CN"/>
        </w:rPr>
        <w:t xml:space="preserve"> </w:t>
      </w:r>
      <w:r w:rsidRPr="00CE4B5C">
        <w:rPr>
          <w:rFonts w:ascii="Arial" w:hAnsi="Arial" w:cs="Arial"/>
          <w:iCs/>
        </w:rPr>
        <w:t xml:space="preserve">(the </w:t>
      </w:r>
      <w:r w:rsidR="00EC0637" w:rsidRPr="00CE4B5C">
        <w:rPr>
          <w:rFonts w:ascii="Arial" w:hAnsi="Arial" w:cs="Arial"/>
          <w:iCs/>
        </w:rPr>
        <w:t>previous</w:t>
      </w:r>
      <w:r w:rsidRPr="00CE4B5C">
        <w:rPr>
          <w:rFonts w:ascii="Arial" w:hAnsi="Arial" w:cs="Arial"/>
          <w:iCs/>
        </w:rPr>
        <w:t xml:space="preserve"> wave).</w:t>
      </w:r>
      <w:r w:rsidRPr="00CE4B5C">
        <w:rPr>
          <w:rFonts w:ascii="Arial" w:eastAsia="Times New Roman" w:hAnsi="Arial" w:cs="Arial"/>
          <w:iCs/>
          <w:lang w:eastAsia="zh-CN"/>
        </w:rPr>
        <w:t xml:space="preserve"> </w:t>
      </w:r>
      <w:r w:rsidR="006A0713" w:rsidRPr="00CE4B5C">
        <w:rPr>
          <w:rFonts w:ascii="Arial" w:eastAsia="Times New Roman" w:hAnsi="Arial" w:cs="Arial"/>
          <w:iCs/>
          <w:lang w:eastAsia="zh-CN"/>
        </w:rPr>
        <w:t>Youth</w:t>
      </w:r>
      <w:r w:rsidR="006A0713" w:rsidRPr="006A0713">
        <w:rPr>
          <w:rFonts w:ascii="Arial" w:eastAsia="Times New Roman" w:hAnsi="Arial" w:cs="Arial"/>
          <w:iCs/>
          <w:lang w:eastAsia="zh-CN"/>
        </w:rPr>
        <w:t xml:space="preserve"> were censored when lost to follow-up or reached age 34 (details on interval censoring, including intermittent nonresponse, are in analysis S2 of the Supplementary Material). </w:t>
      </w:r>
    </w:p>
    <w:p w14:paraId="6C94E574" w14:textId="497E8F1C" w:rsidR="006A0713" w:rsidRPr="006A0713" w:rsidRDefault="000D6643" w:rsidP="006A0713">
      <w:pPr>
        <w:spacing w:after="120" w:line="480" w:lineRule="auto"/>
        <w:ind w:left="14" w:right="26" w:firstLine="576"/>
        <w:jc w:val="both"/>
        <w:rPr>
          <w:rFonts w:ascii="Arial" w:eastAsia="Times New Roman" w:hAnsi="Arial" w:cs="Arial"/>
          <w:iCs/>
          <w:lang w:eastAsia="zh-CN"/>
        </w:rPr>
      </w:pPr>
      <w:r>
        <w:rPr>
          <w:rFonts w:ascii="Arial" w:eastAsia="Times New Roman" w:hAnsi="Arial" w:cs="Arial"/>
          <w:iCs/>
          <w:lang w:eastAsia="zh-CN"/>
        </w:rPr>
        <w:t>A</w:t>
      </w:r>
      <w:r w:rsidR="006A0713" w:rsidRPr="006A0713">
        <w:rPr>
          <w:rFonts w:ascii="Arial" w:eastAsia="Times New Roman" w:hAnsi="Arial" w:cs="Arial"/>
          <w:iCs/>
          <w:lang w:eastAsia="zh-CN"/>
        </w:rPr>
        <w:t xml:space="preserve">nalyses were weighted using longitudinal weights at time </w:t>
      </w:r>
      <m:oMath>
        <m:r>
          <w:rPr>
            <w:rFonts w:ascii="Cambria Math" w:eastAsia="Times New Roman" w:hAnsi="Cambria Math" w:cs="Arial"/>
            <w:lang w:eastAsia="zh-CN"/>
          </w:rPr>
          <m:t>t</m:t>
        </m:r>
        <m:r>
          <m:rPr>
            <m:sty m:val="p"/>
          </m:rPr>
          <w:rPr>
            <w:rFonts w:ascii="Cambria Math" w:eastAsia="Times New Roman" w:hAnsi="Cambria Math" w:cs="Arial"/>
            <w:lang w:eastAsia="zh-CN"/>
          </w:rPr>
          <m:t>+1</m:t>
        </m:r>
      </m:oMath>
      <w:r w:rsidR="006A0713" w:rsidRPr="006A0713">
        <w:rPr>
          <w:rFonts w:ascii="Arial" w:eastAsia="Times New Roman" w:hAnsi="Arial" w:cs="Arial"/>
          <w:iCs/>
          <w:lang w:eastAsia="zh-CN"/>
        </w:rPr>
        <w:t xml:space="preserve"> </w:t>
      </w:r>
      <w:r w:rsidR="006A0713" w:rsidRPr="006A0713">
        <w:rPr>
          <w:rFonts w:ascii="Arial" w:eastAsia="Times New Roman" w:hAnsi="Arial" w:cs="Arial"/>
          <w:iCs/>
          <w:lang w:eastAsia="zh-CN"/>
        </w:rPr>
        <w:fldChar w:fldCharType="begin" w:fldLock="1"/>
      </w:r>
      <w:r w:rsidR="006A0713" w:rsidRPr="006A0713">
        <w:rPr>
          <w:rFonts w:ascii="Arial" w:eastAsia="Times New Roman" w:hAnsi="Arial" w:cs="Arial"/>
          <w:iCs/>
          <w:lang w:eastAsia="zh-CN"/>
        </w:rPr>
        <w:instrText>ADDIN CSL_CITATION {"citationItems":[{"id":"ITEM-1","itemData":{"author":[{"dropping-particle":"","family":"Kaminska","given":"Olena","non-dropping-particle":"","parse-names":false,"suffix":""},{"dropping-particle":"","family":"Lynn","given":"Peter","non-dropping-particle":"","parse-names":false,"suffix":""}],"id":"ITEM-1","issued":{"date-parts":[["2019"]]},"publisher":"(No. 2010-05). Understanding Society at the Institute for Social and Economic Research.","title":"Weighting and Sample Representation: Frequently Asked Questions","type":"bill"},"uris":["http://www.mendeley.com/documents/?uuid=46ec080b-a383-49a2-bed3-997c800e1c70"]}],"mendeley":{"formattedCitation":"(Kaminska and Lynn, 2019)","plainTextFormattedCitation":"(Kaminska and Lynn, 2019)","previouslyFormattedCitation":"(Kaminska and Lynn, 2019)"},"properties":{"noteIndex":0},"schema":"https://github.com/citation-style-language/schema/raw/master/csl-citation.json"}</w:instrText>
      </w:r>
      <w:r w:rsidR="006A0713" w:rsidRPr="006A0713">
        <w:rPr>
          <w:rFonts w:ascii="Arial" w:eastAsia="Times New Roman" w:hAnsi="Arial" w:cs="Arial"/>
          <w:iCs/>
          <w:lang w:eastAsia="zh-CN"/>
        </w:rPr>
        <w:fldChar w:fldCharType="separate"/>
      </w:r>
      <w:r w:rsidR="006A0713" w:rsidRPr="006A0713">
        <w:rPr>
          <w:rFonts w:ascii="Arial" w:eastAsia="Times New Roman" w:hAnsi="Arial" w:cs="Arial"/>
          <w:iCs/>
          <w:noProof/>
          <w:lang w:eastAsia="zh-CN"/>
        </w:rPr>
        <w:t>(Kaminska and Lynn, 2019)</w:t>
      </w:r>
      <w:r w:rsidR="006A0713" w:rsidRPr="006A0713">
        <w:rPr>
          <w:rFonts w:ascii="Arial" w:eastAsia="Times New Roman" w:hAnsi="Arial" w:cs="Arial"/>
          <w:iCs/>
          <w:lang w:eastAsia="zh-CN"/>
        </w:rPr>
        <w:fldChar w:fldCharType="end"/>
      </w:r>
      <w:r w:rsidR="006A0713" w:rsidRPr="006A0713">
        <w:rPr>
          <w:rFonts w:ascii="Arial" w:eastAsia="Times New Roman" w:hAnsi="Arial" w:cs="Arial"/>
          <w:iCs/>
          <w:lang w:eastAsia="zh-CN"/>
        </w:rPr>
        <w:t>. Longitudinal weights corrected for differential nonresponse or possible overrepresentation of the included boosts</w:t>
      </w:r>
      <w:r w:rsidR="00DD3B0C">
        <w:rPr>
          <w:rFonts w:ascii="Arial" w:eastAsia="Times New Roman" w:hAnsi="Arial" w:cs="Arial"/>
          <w:iCs/>
          <w:lang w:eastAsia="zh-CN"/>
        </w:rPr>
        <w:t xml:space="preserve"> (</w:t>
      </w:r>
      <w:r w:rsidR="006A0713" w:rsidRPr="006A0713">
        <w:rPr>
          <w:rFonts w:ascii="Arial" w:eastAsia="Times New Roman" w:hAnsi="Arial" w:cs="Arial"/>
          <w:iCs/>
          <w:lang w:eastAsia="zh-CN"/>
        </w:rPr>
        <w:t>e.g. ethnic minorities,</w:t>
      </w:r>
      <w:r w:rsidR="00DD3B0C">
        <w:rPr>
          <w:rFonts w:ascii="Arial" w:eastAsia="Times New Roman" w:hAnsi="Arial" w:cs="Arial"/>
          <w:iCs/>
          <w:lang w:eastAsia="zh-CN"/>
        </w:rPr>
        <w:t>)</w:t>
      </w:r>
      <w:r w:rsidR="006A0713" w:rsidRPr="006A0713">
        <w:rPr>
          <w:rFonts w:ascii="Arial" w:eastAsia="Times New Roman" w:hAnsi="Arial" w:cs="Arial"/>
          <w:iCs/>
          <w:lang w:eastAsia="zh-CN"/>
        </w:rPr>
        <w:t>, and gave a full weight to the OSM</w:t>
      </w:r>
      <w:r>
        <w:rPr>
          <w:rFonts w:ascii="Arial" w:eastAsia="Times New Roman" w:hAnsi="Arial" w:cs="Arial"/>
          <w:iCs/>
          <w:lang w:eastAsia="zh-CN"/>
        </w:rPr>
        <w:t xml:space="preserve">. </w:t>
      </w:r>
      <w:r w:rsidR="006A0713" w:rsidRPr="006A0713">
        <w:rPr>
          <w:rFonts w:ascii="Arial" w:eastAsia="Times New Roman" w:hAnsi="Arial" w:cs="Arial"/>
          <w:iCs/>
          <w:lang w:eastAsia="zh-CN"/>
        </w:rPr>
        <w:t xml:space="preserve">The applied weights </w:t>
      </w:r>
      <w:r w:rsidR="00DD3B0C">
        <w:rPr>
          <w:rFonts w:ascii="Arial" w:eastAsia="Times New Roman" w:hAnsi="Arial" w:cs="Arial"/>
          <w:iCs/>
          <w:lang w:eastAsia="zh-CN"/>
        </w:rPr>
        <w:t>were measured concurrently with the event, at time</w:t>
      </w:r>
      <w:r>
        <w:rPr>
          <w:rFonts w:ascii="Arial" w:eastAsia="Times New Roman" w:hAnsi="Arial" w:cs="Arial"/>
          <w:iCs/>
          <w:lang w:eastAsia="zh-CN"/>
        </w:rPr>
        <w:t xml:space="preserve"> </w:t>
      </w:r>
      <m:oMath>
        <m:r>
          <w:rPr>
            <w:rFonts w:ascii="Cambria Math" w:eastAsia="Times New Roman" w:hAnsi="Cambria Math" w:cs="Arial"/>
            <w:lang w:eastAsia="zh-CN"/>
          </w:rPr>
          <m:t>t</m:t>
        </m:r>
        <m:r>
          <m:rPr>
            <m:sty m:val="p"/>
          </m:rPr>
          <w:rPr>
            <w:rFonts w:ascii="Cambria Math" w:eastAsia="Times New Roman" w:hAnsi="Cambria Math" w:cs="Arial"/>
            <w:lang w:eastAsia="zh-CN"/>
          </w:rPr>
          <m:t>+1</m:t>
        </m:r>
      </m:oMath>
      <w:r w:rsidR="006A0713" w:rsidRPr="006A0713">
        <w:rPr>
          <w:rFonts w:ascii="Arial" w:eastAsia="Times New Roman" w:hAnsi="Arial" w:cs="Arial"/>
          <w:iCs/>
          <w:lang w:eastAsia="zh-CN"/>
        </w:rPr>
        <w:t xml:space="preserve">. Weights were re-scaled to have an even representation of the </w:t>
      </w:r>
      <w:r w:rsidR="001711DD">
        <w:rPr>
          <w:rFonts w:ascii="Arial" w:eastAsia="Times New Roman" w:hAnsi="Arial" w:cs="Arial"/>
          <w:iCs/>
          <w:lang w:eastAsia="zh-CN"/>
        </w:rPr>
        <w:t xml:space="preserve">observations </w:t>
      </w:r>
      <w:r w:rsidR="00DD3B0C">
        <w:rPr>
          <w:rFonts w:ascii="Arial" w:eastAsia="Times New Roman" w:hAnsi="Arial" w:cs="Arial"/>
          <w:iCs/>
          <w:lang w:eastAsia="zh-CN"/>
        </w:rPr>
        <w:t>across the pooled</w:t>
      </w:r>
      <w:r w:rsidR="00DD3B0C" w:rsidRPr="006A0713">
        <w:rPr>
          <w:rFonts w:ascii="Arial" w:eastAsia="Times New Roman" w:hAnsi="Arial" w:cs="Arial"/>
          <w:iCs/>
          <w:lang w:eastAsia="zh-CN"/>
        </w:rPr>
        <w:t xml:space="preserve"> waves</w:t>
      </w:r>
      <w:r>
        <w:rPr>
          <w:rFonts w:ascii="Arial" w:eastAsia="Times New Roman" w:hAnsi="Arial" w:cs="Arial"/>
          <w:iCs/>
          <w:lang w:eastAsia="zh-CN"/>
        </w:rPr>
        <w:t xml:space="preserve"> </w:t>
      </w:r>
      <w:r w:rsidR="006A0713" w:rsidRPr="006A0713">
        <w:rPr>
          <w:rFonts w:ascii="Arial" w:eastAsia="Times New Roman" w:hAnsi="Arial" w:cs="Arial"/>
          <w:iCs/>
          <w:lang w:eastAsia="zh-CN"/>
        </w:rPr>
        <w:fldChar w:fldCharType="begin" w:fldLock="1"/>
      </w:r>
      <w:r w:rsidR="008D149F">
        <w:rPr>
          <w:rFonts w:ascii="Arial" w:eastAsia="Times New Roman" w:hAnsi="Arial" w:cs="Arial"/>
          <w:iCs/>
          <w:lang w:eastAsia="zh-CN"/>
        </w:rPr>
        <w:instrText>ADDIN CSL_CITATION {"citationItems":[{"id":"ITEM-1","itemData":{"URL":"https://iserredex.essex.ac.uk/support/issues/228","accessed":{"date-parts":[["2022","1","16"]]},"author":[{"dropping-particle":"","family":"UKHLS Support Forum","given":"","non-dropping-particle":"","parse-names":false,"suffix":""}],"id":"ITEM-1","issued":{"date-parts":[["2013"]]},"title":"Support #228: Wave 3 equivalent of b_indscbh_xw - Understanding Society User Support","type":"webpage"},"uris":["http://www.mendeley.com/documents/?uuid=7cc0207d-5adf-33fc-ac73-ffc5a0524b1a"]}],"mendeley":{"formattedCitation":"(UKHLS Support Forum, 2013)","plainTextFormattedCitation":"(UKHLS Support Forum, 2013)","previouslyFormattedCitation":"(UKHLS Support Forum, 2013)"},"properties":{"noteIndex":0},"schema":"https://github.com/citation-style-language/schema/raw/master/csl-citation.json"}</w:instrText>
      </w:r>
      <w:r w:rsidR="006A0713" w:rsidRPr="006A0713">
        <w:rPr>
          <w:rFonts w:ascii="Arial" w:eastAsia="Times New Roman" w:hAnsi="Arial" w:cs="Arial"/>
          <w:iCs/>
          <w:lang w:eastAsia="zh-CN"/>
        </w:rPr>
        <w:fldChar w:fldCharType="separate"/>
      </w:r>
      <w:r w:rsidR="006A0713" w:rsidRPr="006A0713">
        <w:rPr>
          <w:rFonts w:ascii="Arial" w:eastAsia="Times New Roman" w:hAnsi="Arial" w:cs="Arial"/>
          <w:iCs/>
          <w:noProof/>
          <w:lang w:eastAsia="zh-CN"/>
        </w:rPr>
        <w:t>(UKHLS Support Forum, 2013)</w:t>
      </w:r>
      <w:r w:rsidR="006A0713" w:rsidRPr="006A0713">
        <w:rPr>
          <w:rFonts w:ascii="Arial" w:eastAsia="Times New Roman" w:hAnsi="Arial" w:cs="Arial"/>
          <w:iCs/>
          <w:lang w:eastAsia="zh-CN"/>
        </w:rPr>
        <w:fldChar w:fldCharType="end"/>
      </w:r>
      <w:r w:rsidR="006A0713" w:rsidRPr="006A0713">
        <w:rPr>
          <w:rFonts w:ascii="Arial" w:eastAsia="Times New Roman" w:hAnsi="Arial" w:cs="Arial"/>
          <w:iCs/>
          <w:lang w:eastAsia="zh-CN"/>
        </w:rPr>
        <w:t xml:space="preserve">. </w:t>
      </w:r>
    </w:p>
    <w:p w14:paraId="27339093" w14:textId="04384059" w:rsidR="006A0713" w:rsidRPr="006A0713" w:rsidRDefault="006A0713" w:rsidP="006A0713">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 xml:space="preserve">When testing H1, the effect of precariousness over age was assumed nonproportional by including an interaction between </w:t>
      </w:r>
      <m:oMath>
        <m:sSub>
          <m:sSubPr>
            <m:ctrlPr>
              <w:rPr>
                <w:rFonts w:ascii="Cambria Math" w:eastAsia="Times New Roman" w:hAnsi="Cambria Math" w:cs="Arial"/>
                <w:iCs/>
                <w:lang w:eastAsia="zh-CN"/>
              </w:rPr>
            </m:ctrlPr>
          </m:sSubPr>
          <m:e>
            <m:r>
              <w:rPr>
                <w:rFonts w:ascii="Cambria Math" w:eastAsia="Times New Roman" w:hAnsi="Cambria Math" w:cs="Arial"/>
                <w:lang w:eastAsia="zh-CN"/>
              </w:rPr>
              <m:t>α</m:t>
            </m:r>
          </m:e>
          <m:sub>
            <m:r>
              <w:rPr>
                <w:rFonts w:ascii="Cambria Math" w:eastAsia="Times New Roman" w:hAnsi="Cambria Math" w:cs="Arial"/>
                <w:lang w:eastAsia="zh-CN"/>
              </w:rPr>
              <m:t>i</m:t>
            </m:r>
          </m:sub>
        </m:sSub>
        <m:d>
          <m:dPr>
            <m:ctrlPr>
              <w:rPr>
                <w:rFonts w:ascii="Cambria Math" w:eastAsia="Times New Roman" w:hAnsi="Cambria Math" w:cs="Arial"/>
                <w:iCs/>
                <w:lang w:eastAsia="zh-CN"/>
              </w:rPr>
            </m:ctrlPr>
          </m:dPr>
          <m:e>
            <m:r>
              <w:rPr>
                <w:rFonts w:ascii="Cambria Math" w:eastAsia="Times New Roman" w:hAnsi="Cambria Math" w:cs="Arial"/>
                <w:lang w:eastAsia="zh-CN"/>
              </w:rPr>
              <m:t>t</m:t>
            </m:r>
          </m:e>
        </m:d>
      </m:oMath>
      <w:r w:rsidRPr="006A0713">
        <w:rPr>
          <w:rFonts w:ascii="Arial" w:eastAsia="Times New Roman" w:hAnsi="Arial" w:cs="Arial"/>
          <w:iCs/>
          <w:lang w:eastAsia="zh-CN"/>
        </w:rPr>
        <w:t xml:space="preserve"> and the covariates representing precariousness. For H2, we included two-way interactions between precariousness indicators and historical periods. In H3, we expanded the latter to consider a three-way interaction between the indicators of precariousness, historical period, and gender. For H2 and H3, interactions between age and the indicators of precariousness remained but were considered as controls. Analyses were carried out through the software Stata </w:t>
      </w:r>
      <w:r w:rsidRPr="006A0713">
        <w:rPr>
          <w:rFonts w:ascii="Arial" w:eastAsia="Times New Roman" w:hAnsi="Arial" w:cs="Arial"/>
          <w:iCs/>
          <w:lang w:eastAsia="zh-CN"/>
        </w:rPr>
        <w:fldChar w:fldCharType="begin" w:fldLock="1"/>
      </w:r>
      <w:r w:rsidR="00710E6F">
        <w:rPr>
          <w:rFonts w:ascii="Arial" w:eastAsia="Times New Roman" w:hAnsi="Arial" w:cs="Arial"/>
          <w:iCs/>
          <w:lang w:eastAsia="zh-CN"/>
        </w:rPr>
        <w:instrText>ADDIN CSL_CITATION {"citationItems":[{"id":"ITEM-1","itemData":{"abstract":"StataCorp","author":[{"dropping-particle":"","family":"StataCorp","given":"","non-dropping-particle":"","parse-names":false,"suffix":""}],"id":"ITEM-1","issued":{"date-parts":[["2019"]]},"page":"p.1233","publisher":"StataCorp LLC","publisher-place":"College Station, TX","title":"Stata Statistical Software: Release 16","type":"bill"},"uris":["http://www.mendeley.com/documents/?uuid=49abcf03-0a9b-4c8d-88ff-e998d5c5a3ac"]}],"mendeley":{"formattedCitation":"(StataCorp, 2019b)","plainTextFormattedCitation":"(StataCorp, 2019b)","previouslyFormattedCitation":"(StataCorp, 2019b)"},"properties":{"noteIndex":0},"schema":"https://github.com/citation-style-language/schema/raw/master/csl-citation.json"}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(StataCorp, 2019b)</w:t>
      </w:r>
      <w:r w:rsidRPr="006A0713">
        <w:rPr>
          <w:rFonts w:ascii="Arial" w:eastAsia="Times New Roman" w:hAnsi="Arial" w:cs="Arial"/>
          <w:iCs/>
          <w:lang w:eastAsia="zh-CN"/>
        </w:rPr>
        <w:fldChar w:fldCharType="end"/>
      </w:r>
      <w:r w:rsidRPr="006A0713">
        <w:rPr>
          <w:rFonts w:ascii="Arial" w:eastAsia="Times New Roman" w:hAnsi="Arial" w:cs="Arial"/>
          <w:iCs/>
          <w:lang w:eastAsia="zh-CN"/>
        </w:rPr>
        <w:t>.</w:t>
      </w:r>
    </w:p>
    <w:p w14:paraId="003E0D94" w14:textId="1DBB7AF2" w:rsidR="006A0713" w:rsidRPr="006A0713" w:rsidRDefault="006A0713" w:rsidP="006A0713">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 xml:space="preserve">To facilitate the interpretation of the results, we presented, for each category of the indicators of economic precariousness, the predicted annual probabilities of entering a first coresidential partnership between year </w:t>
      </w:r>
      <m:oMath>
        <m:r>
          <w:rPr>
            <w:rFonts w:ascii="Cambria Math" w:eastAsia="Times New Roman" w:hAnsi="Cambria Math" w:cs="Arial"/>
            <w:lang w:eastAsia="zh-CN"/>
          </w:rPr>
          <m:t>t</m:t>
        </m:r>
      </m:oMath>
      <w:r w:rsidRPr="006A0713">
        <w:rPr>
          <w:rFonts w:ascii="Arial" w:eastAsia="Times New Roman" w:hAnsi="Arial" w:cs="Arial"/>
          <w:iCs/>
          <w:lang w:eastAsia="zh-CN"/>
        </w:rPr>
        <w:t xml:space="preserve"> and </w:t>
      </w:r>
      <m:oMath>
        <m:r>
          <w:rPr>
            <w:rFonts w:ascii="Cambria Math" w:eastAsia="Times New Roman" w:hAnsi="Cambria Math" w:cs="Arial"/>
            <w:lang w:eastAsia="zh-CN"/>
          </w:rPr>
          <m:t>t+1</m:t>
        </m:r>
      </m:oMath>
      <w:r w:rsidRPr="006A0713">
        <w:rPr>
          <w:rFonts w:ascii="Arial" w:eastAsia="Times New Roman" w:hAnsi="Arial" w:cs="Arial"/>
          <w:iCs/>
          <w:lang w:eastAsia="zh-CN"/>
        </w:rPr>
        <w:t xml:space="preserve">, conditional on having never experienced a coresidential relationship in </w:t>
      </w:r>
      <m:oMath>
        <m:r>
          <w:rPr>
            <w:rFonts w:ascii="Cambria Math" w:eastAsia="Times New Roman" w:hAnsi="Cambria Math" w:cs="Arial"/>
            <w:lang w:eastAsia="zh-CN"/>
          </w:rPr>
          <m:t>t</m:t>
        </m:r>
      </m:oMath>
      <w:r w:rsidRPr="006A0713">
        <w:rPr>
          <w:rFonts w:ascii="Arial" w:eastAsia="Times New Roman" w:hAnsi="Arial" w:cs="Arial"/>
          <w:iCs/>
          <w:lang w:eastAsia="zh-CN"/>
        </w:rPr>
        <w:t xml:space="preserve">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{"citationItems":[{"id":"ITEM-1","itemData":{"author":[{"dropping-particle":"","family":"StataCorp","given":"","non-dropping-particle":"","parse-names":false,"suffix":""}],"id":"ITEM-1","issued":{"date-parts":[["2019"]]},"publisher":"Stata press College Station, TX","title":"Stata 16 Base Reference Manual: marginsplot","type":"article"},"uris":["http://www.mendeley.com/documents/?uuid=a794ee65-1ca6-4b0a-b683-d195fa11f870"]}],"mendeley":{"formattedCitation":"(StataCorp, 2019a)","plainTextFormattedCitation":"(StataCorp, 2019a)","previouslyFormattedCitation":"(StataCorp, 2019a)"},"properties":{"noteIndex":0},"schema":"https://github.com/citation-style-language/schema/raw/master/csl-citation.json"}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(StataCorp, 2019a)</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Apart from the covariates involved in the interaction of interest, other covariates values were kept at their mean value. We adjusted the width of the confidence intervals of the means estimates of the predicted probabilities in line with </w:t>
      </w:r>
      <w:r w:rsidRPr="006A0713">
        <w:rPr>
          <w:rFonts w:ascii="Arial" w:eastAsia="Times New Roman" w:hAnsi="Arial" w:cs="Arial"/>
          <w:iCs/>
          <w:lang w:eastAsia="zh-CN"/>
        </w:rPr>
        <w:fldChar w:fldCharType="begin" w:fldLock="1"/>
      </w:r>
      <w:r w:rsidRPr="006A0713">
        <w:rPr>
          <w:rFonts w:ascii="Arial" w:eastAsia="Times New Roman" w:hAnsi="Arial" w:cs="Arial"/>
          <w:iCs/>
          <w:lang w:eastAsia="zh-CN"/>
        </w:rPr>
        <w:instrText>ADDIN CSL_CITATION {"citationItems":[{"id":"ITEM-1","itemData":{"author":[{"dropping-particle":"","family":"Goldstein","given":"Harvey","non-dropping-particle":"","parse-names":false,"suffix":""},{"dropping-particle":"","family":"Healy","given":"Michael J R","non-dropping-particle":"","parse-names":false,"suffix":""}],"container-title":"Journal of the Royal Statistical Society. Series A (Statistics in Society)","id":"ITEM-1","issue":"1","issued":{"date-parts":[["1995"]]},"page":"175-177","title":"The Graphical Presentation of a Collection of Means","type":"article-journal","volume":"158"},"uris":["http://www.mendeley.com/documents/?uuid=ecb23e97-a6c5-3cab-890d-ef1bcf17f3e3"]}],"mendeley":{"formattedCitation":"(H. Goldstein and Healy, 1995)","manualFormatting":"Goldstein and Healy (1995)","plainTextFormattedCitation":"(H. Goldstein and Healy, 1995)","previouslyFormattedCitation":"(H. Goldstein and Healy, 1995)"},"properties":{"noteIndex":0},"schema":"https://github.com/citation-style-language/schema/raw/master/csl-citation.json"}</w:instrText>
      </w:r>
      <w:r w:rsidRPr="006A0713">
        <w:rPr>
          <w:rFonts w:ascii="Arial" w:eastAsia="Times New Roman" w:hAnsi="Arial" w:cs="Arial"/>
          <w:iCs/>
          <w:lang w:eastAsia="zh-CN"/>
        </w:rPr>
        <w:fldChar w:fldCharType="separate"/>
      </w:r>
      <w:r w:rsidRPr="006A0713">
        <w:rPr>
          <w:rFonts w:ascii="Arial" w:eastAsia="Times New Roman" w:hAnsi="Arial" w:cs="Arial"/>
          <w:iCs/>
          <w:noProof/>
          <w:lang w:eastAsia="zh-CN"/>
        </w:rPr>
        <w:t>Goldstein and Healy (1995)</w:t>
      </w:r>
      <w:r w:rsidRPr="006A0713">
        <w:rPr>
          <w:rFonts w:ascii="Arial" w:eastAsia="Times New Roman" w:hAnsi="Arial" w:cs="Arial"/>
          <w:iCs/>
          <w:lang w:eastAsia="zh-CN"/>
        </w:rPr>
        <w:fldChar w:fldCharType="end"/>
      </w:r>
      <w:r w:rsidRPr="006A0713">
        <w:rPr>
          <w:rFonts w:ascii="Arial" w:eastAsia="Times New Roman" w:hAnsi="Arial" w:cs="Arial"/>
          <w:iCs/>
          <w:lang w:eastAsia="zh-CN"/>
        </w:rPr>
        <w:t xml:space="preserve"> to correctly conclude that the means estimates were significantly different at the 5% level if their confidence intervals did not overlap completely. The intervals were graphed with width </w:t>
      </w:r>
      <m:oMath>
        <m:r>
          <w:rPr>
            <w:rFonts w:ascii="Cambria Math" w:eastAsia="Times New Roman" w:hAnsi="Cambria Math" w:cs="Arial"/>
            <w:lang w:eastAsia="zh-CN"/>
          </w:rPr>
          <m:t>±1.39*σ</m:t>
        </m:r>
      </m:oMath>
      <w:r w:rsidRPr="006A0713">
        <w:rPr>
          <w:rFonts w:ascii="Arial" w:eastAsia="Times New Roman" w:hAnsi="Arial" w:cs="Arial"/>
          <w:iCs/>
          <w:lang w:eastAsia="zh-CN"/>
        </w:rPr>
        <w:t xml:space="preserve">, equivalent to 84% confidence level.   </w:t>
      </w:r>
    </w:p>
    <w:p w14:paraId="679BA6C1" w14:textId="72EEC9C5" w:rsidR="006A0713" w:rsidRPr="006A0713" w:rsidRDefault="006A0713" w:rsidP="006A0713">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lastRenderedPageBreak/>
        <w:t>To study H1, we examined the sign, the strength and the magnitude of the predicted probabilities of the least precarious categories and the more precarious ones. To address H2 and H3, we used t-tests for differences in the magnitude of effects across historical periods (details in Supplementary Material, p.26</w:t>
      </w:r>
      <w:r w:rsidR="006D703B">
        <w:rPr>
          <w:rFonts w:ascii="Arial" w:eastAsia="Times New Roman" w:hAnsi="Arial" w:cs="Arial"/>
          <w:iCs/>
          <w:lang w:eastAsia="zh-CN"/>
        </w:rPr>
        <w:t>–29</w:t>
      </w:r>
      <w:r w:rsidRPr="006A0713">
        <w:rPr>
          <w:rFonts w:ascii="Arial" w:eastAsia="Times New Roman" w:hAnsi="Arial" w:cs="Arial"/>
          <w:iCs/>
          <w:lang w:eastAsia="zh-CN"/>
        </w:rPr>
        <w:t xml:space="preserve">). The reference period for H2, where we explored the effect of economic recessions, was 2008–13. For H3, where we explored longer-term historical changes in the effect of gender, the reference period was the earliest: 1991–97. </w:t>
      </w:r>
    </w:p>
    <w:p w14:paraId="57D94B9A" w14:textId="659541BA" w:rsidR="00DA3E82" w:rsidRPr="00055313" w:rsidRDefault="006A0713" w:rsidP="00DA3E82">
      <w:pPr>
        <w:spacing w:after="120" w:line="480" w:lineRule="auto"/>
        <w:ind w:left="14" w:right="26" w:firstLine="576"/>
        <w:jc w:val="both"/>
        <w:rPr>
          <w:rFonts w:ascii="Arial" w:eastAsia="Times New Roman" w:hAnsi="Arial" w:cs="Arial"/>
          <w:iCs/>
          <w:lang w:eastAsia="zh-CN"/>
        </w:rPr>
      </w:pPr>
      <w:r w:rsidRPr="006A0713">
        <w:rPr>
          <w:rFonts w:ascii="Arial" w:eastAsia="Times New Roman" w:hAnsi="Arial" w:cs="Arial"/>
          <w:iCs/>
          <w:lang w:eastAsia="zh-CN"/>
        </w:rPr>
        <w:t xml:space="preserve">Despite our choice of a separate approach, since the indicators were interrelated, we performed an exploratory factor analysis (EFA) to understand whether the indicators measured aspects of the same concept and whether an index could be used as an alternative to our approach. The EFA was based on a polychoric correlation matrix using an oblique rotation. </w:t>
      </w:r>
      <w:bookmarkStart w:id="29" w:name="_Toc92358699"/>
    </w:p>
    <w:p w14:paraId="3237D1E1" w14:textId="29333579" w:rsidR="00DA3E82" w:rsidRPr="00F714C8" w:rsidRDefault="006A0713" w:rsidP="00055313">
      <w:pPr>
        <w:spacing w:after="120" w:line="480" w:lineRule="auto"/>
        <w:ind w:right="26"/>
        <w:jc w:val="both"/>
        <w:rPr>
          <w:rFonts w:ascii="Arial" w:eastAsia="Times New Roman" w:hAnsi="Arial" w:cs="Arial"/>
          <w:b/>
          <w:iCs/>
          <w:lang w:eastAsia="zh-CN"/>
        </w:rPr>
      </w:pPr>
      <w:r w:rsidRPr="00F714C8">
        <w:rPr>
          <w:rFonts w:ascii="Arial" w:eastAsia="Times New Roman" w:hAnsi="Arial" w:cs="Arial"/>
          <w:b/>
          <w:iCs/>
          <w:lang w:eastAsia="zh-CN"/>
        </w:rPr>
        <w:t>Results</w:t>
      </w:r>
      <w:bookmarkEnd w:id="29"/>
    </w:p>
    <w:p w14:paraId="1EC1E7D8" w14:textId="6DA45034" w:rsidR="006A0713" w:rsidRPr="00F714C8" w:rsidRDefault="006A0713" w:rsidP="00055313">
      <w:pPr>
        <w:spacing w:after="120" w:line="480" w:lineRule="auto"/>
        <w:ind w:right="26"/>
        <w:jc w:val="both"/>
        <w:rPr>
          <w:rFonts w:ascii="Arial" w:eastAsia="Times New Roman" w:hAnsi="Arial" w:cs="Arial"/>
          <w:i/>
          <w:iCs/>
          <w:lang w:eastAsia="zh-CN"/>
        </w:rPr>
      </w:pPr>
      <w:bookmarkStart w:id="30" w:name="_Ref82126470"/>
      <w:r w:rsidRPr="00F714C8">
        <w:rPr>
          <w:rFonts w:ascii="Arial" w:eastAsia="Times New Roman" w:hAnsi="Arial" w:cs="Arial"/>
          <w:i/>
          <w:iCs/>
          <w:lang w:eastAsia="zh-CN"/>
        </w:rPr>
        <w:t>Distribution of variables and their correlation</w:t>
      </w:r>
      <w:bookmarkEnd w:id="30"/>
    </w:p>
    <w:p w14:paraId="0FE816F3" w14:textId="1DAF975E" w:rsidR="006A0713" w:rsidRDefault="00E20DE0" w:rsidP="00F714C8">
      <w:pPr>
        <w:spacing w:after="120" w:line="480" w:lineRule="auto"/>
        <w:ind w:left="14" w:right="26" w:hanging="14"/>
        <w:jc w:val="both"/>
        <w:rPr>
          <w:rFonts w:ascii="Arial" w:eastAsia="Times New Roman" w:hAnsi="Arial" w:cs="Arial"/>
          <w:iCs/>
          <w:lang w:eastAsia="zh-CN"/>
        </w:rPr>
      </w:pPr>
      <w:r>
        <w:rPr>
          <w:rFonts w:ascii="Arial" w:eastAsia="Times New Roman" w:hAnsi="Arial" w:cs="Arial"/>
          <w:iCs/>
          <w:lang w:eastAsia="zh-CN"/>
        </w:rPr>
        <w:fldChar w:fldCharType="begin"/>
      </w:r>
      <w:r>
        <w:rPr>
          <w:rFonts w:ascii="Arial" w:eastAsia="Times New Roman" w:hAnsi="Arial" w:cs="Arial"/>
          <w:iCs/>
          <w:lang w:eastAsia="zh-CN"/>
        </w:rPr>
        <w:instrText xml:space="preserve"> REF _Ref93650733  \* MERGEFORMAT </w:instrText>
      </w:r>
      <w:r>
        <w:rPr>
          <w:rFonts w:ascii="Arial" w:eastAsia="Times New Roman" w:hAnsi="Arial" w:cs="Arial"/>
          <w:iCs/>
          <w:lang w:eastAsia="zh-CN"/>
        </w:rPr>
        <w:fldChar w:fldCharType="separate"/>
      </w:r>
      <w:r w:rsidRPr="00F714C8">
        <w:rPr>
          <w:rFonts w:ascii="Arial" w:eastAsia="Times New Roman" w:hAnsi="Arial" w:cs="Arial"/>
          <w:iCs/>
          <w:lang w:eastAsia="zh-CN"/>
        </w:rPr>
        <w:t xml:space="preserve">Table </w:t>
      </w:r>
      <w:r>
        <w:rPr>
          <w:rFonts w:ascii="Arial" w:eastAsia="Times New Roman" w:hAnsi="Arial" w:cs="Arial"/>
          <w:iCs/>
          <w:lang w:eastAsia="zh-CN"/>
        </w:rPr>
        <w:t>1</w:t>
      </w:r>
      <w:r>
        <w:rPr>
          <w:rFonts w:ascii="Arial" w:eastAsia="Times New Roman" w:hAnsi="Arial" w:cs="Arial"/>
          <w:iCs/>
          <w:lang w:eastAsia="zh-CN"/>
        </w:rPr>
        <w:fldChar w:fldCharType="end"/>
      </w:r>
      <w:r>
        <w:rPr>
          <w:rFonts w:ascii="Arial" w:eastAsia="Times New Roman" w:hAnsi="Arial" w:cs="Arial"/>
          <w:iCs/>
          <w:lang w:eastAsia="zh-CN"/>
        </w:rPr>
        <w:t xml:space="preserve"> </w:t>
      </w:r>
      <w:r w:rsidR="006A0713" w:rsidRPr="006A0713">
        <w:rPr>
          <w:rFonts w:ascii="Arial" w:eastAsia="Times New Roman" w:hAnsi="Arial" w:cs="Arial"/>
          <w:iCs/>
          <w:lang w:eastAsia="zh-CN"/>
        </w:rPr>
        <w:t xml:space="preserve">shows the distribution of the indicators of economic precariousness. 74% of the total weighted person-years comprise permanent workers, confirming the low diffusion of temporary employment in the UK. Only 17% of the person-years concern not employed. The majority of the sample does not claim means-tested benefits (82% of person-years), whilst two-thirds of the sample report a good financial situation, and over half expect to be better off in the future. Roughly half the sample saves money.  Possible explanations on why the share of economically precarious person-years is relatively low are a few. First, many young adults exit precariousness as they age, e.g. because they enter the labour market. Second, as we will discuss in the results, precarious individuals tend to be selected into early partnership formation, whilst those with more resources – the highly educated and career-oriented – tend to delay partnership formation. Thirdly, analyses of attrition patterns within the survey show that young adults who are not employed, temporary workers, non-savers, or feeling negative about their perceived financial situation are more likely to be lost to follow-up. </w:t>
      </w:r>
    </w:p>
    <w:p w14:paraId="6954F866" w14:textId="77777777" w:rsidR="001570AF" w:rsidRPr="006A0713" w:rsidRDefault="001570AF" w:rsidP="00F714C8">
      <w:pPr>
        <w:spacing w:after="120" w:line="480" w:lineRule="auto"/>
        <w:ind w:left="14" w:right="26" w:hanging="14"/>
        <w:jc w:val="both"/>
        <w:rPr>
          <w:rFonts w:ascii="Arial" w:eastAsia="Times New Roman" w:hAnsi="Arial" w:cs="Arial"/>
          <w:iCs/>
          <w:lang w:eastAsia="zh-CN"/>
        </w:rPr>
      </w:pPr>
    </w:p>
    <w:p w14:paraId="379B6096" w14:textId="0D6AC606" w:rsidR="000E2EE1" w:rsidRDefault="00F714C8" w:rsidP="00F714C8">
      <w:pPr>
        <w:spacing w:after="120" w:line="480" w:lineRule="auto"/>
        <w:ind w:left="14" w:right="26" w:hanging="14"/>
        <w:jc w:val="center"/>
        <w:rPr>
          <w:rFonts w:ascii="Arial" w:eastAsia="Times New Roman" w:hAnsi="Arial" w:cs="Arial"/>
          <w:iCs/>
          <w:lang w:eastAsia="zh-CN"/>
        </w:rPr>
      </w:pPr>
      <w:bookmarkStart w:id="31" w:name="_Ref93650733"/>
      <w:bookmarkStart w:id="32" w:name="_Ref93227841"/>
      <w:r w:rsidRPr="00F714C8">
        <w:rPr>
          <w:rFonts w:ascii="Arial" w:eastAsia="Times New Roman" w:hAnsi="Arial" w:cs="Arial"/>
          <w:iCs/>
          <w:lang w:eastAsia="zh-CN"/>
        </w:rPr>
        <w:t xml:space="preserve">Table </w:t>
      </w:r>
      <w:r w:rsidRPr="00F714C8">
        <w:rPr>
          <w:rFonts w:ascii="Arial" w:eastAsia="Times New Roman" w:hAnsi="Arial" w:cs="Arial"/>
          <w:iCs/>
          <w:lang w:eastAsia="zh-CN"/>
        </w:rPr>
        <w:fldChar w:fldCharType="begin"/>
      </w:r>
      <w:r w:rsidRPr="00F714C8">
        <w:rPr>
          <w:rFonts w:ascii="Arial" w:eastAsia="Times New Roman" w:hAnsi="Arial" w:cs="Arial"/>
          <w:iCs/>
          <w:lang w:eastAsia="zh-CN"/>
        </w:rPr>
        <w:instrText xml:space="preserve"> SEQ Table \* ARABIC </w:instrText>
      </w:r>
      <w:r w:rsidRPr="00F714C8">
        <w:rPr>
          <w:rFonts w:ascii="Arial" w:eastAsia="Times New Roman" w:hAnsi="Arial" w:cs="Arial"/>
          <w:iCs/>
          <w:lang w:eastAsia="zh-CN"/>
        </w:rPr>
        <w:fldChar w:fldCharType="separate"/>
      </w:r>
      <w:r w:rsidR="00E20DE0">
        <w:rPr>
          <w:rFonts w:ascii="Arial" w:eastAsia="Times New Roman" w:hAnsi="Arial" w:cs="Arial"/>
          <w:iCs/>
          <w:noProof/>
          <w:lang w:eastAsia="zh-CN"/>
        </w:rPr>
        <w:t>1</w:t>
      </w:r>
      <w:r w:rsidRPr="00F714C8">
        <w:rPr>
          <w:rFonts w:ascii="Arial" w:eastAsia="Times New Roman" w:hAnsi="Arial" w:cs="Arial"/>
          <w:iCs/>
          <w:lang w:eastAsia="zh-CN"/>
        </w:rPr>
        <w:fldChar w:fldCharType="end"/>
      </w:r>
      <w:bookmarkEnd w:id="31"/>
    </w:p>
    <w:p w14:paraId="78EFFE3F" w14:textId="4A7C8F02" w:rsidR="001570AF" w:rsidRDefault="001570AF" w:rsidP="00F714C8">
      <w:pPr>
        <w:spacing w:after="120" w:line="480" w:lineRule="auto"/>
        <w:ind w:left="14" w:right="26" w:hanging="14"/>
        <w:jc w:val="center"/>
        <w:rPr>
          <w:rFonts w:ascii="Arial" w:eastAsia="Times New Roman" w:hAnsi="Arial" w:cs="Arial"/>
          <w:iCs/>
          <w:lang w:eastAsia="zh-CN"/>
        </w:rPr>
      </w:pPr>
      <w:r>
        <w:rPr>
          <w:rFonts w:ascii="Arial" w:eastAsia="Times New Roman" w:hAnsi="Arial" w:cs="Arial"/>
          <w:iCs/>
          <w:lang w:eastAsia="zh-CN"/>
        </w:rPr>
        <w:t>About here</w:t>
      </w:r>
    </w:p>
    <w:p w14:paraId="55C514B5" w14:textId="7BCCABA0" w:rsidR="006A0713" w:rsidRPr="006A0713" w:rsidRDefault="00F714C8" w:rsidP="00F714C8">
      <w:pPr>
        <w:spacing w:after="120" w:line="480" w:lineRule="auto"/>
        <w:ind w:left="14" w:right="26" w:hanging="14"/>
        <w:jc w:val="center"/>
        <w:rPr>
          <w:rFonts w:ascii="Arial" w:eastAsia="Times New Roman" w:hAnsi="Arial" w:cs="Arial"/>
          <w:iCs/>
          <w:lang w:eastAsia="zh-CN"/>
        </w:rPr>
      </w:pPr>
      <w:r w:rsidRPr="00F714C8">
        <w:rPr>
          <w:rFonts w:ascii="Arial" w:eastAsia="Times New Roman" w:hAnsi="Arial" w:cs="Arial"/>
          <w:iCs/>
          <w:lang w:eastAsia="zh-CN"/>
        </w:rPr>
        <w:lastRenderedPageBreak/>
        <w:t xml:space="preserve"> </w:t>
      </w:r>
      <w:bookmarkEnd w:id="32"/>
    </w:p>
    <w:p w14:paraId="2F38F2B0" w14:textId="6CD8FD0D" w:rsidR="00F714C8" w:rsidRPr="00F714C8" w:rsidRDefault="00F714C8" w:rsidP="00F714C8">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 xml:space="preserve">The distribution of control variables is shown in </w:t>
      </w:r>
      <w:r w:rsidR="006D703B" w:rsidRPr="00F714C8">
        <w:rPr>
          <w:rFonts w:ascii="Arial" w:eastAsia="Times New Roman" w:hAnsi="Arial" w:cs="Arial"/>
          <w:iCs/>
          <w:lang w:eastAsia="zh-CN"/>
        </w:rPr>
        <w:t>Appendix,</w:t>
      </w:r>
      <w:r w:rsidR="006D703B">
        <w:rPr>
          <w:rFonts w:ascii="Arial" w:eastAsia="Times New Roman" w:hAnsi="Arial" w:cs="Arial"/>
          <w:iCs/>
          <w:lang w:eastAsia="zh-CN"/>
        </w:rPr>
        <w:t xml:space="preserve"> </w:t>
      </w:r>
      <w:r w:rsidR="006D703B">
        <w:rPr>
          <w:rFonts w:ascii="Arial" w:eastAsia="Times New Roman" w:hAnsi="Arial" w:cs="Arial"/>
          <w:iCs/>
          <w:lang w:eastAsia="zh-CN"/>
        </w:rPr>
        <w:fldChar w:fldCharType="begin"/>
      </w:r>
      <w:r w:rsidR="006D703B">
        <w:rPr>
          <w:rFonts w:ascii="Arial" w:eastAsia="Times New Roman" w:hAnsi="Arial" w:cs="Arial"/>
          <w:iCs/>
          <w:lang w:eastAsia="zh-CN"/>
        </w:rPr>
        <w:instrText xml:space="preserve"> REF _Ref93477871  \* MERGEFORMAT </w:instrText>
      </w:r>
      <w:r w:rsidR="006D703B">
        <w:rPr>
          <w:rFonts w:ascii="Arial" w:eastAsia="Times New Roman" w:hAnsi="Arial" w:cs="Arial"/>
          <w:iCs/>
          <w:lang w:eastAsia="zh-CN"/>
        </w:rPr>
        <w:fldChar w:fldCharType="separate"/>
      </w:r>
      <w:r w:rsidR="00E20DE0" w:rsidRPr="00E20DE0">
        <w:rPr>
          <w:rFonts w:ascii="Arial" w:eastAsia="Times New Roman" w:hAnsi="Arial" w:cs="Arial"/>
          <w:iCs/>
          <w:lang w:eastAsia="zh-CN"/>
        </w:rPr>
        <w:t>Table A 1</w:t>
      </w:r>
      <w:r w:rsidR="006D703B">
        <w:rPr>
          <w:rFonts w:ascii="Arial" w:eastAsia="Times New Roman" w:hAnsi="Arial" w:cs="Arial"/>
          <w:iCs/>
          <w:lang w:eastAsia="zh-CN"/>
        </w:rPr>
        <w:fldChar w:fldCharType="end"/>
      </w:r>
      <w:r w:rsidR="006D703B">
        <w:rPr>
          <w:rFonts w:ascii="Arial" w:eastAsia="Times New Roman" w:hAnsi="Arial" w:cs="Arial"/>
          <w:iCs/>
          <w:lang w:eastAsia="zh-CN"/>
        </w:rPr>
        <w:t>.</w:t>
      </w:r>
      <w:r w:rsidRPr="00F714C8">
        <w:rPr>
          <w:rFonts w:ascii="Arial" w:eastAsia="Times New Roman" w:hAnsi="Arial" w:cs="Arial"/>
          <w:iCs/>
          <w:lang w:eastAsia="zh-CN"/>
        </w:rPr>
        <w:t xml:space="preserve">The mean age of the entire sample (23.4), alongside the one of women's (23.1) and men's (23.6) subsamples, is close to the median age at union formation for both genders. Few individuals have no qualifications (5%), with most having intermediate education. Most young individuals come from professional and managerial class backgrounds (40%), but there is a consistent share of individuals from intermediate (24%) and routine (29%). The sample predominantly lives in England (including London, 85%) and is White British/Irish, with the largest ethnic groups being Pakistani, Indian and Caribbean (2-3%). </w:t>
      </w:r>
    </w:p>
    <w:p w14:paraId="4B32BB02" w14:textId="23ED4DF0" w:rsidR="00A1049A" w:rsidRDefault="00F714C8" w:rsidP="001601E4">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 xml:space="preserve">The results from a polychoric correlation matrix </w:t>
      </w:r>
      <w:r>
        <w:rPr>
          <w:rFonts w:ascii="Arial" w:eastAsia="Times New Roman" w:hAnsi="Arial" w:cs="Arial"/>
          <w:iCs/>
          <w:lang w:eastAsia="zh-CN"/>
        </w:rPr>
        <w:t>(provided in the analysis S4 of the Supplementary Material)</w:t>
      </w:r>
      <w:r w:rsidRPr="00F714C8">
        <w:rPr>
          <w:rFonts w:ascii="Arial" w:eastAsia="Times New Roman" w:hAnsi="Arial" w:cs="Arial"/>
          <w:iCs/>
          <w:lang w:eastAsia="zh-CN"/>
        </w:rPr>
        <w:t xml:space="preserve"> show that the measures representing employment and financial domains are highly correlated (0.7-0.8), except for savings (0.</w:t>
      </w:r>
      <w:r w:rsidR="00A80F00">
        <w:rPr>
          <w:rFonts w:ascii="Arial" w:eastAsia="Times New Roman" w:hAnsi="Arial" w:cs="Arial"/>
          <w:iCs/>
          <w:lang w:eastAsia="zh-CN"/>
        </w:rPr>
        <w:t>4</w:t>
      </w:r>
      <w:r w:rsidRPr="00F714C8">
        <w:rPr>
          <w:rFonts w:ascii="Arial" w:eastAsia="Times New Roman" w:hAnsi="Arial" w:cs="Arial"/>
          <w:iCs/>
          <w:lang w:eastAsia="zh-CN"/>
        </w:rPr>
        <w:t xml:space="preserve">), mainly because the not employed constitute a common category in the employment and income domains variables. Moreover, 63% of those receiving means-tested benefits are not employed. Co-residence with parents and financial expectations are not highly correlated with other indicators and represent stand-alone concepts. </w:t>
      </w:r>
    </w:p>
    <w:p w14:paraId="61D3B292" w14:textId="77777777" w:rsidR="00876294" w:rsidRPr="001601E4" w:rsidRDefault="00876294" w:rsidP="001601E4">
      <w:pPr>
        <w:spacing w:after="120" w:line="480" w:lineRule="auto"/>
        <w:ind w:left="14" w:right="26" w:firstLine="576"/>
        <w:jc w:val="both"/>
        <w:rPr>
          <w:rFonts w:ascii="Arial" w:eastAsia="Times New Roman" w:hAnsi="Arial" w:cs="Arial"/>
          <w:iCs/>
          <w:lang w:eastAsia="zh-CN"/>
        </w:rPr>
      </w:pPr>
    </w:p>
    <w:p w14:paraId="75FB8993" w14:textId="261D4026" w:rsidR="00F714C8" w:rsidRDefault="00F714C8" w:rsidP="00F714C8">
      <w:pPr>
        <w:keepNext/>
        <w:keepLines/>
        <w:spacing w:before="120" w:after="120" w:line="360" w:lineRule="auto"/>
        <w:jc w:val="both"/>
        <w:outlineLvl w:val="2"/>
        <w:rPr>
          <w:rFonts w:ascii="Arial" w:eastAsia="Times New Roman" w:hAnsi="Arial" w:cs="Arial"/>
          <w:i/>
          <w:kern w:val="32"/>
          <w:u w:color="000000"/>
        </w:rPr>
      </w:pPr>
      <w:r w:rsidRPr="00F714C8">
        <w:rPr>
          <w:rFonts w:ascii="Arial" w:eastAsia="Times New Roman" w:hAnsi="Arial" w:cs="Arial"/>
          <w:i/>
          <w:kern w:val="32"/>
          <w:u w:color="000000"/>
        </w:rPr>
        <w:t>Economic Precariousness and Entry into First Coresidential Partnership</w:t>
      </w:r>
    </w:p>
    <w:p w14:paraId="3845FF93" w14:textId="2567ED95" w:rsidR="00F714C8" w:rsidRPr="00F714C8" w:rsidRDefault="00F714C8" w:rsidP="00F714C8">
      <w:pPr>
        <w:spacing w:after="120" w:line="480" w:lineRule="auto"/>
        <w:ind w:left="14" w:right="26"/>
        <w:jc w:val="both"/>
        <w:rPr>
          <w:rFonts w:ascii="Arial" w:eastAsia="Times New Roman" w:hAnsi="Arial" w:cs="Arial"/>
          <w:iCs/>
          <w:lang w:eastAsia="zh-CN"/>
        </w:rPr>
      </w:pPr>
      <w:r w:rsidRPr="00F714C8">
        <w:rPr>
          <w:rFonts w:ascii="Arial" w:eastAsia="Times New Roman" w:hAnsi="Arial" w:cs="Arial"/>
          <w:iCs/>
          <w:lang w:eastAsia="zh-CN"/>
        </w:rPr>
        <w:t>In unadjusted analyses, the annual probability of forming a first coresidential partnership is consistently lower among economically precarious (</w:t>
      </w:r>
      <w:r>
        <w:rPr>
          <w:rFonts w:ascii="Arial" w:eastAsia="Times New Roman" w:hAnsi="Arial" w:cs="Arial"/>
          <w:iCs/>
          <w:lang w:eastAsia="zh-CN"/>
        </w:rPr>
        <w:fldChar w:fldCharType="begin"/>
      </w:r>
      <w:r>
        <w:rPr>
          <w:rFonts w:ascii="Arial" w:eastAsia="Times New Roman" w:hAnsi="Arial" w:cs="Arial"/>
          <w:iCs/>
          <w:lang w:eastAsia="zh-CN"/>
        </w:rPr>
        <w:instrText xml:space="preserve"> REF _Ref93228298  \* MERGEFORMAT </w:instrText>
      </w:r>
      <w:r>
        <w:rPr>
          <w:rFonts w:ascii="Arial" w:eastAsia="Times New Roman" w:hAnsi="Arial" w:cs="Arial"/>
          <w:iCs/>
          <w:lang w:eastAsia="zh-CN"/>
        </w:rPr>
        <w:fldChar w:fldCharType="separate"/>
      </w:r>
      <w:r w:rsidR="00E20DE0" w:rsidRPr="0022047C">
        <w:rPr>
          <w:rFonts w:ascii="Arial" w:eastAsia="Times New Roman" w:hAnsi="Arial" w:cs="Arial"/>
          <w:iCs/>
          <w:lang w:eastAsia="zh-CN"/>
        </w:rPr>
        <w:t xml:space="preserve">Figure </w:t>
      </w:r>
      <w:r w:rsidR="00E20DE0">
        <w:rPr>
          <w:rFonts w:ascii="Arial" w:eastAsia="Times New Roman" w:hAnsi="Arial" w:cs="Arial"/>
          <w:iCs/>
          <w:lang w:eastAsia="zh-CN"/>
        </w:rPr>
        <w:t>1</w:t>
      </w:r>
      <w:r>
        <w:rPr>
          <w:rFonts w:ascii="Arial" w:eastAsia="Times New Roman" w:hAnsi="Arial" w:cs="Arial"/>
          <w:iCs/>
          <w:lang w:eastAsia="zh-CN"/>
        </w:rPr>
        <w:fldChar w:fldCharType="end"/>
      </w:r>
      <w:r>
        <w:rPr>
          <w:rFonts w:ascii="Arial" w:eastAsia="Times New Roman" w:hAnsi="Arial" w:cs="Arial"/>
          <w:iCs/>
          <w:lang w:eastAsia="zh-CN"/>
        </w:rPr>
        <w:t>)</w:t>
      </w:r>
      <w:r w:rsidRPr="00F714C8">
        <w:rPr>
          <w:rFonts w:ascii="Arial" w:eastAsia="Times New Roman" w:hAnsi="Arial" w:cs="Arial"/>
          <w:iCs/>
          <w:lang w:eastAsia="zh-CN"/>
        </w:rPr>
        <w:t>. On average, each year, 7% of the not employed form the first partnership, compared to 9% of routine workers, 11% of those in intermediate occupations, and 14% of professionals and managers. Those on temporary contracts are less likely to form a partnership (9%) than those on permanent contracts (11%), whilst low-earner workers are less likely to form a union (7%) than high-earning employees (13%). Those receiving means-tested benefits are slightly less likely to form a partnership (9%) than those not receiving benefits (1</w:t>
      </w:r>
      <w:r w:rsidR="008610D6">
        <w:rPr>
          <w:rFonts w:ascii="Arial" w:eastAsia="Times New Roman" w:hAnsi="Arial" w:cs="Arial"/>
          <w:iCs/>
          <w:lang w:eastAsia="zh-CN"/>
        </w:rPr>
        <w:t>1</w:t>
      </w:r>
      <w:r w:rsidRPr="00F714C8">
        <w:rPr>
          <w:rFonts w:ascii="Arial" w:eastAsia="Times New Roman" w:hAnsi="Arial" w:cs="Arial"/>
          <w:iCs/>
          <w:lang w:eastAsia="zh-CN"/>
        </w:rPr>
        <w:t>%). Savers have a similar probability to non-savers. Those living outside the parental home in either homeownership or private renting are significantly more likely to form a partnership (14-15%) than living with parents (9%).</w:t>
      </w:r>
    </w:p>
    <w:p w14:paraId="706A8477" w14:textId="7FD58170" w:rsidR="00F714C8" w:rsidRDefault="00F714C8" w:rsidP="00F714C8">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lastRenderedPageBreak/>
        <w:t>Regarding subjective measures, we find different results according to whether the feeling regards current or future economic circumstances. We do not find statistically significant differences for the former, even though those getting by present an equal or higher transition probability than both those feeling a good or a difficult financial situation. Yet, financial expectations provide an unanticipated result, as those expecting a worsening financial situation in the subsequent year present roughly 4.2% higher probability of entering a first coresidential union than those expecting to be better off (10%) or the same (9.</w:t>
      </w:r>
      <w:r w:rsidR="00B52BF1">
        <w:rPr>
          <w:rFonts w:ascii="Arial" w:eastAsia="Times New Roman" w:hAnsi="Arial" w:cs="Arial"/>
          <w:iCs/>
          <w:lang w:eastAsia="zh-CN"/>
        </w:rPr>
        <w:t>8</w:t>
      </w:r>
      <w:r w:rsidRPr="00F714C8">
        <w:rPr>
          <w:rFonts w:ascii="Arial" w:eastAsia="Times New Roman" w:hAnsi="Arial" w:cs="Arial"/>
          <w:iCs/>
          <w:lang w:eastAsia="zh-CN"/>
        </w:rPr>
        <w:t>%).</w:t>
      </w:r>
    </w:p>
    <w:p w14:paraId="4168AFCF" w14:textId="77777777" w:rsidR="00F714C8" w:rsidRPr="00F714C8" w:rsidRDefault="00F714C8" w:rsidP="0022047C">
      <w:pPr>
        <w:spacing w:after="120" w:line="480" w:lineRule="auto"/>
        <w:ind w:left="14" w:right="26" w:firstLine="576"/>
        <w:jc w:val="center"/>
        <w:rPr>
          <w:rFonts w:ascii="Arial" w:eastAsia="Times New Roman" w:hAnsi="Arial" w:cs="Arial"/>
          <w:iCs/>
          <w:lang w:eastAsia="zh-CN"/>
        </w:rPr>
      </w:pPr>
    </w:p>
    <w:p w14:paraId="682D654C" w14:textId="31AD5064" w:rsidR="00F714C8" w:rsidRPr="0022047C" w:rsidRDefault="00F714C8" w:rsidP="0022047C">
      <w:pPr>
        <w:spacing w:after="120" w:line="480" w:lineRule="auto"/>
        <w:ind w:left="14" w:right="26" w:firstLine="576"/>
        <w:jc w:val="center"/>
        <w:rPr>
          <w:rFonts w:ascii="Arial" w:eastAsia="Times New Roman" w:hAnsi="Arial" w:cs="Arial"/>
          <w:iCs/>
          <w:lang w:eastAsia="zh-CN"/>
        </w:rPr>
      </w:pPr>
      <w:bookmarkStart w:id="33" w:name="_Ref93228298"/>
      <w:r w:rsidRPr="0022047C">
        <w:rPr>
          <w:rFonts w:ascii="Arial" w:eastAsia="Times New Roman" w:hAnsi="Arial" w:cs="Arial"/>
          <w:iCs/>
          <w:lang w:eastAsia="zh-CN"/>
        </w:rPr>
        <w:t xml:space="preserve">Figure </w:t>
      </w:r>
      <w:r w:rsidRPr="0022047C">
        <w:rPr>
          <w:rFonts w:ascii="Arial" w:eastAsia="Times New Roman" w:hAnsi="Arial" w:cs="Arial"/>
          <w:iCs/>
          <w:lang w:eastAsia="zh-CN"/>
        </w:rPr>
        <w:fldChar w:fldCharType="begin"/>
      </w:r>
      <w:r w:rsidRPr="0022047C">
        <w:rPr>
          <w:rFonts w:ascii="Arial" w:eastAsia="Times New Roman" w:hAnsi="Arial" w:cs="Arial"/>
          <w:iCs/>
          <w:lang w:eastAsia="zh-CN"/>
        </w:rPr>
        <w:instrText xml:space="preserve"> SEQ Figure \* ARABIC </w:instrText>
      </w:r>
      <w:r w:rsidRPr="0022047C">
        <w:rPr>
          <w:rFonts w:ascii="Arial" w:eastAsia="Times New Roman" w:hAnsi="Arial" w:cs="Arial"/>
          <w:iCs/>
          <w:lang w:eastAsia="zh-CN"/>
        </w:rPr>
        <w:fldChar w:fldCharType="separate"/>
      </w:r>
      <w:r w:rsidR="00E20DE0">
        <w:rPr>
          <w:rFonts w:ascii="Arial" w:eastAsia="Times New Roman" w:hAnsi="Arial" w:cs="Arial"/>
          <w:iCs/>
          <w:noProof/>
          <w:lang w:eastAsia="zh-CN"/>
        </w:rPr>
        <w:t>1</w:t>
      </w:r>
      <w:r w:rsidRPr="0022047C">
        <w:rPr>
          <w:rFonts w:ascii="Arial" w:eastAsia="Times New Roman" w:hAnsi="Arial" w:cs="Arial"/>
          <w:iCs/>
          <w:lang w:eastAsia="zh-CN"/>
        </w:rPr>
        <w:fldChar w:fldCharType="end"/>
      </w:r>
      <w:bookmarkEnd w:id="33"/>
    </w:p>
    <w:p w14:paraId="3094114B" w14:textId="77777777" w:rsidR="00F714C8" w:rsidRPr="0022047C" w:rsidRDefault="00F714C8" w:rsidP="0022047C">
      <w:pPr>
        <w:spacing w:after="120" w:line="480" w:lineRule="auto"/>
        <w:ind w:left="14" w:right="26" w:firstLine="576"/>
        <w:jc w:val="center"/>
        <w:rPr>
          <w:rFonts w:ascii="Arial" w:eastAsia="Times New Roman" w:hAnsi="Arial" w:cs="Arial"/>
          <w:iCs/>
          <w:lang w:eastAsia="zh-CN"/>
        </w:rPr>
      </w:pPr>
      <w:r w:rsidRPr="0022047C">
        <w:rPr>
          <w:rFonts w:ascii="Arial" w:eastAsia="Times New Roman" w:hAnsi="Arial" w:cs="Arial"/>
          <w:iCs/>
          <w:lang w:eastAsia="zh-CN"/>
        </w:rPr>
        <w:t>About here</w:t>
      </w:r>
    </w:p>
    <w:p w14:paraId="3B682750" w14:textId="77777777" w:rsidR="00F714C8" w:rsidRDefault="00F714C8" w:rsidP="00F714C8">
      <w:pPr>
        <w:jc w:val="center"/>
        <w:rPr>
          <w:lang w:eastAsia="zh-CN"/>
        </w:rPr>
      </w:pPr>
    </w:p>
    <w:p w14:paraId="45C16A22" w14:textId="117688B2" w:rsidR="00F714C8" w:rsidRDefault="00F714C8" w:rsidP="00876294">
      <w:pPr>
        <w:spacing w:after="120" w:line="480" w:lineRule="auto"/>
        <w:ind w:left="14" w:right="26" w:firstLine="576"/>
        <w:jc w:val="both"/>
        <w:rPr>
          <w:rFonts w:ascii="Arial" w:eastAsia="Times New Roman" w:hAnsi="Arial" w:cs="Arial"/>
          <w:iCs/>
          <w:lang w:eastAsia="zh-CN"/>
        </w:rPr>
      </w:pPr>
      <w:r>
        <w:rPr>
          <w:rFonts w:ascii="Arial" w:eastAsia="Times New Roman" w:hAnsi="Arial" w:cs="Arial"/>
          <w:iCs/>
          <w:lang w:eastAsia="zh-CN"/>
        </w:rPr>
        <w:fldChar w:fldCharType="begin"/>
      </w:r>
      <w:r>
        <w:rPr>
          <w:rFonts w:ascii="Arial" w:eastAsia="Times New Roman" w:hAnsi="Arial" w:cs="Arial"/>
          <w:iCs/>
          <w:lang w:eastAsia="zh-CN"/>
        </w:rPr>
        <w:instrText xml:space="preserve"> REF _Ref93228361  \* MERGEFORMAT </w:instrText>
      </w:r>
      <w:r>
        <w:rPr>
          <w:rFonts w:ascii="Arial" w:eastAsia="Times New Roman" w:hAnsi="Arial" w:cs="Arial"/>
          <w:iCs/>
          <w:lang w:eastAsia="zh-CN"/>
        </w:rPr>
        <w:fldChar w:fldCharType="separate"/>
      </w:r>
      <w:r w:rsidR="00E20DE0" w:rsidRPr="0022047C">
        <w:rPr>
          <w:rFonts w:ascii="Arial" w:eastAsia="Times New Roman" w:hAnsi="Arial" w:cs="Arial"/>
          <w:iCs/>
          <w:lang w:eastAsia="zh-CN"/>
        </w:rPr>
        <w:t xml:space="preserve">Figure </w:t>
      </w:r>
      <w:r w:rsidR="00E20DE0">
        <w:rPr>
          <w:rFonts w:ascii="Arial" w:eastAsia="Times New Roman" w:hAnsi="Arial" w:cs="Arial"/>
          <w:iCs/>
          <w:lang w:eastAsia="zh-CN"/>
        </w:rPr>
        <w:t>2</w:t>
      </w:r>
      <w:r>
        <w:rPr>
          <w:rFonts w:ascii="Arial" w:eastAsia="Times New Roman" w:hAnsi="Arial" w:cs="Arial"/>
          <w:iCs/>
          <w:lang w:eastAsia="zh-CN"/>
        </w:rPr>
        <w:fldChar w:fldCharType="end"/>
      </w:r>
      <w:r>
        <w:rPr>
          <w:rFonts w:ascii="Arial" w:eastAsia="Times New Roman" w:hAnsi="Arial" w:cs="Arial"/>
          <w:iCs/>
          <w:lang w:eastAsia="zh-CN"/>
        </w:rPr>
        <w:t xml:space="preserve"> </w:t>
      </w:r>
      <w:r w:rsidRPr="00F714C8">
        <w:rPr>
          <w:rFonts w:ascii="Arial" w:eastAsia="Times New Roman" w:hAnsi="Arial" w:cs="Arial"/>
          <w:iCs/>
          <w:lang w:eastAsia="zh-CN"/>
        </w:rPr>
        <w:t>shows the results for age, gender and historical time (from model (c) in</w:t>
      </w:r>
      <w:r w:rsidR="00995FBD">
        <w:rPr>
          <w:rFonts w:ascii="Arial" w:eastAsia="Times New Roman" w:hAnsi="Arial" w:cs="Arial"/>
          <w:iCs/>
          <w:lang w:eastAsia="zh-CN"/>
        </w:rPr>
        <w:t xml:space="preserve"> </w:t>
      </w:r>
      <w:r w:rsidR="009D6032">
        <w:rPr>
          <w:rFonts w:ascii="Arial" w:eastAsia="Times New Roman" w:hAnsi="Arial" w:cs="Arial"/>
          <w:iCs/>
          <w:lang w:eastAsia="zh-CN"/>
        </w:rPr>
        <w:fldChar w:fldCharType="begin"/>
      </w:r>
      <w:r w:rsidR="009D6032">
        <w:rPr>
          <w:rFonts w:ascii="Arial" w:eastAsia="Times New Roman" w:hAnsi="Arial" w:cs="Arial"/>
          <w:iCs/>
          <w:lang w:eastAsia="zh-CN"/>
        </w:rPr>
        <w:instrText xml:space="preserve"> REF _Ref93234432  \* MERGEFORMAT </w:instrText>
      </w:r>
      <w:r w:rsidR="009D6032">
        <w:rPr>
          <w:rFonts w:ascii="Arial" w:eastAsia="Times New Roman" w:hAnsi="Arial" w:cs="Arial"/>
          <w:iCs/>
          <w:lang w:eastAsia="zh-CN"/>
        </w:rPr>
        <w:fldChar w:fldCharType="separate"/>
      </w:r>
      <w:r w:rsidR="00E20DE0" w:rsidRPr="00E20DE0">
        <w:rPr>
          <w:rFonts w:ascii="Arial" w:eastAsia="Times New Roman" w:hAnsi="Arial" w:cs="Arial"/>
          <w:iCs/>
          <w:lang w:eastAsia="zh-CN"/>
        </w:rPr>
        <w:t>Table 2</w:t>
      </w:r>
      <w:r w:rsidR="009D6032">
        <w:rPr>
          <w:rFonts w:ascii="Arial" w:eastAsia="Times New Roman" w:hAnsi="Arial" w:cs="Arial"/>
          <w:iCs/>
          <w:lang w:eastAsia="zh-CN"/>
        </w:rPr>
        <w:fldChar w:fldCharType="end"/>
      </w:r>
      <w:r w:rsidRPr="00F714C8">
        <w:rPr>
          <w:rFonts w:ascii="Arial" w:eastAsia="Times New Roman" w:hAnsi="Arial" w:cs="Arial"/>
          <w:iCs/>
          <w:lang w:eastAsia="zh-CN"/>
        </w:rPr>
        <w:t>). Results for continuous age are graphed using two-unit intervals. The probability of forming the first coresidential partnership peaks in the mid-20s and steadily declines across historical periods, among both men and women.</w:t>
      </w:r>
    </w:p>
    <w:p w14:paraId="2811722B" w14:textId="1BBAF437" w:rsidR="00F714C8" w:rsidRPr="0022047C" w:rsidRDefault="00F714C8" w:rsidP="0022047C">
      <w:pPr>
        <w:spacing w:after="120" w:line="480" w:lineRule="auto"/>
        <w:ind w:left="14" w:right="26" w:firstLine="576"/>
        <w:jc w:val="center"/>
        <w:rPr>
          <w:rFonts w:ascii="Arial" w:eastAsia="Times New Roman" w:hAnsi="Arial" w:cs="Arial"/>
          <w:iCs/>
          <w:lang w:eastAsia="zh-CN"/>
        </w:rPr>
      </w:pPr>
      <w:bookmarkStart w:id="34" w:name="_Ref93228361"/>
      <w:r w:rsidRPr="0022047C">
        <w:rPr>
          <w:rFonts w:ascii="Arial" w:eastAsia="Times New Roman" w:hAnsi="Arial" w:cs="Arial"/>
          <w:iCs/>
          <w:lang w:eastAsia="zh-CN"/>
        </w:rPr>
        <w:t xml:space="preserve">Figure </w:t>
      </w:r>
      <w:r w:rsidRPr="0022047C">
        <w:rPr>
          <w:rFonts w:ascii="Arial" w:eastAsia="Times New Roman" w:hAnsi="Arial" w:cs="Arial"/>
          <w:iCs/>
          <w:lang w:eastAsia="zh-CN"/>
        </w:rPr>
        <w:fldChar w:fldCharType="begin"/>
      </w:r>
      <w:r w:rsidRPr="0022047C">
        <w:rPr>
          <w:rFonts w:ascii="Arial" w:eastAsia="Times New Roman" w:hAnsi="Arial" w:cs="Arial"/>
          <w:iCs/>
          <w:lang w:eastAsia="zh-CN"/>
        </w:rPr>
        <w:instrText xml:space="preserve"> SEQ Figure \* ARABIC </w:instrText>
      </w:r>
      <w:r w:rsidRPr="0022047C">
        <w:rPr>
          <w:rFonts w:ascii="Arial" w:eastAsia="Times New Roman" w:hAnsi="Arial" w:cs="Arial"/>
          <w:iCs/>
          <w:lang w:eastAsia="zh-CN"/>
        </w:rPr>
        <w:fldChar w:fldCharType="separate"/>
      </w:r>
      <w:r w:rsidR="00E20DE0">
        <w:rPr>
          <w:rFonts w:ascii="Arial" w:eastAsia="Times New Roman" w:hAnsi="Arial" w:cs="Arial"/>
          <w:iCs/>
          <w:noProof/>
          <w:lang w:eastAsia="zh-CN"/>
        </w:rPr>
        <w:t>2</w:t>
      </w:r>
      <w:r w:rsidRPr="0022047C">
        <w:rPr>
          <w:rFonts w:ascii="Arial" w:eastAsia="Times New Roman" w:hAnsi="Arial" w:cs="Arial"/>
          <w:iCs/>
          <w:lang w:eastAsia="zh-CN"/>
        </w:rPr>
        <w:fldChar w:fldCharType="end"/>
      </w:r>
      <w:bookmarkEnd w:id="34"/>
    </w:p>
    <w:p w14:paraId="3272C94D" w14:textId="0B66DF99" w:rsidR="00F714C8" w:rsidRDefault="00F714C8" w:rsidP="00876294">
      <w:pPr>
        <w:spacing w:after="120" w:line="480" w:lineRule="auto"/>
        <w:ind w:left="14" w:right="26" w:firstLine="576"/>
        <w:jc w:val="center"/>
        <w:rPr>
          <w:rFonts w:ascii="Arial" w:eastAsia="Times New Roman" w:hAnsi="Arial" w:cs="Arial"/>
          <w:iCs/>
          <w:lang w:eastAsia="zh-CN"/>
        </w:rPr>
      </w:pPr>
      <w:r w:rsidRPr="0022047C">
        <w:rPr>
          <w:rFonts w:ascii="Arial" w:eastAsia="Times New Roman" w:hAnsi="Arial" w:cs="Arial"/>
          <w:iCs/>
          <w:lang w:eastAsia="zh-CN"/>
        </w:rPr>
        <w:t>About here</w:t>
      </w:r>
    </w:p>
    <w:p w14:paraId="78A15314" w14:textId="3EF4343E" w:rsidR="00F714C8" w:rsidRPr="00F714C8" w:rsidRDefault="00F714C8" w:rsidP="00F714C8">
      <w:pPr>
        <w:spacing w:after="120" w:line="480" w:lineRule="auto"/>
        <w:ind w:left="14" w:right="26" w:firstLine="576"/>
        <w:jc w:val="both"/>
        <w:rPr>
          <w:rFonts w:ascii="Arial" w:eastAsia="Times New Roman" w:hAnsi="Arial" w:cs="Arial"/>
          <w:iCs/>
          <w:lang w:eastAsia="zh-CN"/>
        </w:rPr>
      </w:pPr>
      <w:r>
        <w:rPr>
          <w:rFonts w:ascii="Arial" w:eastAsia="Times New Roman" w:hAnsi="Arial" w:cs="Arial"/>
          <w:iCs/>
          <w:lang w:eastAsia="zh-CN"/>
        </w:rPr>
        <w:fldChar w:fldCharType="begin"/>
      </w:r>
      <w:r>
        <w:rPr>
          <w:rFonts w:ascii="Arial" w:eastAsia="Times New Roman" w:hAnsi="Arial" w:cs="Arial"/>
          <w:iCs/>
          <w:lang w:eastAsia="zh-CN"/>
        </w:rPr>
        <w:instrText xml:space="preserve"> REF _Ref93228622  \* MERGEFORMAT </w:instrText>
      </w:r>
      <w:r>
        <w:rPr>
          <w:rFonts w:ascii="Arial" w:eastAsia="Times New Roman" w:hAnsi="Arial" w:cs="Arial"/>
          <w:iCs/>
          <w:lang w:eastAsia="zh-CN"/>
        </w:rPr>
        <w:fldChar w:fldCharType="separate"/>
      </w:r>
      <w:r w:rsidR="00E20DE0" w:rsidRPr="00E20DE0">
        <w:rPr>
          <w:rFonts w:ascii="Arial" w:eastAsia="Times New Roman" w:hAnsi="Arial" w:cs="Arial"/>
          <w:iCs/>
          <w:lang w:eastAsia="zh-CN"/>
        </w:rPr>
        <w:t>Figure 3</w:t>
      </w:r>
      <w:r>
        <w:rPr>
          <w:rFonts w:ascii="Arial" w:eastAsia="Times New Roman" w:hAnsi="Arial" w:cs="Arial"/>
          <w:iCs/>
          <w:lang w:eastAsia="zh-CN"/>
        </w:rPr>
        <w:fldChar w:fldCharType="end"/>
      </w:r>
      <w:r>
        <w:rPr>
          <w:rFonts w:ascii="Arial" w:eastAsia="Times New Roman" w:hAnsi="Arial" w:cs="Arial"/>
          <w:iCs/>
          <w:lang w:eastAsia="zh-CN"/>
        </w:rPr>
        <w:t xml:space="preserve"> </w:t>
      </w:r>
      <w:r w:rsidRPr="00F714C8">
        <w:rPr>
          <w:rFonts w:ascii="Arial" w:eastAsia="Times New Roman" w:hAnsi="Arial" w:cs="Arial"/>
          <w:iCs/>
          <w:lang w:eastAsia="zh-CN"/>
        </w:rPr>
        <w:t>tests H1, which argues that the probability of union formation is increased by economic precariousness among younger youth and decreases among those in their twenties and thirties. Full model results</w:t>
      </w:r>
      <w:r w:rsidR="00ED1DAB" w:rsidRPr="00ED1DAB">
        <w:rPr>
          <w:rFonts w:ascii="Arial" w:eastAsia="Times New Roman" w:hAnsi="Arial" w:cs="Arial"/>
          <w:iCs/>
          <w:lang w:eastAsia="zh-CN"/>
        </w:rPr>
        <w:t xml:space="preserve"> </w:t>
      </w:r>
      <w:r w:rsidR="00ED1DAB" w:rsidRPr="00F714C8">
        <w:rPr>
          <w:rFonts w:ascii="Arial" w:eastAsia="Times New Roman" w:hAnsi="Arial" w:cs="Arial"/>
          <w:iCs/>
          <w:lang w:eastAsia="zh-CN"/>
        </w:rPr>
        <w:t>are presented in</w:t>
      </w:r>
      <w:r w:rsidR="00ED1DAB">
        <w:rPr>
          <w:rFonts w:ascii="Arial" w:eastAsia="Times New Roman" w:hAnsi="Arial" w:cs="Arial"/>
          <w:iCs/>
          <w:lang w:eastAsia="zh-CN"/>
        </w:rPr>
        <w:t xml:space="preserve"> </w:t>
      </w:r>
      <w:r w:rsidR="00ED1DAB">
        <w:rPr>
          <w:rFonts w:ascii="Arial" w:eastAsia="Times New Roman" w:hAnsi="Arial" w:cs="Arial"/>
          <w:iCs/>
          <w:lang w:eastAsia="zh-CN"/>
        </w:rPr>
        <w:fldChar w:fldCharType="begin"/>
      </w:r>
      <w:r w:rsidR="00ED1DAB">
        <w:rPr>
          <w:rFonts w:ascii="Arial" w:eastAsia="Times New Roman" w:hAnsi="Arial" w:cs="Arial"/>
          <w:iCs/>
          <w:lang w:eastAsia="zh-CN"/>
        </w:rPr>
        <w:instrText xml:space="preserve"> REF _Ref93234432  \* MERGEFORMAT </w:instrText>
      </w:r>
      <w:r w:rsidR="00ED1DAB">
        <w:rPr>
          <w:rFonts w:ascii="Arial" w:eastAsia="Times New Roman" w:hAnsi="Arial" w:cs="Arial"/>
          <w:iCs/>
          <w:lang w:eastAsia="zh-CN"/>
        </w:rPr>
        <w:fldChar w:fldCharType="separate"/>
      </w:r>
      <w:r w:rsidR="00E20DE0" w:rsidRPr="00E20DE0">
        <w:rPr>
          <w:rFonts w:ascii="Arial" w:eastAsia="Times New Roman" w:hAnsi="Arial" w:cs="Arial"/>
          <w:iCs/>
          <w:lang w:eastAsia="zh-CN"/>
        </w:rPr>
        <w:t>Table 2</w:t>
      </w:r>
      <w:r w:rsidR="00ED1DAB">
        <w:rPr>
          <w:rFonts w:ascii="Arial" w:eastAsia="Times New Roman" w:hAnsi="Arial" w:cs="Arial"/>
          <w:iCs/>
          <w:lang w:eastAsia="zh-CN"/>
        </w:rPr>
        <w:fldChar w:fldCharType="end"/>
      </w:r>
      <w:r w:rsidRPr="00F714C8">
        <w:rPr>
          <w:rFonts w:ascii="Arial" w:eastAsia="Times New Roman" w:hAnsi="Arial" w:cs="Arial"/>
          <w:iCs/>
          <w:lang w:eastAsia="zh-CN"/>
        </w:rPr>
        <w:t xml:space="preserve">, </w:t>
      </w:r>
      <w:r w:rsidR="00ED1DAB">
        <w:rPr>
          <w:rFonts w:ascii="Arial" w:eastAsia="Times New Roman" w:hAnsi="Arial" w:cs="Arial"/>
          <w:iCs/>
          <w:lang w:eastAsia="zh-CN"/>
        </w:rPr>
        <w:t>whereas</w:t>
      </w:r>
      <w:r w:rsidR="00ED1DAB" w:rsidRPr="00F714C8">
        <w:rPr>
          <w:rFonts w:ascii="Arial" w:eastAsia="Times New Roman" w:hAnsi="Arial" w:cs="Arial"/>
          <w:iCs/>
          <w:lang w:eastAsia="zh-CN"/>
        </w:rPr>
        <w:t xml:space="preserve"> </w:t>
      </w:r>
      <w:r w:rsidRPr="00F714C8">
        <w:rPr>
          <w:rFonts w:ascii="Arial" w:eastAsia="Times New Roman" w:hAnsi="Arial" w:cs="Arial"/>
          <w:iCs/>
          <w:lang w:eastAsia="zh-CN"/>
        </w:rPr>
        <w:t>the predicted probabilities</w:t>
      </w:r>
      <w:r w:rsidR="00ED1DAB">
        <w:rPr>
          <w:rFonts w:ascii="Arial" w:eastAsia="Times New Roman" w:hAnsi="Arial" w:cs="Arial"/>
          <w:iCs/>
          <w:lang w:eastAsia="zh-CN"/>
        </w:rPr>
        <w:t xml:space="preserve"> </w:t>
      </w:r>
      <w:r w:rsidR="00EC0637">
        <w:rPr>
          <w:rFonts w:ascii="Arial" w:eastAsia="Times New Roman" w:hAnsi="Arial" w:cs="Arial"/>
          <w:iCs/>
          <w:lang w:eastAsia="zh-CN"/>
        </w:rPr>
        <w:t xml:space="preserve">are shown </w:t>
      </w:r>
      <w:r w:rsidR="00ED1DAB">
        <w:rPr>
          <w:rFonts w:ascii="Arial" w:eastAsia="Times New Roman" w:hAnsi="Arial" w:cs="Arial"/>
          <w:iCs/>
          <w:lang w:eastAsia="zh-CN"/>
        </w:rPr>
        <w:t xml:space="preserve">in </w:t>
      </w:r>
      <w:r w:rsidR="00ED1DAB">
        <w:rPr>
          <w:rFonts w:ascii="Arial" w:eastAsia="Times New Roman" w:hAnsi="Arial" w:cs="Arial"/>
          <w:iCs/>
          <w:lang w:eastAsia="zh-CN"/>
        </w:rPr>
        <w:fldChar w:fldCharType="begin"/>
      </w:r>
      <w:r w:rsidR="00ED1DAB">
        <w:rPr>
          <w:rFonts w:ascii="Arial" w:eastAsia="Times New Roman" w:hAnsi="Arial" w:cs="Arial"/>
          <w:iCs/>
          <w:lang w:eastAsia="zh-CN"/>
        </w:rPr>
        <w:instrText xml:space="preserve"> REF _Ref93246240  \* MERGEFORMAT </w:instrText>
      </w:r>
      <w:r w:rsidR="00ED1DAB">
        <w:rPr>
          <w:rFonts w:ascii="Arial" w:eastAsia="Times New Roman" w:hAnsi="Arial" w:cs="Arial"/>
          <w:iCs/>
          <w:lang w:eastAsia="zh-CN"/>
        </w:rPr>
        <w:fldChar w:fldCharType="separate"/>
      </w:r>
      <w:r w:rsidR="00E20DE0" w:rsidRPr="00E20DE0">
        <w:rPr>
          <w:rFonts w:ascii="Arial" w:eastAsia="Times New Roman" w:hAnsi="Arial" w:cs="Arial"/>
          <w:iCs/>
          <w:lang w:eastAsia="zh-CN"/>
        </w:rPr>
        <w:t>Table A 2</w:t>
      </w:r>
      <w:r w:rsidR="00ED1DAB">
        <w:rPr>
          <w:rFonts w:ascii="Arial" w:eastAsia="Times New Roman" w:hAnsi="Arial" w:cs="Arial"/>
          <w:iCs/>
          <w:lang w:eastAsia="zh-CN"/>
        </w:rPr>
        <w:fldChar w:fldCharType="end"/>
      </w:r>
      <w:r w:rsidRPr="00F714C8">
        <w:rPr>
          <w:rFonts w:ascii="Arial" w:eastAsia="Times New Roman" w:hAnsi="Arial" w:cs="Arial"/>
          <w:iCs/>
          <w:lang w:eastAsia="zh-CN"/>
        </w:rPr>
        <w:t xml:space="preserve">. </w:t>
      </w:r>
      <w:bookmarkStart w:id="35" w:name="_Hlk80434322"/>
      <w:r w:rsidRPr="00F714C8">
        <w:rPr>
          <w:rFonts w:ascii="Arial" w:eastAsia="Times New Roman" w:hAnsi="Arial" w:cs="Arial"/>
          <w:iCs/>
          <w:lang w:eastAsia="zh-CN"/>
        </w:rPr>
        <w:t>H1 is broadly confirmed from the twenties to the early thirties. Several indicators show that youth being most economically precarious are significantly less likely to form a coresidential partnership than the least precarious. Similar trends, albeit insignificant, are found in the oldest ages; whereas, evidence on the youngest consists of differences whose strength and direction rely on the considered indicator.</w:t>
      </w:r>
    </w:p>
    <w:bookmarkEnd w:id="35"/>
    <w:p w14:paraId="5FFD2ABD" w14:textId="4E44908A" w:rsidR="00F714C8" w:rsidRPr="00F714C8" w:rsidRDefault="00F714C8" w:rsidP="00F714C8">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Differences peak in the mid-twenties when the proportion forming a first coresidential partnership among the least precarious is roughly double that among most precarious</w:t>
      </w:r>
      <w:r>
        <w:rPr>
          <w:rFonts w:ascii="Arial" w:eastAsia="Times New Roman" w:hAnsi="Arial" w:cs="Arial"/>
          <w:iCs/>
          <w:lang w:eastAsia="zh-CN"/>
        </w:rPr>
        <w:t xml:space="preserve"> (</w:t>
      </w:r>
      <w:r>
        <w:rPr>
          <w:rFonts w:ascii="Arial" w:eastAsia="Times New Roman" w:hAnsi="Arial" w:cs="Arial"/>
          <w:iCs/>
          <w:lang w:eastAsia="zh-CN"/>
        </w:rPr>
        <w:fldChar w:fldCharType="begin"/>
      </w:r>
      <w:r>
        <w:rPr>
          <w:rFonts w:ascii="Arial" w:eastAsia="Times New Roman" w:hAnsi="Arial" w:cs="Arial"/>
          <w:iCs/>
          <w:lang w:eastAsia="zh-CN"/>
        </w:rPr>
        <w:instrText xml:space="preserve"> REF _Ref93228622  \* MERGEFORMAT </w:instrText>
      </w:r>
      <w:r>
        <w:rPr>
          <w:rFonts w:ascii="Arial" w:eastAsia="Times New Roman" w:hAnsi="Arial" w:cs="Arial"/>
          <w:iCs/>
          <w:lang w:eastAsia="zh-CN"/>
        </w:rPr>
        <w:fldChar w:fldCharType="separate"/>
      </w:r>
      <w:r w:rsidR="00E20DE0" w:rsidRPr="00E20DE0">
        <w:rPr>
          <w:rFonts w:ascii="Arial" w:eastAsia="Times New Roman" w:hAnsi="Arial" w:cs="Arial"/>
          <w:iCs/>
          <w:lang w:eastAsia="zh-CN"/>
        </w:rPr>
        <w:t>Figure 3</w:t>
      </w:r>
      <w:r>
        <w:rPr>
          <w:rFonts w:ascii="Arial" w:eastAsia="Times New Roman" w:hAnsi="Arial" w:cs="Arial"/>
          <w:iCs/>
          <w:lang w:eastAsia="zh-CN"/>
        </w:rPr>
        <w:fldChar w:fldCharType="end"/>
      </w:r>
      <w:r w:rsidRPr="00F714C8">
        <w:rPr>
          <w:rFonts w:ascii="Arial" w:eastAsia="Times New Roman" w:hAnsi="Arial" w:cs="Arial"/>
          <w:iCs/>
          <w:lang w:eastAsia="zh-CN"/>
        </w:rPr>
        <w:t xml:space="preserve">). In this age interval, those beginning a union on permanent contracts are 14% each year, and </w:t>
      </w:r>
      <w:r w:rsidRPr="00F714C8">
        <w:rPr>
          <w:rFonts w:ascii="Arial" w:eastAsia="Times New Roman" w:hAnsi="Arial" w:cs="Arial"/>
          <w:iCs/>
          <w:lang w:eastAsia="zh-CN"/>
        </w:rPr>
        <w:lastRenderedPageBreak/>
        <w:t xml:space="preserve">those in managerial classes or high-earners 15%. Instead, the figure is around 7% for those not employed and slightly higher for low-earners. In this age range, those working on a temporary contract or in intermediate or routine classes are closer in behaviour to the least precarious group, suggesting that not all the precarious traits of a job potentially discourage partnership formation. With regard to these indicators, differences are generally insignificant at ages 32-34 apart from those between low-earners and medium-high earners. </w:t>
      </w:r>
      <w:r w:rsidRPr="00F714C8" w:rsidDel="008D7941">
        <w:rPr>
          <w:rFonts w:ascii="Arial" w:eastAsia="Times New Roman" w:hAnsi="Arial" w:cs="Arial"/>
          <w:iCs/>
          <w:lang w:eastAsia="zh-CN"/>
        </w:rPr>
        <w:t>At age</w:t>
      </w:r>
      <w:r w:rsidRPr="00F714C8">
        <w:rPr>
          <w:rFonts w:ascii="Arial" w:eastAsia="Times New Roman" w:hAnsi="Arial" w:cs="Arial"/>
          <w:iCs/>
          <w:lang w:eastAsia="zh-CN"/>
        </w:rPr>
        <w:t xml:space="preserve"> </w:t>
      </w:r>
      <w:r w:rsidRPr="00F714C8" w:rsidDel="008D7941">
        <w:rPr>
          <w:rFonts w:ascii="Arial" w:eastAsia="Times New Roman" w:hAnsi="Arial" w:cs="Arial"/>
          <w:iCs/>
          <w:lang w:eastAsia="zh-CN"/>
        </w:rPr>
        <w:t>18</w:t>
      </w:r>
      <w:r w:rsidRPr="00F714C8">
        <w:rPr>
          <w:rFonts w:ascii="Arial" w:eastAsia="Times New Roman" w:hAnsi="Arial" w:cs="Arial"/>
          <w:iCs/>
          <w:lang w:eastAsia="zh-CN"/>
        </w:rPr>
        <w:t>,</w:t>
      </w:r>
      <w:r w:rsidRPr="00F714C8" w:rsidDel="008D7941">
        <w:rPr>
          <w:rFonts w:ascii="Arial" w:eastAsia="Times New Roman" w:hAnsi="Arial" w:cs="Arial"/>
          <w:iCs/>
          <w:lang w:eastAsia="zh-CN"/>
        </w:rPr>
        <w:t xml:space="preserve"> differences between the</w:t>
      </w:r>
      <w:r w:rsidRPr="00F714C8">
        <w:rPr>
          <w:rFonts w:ascii="Arial" w:eastAsia="Times New Roman" w:hAnsi="Arial" w:cs="Arial"/>
          <w:iCs/>
          <w:lang w:eastAsia="zh-CN"/>
        </w:rPr>
        <w:t xml:space="preserve"> least precarious</w:t>
      </w:r>
      <w:r w:rsidRPr="00F714C8" w:rsidDel="008D7941">
        <w:rPr>
          <w:rFonts w:ascii="Arial" w:eastAsia="Times New Roman" w:hAnsi="Arial" w:cs="Arial"/>
          <w:iCs/>
          <w:lang w:eastAsia="zh-CN"/>
        </w:rPr>
        <w:t xml:space="preserve"> categories</w:t>
      </w:r>
      <w:r w:rsidRPr="00F714C8">
        <w:rPr>
          <w:rFonts w:ascii="Arial" w:eastAsia="Times New Roman" w:hAnsi="Arial" w:cs="Arial"/>
          <w:iCs/>
          <w:lang w:eastAsia="zh-CN"/>
        </w:rPr>
        <w:t xml:space="preserve"> and the non-managerial classes or the not employed</w:t>
      </w:r>
      <w:r w:rsidRPr="00F714C8" w:rsidDel="008D7941">
        <w:rPr>
          <w:rFonts w:ascii="Arial" w:eastAsia="Times New Roman" w:hAnsi="Arial" w:cs="Arial"/>
          <w:iCs/>
          <w:lang w:eastAsia="zh-CN"/>
        </w:rPr>
        <w:t xml:space="preserve"> are null</w:t>
      </w:r>
      <w:r w:rsidRPr="00F714C8">
        <w:rPr>
          <w:rFonts w:ascii="Arial" w:eastAsia="Times New Roman" w:hAnsi="Arial" w:cs="Arial"/>
          <w:iCs/>
          <w:lang w:eastAsia="zh-CN"/>
        </w:rPr>
        <w:t>. In contrast, temporary employees and low-earners are negative but statistically insignificant (</w:t>
      </w:r>
      <m:oMath>
        <m:r>
          <w:rPr>
            <w:rFonts w:ascii="Cambria Math" w:eastAsia="Times New Roman" w:hAnsi="Cambria Math" w:cs="Arial"/>
            <w:lang w:eastAsia="zh-CN"/>
          </w:rPr>
          <m:t>p&gt;0.10</m:t>
        </m:r>
      </m:oMath>
      <w:r w:rsidRPr="00F714C8">
        <w:rPr>
          <w:rFonts w:ascii="Arial" w:eastAsia="Times New Roman" w:hAnsi="Arial" w:cs="Arial"/>
          <w:iCs/>
          <w:lang w:eastAsia="zh-CN"/>
        </w:rPr>
        <w:t xml:space="preserve">). </w:t>
      </w:r>
    </w:p>
    <w:p w14:paraId="0E5D73E6" w14:textId="31258CEB" w:rsidR="00F714C8" w:rsidRPr="00F714C8" w:rsidRDefault="00F714C8" w:rsidP="00F714C8">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 xml:space="preserve">The means-tested benefits indicator supports H1. At age 18, those on means-tested benefits have a higher probability of forming a first partnership than non-recipients </w:t>
      </w:r>
      <m:oMath>
        <m:r>
          <w:rPr>
            <w:rFonts w:ascii="Cambria Math" w:eastAsia="Times New Roman" w:hAnsi="Cambria Math" w:cs="Arial"/>
            <w:lang w:eastAsia="zh-CN"/>
          </w:rPr>
          <m:t>(8% vs 5%, p=0.05)</m:t>
        </m:r>
      </m:oMath>
      <w:r w:rsidRPr="00F714C8">
        <w:rPr>
          <w:rFonts w:ascii="Arial" w:eastAsia="Times New Roman" w:hAnsi="Arial" w:cs="Arial"/>
          <w:iCs/>
          <w:lang w:eastAsia="zh-CN"/>
        </w:rPr>
        <w:t xml:space="preserve">. However, patterns reverse at later ages up to the thirties, when differences become insignificant. For the savings indicator, no significant differences are found at young ages. Still, at older ages, those saving show a higher tendency to form a first partnership than those not saving. </w:t>
      </w:r>
    </w:p>
    <w:p w14:paraId="3233ECDD" w14:textId="39064343" w:rsidR="00F714C8" w:rsidRDefault="00F714C8" w:rsidP="00F714C8">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Results for housing tenure are mixed. Among the youngest ages, those living independently in public rented accommodations are the most likely to form a partnership (</w:t>
      </w:r>
      <w:r w:rsidR="009D6032" w:rsidRPr="00F714C8">
        <w:rPr>
          <w:rFonts w:ascii="Arial" w:eastAsia="Times New Roman" w:hAnsi="Arial" w:cs="Arial"/>
          <w:iCs/>
          <w:lang w:eastAsia="zh-CN"/>
        </w:rPr>
        <w:t>1</w:t>
      </w:r>
      <w:r w:rsidR="009D6032">
        <w:rPr>
          <w:rFonts w:ascii="Arial" w:eastAsia="Times New Roman" w:hAnsi="Arial" w:cs="Arial"/>
          <w:iCs/>
          <w:lang w:eastAsia="zh-CN"/>
        </w:rPr>
        <w:t>6</w:t>
      </w:r>
      <w:r w:rsidRPr="00F714C8">
        <w:rPr>
          <w:rFonts w:ascii="Arial" w:eastAsia="Times New Roman" w:hAnsi="Arial" w:cs="Arial"/>
          <w:iCs/>
          <w:lang w:eastAsia="zh-CN"/>
        </w:rPr>
        <w:t>%); whereas, in the twenties, when overall rates of first coresidential partnership formation are at their highest, those living independently as homeowners are the most likely (</w:t>
      </w:r>
      <w:r w:rsidR="009D6032" w:rsidRPr="00F714C8">
        <w:rPr>
          <w:rFonts w:ascii="Arial" w:eastAsia="Times New Roman" w:hAnsi="Arial" w:cs="Arial"/>
          <w:iCs/>
          <w:lang w:eastAsia="zh-CN"/>
        </w:rPr>
        <w:t>1</w:t>
      </w:r>
      <w:r w:rsidR="009D6032">
        <w:rPr>
          <w:rFonts w:ascii="Arial" w:eastAsia="Times New Roman" w:hAnsi="Arial" w:cs="Arial"/>
          <w:iCs/>
          <w:lang w:eastAsia="zh-CN"/>
        </w:rPr>
        <w:t>6</w:t>
      </w:r>
      <w:r w:rsidR="005C3E6D">
        <w:rPr>
          <w:rFonts w:ascii="Arial" w:eastAsia="Times New Roman" w:hAnsi="Arial" w:cs="Arial"/>
          <w:iCs/>
          <w:lang w:eastAsia="zh-CN"/>
        </w:rPr>
        <w:t>–17</w:t>
      </w:r>
      <w:r w:rsidRPr="00F714C8">
        <w:rPr>
          <w:rFonts w:ascii="Arial" w:eastAsia="Times New Roman" w:hAnsi="Arial" w:cs="Arial"/>
          <w:iCs/>
          <w:lang w:eastAsia="zh-CN"/>
        </w:rPr>
        <w:t>%). From the thirties, rates of first partnership formation are highest for those living in private-rented accommodations (1</w:t>
      </w:r>
      <w:r w:rsidR="00B14EAD">
        <w:rPr>
          <w:rFonts w:ascii="Arial" w:eastAsia="Times New Roman" w:hAnsi="Arial" w:cs="Arial"/>
          <w:iCs/>
          <w:lang w:eastAsia="zh-CN"/>
        </w:rPr>
        <w:t>2</w:t>
      </w:r>
      <w:r w:rsidRPr="00F714C8">
        <w:rPr>
          <w:rFonts w:ascii="Arial" w:eastAsia="Times New Roman" w:hAnsi="Arial" w:cs="Arial"/>
          <w:iCs/>
          <w:lang w:eastAsia="zh-CN"/>
        </w:rPr>
        <w:t xml:space="preserve">%) and lowest for the select group who remains in the parental home (3%).  </w:t>
      </w:r>
    </w:p>
    <w:p w14:paraId="0D129781" w14:textId="77777777" w:rsidR="00F714C8" w:rsidRDefault="00F714C8" w:rsidP="00904A51">
      <w:pPr>
        <w:spacing w:after="120" w:line="480" w:lineRule="auto"/>
        <w:ind w:left="14" w:right="26" w:firstLine="576"/>
        <w:jc w:val="center"/>
        <w:rPr>
          <w:rFonts w:ascii="Arial" w:eastAsia="Times New Roman" w:hAnsi="Arial" w:cs="Arial"/>
          <w:iCs/>
          <w:lang w:eastAsia="zh-CN"/>
        </w:rPr>
      </w:pPr>
    </w:p>
    <w:p w14:paraId="1D4AF2B4" w14:textId="2E872580" w:rsidR="00F714C8" w:rsidRPr="00904A51" w:rsidRDefault="00F714C8" w:rsidP="003155CA">
      <w:pPr>
        <w:jc w:val="center"/>
        <w:rPr>
          <w:rFonts w:ascii="Arial" w:hAnsi="Arial"/>
        </w:rPr>
      </w:pPr>
      <w:bookmarkStart w:id="36" w:name="_Ref93228622"/>
      <w:r w:rsidRPr="00904A51">
        <w:rPr>
          <w:rFonts w:ascii="Arial" w:hAnsi="Arial"/>
        </w:rPr>
        <w:t xml:space="preserve">Figure </w:t>
      </w:r>
      <w:r w:rsidRPr="00904A51">
        <w:rPr>
          <w:rFonts w:ascii="Arial" w:hAnsi="Arial"/>
        </w:rPr>
        <w:fldChar w:fldCharType="begin"/>
      </w:r>
      <w:r w:rsidRPr="00904A51">
        <w:rPr>
          <w:rFonts w:ascii="Arial" w:hAnsi="Arial"/>
        </w:rPr>
        <w:instrText xml:space="preserve"> SEQ Figure \* ARABIC </w:instrText>
      </w:r>
      <w:r w:rsidRPr="00904A51">
        <w:rPr>
          <w:rFonts w:ascii="Arial" w:hAnsi="Arial"/>
        </w:rPr>
        <w:fldChar w:fldCharType="separate"/>
      </w:r>
      <w:r w:rsidR="00E20DE0">
        <w:rPr>
          <w:rFonts w:ascii="Arial" w:hAnsi="Arial"/>
          <w:noProof/>
        </w:rPr>
        <w:t>3</w:t>
      </w:r>
      <w:r w:rsidRPr="00904A51">
        <w:rPr>
          <w:rFonts w:ascii="Arial" w:hAnsi="Arial"/>
        </w:rPr>
        <w:fldChar w:fldCharType="end"/>
      </w:r>
      <w:bookmarkEnd w:id="36"/>
    </w:p>
    <w:p w14:paraId="5F4D97C4" w14:textId="77777777" w:rsidR="00F714C8" w:rsidRPr="00904A51" w:rsidRDefault="00F714C8" w:rsidP="003155CA">
      <w:pPr>
        <w:jc w:val="center"/>
        <w:rPr>
          <w:rFonts w:ascii="Arial" w:hAnsi="Arial"/>
        </w:rPr>
      </w:pPr>
      <w:r w:rsidRPr="00904A51">
        <w:rPr>
          <w:rFonts w:ascii="Arial" w:hAnsi="Arial"/>
        </w:rPr>
        <w:t>About here</w:t>
      </w:r>
    </w:p>
    <w:p w14:paraId="3EC412C5" w14:textId="77777777" w:rsidR="00F714C8" w:rsidRDefault="00F714C8" w:rsidP="00F714C8">
      <w:pPr>
        <w:spacing w:after="120" w:line="480" w:lineRule="auto"/>
        <w:ind w:left="14" w:right="26" w:firstLine="576"/>
        <w:jc w:val="both"/>
        <w:rPr>
          <w:rFonts w:ascii="Arial" w:eastAsia="Times New Roman" w:hAnsi="Arial" w:cs="Arial"/>
          <w:iCs/>
          <w:lang w:eastAsia="zh-CN"/>
        </w:rPr>
      </w:pPr>
    </w:p>
    <w:p w14:paraId="0310DDDF" w14:textId="67631DA9" w:rsidR="00F714C8" w:rsidRPr="00F714C8" w:rsidRDefault="00F714C8" w:rsidP="00F714C8">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 xml:space="preserve">Respondents describing themselves as “getting by” financially present a similar predicted probability of forming the first coresidential union as those perceiving a good financial situation, except for youngest ages, in which this probability is significantly higher. Contrarily, those feeling a “difficult” financial situation present lower probabilities of first partnership formation, among those in their twenties. However, confidence intervals are large due to the limited sample size of </w:t>
      </w:r>
      <w:r w:rsidRPr="00F714C8">
        <w:rPr>
          <w:rFonts w:ascii="Arial" w:eastAsia="Times New Roman" w:hAnsi="Arial" w:cs="Arial"/>
          <w:iCs/>
          <w:lang w:eastAsia="zh-CN"/>
        </w:rPr>
        <w:lastRenderedPageBreak/>
        <w:t xml:space="preserve">this group. In contrast, financial expectations show that never-partnered individuals expecting to be worse off in the following year have a higher predicted probability than individuals expecting to be better off or about the same, especially in the mid-20s, where the differences between the first and the second two categories amount to around 9-10%. </w:t>
      </w:r>
    </w:p>
    <w:p w14:paraId="10A9E460" w14:textId="3BFC5CB3" w:rsidR="00F714C8" w:rsidRPr="00DA3E82" w:rsidRDefault="00F714C8" w:rsidP="00DA3E82">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When we consider marriage and cohabitation as competing risks (</w:t>
      </w:r>
      <w:r w:rsidR="009D6032">
        <w:rPr>
          <w:rFonts w:ascii="Arial" w:eastAsia="Times New Roman" w:hAnsi="Arial" w:cs="Arial"/>
          <w:iCs/>
          <w:lang w:eastAsia="zh-CN"/>
        </w:rPr>
        <w:fldChar w:fldCharType="begin"/>
      </w:r>
      <w:r w:rsidR="009D6032">
        <w:rPr>
          <w:rFonts w:ascii="Arial" w:eastAsia="Times New Roman" w:hAnsi="Arial" w:cs="Arial"/>
          <w:iCs/>
          <w:lang w:eastAsia="zh-CN"/>
        </w:rPr>
        <w:instrText xml:space="preserve"> REF _Ref93251421  \* MERGEFORMAT </w:instrText>
      </w:r>
      <w:r w:rsidR="009D6032">
        <w:rPr>
          <w:rFonts w:ascii="Arial" w:eastAsia="Times New Roman" w:hAnsi="Arial" w:cs="Arial"/>
          <w:iCs/>
          <w:lang w:eastAsia="zh-CN"/>
        </w:rPr>
        <w:fldChar w:fldCharType="separate"/>
      </w:r>
      <w:r w:rsidR="00E20DE0" w:rsidRPr="00E20DE0">
        <w:rPr>
          <w:rFonts w:ascii="Arial" w:eastAsia="Times New Roman" w:hAnsi="Arial" w:cs="Arial"/>
          <w:iCs/>
          <w:lang w:eastAsia="zh-CN"/>
        </w:rPr>
        <w:t>Figure A 1</w:t>
      </w:r>
      <w:r w:rsidR="009D6032">
        <w:rPr>
          <w:rFonts w:ascii="Arial" w:eastAsia="Times New Roman" w:hAnsi="Arial" w:cs="Arial"/>
          <w:iCs/>
          <w:lang w:eastAsia="zh-CN"/>
        </w:rPr>
        <w:fldChar w:fldCharType="end"/>
      </w:r>
      <w:r w:rsidR="009D6032">
        <w:rPr>
          <w:rFonts w:ascii="Arial" w:eastAsia="Times New Roman" w:hAnsi="Arial" w:cs="Arial"/>
          <w:iCs/>
          <w:lang w:eastAsia="zh-CN"/>
        </w:rPr>
        <w:t xml:space="preserve"> and </w:t>
      </w:r>
      <w:r w:rsidR="009D6032">
        <w:rPr>
          <w:rFonts w:ascii="Arial" w:eastAsia="Times New Roman" w:hAnsi="Arial" w:cs="Arial"/>
          <w:iCs/>
          <w:lang w:eastAsia="zh-CN"/>
        </w:rPr>
        <w:fldChar w:fldCharType="begin"/>
      </w:r>
      <w:r w:rsidR="009D6032">
        <w:rPr>
          <w:rFonts w:ascii="Arial" w:eastAsia="Times New Roman" w:hAnsi="Arial" w:cs="Arial"/>
          <w:iCs/>
          <w:lang w:eastAsia="zh-CN"/>
        </w:rPr>
        <w:instrText xml:space="preserve"> REF _Ref93251205  \* MERGEFORMAT </w:instrText>
      </w:r>
      <w:r w:rsidR="009D6032">
        <w:rPr>
          <w:rFonts w:ascii="Arial" w:eastAsia="Times New Roman" w:hAnsi="Arial" w:cs="Arial"/>
          <w:iCs/>
          <w:lang w:eastAsia="zh-CN"/>
        </w:rPr>
        <w:fldChar w:fldCharType="separate"/>
      </w:r>
      <w:r w:rsidR="00E20DE0" w:rsidRPr="00E20DE0">
        <w:rPr>
          <w:rFonts w:ascii="Arial" w:eastAsia="Times New Roman" w:hAnsi="Arial" w:cs="Arial"/>
          <w:iCs/>
          <w:lang w:eastAsia="zh-CN"/>
        </w:rPr>
        <w:t>Figure A 2</w:t>
      </w:r>
      <w:r w:rsidR="009D6032">
        <w:rPr>
          <w:rFonts w:ascii="Arial" w:eastAsia="Times New Roman" w:hAnsi="Arial" w:cs="Arial"/>
          <w:iCs/>
          <w:lang w:eastAsia="zh-CN"/>
        </w:rPr>
        <w:fldChar w:fldCharType="end"/>
      </w:r>
      <w:r w:rsidRPr="00F714C8">
        <w:rPr>
          <w:rFonts w:ascii="Arial" w:eastAsia="Times New Roman" w:hAnsi="Arial" w:cs="Arial"/>
          <w:iCs/>
          <w:lang w:eastAsia="zh-CN"/>
        </w:rPr>
        <w:t xml:space="preserve">), results on the relationship between economic precariousness and the probability of entering the first cohabitation resemble the already-described relationships (most of the events are cohabitations). However, compared to the opposite conditions, saving and having “good” financial perceptions are predictors for direct marriage, relative to remaining single, but not for cohabitation. In contrast to cohabitation, living independently from parents is not associated with direct marriage, suggesting that direct marriage often coincides with the exit from the parental home. Those living independently from the parental home in social housing are less likely to marry directly than coresiding with parents. </w:t>
      </w:r>
    </w:p>
    <w:p w14:paraId="33C71F68" w14:textId="2C973C33" w:rsidR="004F61FC" w:rsidRDefault="00F714C8" w:rsidP="00F714C8">
      <w:pPr>
        <w:rPr>
          <w:rFonts w:ascii="Arial" w:hAnsi="Arial" w:cs="Arial"/>
          <w:i/>
          <w:sz w:val="24"/>
        </w:rPr>
      </w:pPr>
      <w:r w:rsidRPr="00055313">
        <w:rPr>
          <w:rFonts w:ascii="Arial" w:hAnsi="Arial" w:cs="Arial"/>
          <w:sz w:val="24"/>
        </w:rPr>
        <w:t xml:space="preserve"> </w:t>
      </w:r>
      <w:r w:rsidRPr="00055313">
        <w:rPr>
          <w:rFonts w:ascii="Arial" w:hAnsi="Arial" w:cs="Arial"/>
          <w:i/>
          <w:sz w:val="24"/>
        </w:rPr>
        <w:t>Changes over historical time - economic recessions</w:t>
      </w:r>
    </w:p>
    <w:p w14:paraId="3DBFB5A0" w14:textId="6321426E" w:rsidR="005D3E7C" w:rsidRPr="00BB6F19" w:rsidRDefault="005D3E7C" w:rsidP="00055313">
      <w:pPr>
        <w:pStyle w:val="BodyText"/>
        <w:shd w:val="clear" w:color="auto" w:fill="FFFFFF" w:themeFill="background1"/>
        <w:spacing w:line="480" w:lineRule="auto"/>
        <w:ind w:right="115" w:firstLine="0"/>
        <w:contextualSpacing/>
        <w:rPr>
          <w:rFonts w:ascii="Arial" w:hAnsi="Arial" w:cs="Arial"/>
          <w:sz w:val="22"/>
        </w:rPr>
      </w:pPr>
      <w:r w:rsidRPr="00BB6F19">
        <w:rPr>
          <w:rFonts w:ascii="Arial" w:hAnsi="Arial" w:cs="Arial"/>
          <w:sz w:val="22"/>
        </w:rPr>
        <w:t>Our second hypothesis, H2, explores whether the effect of precariousness has become significantly more pronounced in 2008–</w:t>
      </w:r>
      <w:r w:rsidR="00722252">
        <w:rPr>
          <w:rFonts w:ascii="Arial" w:hAnsi="Arial" w:cs="Arial"/>
          <w:sz w:val="22"/>
        </w:rPr>
        <w:t>13</w:t>
      </w:r>
      <w:r w:rsidRPr="00BB6F19">
        <w:rPr>
          <w:rFonts w:ascii="Arial" w:hAnsi="Arial" w:cs="Arial"/>
          <w:sz w:val="22"/>
        </w:rPr>
        <w:t xml:space="preserve">, i.e. around the Great Recession, compared to other periods. </w:t>
      </w:r>
      <w:r w:rsidR="0095067A">
        <w:rPr>
          <w:rFonts w:ascii="Arial" w:hAnsi="Arial" w:cs="Arial"/>
          <w:sz w:val="22"/>
        </w:rPr>
        <w:fldChar w:fldCharType="begin"/>
      </w:r>
      <w:r w:rsidR="0095067A">
        <w:rPr>
          <w:rFonts w:ascii="Arial" w:hAnsi="Arial" w:cs="Arial"/>
          <w:sz w:val="22"/>
        </w:rPr>
        <w:instrText xml:space="preserve"> REF _Ref93228837  \* MERGEFORMAT </w:instrText>
      </w:r>
      <w:r w:rsidR="0095067A">
        <w:rPr>
          <w:rFonts w:ascii="Arial" w:hAnsi="Arial" w:cs="Arial"/>
          <w:sz w:val="22"/>
        </w:rPr>
        <w:fldChar w:fldCharType="separate"/>
      </w:r>
      <w:r w:rsidR="00E20DE0" w:rsidRPr="00E20DE0">
        <w:rPr>
          <w:rFonts w:ascii="Arial" w:hAnsi="Arial" w:cs="Arial"/>
          <w:sz w:val="22"/>
        </w:rPr>
        <w:t>Figure 4</w:t>
      </w:r>
      <w:r w:rsidR="0095067A">
        <w:rPr>
          <w:rFonts w:ascii="Arial" w:hAnsi="Arial" w:cs="Arial"/>
          <w:sz w:val="22"/>
        </w:rPr>
        <w:fldChar w:fldCharType="end"/>
      </w:r>
      <w:r w:rsidR="0095067A">
        <w:rPr>
          <w:rFonts w:ascii="Arial" w:hAnsi="Arial" w:cs="Arial"/>
          <w:sz w:val="22"/>
        </w:rPr>
        <w:t xml:space="preserve"> </w:t>
      </w:r>
      <w:r w:rsidRPr="00BB6F19">
        <w:rPr>
          <w:rFonts w:ascii="Arial" w:hAnsi="Arial" w:cs="Arial"/>
          <w:sz w:val="22"/>
        </w:rPr>
        <w:t>plots the predicted annual probabilities for each category of economic precariousness in each historical period</w:t>
      </w:r>
      <w:r>
        <w:rPr>
          <w:rFonts w:ascii="Arial" w:hAnsi="Arial" w:cs="Arial"/>
          <w:sz w:val="22"/>
        </w:rPr>
        <w:t>, which</w:t>
      </w:r>
      <w:r w:rsidRPr="00BB6F19">
        <w:rPr>
          <w:rFonts w:ascii="Arial" w:hAnsi="Arial" w:cs="Arial"/>
          <w:sz w:val="22"/>
        </w:rPr>
        <w:t xml:space="preserve"> are shown in</w:t>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REF _Ref93251251  \* MERGEFORMAT </w:instrText>
      </w:r>
      <w:r>
        <w:rPr>
          <w:rFonts w:ascii="Arial" w:hAnsi="Arial" w:cs="Arial"/>
          <w:sz w:val="22"/>
        </w:rPr>
        <w:fldChar w:fldCharType="separate"/>
      </w:r>
      <w:r w:rsidR="00E20DE0" w:rsidRPr="00E20DE0">
        <w:rPr>
          <w:rFonts w:ascii="Arial" w:hAnsi="Arial" w:cs="Arial"/>
          <w:sz w:val="22"/>
        </w:rPr>
        <w:t>Table A 4</w:t>
      </w:r>
      <w:r>
        <w:rPr>
          <w:rFonts w:ascii="Arial" w:hAnsi="Arial" w:cs="Arial"/>
          <w:sz w:val="22"/>
        </w:rPr>
        <w:fldChar w:fldCharType="end"/>
      </w:r>
      <w:r w:rsidRPr="00BB6F19">
        <w:rPr>
          <w:rFonts w:ascii="Arial" w:hAnsi="Arial" w:cs="Arial"/>
          <w:sz w:val="22"/>
        </w:rPr>
        <w:t>. Since age is fixed at the sample average, we see that the least precarious categories present a higher predicted probability of entering the first coresidential union than the more precarious ones (consistent with H1). However, our interest concerns whether these differences increase in 2008–</w:t>
      </w:r>
      <w:r>
        <w:rPr>
          <w:rFonts w:ascii="Arial" w:hAnsi="Arial" w:cs="Arial"/>
          <w:sz w:val="22"/>
        </w:rPr>
        <w:t>13</w:t>
      </w:r>
      <w:r w:rsidRPr="00BB6F19">
        <w:rPr>
          <w:rFonts w:ascii="Arial" w:hAnsi="Arial" w:cs="Arial"/>
          <w:sz w:val="22"/>
        </w:rPr>
        <w:t xml:space="preserve">, compared to other periods. The results of formal t-tests are shown in </w:t>
      </w:r>
      <w:r>
        <w:rPr>
          <w:rFonts w:ascii="Arial" w:hAnsi="Arial" w:cs="Arial"/>
          <w:sz w:val="22"/>
        </w:rPr>
        <w:t>Figure S7 in the Supplementary Material</w:t>
      </w:r>
      <w:r w:rsidRPr="00BB6F19">
        <w:rPr>
          <w:rFonts w:ascii="Arial" w:hAnsi="Arial" w:cs="Arial"/>
          <w:sz w:val="22"/>
        </w:rPr>
        <w:t xml:space="preserve">. </w:t>
      </w:r>
    </w:p>
    <w:p w14:paraId="7EA797CF" w14:textId="719A7BAC" w:rsidR="005D3E7C" w:rsidRPr="00BB6F19" w:rsidRDefault="005D3E7C" w:rsidP="00904A51">
      <w:pPr>
        <w:pStyle w:val="BodyText"/>
        <w:shd w:val="clear" w:color="auto" w:fill="FFFFFF" w:themeFill="background1"/>
        <w:spacing w:line="480" w:lineRule="auto"/>
        <w:ind w:right="115" w:firstLine="142"/>
        <w:contextualSpacing/>
        <w:rPr>
          <w:rFonts w:ascii="Arial" w:hAnsi="Arial" w:cs="Arial"/>
          <w:sz w:val="22"/>
        </w:rPr>
      </w:pPr>
      <w:r w:rsidRPr="00BB6F19">
        <w:rPr>
          <w:rFonts w:ascii="Arial" w:hAnsi="Arial" w:cs="Arial"/>
          <w:sz w:val="22"/>
        </w:rPr>
        <w:t>Measures from the financial and employment domain are the only ones presenting systematic differences across all the considered periods. In 1998–2007, the not employed/non-earners present a transition probability around 8%–9%, whereas permanent workers and high-earners around 13–14%. In 2008–</w:t>
      </w:r>
      <w:r w:rsidR="00D9446F">
        <w:rPr>
          <w:rFonts w:ascii="Arial" w:hAnsi="Arial" w:cs="Arial"/>
          <w:sz w:val="22"/>
        </w:rPr>
        <w:t>13</w:t>
      </w:r>
      <w:r w:rsidRPr="00BB6F19">
        <w:rPr>
          <w:rFonts w:ascii="Arial" w:hAnsi="Arial" w:cs="Arial"/>
          <w:sz w:val="22"/>
        </w:rPr>
        <w:t xml:space="preserve">, these contrasts increase by </w:t>
      </w:r>
      <w:r w:rsidR="00532449">
        <w:rPr>
          <w:rFonts w:ascii="Arial" w:hAnsi="Arial" w:cs="Arial"/>
          <w:sz w:val="22"/>
        </w:rPr>
        <w:t>3</w:t>
      </w:r>
      <w:r w:rsidR="00532449">
        <w:rPr>
          <w:rFonts w:ascii="Arial" w:hAnsi="Arial" w:cs="Arial"/>
          <w:sz w:val="22"/>
        </w:rPr>
        <w:softHyphen/>
      </w:r>
      <w:r w:rsidR="00532449">
        <w:rPr>
          <w:rFonts w:ascii="Arial" w:hAnsi="Arial" w:cs="Arial"/>
          <w:sz w:val="22"/>
        </w:rPr>
        <w:softHyphen/>
        <w:t>–</w:t>
      </w:r>
      <w:r w:rsidRPr="00BB6F19">
        <w:rPr>
          <w:rFonts w:ascii="Arial" w:hAnsi="Arial" w:cs="Arial"/>
          <w:sz w:val="22"/>
        </w:rPr>
        <w:t>4% (</w:t>
      </w:r>
      <m:oMath>
        <m:r>
          <w:rPr>
            <w:rFonts w:ascii="Cambria Math" w:hAnsi="Cambria Math" w:cs="Arial"/>
            <w:sz w:val="22"/>
          </w:rPr>
          <m:t>p&lt;0.05</m:t>
        </m:r>
      </m:oMath>
      <w:r w:rsidRPr="00BB6F19">
        <w:rPr>
          <w:rFonts w:ascii="Arial" w:hAnsi="Arial" w:cs="Arial"/>
          <w:sz w:val="22"/>
        </w:rPr>
        <w:t xml:space="preserve">). The categories "not employed-managerial" and "benefits recipients-nonrecipients" also present similar differences </w:t>
      </w:r>
      <w:r w:rsidR="007828AE" w:rsidRPr="00904A51">
        <w:rPr>
          <w:rFonts w:ascii="Arial" w:hAnsi="Arial"/>
          <w:sz w:val="22"/>
        </w:rPr>
        <w:t>but</w:t>
      </w:r>
      <w:r w:rsidRPr="00904A51">
        <w:rPr>
          <w:rFonts w:ascii="Arial" w:hAnsi="Arial"/>
          <w:sz w:val="22"/>
        </w:rPr>
        <w:t xml:space="preserve"> </w:t>
      </w:r>
      <w:r w:rsidR="00D11981" w:rsidRPr="00904A51">
        <w:rPr>
          <w:rFonts w:ascii="Arial" w:hAnsi="Arial"/>
          <w:sz w:val="22"/>
        </w:rPr>
        <w:t>with a p-value around 0.1</w:t>
      </w:r>
      <w:r w:rsidRPr="00BB6F19">
        <w:rPr>
          <w:rFonts w:ascii="Arial" w:hAnsi="Arial" w:cs="Arial"/>
          <w:sz w:val="22"/>
        </w:rPr>
        <w:t xml:space="preserve">. </w:t>
      </w:r>
    </w:p>
    <w:p w14:paraId="7E77D47C" w14:textId="313A11B4" w:rsidR="005D3E7C" w:rsidRDefault="005D3E7C" w:rsidP="005D3E7C">
      <w:pPr>
        <w:pStyle w:val="BodyText"/>
        <w:shd w:val="clear" w:color="auto" w:fill="FFFFFF" w:themeFill="background1"/>
        <w:spacing w:line="480" w:lineRule="auto"/>
        <w:ind w:right="115" w:firstLine="720"/>
        <w:contextualSpacing/>
        <w:rPr>
          <w:rFonts w:ascii="Arial" w:hAnsi="Arial" w:cs="Arial"/>
          <w:sz w:val="22"/>
        </w:rPr>
      </w:pPr>
      <w:r w:rsidRPr="00BB6F19">
        <w:rPr>
          <w:rFonts w:ascii="Arial" w:hAnsi="Arial" w:cs="Arial"/>
          <w:sz w:val="22"/>
        </w:rPr>
        <w:lastRenderedPageBreak/>
        <w:t>Moreover, in 2013–18, permanent workers, high-earners or receiving means-tested benefits present a higher transition probability than their counterparts. In 2008–1</w:t>
      </w:r>
      <w:r w:rsidR="00401F8F">
        <w:rPr>
          <w:rFonts w:ascii="Arial" w:hAnsi="Arial" w:cs="Arial"/>
          <w:sz w:val="22"/>
        </w:rPr>
        <w:t>3</w:t>
      </w:r>
      <w:r w:rsidRPr="00BB6F19">
        <w:rPr>
          <w:rFonts w:ascii="Arial" w:hAnsi="Arial" w:cs="Arial"/>
          <w:sz w:val="22"/>
        </w:rPr>
        <w:t>, these differences tend to be 2–3% larger (</w:t>
      </w:r>
      <m:oMath>
        <m:r>
          <w:rPr>
            <w:rFonts w:ascii="Cambria Math" w:hAnsi="Cambria Math" w:cs="Arial"/>
            <w:sz w:val="22"/>
          </w:rPr>
          <m:t>0.05=&lt;p&lt;0.1</m:t>
        </m:r>
      </m:oMath>
      <w:r w:rsidRPr="00BB6F19">
        <w:rPr>
          <w:rFonts w:ascii="Arial" w:hAnsi="Arial" w:cs="Arial"/>
          <w:sz w:val="22"/>
        </w:rPr>
        <w:t>). We find similar trends</w:t>
      </w:r>
      <w:r>
        <w:rPr>
          <w:rFonts w:ascii="Arial" w:hAnsi="Arial" w:cs="Arial"/>
          <w:sz w:val="22"/>
        </w:rPr>
        <w:t xml:space="preserve"> with a similar magnitude </w:t>
      </w:r>
      <w:r w:rsidRPr="005D3E7C">
        <w:rPr>
          <w:rFonts w:ascii="Arial" w:hAnsi="Arial" w:cs="Arial"/>
          <w:sz w:val="22"/>
        </w:rPr>
        <w:t>also</w:t>
      </w:r>
      <w:r w:rsidRPr="00BB6F19">
        <w:rPr>
          <w:rFonts w:ascii="Arial" w:hAnsi="Arial" w:cs="Arial"/>
          <w:i/>
          <w:sz w:val="22"/>
        </w:rPr>
        <w:t xml:space="preserve"> </w:t>
      </w:r>
      <w:r w:rsidRPr="00BB6F19">
        <w:rPr>
          <w:rFonts w:ascii="Arial" w:hAnsi="Arial" w:cs="Arial"/>
          <w:sz w:val="22"/>
        </w:rPr>
        <w:t>when contrasting the same categories in 1991–97 and 2008–</w:t>
      </w:r>
      <w:r w:rsidR="00D9446F">
        <w:rPr>
          <w:rFonts w:ascii="Arial" w:hAnsi="Arial" w:cs="Arial"/>
          <w:sz w:val="22"/>
        </w:rPr>
        <w:t>13</w:t>
      </w:r>
      <w:r w:rsidRPr="00BB6F19">
        <w:rPr>
          <w:rFonts w:ascii="Arial" w:hAnsi="Arial" w:cs="Arial"/>
          <w:sz w:val="22"/>
        </w:rPr>
        <w:t>, albeit insignificant (</w:t>
      </w:r>
      <m:oMath>
        <m:r>
          <w:rPr>
            <w:rFonts w:ascii="Cambria Math" w:hAnsi="Cambria Math" w:cs="Arial"/>
            <w:sz w:val="22"/>
          </w:rPr>
          <m:t>p&gt;0.1</m:t>
        </m:r>
      </m:oMath>
      <w:r w:rsidRPr="00BB6F19">
        <w:rPr>
          <w:rFonts w:ascii="Arial" w:hAnsi="Arial" w:cs="Arial"/>
          <w:i/>
          <w:sz w:val="22"/>
        </w:rPr>
        <w:t xml:space="preserve">), </w:t>
      </w:r>
      <w:r w:rsidRPr="00904A51">
        <w:rPr>
          <w:rFonts w:ascii="Arial" w:hAnsi="Arial"/>
          <w:sz w:val="22"/>
        </w:rPr>
        <w:t xml:space="preserve">probably due to the </w:t>
      </w:r>
      <w:r w:rsidR="00FB3F49" w:rsidRPr="00FB3F49">
        <w:rPr>
          <w:rFonts w:ascii="Arial" w:hAnsi="Arial" w:cs="Arial"/>
          <w:sz w:val="22"/>
        </w:rPr>
        <w:t>larger confidence intervals</w:t>
      </w:r>
      <w:r w:rsidR="0022047C" w:rsidRPr="00904A51">
        <w:rPr>
          <w:rFonts w:ascii="Arial" w:hAnsi="Arial"/>
          <w:sz w:val="22"/>
        </w:rPr>
        <w:t xml:space="preserve"> </w:t>
      </w:r>
      <w:r w:rsidR="00D9446F" w:rsidRPr="00904A51">
        <w:rPr>
          <w:rFonts w:ascii="Arial" w:hAnsi="Arial"/>
          <w:sz w:val="22"/>
        </w:rPr>
        <w:t xml:space="preserve">in the </w:t>
      </w:r>
      <w:r w:rsidRPr="00904A51">
        <w:rPr>
          <w:rFonts w:ascii="Arial" w:hAnsi="Arial"/>
          <w:sz w:val="22"/>
        </w:rPr>
        <w:t>first period</w:t>
      </w:r>
      <w:r w:rsidRPr="00BB6F19">
        <w:rPr>
          <w:rFonts w:ascii="Arial" w:hAnsi="Arial" w:cs="Arial"/>
          <w:sz w:val="22"/>
        </w:rPr>
        <w:t xml:space="preserve">. We also find some differences in homeownership in 1991–97 and 1998–2007, but not in 2013–18. In sum, only some trends </w:t>
      </w:r>
      <w:r w:rsidR="009D1203">
        <w:rPr>
          <w:rFonts w:ascii="Arial" w:hAnsi="Arial" w:cs="Arial"/>
          <w:sz w:val="22"/>
        </w:rPr>
        <w:t xml:space="preserve">of </w:t>
      </w:r>
      <w:r w:rsidRPr="00BB6F19">
        <w:rPr>
          <w:rFonts w:ascii="Arial" w:hAnsi="Arial" w:cs="Arial"/>
          <w:sz w:val="22"/>
        </w:rPr>
        <w:t xml:space="preserve">contract type and labour income give significant support to H2. </w:t>
      </w:r>
    </w:p>
    <w:p w14:paraId="561F95A7" w14:textId="39CFB4CF" w:rsidR="005D3E7C" w:rsidRDefault="005D3E7C" w:rsidP="005D3E7C">
      <w:pPr>
        <w:pStyle w:val="BodyText"/>
        <w:shd w:val="clear" w:color="auto" w:fill="FFFFFF" w:themeFill="background1"/>
        <w:spacing w:line="480" w:lineRule="auto"/>
        <w:ind w:right="115" w:firstLine="720"/>
        <w:contextualSpacing/>
        <w:rPr>
          <w:rFonts w:ascii="Arial" w:hAnsi="Arial" w:cs="Arial"/>
          <w:sz w:val="22"/>
        </w:rPr>
      </w:pPr>
      <w:r w:rsidRPr="00BB6F19">
        <w:rPr>
          <w:rFonts w:ascii="Arial" w:hAnsi="Arial" w:cs="Arial"/>
          <w:sz w:val="22"/>
        </w:rPr>
        <w:t>When marriage and cohabitation are analysed as separate events (</w:t>
      </w:r>
      <w:r w:rsidR="0095067A">
        <w:rPr>
          <w:rFonts w:ascii="Arial" w:hAnsi="Arial" w:cs="Arial"/>
          <w:sz w:val="22"/>
        </w:rPr>
        <w:fldChar w:fldCharType="begin"/>
      </w:r>
      <w:r w:rsidR="0095067A">
        <w:rPr>
          <w:rFonts w:ascii="Arial" w:hAnsi="Arial" w:cs="Arial"/>
          <w:sz w:val="22"/>
        </w:rPr>
        <w:instrText xml:space="preserve"> REF _Ref93251474  \* MERGEFORMAT </w:instrText>
      </w:r>
      <w:r w:rsidR="0095067A">
        <w:rPr>
          <w:rFonts w:ascii="Arial" w:hAnsi="Arial" w:cs="Arial"/>
          <w:sz w:val="22"/>
        </w:rPr>
        <w:fldChar w:fldCharType="separate"/>
      </w:r>
      <w:r w:rsidR="00E20DE0" w:rsidRPr="0095067A">
        <w:rPr>
          <w:rFonts w:ascii="Arial" w:hAnsi="Arial" w:cs="Arial"/>
          <w:sz w:val="22"/>
        </w:rPr>
        <w:t xml:space="preserve">Figure </w:t>
      </w:r>
      <w:r w:rsidR="00E20DE0">
        <w:rPr>
          <w:rFonts w:ascii="Arial" w:hAnsi="Arial" w:cs="Arial"/>
          <w:sz w:val="22"/>
        </w:rPr>
        <w:t>5</w:t>
      </w:r>
      <w:r w:rsidR="0095067A">
        <w:rPr>
          <w:rFonts w:ascii="Arial" w:hAnsi="Arial" w:cs="Arial"/>
          <w:sz w:val="22"/>
        </w:rPr>
        <w:fldChar w:fldCharType="end"/>
      </w:r>
      <w:r w:rsidR="0095067A">
        <w:rPr>
          <w:rFonts w:ascii="Arial" w:hAnsi="Arial" w:cs="Arial"/>
          <w:sz w:val="22"/>
        </w:rPr>
        <w:t xml:space="preserve"> </w:t>
      </w:r>
      <w:r w:rsidRPr="00BB6F19">
        <w:rPr>
          <w:rFonts w:ascii="Arial" w:hAnsi="Arial" w:cs="Arial"/>
          <w:sz w:val="22"/>
        </w:rPr>
        <w:t>and</w:t>
      </w:r>
      <w:r w:rsidR="0095067A">
        <w:rPr>
          <w:rFonts w:ascii="Arial" w:hAnsi="Arial" w:cs="Arial"/>
          <w:sz w:val="22"/>
        </w:rPr>
        <w:t xml:space="preserve"> </w:t>
      </w:r>
      <w:r w:rsidR="0095067A">
        <w:rPr>
          <w:rFonts w:ascii="Arial" w:hAnsi="Arial" w:cs="Arial"/>
          <w:sz w:val="22"/>
        </w:rPr>
        <w:fldChar w:fldCharType="begin"/>
      </w:r>
      <w:r w:rsidR="0095067A">
        <w:rPr>
          <w:rFonts w:ascii="Arial" w:hAnsi="Arial" w:cs="Arial"/>
          <w:sz w:val="22"/>
        </w:rPr>
        <w:instrText xml:space="preserve"> REF _Ref93251476  \* MERGEFORMAT </w:instrText>
      </w:r>
      <w:r w:rsidR="0095067A">
        <w:rPr>
          <w:rFonts w:ascii="Arial" w:hAnsi="Arial" w:cs="Arial"/>
          <w:sz w:val="22"/>
        </w:rPr>
        <w:fldChar w:fldCharType="separate"/>
      </w:r>
      <w:r w:rsidR="00E20DE0" w:rsidRPr="0095067A">
        <w:rPr>
          <w:rFonts w:ascii="Arial" w:hAnsi="Arial" w:cs="Arial"/>
          <w:sz w:val="22"/>
        </w:rPr>
        <w:t xml:space="preserve">Figure </w:t>
      </w:r>
      <w:r w:rsidR="00E20DE0">
        <w:rPr>
          <w:rFonts w:ascii="Arial" w:hAnsi="Arial" w:cs="Arial"/>
          <w:sz w:val="22"/>
        </w:rPr>
        <w:t>6</w:t>
      </w:r>
      <w:r w:rsidR="0095067A">
        <w:rPr>
          <w:rFonts w:ascii="Arial" w:hAnsi="Arial" w:cs="Arial"/>
          <w:sz w:val="22"/>
        </w:rPr>
        <w:fldChar w:fldCharType="end"/>
      </w:r>
      <w:r w:rsidRPr="00BB6F19">
        <w:rPr>
          <w:rFonts w:ascii="Arial" w:hAnsi="Arial" w:cs="Arial"/>
          <w:sz w:val="22"/>
        </w:rPr>
        <w:t>), result</w:t>
      </w:r>
      <w:r>
        <w:rPr>
          <w:rFonts w:ascii="Arial" w:hAnsi="Arial" w:cs="Arial"/>
          <w:sz w:val="22"/>
        </w:rPr>
        <w:t>s</w:t>
      </w:r>
      <w:r w:rsidRPr="00BB6F19">
        <w:rPr>
          <w:rFonts w:ascii="Arial" w:hAnsi="Arial" w:cs="Arial"/>
          <w:sz w:val="22"/>
        </w:rPr>
        <w:t xml:space="preserve"> resemble the ones for cohabitation and the ones for direct marriage are less intelligible, due to its rarity after the first period. </w:t>
      </w:r>
    </w:p>
    <w:p w14:paraId="7D177AA9" w14:textId="778C6DDD" w:rsidR="00F714C8" w:rsidRDefault="00F714C8" w:rsidP="00F714C8">
      <w:pPr>
        <w:spacing w:after="120" w:line="480" w:lineRule="auto"/>
        <w:ind w:left="14" w:right="26" w:firstLine="576"/>
        <w:jc w:val="both"/>
        <w:rPr>
          <w:rFonts w:ascii="Arial" w:eastAsia="Times New Roman" w:hAnsi="Arial" w:cs="Arial"/>
          <w:iCs/>
          <w:lang w:eastAsia="zh-CN"/>
        </w:rPr>
      </w:pPr>
    </w:p>
    <w:p w14:paraId="08C992F2" w14:textId="4DCBC044" w:rsidR="00F714C8" w:rsidRPr="00275BC8" w:rsidRDefault="00F714C8" w:rsidP="00F714C8">
      <w:pPr>
        <w:jc w:val="center"/>
        <w:rPr>
          <w:rFonts w:ascii="Arial" w:hAnsi="Arial" w:cs="Arial"/>
          <w:lang w:eastAsia="zh-CN"/>
        </w:rPr>
      </w:pPr>
      <w:bookmarkStart w:id="37" w:name="_Ref93228837"/>
      <w:r w:rsidRPr="00275BC8">
        <w:rPr>
          <w:rFonts w:ascii="Arial" w:hAnsi="Arial" w:cs="Arial"/>
          <w:lang w:eastAsia="zh-CN"/>
        </w:rPr>
        <w:t xml:space="preserve">Figure </w:t>
      </w:r>
      <w:r w:rsidRPr="00275BC8">
        <w:rPr>
          <w:rFonts w:ascii="Arial" w:hAnsi="Arial" w:cs="Arial"/>
          <w:lang w:eastAsia="zh-CN"/>
        </w:rPr>
        <w:fldChar w:fldCharType="begin"/>
      </w:r>
      <w:r w:rsidRPr="00275BC8">
        <w:rPr>
          <w:rFonts w:ascii="Arial" w:hAnsi="Arial" w:cs="Arial"/>
          <w:lang w:eastAsia="zh-CN"/>
        </w:rPr>
        <w:instrText xml:space="preserve"> SEQ Figure \* ARABIC </w:instrText>
      </w:r>
      <w:r w:rsidRPr="00275BC8">
        <w:rPr>
          <w:rFonts w:ascii="Arial" w:hAnsi="Arial" w:cs="Arial"/>
          <w:lang w:eastAsia="zh-CN"/>
        </w:rPr>
        <w:fldChar w:fldCharType="separate"/>
      </w:r>
      <w:r w:rsidR="00E20DE0">
        <w:rPr>
          <w:rFonts w:ascii="Arial" w:hAnsi="Arial" w:cs="Arial"/>
          <w:noProof/>
          <w:lang w:eastAsia="zh-CN"/>
        </w:rPr>
        <w:t>4</w:t>
      </w:r>
      <w:r w:rsidRPr="00275BC8">
        <w:rPr>
          <w:rFonts w:ascii="Arial" w:hAnsi="Arial" w:cs="Arial"/>
          <w:lang w:eastAsia="zh-CN"/>
        </w:rPr>
        <w:fldChar w:fldCharType="end"/>
      </w:r>
      <w:bookmarkEnd w:id="37"/>
    </w:p>
    <w:p w14:paraId="3816F09B" w14:textId="77777777" w:rsidR="00F714C8" w:rsidRPr="00275BC8" w:rsidRDefault="00F714C8" w:rsidP="00F714C8">
      <w:pPr>
        <w:jc w:val="center"/>
        <w:rPr>
          <w:rFonts w:ascii="Arial" w:hAnsi="Arial" w:cs="Arial"/>
          <w:lang w:eastAsia="zh-CN"/>
        </w:rPr>
      </w:pPr>
      <w:r w:rsidRPr="00275BC8">
        <w:rPr>
          <w:rFonts w:ascii="Arial" w:hAnsi="Arial" w:cs="Arial"/>
          <w:lang w:eastAsia="zh-CN"/>
        </w:rPr>
        <w:t>About here</w:t>
      </w:r>
    </w:p>
    <w:p w14:paraId="631947F8" w14:textId="77777777" w:rsidR="00F714C8" w:rsidRDefault="00F714C8" w:rsidP="00F714C8">
      <w:pPr>
        <w:spacing w:after="120" w:line="480" w:lineRule="auto"/>
        <w:ind w:left="14" w:right="26" w:firstLine="576"/>
        <w:jc w:val="both"/>
        <w:rPr>
          <w:rFonts w:ascii="Arial" w:eastAsia="Times New Roman" w:hAnsi="Arial" w:cs="Arial"/>
          <w:iCs/>
          <w:lang w:eastAsia="zh-CN"/>
        </w:rPr>
      </w:pPr>
    </w:p>
    <w:bookmarkStart w:id="38" w:name="_Ref75687716"/>
    <w:p w14:paraId="5BEAD0E1" w14:textId="475FB106" w:rsidR="00F714C8" w:rsidRPr="00F714C8" w:rsidRDefault="00677627" w:rsidP="00F714C8">
      <w:pPr>
        <w:spacing w:after="120" w:line="480" w:lineRule="auto"/>
        <w:ind w:left="14" w:right="26" w:firstLine="576"/>
        <w:jc w:val="both"/>
        <w:rPr>
          <w:rFonts w:ascii="Arial" w:eastAsia="Times New Roman" w:hAnsi="Arial" w:cs="Arial"/>
          <w:iCs/>
          <w:lang w:eastAsia="zh-CN"/>
        </w:rPr>
      </w:pPr>
      <w:r>
        <w:rPr>
          <w:rFonts w:ascii="Arial" w:eastAsia="Times New Roman" w:hAnsi="Arial" w:cs="Arial"/>
          <w:iCs/>
          <w:lang w:eastAsia="zh-CN"/>
        </w:rPr>
        <w:fldChar w:fldCharType="begin"/>
      </w:r>
      <w:r>
        <w:rPr>
          <w:rFonts w:ascii="Arial" w:eastAsia="Times New Roman" w:hAnsi="Arial" w:cs="Arial"/>
          <w:iCs/>
          <w:lang w:eastAsia="zh-CN"/>
        </w:rPr>
        <w:instrText xml:space="preserve"> REF _Ref93251474 </w:instrText>
      </w:r>
      <w:r w:rsidR="00D9446F">
        <w:rPr>
          <w:rFonts w:ascii="Arial" w:eastAsia="Times New Roman" w:hAnsi="Arial" w:cs="Arial"/>
          <w:iCs/>
          <w:lang w:eastAsia="zh-CN"/>
        </w:rPr>
        <w:instrText xml:space="preserve"> \* MERGEFORMAT </w:instrText>
      </w:r>
      <w:r>
        <w:rPr>
          <w:rFonts w:ascii="Arial" w:eastAsia="Times New Roman" w:hAnsi="Arial" w:cs="Arial"/>
          <w:iCs/>
          <w:lang w:eastAsia="zh-CN"/>
        </w:rPr>
        <w:fldChar w:fldCharType="separate"/>
      </w:r>
      <w:r w:rsidR="00E20DE0" w:rsidRPr="00E20DE0">
        <w:rPr>
          <w:rFonts w:ascii="Arial" w:eastAsia="Times New Roman" w:hAnsi="Arial" w:cs="Arial"/>
          <w:iCs/>
          <w:lang w:eastAsia="zh-CN"/>
        </w:rPr>
        <w:t>Figure 5</w:t>
      </w:r>
      <w:r>
        <w:rPr>
          <w:rFonts w:ascii="Arial" w:eastAsia="Times New Roman" w:hAnsi="Arial" w:cs="Arial"/>
          <w:iCs/>
          <w:lang w:eastAsia="zh-CN"/>
        </w:rPr>
        <w:fldChar w:fldCharType="end"/>
      </w:r>
      <w:r>
        <w:rPr>
          <w:rFonts w:ascii="Arial" w:eastAsia="Times New Roman" w:hAnsi="Arial" w:cs="Arial"/>
          <w:iCs/>
          <w:lang w:eastAsia="zh-CN"/>
        </w:rPr>
        <w:t xml:space="preserve"> and </w:t>
      </w:r>
      <w:r>
        <w:rPr>
          <w:rFonts w:ascii="Arial" w:eastAsia="Times New Roman" w:hAnsi="Arial" w:cs="Arial"/>
          <w:iCs/>
          <w:lang w:eastAsia="zh-CN"/>
        </w:rPr>
        <w:fldChar w:fldCharType="begin"/>
      </w:r>
      <w:r>
        <w:rPr>
          <w:rFonts w:ascii="Arial" w:eastAsia="Times New Roman" w:hAnsi="Arial" w:cs="Arial"/>
          <w:iCs/>
          <w:lang w:eastAsia="zh-CN"/>
        </w:rPr>
        <w:instrText xml:space="preserve"> REF _Ref93251476 </w:instrText>
      </w:r>
      <w:r w:rsidR="00D9446F">
        <w:rPr>
          <w:rFonts w:ascii="Arial" w:eastAsia="Times New Roman" w:hAnsi="Arial" w:cs="Arial"/>
          <w:iCs/>
          <w:lang w:eastAsia="zh-CN"/>
        </w:rPr>
        <w:instrText xml:space="preserve"> \* MERGEFORMAT </w:instrText>
      </w:r>
      <w:r>
        <w:rPr>
          <w:rFonts w:ascii="Arial" w:eastAsia="Times New Roman" w:hAnsi="Arial" w:cs="Arial"/>
          <w:iCs/>
          <w:lang w:eastAsia="zh-CN"/>
        </w:rPr>
        <w:fldChar w:fldCharType="separate"/>
      </w:r>
      <w:r w:rsidR="00E20DE0" w:rsidRPr="00E20DE0">
        <w:rPr>
          <w:rFonts w:ascii="Arial" w:eastAsia="Times New Roman" w:hAnsi="Arial" w:cs="Arial"/>
          <w:iCs/>
          <w:lang w:eastAsia="zh-CN"/>
        </w:rPr>
        <w:t>Figure 6</w:t>
      </w:r>
      <w:r>
        <w:rPr>
          <w:rFonts w:ascii="Arial" w:eastAsia="Times New Roman" w:hAnsi="Arial" w:cs="Arial"/>
          <w:iCs/>
          <w:lang w:eastAsia="zh-CN"/>
        </w:rPr>
        <w:fldChar w:fldCharType="end"/>
      </w:r>
      <w:r>
        <w:rPr>
          <w:rFonts w:ascii="Arial" w:eastAsia="Times New Roman" w:hAnsi="Arial" w:cs="Arial"/>
          <w:iCs/>
          <w:lang w:eastAsia="zh-CN"/>
        </w:rPr>
        <w:t xml:space="preserve"> </w:t>
      </w:r>
      <w:r w:rsidR="00F714C8" w:rsidRPr="00F714C8">
        <w:rPr>
          <w:rFonts w:ascii="Arial" w:eastAsia="Times New Roman" w:hAnsi="Arial" w:cs="Arial"/>
          <w:iCs/>
          <w:lang w:eastAsia="zh-CN"/>
        </w:rPr>
        <w:t xml:space="preserve">present our findings for </w:t>
      </w:r>
      <w:bookmarkEnd w:id="38"/>
      <w:r w:rsidR="00F714C8" w:rsidRPr="00F714C8">
        <w:rPr>
          <w:rFonts w:ascii="Arial" w:eastAsia="Times New Roman" w:hAnsi="Arial" w:cs="Arial"/>
          <w:iCs/>
          <w:lang w:eastAsia="zh-CN"/>
        </w:rPr>
        <w:t xml:space="preserve">H3, arguing that, over time, women's association between economic precariousness and union formation has recently become negative and men's has remained constantly negative. The results of formal t-tests are in Figure S8 and S9 of the Supplementary Material. To enhance the visualisation of the three-way interaction, we graph the results separately by gender and fix age at each subsample average. Men </w:t>
      </w:r>
      <w:r w:rsidR="00D576A7">
        <w:rPr>
          <w:rFonts w:ascii="Arial" w:eastAsia="Times New Roman" w:hAnsi="Arial" w:cs="Arial"/>
          <w:iCs/>
          <w:lang w:eastAsia="zh-CN"/>
        </w:rPr>
        <w:t>n</w:t>
      </w:r>
      <w:r w:rsidR="00F714C8" w:rsidRPr="00F714C8">
        <w:rPr>
          <w:rFonts w:ascii="Arial" w:eastAsia="Times New Roman" w:hAnsi="Arial" w:cs="Arial"/>
          <w:iCs/>
          <w:lang w:eastAsia="zh-CN"/>
        </w:rPr>
        <w:t xml:space="preserve">ot employed and </w:t>
      </w:r>
      <w:r w:rsidR="00D576A7">
        <w:rPr>
          <w:rFonts w:ascii="Arial" w:eastAsia="Times New Roman" w:hAnsi="Arial" w:cs="Arial"/>
          <w:iCs/>
          <w:lang w:eastAsia="zh-CN"/>
        </w:rPr>
        <w:t>on</w:t>
      </w:r>
      <w:r w:rsidR="00F714C8" w:rsidRPr="00F714C8">
        <w:rPr>
          <w:rFonts w:ascii="Arial" w:eastAsia="Times New Roman" w:hAnsi="Arial" w:cs="Arial"/>
          <w:iCs/>
          <w:lang w:eastAsia="zh-CN"/>
        </w:rPr>
        <w:t xml:space="preserve"> low-income present a lower probability of forming a first coresidential union than their counterparts across all the considered historical periods (even though differences are not always significant at the 5%, e.g. in 1991–97). Moreover, occupational class appears less discriminatory in the most recent period than in the early-1990s </w:t>
      </w:r>
      <m:oMath>
        <m:r>
          <m:rPr>
            <m:sty m:val="p"/>
          </m:rPr>
          <w:rPr>
            <w:rFonts w:ascii="Cambria Math" w:eastAsia="Times New Roman" w:hAnsi="Cambria Math" w:cs="Arial"/>
            <w:lang w:eastAsia="zh-CN"/>
          </w:rPr>
          <m:t>(</m:t>
        </m:r>
        <m:r>
          <w:rPr>
            <w:rFonts w:ascii="Cambria Math" w:eastAsia="Times New Roman" w:hAnsi="Cambria Math" w:cs="Arial"/>
            <w:lang w:eastAsia="zh-CN"/>
          </w:rPr>
          <m:t>p</m:t>
        </m:r>
        <m:r>
          <m:rPr>
            <m:sty m:val="p"/>
          </m:rPr>
          <w:rPr>
            <w:rFonts w:ascii="Cambria Math" w:eastAsia="Times New Roman" w:hAnsi="Cambria Math" w:cs="Arial"/>
            <w:lang w:eastAsia="zh-CN"/>
          </w:rPr>
          <m:t>&lt;0.05)</m:t>
        </m:r>
      </m:oMath>
      <w:r w:rsidR="00F714C8" w:rsidRPr="00F714C8">
        <w:rPr>
          <w:rFonts w:ascii="Arial" w:eastAsia="Times New Roman" w:hAnsi="Arial" w:cs="Arial"/>
          <w:iCs/>
          <w:lang w:eastAsia="zh-CN"/>
        </w:rPr>
        <w:t>.</w:t>
      </w:r>
    </w:p>
    <w:p w14:paraId="5A5C3522" w14:textId="6A134889" w:rsidR="00F714C8" w:rsidRPr="00F714C8" w:rsidRDefault="00F714C8" w:rsidP="00F714C8">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 xml:space="preserve">Women show a negative relationship between being not employed and the reference outcome in the most recent periods and the first one but insignificant in 1998–2007. For women, indicators for occupational class and income appear to support H3. In 1991–97, the differences between women in routine and intermediate occupations or earning low income and their least economically precarious counterparts were small, whereas, in 2013–18, they become negative </w:t>
      </w:r>
      <w:r w:rsidRPr="00F714C8">
        <w:rPr>
          <w:rFonts w:ascii="Arial" w:eastAsia="Times New Roman" w:hAnsi="Arial" w:cs="Arial"/>
          <w:iCs/>
          <w:lang w:eastAsia="zh-CN"/>
        </w:rPr>
        <w:lastRenderedPageBreak/>
        <w:t>and significant, increasing by 9% (</w:t>
      </w:r>
      <m:oMath>
        <m:r>
          <w:rPr>
            <w:rFonts w:ascii="Cambria Math" w:eastAsia="Times New Roman" w:hAnsi="Cambria Math" w:cs="Arial"/>
            <w:lang w:eastAsia="zh-CN"/>
          </w:rPr>
          <m:t>p</m:t>
        </m:r>
        <m:r>
          <m:rPr>
            <m:sty m:val="p"/>
          </m:rPr>
          <w:rPr>
            <w:rFonts w:ascii="Cambria Math" w:eastAsia="Times New Roman" w:hAnsi="Cambria Math" w:cs="Arial"/>
            <w:lang w:eastAsia="zh-CN"/>
          </w:rPr>
          <m:t>&lt;0.05</m:t>
        </m:r>
      </m:oMath>
      <w:r w:rsidRPr="00F714C8">
        <w:rPr>
          <w:rFonts w:ascii="Arial" w:eastAsia="Times New Roman" w:hAnsi="Arial" w:cs="Arial"/>
          <w:iCs/>
          <w:lang w:eastAsia="zh-CN"/>
        </w:rPr>
        <w:t>). Trends similar to not employment regard means-tested benefits among both genders.</w:t>
      </w:r>
    </w:p>
    <w:p w14:paraId="1E6F3AB0" w14:textId="3AB4CF90" w:rsidR="00F714C8" w:rsidRDefault="00F714C8" w:rsidP="00F714C8">
      <w:pPr>
        <w:spacing w:after="120" w:line="480" w:lineRule="auto"/>
        <w:ind w:left="14" w:right="26" w:firstLine="576"/>
        <w:jc w:val="both"/>
        <w:rPr>
          <w:rFonts w:ascii="Arial" w:eastAsia="Times New Roman" w:hAnsi="Arial" w:cs="Arial"/>
          <w:iCs/>
          <w:lang w:eastAsia="zh-CN"/>
        </w:rPr>
      </w:pPr>
      <w:r w:rsidRPr="00F714C8">
        <w:rPr>
          <w:rFonts w:ascii="Arial" w:eastAsia="Times New Roman" w:hAnsi="Arial" w:cs="Arial"/>
          <w:iCs/>
          <w:lang w:eastAsia="zh-CN"/>
        </w:rPr>
        <w:t xml:space="preserve">Finally, the association between living independently as homeowners and first partnership formation tends to increase over time for both genders </w:t>
      </w:r>
      <m:oMath>
        <m:r>
          <m:rPr>
            <m:sty m:val="p"/>
          </m:rPr>
          <w:rPr>
            <w:rFonts w:ascii="Cambria Math" w:eastAsia="Times New Roman" w:hAnsi="Cambria Math" w:cs="Arial"/>
            <w:lang w:eastAsia="zh-CN"/>
          </w:rPr>
          <m:t>(</m:t>
        </m:r>
        <m:r>
          <w:rPr>
            <w:rFonts w:ascii="Cambria Math" w:eastAsia="Times New Roman" w:hAnsi="Cambria Math" w:cs="Arial"/>
            <w:lang w:eastAsia="zh-CN"/>
          </w:rPr>
          <m:t>p</m:t>
        </m:r>
        <m:r>
          <m:rPr>
            <m:sty m:val="p"/>
          </m:rPr>
          <w:rPr>
            <w:rFonts w:ascii="Cambria Math" w:eastAsia="Times New Roman" w:hAnsi="Cambria Math" w:cs="Arial"/>
            <w:lang w:eastAsia="zh-CN"/>
          </w:rPr>
          <m:t>&lt;0.1)</m:t>
        </m:r>
      </m:oMath>
      <w:r w:rsidRPr="00F714C8">
        <w:rPr>
          <w:rFonts w:ascii="Arial" w:eastAsia="Times New Roman" w:hAnsi="Arial" w:cs="Arial"/>
          <w:iCs/>
          <w:lang w:eastAsia="zh-CN"/>
        </w:rPr>
        <w:t xml:space="preserve">. Subjective measures do not fit H3, as women present slight variation over time and men a sudden change in financial expectations in the most recent period that is hard to interpret. In sum, H3 is only confirmed by some results for the labour income and occupational class indicators (this last one only for women), but there is no systematic evidence in its support. </w:t>
      </w:r>
    </w:p>
    <w:p w14:paraId="2C2B238B" w14:textId="77777777" w:rsidR="00F714C8" w:rsidRDefault="00F714C8" w:rsidP="00F714C8">
      <w:pPr>
        <w:spacing w:after="120" w:line="480" w:lineRule="auto"/>
        <w:ind w:left="14" w:right="26" w:firstLine="576"/>
        <w:jc w:val="both"/>
        <w:rPr>
          <w:rFonts w:ascii="Arial" w:eastAsia="Times New Roman" w:hAnsi="Arial" w:cs="Arial"/>
          <w:iCs/>
          <w:lang w:eastAsia="zh-CN"/>
        </w:rPr>
      </w:pPr>
    </w:p>
    <w:p w14:paraId="0DFF486B" w14:textId="262518EE" w:rsidR="00F714C8" w:rsidRPr="0095067A" w:rsidRDefault="00F714C8" w:rsidP="0095067A">
      <w:pPr>
        <w:pStyle w:val="BodyText"/>
        <w:shd w:val="clear" w:color="auto" w:fill="FFFFFF" w:themeFill="background1"/>
        <w:spacing w:before="0" w:after="120" w:line="480" w:lineRule="auto"/>
        <w:ind w:right="115" w:firstLine="720"/>
        <w:jc w:val="center"/>
        <w:rPr>
          <w:rFonts w:ascii="Arial" w:hAnsi="Arial" w:cs="Arial"/>
          <w:sz w:val="22"/>
        </w:rPr>
      </w:pPr>
      <w:bookmarkStart w:id="39" w:name="_Ref93251474"/>
      <w:r w:rsidRPr="0095067A">
        <w:rPr>
          <w:rFonts w:ascii="Arial" w:hAnsi="Arial" w:cs="Arial"/>
          <w:sz w:val="22"/>
        </w:rPr>
        <w:t xml:space="preserve">Figure </w:t>
      </w:r>
      <w:r w:rsidRPr="0095067A">
        <w:rPr>
          <w:rFonts w:ascii="Arial" w:hAnsi="Arial" w:cs="Arial"/>
          <w:sz w:val="22"/>
        </w:rPr>
        <w:fldChar w:fldCharType="begin"/>
      </w:r>
      <w:r w:rsidRPr="0095067A">
        <w:rPr>
          <w:rFonts w:ascii="Arial" w:hAnsi="Arial" w:cs="Arial"/>
          <w:sz w:val="22"/>
        </w:rPr>
        <w:instrText xml:space="preserve"> SEQ Figure \* ARABIC </w:instrText>
      </w:r>
      <w:r w:rsidRPr="0095067A">
        <w:rPr>
          <w:rFonts w:ascii="Arial" w:hAnsi="Arial" w:cs="Arial"/>
          <w:sz w:val="22"/>
        </w:rPr>
        <w:fldChar w:fldCharType="separate"/>
      </w:r>
      <w:r w:rsidR="00E20DE0">
        <w:rPr>
          <w:rFonts w:ascii="Arial" w:hAnsi="Arial" w:cs="Arial"/>
          <w:noProof/>
          <w:sz w:val="22"/>
        </w:rPr>
        <w:t>5</w:t>
      </w:r>
      <w:r w:rsidRPr="0095067A">
        <w:rPr>
          <w:rFonts w:ascii="Arial" w:hAnsi="Arial" w:cs="Arial"/>
          <w:sz w:val="22"/>
        </w:rPr>
        <w:fldChar w:fldCharType="end"/>
      </w:r>
      <w:bookmarkEnd w:id="39"/>
    </w:p>
    <w:p w14:paraId="1589D7D6" w14:textId="77777777" w:rsidR="00F714C8" w:rsidRPr="0095067A" w:rsidRDefault="00F714C8" w:rsidP="0095067A">
      <w:pPr>
        <w:pStyle w:val="BodyText"/>
        <w:shd w:val="clear" w:color="auto" w:fill="FFFFFF" w:themeFill="background1"/>
        <w:spacing w:before="0" w:after="120" w:line="480" w:lineRule="auto"/>
        <w:ind w:right="115" w:firstLine="720"/>
        <w:jc w:val="center"/>
        <w:rPr>
          <w:rFonts w:ascii="Arial" w:hAnsi="Arial" w:cs="Arial"/>
          <w:sz w:val="22"/>
        </w:rPr>
      </w:pPr>
      <w:r w:rsidRPr="0095067A">
        <w:rPr>
          <w:rFonts w:ascii="Arial" w:hAnsi="Arial" w:cs="Arial"/>
          <w:sz w:val="22"/>
        </w:rPr>
        <w:t>About here</w:t>
      </w:r>
    </w:p>
    <w:p w14:paraId="6429F199" w14:textId="77777777" w:rsidR="00F714C8" w:rsidRPr="0095067A" w:rsidRDefault="00F714C8" w:rsidP="0095067A">
      <w:pPr>
        <w:pStyle w:val="BodyText"/>
        <w:shd w:val="clear" w:color="auto" w:fill="FFFFFF" w:themeFill="background1"/>
        <w:spacing w:before="0" w:after="120" w:line="480" w:lineRule="auto"/>
        <w:ind w:right="115" w:firstLine="720"/>
        <w:jc w:val="center"/>
        <w:rPr>
          <w:rFonts w:ascii="Arial" w:hAnsi="Arial" w:cs="Arial"/>
          <w:sz w:val="22"/>
        </w:rPr>
      </w:pPr>
    </w:p>
    <w:p w14:paraId="38267803" w14:textId="6FD4BB12" w:rsidR="00F714C8" w:rsidRPr="0095067A" w:rsidRDefault="00F714C8" w:rsidP="0095067A">
      <w:pPr>
        <w:pStyle w:val="BodyText"/>
        <w:shd w:val="clear" w:color="auto" w:fill="FFFFFF" w:themeFill="background1"/>
        <w:spacing w:before="0" w:after="120" w:line="480" w:lineRule="auto"/>
        <w:ind w:right="115" w:firstLine="720"/>
        <w:jc w:val="center"/>
        <w:rPr>
          <w:rFonts w:ascii="Arial" w:hAnsi="Arial" w:cs="Arial"/>
          <w:sz w:val="22"/>
        </w:rPr>
      </w:pPr>
      <w:bookmarkStart w:id="40" w:name="_Ref93251476"/>
      <w:r w:rsidRPr="0095067A">
        <w:rPr>
          <w:rFonts w:ascii="Arial" w:hAnsi="Arial" w:cs="Arial"/>
          <w:sz w:val="22"/>
        </w:rPr>
        <w:t xml:space="preserve">Figure </w:t>
      </w:r>
      <w:r w:rsidRPr="0095067A">
        <w:rPr>
          <w:rFonts w:ascii="Arial" w:hAnsi="Arial" w:cs="Arial"/>
          <w:sz w:val="22"/>
        </w:rPr>
        <w:fldChar w:fldCharType="begin"/>
      </w:r>
      <w:r w:rsidRPr="0095067A">
        <w:rPr>
          <w:rFonts w:ascii="Arial" w:hAnsi="Arial" w:cs="Arial"/>
          <w:sz w:val="22"/>
        </w:rPr>
        <w:instrText xml:space="preserve"> SEQ Figure \* ARABIC </w:instrText>
      </w:r>
      <w:r w:rsidRPr="0095067A">
        <w:rPr>
          <w:rFonts w:ascii="Arial" w:hAnsi="Arial" w:cs="Arial"/>
          <w:sz w:val="22"/>
        </w:rPr>
        <w:fldChar w:fldCharType="separate"/>
      </w:r>
      <w:r w:rsidR="00E20DE0">
        <w:rPr>
          <w:rFonts w:ascii="Arial" w:hAnsi="Arial" w:cs="Arial"/>
          <w:noProof/>
          <w:sz w:val="22"/>
        </w:rPr>
        <w:t>6</w:t>
      </w:r>
      <w:r w:rsidRPr="0095067A">
        <w:rPr>
          <w:rFonts w:ascii="Arial" w:hAnsi="Arial" w:cs="Arial"/>
          <w:sz w:val="22"/>
        </w:rPr>
        <w:fldChar w:fldCharType="end"/>
      </w:r>
      <w:bookmarkEnd w:id="40"/>
    </w:p>
    <w:p w14:paraId="36D6E77A" w14:textId="77777777" w:rsidR="00F714C8" w:rsidRPr="0095067A" w:rsidRDefault="00F714C8" w:rsidP="0095067A">
      <w:pPr>
        <w:pStyle w:val="BodyText"/>
        <w:shd w:val="clear" w:color="auto" w:fill="FFFFFF" w:themeFill="background1"/>
        <w:spacing w:before="0" w:after="120" w:line="480" w:lineRule="auto"/>
        <w:ind w:right="115" w:firstLine="720"/>
        <w:jc w:val="center"/>
        <w:rPr>
          <w:rFonts w:ascii="Arial" w:hAnsi="Arial" w:cs="Arial"/>
          <w:sz w:val="22"/>
        </w:rPr>
      </w:pPr>
      <w:r w:rsidRPr="0095067A">
        <w:rPr>
          <w:rFonts w:ascii="Arial" w:hAnsi="Arial" w:cs="Arial"/>
          <w:sz w:val="22"/>
        </w:rPr>
        <w:t>About here</w:t>
      </w:r>
    </w:p>
    <w:p w14:paraId="74E35B8F" w14:textId="77777777" w:rsidR="00FA6505" w:rsidRDefault="00FA6505" w:rsidP="00275BC8">
      <w:pPr>
        <w:pStyle w:val="BodyText"/>
        <w:shd w:val="clear" w:color="auto" w:fill="FFFFFF" w:themeFill="background1"/>
        <w:spacing w:before="0" w:after="120" w:line="480" w:lineRule="auto"/>
        <w:ind w:right="115" w:firstLine="720"/>
        <w:rPr>
          <w:rFonts w:ascii="Arial" w:hAnsi="Arial" w:cs="Arial"/>
          <w:sz w:val="22"/>
        </w:rPr>
      </w:pPr>
    </w:p>
    <w:p w14:paraId="7CEEE1A2" w14:textId="4753CCC4" w:rsidR="00275BC8" w:rsidRDefault="00275BC8" w:rsidP="00275BC8">
      <w:pPr>
        <w:pStyle w:val="BodyText"/>
        <w:shd w:val="clear" w:color="auto" w:fill="FFFFFF" w:themeFill="background1"/>
        <w:spacing w:before="0" w:after="120" w:line="480" w:lineRule="auto"/>
        <w:ind w:right="115" w:firstLine="720"/>
        <w:rPr>
          <w:rFonts w:ascii="Arial" w:hAnsi="Arial" w:cs="Arial"/>
          <w:sz w:val="22"/>
          <w:highlight w:val="yellow"/>
        </w:rPr>
      </w:pPr>
      <w:r w:rsidRPr="00275BC8">
        <w:rPr>
          <w:rFonts w:ascii="Arial" w:hAnsi="Arial" w:cs="Arial"/>
          <w:sz w:val="22"/>
        </w:rPr>
        <w:t>Control variables are associated with partnership formation in ways expected by the literature and their effect does not alter according to which measure or specification of economic precariousness is used (</w:t>
      </w:r>
      <w:r>
        <w:rPr>
          <w:rFonts w:ascii="Arial" w:hAnsi="Arial" w:cs="Arial"/>
          <w:sz w:val="22"/>
        </w:rPr>
        <w:fldChar w:fldCharType="begin"/>
      </w:r>
      <w:r>
        <w:rPr>
          <w:rFonts w:ascii="Arial" w:hAnsi="Arial" w:cs="Arial"/>
          <w:sz w:val="22"/>
        </w:rPr>
        <w:instrText xml:space="preserve"> REF _Ref93234432 </w:instrText>
      </w:r>
      <w:r w:rsidR="00D9446F">
        <w:rPr>
          <w:rFonts w:ascii="Arial" w:hAnsi="Arial" w:cs="Arial"/>
          <w:sz w:val="22"/>
        </w:rPr>
        <w:instrText xml:space="preserve"> \* MERGEFORMAT </w:instrText>
      </w:r>
      <w:r>
        <w:rPr>
          <w:rFonts w:ascii="Arial" w:hAnsi="Arial" w:cs="Arial"/>
          <w:sz w:val="22"/>
        </w:rPr>
        <w:fldChar w:fldCharType="separate"/>
      </w:r>
      <w:r w:rsidR="00E20DE0" w:rsidRPr="00E20DE0">
        <w:rPr>
          <w:rFonts w:ascii="Arial" w:hAnsi="Arial" w:cs="Arial"/>
          <w:sz w:val="22"/>
        </w:rPr>
        <w:t>Table 2</w:t>
      </w:r>
      <w:r>
        <w:rPr>
          <w:rFonts w:ascii="Arial" w:hAnsi="Arial" w:cs="Arial"/>
          <w:sz w:val="22"/>
        </w:rPr>
        <w:fldChar w:fldCharType="end"/>
      </w:r>
      <w:r w:rsidRPr="00275BC8">
        <w:rPr>
          <w:rFonts w:ascii="Arial" w:hAnsi="Arial" w:cs="Arial"/>
          <w:sz w:val="22"/>
        </w:rPr>
        <w:t xml:space="preserve">). Medium and high education levels are related to a higher risk of entering a first union than low. This result is statistically significant across models among the high-educated; whereas, it is not significant, in some models, for medium education. </w:t>
      </w:r>
      <w:bookmarkStart w:id="41" w:name="_Hlk80701353"/>
      <w:r w:rsidRPr="00275BC8">
        <w:rPr>
          <w:rFonts w:ascii="Arial" w:hAnsi="Arial" w:cs="Arial"/>
          <w:sz w:val="22"/>
        </w:rPr>
        <w:t>Compared to the rest of England, living in London or Northern Ireland is negatively associated with the risk of entering a first coresidential partnership; whereas, those living in Wales and Scotland do not show significant differences. As shown by the multinomial results (</w:t>
      </w:r>
      <w:r w:rsidR="00D9446F">
        <w:rPr>
          <w:rFonts w:ascii="Arial" w:hAnsi="Arial" w:cs="Arial"/>
          <w:sz w:val="22"/>
        </w:rPr>
        <w:fldChar w:fldCharType="begin"/>
      </w:r>
      <w:r w:rsidR="00D9446F">
        <w:rPr>
          <w:rFonts w:ascii="Arial" w:hAnsi="Arial" w:cs="Arial"/>
          <w:sz w:val="22"/>
        </w:rPr>
        <w:instrText xml:space="preserve"> REF _Ref93476266  \* MERGEFORMAT </w:instrText>
      </w:r>
      <w:r w:rsidR="00D9446F">
        <w:rPr>
          <w:rFonts w:ascii="Arial" w:hAnsi="Arial" w:cs="Arial"/>
          <w:sz w:val="22"/>
        </w:rPr>
        <w:fldChar w:fldCharType="separate"/>
      </w:r>
      <w:r w:rsidR="00E20DE0" w:rsidRPr="00E20DE0">
        <w:rPr>
          <w:rFonts w:ascii="Arial" w:hAnsi="Arial" w:cs="Arial"/>
          <w:sz w:val="22"/>
        </w:rPr>
        <w:t>Table A 3</w:t>
      </w:r>
      <w:r w:rsidR="00D9446F">
        <w:rPr>
          <w:rFonts w:ascii="Arial" w:hAnsi="Arial" w:cs="Arial"/>
          <w:sz w:val="22"/>
        </w:rPr>
        <w:fldChar w:fldCharType="end"/>
      </w:r>
      <w:r w:rsidRPr="00275BC8">
        <w:rPr>
          <w:rFonts w:ascii="Arial" w:hAnsi="Arial" w:cs="Arial"/>
          <w:sz w:val="22"/>
        </w:rPr>
        <w:t xml:space="preserve">), the finding for Northern Ireland is related to the lower risk of non-marital cohabitation, which is a less popular option in this region </w:t>
      </w:r>
      <w:r w:rsidRPr="00275BC8">
        <w:rPr>
          <w:rFonts w:ascii="Arial" w:hAnsi="Arial" w:cs="Arial"/>
          <w:sz w:val="22"/>
        </w:rPr>
        <w:fldChar w:fldCharType="begin" w:fldLock="1"/>
      </w:r>
      <w:r w:rsidR="00710E6F">
        <w:rPr>
          <w:rFonts w:ascii="Arial" w:hAnsi="Arial" w:cs="Arial"/>
          <w:sz w:val="22"/>
        </w:rPr>
        <w:instrText>ADDIN CSL_CITATION {"citationItems":[{"id":"ITEM-1","itemData":{"URL":"https://www.ons.gov.uk/peoplepopulationandcommunity/birthsdeathsandmarriages/families/bulletins/familiesandhouseholds/2019","accessed":{"date-parts":[["2021","6","27"]]},"author":[{"dropping-particle":"","family":"Office for National Statistics (ONS)","given":"","non-dropping-particle":"","parse-names":false,"suffix":""}],"id":"ITEM-1","issued":{"date-parts":[["2019"]]},"title":"Families and households in the UK - Office for National Statistics","type":"webpage"},"uris":["http://www.mendeley.com/documents/?uuid=58596d3b-ed24-3a43-b2bb-bbf7b6575e2b"]}],"mendeley":{"formattedCitation":"(Office for National Statistics (ONS), 2019)","manualFormatting":"(ONS, 2019)","plainTextFormattedCitation":"(Office for National Statistics (ONS), 2019)","previouslyFormattedCitation":"(Office for National Statistics (ONS), 2019)"},"properties":{"noteIndex":0},"schema":"https://github.com/citation-style-language/schema/raw/master/csl-citation.json"}</w:instrText>
      </w:r>
      <w:r w:rsidRPr="00275BC8">
        <w:rPr>
          <w:rFonts w:ascii="Arial" w:hAnsi="Arial" w:cs="Arial"/>
          <w:sz w:val="22"/>
        </w:rPr>
        <w:fldChar w:fldCharType="separate"/>
      </w:r>
      <w:r w:rsidRPr="00275BC8">
        <w:rPr>
          <w:rFonts w:ascii="Arial" w:hAnsi="Arial" w:cs="Arial"/>
          <w:noProof/>
          <w:sz w:val="22"/>
        </w:rPr>
        <w:t>(ONS, 2019)</w:t>
      </w:r>
      <w:r w:rsidRPr="00275BC8">
        <w:rPr>
          <w:rFonts w:ascii="Arial" w:hAnsi="Arial" w:cs="Arial"/>
          <w:sz w:val="22"/>
        </w:rPr>
        <w:fldChar w:fldCharType="end"/>
      </w:r>
      <w:r w:rsidRPr="00275BC8">
        <w:rPr>
          <w:rFonts w:ascii="Arial" w:hAnsi="Arial" w:cs="Arial"/>
          <w:sz w:val="22"/>
        </w:rPr>
        <w:t>. The multinomial model also reports that being part of an ethnic minority, rather than being White British, is related to a higher risk of transition into direct marriage and a lower one into cohabitation (apart from the Caribbean community</w:t>
      </w:r>
      <w:r w:rsidRPr="009A270D">
        <w:rPr>
          <w:rFonts w:ascii="Arial" w:hAnsi="Arial" w:cs="Arial"/>
          <w:sz w:val="22"/>
        </w:rPr>
        <w:t xml:space="preserve">). </w:t>
      </w:r>
      <w:bookmarkEnd w:id="41"/>
      <w:r w:rsidRPr="00722252">
        <w:rPr>
          <w:rFonts w:ascii="Arial" w:hAnsi="Arial" w:cs="Arial"/>
          <w:sz w:val="22"/>
        </w:rPr>
        <w:t xml:space="preserve">Being </w:t>
      </w:r>
      <w:r w:rsidRPr="00722252">
        <w:rPr>
          <w:rFonts w:ascii="Arial" w:hAnsi="Arial" w:cs="Arial"/>
          <w:sz w:val="22"/>
        </w:rPr>
        <w:lastRenderedPageBreak/>
        <w:t xml:space="preserve">religious is also related to a higher risk of transition into a direct marriage, relative to remaining single, and a lower one of entering a </w:t>
      </w:r>
      <w:r w:rsidRPr="00CE4B5C">
        <w:rPr>
          <w:rFonts w:ascii="Arial" w:hAnsi="Arial" w:cs="Arial"/>
          <w:sz w:val="22"/>
        </w:rPr>
        <w:t>cohabitation (albeit not significant). The</w:t>
      </w:r>
      <w:r w:rsidRPr="00275BC8">
        <w:rPr>
          <w:rFonts w:ascii="Arial" w:hAnsi="Arial" w:cs="Arial"/>
          <w:sz w:val="22"/>
        </w:rPr>
        <w:t xml:space="preserve"> presence of biological children is positively related to the risk of direct marriage and negatively to cohabiting, even though this latter result is not statistically significant. </w:t>
      </w:r>
    </w:p>
    <w:p w14:paraId="5E4AE6C1" w14:textId="330410F7" w:rsidR="00275BC8" w:rsidRDefault="00275BC8" w:rsidP="00F714C8">
      <w:pPr>
        <w:spacing w:after="120" w:line="480" w:lineRule="auto"/>
        <w:ind w:left="14" w:right="26" w:firstLine="576"/>
        <w:jc w:val="both"/>
        <w:rPr>
          <w:rFonts w:ascii="Arial" w:eastAsia="Times New Roman" w:hAnsi="Arial" w:cs="Arial"/>
          <w:iCs/>
          <w:lang w:eastAsia="zh-CN"/>
        </w:rPr>
      </w:pPr>
    </w:p>
    <w:p w14:paraId="3E0B9A77" w14:textId="74E8BD27" w:rsidR="00275BC8" w:rsidRPr="00275BC8" w:rsidRDefault="00275BC8" w:rsidP="00275BC8">
      <w:pPr>
        <w:pStyle w:val="Caption"/>
        <w:jc w:val="center"/>
        <w:rPr>
          <w:rFonts w:ascii="Arial" w:hAnsi="Arial" w:cs="Arial"/>
          <w:i w:val="0"/>
          <w:color w:val="auto"/>
          <w:sz w:val="20"/>
        </w:rPr>
      </w:pPr>
      <w:bookmarkStart w:id="42" w:name="_Ref93234432"/>
      <w:r w:rsidRPr="00275BC8">
        <w:rPr>
          <w:rFonts w:ascii="Arial" w:hAnsi="Arial" w:cs="Arial"/>
          <w:i w:val="0"/>
          <w:color w:val="auto"/>
          <w:sz w:val="20"/>
        </w:rPr>
        <w:t xml:space="preserve">Table </w:t>
      </w:r>
      <w:r w:rsidRPr="00275BC8">
        <w:rPr>
          <w:rFonts w:ascii="Arial" w:hAnsi="Arial" w:cs="Arial"/>
          <w:i w:val="0"/>
          <w:color w:val="auto"/>
          <w:sz w:val="20"/>
        </w:rPr>
        <w:fldChar w:fldCharType="begin"/>
      </w:r>
      <w:r w:rsidRPr="00275BC8">
        <w:rPr>
          <w:rFonts w:ascii="Arial" w:hAnsi="Arial" w:cs="Arial"/>
          <w:i w:val="0"/>
          <w:color w:val="auto"/>
          <w:sz w:val="20"/>
        </w:rPr>
        <w:instrText xml:space="preserve"> SEQ Table \* ARABIC </w:instrText>
      </w:r>
      <w:r w:rsidRPr="00275BC8">
        <w:rPr>
          <w:rFonts w:ascii="Arial" w:hAnsi="Arial" w:cs="Arial"/>
          <w:i w:val="0"/>
          <w:color w:val="auto"/>
          <w:sz w:val="20"/>
        </w:rPr>
        <w:fldChar w:fldCharType="separate"/>
      </w:r>
      <w:r w:rsidR="00E20DE0">
        <w:rPr>
          <w:rFonts w:ascii="Arial" w:hAnsi="Arial" w:cs="Arial"/>
          <w:i w:val="0"/>
          <w:noProof/>
          <w:color w:val="auto"/>
          <w:sz w:val="20"/>
        </w:rPr>
        <w:t>2</w:t>
      </w:r>
      <w:r w:rsidRPr="00275BC8">
        <w:rPr>
          <w:rFonts w:ascii="Arial" w:hAnsi="Arial" w:cs="Arial"/>
          <w:i w:val="0"/>
          <w:color w:val="auto"/>
          <w:sz w:val="20"/>
        </w:rPr>
        <w:fldChar w:fldCharType="end"/>
      </w:r>
      <w:bookmarkEnd w:id="42"/>
    </w:p>
    <w:p w14:paraId="771DDA8F" w14:textId="6ABDF05F" w:rsidR="00275BC8" w:rsidRPr="00275BC8" w:rsidRDefault="00275BC8" w:rsidP="00275BC8">
      <w:pPr>
        <w:jc w:val="center"/>
        <w:rPr>
          <w:rFonts w:ascii="Arial" w:hAnsi="Arial" w:cs="Arial"/>
          <w:sz w:val="24"/>
        </w:rPr>
      </w:pPr>
      <w:r w:rsidRPr="00275BC8">
        <w:rPr>
          <w:rFonts w:ascii="Arial" w:hAnsi="Arial" w:cs="Arial"/>
          <w:sz w:val="20"/>
        </w:rPr>
        <w:t>Here</w:t>
      </w:r>
    </w:p>
    <w:p w14:paraId="0BBC39CE" w14:textId="77777777" w:rsidR="00275BC8" w:rsidRDefault="00275BC8" w:rsidP="00F714C8">
      <w:pPr>
        <w:spacing w:after="120" w:line="480" w:lineRule="auto"/>
        <w:ind w:left="14" w:right="26" w:firstLine="576"/>
        <w:jc w:val="both"/>
        <w:rPr>
          <w:rFonts w:ascii="Arial" w:eastAsia="Times New Roman" w:hAnsi="Arial" w:cs="Arial"/>
          <w:iCs/>
          <w:lang w:eastAsia="zh-CN"/>
        </w:rPr>
      </w:pPr>
    </w:p>
    <w:p w14:paraId="4AEDF1FC" w14:textId="1291110F" w:rsidR="00275BC8" w:rsidRPr="00904A51" w:rsidRDefault="00275BC8" w:rsidP="00055313">
      <w:pPr>
        <w:pStyle w:val="Heading3"/>
        <w:numPr>
          <w:ilvl w:val="0"/>
          <w:numId w:val="0"/>
        </w:numPr>
        <w:spacing w:before="0" w:after="120"/>
        <w:ind w:left="1021" w:hanging="1021"/>
        <w:rPr>
          <w:rFonts w:ascii="Arial" w:hAnsi="Arial"/>
          <w:b w:val="0"/>
          <w:i/>
          <w:u w:color="000000"/>
        </w:rPr>
      </w:pPr>
      <w:bookmarkStart w:id="43" w:name="_Ref93187304"/>
      <w:r w:rsidRPr="00904A51">
        <w:rPr>
          <w:rFonts w:ascii="Arial" w:hAnsi="Arial"/>
          <w:b w:val="0"/>
          <w:i/>
          <w:u w:color="000000"/>
        </w:rPr>
        <w:t>Factor analysis</w:t>
      </w:r>
      <w:bookmarkEnd w:id="43"/>
      <w:r w:rsidRPr="00904A51">
        <w:rPr>
          <w:rFonts w:ascii="Arial" w:hAnsi="Arial"/>
          <w:b w:val="0"/>
          <w:i/>
          <w:u w:color="000000"/>
        </w:rPr>
        <w:t xml:space="preserve"> </w:t>
      </w:r>
    </w:p>
    <w:p w14:paraId="256925BE" w14:textId="005C6FD2" w:rsidR="00275BC8" w:rsidRPr="00275BC8" w:rsidRDefault="00275BC8" w:rsidP="00275BC8">
      <w:pPr>
        <w:spacing w:after="120" w:line="480" w:lineRule="auto"/>
        <w:ind w:left="14" w:right="26"/>
        <w:jc w:val="both"/>
        <w:rPr>
          <w:rFonts w:ascii="Arial" w:eastAsia="Times New Roman" w:hAnsi="Arial" w:cs="Arial"/>
          <w:iCs/>
          <w:lang w:eastAsia="zh-CN"/>
        </w:rPr>
      </w:pPr>
      <w:bookmarkStart w:id="44" w:name="_Hlk93234011"/>
      <w:bookmarkStart w:id="45" w:name="_Hlk77687884"/>
      <w:r w:rsidRPr="00275BC8">
        <w:rPr>
          <w:rFonts w:ascii="Arial" w:eastAsia="Times New Roman" w:hAnsi="Arial" w:cs="Arial"/>
          <w:iCs/>
          <w:lang w:eastAsia="zh-CN"/>
        </w:rPr>
        <w:t xml:space="preserve">The EFA confirms </w:t>
      </w:r>
      <w:r w:rsidRPr="00CE4B5C">
        <w:rPr>
          <w:rFonts w:ascii="Arial" w:eastAsia="Times New Roman" w:hAnsi="Arial" w:cs="Arial"/>
          <w:iCs/>
          <w:lang w:eastAsia="zh-CN"/>
        </w:rPr>
        <w:t xml:space="preserve">that some </w:t>
      </w:r>
      <w:r w:rsidR="009D6032" w:rsidRPr="00CE4B5C">
        <w:rPr>
          <w:rFonts w:ascii="Arial" w:eastAsia="Times New Roman" w:hAnsi="Arial" w:cs="Arial"/>
          <w:iCs/>
          <w:lang w:eastAsia="zh-CN"/>
        </w:rPr>
        <w:t xml:space="preserve">of </w:t>
      </w:r>
      <w:r w:rsidRPr="00CE4B5C">
        <w:rPr>
          <w:rFonts w:ascii="Arial" w:eastAsia="Times New Roman" w:hAnsi="Arial" w:cs="Arial"/>
          <w:iCs/>
          <w:lang w:eastAsia="zh-CN"/>
        </w:rPr>
        <w:t>our</w:t>
      </w:r>
      <w:r w:rsidRPr="00275BC8">
        <w:rPr>
          <w:rFonts w:ascii="Arial" w:eastAsia="Times New Roman" w:hAnsi="Arial" w:cs="Arial"/>
          <w:iCs/>
          <w:lang w:eastAsia="zh-CN"/>
        </w:rPr>
        <w:t xml:space="preserve"> indicators can be considered aspects of the same latent factor, economic precariousness, besides co-residence with parents and financial expectations (details in S4, Supplementary Material). The factor loadings were highest for contract type, income, class and means-tested benefits (&gt;0.7); and moderate for financial perceptions and savings (0.5), in line with the correlation matrix. When we introduce this index within the regression model (1.1) (</w:t>
      </w:r>
      <w:r w:rsidR="00224A1C">
        <w:rPr>
          <w:rFonts w:ascii="Arial" w:eastAsia="Times New Roman" w:hAnsi="Arial" w:cs="Arial"/>
          <w:iCs/>
          <w:lang w:eastAsia="zh-CN"/>
        </w:rPr>
        <w:fldChar w:fldCharType="begin"/>
      </w:r>
      <w:r w:rsidR="00224A1C">
        <w:rPr>
          <w:rFonts w:ascii="Arial" w:eastAsia="Times New Roman" w:hAnsi="Arial" w:cs="Arial"/>
          <w:iCs/>
          <w:lang w:eastAsia="zh-CN"/>
        </w:rPr>
        <w:instrText xml:space="preserve"> REF _Ref93251553 </w:instrText>
      </w:r>
      <w:r w:rsidR="00224A1C">
        <w:rPr>
          <w:rFonts w:ascii="Arial" w:eastAsia="Times New Roman" w:hAnsi="Arial" w:cs="Arial"/>
          <w:iCs/>
          <w:lang w:eastAsia="zh-CN"/>
        </w:rPr>
        <w:fldChar w:fldCharType="separate"/>
      </w:r>
      <w:r w:rsidR="00E20DE0" w:rsidRPr="0095067A">
        <w:rPr>
          <w:rFonts w:ascii="Arial" w:eastAsia="Times New Roman" w:hAnsi="Arial" w:cs="Arial"/>
          <w:iCs/>
          <w:lang w:eastAsia="zh-CN"/>
        </w:rPr>
        <w:t xml:space="preserve">Figure </w:t>
      </w:r>
      <w:r w:rsidR="00E20DE0">
        <w:rPr>
          <w:rFonts w:ascii="Arial" w:eastAsia="Times New Roman" w:hAnsi="Arial" w:cs="Arial"/>
          <w:iCs/>
          <w:noProof/>
          <w:lang w:eastAsia="zh-CN"/>
        </w:rPr>
        <w:t>7</w:t>
      </w:r>
      <w:r w:rsidR="00224A1C">
        <w:rPr>
          <w:rFonts w:ascii="Arial" w:eastAsia="Times New Roman" w:hAnsi="Arial" w:cs="Arial"/>
          <w:iCs/>
          <w:lang w:eastAsia="zh-CN"/>
        </w:rPr>
        <w:fldChar w:fldCharType="end"/>
      </w:r>
      <w:r w:rsidRPr="00275BC8">
        <w:rPr>
          <w:rFonts w:ascii="Arial" w:eastAsia="Times New Roman" w:hAnsi="Arial" w:cs="Arial"/>
          <w:iCs/>
          <w:lang w:eastAsia="zh-CN"/>
        </w:rPr>
        <w:t xml:space="preserve">), we find results that are broadly in line with the financial and employment indicators, especially the ones regarding not being employed. The composite index of economic precariousness does not relate to the transition to a first coresidential union in young and older ages (panel a); whereas, later on, the higher the value of the index (more precarious), the lower the likelihood of union formation. We also find that the differences between precarious and less precarious individuals are more pronounced in the most recent periods than in the less recent ones, especially in 2008–13 (panel b). Differences between genders appear minimal (panel c). </w:t>
      </w:r>
    </w:p>
    <w:p w14:paraId="438387D1" w14:textId="27101241" w:rsidR="00275BC8" w:rsidRPr="0095067A" w:rsidRDefault="00275BC8" w:rsidP="0095067A">
      <w:pPr>
        <w:spacing w:after="120" w:line="480" w:lineRule="auto"/>
        <w:ind w:left="14" w:right="26"/>
        <w:jc w:val="center"/>
        <w:rPr>
          <w:rFonts w:ascii="Arial" w:eastAsia="Times New Roman" w:hAnsi="Arial" w:cs="Arial"/>
          <w:iCs/>
          <w:lang w:eastAsia="zh-CN"/>
        </w:rPr>
      </w:pPr>
      <w:bookmarkStart w:id="46" w:name="_Ref93251553"/>
      <w:r w:rsidRPr="0095067A">
        <w:rPr>
          <w:rFonts w:ascii="Arial" w:eastAsia="Times New Roman" w:hAnsi="Arial" w:cs="Arial"/>
          <w:iCs/>
          <w:lang w:eastAsia="zh-CN"/>
        </w:rPr>
        <w:t xml:space="preserve">Figure </w:t>
      </w:r>
      <w:r w:rsidRPr="0095067A">
        <w:rPr>
          <w:rFonts w:ascii="Arial" w:eastAsia="Times New Roman" w:hAnsi="Arial" w:cs="Arial"/>
          <w:iCs/>
          <w:lang w:eastAsia="zh-CN"/>
        </w:rPr>
        <w:fldChar w:fldCharType="begin"/>
      </w:r>
      <w:r w:rsidRPr="0095067A">
        <w:rPr>
          <w:rFonts w:ascii="Arial" w:eastAsia="Times New Roman" w:hAnsi="Arial" w:cs="Arial"/>
          <w:iCs/>
          <w:lang w:eastAsia="zh-CN"/>
        </w:rPr>
        <w:instrText xml:space="preserve"> SEQ Figure \* ARABIC </w:instrText>
      </w:r>
      <w:r w:rsidRPr="0095067A">
        <w:rPr>
          <w:rFonts w:ascii="Arial" w:eastAsia="Times New Roman" w:hAnsi="Arial" w:cs="Arial"/>
          <w:iCs/>
          <w:lang w:eastAsia="zh-CN"/>
        </w:rPr>
        <w:fldChar w:fldCharType="separate"/>
      </w:r>
      <w:r w:rsidR="00E20DE0">
        <w:rPr>
          <w:rFonts w:ascii="Arial" w:eastAsia="Times New Roman" w:hAnsi="Arial" w:cs="Arial"/>
          <w:iCs/>
          <w:noProof/>
          <w:lang w:eastAsia="zh-CN"/>
        </w:rPr>
        <w:t>7</w:t>
      </w:r>
      <w:r w:rsidRPr="0095067A">
        <w:rPr>
          <w:rFonts w:ascii="Arial" w:eastAsia="Times New Roman" w:hAnsi="Arial" w:cs="Arial"/>
          <w:iCs/>
          <w:lang w:eastAsia="zh-CN"/>
        </w:rPr>
        <w:fldChar w:fldCharType="end"/>
      </w:r>
      <w:bookmarkEnd w:id="46"/>
    </w:p>
    <w:p w14:paraId="27FE3DBC" w14:textId="77777777" w:rsidR="00275BC8" w:rsidRPr="0095067A" w:rsidRDefault="00275BC8" w:rsidP="0095067A">
      <w:pPr>
        <w:spacing w:after="120" w:line="480" w:lineRule="auto"/>
        <w:ind w:left="14" w:right="26"/>
        <w:jc w:val="center"/>
        <w:rPr>
          <w:rFonts w:ascii="Arial" w:eastAsia="Times New Roman" w:hAnsi="Arial" w:cs="Arial"/>
          <w:iCs/>
          <w:lang w:eastAsia="zh-CN"/>
        </w:rPr>
      </w:pPr>
      <w:r w:rsidRPr="0095067A">
        <w:rPr>
          <w:rFonts w:ascii="Arial" w:eastAsia="Times New Roman" w:hAnsi="Arial" w:cs="Arial"/>
          <w:iCs/>
          <w:lang w:eastAsia="zh-CN"/>
        </w:rPr>
        <w:t>About here</w:t>
      </w:r>
    </w:p>
    <w:p w14:paraId="4DD9B1A8" w14:textId="63976ED3" w:rsidR="00275BC8" w:rsidRDefault="00275BC8" w:rsidP="00275BC8">
      <w:pPr>
        <w:pStyle w:val="BodyText"/>
        <w:spacing w:before="0" w:after="120"/>
        <w:ind w:right="115" w:firstLine="0"/>
        <w:rPr>
          <w:rFonts w:cstheme="minorHAnsi"/>
          <w:sz w:val="22"/>
          <w:highlight w:val="yellow"/>
        </w:rPr>
      </w:pPr>
    </w:p>
    <w:bookmarkEnd w:id="44"/>
    <w:bookmarkEnd w:id="45"/>
    <w:p w14:paraId="5DC4463B" w14:textId="77777777" w:rsidR="00275BC8" w:rsidRPr="00904A51" w:rsidRDefault="00275BC8" w:rsidP="003155CA">
      <w:pPr>
        <w:keepNext/>
        <w:keepLines/>
        <w:spacing w:before="120" w:after="120" w:line="360" w:lineRule="auto"/>
        <w:jc w:val="both"/>
        <w:outlineLvl w:val="2"/>
        <w:rPr>
          <w:rFonts w:ascii="Arial" w:hAnsi="Arial"/>
          <w:i/>
          <w:u w:color="000000"/>
        </w:rPr>
      </w:pPr>
      <w:r w:rsidRPr="00904A51">
        <w:rPr>
          <w:rFonts w:ascii="Arial" w:hAnsi="Arial"/>
          <w:i/>
          <w:u w:color="000000"/>
        </w:rPr>
        <w:t xml:space="preserve">Limitations and Sensitivity analyses </w:t>
      </w:r>
    </w:p>
    <w:p w14:paraId="4DC735C0" w14:textId="6752E866" w:rsidR="00275BC8" w:rsidRPr="00275BC8" w:rsidRDefault="00275BC8" w:rsidP="00275BC8">
      <w:pPr>
        <w:spacing w:after="120" w:line="480" w:lineRule="auto"/>
        <w:ind w:left="14" w:right="26"/>
        <w:jc w:val="both"/>
        <w:rPr>
          <w:rFonts w:ascii="Arial" w:eastAsia="Times New Roman" w:hAnsi="Arial" w:cs="Arial"/>
          <w:iCs/>
          <w:lang w:eastAsia="zh-CN"/>
        </w:rPr>
      </w:pPr>
      <w:r w:rsidRPr="00275BC8">
        <w:rPr>
          <w:rFonts w:ascii="Arial" w:eastAsia="Times New Roman" w:hAnsi="Arial" w:cs="Arial"/>
          <w:iCs/>
          <w:lang w:eastAsia="zh-CN"/>
        </w:rPr>
        <w:t xml:space="preserve">We follow with a series of practical limitations of our study and how we tried to address or control for them. Firstly, to verify whether the results hold even if we put several indicators in a single </w:t>
      </w:r>
      <w:r w:rsidRPr="00275BC8">
        <w:rPr>
          <w:rFonts w:ascii="Arial" w:eastAsia="Times New Roman" w:hAnsi="Arial" w:cs="Arial"/>
          <w:iCs/>
          <w:lang w:eastAsia="zh-CN"/>
        </w:rPr>
        <w:lastRenderedPageBreak/>
        <w:t xml:space="preserve">model, we computed a model containing all the measures except for </w:t>
      </w:r>
      <w:r w:rsidR="00075D70">
        <w:rPr>
          <w:rFonts w:ascii="Arial" w:eastAsia="Times New Roman" w:hAnsi="Arial" w:cs="Arial"/>
          <w:iCs/>
          <w:lang w:eastAsia="zh-CN"/>
        </w:rPr>
        <w:t>with the factor analysis</w:t>
      </w:r>
      <w:r w:rsidR="00683451">
        <w:rPr>
          <w:rFonts w:ascii="Arial" w:eastAsia="Times New Roman" w:hAnsi="Arial" w:cs="Arial"/>
          <w:iCs/>
          <w:lang w:eastAsia="zh-CN"/>
        </w:rPr>
        <w:t xml:space="preserve">. </w:t>
      </w:r>
      <w:r w:rsidRPr="00275BC8">
        <w:rPr>
          <w:rFonts w:ascii="Arial" w:eastAsia="Times New Roman" w:hAnsi="Arial" w:cs="Arial"/>
          <w:iCs/>
          <w:lang w:eastAsia="zh-CN"/>
        </w:rPr>
        <w:t xml:space="preserve">The magnitude of the relationships resembles the ones of the models considering the indicators of precariousness independently (see Analyses S3a and S3b in the Supplementary Material).   </w:t>
      </w:r>
    </w:p>
    <w:p w14:paraId="0DDFDFC0" w14:textId="77777777" w:rsidR="0014159D"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Moreover, another limitation consists of left truncation, since some individuals joined the sample at different ages. To verify whether this could bias the results through sample selection, we restricted our analyses to those who entered the panel before age 19. The results (</w:t>
      </w:r>
      <w:r w:rsidRPr="00CE4B5C">
        <w:rPr>
          <w:rFonts w:ascii="Arial" w:eastAsia="Times New Roman" w:hAnsi="Arial" w:cs="Arial"/>
          <w:lang w:eastAsia="en-GB"/>
        </w:rPr>
        <w:t xml:space="preserve">available </w:t>
      </w:r>
      <w:r w:rsidRPr="00136A27">
        <w:rPr>
          <w:rFonts w:ascii="Arial" w:eastAsia="Times New Roman" w:hAnsi="Arial" w:cs="Arial"/>
          <w:iCs/>
          <w:lang w:eastAsia="zh-CN"/>
        </w:rPr>
        <w:t>on request</w:t>
      </w:r>
      <w:r w:rsidRPr="00275BC8">
        <w:rPr>
          <w:rFonts w:ascii="Arial" w:eastAsia="Times New Roman" w:hAnsi="Arial" w:cs="Arial"/>
          <w:iCs/>
          <w:lang w:eastAsia="zh-CN"/>
        </w:rPr>
        <w:t>)</w:t>
      </w:r>
      <w:r w:rsidR="00683451">
        <w:rPr>
          <w:rFonts w:ascii="Arial" w:eastAsia="Times New Roman" w:hAnsi="Arial" w:cs="Arial"/>
          <w:iCs/>
          <w:lang w:eastAsia="zh-CN"/>
        </w:rPr>
        <w:t xml:space="preserve"> </w:t>
      </w:r>
      <w:r w:rsidRPr="00275BC8">
        <w:rPr>
          <w:rFonts w:ascii="Arial" w:eastAsia="Times New Roman" w:hAnsi="Arial" w:cs="Arial"/>
          <w:iCs/>
          <w:lang w:eastAsia="zh-CN"/>
        </w:rPr>
        <w:t>seem to overall confirm the ones already presented</w:t>
      </w:r>
      <w:r w:rsidRPr="00683451">
        <w:rPr>
          <w:rFonts w:ascii="Arial" w:eastAsia="Times New Roman" w:hAnsi="Arial" w:cs="Arial"/>
          <w:iCs/>
          <w:lang w:eastAsia="zh-CN"/>
        </w:rPr>
        <w:t>.</w:t>
      </w:r>
      <w:r w:rsidRPr="00275BC8">
        <w:rPr>
          <w:rFonts w:ascii="Arial" w:eastAsia="Times New Roman" w:hAnsi="Arial" w:cs="Arial"/>
          <w:iCs/>
          <w:lang w:eastAsia="zh-CN"/>
        </w:rPr>
        <w:t xml:space="preserve"> </w:t>
      </w:r>
    </w:p>
    <w:p w14:paraId="5700E008" w14:textId="5B20A17B"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Our analyses did not consider whether the respondents had a non</w:t>
      </w:r>
      <w:r w:rsidR="00722252">
        <w:rPr>
          <w:rFonts w:ascii="Arial" w:eastAsia="Times New Roman" w:hAnsi="Arial" w:cs="Arial"/>
          <w:iCs/>
          <w:lang w:eastAsia="zh-CN"/>
        </w:rPr>
        <w:t>-</w:t>
      </w:r>
      <w:r w:rsidRPr="00275BC8">
        <w:rPr>
          <w:rFonts w:ascii="Arial" w:eastAsia="Times New Roman" w:hAnsi="Arial" w:cs="Arial"/>
          <w:iCs/>
          <w:lang w:eastAsia="zh-CN"/>
        </w:rPr>
        <w:t xml:space="preserve">coresident romantic partner with whom they wish to move in, since the information about living-apart-together (LAT) couples was only collected from wave 3 of UKHLS. Therefore, we were not directly addressing whether the individual prefers singlehood in that specific moment. In a robustness check, we tested H1 on those UKHLS respondents who were in a LAT relationship at time t and intended to form a coresidential union in the following three years (see Analysis S5).  Despite the relatively small sample (N=2,177), patterns are consistent with H1, especially the ones on employment and income measures (Figure S5 and S6). </w:t>
      </w:r>
    </w:p>
    <w:p w14:paraId="579F84DF" w14:textId="77777777"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Further, we combined unemployed individuals with homemakers or long-term sick into one "not employed" category, which represents those who are out of the labour force. Additional sensitivity analyses examined whether there were any differences between them. No substantial differences were found (Figure S3). We also controlled for whether the immigrant boosts – first in 2009 and second in 2014 – could disrupt some of the patterns witnessed for the historical period, due to immigrants’ higher propensity to marry directly. When we removed one boost per time, no differences were found in our conclusions. When we removed both boosts, historical periods differences between non- and the high-earners were similar in magnitude but no longer significant. </w:t>
      </w:r>
    </w:p>
    <w:p w14:paraId="1DB9436B" w14:textId="6F4C51A8"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Another limitation was that the Great Recession happened to coincide with the change from BHPS to UKHLS. Therefore, the widening relationship between precariousness and first partnership formation in the employment and financial domains, during the Great Recession, could be the result of seaming effects between the two surveys. Checks using only the BHPS component still highlight the presence of this disruption on financial and employment indicators </w:t>
      </w:r>
      <w:r w:rsidRPr="00275BC8">
        <w:rPr>
          <w:rFonts w:ascii="Arial" w:eastAsia="Times New Roman" w:hAnsi="Arial" w:cs="Arial"/>
          <w:iCs/>
          <w:lang w:eastAsia="zh-CN"/>
        </w:rPr>
        <w:lastRenderedPageBreak/>
        <w:t xml:space="preserve">between the second and the third period. </w:t>
      </w:r>
      <w:r w:rsidRPr="00CE4B5C">
        <w:rPr>
          <w:rFonts w:ascii="Arial" w:eastAsia="Times New Roman" w:hAnsi="Arial" w:cs="Arial"/>
          <w:iCs/>
          <w:lang w:eastAsia="zh-CN"/>
        </w:rPr>
        <w:t>Nevertheless, we cannot exclude that this finding may result from an increase in the share of unemployed during the recession rather than a causal link.</w:t>
      </w:r>
      <w:r w:rsidRPr="00275BC8">
        <w:rPr>
          <w:rFonts w:ascii="Arial" w:eastAsia="Times New Roman" w:hAnsi="Arial" w:cs="Arial"/>
          <w:iCs/>
          <w:lang w:eastAsia="zh-CN"/>
        </w:rPr>
        <w:t xml:space="preserve">   </w:t>
      </w:r>
    </w:p>
    <w:p w14:paraId="675C22A1" w14:textId="56B5125B"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Lastly, using a model whose covariates were lagged by one year compared to the outcome did not entirely resolve reverse causality, as people might anticipate entry into coresidential relationships by changing their economic position and leading to a potential overestimation of the relationship of interest. Therefore, since the events preceded by a pregnancy were more common in young ages (Table S7), we explored whether the transition to a first coresidential partnership could result from anticipating a new birth. Although we verify a strong and positive relationship between experiencing a conception and entry into partnership, all results concerning the relationship between economic precariousness and partnership formation are robust (Table S8 and Figure S4). </w:t>
      </w:r>
    </w:p>
    <w:p w14:paraId="54A9749F" w14:textId="5F3EC988"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We also highlight other, more theoretical, limitations. First, differential nonresponse could be an issue, as some of the precarious categories are more likely to be lost at follow-up. Thus, we would be likely to overestimate the relationship between precariousness and the first coresidential partnership formation. However, we argue that differential nonresponse could be a severe problematic only if we lost those economically precarious individuals who were more likely to form a union, which appears unlikely. Moreover, the use of longitudinal weights should also account for differences in the likelihood of responding according to specific characteristics. Second, the type of data (yearly panel) could lead to problems of interval censoring (or, intermittent nonresponse). Whilst we partly sorted out this issue for UKHLS, it was less easy with the BHPS. Analysis S2 presents how we dealt with these issues. Third, since the average number of observations per individual was limited (five times), we did not construct measures of persistency for all the indicators. However, since previous studies in the broader family demography literature have highlighted the importance of persistency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{"citationItems":[{"id":"ITEM-1","itemData":{"DOI":"10.4054/DemRes.2019.40.8","abstract":"This open-access work is published under the terms of the Creative Commons Attribution 3.0 Germany (CC BY 3.0 DE), which permits use, reproduction, and distribution in any medium, provided the original author(s) and source are given credit. See https://creativecommons.org/licenses/by/3.0/de/legalcode.","author":[{"dropping-particle":"","family":"Busetta","given":"Annalisa","non-dropping-particle":"","parse-names":false,"suffix":""},{"dropping-particle":"","family":"Mendola","given":"Daria","non-dropping-particle":"","parse-names":false,"suffix":""},{"dropping-particle":"","family":"Vignoli","given":"Daniele","non-dropping-particle":"","parse-names":false,"suffix":""}],"container-title":"Demographic Research","id":"ITEM-1","issued":{"date-parts":[["2019"]]},"page":"185-218","title":"Persistent joblessness and fertility intentions","type":"article-journal","volume":"40"},"uris":["http://www.mendeley.com/documents/?uuid=fb3d0c4f-35c4-301f-a33d-4671d47771d4"]},{"id":"ITEM-2","itemData":{"DOI":"10.4054/DemRes.2015.32.28","ISBN":"1435-9871","ISSN":"14359871","abstract":"The emergence of new evidence suggesting a sign shift in the long-standing negative correlation between prosperity and fertility levels has sparked a renewed interest in understanding the relationship between economic conditions and fertility decisions. In this context, the notion of uncertainty has gained relevance in analyses of low fertility. So far, most studies have approached this notion using snapshot indicators such as type of contract or employment situation. However, these types of measures seem to be falling short in capturing what is intrinsically a dynamic process. Our first objective is to analyze to what extent employment trajectories have become less stable over time, and the second, to determine whether or not employment instability has an impact on the timing and quantum of fertility in France. Additionally, we present a new indicator of employment instability that takes into account both the frequency and duration of unemployment, with the objective of comparing its performance against other, more commonly used indicators of economic uncertainty. Our study combines exploratory (Sequence Analysis) with confirmatory (Event History, Logistic Regression) methods to understand the relationship between early life-course uncertainty and the timing and intensity of fertility. We use employment histories from the three available waves of the Etude des relations familiales et intergenerationnelles (ERFI), a panel survey carried out by INED and INSEE which constitutes the base of the Generations and Gender Survey (GGS) in France. Although France is characterized by strong family policies and high and stable fertility levels, we find that employment instability not only has a strong and persistent negative effect on the final number of children for both men and women, but also contributes to fertility postponement in the case of men. Regarding the timing of the transition to motherhood, we show how employment instability has a positive influence for women with more traditional views about the division of labor, and a negative influence among those with more egalitarian views.","author":[{"dropping-particle":"","family":"Ciganda","given":"Daniel","non-dropping-particle":"","parse-names":false,"suffix":""}],"container-title":"Demographic Research","id":"ITEM-2","issue":"1","issued":{"date-parts":[["2015"]]},"page":"843-876","title":"Unstable work histories and fertility in France: An adaptation of sequence complexity measures to employment trajectories","type":"article-journal","volume":"32"},"uris":["http://www.mendeley.com/documents/?uuid=c16fbbf7-b594-38b2-995f-341b7eda52c1"]}],"mendeley":{"formattedCitation":"(Ciganda, 2015; Busetta et al., 2019)","plainTextFormattedCitation":"(Ciganda, 2015; Busetta et al., 2019)","previouslyFormattedCitation":"(Ciganda, 2015; Busetta et al., 2019)"},"properties":{"noteIndex":0},"schema":"https://github.com/citation-style-language/schema/raw/master/csl-citation.json"}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(Ciganda, 2015; Busetta et al., 2019)</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further research in this sense needs to performed. </w:t>
      </w:r>
    </w:p>
    <w:p w14:paraId="47603AC4" w14:textId="77777777" w:rsidR="00E30796" w:rsidRDefault="00E30796" w:rsidP="00224A1C">
      <w:pPr>
        <w:spacing w:after="120" w:line="480" w:lineRule="auto"/>
        <w:ind w:left="14" w:right="26" w:firstLine="576"/>
        <w:jc w:val="both"/>
        <w:rPr>
          <w:rFonts w:ascii="Arial" w:eastAsia="Times New Roman" w:hAnsi="Arial" w:cs="Arial"/>
          <w:b/>
          <w:iCs/>
          <w:lang w:eastAsia="zh-CN"/>
        </w:rPr>
      </w:pPr>
      <w:bookmarkStart w:id="47" w:name="_Toc92358700"/>
    </w:p>
    <w:p w14:paraId="09420DB5" w14:textId="44BAA532" w:rsidR="00275BC8" w:rsidRPr="00224A1C" w:rsidRDefault="00275BC8" w:rsidP="00055313">
      <w:pPr>
        <w:spacing w:after="120" w:line="480" w:lineRule="auto"/>
        <w:ind w:right="26"/>
        <w:jc w:val="both"/>
        <w:rPr>
          <w:rFonts w:ascii="Arial" w:eastAsia="Times New Roman" w:hAnsi="Arial" w:cs="Arial"/>
          <w:b/>
          <w:iCs/>
          <w:lang w:eastAsia="zh-CN"/>
        </w:rPr>
      </w:pPr>
      <w:r w:rsidRPr="00224A1C">
        <w:rPr>
          <w:rFonts w:ascii="Arial" w:eastAsia="Times New Roman" w:hAnsi="Arial" w:cs="Arial"/>
          <w:b/>
          <w:iCs/>
          <w:lang w:eastAsia="zh-CN"/>
        </w:rPr>
        <w:t>Discussion</w:t>
      </w:r>
      <w:bookmarkEnd w:id="47"/>
      <w:r w:rsidRPr="00224A1C">
        <w:rPr>
          <w:rFonts w:ascii="Arial" w:eastAsia="Times New Roman" w:hAnsi="Arial" w:cs="Arial"/>
          <w:b/>
          <w:iCs/>
          <w:lang w:eastAsia="zh-CN"/>
        </w:rPr>
        <w:t xml:space="preserve"> </w:t>
      </w:r>
    </w:p>
    <w:p w14:paraId="461488A2" w14:textId="77777777" w:rsidR="00275BC8" w:rsidRPr="00275BC8" w:rsidRDefault="00275BC8" w:rsidP="00275BC8">
      <w:pPr>
        <w:spacing w:after="120" w:line="480" w:lineRule="auto"/>
        <w:ind w:left="14" w:right="26"/>
        <w:jc w:val="both"/>
        <w:rPr>
          <w:rFonts w:ascii="Arial" w:eastAsia="Times New Roman" w:hAnsi="Arial" w:cs="Arial"/>
          <w:iCs/>
          <w:lang w:eastAsia="zh-CN"/>
        </w:rPr>
      </w:pPr>
      <w:r w:rsidRPr="00275BC8">
        <w:rPr>
          <w:rFonts w:ascii="Arial" w:eastAsia="Times New Roman" w:hAnsi="Arial" w:cs="Arial"/>
          <w:iCs/>
          <w:lang w:eastAsia="zh-CN"/>
        </w:rPr>
        <w:lastRenderedPageBreak/>
        <w:t xml:space="preserve">This paper investigated the association between economic precariousness and the entry into first partnership in the UK, across three main dimensions: age, historical time, and gender. Economic precariousness was defined as a lack of economic resources potentially generating insecurity in a number of different domains: employment (occupational class and contract type), financial (labour income, means-tested benefits, and savings), and housing (tenure). We also considered subjective measures, i.e. one's perceptions towards the current and the future financial situation. The use of multiple separate indicators was motivated by the lack of a unique definition of precariousness in the literature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{"citationItems":[{"id":"ITEM-1","itemData":{"DOI":"10.1177/1035304616652074","ISSN":"1035-3046","abstract":"Discussion of the implications of precarious work for individual workers remains hesitant and often confused. A clear conceptualisation would separate out five analytical levels: precariousness in employment, precarious work, precarious workers individually and as an emerging class, and precarity as a general condition of social life. To illustrate the need to avoid slippage between the concepts of precarious work and precarious workers, we present one ‘theory-relevant’ example – full-time secondary school students in Australia who hold part-time jobs in the retail sector. Their part-time jobs are indeed precarious but the negative effects on the student-workers are modest, both because participation in precarious work is limited (moderate weekly hours and intermittent work within the framework of a brief stage of the life course) and because many (though not all) of the associated risks are cushioned by structural forces such as access to alternative income sources and career paths. At the same time, how...","author":[{"dropping-particle":"","family":"Campbell","given":"Iain","non-dropping-particle":"","parse-names":false,"suffix":""},{"dropping-particle":"","family":"Price","given":"Robin","non-dropping-particle":"","parse-names":false,"suffix":""}],"container-title":"The Economic and Labour Relations Review","id":"ITEM-1","issue":"3","issued":{"date-parts":[["2016","9","22"]]},"page":"314-332","publisher":"SAGE PublicationsSage UK: London, England","title":"Precarious work and precarious workers: Towards an improved conceptualisation","type":"article-journal","volume":"27"},"uris":["http://www.mendeley.com/documents/?uuid=e2d17602-ccf3-34fe-91e1-abf010bcfdcc"]}],"mendeley":{"formattedCitation":"(Campbell and Price, 2016)","plainTextFormattedCitation":"(Campbell and Price, 2016)","previouslyFormattedCitation":"(Campbell and Price, 2016)"},"properties":{"noteIndex":0},"schema":"https://github.com/citation-style-language/schema/raw/master/csl-citation.json"}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(Campbell and Price, 2016)</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and allowed achieving two different goals. One aimed to describe the direction and strength of the trends followed by each indicator while analysing the hypotheses. Our indicators never support our hypotheses fully, i.e. they never go in the same direction all together, thereby confirming that they represent different aspects of precariousness necessitating different interpretations. The second objective sought to understand whether there is one aspect best suited to describe the hypothesised relationship between economic precariousness and partnership formation across all the considered dimensions. </w:t>
      </w:r>
    </w:p>
    <w:p w14:paraId="1CCA8B51" w14:textId="560E06B8"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We find that the association between economic precariousness and the first coresidential union formation varies over age, consistent with previous British literature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author":[{"dropping-particle":"","family":"Berrington","given":"Ann","non-dropping-particle":"","parse-names":false,"suffix":""},{"dropping-particle":"","family":"Diamond","given":"Ian","non-dropping-particle":"","parse-names":false,"suffix":""}],"container-title":"Journal of the Royal Statistical Society: Series A (Statistics in Society)","id":"ITEM-1","issue":"2","issued":{"date-parts":[["2000","6","1"]]},"page":"127-151","publisher":"John Wiley &amp; Sons, Ltd (10.1111)","title":"Marriage or cohabitation: a competing risks analysis of first-partnership formation among the 1958 British birth cohort","type":"article-journal","volume":"163"},"uris":["http://www.mendeley.com/documents/?uuid=e32059b0-12cc-3a24-8ccc-f5bf67680d4b"]}],"mendeley":{"formattedCitation":"(Berrington and Diamond, 2000)","plainTextFormattedCitation":"(Berrington and Diamond, 2000)","previouslyFormattedCitation":"(Berrington and Diamond, 2000)"},"properties":{"noteIndex":0},"schema":"https://github.com/citation-style-language/schema/raw/master/csl-citation.json"}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(Berrington and Diamond, 2000)</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In their late teens, youth with no employment, receiving means-tested benefits, renting from a public or private institution, feeling or expecting a difficult financial situation, show a similar or a higher likelihood of entering their first coresidential union than their most advantaged counterparts. Therefore, </w:t>
      </w:r>
      <w:r w:rsidR="00CC350C">
        <w:rPr>
          <w:rFonts w:ascii="Arial" w:eastAsia="Times New Roman" w:hAnsi="Arial" w:cs="Arial"/>
          <w:iCs/>
          <w:lang w:eastAsia="zh-CN"/>
        </w:rPr>
        <w:t>some</w:t>
      </w:r>
      <w:r w:rsidRPr="00275BC8">
        <w:rPr>
          <w:rFonts w:ascii="Arial" w:eastAsia="Times New Roman" w:hAnsi="Arial" w:cs="Arial"/>
          <w:iCs/>
          <w:lang w:eastAsia="zh-CN"/>
        </w:rPr>
        <w:t xml:space="preserve"> results support the literature on the presence of a "fast track" accelerating the partnership formation of the most disadvantaged young Britons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{"citationItems":[{"id":"ITEM-1","itemData":{"DOI":"10.1080/13676260500431628","ISSN":"13676261","abstract":"A whole flurry of new thinking and research about young people in the USA has been stimulated by Jeffery Arnett's theory of ‘Emerging Adulthood’. This argues for recognition of a new stage of the life-course between adolescence and adulthood reflecting the extension of youth transitions to independence brought about by globalization and technological change. Although the perspective aligns with developmental psychology's conception of ‘stages of development’, its appeal extends across the social science disciplines and policy domains. However, the rich theorizing of the same manifestations of social change in young people's experience in European Youth Studies appear to have been largely overlooked by Arnett. This paper attempts to redress this balance by drawing into the framework of Emerging Adulthood a wider set of theoretical concerns with structural factors and exclusion mechanisms to which (late) modern youth are subjected. The argument is exemplified by age-30 cohort comparisons across three British longitudinal studies starting in 1946, 1958 and 1970, demonstrating rising opportunities accompanied by increased social inequality. The paper concludes with a re-appraisal of the concept of youth as a phase of the late modern life-course in which the properties Arnett attributes to Emergent Adulthood are just one significant feature. [ABSTRACT FROM AUTHOR]","author":[{"dropping-particle":"","family":"Bynner","given":"John","non-dropping-particle":"","parse-names":false,"suffix":""}],"container-title":"Journal of Youth Studies","id":"ITEM-1","issue":"4","issued":{"date-parts":[["2005"]]},"page":"367-384","title":"Rethinking the youth phase of the life-course: The case for Emerging Adulthood?","type":"article-journal","volume":"8"},"uris":["http://www.mendeley.com/documents/?uuid=0e4fb1ca-8613-33ed-adc5-8a9982df4bd7"]},{"id":"ITEM-2","itemData":{"author":[{"dropping-particle":"","family":"Jones","given":"G.","non-dropping-particle":"","parse-names":false,"suffix":""}],"container-title":"Joseph Rowntree Foundation - Report","id":"ITEM-2","issued":{"date-parts":[["2002"]]},"title":"The youth divide: Diverging paths into adulthood","type":"article-journal"},"uris":["http://www.mendeley.com/documents/?uuid=0facbe8d-64cd-3d1e-a010-218f66e08d00"]}],"mendeley":{"formattedCitation":"(Jones, 2002; Bynner, 2005)","plainTextFormattedCitation":"(Jones, 2002; Bynner, 2005)","previouslyFormattedCitation":"(Jones, 2002; Bynner, 2005)"},"properties":{"noteIndex":0},"schema":"https://github.com/citation-style-language/schema/raw/master/csl-citation.json"}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(Jones, 2002; Bynner, 2005)</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However, not all the considered indicators fit this explanation: very young adults with low labour income or on a temporary contract have a lower risk – albeit statistically insignificant – of forming the first coresidential union than those with a permanent contract or no labour income, thus suggesting that there could be a precarious class in unstable and low-paid jobs not following this accelerated route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{"citationItems":[{"id":"ITEM-1","itemData":{"DOI":"10.4324/9780203874424","ISBN":"0203874420","abstract":"Precarious employment presents a monumental challenge to the social, economic, and political stability of labour markets in industrialized societies and there is widespread consensus that its growth is contributing to a series of common social inequalities, especially along the lines of gender and citizenship. The editors argue that these inequalities are evident at the national level across industrialized countries, as well as at the regional level within federal societies, such as Canada, Germany, the United States, and Australia and in the European Union. This book brings together contributions addressing this issue which include case studies exploring the size, nature, and dynamics of precarious employment in different industrialized countries and chapters examining conceptual and methodological challenges in the study of precarious employment in comparative perspective. The collection aims to yield new ways of understanding, conceptualizing, measuring, and responding, via public policy and other means - such as new forms of union organization and community organizing at multiple scales - to the forces driving labour market insecurity.","author":[{"dropping-particle":"","family":"O'Reilly","given":"Jacqueline","non-dropping-particle":"","parse-names":false,"suffix":""},{"dropping-particle":"","family":"MacInnes","given":"John","non-dropping-particle":"","parse-names":false,"suffix":""},{"dropping-particle":"","family":"Nazio","given":"Tizana","non-dropping-particle":"","parse-names":false,"suffix":""},{"dropping-particle":"","family":"Roche","given":"Jose Manuel","non-dropping-particle":"","parse-names":false,"suffix":""}],"container-title":"Gender and the Contours of Precarious Employment","editor":[{"dropping-particle":"","family":"Routledge","given":"","non-dropping-particle":"","parse-names":false,"suffix":""}],"id":"ITEM-1","issued":{"date-parts":[["2009","9","10"]]},"page":"108-126","title":"The United Kingdom: From flexible employment to vulnerable workers","type":"chapter"},"uris":["http://www.mendeley.com/documents/?uuid=5826ecc5-e6ed-36d4-a9da-afca07f49f60"]},{"id":"ITEM-2","itemData":{"DOI":"10.1080/13676261.2010.489604","ISSN":"13676261","abstract":"Jones' (2002) discussion of polarised transitions and the 'fast and slow lanes to adulthood' espoused by Bynner et al. (2002) are good examples of how dualistic language often permeates youth transitions discourses. This often results in transitions research concentrating on a dichotomy of experience during the youth phase. The primary purpose of this article is to develop the argument for the inclusion of detailed documentation and analysis of the transitions of intermediate groups who fall between the lines of this dualism. These young people constitute a 'missing middle' in relation to youth studies and UK educational policy. To support this argument, the paper turns to the results of a qualitative study of 18-24-year-old, male, front-line, retail employees in the South-East of England to illustrate how some young people do not find themselves neatly situated on one side of such categorical cleavages. These young men are following neither a NEET (not in education, employment or training) pathway nor a 'tidy', government preferred, route through post-compulsory education. Thus, studying such seemingly ordinary young people can contribute towards developing a more holistic understanding of youth in the contemporary period. © 2010 Taylor &amp; Francis.","author":[{"dropping-particle":"","family":"Roberts","given":"Steven","non-dropping-particle":"","parse-names":false,"suffix":""}],"container-title":"Journal of Youth Studies","id":"ITEM-2","issue":"1","issued":{"date-parts":[["2011","2"]]},"page":"21-39","publisher":" Taylor &amp; Francis Group ","title":"Beyond 'neet' and 'tidy' pathways: Considering the 'missing middle' of youth transition studies","type":"article-journal","volume":"14"},"uris":["http://www.mendeley.com/documents/?uuid=dbbea66a-2eb2-341f-9b6a-de5c68eac939"]}],"mendeley":{"formattedCitation":"(O’Reilly et al., 2009; Roberts, 2011)","manualFormatting":"(O'Reilly et al., 2009; Roberts, 2011)","plainTextFormattedCitation":"(O’Reilly et al., 2009; Roberts, 2011)","previouslyFormattedCitation":"(O’Reilly et al., 2009; Roberts, 2011)"},"properties":{"noteIndex":0},"schema":"https://github.com/citation-style-language/schema/raw/master/csl-citation.json"}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(O'Reilly et al., 2009; Roberts, 2011)</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w:t>
      </w:r>
    </w:p>
    <w:p w14:paraId="214F5B73" w14:textId="77777777"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Objective economic precariousness discourages partnership formation among youth in their 20s and early-30s, when the likelihood of union formation is highest; whereas, first unions </w:t>
      </w:r>
      <w:r w:rsidRPr="00275BC8">
        <w:rPr>
          <w:rFonts w:ascii="Arial" w:eastAsia="Times New Roman" w:hAnsi="Arial" w:cs="Arial"/>
          <w:iCs/>
          <w:lang w:eastAsia="zh-CN"/>
        </w:rPr>
        <w:lastRenderedPageBreak/>
        <w:t xml:space="preserve">at later ages are fewer, more selected and weakly associated with economic factors.  Up to the early-30s, those not in the labour force, low-earners, means-tested benefits recipients and those living with parents present a significantly lower probability of union formation than workers in permanent or managerial occupations, medium-high earners, not receiving means-tested benefits and homeowners. Despite the critical role played by income, savings are not associated with union formation. However, additional analyses show that this result is driven by cohabitations, while savings remain an important correlate for direct marriage, confirming previous literature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{"citationItems":[{"id":"ITEM-1","itemData":{"DOI":"10.1353/dem.2003.0006","ISSN":"1533-7790","author":[{"dropping-particle":"","family":"Oppenheimer","given":"Valerie Kinkade","non-dropping-particle":"","parse-names":false,"suffix":""}],"container-title":"Demography","id":"ITEM-1","issue":"1","issued":{"date-parts":[["2003"]]},"page":"127-149","title":"Cohabiting and Marriage During Young Men' s Career-Development Process","type":"article-journal","volume":"40"},"uris":["http://www.mendeley.com/documents/?uuid=37daf877-0a63-38ad-90cf-e7387bdf2287"]}],"mendeley":{"formattedCitation":"(Oppenheimer, 2003)","plainTextFormattedCitation":"(Oppenheimer, 2003)","previouslyFormattedCitation":"(Oppenheimer, 2003)"},"properties":{"noteIndex":0},"schema":"https://github.com/citation-style-language/schema/raw/master/csl-citation.json"}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(Oppenheimer, 2003)</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w:t>
      </w:r>
    </w:p>
    <w:p w14:paraId="7C740704" w14:textId="4AEE24FA"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Results on subjective indicators are more mixed, suggesting different mechanisms regulate individuals' subjective and objective spheres. Current financial perceptions are weakly associated with union formation, as there is only a trend suggesting that those feeling a difficult financial situation, rather than a good or "getting by" one, decreases the probability of forming a first coresidential partnership. Again, the multinomial model distinguishing between cohabitations and marriages shows that the overall results resemble those for entry into cohabitations. Feeling a difficult financial situation is more strongly related to entry into direct marriage than for cohabitation, suggesting that direct marriage epitomises a more long-term financial commitment in the UK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author":[{"dropping-particle":"","family":"Berrington","given":"Ann","non-dropping-particle":"","parse-names":false,"suffix":""},{"dropping-particle":"","family":"Perelli-Harris","given":"Brienna","non-dropping-particle":"","parse-names":false,"suffix":""},{"dropping-particle":"","family":"Trevena","given":"Paulina","non-dropping-particle":"","parse-names":false,"suffix":""}],"container-title":"Demographic Research","id":"ITEM-1","issued":{"date-parts":[["2015","8","25"]]},"page":"327-362","title":"Commitment and the changing sequence of cohabitation, childbearing, and marriage","type":"article-journal","volume":"33"},"uris":["http://www.mendeley.com/documents/?uuid=ae9404e2-04b5-3312-bd54-d27ea60e0c12"]}],"mendeley":{"formattedCitation":"(Berrington et al., 2015)","plainTextFormattedCitation":"(Berrington et al., 2015)","previouslyFormattedCitation":"(Berrington et al., 2015)"},"properties":{"noteIndex":0},"schema":"https://github.com/citation-style-language/schema/raw/master/csl-citation.json"}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(Berrington et al., 2015)</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Financial expectations present a strong relationship with union formation but, counterintuitively, those expecting to be economically worse off in twelve months have the highest predicted probability of forming a first coresidential partnership in the following year. We attribute this result to an anticipation effect of future expenses, consistent with frameworks arguing that individuals foresee the consequences of their actions before their occurrence </w:t>
      </w:r>
      <w:r w:rsidRPr="00275BC8">
        <w:rPr>
          <w:rFonts w:ascii="Arial" w:eastAsia="Times New Roman" w:hAnsi="Arial" w:cs="Arial"/>
          <w:iCs/>
          <w:lang w:eastAsia="zh-CN"/>
        </w:rPr>
        <w:fldChar w:fldCharType="begin" w:fldLock="1"/>
      </w:r>
      <w:r w:rsidR="00710E6F">
        <w:rPr>
          <w:rFonts w:ascii="Arial" w:eastAsia="Times New Roman" w:hAnsi="Arial" w:cs="Arial"/>
          <w:iCs/>
          <w:lang w:eastAsia="zh-CN"/>
        </w:rPr>
        <w:instrText>ADDIN CSL_CITATION {"citationItems":[{"id":"ITEM-1","itemData":{"DOI":"10.1016/j.alcr.2018.11.004","ISSN":"10402608","abstract":"This paper proposes a conceptualization of the life course as a set of behavioral processes characterized by interdependencies that cross time, life domains, and levels of analysis. We first discuss the need for a systematized approach to life course theory that integrates parallel and partially redundant concepts developed in a variety of different disciplines. We then introduce the ‘life course cube,’ which graphically illustrates and defines the time-domain-level interdependencies and their multiple interactions that are central to understanding life courses. Finally, in an appendix, we offer a formal framework to account for these interactions in a language that can be readily adopted across disciplines. Our aim is to provide a consistent and parsimonious foundation to further develop theories and methods of life course research and integrate life course scholarship across disciplines.","author":[{"dropping-particle":"","family":"Bernardi","given":"Laura","non-dropping-particle":"","parse-names":false,"suffix":""},{"dropping-particle":"","family":"Huinink","given":"Johannes","non-dropping-particle":"","parse-names":false,"suffix":""},{"dropping-particle":"","family":"Settersten","given":"Richard A.","non-dropping-particle":"","parse-names":false,"suffix":""}],"container-title":"Advances in Life Course Research","id":"ITEM-1","issue":"100258","issued":{"date-parts":[["2019","9","1"]]},"publisher":"Elsevier BV","title":"The life course cube: A tool for studying lives","type":"article-journal","volume":"41"},"uris":["http://www.mendeley.com/documents/?uuid=612f5d1c-e476-3e99-88b6-f16da0f020d4"]},{"id":"ITEM-2","itemData":{"DOI":"10.1007/978-3-030-48519-1_3","ISBN":"978-3-030-48519-1","abstract":"Explanations for fertility decisions based on structural constraints—such as labor, housing condition, or income—do not account for the contemporary fertility downturn faced by many countries in Europe. In this paper, we posit that the rise of uncertainty is central for understanding contemporary fertility dynamics. We propose a theoretical framework (the Narrative Framework) for the study of fertility decisions under uncertain conditions based on expectations, imaginaries and narratives. Relying on the idea of future–oriented action, we argue that uncertainty needs to be conceptualized and operationalized taking into account that people use works of imagination, producing their own narrative of the future. Narratives of the future are potent driving forces helping people to act according to or despite uncertainty. We present the different elements of the Narrative Framework and address its causal validity. We conclude by highlighting the advantages of taking into account the narratives of the future in fertility research.","author":[{"dropping-particle":"","family":"Vignoli","given":"Daniele","non-dropping-particle":"","parse-names":false,"suffix":""},{"dropping-particle":"","family":"Bazzani","given":"Giacomo","non-dropping-particle":"","parse-names":false,"suffix":""},{"dropping-particle":"","family":"Guetto","given":"Raffaele","non-dropping-particle":"","parse-names":false,"suffix":""},{"dropping-particle":"","family":"Minello","given":"Alessandra","non-dropping-particle":"","parse-names":false,"suffix":""},{"dropping-particle":"","family":"Pirani","given":"Elena","non-dropping-particle":"","parse-names":false,"suffix":""}],"container-title":"Analyzing contemporary fertility","editor":[{"dropping-particle":"","family":"Schoen","given":"Robert","non-dropping-particle":"","parse-names":false,"suffix":""}],"id":"ITEM-2","issued":{"date-parts":[["2020"]]},"page":"25-47","publisher":"Springer International Publishing","title":"Uncertainty and Narratives of the Future: A Theoretical Framework for Contemporary Fertility","type":"chapter"},"uris":["http://www.mendeley.com/documents/?uuid=ca6e7e6b-16e3-45e8-bba0-1d9e089deae8"]}],"mendeley":{"formattedCitation":"(Bernardi et al., 2019; Vignoli et al., 2020)","manualFormatting":"(Bernardi et al., 2019; Vignoli et al., 2020)","plainTextFormattedCitation":"(Bernardi et al., 2019; Vignoli et al., 2020)","previouslyFormattedCitation":"(Bernardi et al., 2019; Vignoli et al., 2020)"},"properties":{"noteIndex":0},"schema":"https://github.com/citation-style-language/schema/raw/master/csl-citation.json"}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(Bernardi et al., 2019; Vignoli et al., 2020)</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w:t>
      </w:r>
    </w:p>
    <w:p w14:paraId="0D4A9032" w14:textId="5CD266FF"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The empirical findings show that British men and women have postponed marriage and cohabitation over time </w:t>
      </w:r>
      <w:r w:rsidRPr="00275BC8">
        <w:rPr>
          <w:rFonts w:ascii="Arial" w:eastAsia="Times New Roman" w:hAnsi="Arial" w:cs="Arial"/>
          <w:iCs/>
          <w:lang w:eastAsia="zh-CN"/>
        </w:rPr>
        <w:fldChar w:fldCharType="begin" w:fldLock="1"/>
      </w:r>
      <w:r w:rsidR="00710E6F">
        <w:rPr>
          <w:rFonts w:ascii="Arial" w:eastAsia="Times New Roman" w:hAnsi="Arial" w:cs="Arial"/>
          <w:iCs/>
          <w:lang w:eastAsia="zh-CN"/>
        </w:rPr>
        <w:instrText>ADDIN CSL_CITATION {"citationItems":[{"id":"ITEM-1","itemData":{"author":[{"dropping-particle":"","family":"Pelikh","given":"Alina","non-dropping-particle":"","parse-names":false,"suffix":""}],"id":"ITEM-1","issued":{"date-parts":[["2019"]]},"publisher":"University of Liverpool","title":"Transition to adulthood in England and Wales: The analysis of life trajectories of young adults","type":"thesis"},"uris":["http://www.mendeley.com/documents/?uuid=9385df60-17ad-4a78-a1e0-96cc051dc3e7"]}],"mendeley":{"formattedCitation":"(Pelikh, 2019)","plainTextFormattedCitation":"(Pelikh, 2019)","previouslyFormattedCitation":"(Pelikh, 2019)"},"properties":{"noteIndex":0},"schema":"https://github.com/citation-style-language/schema/raw/master/csl-citation.json"}</w:instrText>
      </w:r>
      <w:r w:rsidRPr="00275BC8">
        <w:rPr>
          <w:rFonts w:ascii="Arial" w:eastAsia="Times New Roman" w:hAnsi="Arial" w:cs="Arial"/>
          <w:iCs/>
          <w:lang w:eastAsia="zh-CN"/>
        </w:rPr>
        <w:fldChar w:fldCharType="separate"/>
      </w:r>
      <w:r w:rsidR="008D149F" w:rsidRPr="008D149F">
        <w:rPr>
          <w:rFonts w:ascii="Arial" w:eastAsia="Times New Roman" w:hAnsi="Arial" w:cs="Arial"/>
          <w:iCs/>
          <w:noProof/>
          <w:lang w:eastAsia="zh-CN"/>
        </w:rPr>
        <w:t>(Pelikh, 2019)</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Regarding our second hypothesis, the evidence highlights one </w:t>
      </w:r>
      <w:r w:rsidRPr="00904A51">
        <w:rPr>
          <w:rFonts w:ascii="Arial" w:hAnsi="Arial"/>
        </w:rPr>
        <w:t>trend</w:t>
      </w:r>
      <w:r w:rsidRPr="00275BC8">
        <w:rPr>
          <w:rFonts w:ascii="Arial" w:eastAsia="Times New Roman" w:hAnsi="Arial" w:cs="Arial"/>
          <w:iCs/>
          <w:lang w:eastAsia="zh-CN"/>
        </w:rPr>
        <w:t xml:space="preserve"> only: not employed and non-earners tend to have an even lower likelihood of partnership formation than their most advantaged counterparts, during the period around the Great Recession (2008–</w:t>
      </w:r>
      <w:r w:rsidR="000E2EE1">
        <w:rPr>
          <w:rFonts w:ascii="Arial" w:eastAsia="Times New Roman" w:hAnsi="Arial" w:cs="Arial"/>
          <w:iCs/>
          <w:lang w:eastAsia="zh-CN"/>
        </w:rPr>
        <w:t>13</w:t>
      </w:r>
      <w:r w:rsidRPr="00275BC8">
        <w:rPr>
          <w:rFonts w:ascii="Arial" w:eastAsia="Times New Roman" w:hAnsi="Arial" w:cs="Arial"/>
          <w:iCs/>
          <w:lang w:eastAsia="zh-CN"/>
        </w:rPr>
        <w:t>), compared to less economically turbulent ones (1991–97; 1998–2007; 2013–18)</w:t>
      </w:r>
      <w:r w:rsidR="00B06284">
        <w:rPr>
          <w:rFonts w:ascii="Arial" w:eastAsia="Times New Roman" w:hAnsi="Arial" w:cs="Arial"/>
          <w:iCs/>
          <w:lang w:eastAsia="zh-CN"/>
        </w:rPr>
        <w:t xml:space="preserve">. </w:t>
      </w:r>
      <w:r w:rsidRPr="00275BC8">
        <w:rPr>
          <w:rFonts w:ascii="Arial" w:eastAsia="Times New Roman" w:hAnsi="Arial" w:cs="Arial"/>
          <w:iCs/>
          <w:lang w:eastAsia="zh-CN"/>
        </w:rPr>
        <w:t xml:space="preserve">One explanation could be that, in recessionary periods, these economically precarious youth found it harder to reach the necessary threshold to be self-sufficient and take </w:t>
      </w:r>
      <w:r w:rsidRPr="00275BC8">
        <w:rPr>
          <w:rFonts w:ascii="Arial" w:eastAsia="Times New Roman" w:hAnsi="Arial" w:cs="Arial"/>
          <w:iCs/>
          <w:lang w:eastAsia="zh-CN"/>
        </w:rPr>
        <w:lastRenderedPageBreak/>
        <w:t xml:space="preserve">lifelong commitments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{"citationItems":[{"id":"ITEM-1","itemData":{"DOI":"10.1023/A:1006106527618","ISSN":"1572-9885","abstract":"This paper develops a two-period stochastic model of fertility behaviour to provide a possible explanation for the recent sharp decline in birth rates in the former Soviet Republics and Eastern European countries. Due to the existence of irreversibilities associated with the childbearing decision and the option of postponing childbearing for a later time, it may be optimal for individuals to postpone childbearing during times of increased income uncertainty.","author":[{"dropping-particle":"","family":"Ranjan","given":"Priya","non-dropping-particle":"","parse-names":false,"suffix":""}],"container-title":"European Journal of Population / Revue européenne de Démographie 1999 15:1","id":"ITEM-1","issue":"1","issued":{"date-parts":[["1999"]]},"page":"25-43","publisher":"Springer","title":"Fertility Behaviour under Income Uncertainty","type":"article-journal","volume":"15"},"uris":["http://www.mendeley.com/documents/?uuid=c38db18f-a64c-31e8-8d1e-9cd6a3cef0cc"]},{"id":"ITEM-2","itemData":{"author":[{"dropping-particle":"","family":"Watson","given":"Tara","non-dropping-particle":"","parse-names":false,"suffix":""},{"dropping-particle":"","family":"Mclanahan","given":"Sara","non-dropping-particle":"","parse-names":false,"suffix":""}],"container-title":"Source: The Journal of Human Resources","id":"ITEM-2","issue":"3","issued":{"date-parts":[["2011"]]},"page":"482-517","title":"Marriage Meets the Joneses: Relative Income, Identity, and Marital Status","type":"article-journal","volume":"46"},"uris":["http://www.mendeley.com/documents/?uuid=8dff1bb9-6720-3425-8aad-a89731616ae0"]},{"id":"ITEM-3","itemData":{"DOI":"10.1111/j.1728-4457.2011.00411.x","ISSN":"00987921","PMID":"22066128","abstract":"This article reviews research on the effects of economic recessions on fertility in the developed world. We study how economic downturns, as measured by various indicators, especially by declining GDP levels, falling consumer confdence, and rising unemployment, were found to affect fertility. We also discuss particular mechanisms through which the recession may have influenced fertility behavior, including the effects of economic uncertainty, falling income, changes in the housing market, and rising enrollment in higher education, and also factors that influence fertility indirectly such as declining marriage rates. Most studies find that fertility tends to be pro-cyclical and often rises and declines with the ups and downs of the business cycle. Usually, these aggregate effects are relatively small (typically, a few percentage points) and of short durations; in addition they often influence especially the timing of childbearing and in most cases do not leave an imprint on cohort fertility levels. Therefore, major long-term fertility shifts often continue seemingly uninterrupted during the recession-including the fertility declines before and during the Great Depression of the 1930s and before and during the oil shock crises of the 1970s. Changes in the opportunity costs of childbearing and fertility behavior during economic downturn vary by sex, age, social status, and number of children; childless young adults are usually most affected. Furthermore, various policies and institutions may modify or even reverse the relationship between recessions and fertility. The first evidence pertaining to the recent recession falls in line with these findings. In most countries, the recession has brought a decline in the number of births and fertility rates, often marking a sharp halt to the previous decade of rising fertility rates. © 2011 The Population Council, Inc.","author":[{"dropping-particle":"","family":"Sobotka","given":"Tomáš","non-dropping-particle":"","parse-names":false,"suffix":""},{"dropping-particle":"","family":"Skirbekk","given":"Vegard","non-dropping-particle":"","parse-names":false,"suffix":""},{"dropping-particle":"","family":"Philipov","given":"Dimiter","non-dropping-particle":"","parse-names":false,"suffix":""}],"container-title":"Population and Development Review","id":"ITEM-3","issue":"2","issued":{"date-parts":[["2011","6"]]},"page":"267-306","title":"Economic recession and fertility in the developed world","type":"article-journal","volume":"37"},"uris":["http://www.mendeley.com/documents/?uuid=21782702-007f-3129-a223-9ce58017ff82"]}],"mendeley":{"formattedCitation":"(Ranjan, 1999; Sobotka et al., 2011; Watson and Mclanahan, 2011)","plainTextFormattedCitation":"(Ranjan, 1999; Sobotka et al., 2011; Watson and Mclanahan, 2011)","previouslyFormattedCitation":"(Ranjan, 1999; Sobotka et al., 2011; Watson and Mclanahan, 2011)"},"properties":{"noteIndex":0},"schema":"https://github.com/citation-style-language/schema/raw/master/csl-citation.json"}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(Ranjan, 1999; Sobotka et al., 2011; Watson and Mclanahan, 2011)</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These findings strictly reflect the results for cohabitation, thereby highlighting that recessions could discourage also this partnership type.  </w:t>
      </w:r>
    </w:p>
    <w:p w14:paraId="008A8278" w14:textId="04EA0D15"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We also investigated whether the relationship between economic precariousness and first union has strengthened over time for women, whilst remaining the same for men. The only findings actively supporting the hypothesis regard income and occupational class: among young working women, earnings and occupational class appear more important predictors of partnership formation in more recent years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{"citationItems":[{"id":"ITEM-1","itemData":{"DOI":"10.2307/3038286","ISSN":"00703370","author":[{"dropping-particle":"","family":"Oppenheimer","given":"Valerie Kinkade","non-dropping-particle":"","parse-names":false,"suffix":""},{"dropping-particle":"","family":"Kalmijn","given":"Matthijs","non-dropping-particle":"","parse-names":false,"suffix":""},{"dropping-particle":"","family":"Lim","given":"Nelson","non-dropping-particle":"","parse-names":false,"suffix":""}],"container-title":"Demography","id":"ITEM-1","issue":"3","issued":{"date-parts":[["1997","8"]]},"page":"311","title":"Men's Career Development and Marriage Timing During a Period of Rising Inequality","type":"article-journal","volume":"34"},"uris":["http://www.mendeley.com/documents/?uuid=c48f6fa1-bd3f-3e6d-a29c-9349f23f99e9"]},{"id":"ITEM-2","itemData":{"author":[{"dropping-particle":"","family":"Kalmijn","given":"Matthijs","non-dropping-particle":"","parse-names":false,"suffix":""}],"container-title":"European Journal of Population","id":"ITEM-2","issue":"3","issued":{"date-parts":[["2011","8","5"]]},"page":"269-293","title":"The Influence of Men’s Income and Employment on Marriage and Cohabitation: Testing Oppenheimer’s Theory in Europe","type":"article-journal","volume":"27"},"uris":["http://www.mendeley.com/documents/?uuid=5c30eb0b-0ac5-30d9-a3d4-3d0190b38081"]}],"mendeley":{"formattedCitation":"(Oppenheimer et al., 1997; Kalmijn, 2011)","plainTextFormattedCitation":"(Oppenheimer et al., 1997; Kalmijn, 2011)","previouslyFormattedCitation":"(Oppenheimer et al., 1997; Kalmijn, 2011)"},"properties":{"noteIndex":0},"schema":"https://github.com/citation-style-language/schema/raw/master/csl-citation.json"}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(Oppenheimer et al., 1997; Kalmijn, 2011)</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For men, the relationship tends to remain stable and negative, especially for low income. These trends also fit the evidence of the increasing proportion in homogamous and </w:t>
      </w:r>
      <w:r w:rsidR="00D74410">
        <w:rPr>
          <w:rFonts w:ascii="Arial" w:eastAsia="Times New Roman" w:hAnsi="Arial" w:cs="Arial"/>
          <w:iCs/>
          <w:lang w:eastAsia="zh-CN"/>
        </w:rPr>
        <w:t>female-</w:t>
      </w:r>
      <w:r w:rsidRPr="00275BC8">
        <w:rPr>
          <w:rFonts w:ascii="Arial" w:eastAsia="Times New Roman" w:hAnsi="Arial" w:cs="Arial"/>
          <w:iCs/>
          <w:lang w:eastAsia="zh-CN"/>
        </w:rPr>
        <w:t xml:space="preserve">hypogamous couples regarding education, employment or earnings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DOI":"10.1111/PADR.12012","ISSN":"0098-7921","PMID":"28490820","author":[{"dropping-particle":"","family":"Esteve","given":"A.","non-dropping-particle":"","parse-names":false,"suffix":""},{"dropping-particle":"","family":"Schwartz","given":"CR","non-dropping-particle":"","parse-names":false,"suffix":""},{"dropping-particle":"","family":"Bavel","given":"J","non-dropping-particle":"Van","parse-names":false,"suffix":""},{"dropping-particle":"","family":"Permanyer","given":"I","non-dropping-particle":"","parse-names":false,"suffix":""},{"dropping-particle":"","family":"Klesment","given":"M","non-dropping-particle":"","parse-names":false,"suffix":""},{"dropping-particle":"","family":"Garcia","given":"J.","non-dropping-particle":"","parse-names":false,"suffix":""}],"container-title":"Population and development review","id":"ITEM-1","issue":"4","issued":{"date-parts":[["2016","12","1"]]},"page":"615-625","publisher":"Popul Dev Rev","title":"The End of Hypergamy: Global Trends and Implications","type":"article-journal","volume":"42"},"uris":["http://www.mendeley.com/documents/?uuid=c59224fe-e9b6-3079-a782-f7312cf0eaad"]}],"mendeley":{"formattedCitation":"(Esteve et al., 2016)","plainTextFormattedCitation":"(Esteve et al., 2016)","previouslyFormattedCitation":"(Esteve et al., 2016)"},"properties":{"noteIndex":0},"schema":"https://github.com/citation-style-language/schema/raw/master/csl-citation.json"}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(Esteve et al., 2016)</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However, other indicators do not align with this argument, e.g. not employment seems </w:t>
      </w:r>
      <w:r w:rsidR="00B06284">
        <w:rPr>
          <w:rFonts w:ascii="Arial" w:eastAsia="Times New Roman" w:hAnsi="Arial" w:cs="Arial"/>
          <w:iCs/>
          <w:lang w:eastAsia="zh-CN"/>
        </w:rPr>
        <w:t>negatively related with partnership formation</w:t>
      </w:r>
      <w:r w:rsidRPr="00275BC8">
        <w:rPr>
          <w:rFonts w:ascii="Arial" w:eastAsia="Times New Roman" w:hAnsi="Arial" w:cs="Arial"/>
          <w:iCs/>
          <w:lang w:eastAsia="zh-CN"/>
        </w:rPr>
        <w:t xml:space="preserve"> for both genders also in the 1990s, contrary to the traditional specialisation model supporting males' breadwinner role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{"citationItems":[{"id":"ITEM-1","itemData":{"author":[{"dropping-particle":"","family":"Becker","given":"G.","non-dropping-particle":"","parse-names":false,"suffix":""}],"id":"ITEM-1","issued":{"date-parts":[["1981"]]},"number-of-pages":"288","publisher":"Harvard University Press","title":"A treatise on the family","type":"book"},"uris":["http://www.mendeley.com/documents/?uuid=4f637d27-a924-3e13-b716-6b073810cdd6"]}],"mendeley":{"formattedCitation":"(Becker, 1981)","plainTextFormattedCitation":"(Becker, 1981)","previouslyFormattedCitation":"(Becker, 1981)"},"properties":{"noteIndex":0},"schema":"https://github.com/citation-style-language/schema/raw/master/csl-citation.json"}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(Becker, 1981)</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Previous  British evidence using BHPS also highlighted that women might delay the partnership formation under economically precarious circumstances </w:t>
      </w:r>
      <w:r w:rsidRPr="00275BC8">
        <w:rPr>
          <w:rFonts w:ascii="Arial" w:eastAsia="Times New Roman" w:hAnsi="Arial" w:cs="Arial"/>
          <w:iCs/>
          <w:lang w:eastAsia="zh-CN"/>
        </w:rPr>
        <w:fldChar w:fldCharType="begin" w:fldLock="1"/>
      </w:r>
      <w:r w:rsidRPr="00275BC8">
        <w:rPr>
          <w:rFonts w:ascii="Arial" w:eastAsia="Times New Roman" w:hAnsi="Arial" w:cs="Arial"/>
          <w:iCs/>
          <w:lang w:eastAsia="zh-CN"/>
        </w:rPr>
        <w:instrText>ADDIN CSL_CITATION {"citationItems":[{"id":"ITEM-1","itemData":{"author":[{"dropping-particle":"","family":"Francesconi","given":"Marco","non-dropping-particle":"","parse-names":false,"suffix":""},{"dropping-particle":"","family":"Golsch","given":"Katrin","non-dropping-particle":"","parse-names":false,"suffix":""}],"container-title":"Globalization, uncertainty and youth in society: The losers in a globalizing world","editor":[{"dropping-particle":"","family":"Blossfeld","given":"H.P","non-dropping-particle":"","parse-names":false,"suffix":""},{"dropping-particle":"","family":"Klijzing","given":"E.","non-dropping-particle":"","parse-names":false,"suffix":""},{"dropping-particle":"","family":"Mills","given":"M.","non-dropping-particle":"","parse-names":false,"suffix":""},{"dropping-particle":"","family":"Kurz","given":"K.","non-dropping-particle":"","parse-names":false,"suffix":""}],"id":"ITEM-1","issued":{"date-parts":[["2005"]]},"page":"255-284","publisher":"Routledge","title":"The process of globalization and transitions to adulthood in Britain","type":"chapter"},"uris":["http://www.mendeley.com/documents/?uuid=40562649-ea85-499b-8faf-69f3a22af681"]}],"mendeley":{"formattedCitation":"(Francesconi and Golsch, 2005)","plainTextFormattedCitation":"(Francesconi and Golsch, 2005)","previouslyFormattedCitation":"(Francesconi and Golsch, 2005)"},"properties":{"noteIndex":0},"schema":"https://github.com/citation-style-language/schema/raw/master/csl-citation.json"}</w:instrText>
      </w:r>
      <w:r w:rsidRPr="00275BC8">
        <w:rPr>
          <w:rFonts w:ascii="Arial" w:eastAsia="Times New Roman" w:hAnsi="Arial" w:cs="Arial"/>
          <w:iCs/>
          <w:lang w:eastAsia="zh-CN"/>
        </w:rPr>
        <w:fldChar w:fldCharType="separate"/>
      </w:r>
      <w:r w:rsidRPr="00275BC8">
        <w:rPr>
          <w:rFonts w:ascii="Arial" w:eastAsia="Times New Roman" w:hAnsi="Arial" w:cs="Arial"/>
          <w:iCs/>
          <w:noProof/>
          <w:lang w:eastAsia="zh-CN"/>
        </w:rPr>
        <w:t>(Francesconi and Golsch, 2005)</w:t>
      </w:r>
      <w:r w:rsidRPr="00275BC8">
        <w:rPr>
          <w:rFonts w:ascii="Arial" w:eastAsia="Times New Roman" w:hAnsi="Arial" w:cs="Arial"/>
          <w:iCs/>
          <w:lang w:eastAsia="zh-CN"/>
        </w:rPr>
        <w:fldChar w:fldCharType="end"/>
      </w:r>
      <w:r w:rsidRPr="00275BC8">
        <w:rPr>
          <w:rFonts w:ascii="Arial" w:eastAsia="Times New Roman" w:hAnsi="Arial" w:cs="Arial"/>
          <w:iCs/>
          <w:lang w:eastAsia="zh-CN"/>
        </w:rPr>
        <w:t xml:space="preserve">.  Probably, the educational expansion and labour market participation started in the 1980s in the UK could have already promoted a more active role of women's employment in the partnership formation already in the 1990s. </w:t>
      </w:r>
    </w:p>
    <w:p w14:paraId="5CBBE0D3" w14:textId="77777777"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In conclusion, objective measures still appear a more immediate tool to capture potential inequalities in current economic resources while forming the first coresidential partnership. However, we would not discourage the use of subjective measures, even though we found mixed results. Further research needs to be undertaken to examine how they interact with objective measures. Finally, we have shown that it is possible to create an index of economic precariousness which has a straightforward and significant association with partnership formation. However, we caution against using an index as it obscures the particular form of economic precariousness which is most important.</w:t>
      </w:r>
    </w:p>
    <w:p w14:paraId="2EACF770" w14:textId="2B72D63B" w:rsidR="00275BC8" w:rsidRP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 xml:space="preserve">Regarding the second objective, we suggest, based on these results, that, for the UK at least, labour income is the indicator most coherently describing the hypothesised relationship between economic precariousness and the first partnership formation across all the considered </w:t>
      </w:r>
      <w:r w:rsidRPr="00275BC8">
        <w:rPr>
          <w:rFonts w:ascii="Arial" w:eastAsia="Times New Roman" w:hAnsi="Arial" w:cs="Arial"/>
          <w:iCs/>
          <w:lang w:eastAsia="zh-CN"/>
        </w:rPr>
        <w:lastRenderedPageBreak/>
        <w:t xml:space="preserve">dimensions: age, gender and historical period. First, it </w:t>
      </w:r>
      <w:r w:rsidR="000D39DF">
        <w:rPr>
          <w:rFonts w:ascii="Arial" w:eastAsia="Times New Roman" w:hAnsi="Arial" w:cs="Arial"/>
          <w:iCs/>
          <w:lang w:eastAsia="zh-CN"/>
        </w:rPr>
        <w:t xml:space="preserve">appears to </w:t>
      </w:r>
      <w:r w:rsidRPr="00275BC8">
        <w:rPr>
          <w:rFonts w:ascii="Arial" w:eastAsia="Times New Roman" w:hAnsi="Arial" w:cs="Arial"/>
          <w:iCs/>
          <w:lang w:eastAsia="zh-CN"/>
        </w:rPr>
        <w:t xml:space="preserve">capture both the strengthening of this relationship during recessions and the increasing importance of women's economic resources in recent times. Second, labour income discriminates more in detail between economically precarious and not economically precarious in their twenties and thirties than other indicators. For instance, not only non-earners are less likely to enter a first coresidential union than medium-high earners, but also low-earners. Labour income is, however, less suitable for identifying those who take a "fast-track" transition to adulthood in their teenage years, which is better captured by other indicators such as housing and means-tested benefits. Nevertheless, it also has an important property at the youngest ages: it allows understanding when an economically precarious condition i.e. earning low labour income, could represent an impediment to union formation in this age range. </w:t>
      </w:r>
    </w:p>
    <w:p w14:paraId="39524C35" w14:textId="77777777" w:rsidR="00275BC8" w:rsidRDefault="00275BC8" w:rsidP="00275BC8">
      <w:pPr>
        <w:spacing w:after="120" w:line="480" w:lineRule="auto"/>
        <w:ind w:left="14" w:right="26" w:firstLine="576"/>
        <w:jc w:val="both"/>
        <w:rPr>
          <w:rFonts w:ascii="Arial" w:eastAsia="Times New Roman" w:hAnsi="Arial" w:cs="Arial"/>
          <w:iCs/>
          <w:lang w:eastAsia="zh-CN"/>
        </w:rPr>
      </w:pPr>
      <w:r w:rsidRPr="00275BC8">
        <w:rPr>
          <w:rFonts w:ascii="Arial" w:eastAsia="Times New Roman" w:hAnsi="Arial" w:cs="Arial"/>
          <w:iCs/>
          <w:lang w:eastAsia="zh-CN"/>
        </w:rPr>
        <w:t>Overall, findings stress that financial independence remains an important marker for the establishment of an independent life course among young adults in the UK. The importance of income for young adults’ transition to first partnership has clear policy implications, for example in terms of policies relating to minimum living wages and affordability of housing. Next steps could be to collect evidence from other contexts to spotlight potential differences and peculiarities according to welfare regimes or socioeconomic conditions.</w:t>
      </w:r>
    </w:p>
    <w:p w14:paraId="7CB6B534" w14:textId="77777777" w:rsidR="00275BC8" w:rsidRDefault="00275BC8">
      <w:pPr>
        <w:rPr>
          <w:rFonts w:ascii="Arial" w:eastAsia="Times New Roman" w:hAnsi="Arial" w:cs="Arial"/>
          <w:iCs/>
          <w:lang w:eastAsia="zh-CN"/>
        </w:rPr>
      </w:pPr>
      <w:r>
        <w:rPr>
          <w:rFonts w:ascii="Arial" w:eastAsia="Times New Roman" w:hAnsi="Arial" w:cs="Arial"/>
          <w:iCs/>
          <w:lang w:eastAsia="zh-CN"/>
        </w:rPr>
        <w:br w:type="page"/>
      </w:r>
    </w:p>
    <w:p w14:paraId="241182F8" w14:textId="77777777" w:rsidR="000E2EE1" w:rsidRDefault="000E2EE1">
      <w:pPr>
        <w:rPr>
          <w:rFonts w:ascii="Arial" w:eastAsia="Times New Roman" w:hAnsi="Arial" w:cs="Arial"/>
          <w:b/>
          <w:bCs/>
          <w:iCs/>
          <w:szCs w:val="26"/>
        </w:rPr>
      </w:pPr>
      <w:bookmarkStart w:id="48" w:name="_Ref87552489"/>
    </w:p>
    <w:p w14:paraId="2C293982" w14:textId="77777777" w:rsidR="00BF3F85" w:rsidRDefault="000E2EE1" w:rsidP="00070C2F">
      <w:pPr>
        <w:pStyle w:val="Heading2"/>
        <w:numPr>
          <w:ilvl w:val="0"/>
          <w:numId w:val="0"/>
        </w:numPr>
        <w:ind w:left="-90"/>
        <w:rPr>
          <w:sz w:val="28"/>
        </w:rPr>
      </w:pPr>
      <w:r w:rsidRPr="00070C2F">
        <w:rPr>
          <w:sz w:val="28"/>
        </w:rPr>
        <w:t>APPENDIX</w:t>
      </w:r>
    </w:p>
    <w:p w14:paraId="63832F7F" w14:textId="77777777" w:rsidR="00BF3F85" w:rsidRDefault="00BF3F85" w:rsidP="00810C0C">
      <w:pPr>
        <w:pStyle w:val="Body"/>
      </w:pPr>
    </w:p>
    <w:p w14:paraId="1FD344D7" w14:textId="4EDAC3B7" w:rsidR="000E2EE1" w:rsidRPr="000E2EE1" w:rsidRDefault="000E2EE1" w:rsidP="00BF3F85">
      <w:pPr>
        <w:pStyle w:val="Heading2"/>
        <w:numPr>
          <w:ilvl w:val="0"/>
          <w:numId w:val="0"/>
        </w:numPr>
        <w:ind w:left="-90"/>
      </w:pPr>
      <w:r w:rsidRPr="000E2EE1">
        <w:br w:type="page"/>
      </w:r>
    </w:p>
    <w:p w14:paraId="478BC0CB" w14:textId="77777777" w:rsidR="000E2EE1" w:rsidRDefault="000E2EE1" w:rsidP="00275BC8">
      <w:pPr>
        <w:keepNext/>
        <w:tabs>
          <w:tab w:val="left" w:pos="1418"/>
        </w:tabs>
        <w:spacing w:before="120" w:after="120" w:line="360" w:lineRule="auto"/>
        <w:ind w:left="1134" w:hanging="1134"/>
        <w:contextualSpacing/>
        <w:jc w:val="both"/>
        <w:rPr>
          <w:rFonts w:ascii="Calibri" w:eastAsia="Times New Roman" w:hAnsi="Calibri" w:cs="Calibri"/>
          <w:b/>
          <w:bCs/>
          <w:iCs/>
          <w:szCs w:val="26"/>
        </w:rPr>
      </w:pPr>
    </w:p>
    <w:p w14:paraId="0852759E" w14:textId="63C13E8F" w:rsidR="00275BC8" w:rsidRDefault="00275BC8" w:rsidP="00275BC8">
      <w:pPr>
        <w:keepNext/>
        <w:tabs>
          <w:tab w:val="left" w:pos="1418"/>
        </w:tabs>
        <w:spacing w:before="120" w:after="120" w:line="360" w:lineRule="auto"/>
        <w:ind w:left="1134" w:hanging="1134"/>
        <w:contextualSpacing/>
        <w:jc w:val="both"/>
        <w:rPr>
          <w:rFonts w:ascii="Calibri" w:eastAsia="Times New Roman" w:hAnsi="Calibri" w:cs="Calibri"/>
          <w:b/>
          <w:bCs/>
          <w:iCs/>
          <w:szCs w:val="26"/>
        </w:rPr>
      </w:pPr>
      <w:bookmarkStart w:id="49" w:name="_Ref93477871"/>
      <w:r w:rsidRPr="00275BC8">
        <w:rPr>
          <w:rFonts w:ascii="Calibri" w:eastAsia="Times New Roman" w:hAnsi="Calibri" w:cs="Calibri"/>
          <w:b/>
          <w:bCs/>
          <w:iCs/>
          <w:szCs w:val="26"/>
        </w:rPr>
        <w:t xml:space="preserve">Table A </w:t>
      </w:r>
      <w:r w:rsidRPr="00275BC8">
        <w:rPr>
          <w:rFonts w:ascii="Calibri" w:eastAsia="Times New Roman" w:hAnsi="Calibri" w:cs="Calibri"/>
          <w:b/>
          <w:bCs/>
          <w:iCs/>
          <w:szCs w:val="26"/>
        </w:rPr>
        <w:fldChar w:fldCharType="begin"/>
      </w:r>
      <w:r w:rsidRPr="00275BC8">
        <w:rPr>
          <w:rFonts w:ascii="Calibri" w:eastAsia="Times New Roman" w:hAnsi="Calibri" w:cs="Calibri"/>
          <w:b/>
          <w:bCs/>
          <w:iCs/>
          <w:szCs w:val="26"/>
        </w:rPr>
        <w:instrText xml:space="preserve"> SEQ Table_A \* ARABIC </w:instrText>
      </w:r>
      <w:r w:rsidRPr="00275BC8">
        <w:rPr>
          <w:rFonts w:ascii="Calibri" w:eastAsia="Times New Roman" w:hAnsi="Calibri" w:cs="Calibri"/>
          <w:b/>
          <w:bCs/>
          <w:iCs/>
          <w:szCs w:val="26"/>
        </w:rPr>
        <w:fldChar w:fldCharType="separate"/>
      </w:r>
      <w:r w:rsidR="00E20DE0">
        <w:rPr>
          <w:rFonts w:ascii="Calibri" w:eastAsia="Times New Roman" w:hAnsi="Calibri" w:cs="Calibri"/>
          <w:b/>
          <w:bCs/>
          <w:iCs/>
          <w:noProof/>
          <w:szCs w:val="26"/>
        </w:rPr>
        <w:t>1</w:t>
      </w:r>
      <w:r w:rsidRPr="00275BC8">
        <w:rPr>
          <w:rFonts w:ascii="Calibri" w:eastAsia="Times New Roman" w:hAnsi="Calibri" w:cs="Calibri"/>
          <w:b/>
          <w:bCs/>
          <w:iCs/>
          <w:szCs w:val="26"/>
        </w:rPr>
        <w:fldChar w:fldCharType="end"/>
      </w:r>
      <w:bookmarkEnd w:id="48"/>
      <w:bookmarkEnd w:id="49"/>
      <w:r w:rsidRPr="00275BC8">
        <w:rPr>
          <w:rFonts w:ascii="Calibri" w:eastAsia="Times New Roman" w:hAnsi="Calibri" w:cs="Calibri"/>
          <w:b/>
          <w:bCs/>
          <w:iCs/>
          <w:szCs w:val="26"/>
        </w:rPr>
        <w:t xml:space="preserve">: Descriptive statistics of individual controls </w:t>
      </w:r>
    </w:p>
    <w:tbl>
      <w:tblPr>
        <w:tblStyle w:val="TableGridLight3"/>
        <w:tblW w:w="5000" w:type="pct"/>
        <w:tblLook w:val="04A0" w:firstRow="1" w:lastRow="0" w:firstColumn="1" w:lastColumn="0" w:noHBand="0" w:noVBand="1"/>
      </w:tblPr>
      <w:tblGrid>
        <w:gridCol w:w="3054"/>
        <w:gridCol w:w="2323"/>
        <w:gridCol w:w="1905"/>
        <w:gridCol w:w="2064"/>
      </w:tblGrid>
      <w:tr w:rsidR="00275BC8" w:rsidRPr="00B86F7F" w14:paraId="2FC3B6A9" w14:textId="77777777" w:rsidTr="00B86F7F">
        <w:tc>
          <w:tcPr>
            <w:tcW w:w="1634" w:type="pct"/>
          </w:tcPr>
          <w:p w14:paraId="5E76ED43" w14:textId="77777777" w:rsidR="00275BC8" w:rsidRPr="00B86F7F" w:rsidRDefault="00275BC8" w:rsidP="00275BC8">
            <w:pPr>
              <w:rPr>
                <w:rFonts w:ascii="Calibri" w:eastAsia="Calibri" w:hAnsi="Calibri" w:cs="Calibri"/>
                <w:b/>
                <w:bCs/>
              </w:rPr>
            </w:pPr>
            <w:bookmarkStart w:id="50" w:name="_Hlk93136499"/>
            <w:r w:rsidRPr="00B86F7F">
              <w:rPr>
                <w:rFonts w:ascii="Calibri" w:eastAsia="Calibri" w:hAnsi="Calibri" w:cs="Calibri"/>
                <w:b/>
                <w:bCs/>
              </w:rPr>
              <w:t>Continuous variable</w:t>
            </w:r>
          </w:p>
        </w:tc>
        <w:tc>
          <w:tcPr>
            <w:tcW w:w="1243" w:type="pct"/>
          </w:tcPr>
          <w:p w14:paraId="13790C64" w14:textId="77777777" w:rsidR="00275BC8" w:rsidRPr="00B86F7F" w:rsidRDefault="00275BC8" w:rsidP="00275BC8">
            <w:pPr>
              <w:jc w:val="center"/>
              <w:rPr>
                <w:rFonts w:ascii="Calibri" w:eastAsia="Calibri" w:hAnsi="Calibri" w:cs="Calibri"/>
                <w:b/>
                <w:bCs/>
              </w:rPr>
            </w:pPr>
          </w:p>
        </w:tc>
        <w:tc>
          <w:tcPr>
            <w:tcW w:w="1019" w:type="pct"/>
          </w:tcPr>
          <w:p w14:paraId="25DD2522" w14:textId="77777777" w:rsidR="00275BC8" w:rsidRPr="00B86F7F" w:rsidRDefault="00275BC8" w:rsidP="00275BC8">
            <w:pPr>
              <w:jc w:val="center"/>
              <w:rPr>
                <w:rFonts w:ascii="Calibri" w:eastAsia="Calibri" w:hAnsi="Calibri" w:cs="Calibri"/>
                <w:b/>
                <w:bCs/>
              </w:rPr>
            </w:pPr>
          </w:p>
        </w:tc>
        <w:tc>
          <w:tcPr>
            <w:tcW w:w="1104" w:type="pct"/>
          </w:tcPr>
          <w:p w14:paraId="2FE643CC" w14:textId="77777777" w:rsidR="00275BC8" w:rsidRPr="00B86F7F" w:rsidRDefault="00275BC8" w:rsidP="00275BC8">
            <w:pPr>
              <w:jc w:val="center"/>
              <w:rPr>
                <w:rFonts w:ascii="Calibri" w:eastAsia="Calibri" w:hAnsi="Calibri" w:cs="Calibri"/>
                <w:b/>
                <w:bCs/>
              </w:rPr>
            </w:pPr>
          </w:p>
        </w:tc>
      </w:tr>
      <w:tr w:rsidR="00275BC8" w:rsidRPr="00B86F7F" w14:paraId="2EDB7F9D" w14:textId="77777777" w:rsidTr="00B86F7F">
        <w:tc>
          <w:tcPr>
            <w:tcW w:w="1634" w:type="pct"/>
          </w:tcPr>
          <w:p w14:paraId="02434B2A" w14:textId="77777777" w:rsidR="00275BC8" w:rsidRPr="00B86F7F" w:rsidRDefault="00275BC8" w:rsidP="00275BC8">
            <w:pPr>
              <w:rPr>
                <w:rFonts w:ascii="Calibri" w:eastAsia="Calibri" w:hAnsi="Calibri" w:cs="Calibri"/>
                <w:b/>
                <w:bCs/>
              </w:rPr>
            </w:pPr>
          </w:p>
        </w:tc>
        <w:tc>
          <w:tcPr>
            <w:tcW w:w="1243" w:type="pct"/>
          </w:tcPr>
          <w:p w14:paraId="6AA72E99" w14:textId="77777777" w:rsidR="00275BC8" w:rsidRPr="00B86F7F" w:rsidRDefault="00275BC8" w:rsidP="00275BC8">
            <w:pPr>
              <w:jc w:val="center"/>
              <w:rPr>
                <w:rFonts w:ascii="Calibri" w:eastAsia="Calibri" w:hAnsi="Calibri" w:cs="Calibri"/>
                <w:b/>
                <w:bCs/>
              </w:rPr>
            </w:pPr>
            <w:r w:rsidRPr="00B86F7F">
              <w:rPr>
                <w:rFonts w:ascii="Calibri" w:eastAsia="Calibri" w:hAnsi="Calibri" w:cs="Calibri"/>
                <w:b/>
                <w:bCs/>
              </w:rPr>
              <w:t>Mean</w:t>
            </w:r>
          </w:p>
        </w:tc>
        <w:tc>
          <w:tcPr>
            <w:tcW w:w="1019" w:type="pct"/>
          </w:tcPr>
          <w:p w14:paraId="2AB38119" w14:textId="77777777" w:rsidR="00275BC8" w:rsidRPr="00B86F7F" w:rsidRDefault="00275BC8" w:rsidP="00275BC8">
            <w:pPr>
              <w:jc w:val="center"/>
              <w:rPr>
                <w:rFonts w:ascii="Calibri" w:eastAsia="Calibri" w:hAnsi="Calibri" w:cs="Calibri"/>
                <w:b/>
                <w:bCs/>
              </w:rPr>
            </w:pPr>
            <w:r w:rsidRPr="00B86F7F">
              <w:rPr>
                <w:rFonts w:ascii="Calibri" w:eastAsia="Calibri" w:hAnsi="Calibri" w:cs="Calibri"/>
                <w:b/>
                <w:bCs/>
              </w:rPr>
              <w:t>Std. deviation</w:t>
            </w:r>
          </w:p>
        </w:tc>
        <w:tc>
          <w:tcPr>
            <w:tcW w:w="1104" w:type="pct"/>
          </w:tcPr>
          <w:p w14:paraId="436C5A93" w14:textId="77777777" w:rsidR="00275BC8" w:rsidRPr="00B86F7F" w:rsidRDefault="00275BC8" w:rsidP="00275BC8">
            <w:pPr>
              <w:jc w:val="center"/>
              <w:rPr>
                <w:rFonts w:ascii="Calibri" w:eastAsia="Calibri" w:hAnsi="Calibri" w:cs="Calibri"/>
                <w:b/>
                <w:bCs/>
              </w:rPr>
            </w:pPr>
          </w:p>
        </w:tc>
      </w:tr>
      <w:tr w:rsidR="00275BC8" w:rsidRPr="00B86F7F" w14:paraId="384613A8" w14:textId="77777777" w:rsidTr="00B86F7F">
        <w:tc>
          <w:tcPr>
            <w:tcW w:w="1634" w:type="pct"/>
          </w:tcPr>
          <w:p w14:paraId="35BB6514" w14:textId="77777777" w:rsidR="00275BC8" w:rsidRPr="00B86F7F" w:rsidRDefault="00275BC8" w:rsidP="00275BC8">
            <w:pPr>
              <w:rPr>
                <w:rFonts w:ascii="Calibri" w:eastAsia="Calibri" w:hAnsi="Calibri" w:cs="Calibri"/>
                <w:b/>
                <w:bCs/>
              </w:rPr>
            </w:pPr>
            <w:r w:rsidRPr="00B86F7F">
              <w:rPr>
                <w:rFonts w:ascii="Calibri" w:eastAsia="Calibri" w:hAnsi="Calibri" w:cs="Calibri"/>
                <w:b/>
                <w:bCs/>
              </w:rPr>
              <w:t>Age – total sample</w:t>
            </w:r>
          </w:p>
        </w:tc>
        <w:tc>
          <w:tcPr>
            <w:tcW w:w="1243" w:type="pct"/>
          </w:tcPr>
          <w:p w14:paraId="71218F32" w14:textId="6F75C851" w:rsidR="00275BC8" w:rsidRPr="00B86F7F" w:rsidRDefault="00275BC8" w:rsidP="00275BC8">
            <w:pPr>
              <w:jc w:val="center"/>
              <w:rPr>
                <w:rFonts w:ascii="Calibri" w:eastAsia="Times New Roman" w:hAnsi="Calibri" w:cs="Calibri"/>
                <w:color w:val="000000"/>
                <w:lang w:eastAsia="en-GB"/>
              </w:rPr>
            </w:pPr>
            <w:r w:rsidRPr="00B86F7F">
              <w:rPr>
                <w:rFonts w:ascii="Calibri" w:eastAsia="Times New Roman" w:hAnsi="Calibri" w:cs="Calibri"/>
                <w:color w:val="000000"/>
                <w:lang w:eastAsia="en-GB"/>
              </w:rPr>
              <w:t>23.</w:t>
            </w:r>
            <w:r w:rsidR="00A722EA" w:rsidRPr="00B86F7F">
              <w:rPr>
                <w:rFonts w:ascii="Calibri" w:eastAsia="Times New Roman" w:hAnsi="Calibri" w:cs="Calibri"/>
                <w:color w:val="000000"/>
                <w:lang w:eastAsia="en-GB"/>
              </w:rPr>
              <w:t>4</w:t>
            </w:r>
          </w:p>
        </w:tc>
        <w:tc>
          <w:tcPr>
            <w:tcW w:w="1019" w:type="pct"/>
          </w:tcPr>
          <w:p w14:paraId="2F7F76B0" w14:textId="77777777" w:rsidR="00275BC8" w:rsidRPr="00B86F7F" w:rsidRDefault="00275BC8" w:rsidP="00275BC8">
            <w:pPr>
              <w:jc w:val="center"/>
              <w:rPr>
                <w:rFonts w:ascii="Calibri" w:eastAsia="Times New Roman" w:hAnsi="Calibri" w:cs="Calibri"/>
                <w:color w:val="000000"/>
                <w:lang w:eastAsia="en-GB"/>
              </w:rPr>
            </w:pPr>
            <w:r w:rsidRPr="00B86F7F">
              <w:rPr>
                <w:rFonts w:ascii="Calibri" w:eastAsia="Times New Roman" w:hAnsi="Calibri" w:cs="Calibri"/>
                <w:color w:val="000000"/>
                <w:lang w:eastAsia="en-GB"/>
              </w:rPr>
              <w:t>4.16</w:t>
            </w:r>
          </w:p>
        </w:tc>
        <w:tc>
          <w:tcPr>
            <w:tcW w:w="1104" w:type="pct"/>
          </w:tcPr>
          <w:p w14:paraId="47F90BCA" w14:textId="77777777" w:rsidR="00275BC8" w:rsidRPr="00B86F7F" w:rsidRDefault="00275BC8" w:rsidP="00275BC8">
            <w:pPr>
              <w:jc w:val="center"/>
              <w:rPr>
                <w:rFonts w:ascii="Calibri" w:eastAsia="Times New Roman" w:hAnsi="Calibri" w:cs="Calibri"/>
                <w:color w:val="000000"/>
                <w:lang w:eastAsia="en-GB"/>
              </w:rPr>
            </w:pPr>
          </w:p>
        </w:tc>
      </w:tr>
      <w:tr w:rsidR="00275BC8" w:rsidRPr="00B86F7F" w14:paraId="17E2F21E" w14:textId="77777777" w:rsidTr="00B86F7F">
        <w:tc>
          <w:tcPr>
            <w:tcW w:w="1634" w:type="pct"/>
          </w:tcPr>
          <w:p w14:paraId="736CF49C" w14:textId="77777777" w:rsidR="00275BC8" w:rsidRPr="00B86F7F" w:rsidRDefault="00275BC8" w:rsidP="00275BC8">
            <w:pPr>
              <w:rPr>
                <w:rFonts w:ascii="Calibri" w:eastAsia="Calibri" w:hAnsi="Calibri" w:cs="Calibri"/>
                <w:b/>
                <w:bCs/>
              </w:rPr>
            </w:pPr>
            <w:r w:rsidRPr="00B86F7F">
              <w:rPr>
                <w:rFonts w:ascii="Calibri" w:eastAsia="Calibri" w:hAnsi="Calibri" w:cs="Calibri"/>
                <w:b/>
                <w:bCs/>
              </w:rPr>
              <w:t>Age – men</w:t>
            </w:r>
          </w:p>
        </w:tc>
        <w:tc>
          <w:tcPr>
            <w:tcW w:w="1243" w:type="pct"/>
          </w:tcPr>
          <w:p w14:paraId="35F10A0C" w14:textId="77777777" w:rsidR="00275BC8" w:rsidRPr="00B86F7F" w:rsidRDefault="00275BC8" w:rsidP="00275BC8">
            <w:pPr>
              <w:jc w:val="center"/>
              <w:rPr>
                <w:rFonts w:ascii="Calibri" w:eastAsia="Calibri" w:hAnsi="Calibri" w:cs="Calibri"/>
                <w:bCs/>
              </w:rPr>
            </w:pPr>
            <w:r w:rsidRPr="00B86F7F">
              <w:rPr>
                <w:rFonts w:ascii="Calibri" w:eastAsia="Calibri" w:hAnsi="Calibri" w:cs="Calibri"/>
                <w:bCs/>
              </w:rPr>
              <w:t>23.6</w:t>
            </w:r>
          </w:p>
        </w:tc>
        <w:tc>
          <w:tcPr>
            <w:tcW w:w="1019" w:type="pct"/>
          </w:tcPr>
          <w:p w14:paraId="7B1B2E1F" w14:textId="6266B12D" w:rsidR="00275BC8" w:rsidRPr="00B86F7F" w:rsidRDefault="00275BC8" w:rsidP="00275BC8">
            <w:pPr>
              <w:jc w:val="center"/>
              <w:rPr>
                <w:rFonts w:ascii="Calibri" w:eastAsia="Calibri" w:hAnsi="Calibri" w:cs="Calibri"/>
                <w:bCs/>
              </w:rPr>
            </w:pPr>
            <w:r w:rsidRPr="00B86F7F">
              <w:rPr>
                <w:rFonts w:ascii="Calibri" w:eastAsia="Calibri" w:hAnsi="Calibri" w:cs="Calibri"/>
                <w:bCs/>
              </w:rPr>
              <w:t>4.2</w:t>
            </w:r>
            <w:r w:rsidR="00C40D00" w:rsidRPr="00B86F7F">
              <w:rPr>
                <w:rFonts w:ascii="Calibri" w:eastAsia="Calibri" w:hAnsi="Calibri" w:cs="Calibri"/>
                <w:bCs/>
              </w:rPr>
              <w:t>0</w:t>
            </w:r>
          </w:p>
        </w:tc>
        <w:tc>
          <w:tcPr>
            <w:tcW w:w="1104" w:type="pct"/>
          </w:tcPr>
          <w:p w14:paraId="5CC54B34" w14:textId="77777777" w:rsidR="00275BC8" w:rsidRPr="00B86F7F" w:rsidRDefault="00275BC8" w:rsidP="00275BC8">
            <w:pPr>
              <w:jc w:val="center"/>
              <w:rPr>
                <w:rFonts w:ascii="Calibri" w:eastAsia="Calibri" w:hAnsi="Calibri" w:cs="Calibri"/>
                <w:b/>
                <w:bCs/>
              </w:rPr>
            </w:pPr>
          </w:p>
        </w:tc>
      </w:tr>
      <w:tr w:rsidR="00275BC8" w:rsidRPr="00B86F7F" w14:paraId="18B8B50E" w14:textId="77777777" w:rsidTr="00B86F7F">
        <w:tc>
          <w:tcPr>
            <w:tcW w:w="1634" w:type="pct"/>
          </w:tcPr>
          <w:p w14:paraId="786F35C6" w14:textId="77777777" w:rsidR="00275BC8" w:rsidRPr="00B86F7F" w:rsidRDefault="00275BC8" w:rsidP="00275BC8">
            <w:pPr>
              <w:rPr>
                <w:rFonts w:ascii="Calibri" w:eastAsia="Calibri" w:hAnsi="Calibri" w:cs="Calibri"/>
                <w:b/>
                <w:bCs/>
              </w:rPr>
            </w:pPr>
            <w:r w:rsidRPr="00B86F7F">
              <w:rPr>
                <w:rFonts w:ascii="Calibri" w:eastAsia="Calibri" w:hAnsi="Calibri" w:cs="Calibri"/>
                <w:b/>
                <w:bCs/>
              </w:rPr>
              <w:t>Age – women</w:t>
            </w:r>
          </w:p>
        </w:tc>
        <w:tc>
          <w:tcPr>
            <w:tcW w:w="1243" w:type="pct"/>
          </w:tcPr>
          <w:p w14:paraId="5D6ED4B4" w14:textId="77777777" w:rsidR="00275BC8" w:rsidRPr="00B86F7F" w:rsidRDefault="00275BC8" w:rsidP="00275BC8">
            <w:pPr>
              <w:jc w:val="center"/>
              <w:rPr>
                <w:rFonts w:ascii="Calibri" w:eastAsia="Calibri" w:hAnsi="Calibri" w:cs="Calibri"/>
                <w:bCs/>
              </w:rPr>
            </w:pPr>
            <w:r w:rsidRPr="00B86F7F">
              <w:rPr>
                <w:rFonts w:ascii="Calibri" w:eastAsia="Calibri" w:hAnsi="Calibri" w:cs="Calibri"/>
                <w:bCs/>
              </w:rPr>
              <w:t>23.1</w:t>
            </w:r>
          </w:p>
        </w:tc>
        <w:tc>
          <w:tcPr>
            <w:tcW w:w="1019" w:type="pct"/>
          </w:tcPr>
          <w:p w14:paraId="7FE2ED41" w14:textId="7D0A48DB" w:rsidR="00275BC8" w:rsidRPr="00B86F7F" w:rsidRDefault="00275BC8" w:rsidP="00275BC8">
            <w:pPr>
              <w:jc w:val="center"/>
              <w:rPr>
                <w:rFonts w:ascii="Calibri" w:eastAsia="Calibri" w:hAnsi="Calibri" w:cs="Calibri"/>
                <w:bCs/>
              </w:rPr>
            </w:pPr>
            <w:r w:rsidRPr="00B86F7F">
              <w:rPr>
                <w:rFonts w:ascii="Calibri" w:eastAsia="Calibri" w:hAnsi="Calibri" w:cs="Calibri"/>
                <w:bCs/>
              </w:rPr>
              <w:t>4.0</w:t>
            </w:r>
            <w:r w:rsidR="00C40D00" w:rsidRPr="00B86F7F">
              <w:rPr>
                <w:rFonts w:ascii="Calibri" w:eastAsia="Calibri" w:hAnsi="Calibri" w:cs="Calibri"/>
                <w:bCs/>
              </w:rPr>
              <w:t>9</w:t>
            </w:r>
          </w:p>
        </w:tc>
        <w:tc>
          <w:tcPr>
            <w:tcW w:w="1104" w:type="pct"/>
          </w:tcPr>
          <w:p w14:paraId="3FB4DE15" w14:textId="77777777" w:rsidR="00275BC8" w:rsidRPr="00B86F7F" w:rsidRDefault="00275BC8" w:rsidP="00275BC8">
            <w:pPr>
              <w:jc w:val="center"/>
              <w:rPr>
                <w:rFonts w:ascii="Calibri" w:eastAsia="Calibri" w:hAnsi="Calibri" w:cs="Calibri"/>
                <w:b/>
                <w:bCs/>
              </w:rPr>
            </w:pPr>
          </w:p>
        </w:tc>
      </w:tr>
    </w:tbl>
    <w:p w14:paraId="0106A35F" w14:textId="77777777" w:rsidR="00275BC8" w:rsidRPr="00275BC8" w:rsidRDefault="00275BC8" w:rsidP="00275BC8">
      <w:pPr>
        <w:spacing w:after="0" w:line="240" w:lineRule="auto"/>
        <w:rPr>
          <w:rFonts w:ascii="Times New Roman" w:eastAsia="Times New Roman" w:hAnsi="Times New Roman" w:cs="Times New Roman"/>
          <w:lang w:eastAsia="en-GB"/>
        </w:rPr>
      </w:pPr>
    </w:p>
    <w:tbl>
      <w:tblPr>
        <w:tblStyle w:val="TableGridLight3"/>
        <w:tblW w:w="5000" w:type="pct"/>
        <w:tblLook w:val="04A0" w:firstRow="1" w:lastRow="0" w:firstColumn="1" w:lastColumn="0" w:noHBand="0" w:noVBand="1"/>
      </w:tblPr>
      <w:tblGrid>
        <w:gridCol w:w="3054"/>
        <w:gridCol w:w="2323"/>
        <w:gridCol w:w="1905"/>
        <w:gridCol w:w="2064"/>
      </w:tblGrid>
      <w:tr w:rsidR="00275BC8" w:rsidRPr="00B86F7F" w14:paraId="0ADC8442" w14:textId="77777777" w:rsidTr="00B86F7F">
        <w:tc>
          <w:tcPr>
            <w:tcW w:w="1634" w:type="pct"/>
          </w:tcPr>
          <w:p w14:paraId="76B61959"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 xml:space="preserve">Categorical variables </w:t>
            </w:r>
          </w:p>
        </w:tc>
        <w:tc>
          <w:tcPr>
            <w:tcW w:w="1243" w:type="pct"/>
          </w:tcPr>
          <w:p w14:paraId="42F7611F" w14:textId="77777777" w:rsidR="00275BC8" w:rsidRPr="00B86F7F" w:rsidRDefault="00275BC8" w:rsidP="00275BC8">
            <w:pPr>
              <w:jc w:val="center"/>
              <w:rPr>
                <w:rFonts w:ascii="Calibri" w:eastAsia="Calibri" w:hAnsi="Calibri" w:cs="Calibri"/>
                <w:b/>
                <w:bCs/>
                <w:sz w:val="20"/>
              </w:rPr>
            </w:pPr>
          </w:p>
        </w:tc>
        <w:tc>
          <w:tcPr>
            <w:tcW w:w="1019" w:type="pct"/>
          </w:tcPr>
          <w:p w14:paraId="2755B5F5" w14:textId="77777777" w:rsidR="00275BC8" w:rsidRPr="00B86F7F" w:rsidRDefault="00275BC8" w:rsidP="00275BC8">
            <w:pPr>
              <w:jc w:val="center"/>
              <w:rPr>
                <w:rFonts w:ascii="Calibri" w:eastAsia="Calibri" w:hAnsi="Calibri" w:cs="Calibri"/>
                <w:b/>
                <w:bCs/>
                <w:sz w:val="20"/>
              </w:rPr>
            </w:pPr>
          </w:p>
        </w:tc>
        <w:tc>
          <w:tcPr>
            <w:tcW w:w="1104" w:type="pct"/>
          </w:tcPr>
          <w:p w14:paraId="1E324DB9" w14:textId="77777777" w:rsidR="00275BC8" w:rsidRPr="00B86F7F" w:rsidRDefault="00275BC8" w:rsidP="00275BC8">
            <w:pPr>
              <w:jc w:val="center"/>
              <w:rPr>
                <w:rFonts w:ascii="Calibri" w:eastAsia="Calibri" w:hAnsi="Calibri" w:cs="Calibri"/>
                <w:b/>
                <w:bCs/>
                <w:sz w:val="20"/>
              </w:rPr>
            </w:pPr>
          </w:p>
        </w:tc>
      </w:tr>
      <w:tr w:rsidR="00275BC8" w:rsidRPr="00B86F7F" w14:paraId="34FF3DD9" w14:textId="77777777" w:rsidTr="00B86F7F">
        <w:tc>
          <w:tcPr>
            <w:tcW w:w="1634" w:type="pct"/>
          </w:tcPr>
          <w:p w14:paraId="48CA877B" w14:textId="77777777" w:rsidR="00275BC8" w:rsidRPr="00B86F7F" w:rsidRDefault="00275BC8" w:rsidP="00275BC8">
            <w:pPr>
              <w:rPr>
                <w:rFonts w:ascii="Calibri" w:eastAsia="Calibri" w:hAnsi="Calibri" w:cs="Calibri"/>
                <w:b/>
                <w:bCs/>
                <w:sz w:val="20"/>
              </w:rPr>
            </w:pPr>
          </w:p>
        </w:tc>
        <w:tc>
          <w:tcPr>
            <w:tcW w:w="1243" w:type="pct"/>
          </w:tcPr>
          <w:p w14:paraId="1CBC59AB" w14:textId="3C684B30" w:rsidR="00275BC8" w:rsidRPr="00B86F7F" w:rsidRDefault="00275BC8" w:rsidP="00275BC8">
            <w:pPr>
              <w:jc w:val="center"/>
              <w:rPr>
                <w:rFonts w:ascii="Calibri" w:eastAsia="Calibri" w:hAnsi="Calibri" w:cs="Calibri"/>
                <w:b/>
                <w:bCs/>
                <w:sz w:val="20"/>
              </w:rPr>
            </w:pPr>
            <w:r w:rsidRPr="00B86F7F">
              <w:rPr>
                <w:rFonts w:ascii="Calibri" w:eastAsia="Calibri" w:hAnsi="Calibri" w:cs="Calibri"/>
                <w:b/>
                <w:bCs/>
                <w:sz w:val="20"/>
              </w:rPr>
              <w:t>Unweighted person-years</w:t>
            </w:r>
            <w:r w:rsidR="006C6DB7" w:rsidRPr="00B86F7F">
              <w:rPr>
                <w:rFonts w:ascii="Calibri" w:eastAsia="Calibri" w:hAnsi="Calibri" w:cs="Calibri"/>
                <w:b/>
                <w:bCs/>
                <w:sz w:val="20"/>
              </w:rPr>
              <w:t xml:space="preserve"> </w:t>
            </w:r>
            <w:r w:rsidRPr="00B86F7F">
              <w:rPr>
                <w:rFonts w:ascii="Calibri" w:eastAsia="Calibri" w:hAnsi="Calibri" w:cs="Calibri"/>
                <w:b/>
                <w:bCs/>
                <w:sz w:val="20"/>
                <w:vertAlign w:val="superscript"/>
              </w:rPr>
              <w:t>a</w:t>
            </w:r>
          </w:p>
        </w:tc>
        <w:tc>
          <w:tcPr>
            <w:tcW w:w="1019" w:type="pct"/>
          </w:tcPr>
          <w:p w14:paraId="00C8C2C0"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Calibri" w:hAnsi="Calibri" w:cs="Calibri"/>
                <w:b/>
                <w:bCs/>
                <w:sz w:val="20"/>
              </w:rPr>
              <w:t>%weighted person-years</w:t>
            </w:r>
          </w:p>
        </w:tc>
        <w:tc>
          <w:tcPr>
            <w:tcW w:w="1104" w:type="pct"/>
          </w:tcPr>
          <w:p w14:paraId="30E3FA1F" w14:textId="77777777" w:rsidR="00275BC8" w:rsidRPr="00B86F7F" w:rsidRDefault="00275BC8" w:rsidP="00275BC8">
            <w:pPr>
              <w:jc w:val="center"/>
              <w:rPr>
                <w:rFonts w:ascii="Calibri" w:eastAsia="Calibri" w:hAnsi="Calibri" w:cs="Calibri"/>
                <w:b/>
                <w:bCs/>
                <w:sz w:val="20"/>
              </w:rPr>
            </w:pPr>
            <w:r w:rsidRPr="00B86F7F">
              <w:rPr>
                <w:rFonts w:ascii="Calibri" w:eastAsia="Calibri" w:hAnsi="Calibri" w:cs="Calibri"/>
                <w:b/>
                <w:bCs/>
                <w:sz w:val="20"/>
              </w:rPr>
              <w:t>% weighted events</w:t>
            </w:r>
          </w:p>
        </w:tc>
      </w:tr>
      <w:tr w:rsidR="00275BC8" w:rsidRPr="00B86F7F" w14:paraId="3A99E551" w14:textId="77777777" w:rsidTr="00B86F7F">
        <w:tc>
          <w:tcPr>
            <w:tcW w:w="1634" w:type="pct"/>
          </w:tcPr>
          <w:p w14:paraId="3EF470DB"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 xml:space="preserve">Gender </w:t>
            </w:r>
          </w:p>
        </w:tc>
        <w:tc>
          <w:tcPr>
            <w:tcW w:w="1243" w:type="pct"/>
          </w:tcPr>
          <w:p w14:paraId="429A5A89"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36901B2D"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516F6C48"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30FE2670" w14:textId="77777777" w:rsidTr="00B86F7F">
        <w:tc>
          <w:tcPr>
            <w:tcW w:w="1634" w:type="pct"/>
          </w:tcPr>
          <w:p w14:paraId="3CFF2220" w14:textId="77777777" w:rsidR="00275BC8" w:rsidRPr="00B86F7F" w:rsidRDefault="00275BC8" w:rsidP="00275BC8">
            <w:pPr>
              <w:rPr>
                <w:rFonts w:ascii="Calibri" w:eastAsia="Calibri" w:hAnsi="Calibri" w:cs="Calibri"/>
                <w:sz w:val="20"/>
              </w:rPr>
            </w:pPr>
            <w:r w:rsidRPr="00B86F7F">
              <w:rPr>
                <w:rFonts w:ascii="Calibri" w:eastAsia="Times New Roman" w:hAnsi="Calibri" w:cs="Calibri"/>
                <w:color w:val="000000"/>
                <w:sz w:val="20"/>
                <w:lang w:eastAsia="en-GB"/>
              </w:rPr>
              <w:t>Male            </w:t>
            </w:r>
          </w:p>
        </w:tc>
        <w:tc>
          <w:tcPr>
            <w:tcW w:w="1243" w:type="pct"/>
          </w:tcPr>
          <w:p w14:paraId="22CD0D54"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11,021</w:t>
            </w:r>
          </w:p>
        </w:tc>
        <w:tc>
          <w:tcPr>
            <w:tcW w:w="1019" w:type="pct"/>
          </w:tcPr>
          <w:p w14:paraId="2F8511FA" w14:textId="3445BABE"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58.</w:t>
            </w:r>
            <w:r w:rsidR="00BF3F85" w:rsidRPr="00B86F7F">
              <w:rPr>
                <w:rFonts w:ascii="Calibri" w:eastAsia="Times New Roman" w:hAnsi="Calibri" w:cs="Calibri"/>
                <w:color w:val="000000"/>
                <w:sz w:val="20"/>
                <w:lang w:eastAsia="en-GB"/>
              </w:rPr>
              <w:t>0</w:t>
            </w:r>
            <w:r w:rsidR="002B5E61" w:rsidRPr="00B86F7F">
              <w:rPr>
                <w:rFonts w:ascii="Calibri" w:eastAsia="Times New Roman" w:hAnsi="Calibri" w:cs="Calibri"/>
                <w:color w:val="000000"/>
                <w:sz w:val="20"/>
                <w:lang w:eastAsia="en-GB"/>
              </w:rPr>
              <w:t>9</w:t>
            </w:r>
          </w:p>
        </w:tc>
        <w:tc>
          <w:tcPr>
            <w:tcW w:w="1104" w:type="pct"/>
          </w:tcPr>
          <w:p w14:paraId="1F0F8215" w14:textId="0A1DC783"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9.</w:t>
            </w:r>
            <w:r w:rsidR="007A3951" w:rsidRPr="00B86F7F">
              <w:rPr>
                <w:rFonts w:ascii="Calibri" w:eastAsia="Times New Roman" w:hAnsi="Calibri" w:cs="Calibri"/>
                <w:color w:val="000000"/>
                <w:sz w:val="20"/>
                <w:lang w:eastAsia="en-GB"/>
              </w:rPr>
              <w:t>1</w:t>
            </w:r>
            <w:r w:rsidR="002B5E61" w:rsidRPr="00B86F7F">
              <w:rPr>
                <w:rFonts w:ascii="Calibri" w:eastAsia="Times New Roman" w:hAnsi="Calibri" w:cs="Calibri"/>
                <w:color w:val="000000"/>
                <w:sz w:val="20"/>
                <w:lang w:eastAsia="en-GB"/>
              </w:rPr>
              <w:t>2</w:t>
            </w:r>
          </w:p>
        </w:tc>
      </w:tr>
      <w:tr w:rsidR="00275BC8" w:rsidRPr="00B86F7F" w14:paraId="1D04E6DD" w14:textId="77777777" w:rsidTr="00B86F7F">
        <w:tc>
          <w:tcPr>
            <w:tcW w:w="1634" w:type="pct"/>
          </w:tcPr>
          <w:p w14:paraId="2115631E" w14:textId="77777777" w:rsidR="00275BC8" w:rsidRPr="00B86F7F" w:rsidRDefault="00275BC8" w:rsidP="00275BC8">
            <w:pPr>
              <w:rPr>
                <w:rFonts w:ascii="Calibri" w:eastAsia="Calibri" w:hAnsi="Calibri" w:cs="Calibri"/>
                <w:sz w:val="20"/>
              </w:rPr>
            </w:pPr>
            <w:r w:rsidRPr="00B86F7F">
              <w:rPr>
                <w:rFonts w:ascii="Calibri" w:eastAsia="Times New Roman" w:hAnsi="Calibri" w:cs="Calibri"/>
                <w:color w:val="000000"/>
                <w:sz w:val="20"/>
                <w:lang w:eastAsia="en-GB"/>
              </w:rPr>
              <w:t xml:space="preserve">Female  </w:t>
            </w:r>
          </w:p>
        </w:tc>
        <w:tc>
          <w:tcPr>
            <w:tcW w:w="1243" w:type="pct"/>
          </w:tcPr>
          <w:p w14:paraId="4C8833DD"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9,667</w:t>
            </w:r>
          </w:p>
        </w:tc>
        <w:tc>
          <w:tcPr>
            <w:tcW w:w="1019" w:type="pct"/>
          </w:tcPr>
          <w:p w14:paraId="203A8772" w14:textId="63D2E1F5"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41.</w:t>
            </w:r>
            <w:r w:rsidR="00BF3F85" w:rsidRPr="00B86F7F">
              <w:rPr>
                <w:rFonts w:ascii="Calibri" w:eastAsia="Times New Roman" w:hAnsi="Calibri" w:cs="Calibri"/>
                <w:color w:val="000000"/>
                <w:sz w:val="20"/>
                <w:lang w:eastAsia="en-GB"/>
              </w:rPr>
              <w:t>9</w:t>
            </w:r>
            <w:r w:rsidR="002B5E61" w:rsidRPr="00B86F7F">
              <w:rPr>
                <w:rFonts w:ascii="Calibri" w:eastAsia="Times New Roman" w:hAnsi="Calibri" w:cs="Calibri"/>
                <w:color w:val="000000"/>
                <w:sz w:val="20"/>
                <w:lang w:eastAsia="en-GB"/>
              </w:rPr>
              <w:t>1</w:t>
            </w:r>
          </w:p>
        </w:tc>
        <w:tc>
          <w:tcPr>
            <w:tcW w:w="1104" w:type="pct"/>
          </w:tcPr>
          <w:p w14:paraId="006AD1F2" w14:textId="337B9534"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12.1</w:t>
            </w:r>
            <w:r w:rsidR="002B5E61" w:rsidRPr="00B86F7F">
              <w:rPr>
                <w:rFonts w:ascii="Calibri" w:eastAsia="Times New Roman" w:hAnsi="Calibri" w:cs="Calibri"/>
                <w:color w:val="000000"/>
                <w:sz w:val="20"/>
                <w:lang w:eastAsia="en-GB"/>
              </w:rPr>
              <w:t>5</w:t>
            </w:r>
          </w:p>
        </w:tc>
      </w:tr>
      <w:tr w:rsidR="00275BC8" w:rsidRPr="00B86F7F" w14:paraId="4AE257AD" w14:textId="77777777" w:rsidTr="00B86F7F">
        <w:tc>
          <w:tcPr>
            <w:tcW w:w="1634" w:type="pct"/>
          </w:tcPr>
          <w:p w14:paraId="60197DBB"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Historical period</w:t>
            </w:r>
          </w:p>
        </w:tc>
        <w:tc>
          <w:tcPr>
            <w:tcW w:w="1243" w:type="pct"/>
          </w:tcPr>
          <w:p w14:paraId="4CF96548"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16AF645C"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61A9D1CC"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439A508F" w14:textId="77777777" w:rsidTr="00B86F7F">
        <w:tc>
          <w:tcPr>
            <w:tcW w:w="1634" w:type="pct"/>
          </w:tcPr>
          <w:p w14:paraId="684A5625" w14:textId="77777777" w:rsidR="00275BC8" w:rsidRPr="00B86F7F" w:rsidRDefault="00275BC8" w:rsidP="00275BC8">
            <w:pPr>
              <w:rPr>
                <w:rFonts w:ascii="Calibri" w:eastAsia="Calibri" w:hAnsi="Calibri" w:cs="Calibri"/>
                <w:sz w:val="20"/>
              </w:rPr>
            </w:pPr>
            <w:r w:rsidRPr="00B86F7F">
              <w:rPr>
                <w:rFonts w:ascii="Calibri" w:eastAsia="Times New Roman" w:hAnsi="Calibri" w:cs="Calibri"/>
                <w:color w:val="000000"/>
                <w:sz w:val="20"/>
                <w:lang w:eastAsia="en-GB"/>
              </w:rPr>
              <w:t xml:space="preserve">1991–97  </w:t>
            </w:r>
          </w:p>
        </w:tc>
        <w:tc>
          <w:tcPr>
            <w:tcW w:w="1243" w:type="pct"/>
          </w:tcPr>
          <w:p w14:paraId="06D7C288"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3,404</w:t>
            </w:r>
          </w:p>
        </w:tc>
        <w:tc>
          <w:tcPr>
            <w:tcW w:w="1019" w:type="pct"/>
          </w:tcPr>
          <w:p w14:paraId="1E4E7CE7" w14:textId="538AED23" w:rsidR="00275BC8" w:rsidRPr="00B86F7F" w:rsidRDefault="000D6E12"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29.41</w:t>
            </w:r>
          </w:p>
        </w:tc>
        <w:tc>
          <w:tcPr>
            <w:tcW w:w="1104" w:type="pct"/>
          </w:tcPr>
          <w:p w14:paraId="441A64D0" w14:textId="4F76B84C"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11.</w:t>
            </w:r>
            <w:r w:rsidR="002B5E61" w:rsidRPr="00B86F7F">
              <w:rPr>
                <w:rFonts w:ascii="Calibri" w:eastAsia="Times New Roman" w:hAnsi="Calibri" w:cs="Calibri"/>
                <w:color w:val="000000"/>
                <w:sz w:val="20"/>
                <w:lang w:eastAsia="en-GB"/>
              </w:rPr>
              <w:t>98</w:t>
            </w:r>
          </w:p>
        </w:tc>
      </w:tr>
      <w:tr w:rsidR="00275BC8" w:rsidRPr="00B86F7F" w14:paraId="58C78666" w14:textId="77777777" w:rsidTr="00B86F7F">
        <w:tc>
          <w:tcPr>
            <w:tcW w:w="1634" w:type="pct"/>
          </w:tcPr>
          <w:p w14:paraId="1211655A" w14:textId="77777777" w:rsidR="00275BC8" w:rsidRPr="00B86F7F" w:rsidRDefault="00275BC8" w:rsidP="00275BC8">
            <w:pPr>
              <w:rPr>
                <w:rFonts w:ascii="Calibri" w:eastAsia="Calibri" w:hAnsi="Calibri" w:cs="Calibri"/>
                <w:sz w:val="20"/>
              </w:rPr>
            </w:pPr>
            <w:r w:rsidRPr="00B86F7F">
              <w:rPr>
                <w:rFonts w:ascii="Calibri" w:eastAsia="Times New Roman" w:hAnsi="Calibri" w:cs="Calibri"/>
                <w:color w:val="000000"/>
                <w:sz w:val="20"/>
                <w:lang w:eastAsia="en-GB"/>
              </w:rPr>
              <w:t xml:space="preserve">1998–2007  </w:t>
            </w:r>
          </w:p>
        </w:tc>
        <w:tc>
          <w:tcPr>
            <w:tcW w:w="1243" w:type="pct"/>
          </w:tcPr>
          <w:p w14:paraId="4069FAA6"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6,846</w:t>
            </w:r>
          </w:p>
        </w:tc>
        <w:tc>
          <w:tcPr>
            <w:tcW w:w="1019" w:type="pct"/>
          </w:tcPr>
          <w:p w14:paraId="3CC17AB0" w14:textId="7D48D150" w:rsidR="00275BC8" w:rsidRPr="00B86F7F" w:rsidRDefault="000D6E12"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41.18</w:t>
            </w:r>
          </w:p>
        </w:tc>
        <w:tc>
          <w:tcPr>
            <w:tcW w:w="1104" w:type="pct"/>
          </w:tcPr>
          <w:p w14:paraId="658C773F" w14:textId="3F3C6AA0"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w:t>
            </w:r>
            <w:r w:rsidR="002B5E61" w:rsidRPr="00B86F7F">
              <w:rPr>
                <w:rFonts w:ascii="Calibri" w:eastAsia="Times New Roman" w:hAnsi="Calibri" w:cs="Calibri"/>
                <w:color w:val="000000"/>
                <w:sz w:val="20"/>
                <w:lang w:eastAsia="en-GB"/>
              </w:rPr>
              <w:t>68</w:t>
            </w:r>
          </w:p>
        </w:tc>
      </w:tr>
      <w:tr w:rsidR="00275BC8" w:rsidRPr="00B86F7F" w14:paraId="1AD88825" w14:textId="77777777" w:rsidTr="00B86F7F">
        <w:tc>
          <w:tcPr>
            <w:tcW w:w="1634" w:type="pct"/>
          </w:tcPr>
          <w:p w14:paraId="797BE113" w14:textId="266F738D" w:rsidR="00275BC8" w:rsidRPr="00B86F7F" w:rsidRDefault="00275BC8" w:rsidP="00275BC8">
            <w:pPr>
              <w:rPr>
                <w:rFonts w:ascii="Calibri" w:eastAsia="Calibri" w:hAnsi="Calibri" w:cs="Calibri"/>
                <w:sz w:val="20"/>
              </w:rPr>
            </w:pPr>
            <w:r w:rsidRPr="00B86F7F">
              <w:rPr>
                <w:rFonts w:ascii="Calibri" w:eastAsia="Times New Roman" w:hAnsi="Calibri" w:cs="Calibri"/>
                <w:color w:val="000000"/>
                <w:sz w:val="20"/>
                <w:lang w:eastAsia="en-GB"/>
              </w:rPr>
              <w:t>2008–1</w:t>
            </w:r>
            <w:r w:rsidR="00F017C9" w:rsidRPr="00B86F7F">
              <w:rPr>
                <w:rFonts w:ascii="Calibri" w:eastAsia="Times New Roman" w:hAnsi="Calibri" w:cs="Calibri"/>
                <w:color w:val="000000"/>
                <w:sz w:val="20"/>
                <w:lang w:eastAsia="en-GB"/>
              </w:rPr>
              <w:t>3</w:t>
            </w:r>
          </w:p>
        </w:tc>
        <w:tc>
          <w:tcPr>
            <w:tcW w:w="1243" w:type="pct"/>
          </w:tcPr>
          <w:p w14:paraId="207696EE"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5,201</w:t>
            </w:r>
          </w:p>
        </w:tc>
        <w:tc>
          <w:tcPr>
            <w:tcW w:w="1019" w:type="pct"/>
          </w:tcPr>
          <w:p w14:paraId="0088FA36" w14:textId="743FEDFE" w:rsidR="00275BC8" w:rsidRPr="00B86F7F" w:rsidRDefault="000D6E12"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12.60</w:t>
            </w:r>
          </w:p>
        </w:tc>
        <w:tc>
          <w:tcPr>
            <w:tcW w:w="1104" w:type="pct"/>
          </w:tcPr>
          <w:p w14:paraId="21F3A39D" w14:textId="45E912A7"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8.4</w:t>
            </w:r>
            <w:r w:rsidR="002B5E61" w:rsidRPr="00B86F7F">
              <w:rPr>
                <w:rFonts w:ascii="Calibri" w:eastAsia="Times New Roman" w:hAnsi="Calibri" w:cs="Calibri"/>
                <w:color w:val="000000"/>
                <w:sz w:val="20"/>
                <w:lang w:eastAsia="en-GB"/>
              </w:rPr>
              <w:t>2</w:t>
            </w:r>
          </w:p>
        </w:tc>
      </w:tr>
      <w:tr w:rsidR="00275BC8" w:rsidRPr="00B86F7F" w14:paraId="1CA0EF02" w14:textId="77777777" w:rsidTr="00B86F7F">
        <w:tc>
          <w:tcPr>
            <w:tcW w:w="1634" w:type="pct"/>
          </w:tcPr>
          <w:p w14:paraId="7FEBA4B4" w14:textId="77777777" w:rsidR="00275BC8" w:rsidRPr="00B86F7F" w:rsidRDefault="00275BC8" w:rsidP="00275BC8">
            <w:pP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2013–18       </w:t>
            </w:r>
          </w:p>
        </w:tc>
        <w:tc>
          <w:tcPr>
            <w:tcW w:w="1243" w:type="pct"/>
          </w:tcPr>
          <w:p w14:paraId="0E1A8ADD"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5,237</w:t>
            </w:r>
          </w:p>
        </w:tc>
        <w:tc>
          <w:tcPr>
            <w:tcW w:w="1019" w:type="pct"/>
          </w:tcPr>
          <w:p w14:paraId="2B4DE6BA" w14:textId="0106C9B9"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16.</w:t>
            </w:r>
            <w:r w:rsidR="000D6E12" w:rsidRPr="00B86F7F">
              <w:rPr>
                <w:rFonts w:ascii="Calibri" w:eastAsia="Times New Roman" w:hAnsi="Calibri" w:cs="Calibri"/>
                <w:color w:val="000000"/>
                <w:sz w:val="20"/>
                <w:lang w:eastAsia="en-GB"/>
              </w:rPr>
              <w:t>80</w:t>
            </w:r>
          </w:p>
        </w:tc>
        <w:tc>
          <w:tcPr>
            <w:tcW w:w="1104" w:type="pct"/>
          </w:tcPr>
          <w:p w14:paraId="66992803" w14:textId="7AB0F74D"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8.3</w:t>
            </w:r>
            <w:r w:rsidR="002B5E61" w:rsidRPr="00B86F7F">
              <w:rPr>
                <w:rFonts w:ascii="Calibri" w:eastAsia="Times New Roman" w:hAnsi="Calibri" w:cs="Calibri"/>
                <w:color w:val="000000"/>
                <w:sz w:val="20"/>
                <w:lang w:eastAsia="en-GB"/>
              </w:rPr>
              <w:t>5</w:t>
            </w:r>
          </w:p>
        </w:tc>
      </w:tr>
      <w:tr w:rsidR="00275BC8" w:rsidRPr="00B86F7F" w14:paraId="0D66D0C9" w14:textId="77777777" w:rsidTr="00B86F7F">
        <w:tc>
          <w:tcPr>
            <w:tcW w:w="1634" w:type="pct"/>
          </w:tcPr>
          <w:p w14:paraId="64FDD320"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Living with biological children</w:t>
            </w:r>
          </w:p>
        </w:tc>
        <w:tc>
          <w:tcPr>
            <w:tcW w:w="1243" w:type="pct"/>
          </w:tcPr>
          <w:p w14:paraId="789963B0"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2F925AD0"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1CB2AB6A"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1DD86877" w14:textId="77777777" w:rsidTr="00B86F7F">
        <w:tc>
          <w:tcPr>
            <w:tcW w:w="1634" w:type="pct"/>
          </w:tcPr>
          <w:p w14:paraId="3C64693D" w14:textId="77777777" w:rsidR="00275BC8" w:rsidRPr="00B86F7F" w:rsidRDefault="00275BC8" w:rsidP="00275BC8">
            <w:pPr>
              <w:rPr>
                <w:rFonts w:ascii="Calibri" w:eastAsia="Calibri" w:hAnsi="Calibri" w:cs="Calibri"/>
                <w:sz w:val="20"/>
              </w:rPr>
            </w:pPr>
            <w:r w:rsidRPr="00B86F7F">
              <w:rPr>
                <w:rFonts w:ascii="Calibri" w:eastAsia="Times New Roman" w:hAnsi="Calibri" w:cs="Calibri"/>
                <w:color w:val="000000"/>
                <w:sz w:val="20"/>
                <w:lang w:eastAsia="en-GB"/>
              </w:rPr>
              <w:t>No      </w:t>
            </w:r>
          </w:p>
        </w:tc>
        <w:tc>
          <w:tcPr>
            <w:tcW w:w="1243" w:type="pct"/>
          </w:tcPr>
          <w:p w14:paraId="7326282B"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19,367</w:t>
            </w:r>
          </w:p>
        </w:tc>
        <w:tc>
          <w:tcPr>
            <w:tcW w:w="1019" w:type="pct"/>
          </w:tcPr>
          <w:p w14:paraId="19DFDFC0" w14:textId="235EF032"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95.</w:t>
            </w:r>
            <w:r w:rsidR="00BF3F85" w:rsidRPr="00B86F7F">
              <w:rPr>
                <w:rFonts w:ascii="Calibri" w:eastAsia="Times New Roman" w:hAnsi="Calibri" w:cs="Calibri"/>
                <w:color w:val="000000"/>
                <w:sz w:val="20"/>
                <w:lang w:eastAsia="en-GB"/>
              </w:rPr>
              <w:t>64</w:t>
            </w:r>
          </w:p>
        </w:tc>
        <w:tc>
          <w:tcPr>
            <w:tcW w:w="1104" w:type="pct"/>
          </w:tcPr>
          <w:p w14:paraId="3C979268" w14:textId="50506AA9"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10.3</w:t>
            </w:r>
            <w:r w:rsidR="002B5E61" w:rsidRPr="00B86F7F">
              <w:rPr>
                <w:rFonts w:ascii="Calibri" w:eastAsia="Times New Roman" w:hAnsi="Calibri" w:cs="Calibri"/>
                <w:color w:val="000000"/>
                <w:sz w:val="20"/>
                <w:lang w:eastAsia="en-GB"/>
              </w:rPr>
              <w:t>6</w:t>
            </w:r>
          </w:p>
        </w:tc>
      </w:tr>
      <w:tr w:rsidR="00275BC8" w:rsidRPr="00B86F7F" w14:paraId="3DAD77A1" w14:textId="77777777" w:rsidTr="00B86F7F">
        <w:tc>
          <w:tcPr>
            <w:tcW w:w="1634" w:type="pct"/>
          </w:tcPr>
          <w:p w14:paraId="122C580D"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Yes</w:t>
            </w:r>
          </w:p>
        </w:tc>
        <w:tc>
          <w:tcPr>
            <w:tcW w:w="1243" w:type="pct"/>
          </w:tcPr>
          <w:p w14:paraId="4A3AB4C0"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1,321</w:t>
            </w:r>
          </w:p>
        </w:tc>
        <w:tc>
          <w:tcPr>
            <w:tcW w:w="1019" w:type="pct"/>
          </w:tcPr>
          <w:p w14:paraId="49351546" w14:textId="699873B6" w:rsidR="00275BC8" w:rsidRPr="00B86F7F" w:rsidRDefault="006C6DB7"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4.</w:t>
            </w:r>
            <w:r w:rsidR="00BF3F85" w:rsidRPr="00B86F7F">
              <w:rPr>
                <w:rFonts w:ascii="Calibri" w:eastAsia="Times New Roman" w:hAnsi="Calibri" w:cs="Calibri"/>
                <w:color w:val="000000"/>
                <w:sz w:val="20"/>
                <w:lang w:eastAsia="en-GB"/>
              </w:rPr>
              <w:t>36</w:t>
            </w:r>
          </w:p>
        </w:tc>
        <w:tc>
          <w:tcPr>
            <w:tcW w:w="1104" w:type="pct"/>
          </w:tcPr>
          <w:p w14:paraId="147DEB02" w14:textId="2307A383"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w:t>
            </w:r>
            <w:r w:rsidR="002B5E61" w:rsidRPr="00B86F7F">
              <w:rPr>
                <w:rFonts w:ascii="Calibri" w:eastAsia="Times New Roman" w:hAnsi="Calibri" w:cs="Calibri"/>
                <w:color w:val="000000"/>
                <w:sz w:val="20"/>
                <w:lang w:eastAsia="en-GB"/>
              </w:rPr>
              <w:t>1</w:t>
            </w:r>
            <w:r w:rsidRPr="00B86F7F">
              <w:rPr>
                <w:rFonts w:ascii="Calibri" w:eastAsia="Times New Roman" w:hAnsi="Calibri" w:cs="Calibri"/>
                <w:color w:val="000000"/>
                <w:sz w:val="20"/>
                <w:lang w:eastAsia="en-GB"/>
              </w:rPr>
              <w:t>.</w:t>
            </w:r>
            <w:r w:rsidR="002B5E61" w:rsidRPr="00B86F7F">
              <w:rPr>
                <w:rFonts w:ascii="Calibri" w:eastAsia="Times New Roman" w:hAnsi="Calibri" w:cs="Calibri"/>
                <w:color w:val="000000"/>
                <w:sz w:val="20"/>
                <w:lang w:eastAsia="en-GB"/>
              </w:rPr>
              <w:t>07</w:t>
            </w:r>
          </w:p>
        </w:tc>
      </w:tr>
      <w:tr w:rsidR="00275BC8" w:rsidRPr="00B86F7F" w14:paraId="64587BA5" w14:textId="77777777" w:rsidTr="00B86F7F">
        <w:tc>
          <w:tcPr>
            <w:tcW w:w="1634" w:type="pct"/>
          </w:tcPr>
          <w:p w14:paraId="42D33567" w14:textId="77777777" w:rsidR="00275BC8" w:rsidRPr="00B86F7F" w:rsidRDefault="00275BC8" w:rsidP="00275BC8">
            <w:pPr>
              <w:rPr>
                <w:rFonts w:ascii="Calibri" w:eastAsia="Calibri" w:hAnsi="Calibri" w:cs="Calibri"/>
                <w:b/>
                <w:bCs/>
                <w:sz w:val="20"/>
              </w:rPr>
            </w:pPr>
            <w:bookmarkStart w:id="51" w:name="_Hlk93565689"/>
            <w:r w:rsidRPr="00B86F7F">
              <w:rPr>
                <w:rFonts w:ascii="Calibri" w:eastAsia="Calibri" w:hAnsi="Calibri" w:cs="Calibri"/>
                <w:b/>
                <w:bCs/>
                <w:sz w:val="20"/>
              </w:rPr>
              <w:t>Geographical area</w:t>
            </w:r>
          </w:p>
        </w:tc>
        <w:tc>
          <w:tcPr>
            <w:tcW w:w="1243" w:type="pct"/>
          </w:tcPr>
          <w:p w14:paraId="3BB4890F"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17FAD9B8"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0D7F3672"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5863EB1C" w14:textId="77777777" w:rsidTr="00B86F7F">
        <w:tc>
          <w:tcPr>
            <w:tcW w:w="1634" w:type="pct"/>
          </w:tcPr>
          <w:p w14:paraId="318C46AE"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England (except London)</w:t>
            </w:r>
          </w:p>
        </w:tc>
        <w:tc>
          <w:tcPr>
            <w:tcW w:w="1243" w:type="pct"/>
          </w:tcPr>
          <w:p w14:paraId="6D803D9A"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12,136</w:t>
            </w:r>
          </w:p>
        </w:tc>
        <w:tc>
          <w:tcPr>
            <w:tcW w:w="1019" w:type="pct"/>
          </w:tcPr>
          <w:p w14:paraId="6BC82638" w14:textId="25C82551"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71.3</w:t>
            </w:r>
            <w:r w:rsidR="002B5E61" w:rsidRPr="00B86F7F">
              <w:rPr>
                <w:rFonts w:ascii="Calibri" w:eastAsia="Times New Roman" w:hAnsi="Calibri" w:cs="Calibri"/>
                <w:color w:val="000000"/>
                <w:sz w:val="20"/>
                <w:lang w:eastAsia="en-GB"/>
              </w:rPr>
              <w:t>9</w:t>
            </w:r>
          </w:p>
        </w:tc>
        <w:tc>
          <w:tcPr>
            <w:tcW w:w="1104" w:type="pct"/>
          </w:tcPr>
          <w:p w14:paraId="786F141F" w14:textId="5C05FF69"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w:t>
            </w:r>
            <w:r w:rsidR="0060616B" w:rsidRPr="00B86F7F">
              <w:rPr>
                <w:rFonts w:ascii="Calibri" w:eastAsia="Times New Roman" w:hAnsi="Calibri" w:cs="Calibri"/>
                <w:color w:val="000000"/>
                <w:sz w:val="20"/>
                <w:lang w:eastAsia="en-GB"/>
              </w:rPr>
              <w:t>60</w:t>
            </w:r>
          </w:p>
        </w:tc>
      </w:tr>
      <w:tr w:rsidR="00275BC8" w:rsidRPr="00B86F7F" w14:paraId="648DB50F" w14:textId="77777777" w:rsidTr="00B86F7F">
        <w:tc>
          <w:tcPr>
            <w:tcW w:w="1634" w:type="pct"/>
          </w:tcPr>
          <w:p w14:paraId="0C3F8923"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London</w:t>
            </w:r>
          </w:p>
        </w:tc>
        <w:tc>
          <w:tcPr>
            <w:tcW w:w="1243" w:type="pct"/>
          </w:tcPr>
          <w:p w14:paraId="7C7CAFC5"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2,496</w:t>
            </w:r>
          </w:p>
        </w:tc>
        <w:tc>
          <w:tcPr>
            <w:tcW w:w="1019" w:type="pct"/>
          </w:tcPr>
          <w:p w14:paraId="56701146" w14:textId="2D74A350"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13.</w:t>
            </w:r>
            <w:r w:rsidR="00BF3F85" w:rsidRPr="00B86F7F">
              <w:rPr>
                <w:rFonts w:ascii="Calibri" w:eastAsia="Times New Roman" w:hAnsi="Calibri" w:cs="Calibri"/>
                <w:color w:val="000000"/>
                <w:sz w:val="20"/>
                <w:lang w:eastAsia="en-GB"/>
              </w:rPr>
              <w:t>5</w:t>
            </w:r>
            <w:r w:rsidR="002B5E61" w:rsidRPr="00B86F7F">
              <w:rPr>
                <w:rFonts w:ascii="Calibri" w:eastAsia="Times New Roman" w:hAnsi="Calibri" w:cs="Calibri"/>
                <w:color w:val="000000"/>
                <w:sz w:val="20"/>
                <w:lang w:eastAsia="en-GB"/>
              </w:rPr>
              <w:t>1</w:t>
            </w:r>
          </w:p>
          <w:p w14:paraId="24539C3F"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369DF35B" w14:textId="39672B11"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9.</w:t>
            </w:r>
            <w:r w:rsidR="0060616B" w:rsidRPr="00B86F7F">
              <w:rPr>
                <w:rFonts w:ascii="Calibri" w:eastAsia="Times New Roman" w:hAnsi="Calibri" w:cs="Calibri"/>
                <w:color w:val="000000"/>
                <w:sz w:val="20"/>
                <w:lang w:eastAsia="en-GB"/>
              </w:rPr>
              <w:t>2</w:t>
            </w:r>
            <w:r w:rsidR="002B5E61" w:rsidRPr="00B86F7F">
              <w:rPr>
                <w:rFonts w:ascii="Calibri" w:eastAsia="Times New Roman" w:hAnsi="Calibri" w:cs="Calibri"/>
                <w:color w:val="000000"/>
                <w:sz w:val="20"/>
                <w:lang w:eastAsia="en-GB"/>
              </w:rPr>
              <w:t>0</w:t>
            </w:r>
          </w:p>
        </w:tc>
      </w:tr>
      <w:tr w:rsidR="00275BC8" w:rsidRPr="00B86F7F" w14:paraId="1DB37976" w14:textId="77777777" w:rsidTr="00B86F7F">
        <w:tc>
          <w:tcPr>
            <w:tcW w:w="1634" w:type="pct"/>
          </w:tcPr>
          <w:p w14:paraId="2B67F9D6"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Scotland</w:t>
            </w:r>
          </w:p>
        </w:tc>
        <w:tc>
          <w:tcPr>
            <w:tcW w:w="1243" w:type="pct"/>
          </w:tcPr>
          <w:p w14:paraId="4EE8441C"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1,857</w:t>
            </w:r>
          </w:p>
        </w:tc>
        <w:tc>
          <w:tcPr>
            <w:tcW w:w="1019" w:type="pct"/>
          </w:tcPr>
          <w:p w14:paraId="3F89B6F2" w14:textId="214BD9C2" w:rsidR="00275BC8" w:rsidRPr="00B86F7F" w:rsidRDefault="002B5E61"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5.00</w:t>
            </w:r>
          </w:p>
        </w:tc>
        <w:tc>
          <w:tcPr>
            <w:tcW w:w="1104" w:type="pct"/>
          </w:tcPr>
          <w:p w14:paraId="213C346A" w14:textId="0ADAFDD1"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8.</w:t>
            </w:r>
            <w:r w:rsidR="002B5E61" w:rsidRPr="00B86F7F">
              <w:rPr>
                <w:rFonts w:ascii="Calibri" w:eastAsia="Times New Roman" w:hAnsi="Calibri" w:cs="Calibri"/>
                <w:color w:val="000000"/>
                <w:sz w:val="20"/>
                <w:lang w:eastAsia="en-GB"/>
              </w:rPr>
              <w:t>70</w:t>
            </w:r>
          </w:p>
        </w:tc>
      </w:tr>
      <w:tr w:rsidR="00275BC8" w:rsidRPr="00B86F7F" w14:paraId="14951EF6" w14:textId="77777777" w:rsidTr="00B86F7F">
        <w:tc>
          <w:tcPr>
            <w:tcW w:w="1634" w:type="pct"/>
          </w:tcPr>
          <w:p w14:paraId="09476B21"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 xml:space="preserve">Wales </w:t>
            </w:r>
          </w:p>
        </w:tc>
        <w:tc>
          <w:tcPr>
            <w:tcW w:w="1243" w:type="pct"/>
          </w:tcPr>
          <w:p w14:paraId="13E57A80"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2,284</w:t>
            </w:r>
          </w:p>
        </w:tc>
        <w:tc>
          <w:tcPr>
            <w:tcW w:w="1019" w:type="pct"/>
          </w:tcPr>
          <w:p w14:paraId="65994C1A" w14:textId="3ADC4C18"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7.9</w:t>
            </w:r>
            <w:r w:rsidR="002B5E61" w:rsidRPr="00B86F7F">
              <w:rPr>
                <w:rFonts w:ascii="Calibri" w:eastAsia="Times New Roman" w:hAnsi="Calibri" w:cs="Calibri"/>
                <w:color w:val="000000"/>
                <w:sz w:val="20"/>
                <w:lang w:eastAsia="en-GB"/>
              </w:rPr>
              <w:t>0</w:t>
            </w:r>
          </w:p>
        </w:tc>
        <w:tc>
          <w:tcPr>
            <w:tcW w:w="1104" w:type="pct"/>
          </w:tcPr>
          <w:p w14:paraId="450965D9" w14:textId="58EB0769"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w:t>
            </w:r>
            <w:r w:rsidR="0060616B" w:rsidRPr="00B86F7F">
              <w:rPr>
                <w:rFonts w:ascii="Calibri" w:eastAsia="Times New Roman" w:hAnsi="Calibri" w:cs="Calibri"/>
                <w:color w:val="000000"/>
                <w:sz w:val="20"/>
                <w:lang w:eastAsia="en-GB"/>
              </w:rPr>
              <w:t>2</w:t>
            </w:r>
            <w:r w:rsidRPr="00B86F7F">
              <w:rPr>
                <w:rFonts w:ascii="Calibri" w:eastAsia="Times New Roman" w:hAnsi="Calibri" w:cs="Calibri"/>
                <w:color w:val="000000"/>
                <w:sz w:val="20"/>
                <w:lang w:eastAsia="en-GB"/>
              </w:rPr>
              <w:t>.</w:t>
            </w:r>
            <w:r w:rsidR="002B5E61" w:rsidRPr="00B86F7F">
              <w:rPr>
                <w:rFonts w:ascii="Calibri" w:eastAsia="Times New Roman" w:hAnsi="Calibri" w:cs="Calibri"/>
                <w:color w:val="000000"/>
                <w:sz w:val="20"/>
                <w:lang w:eastAsia="en-GB"/>
              </w:rPr>
              <w:t>10</w:t>
            </w:r>
          </w:p>
        </w:tc>
      </w:tr>
      <w:tr w:rsidR="00275BC8" w:rsidRPr="00B86F7F" w14:paraId="67431827" w14:textId="77777777" w:rsidTr="00B86F7F">
        <w:tc>
          <w:tcPr>
            <w:tcW w:w="1634" w:type="pct"/>
          </w:tcPr>
          <w:p w14:paraId="37D170C6"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Northern Ireland</w:t>
            </w:r>
          </w:p>
        </w:tc>
        <w:tc>
          <w:tcPr>
            <w:tcW w:w="1243" w:type="pct"/>
          </w:tcPr>
          <w:p w14:paraId="78E0389D"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1,874</w:t>
            </w:r>
          </w:p>
        </w:tc>
        <w:tc>
          <w:tcPr>
            <w:tcW w:w="1019" w:type="pct"/>
          </w:tcPr>
          <w:p w14:paraId="4CE8D353" w14:textId="457F3113"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w:t>
            </w:r>
            <w:r w:rsidR="002B5E61" w:rsidRPr="00B86F7F">
              <w:rPr>
                <w:rFonts w:ascii="Calibri" w:eastAsia="Times New Roman" w:hAnsi="Calibri" w:cs="Calibri"/>
                <w:color w:val="000000"/>
                <w:sz w:val="20"/>
                <w:lang w:eastAsia="en-GB"/>
              </w:rPr>
              <w:t>10</w:t>
            </w:r>
          </w:p>
        </w:tc>
        <w:tc>
          <w:tcPr>
            <w:tcW w:w="1104" w:type="pct"/>
          </w:tcPr>
          <w:p w14:paraId="1AFFED66" w14:textId="22B6201E"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60616B" w:rsidRPr="00B86F7F">
              <w:rPr>
                <w:rFonts w:ascii="Calibri" w:eastAsia="Times New Roman" w:hAnsi="Calibri" w:cs="Calibri"/>
                <w:color w:val="000000"/>
                <w:sz w:val="20"/>
                <w:lang w:eastAsia="en-GB"/>
              </w:rPr>
              <w:t>7.</w:t>
            </w:r>
            <w:r w:rsidR="002B5E61" w:rsidRPr="00B86F7F">
              <w:rPr>
                <w:rFonts w:ascii="Calibri" w:eastAsia="Times New Roman" w:hAnsi="Calibri" w:cs="Calibri"/>
                <w:color w:val="000000"/>
                <w:sz w:val="20"/>
                <w:lang w:eastAsia="en-GB"/>
              </w:rPr>
              <w:t>10</w:t>
            </w:r>
          </w:p>
        </w:tc>
      </w:tr>
      <w:tr w:rsidR="00BF3F85" w:rsidRPr="00B86F7F" w14:paraId="7F87EFD8" w14:textId="77777777" w:rsidTr="00B86F7F">
        <w:tc>
          <w:tcPr>
            <w:tcW w:w="1634" w:type="pct"/>
          </w:tcPr>
          <w:p w14:paraId="1987B506" w14:textId="5E83460E" w:rsidR="00BF3F85" w:rsidRPr="00B86F7F" w:rsidRDefault="00BF3F85" w:rsidP="00275BC8">
            <w:pPr>
              <w:rPr>
                <w:rFonts w:ascii="Calibri" w:eastAsia="Calibri" w:hAnsi="Calibri" w:cs="Calibri"/>
                <w:sz w:val="20"/>
              </w:rPr>
            </w:pPr>
            <w:r w:rsidRPr="00B86F7F">
              <w:rPr>
                <w:rFonts w:ascii="Calibri" w:eastAsia="Calibri" w:hAnsi="Calibri" w:cs="Calibri"/>
                <w:sz w:val="20"/>
              </w:rPr>
              <w:t xml:space="preserve">Missing </w:t>
            </w:r>
          </w:p>
        </w:tc>
        <w:tc>
          <w:tcPr>
            <w:tcW w:w="1243" w:type="pct"/>
          </w:tcPr>
          <w:p w14:paraId="0638545E" w14:textId="79A1CA4C" w:rsidR="00BF3F85" w:rsidRPr="00B86F7F" w:rsidRDefault="00BF3F85"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41</w:t>
            </w:r>
          </w:p>
        </w:tc>
        <w:tc>
          <w:tcPr>
            <w:tcW w:w="1019" w:type="pct"/>
          </w:tcPr>
          <w:p w14:paraId="3A093B91" w14:textId="25B681B8" w:rsidR="00BF3F85" w:rsidRPr="00B86F7F" w:rsidRDefault="0060616B"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0</w:t>
            </w:r>
            <w:r w:rsidR="00BF3F85" w:rsidRPr="00B86F7F">
              <w:rPr>
                <w:rFonts w:ascii="Calibri" w:eastAsia="Times New Roman" w:hAnsi="Calibri" w:cs="Calibri"/>
                <w:color w:val="000000"/>
                <w:sz w:val="20"/>
                <w:lang w:eastAsia="en-GB"/>
              </w:rPr>
              <w:t>.</w:t>
            </w:r>
            <w:r w:rsidRPr="00B86F7F">
              <w:rPr>
                <w:rFonts w:ascii="Calibri" w:eastAsia="Times New Roman" w:hAnsi="Calibri" w:cs="Calibri"/>
                <w:color w:val="000000"/>
                <w:sz w:val="20"/>
                <w:lang w:eastAsia="en-GB"/>
              </w:rPr>
              <w:t>1</w:t>
            </w:r>
          </w:p>
        </w:tc>
        <w:tc>
          <w:tcPr>
            <w:tcW w:w="1104" w:type="pct"/>
          </w:tcPr>
          <w:p w14:paraId="0F3F03F8" w14:textId="6C55C9F5" w:rsidR="00BF3F85" w:rsidRPr="00B86F7F" w:rsidRDefault="0060616B"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19.</w:t>
            </w:r>
            <w:r w:rsidR="002B5E61" w:rsidRPr="00B86F7F">
              <w:rPr>
                <w:rFonts w:ascii="Calibri" w:eastAsia="Times New Roman" w:hAnsi="Calibri" w:cs="Calibri"/>
                <w:color w:val="000000"/>
                <w:sz w:val="20"/>
                <w:lang w:eastAsia="en-GB"/>
              </w:rPr>
              <w:t>70</w:t>
            </w:r>
          </w:p>
        </w:tc>
      </w:tr>
      <w:bookmarkEnd w:id="51"/>
      <w:tr w:rsidR="00275BC8" w:rsidRPr="00B86F7F" w14:paraId="4AB1E9A3" w14:textId="77777777" w:rsidTr="00B86F7F">
        <w:tc>
          <w:tcPr>
            <w:tcW w:w="1634" w:type="pct"/>
          </w:tcPr>
          <w:p w14:paraId="14026F8E"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Religion</w:t>
            </w:r>
          </w:p>
        </w:tc>
        <w:tc>
          <w:tcPr>
            <w:tcW w:w="1243" w:type="pct"/>
          </w:tcPr>
          <w:p w14:paraId="3C7E56D4"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55D5DE5A"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08C00CA6"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415C62D5" w14:textId="77777777" w:rsidTr="00B86F7F">
        <w:tc>
          <w:tcPr>
            <w:tcW w:w="1634" w:type="pct"/>
          </w:tcPr>
          <w:p w14:paraId="265CE7EF" w14:textId="77777777" w:rsidR="00275BC8" w:rsidRPr="00B86F7F" w:rsidRDefault="00275BC8" w:rsidP="00275BC8">
            <w:pPr>
              <w:rPr>
                <w:rFonts w:ascii="Calibri" w:eastAsia="Calibri" w:hAnsi="Calibri" w:cs="Calibri"/>
                <w:sz w:val="20"/>
              </w:rPr>
            </w:pPr>
            <w:r w:rsidRPr="00B86F7F">
              <w:rPr>
                <w:rFonts w:ascii="Calibri" w:eastAsia="Times New Roman" w:hAnsi="Calibri" w:cs="Calibri"/>
                <w:color w:val="000000"/>
                <w:sz w:val="20"/>
                <w:lang w:eastAsia="en-GB"/>
              </w:rPr>
              <w:t>Religious</w:t>
            </w:r>
          </w:p>
        </w:tc>
        <w:tc>
          <w:tcPr>
            <w:tcW w:w="1243" w:type="pct"/>
          </w:tcPr>
          <w:p w14:paraId="553A8DDF" w14:textId="005B0749"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7A3951" w:rsidRPr="00B86F7F">
              <w:rPr>
                <w:rFonts w:ascii="Calibri" w:eastAsia="Times New Roman" w:hAnsi="Calibri" w:cs="Calibri"/>
                <w:color w:val="000000"/>
                <w:sz w:val="20"/>
                <w:lang w:eastAsia="en-GB"/>
              </w:rPr>
              <w:t xml:space="preserve">  </w:t>
            </w:r>
            <w:r w:rsidRPr="00B86F7F">
              <w:rPr>
                <w:rFonts w:ascii="Calibri" w:eastAsia="Times New Roman" w:hAnsi="Calibri" w:cs="Calibri"/>
                <w:color w:val="000000"/>
                <w:sz w:val="20"/>
                <w:lang w:eastAsia="en-GB"/>
              </w:rPr>
              <w:t>8</w:t>
            </w:r>
            <w:r w:rsidR="001867ED" w:rsidRPr="00B86F7F">
              <w:rPr>
                <w:rFonts w:ascii="Calibri" w:eastAsia="Times New Roman" w:hAnsi="Calibri" w:cs="Calibri"/>
                <w:color w:val="000000"/>
                <w:sz w:val="20"/>
                <w:lang w:eastAsia="en-GB"/>
              </w:rPr>
              <w:t>,</w:t>
            </w:r>
            <w:r w:rsidRPr="00B86F7F">
              <w:rPr>
                <w:rFonts w:ascii="Calibri" w:eastAsia="Times New Roman" w:hAnsi="Calibri" w:cs="Calibri"/>
                <w:color w:val="000000"/>
                <w:sz w:val="20"/>
                <w:lang w:eastAsia="en-GB"/>
              </w:rPr>
              <w:t>125</w:t>
            </w:r>
          </w:p>
        </w:tc>
        <w:tc>
          <w:tcPr>
            <w:tcW w:w="1019" w:type="pct"/>
          </w:tcPr>
          <w:p w14:paraId="426179E1" w14:textId="1917087E" w:rsidR="00275BC8" w:rsidRPr="00B86F7F" w:rsidRDefault="006C6DB7"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3</w:t>
            </w:r>
            <w:r w:rsidRPr="00B86F7F">
              <w:rPr>
                <w:rFonts w:ascii="Calibri" w:eastAsia="Times New Roman" w:hAnsi="Calibri" w:cs="Calibri"/>
                <w:color w:val="000000"/>
                <w:sz w:val="20"/>
                <w:lang w:eastAsia="en-GB"/>
              </w:rPr>
              <w:t>3</w:t>
            </w:r>
            <w:r w:rsidR="00275BC8" w:rsidRPr="00B86F7F">
              <w:rPr>
                <w:rFonts w:ascii="Calibri" w:eastAsia="Times New Roman" w:hAnsi="Calibri" w:cs="Calibri"/>
                <w:color w:val="000000"/>
                <w:sz w:val="20"/>
                <w:lang w:eastAsia="en-GB"/>
              </w:rPr>
              <w:t>.</w:t>
            </w:r>
            <w:r w:rsidRPr="00B86F7F">
              <w:rPr>
                <w:rFonts w:ascii="Calibri" w:eastAsia="Times New Roman" w:hAnsi="Calibri" w:cs="Calibri"/>
                <w:color w:val="000000"/>
                <w:sz w:val="20"/>
                <w:lang w:eastAsia="en-GB"/>
              </w:rPr>
              <w:t>6</w:t>
            </w:r>
            <w:r w:rsidR="002B5E61" w:rsidRPr="00B86F7F">
              <w:rPr>
                <w:rFonts w:ascii="Calibri" w:eastAsia="Times New Roman" w:hAnsi="Calibri" w:cs="Calibri"/>
                <w:color w:val="000000"/>
                <w:sz w:val="20"/>
                <w:lang w:eastAsia="en-GB"/>
              </w:rPr>
              <w:t>0</w:t>
            </w:r>
          </w:p>
        </w:tc>
        <w:tc>
          <w:tcPr>
            <w:tcW w:w="1104" w:type="pct"/>
          </w:tcPr>
          <w:p w14:paraId="308D8CB9" w14:textId="351090F0"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11.3</w:t>
            </w:r>
            <w:r w:rsidR="00D930E0" w:rsidRPr="00B86F7F">
              <w:rPr>
                <w:rFonts w:ascii="Calibri" w:eastAsia="Times New Roman" w:hAnsi="Calibri" w:cs="Calibri"/>
                <w:color w:val="000000"/>
                <w:sz w:val="20"/>
                <w:lang w:eastAsia="en-GB"/>
              </w:rPr>
              <w:t>4</w:t>
            </w:r>
          </w:p>
        </w:tc>
      </w:tr>
      <w:tr w:rsidR="00275BC8" w:rsidRPr="00B86F7F" w14:paraId="2E86F95E" w14:textId="77777777" w:rsidTr="00B86F7F">
        <w:tc>
          <w:tcPr>
            <w:tcW w:w="1634" w:type="pct"/>
          </w:tcPr>
          <w:p w14:paraId="1048661D"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Not religious</w:t>
            </w:r>
          </w:p>
        </w:tc>
        <w:tc>
          <w:tcPr>
            <w:tcW w:w="1243" w:type="pct"/>
          </w:tcPr>
          <w:p w14:paraId="44822D1E" w14:textId="52EB921C"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12,47</w:t>
            </w:r>
            <w:r w:rsidR="007A3951" w:rsidRPr="00B86F7F">
              <w:rPr>
                <w:rFonts w:ascii="Calibri" w:eastAsia="Times New Roman" w:hAnsi="Calibri" w:cs="Calibri"/>
                <w:color w:val="000000"/>
                <w:sz w:val="20"/>
                <w:lang w:eastAsia="en-GB"/>
              </w:rPr>
              <w:t>3</w:t>
            </w:r>
          </w:p>
        </w:tc>
        <w:tc>
          <w:tcPr>
            <w:tcW w:w="1019" w:type="pct"/>
          </w:tcPr>
          <w:p w14:paraId="5109B5C8" w14:textId="5F4876C5" w:rsidR="00275BC8" w:rsidRPr="00B86F7F" w:rsidRDefault="005034EB"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6</w:t>
            </w:r>
            <w:r w:rsidR="006C6DB7" w:rsidRPr="00B86F7F">
              <w:rPr>
                <w:rFonts w:ascii="Calibri" w:eastAsia="Times New Roman" w:hAnsi="Calibri" w:cs="Calibri"/>
                <w:color w:val="000000"/>
                <w:sz w:val="20"/>
                <w:lang w:eastAsia="en-GB"/>
              </w:rPr>
              <w:t>6</w:t>
            </w:r>
            <w:r w:rsidRPr="00B86F7F">
              <w:rPr>
                <w:rFonts w:ascii="Calibri" w:eastAsia="Times New Roman" w:hAnsi="Calibri" w:cs="Calibri"/>
                <w:color w:val="000000"/>
                <w:sz w:val="20"/>
                <w:lang w:eastAsia="en-GB"/>
              </w:rPr>
              <w:t>.</w:t>
            </w:r>
            <w:r w:rsidR="002B5E61" w:rsidRPr="00B86F7F">
              <w:rPr>
                <w:rFonts w:ascii="Calibri" w:eastAsia="Times New Roman" w:hAnsi="Calibri" w:cs="Calibri"/>
                <w:color w:val="000000"/>
                <w:sz w:val="20"/>
                <w:lang w:eastAsia="en-GB"/>
              </w:rPr>
              <w:t>10</w:t>
            </w:r>
          </w:p>
        </w:tc>
        <w:tc>
          <w:tcPr>
            <w:tcW w:w="1104" w:type="pct"/>
          </w:tcPr>
          <w:p w14:paraId="7C8FAA58" w14:textId="695A7F7F" w:rsidR="00275BC8" w:rsidRPr="00B86F7F" w:rsidRDefault="00D930E0"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9.9</w:t>
            </w:r>
            <w:r w:rsidRPr="00B86F7F">
              <w:rPr>
                <w:rFonts w:ascii="Calibri" w:eastAsia="Times New Roman" w:hAnsi="Calibri" w:cs="Calibri"/>
                <w:color w:val="000000"/>
                <w:sz w:val="20"/>
                <w:lang w:eastAsia="en-GB"/>
              </w:rPr>
              <w:t>0</w:t>
            </w:r>
          </w:p>
        </w:tc>
      </w:tr>
      <w:tr w:rsidR="00275BC8" w:rsidRPr="00B86F7F" w14:paraId="7D046620" w14:textId="77777777" w:rsidTr="00B86F7F">
        <w:tc>
          <w:tcPr>
            <w:tcW w:w="1634" w:type="pct"/>
          </w:tcPr>
          <w:p w14:paraId="0B194752"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Missing</w:t>
            </w:r>
          </w:p>
        </w:tc>
        <w:tc>
          <w:tcPr>
            <w:tcW w:w="1243" w:type="pct"/>
          </w:tcPr>
          <w:p w14:paraId="63D1C2CB" w14:textId="6B5627CE" w:rsidR="00275BC8" w:rsidRPr="00B86F7F" w:rsidRDefault="007A3951"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9</w:t>
            </w:r>
            <w:r w:rsidRPr="00B86F7F">
              <w:rPr>
                <w:rFonts w:ascii="Calibri" w:eastAsia="Times New Roman" w:hAnsi="Calibri" w:cs="Calibri"/>
                <w:color w:val="000000"/>
                <w:sz w:val="20"/>
                <w:lang w:eastAsia="en-GB"/>
              </w:rPr>
              <w:t>0</w:t>
            </w:r>
          </w:p>
        </w:tc>
        <w:tc>
          <w:tcPr>
            <w:tcW w:w="1019" w:type="pct"/>
          </w:tcPr>
          <w:p w14:paraId="012AD3D2" w14:textId="00635AC6" w:rsidR="00275BC8" w:rsidRPr="00B86F7F" w:rsidRDefault="006C6DB7"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B43B6D"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0.3</w:t>
            </w:r>
            <w:r w:rsidRPr="00B86F7F">
              <w:rPr>
                <w:rFonts w:ascii="Calibri" w:eastAsia="Times New Roman" w:hAnsi="Calibri" w:cs="Calibri"/>
                <w:color w:val="000000"/>
                <w:sz w:val="20"/>
                <w:lang w:eastAsia="en-GB"/>
              </w:rPr>
              <w:t>0</w:t>
            </w:r>
          </w:p>
        </w:tc>
        <w:tc>
          <w:tcPr>
            <w:tcW w:w="1104" w:type="pct"/>
          </w:tcPr>
          <w:p w14:paraId="630CCC3F" w14:textId="72A2BDD6" w:rsidR="00275BC8" w:rsidRPr="00B86F7F" w:rsidDel="00505857" w:rsidRDefault="00D930E0"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5034EB" w:rsidRPr="00B86F7F">
              <w:rPr>
                <w:rFonts w:ascii="Calibri" w:eastAsia="Times New Roman" w:hAnsi="Calibri" w:cs="Calibri"/>
                <w:color w:val="000000"/>
                <w:sz w:val="20"/>
                <w:lang w:eastAsia="en-GB"/>
              </w:rPr>
              <w:t>1.9</w:t>
            </w:r>
            <w:r w:rsidRPr="00B86F7F">
              <w:rPr>
                <w:rFonts w:ascii="Calibri" w:eastAsia="Times New Roman" w:hAnsi="Calibri" w:cs="Calibri"/>
                <w:color w:val="000000"/>
                <w:sz w:val="20"/>
                <w:lang w:eastAsia="en-GB"/>
              </w:rPr>
              <w:t>0</w:t>
            </w:r>
          </w:p>
        </w:tc>
      </w:tr>
      <w:tr w:rsidR="00275BC8" w:rsidRPr="00B86F7F" w14:paraId="1886979C" w14:textId="77777777" w:rsidTr="00B86F7F">
        <w:tc>
          <w:tcPr>
            <w:tcW w:w="1634" w:type="pct"/>
          </w:tcPr>
          <w:p w14:paraId="2CCECBBE"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Ethnicity</w:t>
            </w:r>
          </w:p>
        </w:tc>
        <w:tc>
          <w:tcPr>
            <w:tcW w:w="1243" w:type="pct"/>
          </w:tcPr>
          <w:p w14:paraId="146B0414"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688834C0"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4C5CA083"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6F102164" w14:textId="77777777" w:rsidTr="00B86F7F">
        <w:trPr>
          <w:trHeight w:val="67"/>
        </w:trPr>
        <w:tc>
          <w:tcPr>
            <w:tcW w:w="1634" w:type="pct"/>
          </w:tcPr>
          <w:p w14:paraId="7E73033A" w14:textId="77777777" w:rsidR="00275BC8" w:rsidRPr="00B86F7F" w:rsidRDefault="00275BC8" w:rsidP="00275BC8">
            <w:pP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White British and Irish</w:t>
            </w:r>
          </w:p>
        </w:tc>
        <w:tc>
          <w:tcPr>
            <w:tcW w:w="1243" w:type="pct"/>
          </w:tcPr>
          <w:p w14:paraId="1D4FB3D2"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17,856</w:t>
            </w:r>
          </w:p>
        </w:tc>
        <w:tc>
          <w:tcPr>
            <w:tcW w:w="1019" w:type="pct"/>
          </w:tcPr>
          <w:p w14:paraId="15B23A8F" w14:textId="6DC53C20"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91.</w:t>
            </w:r>
            <w:r w:rsidR="0060616B" w:rsidRPr="00B86F7F">
              <w:rPr>
                <w:rFonts w:ascii="Calibri" w:eastAsia="Times New Roman" w:hAnsi="Calibri" w:cs="Calibri"/>
                <w:color w:val="000000"/>
                <w:sz w:val="20"/>
                <w:lang w:eastAsia="en-GB"/>
              </w:rPr>
              <w:t>2</w:t>
            </w:r>
          </w:p>
        </w:tc>
        <w:tc>
          <w:tcPr>
            <w:tcW w:w="1104" w:type="pct"/>
          </w:tcPr>
          <w:p w14:paraId="717D4D6C" w14:textId="16149B26"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w:t>
            </w:r>
            <w:r w:rsidR="00794AD4" w:rsidRPr="00B86F7F">
              <w:rPr>
                <w:rFonts w:ascii="Calibri" w:eastAsia="Times New Roman" w:hAnsi="Calibri" w:cs="Calibri"/>
                <w:color w:val="000000"/>
                <w:sz w:val="20"/>
                <w:lang w:eastAsia="en-GB"/>
              </w:rPr>
              <w:t>50</w:t>
            </w:r>
          </w:p>
        </w:tc>
      </w:tr>
      <w:tr w:rsidR="00275BC8" w:rsidRPr="00B86F7F" w14:paraId="6D843B22" w14:textId="77777777" w:rsidTr="00B86F7F">
        <w:tc>
          <w:tcPr>
            <w:tcW w:w="1634" w:type="pct"/>
          </w:tcPr>
          <w:p w14:paraId="58DDEE97"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Bangladeshi</w:t>
            </w:r>
          </w:p>
        </w:tc>
        <w:tc>
          <w:tcPr>
            <w:tcW w:w="1243" w:type="pct"/>
          </w:tcPr>
          <w:p w14:paraId="5516FB09"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261</w:t>
            </w:r>
          </w:p>
        </w:tc>
        <w:tc>
          <w:tcPr>
            <w:tcW w:w="1019" w:type="pct"/>
          </w:tcPr>
          <w:p w14:paraId="6DA95C7D" w14:textId="1789AC04"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0.</w:t>
            </w:r>
            <w:r w:rsidR="002B5E61" w:rsidRPr="00B86F7F">
              <w:rPr>
                <w:rFonts w:ascii="Calibri" w:eastAsia="Times New Roman" w:hAnsi="Calibri" w:cs="Calibri"/>
                <w:color w:val="000000"/>
                <w:sz w:val="20"/>
                <w:lang w:eastAsia="en-GB"/>
              </w:rPr>
              <w:t>40</w:t>
            </w:r>
          </w:p>
        </w:tc>
        <w:tc>
          <w:tcPr>
            <w:tcW w:w="1104" w:type="pct"/>
          </w:tcPr>
          <w:p w14:paraId="154E078C" w14:textId="65BE5D68"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794AD4" w:rsidRPr="00B86F7F">
              <w:rPr>
                <w:rFonts w:ascii="Calibri" w:eastAsia="Times New Roman" w:hAnsi="Calibri" w:cs="Calibri"/>
                <w:color w:val="000000"/>
                <w:sz w:val="20"/>
                <w:lang w:eastAsia="en-GB"/>
              </w:rPr>
              <w:t>7.81</w:t>
            </w:r>
          </w:p>
        </w:tc>
      </w:tr>
      <w:tr w:rsidR="00275BC8" w:rsidRPr="00B86F7F" w14:paraId="798317C7" w14:textId="77777777" w:rsidTr="00B86F7F">
        <w:tc>
          <w:tcPr>
            <w:tcW w:w="1634" w:type="pct"/>
          </w:tcPr>
          <w:p w14:paraId="04DD66D0"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Pakistani</w:t>
            </w:r>
          </w:p>
        </w:tc>
        <w:tc>
          <w:tcPr>
            <w:tcW w:w="1243" w:type="pct"/>
          </w:tcPr>
          <w:p w14:paraId="3CBDFCEC"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417</w:t>
            </w:r>
          </w:p>
        </w:tc>
        <w:tc>
          <w:tcPr>
            <w:tcW w:w="1019" w:type="pct"/>
          </w:tcPr>
          <w:p w14:paraId="5F9CCEE3" w14:textId="0A4485AF" w:rsidR="00275BC8" w:rsidRPr="00B86F7F" w:rsidRDefault="002B5E61"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1.00</w:t>
            </w:r>
          </w:p>
        </w:tc>
        <w:tc>
          <w:tcPr>
            <w:tcW w:w="1104" w:type="pct"/>
          </w:tcPr>
          <w:p w14:paraId="1DB9BC8C" w14:textId="1BC4D5E6"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w:t>
            </w:r>
            <w:r w:rsidR="00794AD4" w:rsidRPr="00B86F7F">
              <w:rPr>
                <w:rFonts w:ascii="Calibri" w:eastAsia="Times New Roman" w:hAnsi="Calibri" w:cs="Calibri"/>
                <w:color w:val="000000"/>
                <w:sz w:val="20"/>
                <w:lang w:eastAsia="en-GB"/>
              </w:rPr>
              <w:t>3.90</w:t>
            </w:r>
          </w:p>
        </w:tc>
      </w:tr>
      <w:tr w:rsidR="00275BC8" w:rsidRPr="00B86F7F" w14:paraId="3031E522" w14:textId="77777777" w:rsidTr="00B86F7F">
        <w:tc>
          <w:tcPr>
            <w:tcW w:w="1634" w:type="pct"/>
          </w:tcPr>
          <w:p w14:paraId="35343417"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Indian</w:t>
            </w:r>
          </w:p>
        </w:tc>
        <w:tc>
          <w:tcPr>
            <w:tcW w:w="1243" w:type="pct"/>
          </w:tcPr>
          <w:p w14:paraId="2EBF2781"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543</w:t>
            </w:r>
          </w:p>
        </w:tc>
        <w:tc>
          <w:tcPr>
            <w:tcW w:w="1019" w:type="pct"/>
          </w:tcPr>
          <w:p w14:paraId="765B4ED6" w14:textId="1FE2AFF5"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1.7</w:t>
            </w:r>
            <w:r w:rsidR="002B5E61" w:rsidRPr="00B86F7F">
              <w:rPr>
                <w:rFonts w:ascii="Calibri" w:eastAsia="Times New Roman" w:hAnsi="Calibri" w:cs="Calibri"/>
                <w:color w:val="000000"/>
                <w:sz w:val="20"/>
                <w:lang w:eastAsia="en-GB"/>
              </w:rPr>
              <w:t>0</w:t>
            </w:r>
          </w:p>
        </w:tc>
        <w:tc>
          <w:tcPr>
            <w:tcW w:w="1104" w:type="pct"/>
          </w:tcPr>
          <w:p w14:paraId="27EC52D1" w14:textId="21F34EA6"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9.</w:t>
            </w:r>
            <w:r w:rsidR="002B5E61" w:rsidRPr="00B86F7F">
              <w:rPr>
                <w:rFonts w:ascii="Calibri" w:eastAsia="Times New Roman" w:hAnsi="Calibri" w:cs="Calibri"/>
                <w:color w:val="000000"/>
                <w:sz w:val="20"/>
                <w:lang w:eastAsia="en-GB"/>
              </w:rPr>
              <w:t>00</w:t>
            </w:r>
          </w:p>
        </w:tc>
      </w:tr>
      <w:tr w:rsidR="00275BC8" w:rsidRPr="00B86F7F" w14:paraId="32A2663B" w14:textId="77777777" w:rsidTr="00B86F7F">
        <w:tc>
          <w:tcPr>
            <w:tcW w:w="1634" w:type="pct"/>
          </w:tcPr>
          <w:p w14:paraId="05300E97"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Other Asian</w:t>
            </w:r>
          </w:p>
        </w:tc>
        <w:tc>
          <w:tcPr>
            <w:tcW w:w="1243" w:type="pct"/>
          </w:tcPr>
          <w:p w14:paraId="1FAC640A"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272</w:t>
            </w:r>
          </w:p>
        </w:tc>
        <w:tc>
          <w:tcPr>
            <w:tcW w:w="1019" w:type="pct"/>
          </w:tcPr>
          <w:p w14:paraId="33869B6A" w14:textId="4A7B3823"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0.9</w:t>
            </w:r>
            <w:r w:rsidR="002B5E61" w:rsidRPr="00B86F7F">
              <w:rPr>
                <w:rFonts w:ascii="Calibri" w:eastAsia="Times New Roman" w:hAnsi="Calibri" w:cs="Calibri"/>
                <w:color w:val="000000"/>
                <w:sz w:val="20"/>
                <w:lang w:eastAsia="en-GB"/>
              </w:rPr>
              <w:t>0</w:t>
            </w:r>
          </w:p>
        </w:tc>
        <w:tc>
          <w:tcPr>
            <w:tcW w:w="1104" w:type="pct"/>
          </w:tcPr>
          <w:p w14:paraId="4E050BCC" w14:textId="0827397A"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794AD4" w:rsidRPr="00B86F7F">
              <w:rPr>
                <w:rFonts w:ascii="Calibri" w:eastAsia="Times New Roman" w:hAnsi="Calibri" w:cs="Calibri"/>
                <w:color w:val="000000"/>
                <w:sz w:val="20"/>
                <w:lang w:eastAsia="en-GB"/>
              </w:rPr>
              <w:t>7.0</w:t>
            </w:r>
            <w:r w:rsidR="002B5E61" w:rsidRPr="00B86F7F">
              <w:rPr>
                <w:rFonts w:ascii="Calibri" w:eastAsia="Times New Roman" w:hAnsi="Calibri" w:cs="Calibri"/>
                <w:color w:val="000000"/>
                <w:sz w:val="20"/>
                <w:lang w:eastAsia="en-GB"/>
              </w:rPr>
              <w:t>0</w:t>
            </w:r>
          </w:p>
        </w:tc>
      </w:tr>
      <w:tr w:rsidR="00275BC8" w:rsidRPr="00B86F7F" w14:paraId="1742F4DE" w14:textId="77777777" w:rsidTr="00B86F7F">
        <w:tc>
          <w:tcPr>
            <w:tcW w:w="1634" w:type="pct"/>
          </w:tcPr>
          <w:p w14:paraId="1B38A619"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African</w:t>
            </w:r>
          </w:p>
        </w:tc>
        <w:tc>
          <w:tcPr>
            <w:tcW w:w="1243" w:type="pct"/>
          </w:tcPr>
          <w:p w14:paraId="6748DD8E"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358</w:t>
            </w:r>
          </w:p>
        </w:tc>
        <w:tc>
          <w:tcPr>
            <w:tcW w:w="1019" w:type="pct"/>
          </w:tcPr>
          <w:p w14:paraId="71686D92" w14:textId="5D55B27F"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0.9</w:t>
            </w:r>
            <w:r w:rsidR="002B5E61" w:rsidRPr="00B86F7F">
              <w:rPr>
                <w:rFonts w:ascii="Calibri" w:eastAsia="Times New Roman" w:hAnsi="Calibri" w:cs="Calibri"/>
                <w:color w:val="000000"/>
                <w:sz w:val="20"/>
                <w:lang w:eastAsia="en-GB"/>
              </w:rPr>
              <w:t>0</w:t>
            </w:r>
          </w:p>
        </w:tc>
        <w:tc>
          <w:tcPr>
            <w:tcW w:w="1104" w:type="pct"/>
          </w:tcPr>
          <w:p w14:paraId="4E4063D6" w14:textId="23416E5A"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4.</w:t>
            </w:r>
            <w:r w:rsidR="002B5E61" w:rsidRPr="00B86F7F">
              <w:rPr>
                <w:rFonts w:ascii="Calibri" w:eastAsia="Times New Roman" w:hAnsi="Calibri" w:cs="Calibri"/>
                <w:color w:val="000000"/>
                <w:sz w:val="20"/>
                <w:lang w:eastAsia="en-GB"/>
              </w:rPr>
              <w:t>70</w:t>
            </w:r>
          </w:p>
        </w:tc>
      </w:tr>
      <w:tr w:rsidR="00275BC8" w:rsidRPr="00B86F7F" w14:paraId="4AB15402" w14:textId="77777777" w:rsidTr="00B86F7F">
        <w:tc>
          <w:tcPr>
            <w:tcW w:w="1634" w:type="pct"/>
          </w:tcPr>
          <w:p w14:paraId="7EB8A03E"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Caribbean</w:t>
            </w:r>
          </w:p>
        </w:tc>
        <w:tc>
          <w:tcPr>
            <w:tcW w:w="1243" w:type="pct"/>
          </w:tcPr>
          <w:p w14:paraId="0BE86230"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470</w:t>
            </w:r>
          </w:p>
        </w:tc>
        <w:tc>
          <w:tcPr>
            <w:tcW w:w="1019" w:type="pct"/>
          </w:tcPr>
          <w:p w14:paraId="6D0B820F" w14:textId="3E181068"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w:t>
            </w:r>
            <w:r w:rsidR="002B5E61" w:rsidRPr="00B86F7F">
              <w:rPr>
                <w:rFonts w:ascii="Calibri" w:eastAsia="Times New Roman" w:hAnsi="Calibri" w:cs="Calibri"/>
                <w:color w:val="000000"/>
                <w:sz w:val="20"/>
                <w:lang w:eastAsia="en-GB"/>
              </w:rPr>
              <w:t>40</w:t>
            </w:r>
          </w:p>
        </w:tc>
        <w:tc>
          <w:tcPr>
            <w:tcW w:w="1104" w:type="pct"/>
          </w:tcPr>
          <w:p w14:paraId="6D89633F" w14:textId="400DC7E8"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B5E61" w:rsidRPr="00B86F7F">
              <w:rPr>
                <w:rFonts w:ascii="Calibri" w:eastAsia="Times New Roman" w:hAnsi="Calibri" w:cs="Calibri"/>
                <w:color w:val="000000"/>
                <w:sz w:val="20"/>
                <w:lang w:eastAsia="en-GB"/>
              </w:rPr>
              <w:t>7.30</w:t>
            </w:r>
          </w:p>
        </w:tc>
      </w:tr>
      <w:tr w:rsidR="00275BC8" w:rsidRPr="00B86F7F" w14:paraId="1E3F02BE" w14:textId="77777777" w:rsidTr="00B86F7F">
        <w:tc>
          <w:tcPr>
            <w:tcW w:w="1634" w:type="pct"/>
          </w:tcPr>
          <w:p w14:paraId="0FF0AEC4"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Other and mixed</w:t>
            </w:r>
          </w:p>
        </w:tc>
        <w:tc>
          <w:tcPr>
            <w:tcW w:w="1243" w:type="pct"/>
          </w:tcPr>
          <w:p w14:paraId="1F6D471C"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507</w:t>
            </w:r>
          </w:p>
        </w:tc>
        <w:tc>
          <w:tcPr>
            <w:tcW w:w="1019" w:type="pct"/>
          </w:tcPr>
          <w:p w14:paraId="3E4DAF99" w14:textId="19F3DA75"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w:t>
            </w:r>
            <w:r w:rsidR="002B5E61" w:rsidRPr="00B86F7F">
              <w:rPr>
                <w:rFonts w:ascii="Calibri" w:eastAsia="Times New Roman" w:hAnsi="Calibri" w:cs="Calibri"/>
                <w:color w:val="000000"/>
                <w:sz w:val="20"/>
                <w:lang w:eastAsia="en-GB"/>
              </w:rPr>
              <w:t>60</w:t>
            </w:r>
          </w:p>
        </w:tc>
        <w:tc>
          <w:tcPr>
            <w:tcW w:w="1104" w:type="pct"/>
          </w:tcPr>
          <w:p w14:paraId="455663C9" w14:textId="7BC4E4FC"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w:t>
            </w:r>
            <w:r w:rsidR="00794AD4" w:rsidRPr="00B86F7F">
              <w:rPr>
                <w:rFonts w:ascii="Calibri" w:eastAsia="Times New Roman" w:hAnsi="Calibri" w:cs="Calibri"/>
                <w:color w:val="000000"/>
                <w:sz w:val="20"/>
                <w:lang w:eastAsia="en-GB"/>
              </w:rPr>
              <w:t>5</w:t>
            </w:r>
            <w:r w:rsidR="002B5E61" w:rsidRPr="00B86F7F">
              <w:rPr>
                <w:rFonts w:ascii="Calibri" w:eastAsia="Times New Roman" w:hAnsi="Calibri" w:cs="Calibri"/>
                <w:color w:val="000000"/>
                <w:sz w:val="20"/>
                <w:lang w:eastAsia="en-GB"/>
              </w:rPr>
              <w:t>0</w:t>
            </w:r>
          </w:p>
        </w:tc>
      </w:tr>
      <w:tr w:rsidR="00275BC8" w:rsidRPr="00B86F7F" w14:paraId="2C3DD9FE" w14:textId="77777777" w:rsidTr="00B86F7F">
        <w:tc>
          <w:tcPr>
            <w:tcW w:w="1634" w:type="pct"/>
          </w:tcPr>
          <w:p w14:paraId="7258FC00"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Missing</w:t>
            </w:r>
          </w:p>
        </w:tc>
        <w:tc>
          <w:tcPr>
            <w:tcW w:w="1243" w:type="pct"/>
          </w:tcPr>
          <w:p w14:paraId="5AC8890E"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4</w:t>
            </w:r>
          </w:p>
        </w:tc>
        <w:tc>
          <w:tcPr>
            <w:tcW w:w="1019" w:type="pct"/>
          </w:tcPr>
          <w:p w14:paraId="5A3EBE11"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0.00</w:t>
            </w:r>
          </w:p>
        </w:tc>
        <w:tc>
          <w:tcPr>
            <w:tcW w:w="1104" w:type="pct"/>
          </w:tcPr>
          <w:p w14:paraId="340E862A" w14:textId="3B37C1AA" w:rsidR="00275BC8" w:rsidRPr="00B86F7F" w:rsidRDefault="002B5E61" w:rsidP="002B5E61">
            <w:pPr>
              <w:tabs>
                <w:tab w:val="left" w:pos="620"/>
                <w:tab w:val="center" w:pos="859"/>
              </w:tabs>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ab/>
              <w:t xml:space="preserve"> </w:t>
            </w:r>
            <w:r w:rsidRPr="00B86F7F">
              <w:rPr>
                <w:rFonts w:ascii="Calibri" w:eastAsia="Times New Roman" w:hAnsi="Calibri" w:cs="Calibri"/>
                <w:color w:val="000000"/>
                <w:sz w:val="20"/>
                <w:lang w:eastAsia="en-GB"/>
              </w:rPr>
              <w:tab/>
            </w:r>
            <w:r w:rsidR="00275BC8" w:rsidRPr="00B86F7F">
              <w:rPr>
                <w:rFonts w:ascii="Calibri" w:eastAsia="Times New Roman" w:hAnsi="Calibri" w:cs="Calibri"/>
                <w:color w:val="000000"/>
                <w:sz w:val="20"/>
                <w:lang w:eastAsia="en-GB"/>
              </w:rPr>
              <w:t>0.00</w:t>
            </w:r>
          </w:p>
        </w:tc>
      </w:tr>
      <w:tr w:rsidR="00275BC8" w:rsidRPr="00B86F7F" w14:paraId="125CCA8B" w14:textId="77777777" w:rsidTr="00B86F7F">
        <w:tc>
          <w:tcPr>
            <w:tcW w:w="1634" w:type="pct"/>
          </w:tcPr>
          <w:p w14:paraId="5BE0ABDB"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Education</w:t>
            </w:r>
          </w:p>
        </w:tc>
        <w:tc>
          <w:tcPr>
            <w:tcW w:w="1243" w:type="pct"/>
          </w:tcPr>
          <w:p w14:paraId="552DCE71"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5955B5BE"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482A1B0E"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7DAB97A7" w14:textId="77777777" w:rsidTr="00B86F7F">
        <w:tc>
          <w:tcPr>
            <w:tcW w:w="1634" w:type="pct"/>
          </w:tcPr>
          <w:p w14:paraId="0CD303E7"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Low</w:t>
            </w:r>
          </w:p>
        </w:tc>
        <w:tc>
          <w:tcPr>
            <w:tcW w:w="1243" w:type="pct"/>
          </w:tcPr>
          <w:p w14:paraId="16495A63"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922</w:t>
            </w:r>
          </w:p>
        </w:tc>
        <w:tc>
          <w:tcPr>
            <w:tcW w:w="1019" w:type="pct"/>
          </w:tcPr>
          <w:p w14:paraId="171D348D" w14:textId="1E02AC0C"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4.</w:t>
            </w:r>
            <w:r w:rsidR="002B5E61" w:rsidRPr="00B86F7F">
              <w:rPr>
                <w:rFonts w:ascii="Calibri" w:eastAsia="Times New Roman" w:hAnsi="Calibri" w:cs="Calibri"/>
                <w:color w:val="000000"/>
                <w:sz w:val="20"/>
                <w:lang w:eastAsia="en-GB"/>
              </w:rPr>
              <w:t>59</w:t>
            </w:r>
          </w:p>
        </w:tc>
        <w:tc>
          <w:tcPr>
            <w:tcW w:w="1104" w:type="pct"/>
          </w:tcPr>
          <w:p w14:paraId="5675BB9F" w14:textId="7BB8AEF1"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794AD4" w:rsidRPr="00B86F7F">
              <w:rPr>
                <w:rFonts w:ascii="Calibri" w:eastAsia="Times New Roman" w:hAnsi="Calibri" w:cs="Calibri"/>
                <w:color w:val="000000"/>
                <w:sz w:val="20"/>
                <w:lang w:eastAsia="en-GB"/>
              </w:rPr>
              <w:t>6.78</w:t>
            </w:r>
          </w:p>
        </w:tc>
      </w:tr>
      <w:tr w:rsidR="00275BC8" w:rsidRPr="00B86F7F" w14:paraId="1C8BC7C1" w14:textId="77777777" w:rsidTr="00B86F7F">
        <w:tc>
          <w:tcPr>
            <w:tcW w:w="1634" w:type="pct"/>
          </w:tcPr>
          <w:p w14:paraId="3AE5DA27"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Intermediate</w:t>
            </w:r>
          </w:p>
        </w:tc>
        <w:tc>
          <w:tcPr>
            <w:tcW w:w="1243" w:type="pct"/>
          </w:tcPr>
          <w:p w14:paraId="1EEEE702"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6,775</w:t>
            </w:r>
          </w:p>
        </w:tc>
        <w:tc>
          <w:tcPr>
            <w:tcW w:w="1019" w:type="pct"/>
          </w:tcPr>
          <w:p w14:paraId="4E20ED3A" w14:textId="75B5F783"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36.</w:t>
            </w:r>
            <w:r w:rsidR="002B5E61" w:rsidRPr="00B86F7F">
              <w:rPr>
                <w:rFonts w:ascii="Calibri" w:eastAsia="Times New Roman" w:hAnsi="Calibri" w:cs="Calibri"/>
                <w:color w:val="000000"/>
                <w:sz w:val="20"/>
                <w:lang w:eastAsia="en-GB"/>
              </w:rPr>
              <w:t>5</w:t>
            </w:r>
            <w:r w:rsidR="00B43B6D" w:rsidRPr="00B86F7F">
              <w:rPr>
                <w:rFonts w:ascii="Calibri" w:eastAsia="Times New Roman" w:hAnsi="Calibri" w:cs="Calibri"/>
                <w:color w:val="000000"/>
                <w:sz w:val="20"/>
                <w:lang w:eastAsia="en-GB"/>
              </w:rPr>
              <w:t>5</w:t>
            </w:r>
          </w:p>
        </w:tc>
        <w:tc>
          <w:tcPr>
            <w:tcW w:w="1104" w:type="pct"/>
          </w:tcPr>
          <w:p w14:paraId="60399812" w14:textId="15DF9830"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9.5</w:t>
            </w:r>
            <w:r w:rsidR="00794AD4" w:rsidRPr="00B86F7F">
              <w:rPr>
                <w:rFonts w:ascii="Calibri" w:eastAsia="Times New Roman" w:hAnsi="Calibri" w:cs="Calibri"/>
                <w:color w:val="000000"/>
                <w:sz w:val="20"/>
                <w:lang w:eastAsia="en-GB"/>
              </w:rPr>
              <w:t>9</w:t>
            </w:r>
          </w:p>
        </w:tc>
      </w:tr>
      <w:tr w:rsidR="00275BC8" w:rsidRPr="00B86F7F" w14:paraId="43DFC198" w14:textId="77777777" w:rsidTr="00B86F7F">
        <w:tc>
          <w:tcPr>
            <w:tcW w:w="1634" w:type="pct"/>
          </w:tcPr>
          <w:p w14:paraId="397AE917"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Advanced</w:t>
            </w:r>
          </w:p>
        </w:tc>
        <w:tc>
          <w:tcPr>
            <w:tcW w:w="1243" w:type="pct"/>
          </w:tcPr>
          <w:p w14:paraId="3B4CF71D"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6,831</w:t>
            </w:r>
          </w:p>
        </w:tc>
        <w:tc>
          <w:tcPr>
            <w:tcW w:w="1019" w:type="pct"/>
          </w:tcPr>
          <w:p w14:paraId="12B0F29F" w14:textId="1C8B0B6C"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3</w:t>
            </w:r>
            <w:r w:rsidR="002B5E61" w:rsidRPr="00B86F7F">
              <w:rPr>
                <w:rFonts w:ascii="Calibri" w:eastAsia="Times New Roman" w:hAnsi="Calibri" w:cs="Calibri"/>
                <w:color w:val="000000"/>
                <w:sz w:val="20"/>
                <w:lang w:eastAsia="en-GB"/>
              </w:rPr>
              <w:t>2.08</w:t>
            </w:r>
          </w:p>
        </w:tc>
        <w:tc>
          <w:tcPr>
            <w:tcW w:w="1104" w:type="pct"/>
          </w:tcPr>
          <w:p w14:paraId="2958847F" w14:textId="1F57FF16"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9.</w:t>
            </w:r>
            <w:r w:rsidR="00794AD4" w:rsidRPr="00B86F7F">
              <w:rPr>
                <w:rFonts w:ascii="Calibri" w:eastAsia="Times New Roman" w:hAnsi="Calibri" w:cs="Calibri"/>
                <w:color w:val="000000"/>
                <w:sz w:val="20"/>
                <w:lang w:eastAsia="en-GB"/>
              </w:rPr>
              <w:t>41</w:t>
            </w:r>
          </w:p>
        </w:tc>
      </w:tr>
      <w:tr w:rsidR="00275BC8" w:rsidRPr="00B86F7F" w14:paraId="0043F8CB" w14:textId="77777777" w:rsidTr="00B86F7F">
        <w:tc>
          <w:tcPr>
            <w:tcW w:w="1634" w:type="pct"/>
          </w:tcPr>
          <w:p w14:paraId="7A12CCAA" w14:textId="77777777" w:rsidR="00275BC8" w:rsidRPr="00B86F7F" w:rsidRDefault="00275BC8" w:rsidP="00275BC8">
            <w:pP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High</w:t>
            </w:r>
          </w:p>
        </w:tc>
        <w:tc>
          <w:tcPr>
            <w:tcW w:w="1243" w:type="pct"/>
          </w:tcPr>
          <w:p w14:paraId="3E429DE7"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5,993</w:t>
            </w:r>
          </w:p>
        </w:tc>
        <w:tc>
          <w:tcPr>
            <w:tcW w:w="1019" w:type="pct"/>
          </w:tcPr>
          <w:p w14:paraId="1CB08268" w14:textId="7EA9A3A3"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w:t>
            </w:r>
            <w:r w:rsidR="00B43B6D" w:rsidRPr="00B86F7F">
              <w:rPr>
                <w:rFonts w:ascii="Calibri" w:eastAsia="Times New Roman" w:hAnsi="Calibri" w:cs="Calibri"/>
                <w:color w:val="000000"/>
                <w:sz w:val="20"/>
                <w:lang w:eastAsia="en-GB"/>
              </w:rPr>
              <w:t>5.</w:t>
            </w:r>
            <w:r w:rsidR="002B5E61" w:rsidRPr="00B86F7F">
              <w:rPr>
                <w:rFonts w:ascii="Calibri" w:eastAsia="Times New Roman" w:hAnsi="Calibri" w:cs="Calibri"/>
                <w:color w:val="000000"/>
                <w:sz w:val="20"/>
                <w:lang w:eastAsia="en-GB"/>
              </w:rPr>
              <w:t>85</w:t>
            </w:r>
          </w:p>
        </w:tc>
        <w:tc>
          <w:tcPr>
            <w:tcW w:w="1104" w:type="pct"/>
          </w:tcPr>
          <w:p w14:paraId="3A87A14E"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13.39</w:t>
            </w:r>
          </w:p>
        </w:tc>
      </w:tr>
      <w:tr w:rsidR="00275BC8" w:rsidRPr="00B86F7F" w14:paraId="474EE2A3" w14:textId="77777777" w:rsidTr="00B86F7F">
        <w:trPr>
          <w:trHeight w:val="207"/>
        </w:trPr>
        <w:tc>
          <w:tcPr>
            <w:tcW w:w="1634" w:type="pct"/>
          </w:tcPr>
          <w:p w14:paraId="4AAC33DA" w14:textId="77777777" w:rsidR="00275BC8" w:rsidRPr="00B86F7F" w:rsidRDefault="00275BC8" w:rsidP="00275BC8">
            <w:pP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Missing </w:t>
            </w:r>
          </w:p>
        </w:tc>
        <w:tc>
          <w:tcPr>
            <w:tcW w:w="1243" w:type="pct"/>
          </w:tcPr>
          <w:p w14:paraId="4B4DFD33" w14:textId="0F494F95"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167</w:t>
            </w:r>
          </w:p>
        </w:tc>
        <w:tc>
          <w:tcPr>
            <w:tcW w:w="1019" w:type="pct"/>
          </w:tcPr>
          <w:p w14:paraId="09F76EF0" w14:textId="4CF796EE"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0.</w:t>
            </w:r>
            <w:r w:rsidR="00B43B6D" w:rsidRPr="00B86F7F">
              <w:rPr>
                <w:rFonts w:ascii="Calibri" w:eastAsia="Times New Roman" w:hAnsi="Calibri" w:cs="Calibri"/>
                <w:color w:val="000000"/>
                <w:sz w:val="20"/>
                <w:lang w:eastAsia="en-GB"/>
              </w:rPr>
              <w:t>9</w:t>
            </w:r>
            <w:r w:rsidR="002B5E61" w:rsidRPr="00B86F7F">
              <w:rPr>
                <w:rFonts w:ascii="Calibri" w:eastAsia="Times New Roman" w:hAnsi="Calibri" w:cs="Calibri"/>
                <w:color w:val="000000"/>
                <w:sz w:val="20"/>
                <w:lang w:eastAsia="en-GB"/>
              </w:rPr>
              <w:t>3</w:t>
            </w:r>
          </w:p>
        </w:tc>
        <w:tc>
          <w:tcPr>
            <w:tcW w:w="1104" w:type="pct"/>
          </w:tcPr>
          <w:p w14:paraId="7467A5C1" w14:textId="173D11DF"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794AD4" w:rsidRPr="00B86F7F">
              <w:rPr>
                <w:rFonts w:ascii="Calibri" w:eastAsia="Times New Roman" w:hAnsi="Calibri" w:cs="Calibri"/>
                <w:color w:val="000000"/>
                <w:sz w:val="20"/>
                <w:lang w:eastAsia="en-GB"/>
              </w:rPr>
              <w:t>7.70</w:t>
            </w:r>
          </w:p>
        </w:tc>
      </w:tr>
      <w:tr w:rsidR="00275BC8" w:rsidRPr="00B86F7F" w14:paraId="6B929216" w14:textId="77777777" w:rsidTr="00B86F7F">
        <w:trPr>
          <w:trHeight w:val="207"/>
        </w:trPr>
        <w:tc>
          <w:tcPr>
            <w:tcW w:w="1634" w:type="pct"/>
          </w:tcPr>
          <w:p w14:paraId="38595511"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Parental class</w:t>
            </w:r>
          </w:p>
        </w:tc>
        <w:tc>
          <w:tcPr>
            <w:tcW w:w="1243" w:type="pct"/>
          </w:tcPr>
          <w:p w14:paraId="56213C73"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5418E85C"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5A96F06E"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62FF269C" w14:textId="77777777" w:rsidTr="00B86F7F">
        <w:tc>
          <w:tcPr>
            <w:tcW w:w="1634" w:type="pct"/>
          </w:tcPr>
          <w:p w14:paraId="70FB45EF"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Managerial and professionals</w:t>
            </w:r>
          </w:p>
        </w:tc>
        <w:tc>
          <w:tcPr>
            <w:tcW w:w="1243" w:type="pct"/>
          </w:tcPr>
          <w:p w14:paraId="72B6CA0C"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7,824</w:t>
            </w:r>
          </w:p>
        </w:tc>
        <w:tc>
          <w:tcPr>
            <w:tcW w:w="1019" w:type="pct"/>
          </w:tcPr>
          <w:p w14:paraId="697221AC" w14:textId="51FD0F70"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39.9</w:t>
            </w:r>
            <w:r w:rsidR="002B5E61" w:rsidRPr="00B86F7F">
              <w:rPr>
                <w:rFonts w:ascii="Calibri" w:eastAsia="Times New Roman" w:hAnsi="Calibri" w:cs="Calibri"/>
                <w:color w:val="000000"/>
                <w:sz w:val="20"/>
                <w:lang w:eastAsia="en-GB"/>
              </w:rPr>
              <w:t>8</w:t>
            </w:r>
          </w:p>
        </w:tc>
        <w:tc>
          <w:tcPr>
            <w:tcW w:w="1104" w:type="pct"/>
          </w:tcPr>
          <w:p w14:paraId="5A82B24D" w14:textId="227594DC"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11.</w:t>
            </w:r>
            <w:r w:rsidR="00794AD4" w:rsidRPr="00B86F7F">
              <w:rPr>
                <w:rFonts w:ascii="Calibri" w:eastAsia="Times New Roman" w:hAnsi="Calibri" w:cs="Calibri"/>
                <w:color w:val="000000"/>
                <w:sz w:val="20"/>
                <w:lang w:eastAsia="en-GB"/>
              </w:rPr>
              <w:t>1</w:t>
            </w:r>
            <w:r w:rsidR="002B5E61" w:rsidRPr="00B86F7F">
              <w:rPr>
                <w:rFonts w:ascii="Calibri" w:eastAsia="Times New Roman" w:hAnsi="Calibri" w:cs="Calibri"/>
                <w:color w:val="000000"/>
                <w:sz w:val="20"/>
                <w:lang w:eastAsia="en-GB"/>
              </w:rPr>
              <w:t>4</w:t>
            </w:r>
          </w:p>
        </w:tc>
      </w:tr>
      <w:tr w:rsidR="00275BC8" w:rsidRPr="00B86F7F" w14:paraId="213900C0" w14:textId="77777777" w:rsidTr="00B86F7F">
        <w:tc>
          <w:tcPr>
            <w:tcW w:w="1634" w:type="pct"/>
          </w:tcPr>
          <w:p w14:paraId="71792B6D"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Intermediate</w:t>
            </w:r>
          </w:p>
        </w:tc>
        <w:tc>
          <w:tcPr>
            <w:tcW w:w="1243" w:type="pct"/>
          </w:tcPr>
          <w:p w14:paraId="5083DEFF"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4,904</w:t>
            </w:r>
          </w:p>
        </w:tc>
        <w:tc>
          <w:tcPr>
            <w:tcW w:w="1019" w:type="pct"/>
          </w:tcPr>
          <w:p w14:paraId="6E0EB3C7" w14:textId="3EBD78D6"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23.</w:t>
            </w:r>
            <w:r w:rsidR="002B5E61" w:rsidRPr="00B86F7F">
              <w:rPr>
                <w:rFonts w:ascii="Calibri" w:eastAsia="Times New Roman" w:hAnsi="Calibri" w:cs="Calibri"/>
                <w:color w:val="000000"/>
                <w:sz w:val="20"/>
                <w:lang w:eastAsia="en-GB"/>
              </w:rPr>
              <w:t>7</w:t>
            </w:r>
            <w:r w:rsidRPr="00B86F7F">
              <w:rPr>
                <w:rFonts w:ascii="Calibri" w:eastAsia="Times New Roman" w:hAnsi="Calibri" w:cs="Calibri"/>
                <w:color w:val="000000"/>
                <w:sz w:val="20"/>
                <w:lang w:eastAsia="en-GB"/>
              </w:rPr>
              <w:t>2</w:t>
            </w:r>
          </w:p>
        </w:tc>
        <w:tc>
          <w:tcPr>
            <w:tcW w:w="1104" w:type="pct"/>
          </w:tcPr>
          <w:p w14:paraId="4513BCA6" w14:textId="0BA76259"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10.1</w:t>
            </w:r>
            <w:r w:rsidR="002B5E61" w:rsidRPr="00B86F7F">
              <w:rPr>
                <w:rFonts w:ascii="Calibri" w:eastAsia="Times New Roman" w:hAnsi="Calibri" w:cs="Calibri"/>
                <w:color w:val="000000"/>
                <w:sz w:val="20"/>
                <w:lang w:eastAsia="en-GB"/>
              </w:rPr>
              <w:t>6</w:t>
            </w:r>
          </w:p>
        </w:tc>
      </w:tr>
      <w:tr w:rsidR="00275BC8" w:rsidRPr="00B86F7F" w14:paraId="350CFFFF" w14:textId="77777777" w:rsidTr="00B86F7F">
        <w:tc>
          <w:tcPr>
            <w:tcW w:w="1634" w:type="pct"/>
          </w:tcPr>
          <w:p w14:paraId="22DE946D"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Routine and semi-routine</w:t>
            </w:r>
          </w:p>
        </w:tc>
        <w:tc>
          <w:tcPr>
            <w:tcW w:w="1243" w:type="pct"/>
          </w:tcPr>
          <w:p w14:paraId="4FF0E8CC"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6,085</w:t>
            </w:r>
          </w:p>
        </w:tc>
        <w:tc>
          <w:tcPr>
            <w:tcW w:w="1019" w:type="pct"/>
          </w:tcPr>
          <w:p w14:paraId="681FB3B9" w14:textId="52FF2DCC"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28.7</w:t>
            </w:r>
            <w:r w:rsidR="002B5E61" w:rsidRPr="00B86F7F">
              <w:rPr>
                <w:rFonts w:ascii="Calibri" w:eastAsia="Times New Roman" w:hAnsi="Calibri" w:cs="Calibri"/>
                <w:color w:val="000000"/>
                <w:sz w:val="20"/>
                <w:lang w:eastAsia="en-GB"/>
              </w:rPr>
              <w:t>0</w:t>
            </w:r>
          </w:p>
        </w:tc>
        <w:tc>
          <w:tcPr>
            <w:tcW w:w="1104" w:type="pct"/>
          </w:tcPr>
          <w:p w14:paraId="233EA357" w14:textId="3A9CB590" w:rsidR="00275BC8" w:rsidRPr="00B86F7F" w:rsidRDefault="002B5E61"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794AD4" w:rsidRPr="00B86F7F">
              <w:rPr>
                <w:rFonts w:ascii="Calibri" w:eastAsia="Times New Roman" w:hAnsi="Calibri" w:cs="Calibri"/>
                <w:color w:val="000000"/>
                <w:sz w:val="20"/>
                <w:lang w:eastAsia="en-GB"/>
              </w:rPr>
              <w:t>9.</w:t>
            </w:r>
            <w:r w:rsidRPr="00B86F7F">
              <w:rPr>
                <w:rFonts w:ascii="Calibri" w:eastAsia="Times New Roman" w:hAnsi="Calibri" w:cs="Calibri"/>
                <w:color w:val="000000"/>
                <w:sz w:val="20"/>
                <w:lang w:eastAsia="en-GB"/>
              </w:rPr>
              <w:t>96</w:t>
            </w:r>
          </w:p>
        </w:tc>
      </w:tr>
      <w:tr w:rsidR="00275BC8" w:rsidRPr="00B86F7F" w14:paraId="3062E692" w14:textId="77777777" w:rsidTr="00B86F7F">
        <w:tc>
          <w:tcPr>
            <w:tcW w:w="1634" w:type="pct"/>
          </w:tcPr>
          <w:p w14:paraId="4EC5A6BD"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LT unemployed/never employed/not employed at age 14</w:t>
            </w:r>
          </w:p>
        </w:tc>
        <w:tc>
          <w:tcPr>
            <w:tcW w:w="1243" w:type="pct"/>
          </w:tcPr>
          <w:p w14:paraId="0F9A76FB"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1,675</w:t>
            </w:r>
          </w:p>
        </w:tc>
        <w:tc>
          <w:tcPr>
            <w:tcW w:w="1019" w:type="pct"/>
          </w:tcPr>
          <w:p w14:paraId="33D33840" w14:textId="2F908318"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6.</w:t>
            </w:r>
            <w:r w:rsidR="002B5E61" w:rsidRPr="00B86F7F">
              <w:rPr>
                <w:rFonts w:ascii="Calibri" w:eastAsia="Times New Roman" w:hAnsi="Calibri" w:cs="Calibri"/>
                <w:color w:val="000000"/>
                <w:sz w:val="20"/>
                <w:lang w:eastAsia="en-GB"/>
              </w:rPr>
              <w:t>81</w:t>
            </w:r>
          </w:p>
        </w:tc>
        <w:tc>
          <w:tcPr>
            <w:tcW w:w="1104" w:type="pct"/>
          </w:tcPr>
          <w:p w14:paraId="4921CA83" w14:textId="1474D00D" w:rsidR="00275BC8" w:rsidRPr="00B86F7F" w:rsidRDefault="002B5E61"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8.</w:t>
            </w:r>
            <w:r w:rsidR="00794AD4" w:rsidRPr="00B86F7F">
              <w:rPr>
                <w:rFonts w:ascii="Calibri" w:eastAsia="Times New Roman" w:hAnsi="Calibri" w:cs="Calibri"/>
                <w:color w:val="000000"/>
                <w:sz w:val="20"/>
                <w:lang w:eastAsia="en-GB"/>
              </w:rPr>
              <w:t>7</w:t>
            </w:r>
            <w:r w:rsidRPr="00B86F7F">
              <w:rPr>
                <w:rFonts w:ascii="Calibri" w:eastAsia="Times New Roman" w:hAnsi="Calibri" w:cs="Calibri"/>
                <w:color w:val="000000"/>
                <w:sz w:val="20"/>
                <w:lang w:eastAsia="en-GB"/>
              </w:rPr>
              <w:t>2</w:t>
            </w:r>
          </w:p>
        </w:tc>
      </w:tr>
      <w:tr w:rsidR="00275BC8" w:rsidRPr="00B86F7F" w14:paraId="32FF9E6D" w14:textId="77777777" w:rsidTr="00B86F7F">
        <w:tc>
          <w:tcPr>
            <w:tcW w:w="1634" w:type="pct"/>
          </w:tcPr>
          <w:p w14:paraId="5D3446DB" w14:textId="21EA20B5" w:rsidR="00275BC8" w:rsidRPr="00B86F7F" w:rsidRDefault="003035CE" w:rsidP="00275BC8">
            <w:pPr>
              <w:rPr>
                <w:rFonts w:ascii="Calibri" w:eastAsia="Calibri" w:hAnsi="Calibri" w:cs="Calibri"/>
                <w:sz w:val="20"/>
              </w:rPr>
            </w:pPr>
            <w:r w:rsidRPr="00B86F7F">
              <w:rPr>
                <w:rFonts w:ascii="Calibri" w:eastAsia="Calibri" w:hAnsi="Calibri" w:cs="Calibri"/>
                <w:sz w:val="20"/>
              </w:rPr>
              <w:lastRenderedPageBreak/>
              <w:t>Absent parent (or missing)</w:t>
            </w:r>
            <w:r w:rsidR="007E0CBA" w:rsidRPr="00B86F7F">
              <w:rPr>
                <w:rFonts w:ascii="Calibri" w:eastAsia="Calibri" w:hAnsi="Calibri" w:cs="Calibri"/>
                <w:sz w:val="20"/>
              </w:rPr>
              <w:t xml:space="preserve"> (or missing)</w:t>
            </w:r>
          </w:p>
        </w:tc>
        <w:tc>
          <w:tcPr>
            <w:tcW w:w="1243" w:type="pct"/>
          </w:tcPr>
          <w:p w14:paraId="398F14E7"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200</w:t>
            </w:r>
          </w:p>
        </w:tc>
        <w:tc>
          <w:tcPr>
            <w:tcW w:w="1019" w:type="pct"/>
          </w:tcPr>
          <w:p w14:paraId="4121B77D" w14:textId="26554EB6"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0.</w:t>
            </w:r>
            <w:r w:rsidR="00B43B6D" w:rsidRPr="00B86F7F">
              <w:rPr>
                <w:rFonts w:ascii="Calibri" w:eastAsia="Times New Roman" w:hAnsi="Calibri" w:cs="Calibri"/>
                <w:color w:val="000000"/>
                <w:sz w:val="20"/>
                <w:lang w:eastAsia="en-GB"/>
              </w:rPr>
              <w:t>7</w:t>
            </w:r>
            <w:r w:rsidR="002B5E61" w:rsidRPr="00B86F7F">
              <w:rPr>
                <w:rFonts w:ascii="Calibri" w:eastAsia="Times New Roman" w:hAnsi="Calibri" w:cs="Calibri"/>
                <w:color w:val="000000"/>
                <w:sz w:val="20"/>
                <w:lang w:eastAsia="en-GB"/>
              </w:rPr>
              <w:t>8</w:t>
            </w:r>
          </w:p>
        </w:tc>
        <w:tc>
          <w:tcPr>
            <w:tcW w:w="1104" w:type="pct"/>
          </w:tcPr>
          <w:p w14:paraId="4588FA85" w14:textId="34B73BB8"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B5E61" w:rsidRPr="00B86F7F">
              <w:rPr>
                <w:rFonts w:ascii="Calibri" w:eastAsia="Times New Roman" w:hAnsi="Calibri" w:cs="Calibri"/>
                <w:color w:val="000000"/>
                <w:sz w:val="20"/>
                <w:lang w:eastAsia="en-GB"/>
              </w:rPr>
              <w:t>8.99</w:t>
            </w:r>
          </w:p>
        </w:tc>
      </w:tr>
      <w:tr w:rsidR="00275BC8" w:rsidRPr="00B86F7F" w14:paraId="572AD193" w14:textId="77777777" w:rsidTr="00B86F7F">
        <w:tc>
          <w:tcPr>
            <w:tcW w:w="1634" w:type="pct"/>
          </w:tcPr>
          <w:p w14:paraId="136D9AD6" w14:textId="77777777" w:rsidR="00275BC8" w:rsidRPr="00B86F7F" w:rsidRDefault="00275BC8" w:rsidP="00275BC8">
            <w:pPr>
              <w:rPr>
                <w:rFonts w:ascii="Calibri" w:eastAsia="Calibri" w:hAnsi="Calibri" w:cs="Calibri"/>
                <w:b/>
                <w:bCs/>
                <w:sz w:val="20"/>
              </w:rPr>
            </w:pPr>
            <w:r w:rsidRPr="00B86F7F">
              <w:rPr>
                <w:rFonts w:ascii="Calibri" w:eastAsia="Calibri" w:hAnsi="Calibri" w:cs="Calibri"/>
                <w:b/>
                <w:bCs/>
                <w:sz w:val="20"/>
              </w:rPr>
              <w:t>Pregnancy status of the female respondent (or male r. partner)</w:t>
            </w:r>
          </w:p>
        </w:tc>
        <w:tc>
          <w:tcPr>
            <w:tcW w:w="1243" w:type="pct"/>
          </w:tcPr>
          <w:p w14:paraId="6ED9B20C" w14:textId="77777777" w:rsidR="00275BC8" w:rsidRPr="00B86F7F" w:rsidRDefault="00275BC8" w:rsidP="00275BC8">
            <w:pPr>
              <w:jc w:val="center"/>
              <w:rPr>
                <w:rFonts w:ascii="Calibri" w:eastAsia="Times New Roman" w:hAnsi="Calibri" w:cs="Calibri"/>
                <w:color w:val="000000"/>
                <w:sz w:val="20"/>
                <w:lang w:eastAsia="en-GB"/>
              </w:rPr>
            </w:pPr>
          </w:p>
        </w:tc>
        <w:tc>
          <w:tcPr>
            <w:tcW w:w="1019" w:type="pct"/>
          </w:tcPr>
          <w:p w14:paraId="309059F1" w14:textId="77777777" w:rsidR="00275BC8" w:rsidRPr="00B86F7F" w:rsidRDefault="00275BC8" w:rsidP="00275BC8">
            <w:pPr>
              <w:jc w:val="center"/>
              <w:rPr>
                <w:rFonts w:ascii="Calibri" w:eastAsia="Times New Roman" w:hAnsi="Calibri" w:cs="Calibri"/>
                <w:color w:val="000000"/>
                <w:sz w:val="20"/>
                <w:lang w:eastAsia="en-GB"/>
              </w:rPr>
            </w:pPr>
          </w:p>
        </w:tc>
        <w:tc>
          <w:tcPr>
            <w:tcW w:w="1104" w:type="pct"/>
          </w:tcPr>
          <w:p w14:paraId="2CD73577" w14:textId="77777777" w:rsidR="00275BC8" w:rsidRPr="00B86F7F" w:rsidRDefault="00275BC8" w:rsidP="00275BC8">
            <w:pPr>
              <w:jc w:val="center"/>
              <w:rPr>
                <w:rFonts w:ascii="Calibri" w:eastAsia="Times New Roman" w:hAnsi="Calibri" w:cs="Calibri"/>
                <w:color w:val="000000"/>
                <w:sz w:val="20"/>
                <w:lang w:eastAsia="en-GB"/>
              </w:rPr>
            </w:pPr>
          </w:p>
        </w:tc>
      </w:tr>
      <w:tr w:rsidR="00275BC8" w:rsidRPr="00B86F7F" w14:paraId="3C110EBF" w14:textId="77777777" w:rsidTr="00B86F7F">
        <w:tc>
          <w:tcPr>
            <w:tcW w:w="1634" w:type="pct"/>
          </w:tcPr>
          <w:p w14:paraId="20B6C8D9"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No</w:t>
            </w:r>
          </w:p>
        </w:tc>
        <w:tc>
          <w:tcPr>
            <w:tcW w:w="1243" w:type="pct"/>
          </w:tcPr>
          <w:p w14:paraId="1F43FB82"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20,248</w:t>
            </w:r>
          </w:p>
        </w:tc>
        <w:tc>
          <w:tcPr>
            <w:tcW w:w="1019" w:type="pct"/>
          </w:tcPr>
          <w:p w14:paraId="0E14796E" w14:textId="2F4BB394"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98.0</w:t>
            </w:r>
            <w:r w:rsidR="002B5E61" w:rsidRPr="00B86F7F">
              <w:rPr>
                <w:rFonts w:ascii="Calibri" w:eastAsia="Times New Roman" w:hAnsi="Calibri" w:cs="Calibri"/>
                <w:color w:val="000000"/>
                <w:sz w:val="20"/>
                <w:lang w:eastAsia="en-GB"/>
              </w:rPr>
              <w:t>7</w:t>
            </w:r>
          </w:p>
        </w:tc>
        <w:tc>
          <w:tcPr>
            <w:tcW w:w="1104" w:type="pct"/>
          </w:tcPr>
          <w:p w14:paraId="42832436" w14:textId="7598D3F7" w:rsidR="00275BC8" w:rsidRPr="00B86F7F" w:rsidRDefault="00096F3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9.</w:t>
            </w:r>
            <w:r w:rsidR="00794AD4" w:rsidRPr="00B86F7F">
              <w:rPr>
                <w:rFonts w:ascii="Calibri" w:eastAsia="Times New Roman" w:hAnsi="Calibri" w:cs="Calibri"/>
                <w:color w:val="000000"/>
                <w:sz w:val="20"/>
                <w:lang w:eastAsia="en-GB"/>
              </w:rPr>
              <w:t>7</w:t>
            </w:r>
            <w:r w:rsidR="002B5E61" w:rsidRPr="00B86F7F">
              <w:rPr>
                <w:rFonts w:ascii="Calibri" w:eastAsia="Times New Roman" w:hAnsi="Calibri" w:cs="Calibri"/>
                <w:color w:val="000000"/>
                <w:sz w:val="20"/>
                <w:lang w:eastAsia="en-GB"/>
              </w:rPr>
              <w:t>5</w:t>
            </w:r>
          </w:p>
        </w:tc>
      </w:tr>
      <w:tr w:rsidR="00275BC8" w:rsidRPr="00B86F7F" w14:paraId="6374C09C" w14:textId="77777777" w:rsidTr="00B86F7F">
        <w:tc>
          <w:tcPr>
            <w:tcW w:w="1634" w:type="pct"/>
          </w:tcPr>
          <w:p w14:paraId="756F9B23" w14:textId="77777777" w:rsidR="00275BC8" w:rsidRPr="00B86F7F" w:rsidRDefault="00275BC8" w:rsidP="00275BC8">
            <w:pPr>
              <w:rPr>
                <w:rFonts w:ascii="Calibri" w:eastAsia="Calibri" w:hAnsi="Calibri" w:cs="Calibri"/>
                <w:sz w:val="20"/>
              </w:rPr>
            </w:pPr>
            <w:r w:rsidRPr="00B86F7F">
              <w:rPr>
                <w:rFonts w:ascii="Calibri" w:eastAsia="Calibri" w:hAnsi="Calibri" w:cs="Calibri"/>
                <w:sz w:val="20"/>
              </w:rPr>
              <w:t>Yes</w:t>
            </w:r>
          </w:p>
        </w:tc>
        <w:tc>
          <w:tcPr>
            <w:tcW w:w="1243" w:type="pct"/>
          </w:tcPr>
          <w:p w14:paraId="559F812E" w14:textId="77777777" w:rsidR="00275BC8" w:rsidRPr="00B86F7F" w:rsidRDefault="00275BC8"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440</w:t>
            </w:r>
          </w:p>
        </w:tc>
        <w:tc>
          <w:tcPr>
            <w:tcW w:w="1019" w:type="pct"/>
          </w:tcPr>
          <w:p w14:paraId="632B981A" w14:textId="6FCEAC18" w:rsidR="00275BC8" w:rsidRPr="00B86F7F" w:rsidRDefault="00794AD4" w:rsidP="00794AD4">
            <w:pPr>
              <w:tabs>
                <w:tab w:val="left" w:pos="401"/>
                <w:tab w:val="center" w:pos="784"/>
              </w:tabs>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ab/>
            </w:r>
            <w:r w:rsidRPr="00B86F7F">
              <w:rPr>
                <w:rFonts w:ascii="Calibri" w:eastAsia="Times New Roman" w:hAnsi="Calibri" w:cs="Calibri"/>
                <w:color w:val="000000"/>
                <w:sz w:val="20"/>
                <w:lang w:eastAsia="en-GB"/>
              </w:rPr>
              <w:tab/>
              <w:t xml:space="preserve">   </w:t>
            </w:r>
            <w:r w:rsid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1.9</w:t>
            </w:r>
            <w:r w:rsidR="002B5E61" w:rsidRPr="00B86F7F">
              <w:rPr>
                <w:rFonts w:ascii="Calibri" w:eastAsia="Times New Roman" w:hAnsi="Calibri" w:cs="Calibri"/>
                <w:color w:val="000000"/>
                <w:sz w:val="20"/>
                <w:lang w:eastAsia="en-GB"/>
              </w:rPr>
              <w:t>3</w:t>
            </w:r>
          </w:p>
        </w:tc>
        <w:tc>
          <w:tcPr>
            <w:tcW w:w="1104" w:type="pct"/>
          </w:tcPr>
          <w:p w14:paraId="1A7707D9" w14:textId="03088EC4" w:rsidR="00275BC8" w:rsidRPr="00B86F7F" w:rsidRDefault="002B5E61" w:rsidP="00275BC8">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 xml:space="preserve"> </w:t>
            </w:r>
            <w:r w:rsidR="00275BC8" w:rsidRPr="00B86F7F">
              <w:rPr>
                <w:rFonts w:ascii="Calibri" w:eastAsia="Times New Roman" w:hAnsi="Calibri" w:cs="Calibri"/>
                <w:color w:val="000000"/>
                <w:sz w:val="20"/>
                <w:lang w:eastAsia="en-GB"/>
              </w:rPr>
              <w:t>42.</w:t>
            </w:r>
            <w:r w:rsidRPr="00B86F7F">
              <w:rPr>
                <w:rFonts w:ascii="Calibri" w:eastAsia="Times New Roman" w:hAnsi="Calibri" w:cs="Calibri"/>
                <w:color w:val="000000"/>
                <w:sz w:val="20"/>
                <w:lang w:eastAsia="en-GB"/>
              </w:rPr>
              <w:t>81</w:t>
            </w:r>
          </w:p>
        </w:tc>
      </w:tr>
      <w:tr w:rsidR="00794AD4" w:rsidRPr="00B86F7F" w14:paraId="22DF9DA3" w14:textId="77777777" w:rsidTr="00B86F7F">
        <w:tc>
          <w:tcPr>
            <w:tcW w:w="1634" w:type="pct"/>
          </w:tcPr>
          <w:p w14:paraId="01A8AB1C" w14:textId="61A79EE0" w:rsidR="00794AD4" w:rsidRPr="00B86F7F" w:rsidRDefault="007A45B3" w:rsidP="00275BC8">
            <w:pPr>
              <w:rPr>
                <w:rFonts w:ascii="Calibri" w:eastAsia="Calibri" w:hAnsi="Calibri" w:cs="Calibri"/>
                <w:b/>
                <w:sz w:val="20"/>
              </w:rPr>
            </w:pPr>
            <w:r w:rsidRPr="00B86F7F">
              <w:rPr>
                <w:rFonts w:ascii="Calibri" w:eastAsia="Calibri" w:hAnsi="Calibri" w:cs="Calibri"/>
                <w:b/>
                <w:sz w:val="20"/>
              </w:rPr>
              <w:t>Total</w:t>
            </w:r>
          </w:p>
        </w:tc>
        <w:tc>
          <w:tcPr>
            <w:tcW w:w="1243" w:type="pct"/>
          </w:tcPr>
          <w:p w14:paraId="3EB90420" w14:textId="3035EBA4" w:rsidR="00794AD4" w:rsidRPr="00B86F7F" w:rsidRDefault="00794AD4" w:rsidP="007A45B3">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20,688</w:t>
            </w:r>
          </w:p>
        </w:tc>
        <w:tc>
          <w:tcPr>
            <w:tcW w:w="1019" w:type="pct"/>
          </w:tcPr>
          <w:p w14:paraId="5AE006E2" w14:textId="276477F2" w:rsidR="00794AD4" w:rsidRPr="00B86F7F" w:rsidRDefault="007A45B3" w:rsidP="007A45B3">
            <w:pPr>
              <w:tabs>
                <w:tab w:val="left" w:pos="401"/>
                <w:tab w:val="center" w:pos="784"/>
              </w:tabs>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100.00</w:t>
            </w:r>
          </w:p>
        </w:tc>
        <w:tc>
          <w:tcPr>
            <w:tcW w:w="1104" w:type="pct"/>
          </w:tcPr>
          <w:p w14:paraId="5F74E770" w14:textId="4A8454EC" w:rsidR="00794AD4" w:rsidRPr="00B86F7F" w:rsidRDefault="007A45B3" w:rsidP="007A45B3">
            <w:pPr>
              <w:jc w:val="center"/>
              <w:rPr>
                <w:rFonts w:ascii="Calibri" w:eastAsia="Times New Roman" w:hAnsi="Calibri" w:cs="Calibri"/>
                <w:color w:val="000000"/>
                <w:sz w:val="20"/>
                <w:lang w:eastAsia="en-GB"/>
              </w:rPr>
            </w:pPr>
            <w:r w:rsidRPr="00B86F7F">
              <w:rPr>
                <w:rFonts w:ascii="Calibri" w:eastAsia="Times New Roman" w:hAnsi="Calibri" w:cs="Calibri"/>
                <w:color w:val="000000"/>
                <w:sz w:val="20"/>
                <w:lang w:eastAsia="en-GB"/>
              </w:rPr>
              <w:t>10.36</w:t>
            </w:r>
          </w:p>
        </w:tc>
      </w:tr>
    </w:tbl>
    <w:p w14:paraId="110E0408" w14:textId="77777777" w:rsidR="00275BC8" w:rsidRPr="00275BC8" w:rsidRDefault="00275BC8" w:rsidP="00275BC8">
      <w:pPr>
        <w:spacing w:after="0" w:line="240" w:lineRule="auto"/>
        <w:rPr>
          <w:rFonts w:ascii="Calibri" w:eastAsia="Calibri" w:hAnsi="Calibri" w:cs="Calibri"/>
          <w:b/>
          <w:bCs/>
        </w:rPr>
      </w:pPr>
      <w:r w:rsidRPr="00275BC8">
        <w:rPr>
          <w:rFonts w:ascii="Calibri" w:eastAsia="Calibri" w:hAnsi="Calibri" w:cs="Calibri"/>
          <w:b/>
          <w:bCs/>
        </w:rPr>
        <w:t>Source: own unweighted computations from BHPS and UKHLS</w:t>
      </w:r>
    </w:p>
    <w:p w14:paraId="61BD54D6" w14:textId="00A6E8F5" w:rsidR="00275BC8" w:rsidRPr="00275BC8" w:rsidRDefault="00275BC8" w:rsidP="00275BC8">
      <w:pPr>
        <w:spacing w:after="0" w:line="240" w:lineRule="auto"/>
        <w:rPr>
          <w:rFonts w:ascii="Calibri" w:eastAsia="Calibri" w:hAnsi="Calibri" w:cs="Calibri"/>
          <w:bCs/>
        </w:rPr>
      </w:pPr>
      <w:r w:rsidRPr="00275BC8">
        <w:rPr>
          <w:rFonts w:ascii="Calibri" w:eastAsia="Calibri" w:hAnsi="Calibri" w:cs="Calibri"/>
          <w:bCs/>
          <w:vertAlign w:val="superscript"/>
        </w:rPr>
        <w:t>a</w:t>
      </w:r>
      <w:r w:rsidRPr="00275BC8">
        <w:rPr>
          <w:rFonts w:ascii="Calibri" w:eastAsia="Calibri" w:hAnsi="Calibri" w:cs="Calibri"/>
          <w:bCs/>
        </w:rPr>
        <w:t xml:space="preserve"> Only observations with valid </w:t>
      </w:r>
      <w:r w:rsidR="00810C0C">
        <w:rPr>
          <w:rFonts w:ascii="Calibri" w:eastAsia="Calibri" w:hAnsi="Calibri" w:cs="Calibri"/>
          <w:bCs/>
        </w:rPr>
        <w:t xml:space="preserve">forward-lagged </w:t>
      </w:r>
      <w:r w:rsidRPr="00275BC8">
        <w:rPr>
          <w:rFonts w:ascii="Calibri" w:eastAsia="Calibri" w:hAnsi="Calibri" w:cs="Calibri"/>
          <w:bCs/>
        </w:rPr>
        <w:t>weights</w:t>
      </w:r>
      <w:r w:rsidR="00810C0C">
        <w:rPr>
          <w:rFonts w:ascii="Calibri" w:eastAsia="Calibri" w:hAnsi="Calibri" w:cs="Calibri"/>
          <w:bCs/>
        </w:rPr>
        <w:t xml:space="preserve"> and events</w:t>
      </w:r>
      <w:r w:rsidRPr="00275BC8">
        <w:rPr>
          <w:rFonts w:ascii="Calibri" w:eastAsia="Calibri" w:hAnsi="Calibri" w:cs="Calibri"/>
          <w:bCs/>
        </w:rPr>
        <w:t xml:space="preserve"> are considered </w:t>
      </w:r>
    </w:p>
    <w:bookmarkEnd w:id="50"/>
    <w:p w14:paraId="29363C64" w14:textId="77777777" w:rsidR="00275BC8" w:rsidRDefault="00275BC8" w:rsidP="00275BC8">
      <w:pPr>
        <w:spacing w:after="120" w:line="480" w:lineRule="auto"/>
        <w:ind w:left="14" w:right="26" w:firstLine="576"/>
        <w:jc w:val="both"/>
        <w:rPr>
          <w:rFonts w:ascii="Arial" w:eastAsia="Times New Roman" w:hAnsi="Arial" w:cs="Arial"/>
          <w:iCs/>
          <w:lang w:eastAsia="zh-CN"/>
        </w:rPr>
        <w:sectPr w:rsidR="00275BC8" w:rsidSect="00830D20">
          <w:pgSz w:w="11907" w:h="16840" w:code="9"/>
          <w:pgMar w:top="1037" w:right="1275" w:bottom="850" w:left="1276" w:header="432" w:footer="432" w:gutter="0"/>
          <w:cols w:space="708"/>
          <w:formProt w:val="0"/>
          <w:docGrid w:linePitch="360"/>
        </w:sectPr>
      </w:pPr>
    </w:p>
    <w:p w14:paraId="48ABB946" w14:textId="7DC9047A" w:rsidR="00275BC8" w:rsidRPr="00275BC8" w:rsidRDefault="00275BC8" w:rsidP="00275BC8">
      <w:pPr>
        <w:pStyle w:val="Caption"/>
        <w:rPr>
          <w:rFonts w:ascii="Calibri" w:hAnsi="Calibri" w:cs="Calibri"/>
          <w:b/>
          <w:bCs/>
          <w:i w:val="0"/>
          <w:color w:val="000000"/>
          <w:sz w:val="22"/>
          <w:szCs w:val="22"/>
          <w:lang w:eastAsia="en-GB"/>
        </w:rPr>
      </w:pPr>
      <w:bookmarkStart w:id="52" w:name="_Ref93246240"/>
      <w:r w:rsidRPr="00275BC8">
        <w:rPr>
          <w:rFonts w:ascii="Calibri" w:hAnsi="Calibri" w:cs="Calibri"/>
          <w:b/>
          <w:bCs/>
          <w:i w:val="0"/>
          <w:color w:val="000000"/>
          <w:sz w:val="22"/>
          <w:szCs w:val="22"/>
          <w:lang w:eastAsia="en-GB"/>
        </w:rPr>
        <w:lastRenderedPageBreak/>
        <w:t xml:space="preserve">Table A </w:t>
      </w:r>
      <w:r w:rsidRPr="00275BC8">
        <w:rPr>
          <w:rFonts w:ascii="Calibri" w:hAnsi="Calibri" w:cs="Calibri"/>
          <w:b/>
          <w:bCs/>
          <w:i w:val="0"/>
          <w:color w:val="000000"/>
          <w:sz w:val="22"/>
          <w:szCs w:val="22"/>
          <w:lang w:eastAsia="en-GB"/>
        </w:rPr>
        <w:fldChar w:fldCharType="begin"/>
      </w:r>
      <w:r w:rsidRPr="00275BC8">
        <w:rPr>
          <w:rFonts w:ascii="Calibri" w:hAnsi="Calibri" w:cs="Calibri"/>
          <w:b/>
          <w:bCs/>
          <w:i w:val="0"/>
          <w:color w:val="000000"/>
          <w:sz w:val="22"/>
          <w:szCs w:val="22"/>
          <w:lang w:eastAsia="en-GB"/>
        </w:rPr>
        <w:instrText xml:space="preserve"> SEQ Table_A \* ARABIC </w:instrText>
      </w:r>
      <w:r w:rsidRPr="00275BC8">
        <w:rPr>
          <w:rFonts w:ascii="Calibri" w:hAnsi="Calibri" w:cs="Calibri"/>
          <w:b/>
          <w:bCs/>
          <w:i w:val="0"/>
          <w:color w:val="000000"/>
          <w:sz w:val="22"/>
          <w:szCs w:val="22"/>
          <w:lang w:eastAsia="en-GB"/>
        </w:rPr>
        <w:fldChar w:fldCharType="separate"/>
      </w:r>
      <w:r w:rsidR="00E20DE0">
        <w:rPr>
          <w:rFonts w:ascii="Calibri" w:hAnsi="Calibri" w:cs="Calibri"/>
          <w:b/>
          <w:bCs/>
          <w:i w:val="0"/>
          <w:noProof/>
          <w:color w:val="000000"/>
          <w:sz w:val="22"/>
          <w:szCs w:val="22"/>
          <w:lang w:eastAsia="en-GB"/>
        </w:rPr>
        <w:t>2</w:t>
      </w:r>
      <w:r w:rsidRPr="00275BC8">
        <w:rPr>
          <w:rFonts w:ascii="Calibri" w:hAnsi="Calibri" w:cs="Calibri"/>
          <w:b/>
          <w:bCs/>
          <w:i w:val="0"/>
          <w:color w:val="000000"/>
          <w:sz w:val="22"/>
          <w:szCs w:val="22"/>
          <w:lang w:eastAsia="en-GB"/>
        </w:rPr>
        <w:fldChar w:fldCharType="end"/>
      </w:r>
      <w:bookmarkEnd w:id="52"/>
      <w:r w:rsidRPr="00275BC8">
        <w:rPr>
          <w:rFonts w:ascii="Calibri" w:hAnsi="Calibri" w:cs="Calibri"/>
          <w:b/>
          <w:bCs/>
          <w:i w:val="0"/>
          <w:color w:val="000000"/>
          <w:sz w:val="22"/>
          <w:szCs w:val="22"/>
          <w:lang w:eastAsia="en-GB"/>
        </w:rPr>
        <w:t>: Predicted annual probabilities of entering the first coresidential partnership for each indicator of economic precariousness, at specific ages. Other covariates kept at their mean values</w:t>
      </w:r>
    </w:p>
    <w:tbl>
      <w:tblPr>
        <w:tblStyle w:val="TableGrid121"/>
        <w:tblW w:w="15602" w:type="dxa"/>
        <w:jc w:val="center"/>
        <w:tblLook w:val="04A0" w:firstRow="1" w:lastRow="0" w:firstColumn="1" w:lastColumn="0" w:noHBand="0" w:noVBand="1"/>
      </w:tblPr>
      <w:tblGrid>
        <w:gridCol w:w="846"/>
        <w:gridCol w:w="1361"/>
        <w:gridCol w:w="684"/>
        <w:gridCol w:w="1105"/>
        <w:gridCol w:w="684"/>
        <w:gridCol w:w="816"/>
        <w:gridCol w:w="787"/>
        <w:gridCol w:w="946"/>
        <w:gridCol w:w="760"/>
        <w:gridCol w:w="889"/>
        <w:gridCol w:w="756"/>
        <w:gridCol w:w="1205"/>
        <w:gridCol w:w="756"/>
        <w:gridCol w:w="1272"/>
        <w:gridCol w:w="807"/>
        <w:gridCol w:w="1016"/>
        <w:gridCol w:w="912"/>
      </w:tblGrid>
      <w:tr w:rsidR="00275BC8" w:rsidRPr="00C748F8" w14:paraId="0220B0E4" w14:textId="77777777" w:rsidTr="00C748F8">
        <w:trPr>
          <w:trHeight w:val="20"/>
          <w:jc w:val="center"/>
        </w:trPr>
        <w:tc>
          <w:tcPr>
            <w:tcW w:w="846" w:type="dxa"/>
          </w:tcPr>
          <w:p w14:paraId="7EEF90FC"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p>
        </w:tc>
        <w:tc>
          <w:tcPr>
            <w:tcW w:w="1361" w:type="dxa"/>
          </w:tcPr>
          <w:p w14:paraId="479A1C97"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Occupational class</w:t>
            </w:r>
          </w:p>
        </w:tc>
        <w:tc>
          <w:tcPr>
            <w:tcW w:w="684" w:type="dxa"/>
          </w:tcPr>
          <w:p w14:paraId="7E47AF3C"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Pred. prob.</w:t>
            </w:r>
          </w:p>
        </w:tc>
        <w:tc>
          <w:tcPr>
            <w:tcW w:w="1105" w:type="dxa"/>
          </w:tcPr>
          <w:p w14:paraId="1F1A7D98"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Contract</w:t>
            </w:r>
          </w:p>
        </w:tc>
        <w:tc>
          <w:tcPr>
            <w:tcW w:w="684" w:type="dxa"/>
          </w:tcPr>
          <w:p w14:paraId="5651002B"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Pred. prob.</w:t>
            </w:r>
          </w:p>
        </w:tc>
        <w:tc>
          <w:tcPr>
            <w:tcW w:w="816" w:type="dxa"/>
          </w:tcPr>
          <w:p w14:paraId="7C804430"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Tercile</w:t>
            </w:r>
          </w:p>
        </w:tc>
        <w:tc>
          <w:tcPr>
            <w:tcW w:w="787" w:type="dxa"/>
          </w:tcPr>
          <w:p w14:paraId="5FC4EC15"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Pred. prob.</w:t>
            </w:r>
          </w:p>
        </w:tc>
        <w:tc>
          <w:tcPr>
            <w:tcW w:w="946" w:type="dxa"/>
          </w:tcPr>
          <w:p w14:paraId="20A1CB35"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Means-tested benefits</w:t>
            </w:r>
          </w:p>
        </w:tc>
        <w:tc>
          <w:tcPr>
            <w:tcW w:w="760" w:type="dxa"/>
          </w:tcPr>
          <w:p w14:paraId="79FD611B"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Pred. Prob.</w:t>
            </w:r>
          </w:p>
        </w:tc>
        <w:tc>
          <w:tcPr>
            <w:tcW w:w="889" w:type="dxa"/>
          </w:tcPr>
          <w:p w14:paraId="08833323"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Savings</w:t>
            </w:r>
          </w:p>
        </w:tc>
        <w:tc>
          <w:tcPr>
            <w:tcW w:w="756" w:type="dxa"/>
          </w:tcPr>
          <w:p w14:paraId="2C4D6F9A"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Pred. prob.</w:t>
            </w:r>
          </w:p>
        </w:tc>
        <w:tc>
          <w:tcPr>
            <w:tcW w:w="1205" w:type="dxa"/>
          </w:tcPr>
          <w:p w14:paraId="31BF2F07"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Financial perceptions</w:t>
            </w:r>
          </w:p>
        </w:tc>
        <w:tc>
          <w:tcPr>
            <w:tcW w:w="756" w:type="dxa"/>
          </w:tcPr>
          <w:p w14:paraId="0E7BEF58"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 xml:space="preserve">Pred. </w:t>
            </w:r>
          </w:p>
          <w:p w14:paraId="4399C79A"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prob.</w:t>
            </w:r>
          </w:p>
        </w:tc>
        <w:tc>
          <w:tcPr>
            <w:tcW w:w="1272" w:type="dxa"/>
          </w:tcPr>
          <w:p w14:paraId="7D8B4778"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Financial expectations</w:t>
            </w:r>
          </w:p>
        </w:tc>
        <w:tc>
          <w:tcPr>
            <w:tcW w:w="807" w:type="dxa"/>
          </w:tcPr>
          <w:p w14:paraId="6341AF57"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 xml:space="preserve">Pred. </w:t>
            </w:r>
          </w:p>
          <w:p w14:paraId="69F09A68"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prob.</w:t>
            </w:r>
          </w:p>
        </w:tc>
        <w:tc>
          <w:tcPr>
            <w:tcW w:w="1016" w:type="dxa"/>
          </w:tcPr>
          <w:p w14:paraId="4E60870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b/>
                <w:sz w:val="12"/>
                <w:lang w:eastAsia="en-GB"/>
              </w:rPr>
              <w:t>Housing tenure</w:t>
            </w:r>
          </w:p>
        </w:tc>
        <w:tc>
          <w:tcPr>
            <w:tcW w:w="912" w:type="dxa"/>
          </w:tcPr>
          <w:p w14:paraId="682841E6"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 xml:space="preserve">Pred. </w:t>
            </w:r>
          </w:p>
          <w:p w14:paraId="6B74FD27" w14:textId="77777777" w:rsidR="00275BC8" w:rsidRPr="00C748F8" w:rsidRDefault="00275BC8" w:rsidP="00275BC8">
            <w:pPr>
              <w:spacing w:after="100" w:afterAutospacing="1"/>
              <w:contextualSpacing/>
              <w:jc w:val="center"/>
              <w:rPr>
                <w:rFonts w:ascii="Times New Roman" w:eastAsia="Times New Roman" w:hAnsi="Times New Roman"/>
                <w:b/>
                <w:sz w:val="12"/>
                <w:lang w:eastAsia="en-GB"/>
              </w:rPr>
            </w:pPr>
            <w:r w:rsidRPr="00C748F8">
              <w:rPr>
                <w:rFonts w:ascii="Times New Roman" w:eastAsia="Times New Roman" w:hAnsi="Times New Roman"/>
                <w:b/>
                <w:sz w:val="12"/>
                <w:lang w:eastAsia="en-GB"/>
              </w:rPr>
              <w:t>prob.</w:t>
            </w:r>
          </w:p>
        </w:tc>
      </w:tr>
      <w:tr w:rsidR="00275BC8" w:rsidRPr="00C748F8" w14:paraId="6C797653" w14:textId="77777777" w:rsidTr="00C748F8">
        <w:trPr>
          <w:trHeight w:val="20"/>
          <w:jc w:val="center"/>
        </w:trPr>
        <w:tc>
          <w:tcPr>
            <w:tcW w:w="846" w:type="dxa"/>
          </w:tcPr>
          <w:p w14:paraId="3B2EC7B6" w14:textId="3256B66D"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Age18</w:t>
            </w:r>
          </w:p>
        </w:tc>
        <w:tc>
          <w:tcPr>
            <w:tcW w:w="1361" w:type="dxa"/>
          </w:tcPr>
          <w:p w14:paraId="0CB0636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65E1CEB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22C5199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105" w:type="dxa"/>
          </w:tcPr>
          <w:p w14:paraId="7E73125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1F9369B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816" w:type="dxa"/>
          </w:tcPr>
          <w:p w14:paraId="754AC6A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50B2D6B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946" w:type="dxa"/>
          </w:tcPr>
          <w:p w14:paraId="77E42E9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07DBC68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889" w:type="dxa"/>
          </w:tcPr>
          <w:p w14:paraId="155BC5B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7CBDD34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205" w:type="dxa"/>
          </w:tcPr>
          <w:p w14:paraId="1960238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184034A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272" w:type="dxa"/>
          </w:tcPr>
          <w:p w14:paraId="722FF9F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3595BE7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016" w:type="dxa"/>
          </w:tcPr>
          <w:p w14:paraId="4CB8C28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670CADE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r>
      <w:tr w:rsidR="00275BC8" w:rsidRPr="00C748F8" w14:paraId="7B9E9623" w14:textId="77777777" w:rsidTr="00C748F8">
        <w:trPr>
          <w:trHeight w:val="20"/>
          <w:jc w:val="center"/>
        </w:trPr>
        <w:tc>
          <w:tcPr>
            <w:tcW w:w="846" w:type="dxa"/>
          </w:tcPr>
          <w:p w14:paraId="0ABD3974"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18</w:t>
            </w:r>
          </w:p>
        </w:tc>
        <w:tc>
          <w:tcPr>
            <w:tcW w:w="1361" w:type="dxa"/>
          </w:tcPr>
          <w:p w14:paraId="1851CED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1577D9D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105" w:type="dxa"/>
          </w:tcPr>
          <w:p w14:paraId="31EC72C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56FD2C0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816" w:type="dxa"/>
          </w:tcPr>
          <w:p w14:paraId="498F685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1DA3340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946" w:type="dxa"/>
          </w:tcPr>
          <w:p w14:paraId="19103A5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1E9A621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89" w:type="dxa"/>
          </w:tcPr>
          <w:p w14:paraId="23B0C67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4FBACE7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1205" w:type="dxa"/>
          </w:tcPr>
          <w:p w14:paraId="4C8ED7F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1F00BFF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272" w:type="dxa"/>
          </w:tcPr>
          <w:p w14:paraId="7AD0D29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382B309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016" w:type="dxa"/>
          </w:tcPr>
          <w:p w14:paraId="6BF2D22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5D75648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r>
      <w:tr w:rsidR="00275BC8" w:rsidRPr="00C748F8" w14:paraId="3A59C813" w14:textId="77777777" w:rsidTr="00C748F8">
        <w:trPr>
          <w:trHeight w:val="20"/>
          <w:jc w:val="center"/>
        </w:trPr>
        <w:tc>
          <w:tcPr>
            <w:tcW w:w="846" w:type="dxa"/>
          </w:tcPr>
          <w:p w14:paraId="0DF2A9AA"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18</w:t>
            </w:r>
          </w:p>
        </w:tc>
        <w:tc>
          <w:tcPr>
            <w:tcW w:w="1361" w:type="dxa"/>
          </w:tcPr>
          <w:p w14:paraId="3163966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548ED23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105" w:type="dxa"/>
          </w:tcPr>
          <w:p w14:paraId="0623D3D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27838221"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16" w:type="dxa"/>
          </w:tcPr>
          <w:p w14:paraId="7B23F25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2D15095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946" w:type="dxa"/>
          </w:tcPr>
          <w:p w14:paraId="1B1318E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46AF43C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4CC7749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1AD1B701"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7A66608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4491F99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272" w:type="dxa"/>
          </w:tcPr>
          <w:p w14:paraId="2F216BC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30307B2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1016" w:type="dxa"/>
          </w:tcPr>
          <w:p w14:paraId="4EF2249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3A71C9D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r>
      <w:tr w:rsidR="00275BC8" w:rsidRPr="00C748F8" w14:paraId="0FA085B5" w14:textId="77777777" w:rsidTr="00C748F8">
        <w:trPr>
          <w:trHeight w:val="20"/>
          <w:jc w:val="center"/>
        </w:trPr>
        <w:tc>
          <w:tcPr>
            <w:tcW w:w="846" w:type="dxa"/>
          </w:tcPr>
          <w:p w14:paraId="215D61DD"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18</w:t>
            </w:r>
          </w:p>
        </w:tc>
        <w:tc>
          <w:tcPr>
            <w:tcW w:w="1361" w:type="dxa"/>
          </w:tcPr>
          <w:p w14:paraId="1680106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4A025DA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105" w:type="dxa"/>
          </w:tcPr>
          <w:p w14:paraId="57D0349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697DC1D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1883530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0114937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0D6A6CB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46D86CB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77CF601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69A7208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4B98061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222F079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72" w:type="dxa"/>
          </w:tcPr>
          <w:p w14:paraId="0142CDC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7ADDEFC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016" w:type="dxa"/>
          </w:tcPr>
          <w:p w14:paraId="2F45DD3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2643BC6E" w14:textId="0419319B"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6</w:t>
            </w:r>
          </w:p>
        </w:tc>
      </w:tr>
      <w:tr w:rsidR="00275BC8" w:rsidRPr="00C748F8" w14:paraId="6A406A35" w14:textId="77777777" w:rsidTr="00C748F8">
        <w:trPr>
          <w:trHeight w:val="20"/>
          <w:jc w:val="center"/>
        </w:trPr>
        <w:tc>
          <w:tcPr>
            <w:tcW w:w="846" w:type="dxa"/>
          </w:tcPr>
          <w:p w14:paraId="1C3617A5"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20</w:t>
            </w:r>
          </w:p>
        </w:tc>
        <w:tc>
          <w:tcPr>
            <w:tcW w:w="1361" w:type="dxa"/>
          </w:tcPr>
          <w:p w14:paraId="6235D2D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45E6109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261666B1" w14:textId="1EE3E663"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w:t>
            </w:r>
            <w:r w:rsidR="00A32476" w:rsidRPr="00C748F8">
              <w:rPr>
                <w:rFonts w:ascii="Times New Roman" w:eastAsia="Times New Roman" w:hAnsi="Times New Roman"/>
                <w:sz w:val="12"/>
                <w:lang w:eastAsia="en-GB"/>
              </w:rPr>
              <w:t>8</w:t>
            </w:r>
          </w:p>
        </w:tc>
        <w:tc>
          <w:tcPr>
            <w:tcW w:w="1105" w:type="dxa"/>
          </w:tcPr>
          <w:p w14:paraId="446E49E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5614EB5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c>
          <w:tcPr>
            <w:tcW w:w="816" w:type="dxa"/>
          </w:tcPr>
          <w:p w14:paraId="7B95680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2DC5E02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c>
          <w:tcPr>
            <w:tcW w:w="946" w:type="dxa"/>
          </w:tcPr>
          <w:p w14:paraId="1B35877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6F9BDD9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89" w:type="dxa"/>
          </w:tcPr>
          <w:p w14:paraId="4991BF0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775963A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205" w:type="dxa"/>
          </w:tcPr>
          <w:p w14:paraId="3B50D2C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26B3500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272" w:type="dxa"/>
          </w:tcPr>
          <w:p w14:paraId="4812ACD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0F7D445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016" w:type="dxa"/>
          </w:tcPr>
          <w:p w14:paraId="53B48D9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50A8794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r>
      <w:tr w:rsidR="00275BC8" w:rsidRPr="00C748F8" w14:paraId="65DD93EA" w14:textId="77777777" w:rsidTr="00C748F8">
        <w:trPr>
          <w:trHeight w:val="20"/>
          <w:jc w:val="center"/>
        </w:trPr>
        <w:tc>
          <w:tcPr>
            <w:tcW w:w="846" w:type="dxa"/>
          </w:tcPr>
          <w:p w14:paraId="44376AEA"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20</w:t>
            </w:r>
          </w:p>
        </w:tc>
        <w:tc>
          <w:tcPr>
            <w:tcW w:w="1361" w:type="dxa"/>
          </w:tcPr>
          <w:p w14:paraId="1D0D6FE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278B6D3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105" w:type="dxa"/>
          </w:tcPr>
          <w:p w14:paraId="2AE92DC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4E8DBC2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16" w:type="dxa"/>
          </w:tcPr>
          <w:p w14:paraId="2E77F8F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4B97CD1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946" w:type="dxa"/>
          </w:tcPr>
          <w:p w14:paraId="19A2BFC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13A3C40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89" w:type="dxa"/>
          </w:tcPr>
          <w:p w14:paraId="0CA51E9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3594122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205" w:type="dxa"/>
          </w:tcPr>
          <w:p w14:paraId="0C882C1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5F105FB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c>
          <w:tcPr>
            <w:tcW w:w="1272" w:type="dxa"/>
          </w:tcPr>
          <w:p w14:paraId="12350F3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189607C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016" w:type="dxa"/>
          </w:tcPr>
          <w:p w14:paraId="4EB6143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3A33876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r>
      <w:tr w:rsidR="00275BC8" w:rsidRPr="00C748F8" w14:paraId="73810C24" w14:textId="77777777" w:rsidTr="00C748F8">
        <w:trPr>
          <w:trHeight w:val="20"/>
          <w:jc w:val="center"/>
        </w:trPr>
        <w:tc>
          <w:tcPr>
            <w:tcW w:w="846" w:type="dxa"/>
          </w:tcPr>
          <w:p w14:paraId="008065A2"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20</w:t>
            </w:r>
          </w:p>
        </w:tc>
        <w:tc>
          <w:tcPr>
            <w:tcW w:w="1361" w:type="dxa"/>
          </w:tcPr>
          <w:p w14:paraId="58C7A15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7D86386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105" w:type="dxa"/>
          </w:tcPr>
          <w:p w14:paraId="212E1DD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013B5591"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16" w:type="dxa"/>
          </w:tcPr>
          <w:p w14:paraId="5C4E3F5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40E0D821"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946" w:type="dxa"/>
          </w:tcPr>
          <w:p w14:paraId="0CD0420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2C81F0C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0FFF64F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53D0A9E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0711C9E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507C2A8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272" w:type="dxa"/>
          </w:tcPr>
          <w:p w14:paraId="4677E43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007BF3A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016" w:type="dxa"/>
          </w:tcPr>
          <w:p w14:paraId="2E3EC19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389627C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r>
      <w:tr w:rsidR="00275BC8" w:rsidRPr="00C748F8" w14:paraId="4594AF09" w14:textId="77777777" w:rsidTr="00C748F8">
        <w:trPr>
          <w:trHeight w:val="20"/>
          <w:jc w:val="center"/>
        </w:trPr>
        <w:tc>
          <w:tcPr>
            <w:tcW w:w="846" w:type="dxa"/>
          </w:tcPr>
          <w:p w14:paraId="38BBB990"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20</w:t>
            </w:r>
          </w:p>
        </w:tc>
        <w:tc>
          <w:tcPr>
            <w:tcW w:w="1361" w:type="dxa"/>
          </w:tcPr>
          <w:p w14:paraId="14CAA62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3D54DBA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105" w:type="dxa"/>
          </w:tcPr>
          <w:p w14:paraId="7B7BFD1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5EAA6B7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4AE9D94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0842185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6AADAD3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23DB9D8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3B372FD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4F3419B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1CCC231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5E6A91A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72" w:type="dxa"/>
          </w:tcPr>
          <w:p w14:paraId="39638AC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3ACF50C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016" w:type="dxa"/>
          </w:tcPr>
          <w:p w14:paraId="3E5AB86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39607C7E" w14:textId="2EC766C2"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6</w:t>
            </w:r>
          </w:p>
        </w:tc>
      </w:tr>
      <w:tr w:rsidR="00275BC8" w:rsidRPr="00C748F8" w14:paraId="677ADB7F" w14:textId="77777777" w:rsidTr="00C748F8">
        <w:trPr>
          <w:trHeight w:val="20"/>
          <w:jc w:val="center"/>
        </w:trPr>
        <w:tc>
          <w:tcPr>
            <w:tcW w:w="846" w:type="dxa"/>
          </w:tcPr>
          <w:p w14:paraId="740BCE1F"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22</w:t>
            </w:r>
          </w:p>
        </w:tc>
        <w:tc>
          <w:tcPr>
            <w:tcW w:w="1361" w:type="dxa"/>
          </w:tcPr>
          <w:p w14:paraId="03EF840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16A8073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472A5FB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105" w:type="dxa"/>
          </w:tcPr>
          <w:p w14:paraId="3FA6BDE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7AD1341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816" w:type="dxa"/>
          </w:tcPr>
          <w:p w14:paraId="46C948E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32FD9B7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946" w:type="dxa"/>
          </w:tcPr>
          <w:p w14:paraId="4641A86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5FE73E0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889" w:type="dxa"/>
          </w:tcPr>
          <w:p w14:paraId="454389F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4B112A3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205" w:type="dxa"/>
          </w:tcPr>
          <w:p w14:paraId="6C8C62A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60B0A99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272" w:type="dxa"/>
          </w:tcPr>
          <w:p w14:paraId="7467878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42C75FA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016" w:type="dxa"/>
          </w:tcPr>
          <w:p w14:paraId="75AD24D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0E6C300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r>
      <w:tr w:rsidR="00275BC8" w:rsidRPr="00C748F8" w14:paraId="6C0906AC" w14:textId="77777777" w:rsidTr="00C748F8">
        <w:trPr>
          <w:trHeight w:val="20"/>
          <w:jc w:val="center"/>
        </w:trPr>
        <w:tc>
          <w:tcPr>
            <w:tcW w:w="846" w:type="dxa"/>
          </w:tcPr>
          <w:p w14:paraId="6F43935E"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22</w:t>
            </w:r>
          </w:p>
        </w:tc>
        <w:tc>
          <w:tcPr>
            <w:tcW w:w="1361" w:type="dxa"/>
          </w:tcPr>
          <w:p w14:paraId="0E795D2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60F6AF0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105" w:type="dxa"/>
          </w:tcPr>
          <w:p w14:paraId="72A66D6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75C0B10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816" w:type="dxa"/>
          </w:tcPr>
          <w:p w14:paraId="7C556AC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73EE6ED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c>
          <w:tcPr>
            <w:tcW w:w="946" w:type="dxa"/>
          </w:tcPr>
          <w:p w14:paraId="1D20305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76EC210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89" w:type="dxa"/>
          </w:tcPr>
          <w:p w14:paraId="5BBCAB3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70013F8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205" w:type="dxa"/>
          </w:tcPr>
          <w:p w14:paraId="7AEE58F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24D79D3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272" w:type="dxa"/>
          </w:tcPr>
          <w:p w14:paraId="7EB7750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5F11D89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016" w:type="dxa"/>
          </w:tcPr>
          <w:p w14:paraId="4AAF490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4190D35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r>
      <w:tr w:rsidR="00275BC8" w:rsidRPr="00C748F8" w14:paraId="76B2E27C" w14:textId="77777777" w:rsidTr="00C748F8">
        <w:trPr>
          <w:trHeight w:val="20"/>
          <w:jc w:val="center"/>
        </w:trPr>
        <w:tc>
          <w:tcPr>
            <w:tcW w:w="846" w:type="dxa"/>
          </w:tcPr>
          <w:p w14:paraId="3151F2AA"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22</w:t>
            </w:r>
          </w:p>
        </w:tc>
        <w:tc>
          <w:tcPr>
            <w:tcW w:w="1361" w:type="dxa"/>
          </w:tcPr>
          <w:p w14:paraId="2FD7391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6EB6700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105" w:type="dxa"/>
          </w:tcPr>
          <w:p w14:paraId="67F40D9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18B92B8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16" w:type="dxa"/>
          </w:tcPr>
          <w:p w14:paraId="12C68D5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6629132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946" w:type="dxa"/>
          </w:tcPr>
          <w:p w14:paraId="50D0A31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6F0EC1F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243300B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53AE140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58429A2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0E205C3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272" w:type="dxa"/>
          </w:tcPr>
          <w:p w14:paraId="0A7EEE4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4288893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0.18</w:t>
            </w:r>
          </w:p>
        </w:tc>
        <w:tc>
          <w:tcPr>
            <w:tcW w:w="1016" w:type="dxa"/>
          </w:tcPr>
          <w:p w14:paraId="0B03DD6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2E510ED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r>
      <w:tr w:rsidR="00275BC8" w:rsidRPr="00C748F8" w14:paraId="13BB669D" w14:textId="77777777" w:rsidTr="00C748F8">
        <w:trPr>
          <w:trHeight w:val="20"/>
          <w:jc w:val="center"/>
        </w:trPr>
        <w:tc>
          <w:tcPr>
            <w:tcW w:w="846" w:type="dxa"/>
          </w:tcPr>
          <w:p w14:paraId="47A79879"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22</w:t>
            </w:r>
          </w:p>
        </w:tc>
        <w:tc>
          <w:tcPr>
            <w:tcW w:w="1361" w:type="dxa"/>
          </w:tcPr>
          <w:p w14:paraId="0391235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7204873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105" w:type="dxa"/>
          </w:tcPr>
          <w:p w14:paraId="32C4D41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4409B20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430076F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03DFA35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358A056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0AFD9D6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3E8D3F1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4BBAC6D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576B5D1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4CDEB7D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72" w:type="dxa"/>
          </w:tcPr>
          <w:p w14:paraId="173F51F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7338B75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016" w:type="dxa"/>
          </w:tcPr>
          <w:p w14:paraId="61DF58E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50637CE6" w14:textId="3BFC9553"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5</w:t>
            </w:r>
          </w:p>
        </w:tc>
      </w:tr>
      <w:tr w:rsidR="00275BC8" w:rsidRPr="00C748F8" w14:paraId="670E9600" w14:textId="77777777" w:rsidTr="00C748F8">
        <w:trPr>
          <w:trHeight w:val="20"/>
          <w:jc w:val="center"/>
        </w:trPr>
        <w:tc>
          <w:tcPr>
            <w:tcW w:w="846" w:type="dxa"/>
          </w:tcPr>
          <w:p w14:paraId="175C4D75"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24</w:t>
            </w:r>
          </w:p>
        </w:tc>
        <w:tc>
          <w:tcPr>
            <w:tcW w:w="1361" w:type="dxa"/>
          </w:tcPr>
          <w:p w14:paraId="4B1452B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65B67F8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2546AB8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0.15</w:t>
            </w:r>
          </w:p>
        </w:tc>
        <w:tc>
          <w:tcPr>
            <w:tcW w:w="1105" w:type="dxa"/>
          </w:tcPr>
          <w:p w14:paraId="232FBD0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79728A1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c>
          <w:tcPr>
            <w:tcW w:w="816" w:type="dxa"/>
          </w:tcPr>
          <w:p w14:paraId="3A29173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556D222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0.15</w:t>
            </w:r>
          </w:p>
        </w:tc>
        <w:tc>
          <w:tcPr>
            <w:tcW w:w="946" w:type="dxa"/>
          </w:tcPr>
          <w:p w14:paraId="56C4055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390DA5E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c>
          <w:tcPr>
            <w:tcW w:w="889" w:type="dxa"/>
          </w:tcPr>
          <w:p w14:paraId="5BA2A42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0981259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205" w:type="dxa"/>
          </w:tcPr>
          <w:p w14:paraId="3A8C0A7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297B482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272" w:type="dxa"/>
          </w:tcPr>
          <w:p w14:paraId="798D06B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3246A96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016" w:type="dxa"/>
          </w:tcPr>
          <w:p w14:paraId="5BDE1DC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73282B3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r>
      <w:tr w:rsidR="00275BC8" w:rsidRPr="00C748F8" w14:paraId="10DB18FA" w14:textId="77777777" w:rsidTr="00C748F8">
        <w:trPr>
          <w:trHeight w:val="20"/>
          <w:jc w:val="center"/>
        </w:trPr>
        <w:tc>
          <w:tcPr>
            <w:tcW w:w="846" w:type="dxa"/>
          </w:tcPr>
          <w:p w14:paraId="359D60AE"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24</w:t>
            </w:r>
          </w:p>
        </w:tc>
        <w:tc>
          <w:tcPr>
            <w:tcW w:w="1361" w:type="dxa"/>
          </w:tcPr>
          <w:p w14:paraId="7192D58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29160EC8" w14:textId="26407B14"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4</w:t>
            </w:r>
          </w:p>
        </w:tc>
        <w:tc>
          <w:tcPr>
            <w:tcW w:w="1105" w:type="dxa"/>
          </w:tcPr>
          <w:p w14:paraId="4E41E2C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50A6ABA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816" w:type="dxa"/>
          </w:tcPr>
          <w:p w14:paraId="25136BE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751F2EA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946" w:type="dxa"/>
          </w:tcPr>
          <w:p w14:paraId="484E475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7E1399C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89" w:type="dxa"/>
          </w:tcPr>
          <w:p w14:paraId="50FEC0C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583684B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205" w:type="dxa"/>
          </w:tcPr>
          <w:p w14:paraId="3E8DFB9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67FA39B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272" w:type="dxa"/>
          </w:tcPr>
          <w:p w14:paraId="0584AAC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4D98357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016" w:type="dxa"/>
          </w:tcPr>
          <w:p w14:paraId="6348C1C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793F6A3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0.17</w:t>
            </w:r>
          </w:p>
        </w:tc>
      </w:tr>
      <w:tr w:rsidR="00275BC8" w:rsidRPr="00C748F8" w14:paraId="492E3A24" w14:textId="77777777" w:rsidTr="00C748F8">
        <w:trPr>
          <w:trHeight w:val="20"/>
          <w:jc w:val="center"/>
        </w:trPr>
        <w:tc>
          <w:tcPr>
            <w:tcW w:w="846" w:type="dxa"/>
          </w:tcPr>
          <w:p w14:paraId="4059E37F"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24</w:t>
            </w:r>
          </w:p>
        </w:tc>
        <w:tc>
          <w:tcPr>
            <w:tcW w:w="1361" w:type="dxa"/>
          </w:tcPr>
          <w:p w14:paraId="53794D3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6F93F4C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105" w:type="dxa"/>
          </w:tcPr>
          <w:p w14:paraId="1A230A5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4D5018A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16" w:type="dxa"/>
          </w:tcPr>
          <w:p w14:paraId="14CE73D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4F3FE42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946" w:type="dxa"/>
          </w:tcPr>
          <w:p w14:paraId="6120006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23BC92F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145FBB6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37A4D01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48D0816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02017EAD" w14:textId="4F775643"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2</w:t>
            </w:r>
          </w:p>
        </w:tc>
        <w:tc>
          <w:tcPr>
            <w:tcW w:w="1272" w:type="dxa"/>
          </w:tcPr>
          <w:p w14:paraId="0E656B0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63C867A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0.23</w:t>
            </w:r>
          </w:p>
        </w:tc>
        <w:tc>
          <w:tcPr>
            <w:tcW w:w="1016" w:type="dxa"/>
          </w:tcPr>
          <w:p w14:paraId="1A3E512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63BC484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r>
      <w:tr w:rsidR="00275BC8" w:rsidRPr="00C748F8" w14:paraId="6BF8E86C" w14:textId="77777777" w:rsidTr="00C748F8">
        <w:trPr>
          <w:trHeight w:val="20"/>
          <w:jc w:val="center"/>
        </w:trPr>
        <w:tc>
          <w:tcPr>
            <w:tcW w:w="846" w:type="dxa"/>
          </w:tcPr>
          <w:p w14:paraId="0D794934"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24</w:t>
            </w:r>
          </w:p>
        </w:tc>
        <w:tc>
          <w:tcPr>
            <w:tcW w:w="1361" w:type="dxa"/>
          </w:tcPr>
          <w:p w14:paraId="00FA065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12D2F9A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105" w:type="dxa"/>
          </w:tcPr>
          <w:p w14:paraId="42C0234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6017500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7966C34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765F9D9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4D2CA4D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44BD560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2E9A16A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68648CF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747FC5D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64D52C6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72" w:type="dxa"/>
          </w:tcPr>
          <w:p w14:paraId="61157C4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104CA7B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016" w:type="dxa"/>
          </w:tcPr>
          <w:p w14:paraId="67CB437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7BE71AB7" w14:textId="716AF0E0"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4</w:t>
            </w:r>
          </w:p>
        </w:tc>
      </w:tr>
      <w:tr w:rsidR="00275BC8" w:rsidRPr="00C748F8" w14:paraId="64160425" w14:textId="77777777" w:rsidTr="00C748F8">
        <w:trPr>
          <w:trHeight w:val="20"/>
          <w:jc w:val="center"/>
        </w:trPr>
        <w:tc>
          <w:tcPr>
            <w:tcW w:w="846" w:type="dxa"/>
          </w:tcPr>
          <w:p w14:paraId="46F96082"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26</w:t>
            </w:r>
          </w:p>
        </w:tc>
        <w:tc>
          <w:tcPr>
            <w:tcW w:w="1361" w:type="dxa"/>
          </w:tcPr>
          <w:p w14:paraId="67F83D0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3949512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4CBA9CA2" w14:textId="2F5089D3"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6</w:t>
            </w:r>
          </w:p>
        </w:tc>
        <w:tc>
          <w:tcPr>
            <w:tcW w:w="1105" w:type="dxa"/>
          </w:tcPr>
          <w:p w14:paraId="2E17C26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608AA5B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c>
          <w:tcPr>
            <w:tcW w:w="816" w:type="dxa"/>
          </w:tcPr>
          <w:p w14:paraId="420345D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129A974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0.15</w:t>
            </w:r>
          </w:p>
        </w:tc>
        <w:tc>
          <w:tcPr>
            <w:tcW w:w="946" w:type="dxa"/>
          </w:tcPr>
          <w:p w14:paraId="4FAA60A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564AA2A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c>
          <w:tcPr>
            <w:tcW w:w="889" w:type="dxa"/>
          </w:tcPr>
          <w:p w14:paraId="0850006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002B0C7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c>
          <w:tcPr>
            <w:tcW w:w="1205" w:type="dxa"/>
          </w:tcPr>
          <w:p w14:paraId="0E89DD7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5A00F1F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272" w:type="dxa"/>
          </w:tcPr>
          <w:p w14:paraId="714FAEF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18F7E6B1"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016" w:type="dxa"/>
          </w:tcPr>
          <w:p w14:paraId="7959C72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043AF001"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r>
      <w:tr w:rsidR="00275BC8" w:rsidRPr="00C748F8" w14:paraId="7C7F661E" w14:textId="77777777" w:rsidTr="00C748F8">
        <w:trPr>
          <w:trHeight w:val="20"/>
          <w:jc w:val="center"/>
        </w:trPr>
        <w:tc>
          <w:tcPr>
            <w:tcW w:w="846" w:type="dxa"/>
          </w:tcPr>
          <w:p w14:paraId="3BA9D89B"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26</w:t>
            </w:r>
          </w:p>
        </w:tc>
        <w:tc>
          <w:tcPr>
            <w:tcW w:w="1361" w:type="dxa"/>
          </w:tcPr>
          <w:p w14:paraId="7DE791F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37D8956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c>
          <w:tcPr>
            <w:tcW w:w="1105" w:type="dxa"/>
          </w:tcPr>
          <w:p w14:paraId="0AE7E82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7DC3182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816" w:type="dxa"/>
          </w:tcPr>
          <w:p w14:paraId="4082A28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6EA0FEF6" w14:textId="2BDCDD3B"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w:t>
            </w:r>
            <w:r w:rsidR="00A32476" w:rsidRPr="00C748F8">
              <w:rPr>
                <w:rFonts w:ascii="Times New Roman" w:eastAsia="Times New Roman" w:hAnsi="Times New Roman"/>
                <w:sz w:val="12"/>
                <w:lang w:eastAsia="en-GB"/>
              </w:rPr>
              <w:t>10</w:t>
            </w:r>
          </w:p>
        </w:tc>
        <w:tc>
          <w:tcPr>
            <w:tcW w:w="946" w:type="dxa"/>
          </w:tcPr>
          <w:p w14:paraId="316203E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183B806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89" w:type="dxa"/>
          </w:tcPr>
          <w:p w14:paraId="3DBA4CC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2F1F77A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205" w:type="dxa"/>
          </w:tcPr>
          <w:p w14:paraId="653F39C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45998DB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272" w:type="dxa"/>
          </w:tcPr>
          <w:p w14:paraId="2EDFA02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54106BE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016" w:type="dxa"/>
          </w:tcPr>
          <w:p w14:paraId="15089EC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06BF85D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0.17</w:t>
            </w:r>
          </w:p>
        </w:tc>
      </w:tr>
      <w:tr w:rsidR="00275BC8" w:rsidRPr="00C748F8" w14:paraId="2B4A6080" w14:textId="77777777" w:rsidTr="00C748F8">
        <w:trPr>
          <w:trHeight w:val="20"/>
          <w:jc w:val="center"/>
        </w:trPr>
        <w:tc>
          <w:tcPr>
            <w:tcW w:w="846" w:type="dxa"/>
          </w:tcPr>
          <w:p w14:paraId="3E7D9040"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26</w:t>
            </w:r>
          </w:p>
        </w:tc>
        <w:tc>
          <w:tcPr>
            <w:tcW w:w="1361" w:type="dxa"/>
          </w:tcPr>
          <w:p w14:paraId="7213AAC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778AC79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105" w:type="dxa"/>
          </w:tcPr>
          <w:p w14:paraId="2216DF8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62899CB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16" w:type="dxa"/>
          </w:tcPr>
          <w:p w14:paraId="544D5F6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3751231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946" w:type="dxa"/>
          </w:tcPr>
          <w:p w14:paraId="3EBB35A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2F06A99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2DA45F0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15DEFF6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26F8635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2208BDE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272" w:type="dxa"/>
          </w:tcPr>
          <w:p w14:paraId="446B107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5A63066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0.23</w:t>
            </w:r>
          </w:p>
        </w:tc>
        <w:tc>
          <w:tcPr>
            <w:tcW w:w="1016" w:type="dxa"/>
          </w:tcPr>
          <w:p w14:paraId="23FAB76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645BA80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r>
      <w:tr w:rsidR="00275BC8" w:rsidRPr="00C748F8" w14:paraId="36D6ADC3" w14:textId="77777777" w:rsidTr="00C748F8">
        <w:trPr>
          <w:trHeight w:val="20"/>
          <w:jc w:val="center"/>
        </w:trPr>
        <w:tc>
          <w:tcPr>
            <w:tcW w:w="846" w:type="dxa"/>
          </w:tcPr>
          <w:p w14:paraId="5F64D24F"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26</w:t>
            </w:r>
          </w:p>
        </w:tc>
        <w:tc>
          <w:tcPr>
            <w:tcW w:w="1361" w:type="dxa"/>
          </w:tcPr>
          <w:p w14:paraId="39E5094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22A2985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105" w:type="dxa"/>
          </w:tcPr>
          <w:p w14:paraId="52BAA1A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5CD9A83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25181B0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28D2BB5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37697E2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6519629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19E79B6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6540F3B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07D289A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32F77AC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72" w:type="dxa"/>
          </w:tcPr>
          <w:p w14:paraId="5B2EC79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2CACB44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016" w:type="dxa"/>
          </w:tcPr>
          <w:p w14:paraId="788C738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3F3A3381" w14:textId="732D6E5B"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3</w:t>
            </w:r>
          </w:p>
        </w:tc>
      </w:tr>
      <w:tr w:rsidR="00275BC8" w:rsidRPr="00C748F8" w14:paraId="74219F4F" w14:textId="77777777" w:rsidTr="00C748F8">
        <w:trPr>
          <w:trHeight w:val="20"/>
          <w:jc w:val="center"/>
        </w:trPr>
        <w:tc>
          <w:tcPr>
            <w:tcW w:w="846" w:type="dxa"/>
          </w:tcPr>
          <w:p w14:paraId="64D4D9C5"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28</w:t>
            </w:r>
          </w:p>
        </w:tc>
        <w:tc>
          <w:tcPr>
            <w:tcW w:w="1361" w:type="dxa"/>
          </w:tcPr>
          <w:p w14:paraId="54B342C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7C16329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7AA0E58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c>
          <w:tcPr>
            <w:tcW w:w="1105" w:type="dxa"/>
          </w:tcPr>
          <w:p w14:paraId="0992A8A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5A5C5665" w14:textId="61B7F326"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4</w:t>
            </w:r>
          </w:p>
        </w:tc>
        <w:tc>
          <w:tcPr>
            <w:tcW w:w="816" w:type="dxa"/>
          </w:tcPr>
          <w:p w14:paraId="236B511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67127E2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0.14</w:t>
            </w:r>
          </w:p>
        </w:tc>
        <w:tc>
          <w:tcPr>
            <w:tcW w:w="946" w:type="dxa"/>
          </w:tcPr>
          <w:p w14:paraId="4B7E6AB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4BD1ED4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889" w:type="dxa"/>
          </w:tcPr>
          <w:p w14:paraId="4F8909C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5749AFC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205" w:type="dxa"/>
          </w:tcPr>
          <w:p w14:paraId="40E82E0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263A446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272" w:type="dxa"/>
          </w:tcPr>
          <w:p w14:paraId="245F851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7F82142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016" w:type="dxa"/>
          </w:tcPr>
          <w:p w14:paraId="3C4D0B7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72BDBDA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r>
      <w:tr w:rsidR="00275BC8" w:rsidRPr="00C748F8" w14:paraId="3125B036" w14:textId="77777777" w:rsidTr="00C748F8">
        <w:trPr>
          <w:trHeight w:val="20"/>
          <w:jc w:val="center"/>
        </w:trPr>
        <w:tc>
          <w:tcPr>
            <w:tcW w:w="846" w:type="dxa"/>
          </w:tcPr>
          <w:p w14:paraId="48E98C6A"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28</w:t>
            </w:r>
          </w:p>
        </w:tc>
        <w:tc>
          <w:tcPr>
            <w:tcW w:w="1361" w:type="dxa"/>
          </w:tcPr>
          <w:p w14:paraId="42BC9BF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58B759C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105" w:type="dxa"/>
          </w:tcPr>
          <w:p w14:paraId="0CFCBA8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568BC71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816" w:type="dxa"/>
          </w:tcPr>
          <w:p w14:paraId="4B60E01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5E80E6E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946" w:type="dxa"/>
          </w:tcPr>
          <w:p w14:paraId="1227405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06DC900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89" w:type="dxa"/>
          </w:tcPr>
          <w:p w14:paraId="568DC2B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1772E6F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205" w:type="dxa"/>
          </w:tcPr>
          <w:p w14:paraId="2E12F2A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27F3227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272" w:type="dxa"/>
          </w:tcPr>
          <w:p w14:paraId="357D30F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1ECCBE3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016" w:type="dxa"/>
          </w:tcPr>
          <w:p w14:paraId="2FA9095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02D7F02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0.16</w:t>
            </w:r>
          </w:p>
        </w:tc>
      </w:tr>
      <w:tr w:rsidR="00275BC8" w:rsidRPr="00C748F8" w14:paraId="0A89768C" w14:textId="77777777" w:rsidTr="00C748F8">
        <w:trPr>
          <w:trHeight w:val="20"/>
          <w:jc w:val="center"/>
        </w:trPr>
        <w:tc>
          <w:tcPr>
            <w:tcW w:w="846" w:type="dxa"/>
          </w:tcPr>
          <w:p w14:paraId="0DE5D480"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28</w:t>
            </w:r>
          </w:p>
        </w:tc>
        <w:tc>
          <w:tcPr>
            <w:tcW w:w="1361" w:type="dxa"/>
          </w:tcPr>
          <w:p w14:paraId="4515E48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73EDDBF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c>
          <w:tcPr>
            <w:tcW w:w="1105" w:type="dxa"/>
          </w:tcPr>
          <w:p w14:paraId="071BD43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51AA15C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16" w:type="dxa"/>
          </w:tcPr>
          <w:p w14:paraId="0512698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2E67520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946" w:type="dxa"/>
          </w:tcPr>
          <w:p w14:paraId="4CC1FB2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48CC0A1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56ACCE4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3E73630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6BAAAB1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0D73010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272" w:type="dxa"/>
          </w:tcPr>
          <w:p w14:paraId="0FFC2C4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583AC65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0.20</w:t>
            </w:r>
          </w:p>
        </w:tc>
        <w:tc>
          <w:tcPr>
            <w:tcW w:w="1016" w:type="dxa"/>
          </w:tcPr>
          <w:p w14:paraId="61D7630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1EFDD2B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r>
      <w:tr w:rsidR="00275BC8" w:rsidRPr="00C748F8" w14:paraId="50118F69" w14:textId="77777777" w:rsidTr="00C748F8">
        <w:trPr>
          <w:trHeight w:val="20"/>
          <w:jc w:val="center"/>
        </w:trPr>
        <w:tc>
          <w:tcPr>
            <w:tcW w:w="846" w:type="dxa"/>
          </w:tcPr>
          <w:p w14:paraId="569597F3"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28</w:t>
            </w:r>
          </w:p>
        </w:tc>
        <w:tc>
          <w:tcPr>
            <w:tcW w:w="1361" w:type="dxa"/>
          </w:tcPr>
          <w:p w14:paraId="43F31CD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60A7577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105" w:type="dxa"/>
          </w:tcPr>
          <w:p w14:paraId="0ED2B8B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4504E11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673C8B1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18B1F49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7E00ED8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04A5B92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64BDB88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5D5C1FC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323CEDB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6679459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72" w:type="dxa"/>
          </w:tcPr>
          <w:p w14:paraId="556EF10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1C22084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016" w:type="dxa"/>
          </w:tcPr>
          <w:p w14:paraId="60A3E74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0AED639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r>
      <w:tr w:rsidR="00275BC8" w:rsidRPr="00C748F8" w14:paraId="2A1AB3A1" w14:textId="77777777" w:rsidTr="00C748F8">
        <w:trPr>
          <w:trHeight w:val="20"/>
          <w:jc w:val="center"/>
        </w:trPr>
        <w:tc>
          <w:tcPr>
            <w:tcW w:w="846" w:type="dxa"/>
          </w:tcPr>
          <w:p w14:paraId="4CB791E6"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30</w:t>
            </w:r>
          </w:p>
        </w:tc>
        <w:tc>
          <w:tcPr>
            <w:tcW w:w="1361" w:type="dxa"/>
          </w:tcPr>
          <w:p w14:paraId="39650DD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74D05FB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78F510A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105" w:type="dxa"/>
          </w:tcPr>
          <w:p w14:paraId="6C8CA56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6AB2D01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816" w:type="dxa"/>
          </w:tcPr>
          <w:p w14:paraId="68E6C51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782329E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946" w:type="dxa"/>
          </w:tcPr>
          <w:p w14:paraId="780AEE4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56654ED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889" w:type="dxa"/>
          </w:tcPr>
          <w:p w14:paraId="078EC84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0BA71A4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1205" w:type="dxa"/>
          </w:tcPr>
          <w:p w14:paraId="24A7C34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52FB381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272" w:type="dxa"/>
          </w:tcPr>
          <w:p w14:paraId="0AA36DC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3AB801B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016" w:type="dxa"/>
          </w:tcPr>
          <w:p w14:paraId="4027158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36710D5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r>
      <w:tr w:rsidR="00275BC8" w:rsidRPr="00C748F8" w14:paraId="708AD6E5" w14:textId="77777777" w:rsidTr="00C748F8">
        <w:trPr>
          <w:trHeight w:val="20"/>
          <w:jc w:val="center"/>
        </w:trPr>
        <w:tc>
          <w:tcPr>
            <w:tcW w:w="846" w:type="dxa"/>
          </w:tcPr>
          <w:p w14:paraId="5D69F137"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30</w:t>
            </w:r>
          </w:p>
        </w:tc>
        <w:tc>
          <w:tcPr>
            <w:tcW w:w="1361" w:type="dxa"/>
          </w:tcPr>
          <w:p w14:paraId="4457C0F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7593AD5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105" w:type="dxa"/>
          </w:tcPr>
          <w:p w14:paraId="3D6D86A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2DD3500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0.11</w:t>
            </w:r>
          </w:p>
        </w:tc>
        <w:tc>
          <w:tcPr>
            <w:tcW w:w="816" w:type="dxa"/>
          </w:tcPr>
          <w:p w14:paraId="1EB18EC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1CBE722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946" w:type="dxa"/>
          </w:tcPr>
          <w:p w14:paraId="512D4B0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51A4531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89" w:type="dxa"/>
          </w:tcPr>
          <w:p w14:paraId="2814636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3135922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205" w:type="dxa"/>
          </w:tcPr>
          <w:p w14:paraId="6F33A23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2AE270C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c>
          <w:tcPr>
            <w:tcW w:w="1272" w:type="dxa"/>
          </w:tcPr>
          <w:p w14:paraId="4C0DF5B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4E990CE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c>
          <w:tcPr>
            <w:tcW w:w="1016" w:type="dxa"/>
          </w:tcPr>
          <w:p w14:paraId="6090F16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338AD7F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r>
      <w:tr w:rsidR="00275BC8" w:rsidRPr="00C748F8" w14:paraId="36911F2D" w14:textId="77777777" w:rsidTr="00C748F8">
        <w:trPr>
          <w:trHeight w:val="20"/>
          <w:jc w:val="center"/>
        </w:trPr>
        <w:tc>
          <w:tcPr>
            <w:tcW w:w="846" w:type="dxa"/>
          </w:tcPr>
          <w:p w14:paraId="1962FEB0"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30</w:t>
            </w:r>
          </w:p>
        </w:tc>
        <w:tc>
          <w:tcPr>
            <w:tcW w:w="1361" w:type="dxa"/>
          </w:tcPr>
          <w:p w14:paraId="05D1643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4CFDF68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0.10</w:t>
            </w:r>
          </w:p>
        </w:tc>
        <w:tc>
          <w:tcPr>
            <w:tcW w:w="1105" w:type="dxa"/>
          </w:tcPr>
          <w:p w14:paraId="45E8935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0669E7D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816" w:type="dxa"/>
          </w:tcPr>
          <w:p w14:paraId="27F1196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676736A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946" w:type="dxa"/>
          </w:tcPr>
          <w:p w14:paraId="7DA8F9D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56857E0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5A40B2F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7F1EF1E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6132A63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6F1EBB6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272" w:type="dxa"/>
          </w:tcPr>
          <w:p w14:paraId="0909610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47DCED6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0.13</w:t>
            </w:r>
          </w:p>
        </w:tc>
        <w:tc>
          <w:tcPr>
            <w:tcW w:w="1016" w:type="dxa"/>
          </w:tcPr>
          <w:p w14:paraId="018BDB9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6D74D80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r>
      <w:tr w:rsidR="00275BC8" w:rsidRPr="00C748F8" w14:paraId="6934B153" w14:textId="77777777" w:rsidTr="00C748F8">
        <w:trPr>
          <w:trHeight w:val="20"/>
          <w:jc w:val="center"/>
        </w:trPr>
        <w:tc>
          <w:tcPr>
            <w:tcW w:w="846" w:type="dxa"/>
          </w:tcPr>
          <w:p w14:paraId="7865C60E"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30</w:t>
            </w:r>
          </w:p>
        </w:tc>
        <w:tc>
          <w:tcPr>
            <w:tcW w:w="1361" w:type="dxa"/>
          </w:tcPr>
          <w:p w14:paraId="736BF69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0FDF706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1105" w:type="dxa"/>
          </w:tcPr>
          <w:p w14:paraId="09E7AA7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178232B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78DFD6B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3E3D149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484B536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0CCB3D8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6C045D3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7E7862B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6B6FE39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3E7BF5D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72" w:type="dxa"/>
          </w:tcPr>
          <w:p w14:paraId="34934A6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1199BFE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016" w:type="dxa"/>
          </w:tcPr>
          <w:p w14:paraId="52632DF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41E7806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r>
      <w:tr w:rsidR="00275BC8" w:rsidRPr="00C748F8" w14:paraId="0E349ED0" w14:textId="77777777" w:rsidTr="00C748F8">
        <w:trPr>
          <w:trHeight w:val="20"/>
          <w:jc w:val="center"/>
        </w:trPr>
        <w:tc>
          <w:tcPr>
            <w:tcW w:w="846" w:type="dxa"/>
          </w:tcPr>
          <w:p w14:paraId="25839DD0"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32</w:t>
            </w:r>
          </w:p>
        </w:tc>
        <w:tc>
          <w:tcPr>
            <w:tcW w:w="1361" w:type="dxa"/>
          </w:tcPr>
          <w:p w14:paraId="4549F42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p w14:paraId="4129445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6730210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3C6F54A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1105" w:type="dxa"/>
          </w:tcPr>
          <w:p w14:paraId="160F0EA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5AB1751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16" w:type="dxa"/>
          </w:tcPr>
          <w:p w14:paraId="64E66A3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7686B9C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946" w:type="dxa"/>
          </w:tcPr>
          <w:p w14:paraId="29918DF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4FFFF6A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889" w:type="dxa"/>
          </w:tcPr>
          <w:p w14:paraId="29A627C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6651DA1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1205" w:type="dxa"/>
          </w:tcPr>
          <w:p w14:paraId="6D28461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3D1516B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272" w:type="dxa"/>
          </w:tcPr>
          <w:p w14:paraId="6D14BC1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4F80FA9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016" w:type="dxa"/>
          </w:tcPr>
          <w:p w14:paraId="2219BE0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509C109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r>
      <w:tr w:rsidR="00275BC8" w:rsidRPr="00C748F8" w14:paraId="62B569BB" w14:textId="77777777" w:rsidTr="00C748F8">
        <w:trPr>
          <w:trHeight w:val="20"/>
          <w:jc w:val="center"/>
        </w:trPr>
        <w:tc>
          <w:tcPr>
            <w:tcW w:w="846" w:type="dxa"/>
          </w:tcPr>
          <w:p w14:paraId="13BD4903"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32</w:t>
            </w:r>
          </w:p>
        </w:tc>
        <w:tc>
          <w:tcPr>
            <w:tcW w:w="1361" w:type="dxa"/>
          </w:tcPr>
          <w:p w14:paraId="5FA6BB7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1A720FE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105" w:type="dxa"/>
          </w:tcPr>
          <w:p w14:paraId="24D9FF8B"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5A2D486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0.08</w:t>
            </w:r>
          </w:p>
        </w:tc>
        <w:tc>
          <w:tcPr>
            <w:tcW w:w="816" w:type="dxa"/>
          </w:tcPr>
          <w:p w14:paraId="1640114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32E4AE69" w14:textId="0A1F4025"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w:t>
            </w:r>
            <w:r w:rsidR="00A32476" w:rsidRPr="00C748F8">
              <w:rPr>
                <w:rFonts w:ascii="Times New Roman" w:eastAsia="Times New Roman" w:hAnsi="Times New Roman"/>
                <w:sz w:val="12"/>
                <w:lang w:eastAsia="en-GB"/>
              </w:rPr>
              <w:t>4</w:t>
            </w:r>
          </w:p>
        </w:tc>
        <w:tc>
          <w:tcPr>
            <w:tcW w:w="946" w:type="dxa"/>
          </w:tcPr>
          <w:p w14:paraId="0A03BA2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4C0932F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889" w:type="dxa"/>
          </w:tcPr>
          <w:p w14:paraId="17F64FC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5F5E874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1205" w:type="dxa"/>
          </w:tcPr>
          <w:p w14:paraId="4878019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3EE2A99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272" w:type="dxa"/>
          </w:tcPr>
          <w:p w14:paraId="18900F1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699FE96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1016" w:type="dxa"/>
          </w:tcPr>
          <w:p w14:paraId="36C90A0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5992759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0.09</w:t>
            </w:r>
          </w:p>
        </w:tc>
      </w:tr>
      <w:tr w:rsidR="00275BC8" w:rsidRPr="00C748F8" w14:paraId="6114EA4E" w14:textId="77777777" w:rsidTr="00C748F8">
        <w:trPr>
          <w:trHeight w:val="20"/>
          <w:jc w:val="center"/>
        </w:trPr>
        <w:tc>
          <w:tcPr>
            <w:tcW w:w="846" w:type="dxa"/>
          </w:tcPr>
          <w:p w14:paraId="64A62943"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32</w:t>
            </w:r>
          </w:p>
        </w:tc>
        <w:tc>
          <w:tcPr>
            <w:tcW w:w="1361" w:type="dxa"/>
          </w:tcPr>
          <w:p w14:paraId="5589D29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2361EB1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105" w:type="dxa"/>
          </w:tcPr>
          <w:p w14:paraId="7E84963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3F83930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816" w:type="dxa"/>
          </w:tcPr>
          <w:p w14:paraId="35AD0FE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4B47AA8B"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946" w:type="dxa"/>
          </w:tcPr>
          <w:p w14:paraId="176674F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50A29CE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0969E39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3E4E09D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52DCC7C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7AE950D1"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272" w:type="dxa"/>
          </w:tcPr>
          <w:p w14:paraId="63CE6A3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00CDCFC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c>
          <w:tcPr>
            <w:tcW w:w="1016" w:type="dxa"/>
          </w:tcPr>
          <w:p w14:paraId="72A881D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458A2E09"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0.12</w:t>
            </w:r>
          </w:p>
        </w:tc>
      </w:tr>
      <w:tr w:rsidR="00275BC8" w:rsidRPr="00C748F8" w14:paraId="51B3F332" w14:textId="77777777" w:rsidTr="00C748F8">
        <w:trPr>
          <w:trHeight w:val="20"/>
          <w:jc w:val="center"/>
        </w:trPr>
        <w:tc>
          <w:tcPr>
            <w:tcW w:w="846" w:type="dxa"/>
          </w:tcPr>
          <w:p w14:paraId="7A6DA6C5"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32</w:t>
            </w:r>
          </w:p>
        </w:tc>
        <w:tc>
          <w:tcPr>
            <w:tcW w:w="1361" w:type="dxa"/>
          </w:tcPr>
          <w:p w14:paraId="5BA3DE1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388CAC7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105" w:type="dxa"/>
          </w:tcPr>
          <w:p w14:paraId="07C1385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1A9AEC5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4468DEA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063296D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5DD19EB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4DC24F1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3261B85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69E9D345"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05" w:type="dxa"/>
          </w:tcPr>
          <w:p w14:paraId="4A5AECF6"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1D416C9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272" w:type="dxa"/>
          </w:tcPr>
          <w:p w14:paraId="71F0954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359CBC1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1016" w:type="dxa"/>
          </w:tcPr>
          <w:p w14:paraId="58E951D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09F6875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0.07</w:t>
            </w:r>
          </w:p>
        </w:tc>
      </w:tr>
      <w:tr w:rsidR="00275BC8" w:rsidRPr="00C748F8" w14:paraId="7AD05649" w14:textId="77777777" w:rsidTr="00C748F8">
        <w:trPr>
          <w:trHeight w:val="20"/>
          <w:jc w:val="center"/>
        </w:trPr>
        <w:tc>
          <w:tcPr>
            <w:tcW w:w="846" w:type="dxa"/>
          </w:tcPr>
          <w:p w14:paraId="7F859B07"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34</w:t>
            </w:r>
          </w:p>
        </w:tc>
        <w:tc>
          <w:tcPr>
            <w:tcW w:w="1361" w:type="dxa"/>
          </w:tcPr>
          <w:p w14:paraId="439961E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Managerial</w:t>
            </w:r>
          </w:p>
          <w:p w14:paraId="6E4D358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and professional</w:t>
            </w:r>
          </w:p>
        </w:tc>
        <w:tc>
          <w:tcPr>
            <w:tcW w:w="684" w:type="dxa"/>
          </w:tcPr>
          <w:p w14:paraId="230B63BF"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0.03</w:t>
            </w:r>
          </w:p>
        </w:tc>
        <w:tc>
          <w:tcPr>
            <w:tcW w:w="1105" w:type="dxa"/>
          </w:tcPr>
          <w:p w14:paraId="06FE58D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Permanent</w:t>
            </w:r>
          </w:p>
        </w:tc>
        <w:tc>
          <w:tcPr>
            <w:tcW w:w="684" w:type="dxa"/>
          </w:tcPr>
          <w:p w14:paraId="66A35B1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816" w:type="dxa"/>
          </w:tcPr>
          <w:p w14:paraId="23EA6E8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2nd or above</w:t>
            </w:r>
          </w:p>
        </w:tc>
        <w:tc>
          <w:tcPr>
            <w:tcW w:w="787" w:type="dxa"/>
          </w:tcPr>
          <w:p w14:paraId="739EFD7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946" w:type="dxa"/>
          </w:tcPr>
          <w:p w14:paraId="356EC8E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MTB</w:t>
            </w:r>
          </w:p>
        </w:tc>
        <w:tc>
          <w:tcPr>
            <w:tcW w:w="760" w:type="dxa"/>
          </w:tcPr>
          <w:p w14:paraId="761EE7F6"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889" w:type="dxa"/>
          </w:tcPr>
          <w:p w14:paraId="1AB5CD9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Yes</w:t>
            </w:r>
          </w:p>
        </w:tc>
        <w:tc>
          <w:tcPr>
            <w:tcW w:w="756" w:type="dxa"/>
          </w:tcPr>
          <w:p w14:paraId="4B9CF23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205" w:type="dxa"/>
          </w:tcPr>
          <w:p w14:paraId="5F0447E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Good</w:t>
            </w:r>
          </w:p>
        </w:tc>
        <w:tc>
          <w:tcPr>
            <w:tcW w:w="756" w:type="dxa"/>
          </w:tcPr>
          <w:p w14:paraId="424807D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1272" w:type="dxa"/>
          </w:tcPr>
          <w:p w14:paraId="6060CA0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Better off</w:t>
            </w:r>
          </w:p>
        </w:tc>
        <w:tc>
          <w:tcPr>
            <w:tcW w:w="807" w:type="dxa"/>
          </w:tcPr>
          <w:p w14:paraId="7C330DA3"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016" w:type="dxa"/>
          </w:tcPr>
          <w:p w14:paraId="4D9F0EA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Living with parents</w:t>
            </w:r>
          </w:p>
        </w:tc>
        <w:tc>
          <w:tcPr>
            <w:tcW w:w="912" w:type="dxa"/>
          </w:tcPr>
          <w:p w14:paraId="6A0271B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0.03</w:t>
            </w:r>
          </w:p>
        </w:tc>
      </w:tr>
      <w:tr w:rsidR="00275BC8" w:rsidRPr="00C748F8" w14:paraId="79B5CAA7" w14:textId="77777777" w:rsidTr="00C748F8">
        <w:trPr>
          <w:trHeight w:val="20"/>
          <w:jc w:val="center"/>
        </w:trPr>
        <w:tc>
          <w:tcPr>
            <w:tcW w:w="846" w:type="dxa"/>
          </w:tcPr>
          <w:p w14:paraId="258B1732"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34</w:t>
            </w:r>
          </w:p>
        </w:tc>
        <w:tc>
          <w:tcPr>
            <w:tcW w:w="1361" w:type="dxa"/>
          </w:tcPr>
          <w:p w14:paraId="6405A98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Intermediate</w:t>
            </w:r>
          </w:p>
        </w:tc>
        <w:tc>
          <w:tcPr>
            <w:tcW w:w="684" w:type="dxa"/>
          </w:tcPr>
          <w:p w14:paraId="4846CF5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c>
          <w:tcPr>
            <w:tcW w:w="1105" w:type="dxa"/>
          </w:tcPr>
          <w:p w14:paraId="5F8CB76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Temporary</w:t>
            </w:r>
          </w:p>
        </w:tc>
        <w:tc>
          <w:tcPr>
            <w:tcW w:w="684" w:type="dxa"/>
          </w:tcPr>
          <w:p w14:paraId="3466091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0.06</w:t>
            </w:r>
          </w:p>
        </w:tc>
        <w:tc>
          <w:tcPr>
            <w:tcW w:w="816" w:type="dxa"/>
          </w:tcPr>
          <w:p w14:paraId="4976D90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1st</w:t>
            </w:r>
          </w:p>
        </w:tc>
        <w:tc>
          <w:tcPr>
            <w:tcW w:w="787" w:type="dxa"/>
          </w:tcPr>
          <w:p w14:paraId="6F707AB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0.02</w:t>
            </w:r>
          </w:p>
        </w:tc>
        <w:tc>
          <w:tcPr>
            <w:tcW w:w="946" w:type="dxa"/>
          </w:tcPr>
          <w:p w14:paraId="4920BFE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MTB</w:t>
            </w:r>
          </w:p>
        </w:tc>
        <w:tc>
          <w:tcPr>
            <w:tcW w:w="760" w:type="dxa"/>
          </w:tcPr>
          <w:p w14:paraId="086E0F41" w14:textId="697A9E4D"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w:t>
            </w:r>
            <w:r w:rsidR="00A32476" w:rsidRPr="00C748F8">
              <w:rPr>
                <w:rFonts w:ascii="Times New Roman" w:eastAsia="Times New Roman" w:hAnsi="Times New Roman"/>
                <w:sz w:val="12"/>
                <w:lang w:eastAsia="en-GB"/>
              </w:rPr>
              <w:t>5</w:t>
            </w:r>
          </w:p>
        </w:tc>
        <w:tc>
          <w:tcPr>
            <w:tcW w:w="889" w:type="dxa"/>
          </w:tcPr>
          <w:p w14:paraId="014BF567"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w:t>
            </w:r>
          </w:p>
        </w:tc>
        <w:tc>
          <w:tcPr>
            <w:tcW w:w="756" w:type="dxa"/>
          </w:tcPr>
          <w:p w14:paraId="5A121A27"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0.03</w:t>
            </w:r>
          </w:p>
        </w:tc>
        <w:tc>
          <w:tcPr>
            <w:tcW w:w="1205" w:type="dxa"/>
          </w:tcPr>
          <w:p w14:paraId="03822AA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Getting by</w:t>
            </w:r>
          </w:p>
        </w:tc>
        <w:tc>
          <w:tcPr>
            <w:tcW w:w="756" w:type="dxa"/>
          </w:tcPr>
          <w:p w14:paraId="33AC125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1272" w:type="dxa"/>
          </w:tcPr>
          <w:p w14:paraId="6B48E8ED"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The same</w:t>
            </w:r>
          </w:p>
        </w:tc>
        <w:tc>
          <w:tcPr>
            <w:tcW w:w="807" w:type="dxa"/>
          </w:tcPr>
          <w:p w14:paraId="671CAAF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1016" w:type="dxa"/>
          </w:tcPr>
          <w:p w14:paraId="51D75158"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Owners</w:t>
            </w:r>
          </w:p>
        </w:tc>
        <w:tc>
          <w:tcPr>
            <w:tcW w:w="912" w:type="dxa"/>
          </w:tcPr>
          <w:p w14:paraId="4C587CB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r>
      <w:tr w:rsidR="00275BC8" w:rsidRPr="00C748F8" w14:paraId="073629C0" w14:textId="77777777" w:rsidTr="00C748F8">
        <w:trPr>
          <w:trHeight w:val="20"/>
          <w:jc w:val="center"/>
        </w:trPr>
        <w:tc>
          <w:tcPr>
            <w:tcW w:w="846" w:type="dxa"/>
          </w:tcPr>
          <w:p w14:paraId="4E2C55C3"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34</w:t>
            </w:r>
          </w:p>
        </w:tc>
        <w:tc>
          <w:tcPr>
            <w:tcW w:w="1361" w:type="dxa"/>
          </w:tcPr>
          <w:p w14:paraId="15E305A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Routine</w:t>
            </w:r>
          </w:p>
        </w:tc>
        <w:tc>
          <w:tcPr>
            <w:tcW w:w="684" w:type="dxa"/>
          </w:tcPr>
          <w:p w14:paraId="415D0CD8"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1105" w:type="dxa"/>
          </w:tcPr>
          <w:p w14:paraId="29C29C4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29F11EAA"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816" w:type="dxa"/>
          </w:tcPr>
          <w:p w14:paraId="22322A5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earner</w:t>
            </w:r>
          </w:p>
        </w:tc>
        <w:tc>
          <w:tcPr>
            <w:tcW w:w="787" w:type="dxa"/>
          </w:tcPr>
          <w:p w14:paraId="798E0EA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946" w:type="dxa"/>
          </w:tcPr>
          <w:p w14:paraId="59D4594E"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4272FA4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89" w:type="dxa"/>
          </w:tcPr>
          <w:p w14:paraId="4FF9243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23EEBCA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1205" w:type="dxa"/>
          </w:tcPr>
          <w:p w14:paraId="18C728E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Difficult</w:t>
            </w:r>
          </w:p>
        </w:tc>
        <w:tc>
          <w:tcPr>
            <w:tcW w:w="756" w:type="dxa"/>
          </w:tcPr>
          <w:p w14:paraId="2B782904"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0.03</w:t>
            </w:r>
          </w:p>
        </w:tc>
        <w:tc>
          <w:tcPr>
            <w:tcW w:w="1272" w:type="dxa"/>
          </w:tcPr>
          <w:p w14:paraId="3BCA39CC"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Worse off</w:t>
            </w:r>
          </w:p>
        </w:tc>
        <w:tc>
          <w:tcPr>
            <w:tcW w:w="807" w:type="dxa"/>
          </w:tcPr>
          <w:p w14:paraId="58181B8D"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0.03</w:t>
            </w:r>
          </w:p>
        </w:tc>
        <w:tc>
          <w:tcPr>
            <w:tcW w:w="1016" w:type="dxa"/>
          </w:tcPr>
          <w:p w14:paraId="2FE5E54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Private renting</w:t>
            </w:r>
          </w:p>
        </w:tc>
        <w:tc>
          <w:tcPr>
            <w:tcW w:w="912" w:type="dxa"/>
          </w:tcPr>
          <w:p w14:paraId="21990A8B" w14:textId="66EBA173"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0.1</w:t>
            </w:r>
            <w:r w:rsidR="00A32476" w:rsidRPr="00C748F8">
              <w:rPr>
                <w:rFonts w:ascii="Times New Roman" w:eastAsia="Times New Roman" w:hAnsi="Times New Roman"/>
                <w:sz w:val="12"/>
                <w:lang w:eastAsia="en-GB"/>
              </w:rPr>
              <w:t>2</w:t>
            </w:r>
          </w:p>
        </w:tc>
      </w:tr>
      <w:tr w:rsidR="00275BC8" w:rsidRPr="00C748F8" w14:paraId="6668A107" w14:textId="77777777" w:rsidTr="00C748F8">
        <w:trPr>
          <w:trHeight w:val="20"/>
          <w:jc w:val="center"/>
        </w:trPr>
        <w:tc>
          <w:tcPr>
            <w:tcW w:w="846" w:type="dxa"/>
          </w:tcPr>
          <w:p w14:paraId="43EC6784" w14:textId="77777777" w:rsidR="00275BC8" w:rsidRPr="00C748F8" w:rsidRDefault="00275BC8" w:rsidP="00275BC8">
            <w:pPr>
              <w:spacing w:after="100" w:afterAutospacing="1"/>
              <w:contextualSpacing/>
              <w:rPr>
                <w:rFonts w:ascii="Times New Roman" w:eastAsia="Times New Roman" w:hAnsi="Times New Roman"/>
                <w:b/>
                <w:sz w:val="12"/>
                <w:lang w:eastAsia="en-GB"/>
              </w:rPr>
            </w:pPr>
            <w:r w:rsidRPr="00C748F8">
              <w:rPr>
                <w:rFonts w:ascii="Times New Roman" w:eastAsia="Times New Roman" w:hAnsi="Times New Roman"/>
                <w:b/>
                <w:sz w:val="12"/>
                <w:lang w:eastAsia="en-GB"/>
              </w:rPr>
              <w:t>Age 34</w:t>
            </w:r>
          </w:p>
        </w:tc>
        <w:tc>
          <w:tcPr>
            <w:tcW w:w="1361" w:type="dxa"/>
          </w:tcPr>
          <w:p w14:paraId="5F4C18B4"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Not employed</w:t>
            </w:r>
          </w:p>
        </w:tc>
        <w:tc>
          <w:tcPr>
            <w:tcW w:w="684" w:type="dxa"/>
          </w:tcPr>
          <w:p w14:paraId="055CA4DC"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0.04</w:t>
            </w:r>
          </w:p>
        </w:tc>
        <w:tc>
          <w:tcPr>
            <w:tcW w:w="1105" w:type="dxa"/>
          </w:tcPr>
          <w:p w14:paraId="4E2D3BE0"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684" w:type="dxa"/>
          </w:tcPr>
          <w:p w14:paraId="385EE3CE"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816" w:type="dxa"/>
          </w:tcPr>
          <w:p w14:paraId="2B56311A"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87" w:type="dxa"/>
          </w:tcPr>
          <w:p w14:paraId="24A66F10"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p>
        </w:tc>
        <w:tc>
          <w:tcPr>
            <w:tcW w:w="946" w:type="dxa"/>
          </w:tcPr>
          <w:p w14:paraId="1FFF90A1"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60" w:type="dxa"/>
          </w:tcPr>
          <w:p w14:paraId="2A5C45D5"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89" w:type="dxa"/>
          </w:tcPr>
          <w:p w14:paraId="30EFD1F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7B561B6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1205" w:type="dxa"/>
          </w:tcPr>
          <w:p w14:paraId="3165831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756" w:type="dxa"/>
          </w:tcPr>
          <w:p w14:paraId="1E624F23"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1272" w:type="dxa"/>
          </w:tcPr>
          <w:p w14:paraId="3C82C662"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807" w:type="dxa"/>
          </w:tcPr>
          <w:p w14:paraId="0001812F"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p>
        </w:tc>
        <w:tc>
          <w:tcPr>
            <w:tcW w:w="1016" w:type="dxa"/>
          </w:tcPr>
          <w:p w14:paraId="54C5AAE9" w14:textId="77777777" w:rsidR="00275BC8" w:rsidRPr="00C748F8" w:rsidRDefault="00275BC8" w:rsidP="00275BC8">
            <w:pPr>
              <w:spacing w:after="100" w:afterAutospacing="1"/>
              <w:contextualSpacing/>
              <w:jc w:val="center"/>
              <w:rPr>
                <w:rFonts w:ascii="Times New Roman" w:eastAsia="Times New Roman" w:hAnsi="Times New Roman"/>
                <w:i/>
                <w:sz w:val="12"/>
                <w:lang w:eastAsia="en-GB"/>
              </w:rPr>
            </w:pPr>
            <w:r w:rsidRPr="00C748F8">
              <w:rPr>
                <w:rFonts w:ascii="Times New Roman" w:eastAsia="Times New Roman" w:hAnsi="Times New Roman"/>
                <w:i/>
                <w:sz w:val="12"/>
                <w:lang w:eastAsia="en-GB"/>
              </w:rPr>
              <w:t>Public renting</w:t>
            </w:r>
          </w:p>
        </w:tc>
        <w:tc>
          <w:tcPr>
            <w:tcW w:w="912" w:type="dxa"/>
          </w:tcPr>
          <w:p w14:paraId="3E3A8762" w14:textId="77777777" w:rsidR="00275BC8" w:rsidRPr="00C748F8" w:rsidRDefault="00275BC8" w:rsidP="00275BC8">
            <w:pPr>
              <w:spacing w:after="100" w:afterAutospacing="1"/>
              <w:contextualSpacing/>
              <w:jc w:val="center"/>
              <w:rPr>
                <w:rFonts w:ascii="Times New Roman" w:eastAsia="Times New Roman" w:hAnsi="Times New Roman"/>
                <w:sz w:val="12"/>
                <w:lang w:eastAsia="en-GB"/>
              </w:rPr>
            </w:pPr>
            <w:r w:rsidRPr="00C748F8">
              <w:rPr>
                <w:rFonts w:ascii="Times New Roman" w:eastAsia="Times New Roman" w:hAnsi="Times New Roman"/>
                <w:sz w:val="12"/>
                <w:lang w:eastAsia="en-GB"/>
              </w:rPr>
              <w:t>0.05</w:t>
            </w:r>
          </w:p>
        </w:tc>
      </w:tr>
    </w:tbl>
    <w:p w14:paraId="2FAA7283" w14:textId="77777777" w:rsidR="00275BC8" w:rsidRPr="00275BC8" w:rsidRDefault="00275BC8" w:rsidP="00275BC8">
      <w:pPr>
        <w:spacing w:after="100" w:afterAutospacing="1" w:line="240" w:lineRule="auto"/>
        <w:contextualSpacing/>
        <w:rPr>
          <w:rFonts w:ascii="Calibri" w:eastAsia="Times New Roman" w:hAnsi="Calibri" w:cs="Calibri"/>
          <w:b/>
          <w:bCs/>
          <w:sz w:val="20"/>
          <w:lang w:eastAsia="en-GB"/>
        </w:rPr>
      </w:pPr>
      <w:r w:rsidRPr="00275BC8">
        <w:rPr>
          <w:rFonts w:ascii="Calibri" w:eastAsia="Times New Roman" w:hAnsi="Calibri" w:cs="Calibri"/>
          <w:b/>
          <w:bCs/>
          <w:sz w:val="20"/>
          <w:lang w:eastAsia="en-GB"/>
        </w:rPr>
        <w:t>Source: own unweighted computations from BHPS and UKHLS</w:t>
      </w:r>
    </w:p>
    <w:p w14:paraId="38F7E402" w14:textId="77777777" w:rsidR="00275BC8" w:rsidRPr="00C748F8" w:rsidRDefault="00275BC8" w:rsidP="005D3E7C">
      <w:pPr>
        <w:widowControl w:val="0"/>
        <w:numPr>
          <w:ilvl w:val="0"/>
          <w:numId w:val="15"/>
        </w:numPr>
        <w:autoSpaceDE w:val="0"/>
        <w:autoSpaceDN w:val="0"/>
        <w:adjustRightInd w:val="0"/>
        <w:spacing w:before="120" w:after="100" w:afterAutospacing="1" w:line="240" w:lineRule="auto"/>
        <w:ind w:left="180"/>
        <w:contextualSpacing/>
        <w:jc w:val="both"/>
        <w:rPr>
          <w:rFonts w:ascii="Times New Roman" w:eastAsia="Times New Roman" w:hAnsi="Times New Roman" w:cs="Times New Roman"/>
          <w:i/>
          <w:sz w:val="14"/>
          <w:lang w:eastAsia="en-GB"/>
        </w:rPr>
      </w:pPr>
      <w:r w:rsidRPr="00C748F8">
        <w:rPr>
          <w:rFonts w:ascii="Times New Roman" w:eastAsia="Times New Roman" w:hAnsi="Times New Roman" w:cs="Times New Roman"/>
          <w:i/>
          <w:sz w:val="14"/>
          <w:lang w:eastAsia="en-GB"/>
        </w:rPr>
        <w:t xml:space="preserve">Standard error in parentheses </w:t>
      </w:r>
    </w:p>
    <w:p w14:paraId="18F2E118" w14:textId="77777777" w:rsidR="00275BC8" w:rsidRPr="00C748F8" w:rsidRDefault="00275BC8" w:rsidP="005D3E7C">
      <w:pPr>
        <w:widowControl w:val="0"/>
        <w:numPr>
          <w:ilvl w:val="0"/>
          <w:numId w:val="15"/>
        </w:numPr>
        <w:autoSpaceDE w:val="0"/>
        <w:autoSpaceDN w:val="0"/>
        <w:adjustRightInd w:val="0"/>
        <w:spacing w:before="120" w:after="100" w:afterAutospacing="1" w:line="240" w:lineRule="auto"/>
        <w:ind w:left="180"/>
        <w:contextualSpacing/>
        <w:jc w:val="both"/>
        <w:rPr>
          <w:rFonts w:ascii="Times New Roman" w:eastAsia="Times New Roman" w:hAnsi="Times New Roman" w:cs="Times New Roman"/>
          <w:i/>
          <w:sz w:val="14"/>
          <w:lang w:eastAsia="en-GB"/>
        </w:rPr>
      </w:pPr>
      <w:r w:rsidRPr="00C748F8">
        <w:rPr>
          <w:rFonts w:ascii="Times New Roman" w:eastAsia="Times New Roman" w:hAnsi="Times New Roman" w:cs="Times New Roman"/>
          <w:i/>
          <w:sz w:val="14"/>
          <w:lang w:eastAsia="en-GB"/>
        </w:rPr>
        <w:t>P-values: *** p&lt;0.01, ** p&lt;0.05, + p&lt;0.1</w:t>
      </w:r>
    </w:p>
    <w:p w14:paraId="38B20A52" w14:textId="77777777" w:rsidR="00275BC8" w:rsidRPr="00C748F8" w:rsidRDefault="00275BC8" w:rsidP="005D3E7C">
      <w:pPr>
        <w:widowControl w:val="0"/>
        <w:numPr>
          <w:ilvl w:val="0"/>
          <w:numId w:val="15"/>
        </w:numPr>
        <w:autoSpaceDE w:val="0"/>
        <w:autoSpaceDN w:val="0"/>
        <w:adjustRightInd w:val="0"/>
        <w:spacing w:before="120" w:after="100" w:afterAutospacing="1" w:line="240" w:lineRule="auto"/>
        <w:ind w:left="180"/>
        <w:contextualSpacing/>
        <w:jc w:val="both"/>
        <w:rPr>
          <w:rFonts w:ascii="Times New Roman" w:eastAsia="Times New Roman" w:hAnsi="Times New Roman" w:cs="Times New Roman"/>
          <w:i/>
          <w:sz w:val="14"/>
          <w:lang w:eastAsia="en-GB"/>
        </w:rPr>
      </w:pPr>
      <w:r w:rsidRPr="00C748F8">
        <w:rPr>
          <w:rFonts w:ascii="Times New Roman" w:eastAsia="Times New Roman" w:hAnsi="Times New Roman" w:cs="Times New Roman"/>
          <w:i/>
          <w:sz w:val="14"/>
          <w:lang w:eastAsia="en-GB"/>
        </w:rPr>
        <w:t xml:space="preserve">Compared to the event, covariates are lagged by one-year </w:t>
      </w:r>
    </w:p>
    <w:p w14:paraId="2142B2E6" w14:textId="295DEEBD" w:rsidR="00275BC8" w:rsidRPr="00C748F8" w:rsidRDefault="00275BC8" w:rsidP="005D3E7C">
      <w:pPr>
        <w:widowControl w:val="0"/>
        <w:numPr>
          <w:ilvl w:val="0"/>
          <w:numId w:val="15"/>
        </w:numPr>
        <w:autoSpaceDE w:val="0"/>
        <w:autoSpaceDN w:val="0"/>
        <w:adjustRightInd w:val="0"/>
        <w:spacing w:before="120" w:after="100" w:afterAutospacing="1" w:line="240" w:lineRule="auto"/>
        <w:ind w:left="180"/>
        <w:contextualSpacing/>
        <w:jc w:val="both"/>
        <w:rPr>
          <w:rFonts w:ascii="Times New Roman" w:eastAsia="Times New Roman" w:hAnsi="Times New Roman" w:cs="Times New Roman"/>
          <w:i/>
          <w:sz w:val="14"/>
          <w:lang w:eastAsia="en-GB"/>
        </w:rPr>
      </w:pPr>
      <w:r w:rsidRPr="00C748F8">
        <w:rPr>
          <w:rFonts w:ascii="Times New Roman" w:eastAsia="Times New Roman" w:hAnsi="Times New Roman" w:cs="Times New Roman"/>
          <w:i/>
          <w:sz w:val="14"/>
          <w:lang w:eastAsia="en-GB"/>
        </w:rPr>
        <w:t>Probabilities derived from models controlled for respondent’s gender, level of education, coresidence with parents, presence of children, geographical area, ethnicity, religion, parental class and historical period.</w:t>
      </w:r>
    </w:p>
    <w:p w14:paraId="12FEF754" w14:textId="77777777" w:rsidR="007E25BC" w:rsidRDefault="00275BC8" w:rsidP="005D3E7C">
      <w:pPr>
        <w:widowControl w:val="0"/>
        <w:numPr>
          <w:ilvl w:val="0"/>
          <w:numId w:val="15"/>
        </w:numPr>
        <w:autoSpaceDE w:val="0"/>
        <w:autoSpaceDN w:val="0"/>
        <w:adjustRightInd w:val="0"/>
        <w:spacing w:before="120" w:after="100" w:afterAutospacing="1" w:line="240" w:lineRule="auto"/>
        <w:ind w:left="180"/>
        <w:contextualSpacing/>
        <w:jc w:val="both"/>
        <w:rPr>
          <w:rFonts w:ascii="Times New Roman" w:eastAsia="Times New Roman" w:hAnsi="Times New Roman" w:cs="Times New Roman"/>
          <w:i/>
          <w:sz w:val="14"/>
          <w:lang w:eastAsia="en-GB"/>
        </w:rPr>
      </w:pPr>
      <w:r w:rsidRPr="00C748F8">
        <w:rPr>
          <w:rFonts w:ascii="Times New Roman" w:eastAsia="Times New Roman" w:hAnsi="Times New Roman" w:cs="Times New Roman"/>
          <w:i/>
          <w:sz w:val="14"/>
          <w:lang w:eastAsia="en-GB"/>
        </w:rPr>
        <w:t>N=20,688 person-years</w:t>
      </w:r>
      <w:r w:rsidR="00D27807">
        <w:rPr>
          <w:rFonts w:ascii="Times New Roman" w:eastAsia="Times New Roman" w:hAnsi="Times New Roman" w:cs="Times New Roman"/>
          <w:i/>
          <w:sz w:val="14"/>
          <w:lang w:eastAsia="en-GB"/>
        </w:rPr>
        <w:t xml:space="preserve"> </w:t>
      </w:r>
    </w:p>
    <w:p w14:paraId="16D5E37F" w14:textId="26193B0C" w:rsidR="00275BC8" w:rsidRPr="00C748F8" w:rsidRDefault="00D27807" w:rsidP="005D3E7C">
      <w:pPr>
        <w:widowControl w:val="0"/>
        <w:numPr>
          <w:ilvl w:val="0"/>
          <w:numId w:val="15"/>
        </w:numPr>
        <w:autoSpaceDE w:val="0"/>
        <w:autoSpaceDN w:val="0"/>
        <w:adjustRightInd w:val="0"/>
        <w:spacing w:before="120" w:after="100" w:afterAutospacing="1" w:line="240" w:lineRule="auto"/>
        <w:ind w:left="180"/>
        <w:contextualSpacing/>
        <w:jc w:val="both"/>
        <w:rPr>
          <w:rFonts w:ascii="Times New Roman" w:eastAsia="Times New Roman" w:hAnsi="Times New Roman" w:cs="Times New Roman"/>
          <w:i/>
          <w:sz w:val="14"/>
          <w:lang w:eastAsia="en-GB"/>
        </w:rPr>
      </w:pPr>
      <w:r w:rsidRPr="00D27807">
        <w:rPr>
          <w:rFonts w:ascii="Times New Roman" w:eastAsia="Times New Roman" w:hAnsi="Times New Roman" w:cs="Times New Roman"/>
          <w:i/>
          <w:sz w:val="14"/>
          <w:lang w:eastAsia="en-GB"/>
        </w:rPr>
        <w:t>1</w:t>
      </w:r>
      <w:r>
        <w:rPr>
          <w:rFonts w:ascii="Times New Roman" w:eastAsia="Times New Roman" w:hAnsi="Times New Roman" w:cs="Times New Roman"/>
          <w:i/>
          <w:sz w:val="14"/>
          <w:lang w:eastAsia="en-GB"/>
        </w:rPr>
        <w:t>40</w:t>
      </w:r>
      <w:r w:rsidRPr="00D27807">
        <w:rPr>
          <w:rFonts w:ascii="Times New Roman" w:eastAsia="Times New Roman" w:hAnsi="Times New Roman" w:cs="Times New Roman"/>
          <w:i/>
          <w:sz w:val="14"/>
          <w:lang w:eastAsia="en-GB"/>
        </w:rPr>
        <w:t xml:space="preserve"> person-years from BHPS presented an inapplicable primary sampling unit and were not part of the estimates</w:t>
      </w:r>
      <w:r w:rsidR="007E25BC">
        <w:rPr>
          <w:rFonts w:ascii="Times New Roman" w:eastAsia="Times New Roman" w:hAnsi="Times New Roman" w:cs="Times New Roman"/>
          <w:i/>
          <w:sz w:val="14"/>
          <w:lang w:eastAsia="en-GB"/>
        </w:rPr>
        <w:t>.</w:t>
      </w:r>
    </w:p>
    <w:p w14:paraId="26852C9F" w14:textId="7F5EB5E2" w:rsidR="00275BC8" w:rsidRPr="00275BC8" w:rsidRDefault="007E25BC" w:rsidP="00275BC8">
      <w:pPr>
        <w:spacing w:after="0" w:line="240" w:lineRule="auto"/>
        <w:jc w:val="center"/>
        <w:rPr>
          <w:rFonts w:ascii="Arial" w:eastAsia="Times New Roman" w:hAnsi="Arial" w:cs="Arial"/>
          <w:lang w:eastAsia="en-GB"/>
        </w:rPr>
      </w:pPr>
      <w:r w:rsidRPr="00275BC8">
        <w:rPr>
          <w:rFonts w:ascii="Times New Roman" w:eastAsia="Times New Roman" w:hAnsi="Times New Roman" w:cs="Times New Roman"/>
          <w:noProof/>
          <w:lang w:eastAsia="en-GB"/>
        </w:rPr>
        <w:lastRenderedPageBreak/>
        <mc:AlternateContent>
          <mc:Choice Requires="wps">
            <w:drawing>
              <wp:anchor distT="0" distB="0" distL="114300" distR="114300" simplePos="0" relativeHeight="251667456" behindDoc="0" locked="0" layoutInCell="1" allowOverlap="1" wp14:anchorId="4C58B92E" wp14:editId="5C81FCBE">
                <wp:simplePos x="0" y="0"/>
                <wp:positionH relativeFrom="margin">
                  <wp:align>left</wp:align>
                </wp:positionH>
                <wp:positionV relativeFrom="page">
                  <wp:posOffset>5494463</wp:posOffset>
                </wp:positionV>
                <wp:extent cx="9267825" cy="1190625"/>
                <wp:effectExtent l="0" t="0" r="28575" b="2857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1190625"/>
                        </a:xfrm>
                        <a:prstGeom prst="rect">
                          <a:avLst/>
                        </a:prstGeom>
                        <a:solidFill>
                          <a:sysClr val="window" lastClr="FFFFFF"/>
                        </a:solidFill>
                        <a:ln w="9525">
                          <a:solidFill>
                            <a:sysClr val="window" lastClr="FFFFFF"/>
                          </a:solidFill>
                          <a:miter lim="800000"/>
                          <a:headEnd/>
                          <a:tailEnd/>
                        </a:ln>
                      </wps:spPr>
                      <wps:txbx>
                        <w:txbxContent>
                          <w:p w14:paraId="3B996E0D" w14:textId="1DA3A5EE" w:rsidR="0099777E" w:rsidRPr="009D6032" w:rsidRDefault="0099777E" w:rsidP="009D6032">
                            <w:pPr>
                              <w:pStyle w:val="Caption"/>
                              <w:rPr>
                                <w:rFonts w:ascii="Calibri Light" w:hAnsi="Calibri Light" w:cs="Calibri Light"/>
                                <w:b/>
                                <w:i w:val="0"/>
                                <w:color w:val="auto"/>
                                <w:szCs w:val="20"/>
                              </w:rPr>
                            </w:pPr>
                            <w:bookmarkStart w:id="53" w:name="_Ref93251421"/>
                            <w:bookmarkStart w:id="54" w:name="_Toc87569605"/>
                            <w:r w:rsidRPr="009D6032">
                              <w:rPr>
                                <w:rFonts w:ascii="Calibri Light" w:hAnsi="Calibri Light" w:cs="Calibri Light"/>
                                <w:b/>
                                <w:i w:val="0"/>
                                <w:color w:val="auto"/>
                                <w:szCs w:val="20"/>
                              </w:rPr>
                              <w:t xml:space="preserve">Figure A </w:t>
                            </w:r>
                            <w:r w:rsidRPr="009D6032">
                              <w:rPr>
                                <w:rFonts w:ascii="Calibri Light" w:hAnsi="Calibri Light" w:cs="Calibri Light"/>
                                <w:b/>
                                <w:i w:val="0"/>
                                <w:color w:val="auto"/>
                                <w:szCs w:val="20"/>
                              </w:rPr>
                              <w:fldChar w:fldCharType="begin"/>
                            </w:r>
                            <w:r w:rsidRPr="009D6032">
                              <w:rPr>
                                <w:rFonts w:ascii="Calibri Light" w:hAnsi="Calibri Light" w:cs="Calibri Light"/>
                                <w:b/>
                                <w:i w:val="0"/>
                                <w:color w:val="auto"/>
                                <w:szCs w:val="20"/>
                              </w:rPr>
                              <w:instrText xml:space="preserve"> SEQ Figure_A \* ARABIC </w:instrText>
                            </w:r>
                            <w:r w:rsidRPr="009D6032">
                              <w:rPr>
                                <w:rFonts w:ascii="Calibri Light" w:hAnsi="Calibri Light" w:cs="Calibri Light"/>
                                <w:b/>
                                <w:i w:val="0"/>
                                <w:color w:val="auto"/>
                                <w:szCs w:val="20"/>
                              </w:rPr>
                              <w:fldChar w:fldCharType="separate"/>
                            </w:r>
                            <w:r>
                              <w:rPr>
                                <w:rFonts w:ascii="Calibri Light" w:hAnsi="Calibri Light" w:cs="Calibri Light"/>
                                <w:b/>
                                <w:i w:val="0"/>
                                <w:noProof/>
                                <w:color w:val="auto"/>
                                <w:szCs w:val="20"/>
                              </w:rPr>
                              <w:t>1</w:t>
                            </w:r>
                            <w:r w:rsidRPr="009D6032">
                              <w:rPr>
                                <w:rFonts w:ascii="Calibri Light" w:hAnsi="Calibri Light" w:cs="Calibri Light"/>
                                <w:b/>
                                <w:i w:val="0"/>
                                <w:color w:val="auto"/>
                                <w:szCs w:val="20"/>
                              </w:rPr>
                              <w:fldChar w:fldCharType="end"/>
                            </w:r>
                            <w:bookmarkEnd w:id="53"/>
                            <w:r w:rsidRPr="009D6032">
                              <w:rPr>
                                <w:rFonts w:ascii="Calibri Light" w:hAnsi="Calibri Light" w:cs="Calibri Light"/>
                                <w:b/>
                                <w:i w:val="0"/>
                                <w:color w:val="auto"/>
                                <w:szCs w:val="20"/>
                              </w:rPr>
                              <w:t>: Predicted annual probabilities of entering the first nonmarital cohabitation for each indicator of economic precariousness, over age</w:t>
                            </w:r>
                            <w:bookmarkEnd w:id="54"/>
                          </w:p>
                          <w:p w14:paraId="081FAEDC" w14:textId="77777777" w:rsidR="0099777E" w:rsidRPr="00E76000" w:rsidRDefault="0099777E" w:rsidP="00275BC8">
                            <w:pPr>
                              <w:pStyle w:val="Caption1"/>
                              <w:ind w:firstLine="0"/>
                              <w:contextualSpacing/>
                              <w:rPr>
                                <w:rFonts w:ascii="Calibri Light" w:hAnsi="Calibri Light" w:cs="Calibri Light"/>
                                <w:b w:val="0"/>
                                <w:bCs w:val="0"/>
                                <w:color w:val="auto"/>
                                <w:szCs w:val="20"/>
                              </w:rPr>
                            </w:pPr>
                            <w:r w:rsidRPr="00E76000">
                              <w:rPr>
                                <w:rFonts w:ascii="Calibri Light" w:hAnsi="Calibri Light" w:cs="Calibri Light"/>
                                <w:b w:val="0"/>
                                <w:bCs w:val="0"/>
                                <w:color w:val="auto"/>
                                <w:szCs w:val="20"/>
                                <w:vertAlign w:val="superscript"/>
                              </w:rPr>
                              <w:t>a</w:t>
                            </w:r>
                            <w:r w:rsidRPr="00E76000">
                              <w:rPr>
                                <w:rFonts w:ascii="Calibri Light" w:hAnsi="Calibri Light" w:cs="Calibri Light"/>
                                <w:b w:val="0"/>
                                <w:bCs w:val="0"/>
                                <w:color w:val="auto"/>
                                <w:szCs w:val="20"/>
                              </w:rPr>
                              <w:t xml:space="preserve"> Confidence intervals are graphed at the 84% level of confidence to guarantee a correct pairwise comparison of the differences in probabilities (Goldstein and Healy, 1995). A non-overlapping confidence interval means that the differences in the estimated means are statistically significant at least, </w:t>
                            </w:r>
                            <w:r>
                              <w:rPr>
                                <w:rFonts w:ascii="Calibri Light" w:hAnsi="Calibri Light" w:cs="Calibri Light"/>
                                <w:b w:val="0"/>
                                <w:bCs w:val="0"/>
                                <w:color w:val="auto"/>
                                <w:szCs w:val="20"/>
                              </w:rPr>
                              <w:t xml:space="preserve">at the </w:t>
                            </w:r>
                            <w:r w:rsidRPr="009D6726">
                              <w:rPr>
                                <w:rFonts w:ascii="Calibri Light" w:hAnsi="Calibri Light" w:cs="Calibri Light"/>
                                <w:b w:val="0"/>
                                <w:bCs w:val="0"/>
                                <w:i/>
                                <w:color w:val="auto"/>
                                <w:szCs w:val="20"/>
                              </w:rPr>
                              <w:t>95%</w:t>
                            </w:r>
                            <w:r w:rsidRPr="00E76000">
                              <w:rPr>
                                <w:rFonts w:ascii="Calibri Light" w:hAnsi="Calibri Light" w:cs="Calibri Light"/>
                                <w:b w:val="0"/>
                                <w:bCs w:val="0"/>
                                <w:color w:val="auto"/>
                                <w:szCs w:val="20"/>
                              </w:rPr>
                              <w:t xml:space="preserve"> level of confidence;</w:t>
                            </w:r>
                          </w:p>
                          <w:p w14:paraId="4283E1FF" w14:textId="77777777" w:rsidR="0099777E" w:rsidRDefault="0099777E" w:rsidP="00275BC8">
                            <w:pPr>
                              <w:pStyle w:val="Caption1"/>
                              <w:spacing w:before="280"/>
                              <w:ind w:firstLine="0"/>
                              <w:contextualSpacing/>
                              <w:rPr>
                                <w:rFonts w:ascii="Calibri Light" w:hAnsi="Calibri Light" w:cs="Calibri Light"/>
                                <w:b w:val="0"/>
                                <w:bCs w:val="0"/>
                                <w:color w:val="auto"/>
                                <w:szCs w:val="20"/>
                              </w:rPr>
                            </w:pPr>
                            <w:r w:rsidRPr="00E76000">
                              <w:rPr>
                                <w:rFonts w:ascii="Calibri Light" w:hAnsi="Calibri Light" w:cs="Calibri Light"/>
                                <w:b w:val="0"/>
                                <w:bCs w:val="0"/>
                                <w:color w:val="auto"/>
                                <w:szCs w:val="20"/>
                                <w:vertAlign w:val="superscript"/>
                              </w:rPr>
                              <w:t xml:space="preserve">b </w:t>
                            </w:r>
                            <w:r w:rsidRPr="00E76000">
                              <w:rPr>
                                <w:rFonts w:ascii="Calibri Light" w:hAnsi="Calibri Light" w:cs="Calibri Light"/>
                                <w:b w:val="0"/>
                                <w:bCs w:val="0"/>
                                <w:color w:val="auto"/>
                                <w:szCs w:val="20"/>
                              </w:rPr>
                              <w:t>Results are controlled for respondent’s gender, ethnicity, level of education, historical period, coresidence with parents, religion, geographical area, parental class and presence of children.</w:t>
                            </w:r>
                            <w:r>
                              <w:rPr>
                                <w:rFonts w:ascii="Calibri Light" w:hAnsi="Calibri Light" w:cs="Calibri Light"/>
                                <w:b w:val="0"/>
                                <w:bCs w:val="0"/>
                                <w:color w:val="auto"/>
                                <w:szCs w:val="20"/>
                              </w:rPr>
                              <w:t xml:space="preserve"> Covariates are kept at their mean value.</w:t>
                            </w:r>
                          </w:p>
                          <w:p w14:paraId="5881D6B1" w14:textId="77777777" w:rsidR="0099777E" w:rsidRPr="00E76000" w:rsidRDefault="0099777E" w:rsidP="00275BC8">
                            <w:pPr>
                              <w:pStyle w:val="Caption1"/>
                              <w:spacing w:before="280"/>
                              <w:ind w:firstLine="0"/>
                              <w:contextualSpacing/>
                              <w:rPr>
                                <w:sz w:val="16"/>
                              </w:rPr>
                            </w:pPr>
                            <w:r w:rsidRPr="0071234D">
                              <w:rPr>
                                <w:rFonts w:ascii="Calibri Light" w:hAnsi="Calibri Light" w:cs="Calibri Light"/>
                                <w:b w:val="0"/>
                                <w:bCs w:val="0"/>
                                <w:color w:val="auto"/>
                                <w:szCs w:val="20"/>
                                <w:vertAlign w:val="superscript"/>
                              </w:rPr>
                              <w:t>C</w:t>
                            </w:r>
                            <w:r>
                              <w:rPr>
                                <w:rFonts w:ascii="Calibri Light" w:hAnsi="Calibri Light" w:cs="Calibri Light"/>
                                <w:b w:val="0"/>
                                <w:bCs w:val="0"/>
                                <w:color w:val="auto"/>
                                <w:szCs w:val="20"/>
                              </w:rPr>
                              <w:t xml:space="preserve"> </w:t>
                            </w:r>
                            <w:r w:rsidRPr="0071234D">
                              <w:rPr>
                                <w:rFonts w:ascii="Calibri Light" w:hAnsi="Calibri Light" w:cs="Calibri Light"/>
                                <w:b w:val="0"/>
                                <w:bCs w:val="0"/>
                                <w:color w:val="auto"/>
                                <w:szCs w:val="20"/>
                              </w:rPr>
                              <w:t>Graphs (g) and (h) are on a different scale than the others to give a better visualisation of the results. For the same reason, the representation of ages is up to 28 years old</w:t>
                            </w:r>
                            <w:r>
                              <w:rPr>
                                <w:rFonts w:ascii="Calibri Light" w:hAnsi="Calibri Light" w:cs="Calibri Light"/>
                                <w:b w:val="0"/>
                                <w:bCs w:val="0"/>
                                <w:color w:val="auto"/>
                                <w:szCs w:val="20"/>
                              </w:rPr>
                              <w:t>.</w:t>
                            </w:r>
                            <w:r w:rsidRPr="00E76000">
                              <w:rPr>
                                <w:rFonts w:ascii="Calibri Light" w:hAnsi="Calibri Light" w:cs="Calibri Light"/>
                                <w:b w:val="0"/>
                                <w:bCs w:val="0"/>
                                <w:color w:val="auto"/>
                                <w:szCs w:val="20"/>
                              </w:rPr>
                              <w:t xml:space="preserve"> </w:t>
                            </w:r>
                          </w:p>
                          <w:p w14:paraId="08162317" w14:textId="77777777" w:rsidR="0099777E" w:rsidRPr="00E76000" w:rsidRDefault="0099777E" w:rsidP="00275BC8">
                            <w:pPr>
                              <w:pStyle w:val="Caption1"/>
                              <w:ind w:left="86" w:hanging="86"/>
                              <w:contextualSpacing/>
                              <w:rPr>
                                <w:sz w:val="16"/>
                              </w:rPr>
                            </w:pPr>
                            <w:r w:rsidRPr="00E76000">
                              <w:rPr>
                                <w:rFonts w:ascii="Calibri Light" w:hAnsi="Calibri Light" w:cs="Calibri Light"/>
                                <w:color w:val="auto"/>
                                <w:szCs w:val="20"/>
                              </w:rPr>
                              <w:t>Source: own weighted computations from BHPS and UKHLS (1991-2018)</w:t>
                            </w:r>
                          </w:p>
                          <w:p w14:paraId="544CD437" w14:textId="77777777" w:rsidR="0099777E" w:rsidRDefault="0099777E" w:rsidP="00275BC8"/>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58B92E" id="_x0000_t202" coordsize="21600,21600" o:spt="202" path="m,l,21600r21600,l21600,xe">
                <v:stroke joinstyle="miter"/>
                <v:path gradientshapeok="t" o:connecttype="rect"/>
              </v:shapetype>
              <v:shape id="_x0000_s1026" type="#_x0000_t202" style="position:absolute;left:0;text-align:left;margin-left:0;margin-top:432.65pt;width:729.75pt;height:93.75pt;z-index:251667456;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" fillcolor="window" strokecolor="window">
                <v:textbox>
                  <w:txbxContent>
                    <w:p w14:paraId="3B996E0D" w14:textId="1DA3A5EE" w:rsidR="0099777E" w:rsidRPr="009D6032" w:rsidRDefault="0099777E" w:rsidP="009D6032">
                      <w:pPr>
                        <w:pStyle w:val="Caption"/>
                        <w:rPr>
                          <w:rFonts w:ascii="Calibri Light" w:hAnsi="Calibri Light" w:cs="Calibri Light"/>
                          <w:b/>
                          <w:i w:val="0"/>
                          <w:color w:val="auto"/>
                          <w:szCs w:val="20"/>
                        </w:rPr>
                      </w:pPr>
                      <w:bookmarkStart w:id="54" w:name="_Ref93251421"/>
                      <w:bookmarkStart w:id="55" w:name="_Toc87569605"/>
                      <w:r w:rsidRPr="009D6032">
                        <w:rPr>
                          <w:rFonts w:ascii="Calibri Light" w:hAnsi="Calibri Light" w:cs="Calibri Light"/>
                          <w:b/>
                          <w:i w:val="0"/>
                          <w:color w:val="auto"/>
                          <w:szCs w:val="20"/>
                        </w:rPr>
                        <w:t xml:space="preserve">Figure A </w:t>
                      </w:r>
                      <w:r w:rsidRPr="009D6032">
                        <w:rPr>
                          <w:rFonts w:ascii="Calibri Light" w:hAnsi="Calibri Light" w:cs="Calibri Light"/>
                          <w:b/>
                          <w:i w:val="0"/>
                          <w:color w:val="auto"/>
                          <w:szCs w:val="20"/>
                        </w:rPr>
                        <w:fldChar w:fldCharType="begin"/>
                      </w:r>
                      <w:r w:rsidRPr="009D6032">
                        <w:rPr>
                          <w:rFonts w:ascii="Calibri Light" w:hAnsi="Calibri Light" w:cs="Calibri Light"/>
                          <w:b/>
                          <w:i w:val="0"/>
                          <w:color w:val="auto"/>
                          <w:szCs w:val="20"/>
                        </w:rPr>
                        <w:instrText xml:space="preserve"> SEQ Figure_A \* ARABIC </w:instrText>
                      </w:r>
                      <w:r w:rsidRPr="009D6032">
                        <w:rPr>
                          <w:rFonts w:ascii="Calibri Light" w:hAnsi="Calibri Light" w:cs="Calibri Light"/>
                          <w:b/>
                          <w:i w:val="0"/>
                          <w:color w:val="auto"/>
                          <w:szCs w:val="20"/>
                        </w:rPr>
                        <w:fldChar w:fldCharType="separate"/>
                      </w:r>
                      <w:r>
                        <w:rPr>
                          <w:rFonts w:ascii="Calibri Light" w:hAnsi="Calibri Light" w:cs="Calibri Light"/>
                          <w:b/>
                          <w:i w:val="0"/>
                          <w:noProof/>
                          <w:color w:val="auto"/>
                          <w:szCs w:val="20"/>
                        </w:rPr>
                        <w:t>1</w:t>
                      </w:r>
                      <w:r w:rsidRPr="009D6032">
                        <w:rPr>
                          <w:rFonts w:ascii="Calibri Light" w:hAnsi="Calibri Light" w:cs="Calibri Light"/>
                          <w:b/>
                          <w:i w:val="0"/>
                          <w:color w:val="auto"/>
                          <w:szCs w:val="20"/>
                        </w:rPr>
                        <w:fldChar w:fldCharType="end"/>
                      </w:r>
                      <w:bookmarkEnd w:id="54"/>
                      <w:r w:rsidRPr="009D6032">
                        <w:rPr>
                          <w:rFonts w:ascii="Calibri Light" w:hAnsi="Calibri Light" w:cs="Calibri Light"/>
                          <w:b/>
                          <w:i w:val="0"/>
                          <w:color w:val="auto"/>
                          <w:szCs w:val="20"/>
                        </w:rPr>
                        <w:t>: Predicted annual probabilities of entering the first nonmarital cohabitation for each indicator of economic precariousness, over age</w:t>
                      </w:r>
                      <w:bookmarkEnd w:id="55"/>
                    </w:p>
                    <w:p w14:paraId="081FAEDC" w14:textId="77777777" w:rsidR="0099777E" w:rsidRPr="00E76000" w:rsidRDefault="0099777E" w:rsidP="00275BC8">
                      <w:pPr>
                        <w:pStyle w:val="Caption1"/>
                        <w:ind w:firstLine="0"/>
                        <w:contextualSpacing/>
                        <w:rPr>
                          <w:rFonts w:ascii="Calibri Light" w:hAnsi="Calibri Light" w:cs="Calibri Light"/>
                          <w:b w:val="0"/>
                          <w:bCs w:val="0"/>
                          <w:color w:val="auto"/>
                          <w:szCs w:val="20"/>
                        </w:rPr>
                      </w:pPr>
                      <w:r w:rsidRPr="00E76000">
                        <w:rPr>
                          <w:rFonts w:ascii="Calibri Light" w:hAnsi="Calibri Light" w:cs="Calibri Light"/>
                          <w:b w:val="0"/>
                          <w:bCs w:val="0"/>
                          <w:color w:val="auto"/>
                          <w:szCs w:val="20"/>
                          <w:vertAlign w:val="superscript"/>
                        </w:rPr>
                        <w:t>a</w:t>
                      </w:r>
                      <w:r w:rsidRPr="00E76000">
                        <w:rPr>
                          <w:rFonts w:ascii="Calibri Light" w:hAnsi="Calibri Light" w:cs="Calibri Light"/>
                          <w:b w:val="0"/>
                          <w:bCs w:val="0"/>
                          <w:color w:val="auto"/>
                          <w:szCs w:val="20"/>
                        </w:rPr>
                        <w:t xml:space="preserve"> Confidence intervals are graphed at the 84% level of confidence to guarantee a correct pairwise comparison of the differences in probabilities (Goldstein and Healy, 1995). A non-overlapping confidence interval means that the differences in the estimated means are statistically significant at least, </w:t>
                      </w:r>
                      <w:r>
                        <w:rPr>
                          <w:rFonts w:ascii="Calibri Light" w:hAnsi="Calibri Light" w:cs="Calibri Light"/>
                          <w:b w:val="0"/>
                          <w:bCs w:val="0"/>
                          <w:color w:val="auto"/>
                          <w:szCs w:val="20"/>
                        </w:rPr>
                        <w:t xml:space="preserve">at the </w:t>
                      </w:r>
                      <w:r w:rsidRPr="009D6726">
                        <w:rPr>
                          <w:rFonts w:ascii="Calibri Light" w:hAnsi="Calibri Light" w:cs="Calibri Light"/>
                          <w:b w:val="0"/>
                          <w:bCs w:val="0"/>
                          <w:i/>
                          <w:color w:val="auto"/>
                          <w:szCs w:val="20"/>
                        </w:rPr>
                        <w:t>95%</w:t>
                      </w:r>
                      <w:r w:rsidRPr="00E76000">
                        <w:rPr>
                          <w:rFonts w:ascii="Calibri Light" w:hAnsi="Calibri Light" w:cs="Calibri Light"/>
                          <w:b w:val="0"/>
                          <w:bCs w:val="0"/>
                          <w:color w:val="auto"/>
                          <w:szCs w:val="20"/>
                        </w:rPr>
                        <w:t xml:space="preserve"> level of confidence;</w:t>
                      </w:r>
                    </w:p>
                    <w:p w14:paraId="4283E1FF" w14:textId="77777777" w:rsidR="0099777E" w:rsidRDefault="0099777E" w:rsidP="00275BC8">
                      <w:pPr>
                        <w:pStyle w:val="Caption1"/>
                        <w:spacing w:before="280"/>
                        <w:ind w:firstLine="0"/>
                        <w:contextualSpacing/>
                        <w:rPr>
                          <w:rFonts w:ascii="Calibri Light" w:hAnsi="Calibri Light" w:cs="Calibri Light"/>
                          <w:b w:val="0"/>
                          <w:bCs w:val="0"/>
                          <w:color w:val="auto"/>
                          <w:szCs w:val="20"/>
                        </w:rPr>
                      </w:pPr>
                      <w:r w:rsidRPr="00E76000">
                        <w:rPr>
                          <w:rFonts w:ascii="Calibri Light" w:hAnsi="Calibri Light" w:cs="Calibri Light"/>
                          <w:b w:val="0"/>
                          <w:bCs w:val="0"/>
                          <w:color w:val="auto"/>
                          <w:szCs w:val="20"/>
                          <w:vertAlign w:val="superscript"/>
                        </w:rPr>
                        <w:t xml:space="preserve">b </w:t>
                      </w:r>
                      <w:r w:rsidRPr="00E76000">
                        <w:rPr>
                          <w:rFonts w:ascii="Calibri Light" w:hAnsi="Calibri Light" w:cs="Calibri Light"/>
                          <w:b w:val="0"/>
                          <w:bCs w:val="0"/>
                          <w:color w:val="auto"/>
                          <w:szCs w:val="20"/>
                        </w:rPr>
                        <w:t>Results are controlled for respondent’s gender, ethnicity, level of education, historical period, coresidence with parents, religion, geographical area, parental class and presence of children.</w:t>
                      </w:r>
                      <w:r>
                        <w:rPr>
                          <w:rFonts w:ascii="Calibri Light" w:hAnsi="Calibri Light" w:cs="Calibri Light"/>
                          <w:b w:val="0"/>
                          <w:bCs w:val="0"/>
                          <w:color w:val="auto"/>
                          <w:szCs w:val="20"/>
                        </w:rPr>
                        <w:t xml:space="preserve"> Covariates are kept at their mean value.</w:t>
                      </w:r>
                    </w:p>
                    <w:p w14:paraId="5881D6B1" w14:textId="77777777" w:rsidR="0099777E" w:rsidRPr="00E76000" w:rsidRDefault="0099777E" w:rsidP="00275BC8">
                      <w:pPr>
                        <w:pStyle w:val="Caption1"/>
                        <w:spacing w:before="280"/>
                        <w:ind w:firstLine="0"/>
                        <w:contextualSpacing/>
                        <w:rPr>
                          <w:sz w:val="16"/>
                        </w:rPr>
                      </w:pPr>
                      <w:r w:rsidRPr="0071234D">
                        <w:rPr>
                          <w:rFonts w:ascii="Calibri Light" w:hAnsi="Calibri Light" w:cs="Calibri Light"/>
                          <w:b w:val="0"/>
                          <w:bCs w:val="0"/>
                          <w:color w:val="auto"/>
                          <w:szCs w:val="20"/>
                          <w:vertAlign w:val="superscript"/>
                        </w:rPr>
                        <w:t>C</w:t>
                      </w:r>
                      <w:r>
                        <w:rPr>
                          <w:rFonts w:ascii="Calibri Light" w:hAnsi="Calibri Light" w:cs="Calibri Light"/>
                          <w:b w:val="0"/>
                          <w:bCs w:val="0"/>
                          <w:color w:val="auto"/>
                          <w:szCs w:val="20"/>
                        </w:rPr>
                        <w:t xml:space="preserve"> </w:t>
                      </w:r>
                      <w:r w:rsidRPr="0071234D">
                        <w:rPr>
                          <w:rFonts w:ascii="Calibri Light" w:hAnsi="Calibri Light" w:cs="Calibri Light"/>
                          <w:b w:val="0"/>
                          <w:bCs w:val="0"/>
                          <w:color w:val="auto"/>
                          <w:szCs w:val="20"/>
                        </w:rPr>
                        <w:t>Graphs (g) and (h) are on a different scale than the others to give a better visualisation of the results. For the same reason, the representation of ages is up to 28 years old</w:t>
                      </w:r>
                      <w:r>
                        <w:rPr>
                          <w:rFonts w:ascii="Calibri Light" w:hAnsi="Calibri Light" w:cs="Calibri Light"/>
                          <w:b w:val="0"/>
                          <w:bCs w:val="0"/>
                          <w:color w:val="auto"/>
                          <w:szCs w:val="20"/>
                        </w:rPr>
                        <w:t>.</w:t>
                      </w:r>
                      <w:r w:rsidRPr="00E76000">
                        <w:rPr>
                          <w:rFonts w:ascii="Calibri Light" w:hAnsi="Calibri Light" w:cs="Calibri Light"/>
                          <w:b w:val="0"/>
                          <w:bCs w:val="0"/>
                          <w:color w:val="auto"/>
                          <w:szCs w:val="20"/>
                        </w:rPr>
                        <w:t xml:space="preserve"> </w:t>
                      </w:r>
                    </w:p>
                    <w:p w14:paraId="08162317" w14:textId="77777777" w:rsidR="0099777E" w:rsidRPr="00E76000" w:rsidRDefault="0099777E" w:rsidP="00275BC8">
                      <w:pPr>
                        <w:pStyle w:val="Caption1"/>
                        <w:ind w:left="86" w:hanging="86"/>
                        <w:contextualSpacing/>
                        <w:rPr>
                          <w:sz w:val="16"/>
                        </w:rPr>
                      </w:pPr>
                      <w:r w:rsidRPr="00E76000">
                        <w:rPr>
                          <w:rFonts w:ascii="Calibri Light" w:hAnsi="Calibri Light" w:cs="Calibri Light"/>
                          <w:color w:val="auto"/>
                          <w:szCs w:val="20"/>
                        </w:rPr>
                        <w:t>Source: own weighted computations from BHPS and UKHLS (1991-2018)</w:t>
                      </w:r>
                    </w:p>
                    <w:p w14:paraId="544CD437" w14:textId="77777777" w:rsidR="0099777E" w:rsidRDefault="0099777E" w:rsidP="00275BC8"/>
                  </w:txbxContent>
                </v:textbox>
                <w10:wrap type="square" anchorx="margin" anchory="page"/>
              </v:shape>
            </w:pict>
          </mc:Fallback>
        </mc:AlternateContent>
      </w:r>
      <w:r w:rsidR="007828AE" w:rsidRPr="00646FBB">
        <w:rPr>
          <w:noProof/>
          <w:lang w:eastAsia="en-GB"/>
        </w:rPr>
        <w:drawing>
          <wp:anchor distT="0" distB="0" distL="114300" distR="114300" simplePos="0" relativeHeight="251668480" behindDoc="0" locked="0" layoutInCell="1" allowOverlap="1" wp14:anchorId="725FE76F" wp14:editId="658E4112">
            <wp:simplePos x="0" y="0"/>
            <wp:positionH relativeFrom="margin">
              <wp:align>center</wp:align>
            </wp:positionH>
            <wp:positionV relativeFrom="paragraph">
              <wp:posOffset>33770</wp:posOffset>
            </wp:positionV>
            <wp:extent cx="8208000" cy="4572000"/>
            <wp:effectExtent l="19050" t="19050" r="22225" b="1905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196" t="4597" r="1784" b="1877"/>
                    <a:stretch/>
                  </pic:blipFill>
                  <pic:spPr bwMode="auto">
                    <a:xfrm>
                      <a:off x="0" y="0"/>
                      <a:ext cx="8208000" cy="45720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0D8D0D" w14:textId="6F883989" w:rsidR="00275BC8" w:rsidRPr="00275BC8" w:rsidRDefault="007828AE" w:rsidP="00275BC8">
      <w:pPr>
        <w:widowControl w:val="0"/>
        <w:suppressAutoHyphens/>
        <w:spacing w:after="0" w:line="480" w:lineRule="auto"/>
        <w:ind w:right="115" w:firstLine="284"/>
        <w:contextualSpacing/>
        <w:jc w:val="both"/>
        <w:rPr>
          <w:rFonts w:ascii="Arial" w:eastAsia="Times New Roman" w:hAnsi="Arial" w:cs="Arial"/>
        </w:rPr>
      </w:pPr>
      <w:r w:rsidRPr="00646FBB">
        <w:rPr>
          <w:noProof/>
          <w:lang w:eastAsia="en-GB"/>
        </w:rPr>
        <w:lastRenderedPageBreak/>
        <w:drawing>
          <wp:anchor distT="0" distB="0" distL="114300" distR="114300" simplePos="0" relativeHeight="251666432" behindDoc="0" locked="0" layoutInCell="1" allowOverlap="1" wp14:anchorId="4AD90F71" wp14:editId="348CFEF5">
            <wp:simplePos x="0" y="0"/>
            <wp:positionH relativeFrom="margin">
              <wp:posOffset>547502</wp:posOffset>
            </wp:positionH>
            <wp:positionV relativeFrom="paragraph">
              <wp:posOffset>19577</wp:posOffset>
            </wp:positionV>
            <wp:extent cx="8208000" cy="4572000"/>
            <wp:effectExtent l="19050" t="19050" r="22225" b="1905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552" t="4065" r="2170" b="2587"/>
                    <a:stretch/>
                  </pic:blipFill>
                  <pic:spPr bwMode="auto">
                    <a:xfrm>
                      <a:off x="0" y="0"/>
                      <a:ext cx="8208000" cy="45720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5BC8" w:rsidRPr="00275BC8">
        <w:rPr>
          <w:rFonts w:ascii="Times New Roman" w:eastAsia="Times New Roman" w:hAnsi="Times New Roman" w:cs="font270"/>
          <w:noProof/>
          <w:lang w:eastAsia="en-GB"/>
        </w:rPr>
        <mc:AlternateContent>
          <mc:Choice Requires="wps">
            <w:drawing>
              <wp:inline distT="0" distB="0" distL="0" distR="0" wp14:anchorId="5B247E59" wp14:editId="74B4A6C5">
                <wp:extent cx="8691880" cy="1280160"/>
                <wp:effectExtent l="0" t="0" r="13970" b="15240"/>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1880" cy="1280160"/>
                        </a:xfrm>
                        <a:prstGeom prst="rect">
                          <a:avLst/>
                        </a:prstGeom>
                        <a:noFill/>
                        <a:ln w="9525">
                          <a:solidFill>
                            <a:sysClr val="window" lastClr="FFFFFF"/>
                          </a:solidFill>
                          <a:miter lim="800000"/>
                          <a:headEnd/>
                          <a:tailEnd/>
                        </a:ln>
                      </wps:spPr>
                      <wps:txbx>
                        <w:txbxContent>
                          <w:p w14:paraId="227617ED" w14:textId="711E0579" w:rsidR="0099777E" w:rsidRPr="00275BC8" w:rsidRDefault="0099777E" w:rsidP="00275BC8">
                            <w:pPr>
                              <w:pStyle w:val="Caption"/>
                              <w:spacing w:after="0"/>
                              <w:rPr>
                                <w:rFonts w:ascii="Calibri" w:hAnsi="Calibri" w:cs="Calibri"/>
                                <w:b/>
                                <w:bCs/>
                                <w:i w:val="0"/>
                                <w:color w:val="auto"/>
                                <w:sz w:val="20"/>
                                <w:szCs w:val="20"/>
                                <w:lang w:eastAsia="en-GB"/>
                              </w:rPr>
                            </w:pPr>
                            <w:bookmarkStart w:id="55" w:name="_Ref93251205"/>
                            <w:bookmarkStart w:id="56" w:name="_Toc87569606"/>
                            <w:r w:rsidRPr="00275BC8">
                              <w:rPr>
                                <w:rFonts w:ascii="Calibri" w:hAnsi="Calibri" w:cs="Calibri"/>
                                <w:b/>
                                <w:bCs/>
                                <w:i w:val="0"/>
                                <w:color w:val="auto"/>
                                <w:sz w:val="20"/>
                                <w:szCs w:val="20"/>
                                <w:lang w:eastAsia="en-GB"/>
                              </w:rPr>
                              <w:t xml:space="preserve">Figure A </w:t>
                            </w:r>
                            <w:r w:rsidRPr="00275BC8">
                              <w:rPr>
                                <w:rFonts w:ascii="Calibri" w:hAnsi="Calibri" w:cs="Calibri"/>
                                <w:b/>
                                <w:bCs/>
                                <w:i w:val="0"/>
                                <w:color w:val="auto"/>
                                <w:sz w:val="20"/>
                                <w:szCs w:val="20"/>
                                <w:lang w:eastAsia="en-GB"/>
                              </w:rPr>
                              <w:fldChar w:fldCharType="begin"/>
                            </w:r>
                            <w:r w:rsidRPr="00275BC8">
                              <w:rPr>
                                <w:rFonts w:ascii="Calibri" w:hAnsi="Calibri" w:cs="Calibri"/>
                                <w:b/>
                                <w:bCs/>
                                <w:i w:val="0"/>
                                <w:color w:val="auto"/>
                                <w:sz w:val="20"/>
                                <w:szCs w:val="20"/>
                                <w:lang w:eastAsia="en-GB"/>
                              </w:rPr>
                              <w:instrText xml:space="preserve"> SEQ Figure_A \* ARABIC </w:instrText>
                            </w:r>
                            <w:r w:rsidRPr="00275BC8">
                              <w:rPr>
                                <w:rFonts w:ascii="Calibri" w:hAnsi="Calibri" w:cs="Calibri"/>
                                <w:b/>
                                <w:bCs/>
                                <w:i w:val="0"/>
                                <w:color w:val="auto"/>
                                <w:sz w:val="20"/>
                                <w:szCs w:val="20"/>
                                <w:lang w:eastAsia="en-GB"/>
                              </w:rPr>
                              <w:fldChar w:fldCharType="separate"/>
                            </w:r>
                            <w:r>
                              <w:rPr>
                                <w:rFonts w:ascii="Calibri" w:hAnsi="Calibri" w:cs="Calibri"/>
                                <w:b/>
                                <w:bCs/>
                                <w:i w:val="0"/>
                                <w:noProof/>
                                <w:color w:val="auto"/>
                                <w:sz w:val="20"/>
                                <w:szCs w:val="20"/>
                                <w:lang w:eastAsia="en-GB"/>
                              </w:rPr>
                              <w:t>2</w:t>
                            </w:r>
                            <w:r w:rsidRPr="00275BC8">
                              <w:rPr>
                                <w:rFonts w:ascii="Calibri" w:hAnsi="Calibri" w:cs="Calibri"/>
                                <w:b/>
                                <w:bCs/>
                                <w:i w:val="0"/>
                                <w:color w:val="auto"/>
                                <w:sz w:val="20"/>
                                <w:szCs w:val="20"/>
                                <w:lang w:eastAsia="en-GB"/>
                              </w:rPr>
                              <w:fldChar w:fldCharType="end"/>
                            </w:r>
                            <w:bookmarkEnd w:id="55"/>
                            <w:r w:rsidRPr="00275BC8">
                              <w:rPr>
                                <w:rFonts w:ascii="Calibri" w:hAnsi="Calibri" w:cs="Calibri"/>
                                <w:b/>
                                <w:bCs/>
                                <w:i w:val="0"/>
                                <w:color w:val="auto"/>
                                <w:sz w:val="20"/>
                                <w:szCs w:val="20"/>
                                <w:lang w:eastAsia="en-GB"/>
                              </w:rPr>
                              <w:t>: Predicted annual probabilities of entering the first direct marriage for each indicator of economic precariousness, over age</w:t>
                            </w:r>
                            <w:bookmarkEnd w:id="56"/>
                          </w:p>
                          <w:p w14:paraId="27809FB0" w14:textId="77777777" w:rsidR="0099777E" w:rsidRPr="00E76000" w:rsidRDefault="0099777E" w:rsidP="00275BC8">
                            <w:pPr>
                              <w:pStyle w:val="FrameContents"/>
                              <w:spacing w:before="0" w:line="240" w:lineRule="auto"/>
                              <w:contextualSpacing/>
                              <w:rPr>
                                <w:rFonts w:ascii="Calibri Light" w:hAnsi="Calibri Light" w:cs="Calibri Light"/>
                                <w:sz w:val="8"/>
                                <w:szCs w:val="10"/>
                              </w:rPr>
                            </w:pPr>
                          </w:p>
                          <w:p w14:paraId="0C7AEC72" w14:textId="77777777" w:rsidR="0099777E" w:rsidRPr="00E76000" w:rsidRDefault="0099777E" w:rsidP="00275BC8">
                            <w:pPr>
                              <w:pStyle w:val="Caption1"/>
                              <w:ind w:firstLine="0"/>
                              <w:contextualSpacing/>
                              <w:rPr>
                                <w:rFonts w:ascii="Calibri Light" w:hAnsi="Calibri Light" w:cs="Calibri Light"/>
                                <w:b w:val="0"/>
                                <w:bCs w:val="0"/>
                                <w:color w:val="auto"/>
                                <w:szCs w:val="20"/>
                              </w:rPr>
                            </w:pPr>
                            <w:r w:rsidRPr="00E76000">
                              <w:rPr>
                                <w:rFonts w:ascii="Calibri Light" w:hAnsi="Calibri Light" w:cs="Calibri Light"/>
                                <w:b w:val="0"/>
                                <w:bCs w:val="0"/>
                                <w:color w:val="auto"/>
                                <w:szCs w:val="20"/>
                                <w:vertAlign w:val="superscript"/>
                              </w:rPr>
                              <w:t>a</w:t>
                            </w:r>
                            <w:r w:rsidRPr="00E76000">
                              <w:rPr>
                                <w:rFonts w:ascii="Calibri Light" w:hAnsi="Calibri Light" w:cs="Calibri Light"/>
                                <w:b w:val="0"/>
                                <w:bCs w:val="0"/>
                                <w:color w:val="auto"/>
                                <w:szCs w:val="20"/>
                              </w:rPr>
                              <w:t xml:space="preserve"> Confidence intervals are graphed at the 84% level of confidence to guarantee a correct pairwise comparison of the differences in probabilities  (Goldstein and Healy, 1995). A non-overlapping confidence interval means that the differences in the estimated means are statistically significant at least, </w:t>
                            </w:r>
                            <w:r>
                              <w:rPr>
                                <w:rFonts w:ascii="Calibri Light" w:hAnsi="Calibri Light" w:cs="Calibri Light"/>
                                <w:b w:val="0"/>
                                <w:bCs w:val="0"/>
                                <w:color w:val="auto"/>
                                <w:szCs w:val="20"/>
                              </w:rPr>
                              <w:t xml:space="preserve">at the </w:t>
                            </w:r>
                            <w:r w:rsidRPr="009D6726">
                              <w:rPr>
                                <w:rFonts w:ascii="Calibri Light" w:hAnsi="Calibri Light" w:cs="Calibri Light"/>
                                <w:b w:val="0"/>
                                <w:bCs w:val="0"/>
                                <w:i/>
                                <w:color w:val="auto"/>
                                <w:szCs w:val="20"/>
                              </w:rPr>
                              <w:t>95</w:t>
                            </w:r>
                            <w:r w:rsidRPr="00E76000">
                              <w:rPr>
                                <w:rFonts w:ascii="Calibri Light" w:hAnsi="Calibri Light" w:cs="Calibri Light"/>
                                <w:b w:val="0"/>
                                <w:bCs w:val="0"/>
                                <w:color w:val="auto"/>
                                <w:szCs w:val="20"/>
                              </w:rPr>
                              <w:t>% level of confidence;</w:t>
                            </w:r>
                          </w:p>
                          <w:p w14:paraId="62CD8C28" w14:textId="77777777" w:rsidR="0099777E" w:rsidRDefault="0099777E" w:rsidP="00275BC8">
                            <w:pPr>
                              <w:pStyle w:val="Caption1"/>
                              <w:spacing w:before="280"/>
                              <w:ind w:firstLine="0"/>
                              <w:contextualSpacing/>
                              <w:rPr>
                                <w:rFonts w:ascii="Calibri Light" w:hAnsi="Calibri Light" w:cs="Calibri Light"/>
                                <w:b w:val="0"/>
                                <w:bCs w:val="0"/>
                                <w:color w:val="auto"/>
                                <w:szCs w:val="20"/>
                              </w:rPr>
                            </w:pPr>
                            <w:r w:rsidRPr="00E76000">
                              <w:rPr>
                                <w:rFonts w:ascii="Calibri Light" w:hAnsi="Calibri Light" w:cs="Calibri Light"/>
                                <w:b w:val="0"/>
                                <w:bCs w:val="0"/>
                                <w:color w:val="auto"/>
                                <w:szCs w:val="20"/>
                                <w:vertAlign w:val="superscript"/>
                              </w:rPr>
                              <w:t xml:space="preserve">b </w:t>
                            </w:r>
                            <w:r w:rsidRPr="00E76000">
                              <w:rPr>
                                <w:rFonts w:ascii="Calibri Light" w:hAnsi="Calibri Light" w:cs="Calibri Light"/>
                                <w:b w:val="0"/>
                                <w:bCs w:val="0"/>
                                <w:color w:val="auto"/>
                                <w:szCs w:val="20"/>
                              </w:rPr>
                              <w:t xml:space="preserve">Results are controlled for respondent’s gender, ethnicity, level of education, historical period, coresidence with parents, religion, geographical area, parental class and presence of children. </w:t>
                            </w:r>
                            <w:r>
                              <w:rPr>
                                <w:rFonts w:ascii="Calibri Light" w:hAnsi="Calibri Light" w:cs="Calibri Light"/>
                                <w:b w:val="0"/>
                                <w:bCs w:val="0"/>
                                <w:color w:val="auto"/>
                                <w:szCs w:val="20"/>
                              </w:rPr>
                              <w:t>Covariates are kept at their mean value.</w:t>
                            </w:r>
                          </w:p>
                          <w:p w14:paraId="0286C3F6" w14:textId="77777777" w:rsidR="0099777E" w:rsidRPr="0071234D" w:rsidRDefault="0099777E" w:rsidP="00275BC8">
                            <w:pPr>
                              <w:pStyle w:val="Caption1"/>
                              <w:spacing w:before="280"/>
                              <w:ind w:firstLine="0"/>
                              <w:contextualSpacing/>
                              <w:rPr>
                                <w:rFonts w:ascii="Calibri Light" w:hAnsi="Calibri Light" w:cs="Calibri Light"/>
                                <w:b w:val="0"/>
                                <w:bCs w:val="0"/>
                                <w:color w:val="auto"/>
                                <w:szCs w:val="20"/>
                              </w:rPr>
                            </w:pPr>
                            <w:r w:rsidRPr="0071234D">
                              <w:rPr>
                                <w:rFonts w:ascii="Calibri Light" w:hAnsi="Calibri Light" w:cs="Calibri Light"/>
                                <w:b w:val="0"/>
                                <w:bCs w:val="0"/>
                                <w:color w:val="auto"/>
                                <w:szCs w:val="20"/>
                                <w:vertAlign w:val="superscript"/>
                              </w:rPr>
                              <w:t xml:space="preserve">C </w:t>
                            </w:r>
                            <w:r w:rsidRPr="0071234D">
                              <w:rPr>
                                <w:rFonts w:ascii="Calibri Light" w:hAnsi="Calibri Light" w:cs="Calibri Light"/>
                                <w:b w:val="0"/>
                                <w:bCs w:val="0"/>
                                <w:color w:val="auto"/>
                                <w:szCs w:val="20"/>
                              </w:rPr>
                              <w:t>Graphs (g) and (h) are on a different scale than the others to give a better visualisation of the results. For the same reason, the representation of ages is up to 28 years old</w:t>
                            </w:r>
                            <w:r>
                              <w:rPr>
                                <w:rFonts w:ascii="Calibri Light" w:hAnsi="Calibri Light" w:cs="Calibri Light"/>
                                <w:b w:val="0"/>
                                <w:bCs w:val="0"/>
                                <w:color w:val="auto"/>
                                <w:szCs w:val="20"/>
                              </w:rPr>
                              <w:t>.</w:t>
                            </w:r>
                          </w:p>
                          <w:p w14:paraId="0718574A" w14:textId="77777777" w:rsidR="0099777E" w:rsidRPr="0071234D" w:rsidRDefault="0099777E" w:rsidP="00275BC8">
                            <w:pPr>
                              <w:pStyle w:val="Caption1"/>
                              <w:ind w:left="86" w:hanging="86"/>
                              <w:contextualSpacing/>
                              <w:rPr>
                                <w:sz w:val="16"/>
                              </w:rPr>
                            </w:pPr>
                            <w:r w:rsidRPr="00E76000">
                              <w:rPr>
                                <w:rFonts w:ascii="Calibri Light" w:hAnsi="Calibri Light" w:cs="Calibri Light"/>
                                <w:color w:val="auto"/>
                                <w:szCs w:val="20"/>
                              </w:rPr>
                              <w:t>Source: own weighted computations from BHPS and UKHLS (1991-2018)</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247E59" id="Text Box 2" o:spid="_x0000_s1027" type="#_x0000_t202" style="width:684.4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" filled="f" strokecolor="window">
                <v:textbox>
                  <w:txbxContent>
                    <w:p w14:paraId="227617ED" w14:textId="711E0579" w:rsidR="0099777E" w:rsidRPr="00275BC8" w:rsidRDefault="0099777E" w:rsidP="00275BC8">
                      <w:pPr>
                        <w:pStyle w:val="Caption"/>
                        <w:spacing w:after="0"/>
                        <w:rPr>
                          <w:rFonts w:ascii="Calibri" w:hAnsi="Calibri" w:cs="Calibri"/>
                          <w:b/>
                          <w:bCs/>
                          <w:i w:val="0"/>
                          <w:color w:val="auto"/>
                          <w:sz w:val="20"/>
                          <w:szCs w:val="20"/>
                          <w:lang w:eastAsia="en-GB"/>
                        </w:rPr>
                      </w:pPr>
                      <w:bookmarkStart w:id="58" w:name="_Ref93251205"/>
                      <w:bookmarkStart w:id="59" w:name="_Toc87569606"/>
                      <w:r w:rsidRPr="00275BC8">
                        <w:rPr>
                          <w:rFonts w:ascii="Calibri" w:hAnsi="Calibri" w:cs="Calibri"/>
                          <w:b/>
                          <w:bCs/>
                          <w:i w:val="0"/>
                          <w:color w:val="auto"/>
                          <w:sz w:val="20"/>
                          <w:szCs w:val="20"/>
                          <w:lang w:eastAsia="en-GB"/>
                        </w:rPr>
                        <w:t xml:space="preserve">Figure A </w:t>
                      </w:r>
                      <w:r w:rsidRPr="00275BC8">
                        <w:rPr>
                          <w:rFonts w:ascii="Calibri" w:hAnsi="Calibri" w:cs="Calibri"/>
                          <w:b/>
                          <w:bCs/>
                          <w:i w:val="0"/>
                          <w:color w:val="auto"/>
                          <w:sz w:val="20"/>
                          <w:szCs w:val="20"/>
                          <w:lang w:eastAsia="en-GB"/>
                        </w:rPr>
                        <w:fldChar w:fldCharType="begin"/>
                      </w:r>
                      <w:r w:rsidRPr="00275BC8">
                        <w:rPr>
                          <w:rFonts w:ascii="Calibri" w:hAnsi="Calibri" w:cs="Calibri"/>
                          <w:b/>
                          <w:bCs/>
                          <w:i w:val="0"/>
                          <w:color w:val="auto"/>
                          <w:sz w:val="20"/>
                          <w:szCs w:val="20"/>
                          <w:lang w:eastAsia="en-GB"/>
                        </w:rPr>
                        <w:instrText xml:space="preserve"> SEQ Figure_A \* ARABIC </w:instrText>
                      </w:r>
                      <w:r w:rsidRPr="00275BC8">
                        <w:rPr>
                          <w:rFonts w:ascii="Calibri" w:hAnsi="Calibri" w:cs="Calibri"/>
                          <w:b/>
                          <w:bCs/>
                          <w:i w:val="0"/>
                          <w:color w:val="auto"/>
                          <w:sz w:val="20"/>
                          <w:szCs w:val="20"/>
                          <w:lang w:eastAsia="en-GB"/>
                        </w:rPr>
                        <w:fldChar w:fldCharType="separate"/>
                      </w:r>
                      <w:r>
                        <w:rPr>
                          <w:rFonts w:ascii="Calibri" w:hAnsi="Calibri" w:cs="Calibri"/>
                          <w:b/>
                          <w:bCs/>
                          <w:i w:val="0"/>
                          <w:noProof/>
                          <w:color w:val="auto"/>
                          <w:sz w:val="20"/>
                          <w:szCs w:val="20"/>
                          <w:lang w:eastAsia="en-GB"/>
                        </w:rPr>
                        <w:t>2</w:t>
                      </w:r>
                      <w:r w:rsidRPr="00275BC8">
                        <w:rPr>
                          <w:rFonts w:ascii="Calibri" w:hAnsi="Calibri" w:cs="Calibri"/>
                          <w:b/>
                          <w:bCs/>
                          <w:i w:val="0"/>
                          <w:color w:val="auto"/>
                          <w:sz w:val="20"/>
                          <w:szCs w:val="20"/>
                          <w:lang w:eastAsia="en-GB"/>
                        </w:rPr>
                        <w:fldChar w:fldCharType="end"/>
                      </w:r>
                      <w:bookmarkEnd w:id="58"/>
                      <w:r w:rsidRPr="00275BC8">
                        <w:rPr>
                          <w:rFonts w:ascii="Calibri" w:hAnsi="Calibri" w:cs="Calibri"/>
                          <w:b/>
                          <w:bCs/>
                          <w:i w:val="0"/>
                          <w:color w:val="auto"/>
                          <w:sz w:val="20"/>
                          <w:szCs w:val="20"/>
                          <w:lang w:eastAsia="en-GB"/>
                        </w:rPr>
                        <w:t>: Predicted annual probabilities of entering the first direct marriage for each indicator of economic precariousness, over age</w:t>
                      </w:r>
                      <w:bookmarkEnd w:id="59"/>
                    </w:p>
                    <w:p w14:paraId="27809FB0" w14:textId="77777777" w:rsidR="0099777E" w:rsidRPr="00E76000" w:rsidRDefault="0099777E" w:rsidP="00275BC8">
                      <w:pPr>
                        <w:pStyle w:val="FrameContents"/>
                        <w:spacing w:before="0" w:line="240" w:lineRule="auto"/>
                        <w:contextualSpacing/>
                        <w:rPr>
                          <w:rFonts w:ascii="Calibri Light" w:hAnsi="Calibri Light" w:cs="Calibri Light"/>
                          <w:sz w:val="8"/>
                          <w:szCs w:val="10"/>
                        </w:rPr>
                      </w:pPr>
                    </w:p>
                    <w:p w14:paraId="0C7AEC72" w14:textId="77777777" w:rsidR="0099777E" w:rsidRPr="00E76000" w:rsidRDefault="0099777E" w:rsidP="00275BC8">
                      <w:pPr>
                        <w:pStyle w:val="Caption1"/>
                        <w:ind w:firstLine="0"/>
                        <w:contextualSpacing/>
                        <w:rPr>
                          <w:rFonts w:ascii="Calibri Light" w:hAnsi="Calibri Light" w:cs="Calibri Light"/>
                          <w:b w:val="0"/>
                          <w:bCs w:val="0"/>
                          <w:color w:val="auto"/>
                          <w:szCs w:val="20"/>
                        </w:rPr>
                      </w:pPr>
                      <w:r w:rsidRPr="00E76000">
                        <w:rPr>
                          <w:rFonts w:ascii="Calibri Light" w:hAnsi="Calibri Light" w:cs="Calibri Light"/>
                          <w:b w:val="0"/>
                          <w:bCs w:val="0"/>
                          <w:color w:val="auto"/>
                          <w:szCs w:val="20"/>
                          <w:vertAlign w:val="superscript"/>
                        </w:rPr>
                        <w:t>a</w:t>
                      </w:r>
                      <w:r w:rsidRPr="00E76000">
                        <w:rPr>
                          <w:rFonts w:ascii="Calibri Light" w:hAnsi="Calibri Light" w:cs="Calibri Light"/>
                          <w:b w:val="0"/>
                          <w:bCs w:val="0"/>
                          <w:color w:val="auto"/>
                          <w:szCs w:val="20"/>
                        </w:rPr>
                        <w:t xml:space="preserve"> Confidence intervals are graphed at the 84% level of confidence to guarantee a correct pairwise comparison of the differences in probabilities  (Goldstein and Healy, 1995). A non-overlapping confidence interval means that the differences in the estimated means are statistically significant at least, </w:t>
                      </w:r>
                      <w:r>
                        <w:rPr>
                          <w:rFonts w:ascii="Calibri Light" w:hAnsi="Calibri Light" w:cs="Calibri Light"/>
                          <w:b w:val="0"/>
                          <w:bCs w:val="0"/>
                          <w:color w:val="auto"/>
                          <w:szCs w:val="20"/>
                        </w:rPr>
                        <w:t xml:space="preserve">at the </w:t>
                      </w:r>
                      <w:r w:rsidRPr="009D6726">
                        <w:rPr>
                          <w:rFonts w:ascii="Calibri Light" w:hAnsi="Calibri Light" w:cs="Calibri Light"/>
                          <w:b w:val="0"/>
                          <w:bCs w:val="0"/>
                          <w:i/>
                          <w:color w:val="auto"/>
                          <w:szCs w:val="20"/>
                        </w:rPr>
                        <w:t>95</w:t>
                      </w:r>
                      <w:r w:rsidRPr="00E76000">
                        <w:rPr>
                          <w:rFonts w:ascii="Calibri Light" w:hAnsi="Calibri Light" w:cs="Calibri Light"/>
                          <w:b w:val="0"/>
                          <w:bCs w:val="0"/>
                          <w:color w:val="auto"/>
                          <w:szCs w:val="20"/>
                        </w:rPr>
                        <w:t>% level of confidence;</w:t>
                      </w:r>
                    </w:p>
                    <w:p w14:paraId="62CD8C28" w14:textId="77777777" w:rsidR="0099777E" w:rsidRDefault="0099777E" w:rsidP="00275BC8">
                      <w:pPr>
                        <w:pStyle w:val="Caption1"/>
                        <w:spacing w:before="280"/>
                        <w:ind w:firstLine="0"/>
                        <w:contextualSpacing/>
                        <w:rPr>
                          <w:rFonts w:ascii="Calibri Light" w:hAnsi="Calibri Light" w:cs="Calibri Light"/>
                          <w:b w:val="0"/>
                          <w:bCs w:val="0"/>
                          <w:color w:val="auto"/>
                          <w:szCs w:val="20"/>
                        </w:rPr>
                      </w:pPr>
                      <w:r w:rsidRPr="00E76000">
                        <w:rPr>
                          <w:rFonts w:ascii="Calibri Light" w:hAnsi="Calibri Light" w:cs="Calibri Light"/>
                          <w:b w:val="0"/>
                          <w:bCs w:val="0"/>
                          <w:color w:val="auto"/>
                          <w:szCs w:val="20"/>
                          <w:vertAlign w:val="superscript"/>
                        </w:rPr>
                        <w:t xml:space="preserve">b </w:t>
                      </w:r>
                      <w:r w:rsidRPr="00E76000">
                        <w:rPr>
                          <w:rFonts w:ascii="Calibri Light" w:hAnsi="Calibri Light" w:cs="Calibri Light"/>
                          <w:b w:val="0"/>
                          <w:bCs w:val="0"/>
                          <w:color w:val="auto"/>
                          <w:szCs w:val="20"/>
                        </w:rPr>
                        <w:t xml:space="preserve">Results are controlled for respondent’s gender, ethnicity, level of education, historical period, coresidence with parents, religion, geographical area, parental class and presence of children. </w:t>
                      </w:r>
                      <w:r>
                        <w:rPr>
                          <w:rFonts w:ascii="Calibri Light" w:hAnsi="Calibri Light" w:cs="Calibri Light"/>
                          <w:b w:val="0"/>
                          <w:bCs w:val="0"/>
                          <w:color w:val="auto"/>
                          <w:szCs w:val="20"/>
                        </w:rPr>
                        <w:t>Covariates are kept at their mean value.</w:t>
                      </w:r>
                    </w:p>
                    <w:p w14:paraId="0286C3F6" w14:textId="77777777" w:rsidR="0099777E" w:rsidRPr="0071234D" w:rsidRDefault="0099777E" w:rsidP="00275BC8">
                      <w:pPr>
                        <w:pStyle w:val="Caption1"/>
                        <w:spacing w:before="280"/>
                        <w:ind w:firstLine="0"/>
                        <w:contextualSpacing/>
                        <w:rPr>
                          <w:rFonts w:ascii="Calibri Light" w:hAnsi="Calibri Light" w:cs="Calibri Light"/>
                          <w:b w:val="0"/>
                          <w:bCs w:val="0"/>
                          <w:color w:val="auto"/>
                          <w:szCs w:val="20"/>
                        </w:rPr>
                      </w:pPr>
                      <w:r w:rsidRPr="0071234D">
                        <w:rPr>
                          <w:rFonts w:ascii="Calibri Light" w:hAnsi="Calibri Light" w:cs="Calibri Light"/>
                          <w:b w:val="0"/>
                          <w:bCs w:val="0"/>
                          <w:color w:val="auto"/>
                          <w:szCs w:val="20"/>
                          <w:vertAlign w:val="superscript"/>
                        </w:rPr>
                        <w:t xml:space="preserve">C </w:t>
                      </w:r>
                      <w:r w:rsidRPr="0071234D">
                        <w:rPr>
                          <w:rFonts w:ascii="Calibri Light" w:hAnsi="Calibri Light" w:cs="Calibri Light"/>
                          <w:b w:val="0"/>
                          <w:bCs w:val="0"/>
                          <w:color w:val="auto"/>
                          <w:szCs w:val="20"/>
                        </w:rPr>
                        <w:t>Graphs (g) and (h) are on a different scale than the others to give a better visualisation of the results. For the same reason, the representation of ages is up to 28 years old</w:t>
                      </w:r>
                      <w:r>
                        <w:rPr>
                          <w:rFonts w:ascii="Calibri Light" w:hAnsi="Calibri Light" w:cs="Calibri Light"/>
                          <w:b w:val="0"/>
                          <w:bCs w:val="0"/>
                          <w:color w:val="auto"/>
                          <w:szCs w:val="20"/>
                        </w:rPr>
                        <w:t>.</w:t>
                      </w:r>
                    </w:p>
                    <w:p w14:paraId="0718574A" w14:textId="77777777" w:rsidR="0099777E" w:rsidRPr="0071234D" w:rsidRDefault="0099777E" w:rsidP="00275BC8">
                      <w:pPr>
                        <w:pStyle w:val="Caption1"/>
                        <w:ind w:left="86" w:hanging="86"/>
                        <w:contextualSpacing/>
                        <w:rPr>
                          <w:sz w:val="16"/>
                        </w:rPr>
                      </w:pPr>
                      <w:r w:rsidRPr="00E76000">
                        <w:rPr>
                          <w:rFonts w:ascii="Calibri Light" w:hAnsi="Calibri Light" w:cs="Calibri Light"/>
                          <w:color w:val="auto"/>
                          <w:szCs w:val="20"/>
                        </w:rPr>
                        <w:t>Source: own weighted computations from BHPS and UKHLS (1991-2018)</w:t>
                      </w:r>
                    </w:p>
                  </w:txbxContent>
                </v:textbox>
                <w10:anchorlock/>
              </v:shape>
            </w:pict>
          </mc:Fallback>
        </mc:AlternateContent>
      </w:r>
    </w:p>
    <w:p w14:paraId="31DFD072" w14:textId="57AF7DEB" w:rsidR="00275BC8" w:rsidRPr="003155CA" w:rsidRDefault="009D6032" w:rsidP="005D3E7C">
      <w:pPr>
        <w:pStyle w:val="Caption"/>
        <w:rPr>
          <w:rFonts w:ascii="Calibri" w:hAnsi="Calibri"/>
          <w:b/>
          <w:i w:val="0"/>
          <w:color w:val="000000"/>
          <w:sz w:val="20"/>
        </w:rPr>
      </w:pPr>
      <w:bookmarkStart w:id="57" w:name="_Ref93476266"/>
      <w:bookmarkStart w:id="58" w:name="_Toc91609354"/>
      <w:r w:rsidRPr="003155CA">
        <w:rPr>
          <w:rFonts w:ascii="Calibri" w:hAnsi="Calibri"/>
          <w:b/>
          <w:i w:val="0"/>
          <w:color w:val="000000"/>
          <w:sz w:val="20"/>
        </w:rPr>
        <w:lastRenderedPageBreak/>
        <w:t xml:space="preserve">Table A </w:t>
      </w:r>
      <w:r w:rsidR="007A3951" w:rsidRPr="003155CA">
        <w:rPr>
          <w:rFonts w:ascii="Calibri" w:hAnsi="Calibri"/>
          <w:b/>
          <w:i w:val="0"/>
          <w:color w:val="000000"/>
          <w:sz w:val="20"/>
        </w:rPr>
        <w:fldChar w:fldCharType="begin"/>
      </w:r>
      <w:r w:rsidR="007A3951" w:rsidRPr="003155CA">
        <w:rPr>
          <w:rFonts w:ascii="Calibri" w:hAnsi="Calibri"/>
          <w:b/>
          <w:i w:val="0"/>
          <w:color w:val="000000"/>
          <w:sz w:val="20"/>
        </w:rPr>
        <w:instrText xml:space="preserve"> SEQ Table_A \* ARABIC </w:instrText>
      </w:r>
      <w:r w:rsidR="007A3951" w:rsidRPr="003155CA">
        <w:rPr>
          <w:rFonts w:ascii="Calibri" w:hAnsi="Calibri"/>
          <w:b/>
          <w:i w:val="0"/>
          <w:color w:val="000000"/>
          <w:sz w:val="20"/>
        </w:rPr>
        <w:fldChar w:fldCharType="separate"/>
      </w:r>
      <w:r w:rsidR="00E20DE0">
        <w:rPr>
          <w:rFonts w:ascii="Calibri" w:hAnsi="Calibri"/>
          <w:b/>
          <w:i w:val="0"/>
          <w:noProof/>
          <w:color w:val="000000"/>
          <w:sz w:val="20"/>
        </w:rPr>
        <w:t>3</w:t>
      </w:r>
      <w:r w:rsidR="007A3951" w:rsidRPr="003155CA">
        <w:rPr>
          <w:rFonts w:ascii="Calibri" w:hAnsi="Calibri"/>
          <w:b/>
          <w:i w:val="0"/>
          <w:color w:val="000000"/>
          <w:sz w:val="20"/>
        </w:rPr>
        <w:fldChar w:fldCharType="end"/>
      </w:r>
      <w:bookmarkEnd w:id="57"/>
      <w:r w:rsidR="00275BC8" w:rsidRPr="003155CA">
        <w:rPr>
          <w:rFonts w:ascii="Calibri" w:hAnsi="Calibri"/>
          <w:b/>
          <w:i w:val="0"/>
          <w:color w:val="000000"/>
          <w:sz w:val="20"/>
        </w:rPr>
        <w:t>: Relative risk ratios from discrete-time multinomial logit models relating the likelihood of entering a first cohabitation on direct marriage, relative to remaining single, between t and t+1 to indicators of precariousness interacted with age (a—h).</w:t>
      </w:r>
      <w:bookmarkEnd w:id="58"/>
      <w:r w:rsidR="00275BC8" w:rsidRPr="003155CA">
        <w:rPr>
          <w:rFonts w:ascii="Calibri" w:hAnsi="Calibri"/>
          <w:b/>
          <w:i w:val="0"/>
          <w:color w:val="000000"/>
          <w:sz w:val="20"/>
        </w:rPr>
        <w:t xml:space="preserve"> </w:t>
      </w:r>
    </w:p>
    <w:tbl>
      <w:tblPr>
        <w:tblStyle w:val="TableGridLight3"/>
        <w:tblW w:w="5000" w:type="pct"/>
        <w:tblLook w:val="04A0" w:firstRow="1" w:lastRow="0" w:firstColumn="1" w:lastColumn="0" w:noHBand="0" w:noVBand="1"/>
      </w:tblPr>
      <w:tblGrid>
        <w:gridCol w:w="1060"/>
        <w:gridCol w:w="810"/>
        <w:gridCol w:w="947"/>
        <w:gridCol w:w="811"/>
        <w:gridCol w:w="948"/>
        <w:gridCol w:w="811"/>
        <w:gridCol w:w="948"/>
        <w:gridCol w:w="811"/>
        <w:gridCol w:w="948"/>
        <w:gridCol w:w="811"/>
        <w:gridCol w:w="948"/>
        <w:gridCol w:w="811"/>
        <w:gridCol w:w="948"/>
        <w:gridCol w:w="811"/>
        <w:gridCol w:w="948"/>
        <w:gridCol w:w="811"/>
        <w:gridCol w:w="948"/>
      </w:tblGrid>
      <w:tr w:rsidR="00275BC8" w:rsidRPr="000964A0" w14:paraId="7555228A" w14:textId="77777777" w:rsidTr="00D27807">
        <w:trPr>
          <w:trHeight w:val="20"/>
        </w:trPr>
        <w:tc>
          <w:tcPr>
            <w:tcW w:w="325" w:type="pct"/>
            <w:noWrap/>
          </w:tcPr>
          <w:p w14:paraId="724C7E5A" w14:textId="77777777" w:rsidR="00275BC8" w:rsidRPr="000964A0" w:rsidRDefault="00275BC8" w:rsidP="00275BC8">
            <w:pPr>
              <w:rPr>
                <w:rFonts w:asciiTheme="minorHAnsi" w:eastAsia="Times New Roman" w:hAnsiTheme="minorHAnsi" w:cstheme="minorHAnsi"/>
                <w:sz w:val="10"/>
                <w:szCs w:val="10"/>
                <w:lang w:eastAsia="en-GB"/>
              </w:rPr>
            </w:pPr>
          </w:p>
        </w:tc>
        <w:tc>
          <w:tcPr>
            <w:tcW w:w="270" w:type="pct"/>
            <w:noWrap/>
          </w:tcPr>
          <w:p w14:paraId="7B9833D5"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(a)</w:t>
            </w:r>
          </w:p>
          <w:p w14:paraId="19097D60"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direct</w:t>
            </w:r>
          </w:p>
        </w:tc>
        <w:tc>
          <w:tcPr>
            <w:tcW w:w="315" w:type="pct"/>
            <w:noWrap/>
          </w:tcPr>
          <w:p w14:paraId="1C1B7D41"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(a)</w:t>
            </w:r>
          </w:p>
          <w:p w14:paraId="65A0F4FC"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cohabitation</w:t>
            </w:r>
          </w:p>
        </w:tc>
        <w:tc>
          <w:tcPr>
            <w:tcW w:w="270" w:type="pct"/>
            <w:noWrap/>
          </w:tcPr>
          <w:p w14:paraId="6AE3679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(b)</w:t>
            </w:r>
          </w:p>
          <w:p w14:paraId="310A42AF"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direct</w:t>
            </w:r>
          </w:p>
        </w:tc>
        <w:tc>
          <w:tcPr>
            <w:tcW w:w="315" w:type="pct"/>
            <w:noWrap/>
          </w:tcPr>
          <w:p w14:paraId="71ACEED7"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(b)</w:t>
            </w:r>
          </w:p>
          <w:p w14:paraId="1253A1F3"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cohabitation</w:t>
            </w:r>
          </w:p>
        </w:tc>
        <w:tc>
          <w:tcPr>
            <w:tcW w:w="270" w:type="pct"/>
            <w:noWrap/>
          </w:tcPr>
          <w:p w14:paraId="2D7893DC"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(c)</w:t>
            </w:r>
          </w:p>
          <w:p w14:paraId="05CD3BB0"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direct</w:t>
            </w:r>
          </w:p>
        </w:tc>
        <w:tc>
          <w:tcPr>
            <w:tcW w:w="315" w:type="pct"/>
            <w:noWrap/>
          </w:tcPr>
          <w:p w14:paraId="2D777D78"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(c)</w:t>
            </w:r>
          </w:p>
          <w:p w14:paraId="5C1536B7"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cohabitation</w:t>
            </w:r>
          </w:p>
        </w:tc>
        <w:tc>
          <w:tcPr>
            <w:tcW w:w="270" w:type="pct"/>
            <w:noWrap/>
          </w:tcPr>
          <w:p w14:paraId="34E0E751"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(d)</w:t>
            </w:r>
          </w:p>
          <w:p w14:paraId="3316EA4A"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direct</w:t>
            </w:r>
          </w:p>
        </w:tc>
        <w:tc>
          <w:tcPr>
            <w:tcW w:w="315" w:type="pct"/>
            <w:noWrap/>
          </w:tcPr>
          <w:p w14:paraId="1126E6E3"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(d)</w:t>
            </w:r>
          </w:p>
          <w:p w14:paraId="1C744951"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cohabitation</w:t>
            </w:r>
          </w:p>
        </w:tc>
        <w:tc>
          <w:tcPr>
            <w:tcW w:w="270" w:type="pct"/>
            <w:noWrap/>
          </w:tcPr>
          <w:p w14:paraId="342D5A67"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(e)</w:t>
            </w:r>
          </w:p>
          <w:p w14:paraId="4AF2012D"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direct</w:t>
            </w:r>
          </w:p>
        </w:tc>
        <w:tc>
          <w:tcPr>
            <w:tcW w:w="315" w:type="pct"/>
            <w:noWrap/>
          </w:tcPr>
          <w:p w14:paraId="4123FA6F"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(e)</w:t>
            </w:r>
          </w:p>
          <w:p w14:paraId="1C4B3B0F"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cohabitation</w:t>
            </w:r>
          </w:p>
        </w:tc>
        <w:tc>
          <w:tcPr>
            <w:tcW w:w="270" w:type="pct"/>
            <w:noWrap/>
          </w:tcPr>
          <w:p w14:paraId="0D2573E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(e)</w:t>
            </w:r>
          </w:p>
          <w:p w14:paraId="70DC73BB"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direct</w:t>
            </w:r>
          </w:p>
        </w:tc>
        <w:tc>
          <w:tcPr>
            <w:tcW w:w="315" w:type="pct"/>
            <w:noWrap/>
          </w:tcPr>
          <w:p w14:paraId="5450AEB7"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(e)</w:t>
            </w:r>
          </w:p>
          <w:p w14:paraId="364B7DF8"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cohabitation</w:t>
            </w:r>
          </w:p>
        </w:tc>
        <w:tc>
          <w:tcPr>
            <w:tcW w:w="270" w:type="pct"/>
            <w:noWrap/>
          </w:tcPr>
          <w:p w14:paraId="092C649F"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(e)</w:t>
            </w:r>
          </w:p>
          <w:p w14:paraId="071CCCDB"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direct</w:t>
            </w:r>
          </w:p>
        </w:tc>
        <w:tc>
          <w:tcPr>
            <w:tcW w:w="315" w:type="pct"/>
            <w:noWrap/>
          </w:tcPr>
          <w:p w14:paraId="76EB9DA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(e)</w:t>
            </w:r>
          </w:p>
          <w:p w14:paraId="480C4DC3"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cohabitation</w:t>
            </w:r>
          </w:p>
        </w:tc>
        <w:tc>
          <w:tcPr>
            <w:tcW w:w="270" w:type="pct"/>
            <w:noWrap/>
          </w:tcPr>
          <w:p w14:paraId="1B1004F0"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(e)</w:t>
            </w:r>
          </w:p>
          <w:p w14:paraId="509A2F85"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direct</w:t>
            </w:r>
          </w:p>
        </w:tc>
        <w:tc>
          <w:tcPr>
            <w:tcW w:w="315" w:type="pct"/>
            <w:noWrap/>
          </w:tcPr>
          <w:p w14:paraId="461DF455"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(e)</w:t>
            </w:r>
          </w:p>
          <w:p w14:paraId="063333C1"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b/>
                <w:sz w:val="10"/>
                <w:szCs w:val="10"/>
                <w:lang w:eastAsia="zh-CN"/>
              </w:rPr>
              <w:t>Likelihood of entering a cohabitation</w:t>
            </w:r>
          </w:p>
        </w:tc>
      </w:tr>
      <w:tr w:rsidR="00275BC8" w:rsidRPr="000964A0" w14:paraId="51A0BF37" w14:textId="77777777" w:rsidTr="00D27807">
        <w:trPr>
          <w:trHeight w:val="513"/>
        </w:trPr>
        <w:tc>
          <w:tcPr>
            <w:tcW w:w="325" w:type="pct"/>
            <w:noWrap/>
          </w:tcPr>
          <w:p w14:paraId="5E1B0782" w14:textId="77777777" w:rsidR="00275BC8" w:rsidRPr="000964A0" w:rsidRDefault="00275BC8" w:rsidP="00275BC8">
            <w:pPr>
              <w:rPr>
                <w:rFonts w:asciiTheme="minorHAnsi" w:eastAsia="Times New Roman" w:hAnsiTheme="minorHAnsi" w:cstheme="minorHAnsi"/>
                <w:sz w:val="10"/>
                <w:szCs w:val="10"/>
                <w:lang w:eastAsia="en-GB"/>
              </w:rPr>
            </w:pPr>
          </w:p>
        </w:tc>
        <w:tc>
          <w:tcPr>
            <w:tcW w:w="270" w:type="pct"/>
            <w:noWrap/>
          </w:tcPr>
          <w:p w14:paraId="4DFBFE56"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Marriage (t,t+1)</w:t>
            </w:r>
          </w:p>
          <w:p w14:paraId="5759099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(occupational class)</w:t>
            </w:r>
          </w:p>
        </w:tc>
        <w:tc>
          <w:tcPr>
            <w:tcW w:w="315" w:type="pct"/>
            <w:noWrap/>
          </w:tcPr>
          <w:p w14:paraId="0DD2230E"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(t,t+1)</w:t>
            </w:r>
          </w:p>
          <w:p w14:paraId="519775D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(occupational class)</w:t>
            </w:r>
          </w:p>
        </w:tc>
        <w:tc>
          <w:tcPr>
            <w:tcW w:w="270" w:type="pct"/>
            <w:noWrap/>
          </w:tcPr>
          <w:p w14:paraId="3A90F4A7"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Marriage (t,t+1)</w:t>
            </w:r>
          </w:p>
          <w:p w14:paraId="660676F1"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(contract</w:t>
            </w:r>
          </w:p>
          <w:p w14:paraId="210DF84F"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 xml:space="preserve"> type)</w:t>
            </w:r>
          </w:p>
        </w:tc>
        <w:tc>
          <w:tcPr>
            <w:tcW w:w="315" w:type="pct"/>
            <w:noWrap/>
          </w:tcPr>
          <w:p w14:paraId="2FFBB2BC"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(t,t+1)</w:t>
            </w:r>
          </w:p>
          <w:p w14:paraId="6604AD70"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 xml:space="preserve">(contract </w:t>
            </w:r>
          </w:p>
          <w:p w14:paraId="5C7E850A"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type)</w:t>
            </w:r>
          </w:p>
        </w:tc>
        <w:tc>
          <w:tcPr>
            <w:tcW w:w="270" w:type="pct"/>
            <w:noWrap/>
          </w:tcPr>
          <w:p w14:paraId="7CC2CB4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Marriage (t,t+1)</w:t>
            </w:r>
          </w:p>
          <w:p w14:paraId="57FDBCFC" w14:textId="54C8A8D0"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(labour income</w:t>
            </w:r>
            <w:r w:rsidR="002B5E61" w:rsidRPr="000964A0">
              <w:rPr>
                <w:rFonts w:asciiTheme="minorHAnsi" w:eastAsia="Times New Roman" w:hAnsiTheme="minorHAnsi" w:cstheme="minorHAnsi"/>
                <w:b/>
                <w:sz w:val="10"/>
                <w:szCs w:val="10"/>
                <w:lang w:eastAsia="zh-CN"/>
              </w:rPr>
              <w:t>)</w:t>
            </w:r>
          </w:p>
        </w:tc>
        <w:tc>
          <w:tcPr>
            <w:tcW w:w="315" w:type="pct"/>
            <w:noWrap/>
          </w:tcPr>
          <w:p w14:paraId="3C47E6FD"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(t,t+1)</w:t>
            </w:r>
          </w:p>
          <w:p w14:paraId="2D7550C7"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 xml:space="preserve">(labour </w:t>
            </w:r>
          </w:p>
          <w:p w14:paraId="08A8A61B"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income)</w:t>
            </w:r>
          </w:p>
        </w:tc>
        <w:tc>
          <w:tcPr>
            <w:tcW w:w="270" w:type="pct"/>
            <w:noWrap/>
          </w:tcPr>
          <w:p w14:paraId="48F91C0C"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Marriage (t,t+1)</w:t>
            </w:r>
          </w:p>
          <w:p w14:paraId="17B5C1B8"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(MTB)</w:t>
            </w:r>
          </w:p>
        </w:tc>
        <w:tc>
          <w:tcPr>
            <w:tcW w:w="315" w:type="pct"/>
            <w:noWrap/>
          </w:tcPr>
          <w:p w14:paraId="32D55CA7"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(t,t+1)</w:t>
            </w:r>
          </w:p>
          <w:p w14:paraId="3E503DF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(MTB)</w:t>
            </w:r>
          </w:p>
        </w:tc>
        <w:tc>
          <w:tcPr>
            <w:tcW w:w="270" w:type="pct"/>
            <w:noWrap/>
          </w:tcPr>
          <w:p w14:paraId="276641FD"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Marriage (t,t+1)</w:t>
            </w:r>
          </w:p>
          <w:p w14:paraId="18FE5A28"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(Savings )</w:t>
            </w:r>
          </w:p>
        </w:tc>
        <w:tc>
          <w:tcPr>
            <w:tcW w:w="315" w:type="pct"/>
            <w:noWrap/>
          </w:tcPr>
          <w:p w14:paraId="70D582CD"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(t,t+1)</w:t>
            </w:r>
          </w:p>
          <w:p w14:paraId="4A07DD3F"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(Savings)</w:t>
            </w:r>
          </w:p>
        </w:tc>
        <w:tc>
          <w:tcPr>
            <w:tcW w:w="270" w:type="pct"/>
            <w:noWrap/>
          </w:tcPr>
          <w:p w14:paraId="2ABF8D95"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Marriage (t,t+1)</w:t>
            </w:r>
          </w:p>
          <w:p w14:paraId="11A762DA"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(Financial perceptions)</w:t>
            </w:r>
          </w:p>
        </w:tc>
        <w:tc>
          <w:tcPr>
            <w:tcW w:w="315" w:type="pct"/>
            <w:noWrap/>
          </w:tcPr>
          <w:p w14:paraId="5D87F0E1"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(t,t+1)</w:t>
            </w:r>
          </w:p>
          <w:p w14:paraId="4330BD9B"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(Financial perceptions)</w:t>
            </w:r>
          </w:p>
        </w:tc>
        <w:tc>
          <w:tcPr>
            <w:tcW w:w="270" w:type="pct"/>
            <w:noWrap/>
          </w:tcPr>
          <w:p w14:paraId="3FE6C34B"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Marriage (t,t+1)</w:t>
            </w:r>
          </w:p>
          <w:p w14:paraId="12DEE1E0"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(Financial expectations)</w:t>
            </w:r>
          </w:p>
        </w:tc>
        <w:tc>
          <w:tcPr>
            <w:tcW w:w="315" w:type="pct"/>
            <w:noWrap/>
          </w:tcPr>
          <w:p w14:paraId="0B8C08BF"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(t,t+1)</w:t>
            </w:r>
          </w:p>
          <w:p w14:paraId="16384DF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(Financial expectations)</w:t>
            </w:r>
          </w:p>
        </w:tc>
        <w:tc>
          <w:tcPr>
            <w:tcW w:w="270" w:type="pct"/>
            <w:noWrap/>
          </w:tcPr>
          <w:p w14:paraId="091400FC"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Marriage (t,t+1)</w:t>
            </w:r>
          </w:p>
          <w:p w14:paraId="5F766783"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(Housing tenure)</w:t>
            </w:r>
          </w:p>
        </w:tc>
        <w:tc>
          <w:tcPr>
            <w:tcW w:w="315" w:type="pct"/>
            <w:noWrap/>
          </w:tcPr>
          <w:p w14:paraId="5C6DED9F"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(t,t+1)</w:t>
            </w:r>
          </w:p>
          <w:p w14:paraId="0041CF39"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 xml:space="preserve">(Housing </w:t>
            </w:r>
          </w:p>
          <w:p w14:paraId="77B764BE" w14:textId="77777777" w:rsidR="00275BC8" w:rsidRPr="000964A0" w:rsidRDefault="00275BC8" w:rsidP="00275BC8">
            <w:pPr>
              <w:jc w:val="center"/>
              <w:rPr>
                <w:rFonts w:asciiTheme="minorHAnsi" w:eastAsia="Times New Roman" w:hAnsiTheme="minorHAnsi" w:cstheme="minorHAnsi"/>
                <w:b/>
                <w:sz w:val="10"/>
                <w:szCs w:val="10"/>
                <w:lang w:eastAsia="zh-CN"/>
              </w:rPr>
            </w:pPr>
            <w:r w:rsidRPr="000964A0">
              <w:rPr>
                <w:rFonts w:asciiTheme="minorHAnsi" w:eastAsia="Times New Roman" w:hAnsiTheme="minorHAnsi" w:cstheme="minorHAnsi"/>
                <w:b/>
                <w:sz w:val="10"/>
                <w:szCs w:val="10"/>
                <w:lang w:eastAsia="zh-CN"/>
              </w:rPr>
              <w:t>tenure)</w:t>
            </w:r>
          </w:p>
        </w:tc>
      </w:tr>
      <w:tr w:rsidR="00275BC8" w:rsidRPr="000964A0" w14:paraId="7DEDACAD" w14:textId="77777777" w:rsidTr="00D27807">
        <w:trPr>
          <w:trHeight w:val="20"/>
        </w:trPr>
        <w:tc>
          <w:tcPr>
            <w:tcW w:w="325" w:type="pct"/>
            <w:noWrap/>
            <w:hideMark/>
          </w:tcPr>
          <w:p w14:paraId="1ED48251" w14:textId="77777777" w:rsidR="00275BC8" w:rsidRPr="000964A0" w:rsidRDefault="00275BC8" w:rsidP="00275BC8">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Age</w:t>
            </w:r>
          </w:p>
        </w:tc>
        <w:tc>
          <w:tcPr>
            <w:tcW w:w="270" w:type="pct"/>
            <w:noWrap/>
            <w:hideMark/>
          </w:tcPr>
          <w:p w14:paraId="59980F07"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1.06(0.06)</w:t>
            </w:r>
          </w:p>
        </w:tc>
        <w:tc>
          <w:tcPr>
            <w:tcW w:w="315" w:type="pct"/>
            <w:noWrap/>
            <w:hideMark/>
          </w:tcPr>
          <w:p w14:paraId="398562D3"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1.07**(0.03)</w:t>
            </w:r>
          </w:p>
        </w:tc>
        <w:tc>
          <w:tcPr>
            <w:tcW w:w="270" w:type="pct"/>
            <w:noWrap/>
            <w:hideMark/>
          </w:tcPr>
          <w:p w14:paraId="4D2D05FA"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1.08*(0.04)</w:t>
            </w:r>
          </w:p>
        </w:tc>
        <w:tc>
          <w:tcPr>
            <w:tcW w:w="315" w:type="pct"/>
            <w:noWrap/>
            <w:hideMark/>
          </w:tcPr>
          <w:p w14:paraId="534B330B"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1.06**(0.02)</w:t>
            </w:r>
          </w:p>
        </w:tc>
        <w:tc>
          <w:tcPr>
            <w:tcW w:w="270" w:type="pct"/>
            <w:noWrap/>
            <w:hideMark/>
          </w:tcPr>
          <w:p w14:paraId="06F20411"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1.11*(0.05)</w:t>
            </w:r>
          </w:p>
        </w:tc>
        <w:tc>
          <w:tcPr>
            <w:tcW w:w="315" w:type="pct"/>
            <w:noWrap/>
            <w:hideMark/>
          </w:tcPr>
          <w:p w14:paraId="0D92B634"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1.06**(0.02)</w:t>
            </w:r>
          </w:p>
        </w:tc>
        <w:tc>
          <w:tcPr>
            <w:tcW w:w="270" w:type="pct"/>
            <w:noWrap/>
            <w:hideMark/>
          </w:tcPr>
          <w:p w14:paraId="50649AF1"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1.09**(0.03)</w:t>
            </w:r>
          </w:p>
        </w:tc>
        <w:tc>
          <w:tcPr>
            <w:tcW w:w="315" w:type="pct"/>
            <w:noWrap/>
            <w:hideMark/>
          </w:tcPr>
          <w:p w14:paraId="3E98F647"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1.07**(0.02)</w:t>
            </w:r>
          </w:p>
        </w:tc>
        <w:tc>
          <w:tcPr>
            <w:tcW w:w="270" w:type="pct"/>
            <w:noWrap/>
            <w:hideMark/>
          </w:tcPr>
          <w:p w14:paraId="0D2CDCC2"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1.07+(0.04)</w:t>
            </w:r>
          </w:p>
        </w:tc>
        <w:tc>
          <w:tcPr>
            <w:tcW w:w="315" w:type="pct"/>
            <w:noWrap/>
            <w:hideMark/>
          </w:tcPr>
          <w:p w14:paraId="0D1DC596"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1.08**(0.02)</w:t>
            </w:r>
          </w:p>
        </w:tc>
        <w:tc>
          <w:tcPr>
            <w:tcW w:w="270" w:type="pct"/>
            <w:noWrap/>
            <w:hideMark/>
          </w:tcPr>
          <w:p w14:paraId="4A31CD6E"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1.09(0.10)</w:t>
            </w:r>
          </w:p>
        </w:tc>
        <w:tc>
          <w:tcPr>
            <w:tcW w:w="315" w:type="pct"/>
            <w:noWrap/>
            <w:hideMark/>
          </w:tcPr>
          <w:p w14:paraId="73A2C8CE"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1.03(0.04)</w:t>
            </w:r>
          </w:p>
        </w:tc>
        <w:tc>
          <w:tcPr>
            <w:tcW w:w="270" w:type="pct"/>
            <w:noWrap/>
            <w:hideMark/>
          </w:tcPr>
          <w:p w14:paraId="46FE6A7E"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1.07(0.05)</w:t>
            </w:r>
          </w:p>
        </w:tc>
        <w:tc>
          <w:tcPr>
            <w:tcW w:w="315" w:type="pct"/>
            <w:noWrap/>
            <w:hideMark/>
          </w:tcPr>
          <w:p w14:paraId="29482DBB"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1.06**(0.02)</w:t>
            </w:r>
          </w:p>
        </w:tc>
        <w:tc>
          <w:tcPr>
            <w:tcW w:w="270" w:type="pct"/>
            <w:noWrap/>
            <w:hideMark/>
          </w:tcPr>
          <w:p w14:paraId="510F1D20"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1.08*(0.04)</w:t>
            </w:r>
          </w:p>
        </w:tc>
        <w:tc>
          <w:tcPr>
            <w:tcW w:w="315" w:type="pct"/>
            <w:noWrap/>
            <w:hideMark/>
          </w:tcPr>
          <w:p w14:paraId="4BDD2553"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1.07**(0.02)</w:t>
            </w:r>
          </w:p>
        </w:tc>
      </w:tr>
      <w:tr w:rsidR="00275BC8" w:rsidRPr="000964A0" w14:paraId="53B93AB1" w14:textId="77777777" w:rsidTr="00D27807">
        <w:trPr>
          <w:trHeight w:val="20"/>
        </w:trPr>
        <w:tc>
          <w:tcPr>
            <w:tcW w:w="325" w:type="pct"/>
            <w:noWrap/>
            <w:hideMark/>
          </w:tcPr>
          <w:p w14:paraId="22066CA6" w14:textId="77777777" w:rsidR="00275BC8" w:rsidRPr="000964A0" w:rsidRDefault="00275BC8" w:rsidP="00275BC8">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Age*Age</w:t>
            </w:r>
          </w:p>
        </w:tc>
        <w:tc>
          <w:tcPr>
            <w:tcW w:w="270" w:type="pct"/>
            <w:noWrap/>
            <w:hideMark/>
          </w:tcPr>
          <w:p w14:paraId="6B82E342"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0.98*(0.01)</w:t>
            </w:r>
          </w:p>
        </w:tc>
        <w:tc>
          <w:tcPr>
            <w:tcW w:w="315" w:type="pct"/>
            <w:noWrap/>
            <w:hideMark/>
          </w:tcPr>
          <w:p w14:paraId="17555BB5"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0.97**(0.00)</w:t>
            </w:r>
          </w:p>
        </w:tc>
        <w:tc>
          <w:tcPr>
            <w:tcW w:w="270" w:type="pct"/>
            <w:noWrap/>
            <w:hideMark/>
          </w:tcPr>
          <w:p w14:paraId="40ABE4A1"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0.98**(0.01)</w:t>
            </w:r>
          </w:p>
        </w:tc>
        <w:tc>
          <w:tcPr>
            <w:tcW w:w="315" w:type="pct"/>
            <w:noWrap/>
            <w:hideMark/>
          </w:tcPr>
          <w:p w14:paraId="1D6EBEF8"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0.98**(0.00)</w:t>
            </w:r>
          </w:p>
        </w:tc>
        <w:tc>
          <w:tcPr>
            <w:tcW w:w="270" w:type="pct"/>
            <w:noWrap/>
            <w:hideMark/>
          </w:tcPr>
          <w:p w14:paraId="3CA0F8B3"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0.98**(0.01)</w:t>
            </w:r>
          </w:p>
        </w:tc>
        <w:tc>
          <w:tcPr>
            <w:tcW w:w="315" w:type="pct"/>
            <w:noWrap/>
            <w:hideMark/>
          </w:tcPr>
          <w:p w14:paraId="0671C53F"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0.98**(0.00)</w:t>
            </w:r>
          </w:p>
        </w:tc>
        <w:tc>
          <w:tcPr>
            <w:tcW w:w="270" w:type="pct"/>
            <w:noWrap/>
            <w:hideMark/>
          </w:tcPr>
          <w:p w14:paraId="55A8A9AC"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0.98**(0.01)</w:t>
            </w:r>
          </w:p>
        </w:tc>
        <w:tc>
          <w:tcPr>
            <w:tcW w:w="315" w:type="pct"/>
            <w:noWrap/>
            <w:hideMark/>
          </w:tcPr>
          <w:p w14:paraId="428216A2"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0.98**(0.00)</w:t>
            </w:r>
          </w:p>
        </w:tc>
        <w:tc>
          <w:tcPr>
            <w:tcW w:w="270" w:type="pct"/>
            <w:noWrap/>
            <w:hideMark/>
          </w:tcPr>
          <w:p w14:paraId="13AB14F4"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0.98*(0.01)</w:t>
            </w:r>
          </w:p>
        </w:tc>
        <w:tc>
          <w:tcPr>
            <w:tcW w:w="315" w:type="pct"/>
            <w:noWrap/>
            <w:hideMark/>
          </w:tcPr>
          <w:p w14:paraId="254F8EC9"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0.98**(0.00)</w:t>
            </w:r>
          </w:p>
        </w:tc>
        <w:tc>
          <w:tcPr>
            <w:tcW w:w="270" w:type="pct"/>
            <w:noWrap/>
            <w:hideMark/>
          </w:tcPr>
          <w:p w14:paraId="78258D0F"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0.94*(0.03)</w:t>
            </w:r>
          </w:p>
        </w:tc>
        <w:tc>
          <w:tcPr>
            <w:tcW w:w="315" w:type="pct"/>
            <w:noWrap/>
            <w:hideMark/>
          </w:tcPr>
          <w:p w14:paraId="53A162B2"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0.98*(0.01)</w:t>
            </w:r>
          </w:p>
        </w:tc>
        <w:tc>
          <w:tcPr>
            <w:tcW w:w="270" w:type="pct"/>
            <w:noWrap/>
            <w:hideMark/>
          </w:tcPr>
          <w:p w14:paraId="71543661"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0.99+(0.01)</w:t>
            </w:r>
          </w:p>
        </w:tc>
        <w:tc>
          <w:tcPr>
            <w:tcW w:w="315" w:type="pct"/>
            <w:noWrap/>
            <w:hideMark/>
          </w:tcPr>
          <w:p w14:paraId="46B720C6"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0.98**(0.00)</w:t>
            </w:r>
          </w:p>
        </w:tc>
        <w:tc>
          <w:tcPr>
            <w:tcW w:w="270" w:type="pct"/>
            <w:noWrap/>
            <w:hideMark/>
          </w:tcPr>
          <w:p w14:paraId="7A711761"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0.98*(0.01)</w:t>
            </w:r>
          </w:p>
        </w:tc>
        <w:tc>
          <w:tcPr>
            <w:tcW w:w="315" w:type="pct"/>
            <w:noWrap/>
            <w:hideMark/>
          </w:tcPr>
          <w:p w14:paraId="5F9AE111" w14:textId="77777777" w:rsidR="00275BC8" w:rsidRPr="000964A0" w:rsidRDefault="00275BC8" w:rsidP="00275BC8">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0.97**(0.00)</w:t>
            </w:r>
          </w:p>
        </w:tc>
      </w:tr>
      <w:tr w:rsidR="00275BC8" w:rsidRPr="000964A0" w14:paraId="2A9326E0" w14:textId="77777777" w:rsidTr="00D27807">
        <w:trPr>
          <w:trHeight w:val="323"/>
        </w:trPr>
        <w:tc>
          <w:tcPr>
            <w:tcW w:w="325" w:type="pct"/>
            <w:noWrap/>
            <w:hideMark/>
          </w:tcPr>
          <w:p w14:paraId="040D7943" w14:textId="77777777" w:rsidR="00275BC8" w:rsidRPr="000964A0" w:rsidRDefault="00275BC8" w:rsidP="00275BC8">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Occupational class </w:t>
            </w:r>
            <w:r w:rsidRPr="000964A0">
              <w:rPr>
                <w:rFonts w:asciiTheme="minorHAnsi" w:eastAsia="Times New Roman" w:hAnsiTheme="minorHAnsi" w:cstheme="minorHAnsi"/>
                <w:bCs/>
                <w:sz w:val="10"/>
                <w:szCs w:val="10"/>
                <w:lang w:eastAsia="en-GB"/>
              </w:rPr>
              <w:t>(ref. managerial)</w:t>
            </w:r>
          </w:p>
        </w:tc>
        <w:tc>
          <w:tcPr>
            <w:tcW w:w="270" w:type="pct"/>
            <w:noWrap/>
            <w:hideMark/>
          </w:tcPr>
          <w:p w14:paraId="13F1B478" w14:textId="77777777" w:rsidR="00275BC8" w:rsidRPr="000964A0" w:rsidRDefault="00275BC8" w:rsidP="00275BC8">
            <w:pPr>
              <w:rPr>
                <w:rFonts w:asciiTheme="minorHAnsi" w:eastAsia="Times New Roman" w:hAnsiTheme="minorHAnsi" w:cstheme="minorHAnsi"/>
                <w:b/>
                <w:bCs/>
                <w:sz w:val="10"/>
                <w:szCs w:val="10"/>
                <w:lang w:eastAsia="en-GB"/>
              </w:rPr>
            </w:pPr>
          </w:p>
        </w:tc>
        <w:tc>
          <w:tcPr>
            <w:tcW w:w="315" w:type="pct"/>
            <w:noWrap/>
            <w:hideMark/>
          </w:tcPr>
          <w:p w14:paraId="3AA50AC1"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270" w:type="pct"/>
            <w:noWrap/>
            <w:hideMark/>
          </w:tcPr>
          <w:p w14:paraId="689A5990"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315" w:type="pct"/>
            <w:noWrap/>
            <w:hideMark/>
          </w:tcPr>
          <w:p w14:paraId="046AE626"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270" w:type="pct"/>
            <w:noWrap/>
            <w:hideMark/>
          </w:tcPr>
          <w:p w14:paraId="140BE473"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315" w:type="pct"/>
            <w:noWrap/>
            <w:hideMark/>
          </w:tcPr>
          <w:p w14:paraId="2747BC70"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270" w:type="pct"/>
            <w:noWrap/>
            <w:hideMark/>
          </w:tcPr>
          <w:p w14:paraId="0614D20F"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315" w:type="pct"/>
            <w:noWrap/>
            <w:hideMark/>
          </w:tcPr>
          <w:p w14:paraId="67CB33DB"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270" w:type="pct"/>
            <w:noWrap/>
            <w:hideMark/>
          </w:tcPr>
          <w:p w14:paraId="7991516A"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315" w:type="pct"/>
            <w:noWrap/>
            <w:hideMark/>
          </w:tcPr>
          <w:p w14:paraId="56ED4F2F"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270" w:type="pct"/>
            <w:noWrap/>
            <w:hideMark/>
          </w:tcPr>
          <w:p w14:paraId="6903ABB1"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315" w:type="pct"/>
            <w:noWrap/>
            <w:hideMark/>
          </w:tcPr>
          <w:p w14:paraId="4CDE9B8A"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270" w:type="pct"/>
            <w:noWrap/>
            <w:hideMark/>
          </w:tcPr>
          <w:p w14:paraId="1301C8BD"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315" w:type="pct"/>
            <w:noWrap/>
            <w:hideMark/>
          </w:tcPr>
          <w:p w14:paraId="467EB8B3"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270" w:type="pct"/>
            <w:noWrap/>
            <w:hideMark/>
          </w:tcPr>
          <w:p w14:paraId="06809428" w14:textId="77777777" w:rsidR="00275BC8" w:rsidRPr="000964A0" w:rsidRDefault="00275BC8" w:rsidP="00275BC8">
            <w:pPr>
              <w:jc w:val="center"/>
              <w:rPr>
                <w:rFonts w:asciiTheme="minorHAnsi" w:eastAsia="Times New Roman" w:hAnsiTheme="minorHAnsi" w:cstheme="minorHAnsi"/>
                <w:sz w:val="10"/>
                <w:szCs w:val="10"/>
                <w:lang w:eastAsia="en-GB"/>
              </w:rPr>
            </w:pPr>
          </w:p>
        </w:tc>
        <w:tc>
          <w:tcPr>
            <w:tcW w:w="315" w:type="pct"/>
            <w:noWrap/>
            <w:hideMark/>
          </w:tcPr>
          <w:p w14:paraId="0DC06FF1" w14:textId="77777777" w:rsidR="00275BC8" w:rsidRPr="000964A0" w:rsidRDefault="00275BC8" w:rsidP="00275BC8">
            <w:pPr>
              <w:jc w:val="center"/>
              <w:rPr>
                <w:rFonts w:asciiTheme="minorHAnsi" w:eastAsia="Times New Roman" w:hAnsiTheme="minorHAnsi" w:cstheme="minorHAnsi"/>
                <w:sz w:val="10"/>
                <w:szCs w:val="10"/>
                <w:lang w:eastAsia="en-GB"/>
              </w:rPr>
            </w:pPr>
          </w:p>
        </w:tc>
      </w:tr>
      <w:tr w:rsidR="003B64D9" w:rsidRPr="000964A0" w14:paraId="5DDEBCB3" w14:textId="77777777" w:rsidTr="00D27807">
        <w:trPr>
          <w:trHeight w:val="20"/>
        </w:trPr>
        <w:tc>
          <w:tcPr>
            <w:tcW w:w="325" w:type="pct"/>
            <w:noWrap/>
            <w:hideMark/>
          </w:tcPr>
          <w:p w14:paraId="6A472D4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Intermediate</w:t>
            </w:r>
          </w:p>
        </w:tc>
        <w:tc>
          <w:tcPr>
            <w:tcW w:w="270" w:type="pct"/>
            <w:noWrap/>
            <w:hideMark/>
          </w:tcPr>
          <w:p w14:paraId="47A1B937" w14:textId="49329A5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0.72(0.19)</w:t>
            </w:r>
          </w:p>
        </w:tc>
        <w:tc>
          <w:tcPr>
            <w:tcW w:w="315" w:type="pct"/>
            <w:noWrap/>
            <w:hideMark/>
          </w:tcPr>
          <w:p w14:paraId="224B4F72" w14:textId="75C69ED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0.94(0.11)</w:t>
            </w:r>
          </w:p>
        </w:tc>
        <w:tc>
          <w:tcPr>
            <w:tcW w:w="270" w:type="pct"/>
            <w:noWrap/>
            <w:hideMark/>
          </w:tcPr>
          <w:p w14:paraId="3E33816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8F961E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22EC2C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6F3F61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833714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88E2DE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183C0B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6854FD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3542A9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EF2D40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4BBC21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212C2A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4C16A2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B119DC8"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32D696D2" w14:textId="77777777" w:rsidTr="00D27807">
        <w:trPr>
          <w:trHeight w:val="20"/>
        </w:trPr>
        <w:tc>
          <w:tcPr>
            <w:tcW w:w="325" w:type="pct"/>
            <w:noWrap/>
            <w:hideMark/>
          </w:tcPr>
          <w:p w14:paraId="44F9FDF6"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Routine</w:t>
            </w:r>
          </w:p>
        </w:tc>
        <w:tc>
          <w:tcPr>
            <w:tcW w:w="270" w:type="pct"/>
            <w:noWrap/>
            <w:hideMark/>
          </w:tcPr>
          <w:p w14:paraId="4590A587" w14:textId="1064C85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0.66+(0.16)</w:t>
            </w:r>
          </w:p>
        </w:tc>
        <w:tc>
          <w:tcPr>
            <w:tcW w:w="315" w:type="pct"/>
            <w:noWrap/>
            <w:hideMark/>
          </w:tcPr>
          <w:p w14:paraId="592AF9BE" w14:textId="2978FCB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0.86(0.09)</w:t>
            </w:r>
          </w:p>
        </w:tc>
        <w:tc>
          <w:tcPr>
            <w:tcW w:w="270" w:type="pct"/>
            <w:noWrap/>
            <w:hideMark/>
          </w:tcPr>
          <w:p w14:paraId="60BBD5B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103030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B98282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749C06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368086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916A24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45CF96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DD8BC4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EBCFF0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38FE78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2B25D9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FBE50F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335C48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C1B8AD"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0AEE0864" w14:textId="77777777" w:rsidTr="00D27807">
        <w:trPr>
          <w:trHeight w:val="20"/>
        </w:trPr>
        <w:tc>
          <w:tcPr>
            <w:tcW w:w="325" w:type="pct"/>
            <w:noWrap/>
            <w:hideMark/>
          </w:tcPr>
          <w:p w14:paraId="6D64C530"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Not employed</w:t>
            </w:r>
          </w:p>
        </w:tc>
        <w:tc>
          <w:tcPr>
            <w:tcW w:w="270" w:type="pct"/>
            <w:noWrap/>
            <w:hideMark/>
          </w:tcPr>
          <w:p w14:paraId="4DEDA68B" w14:textId="027D696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0.24**(0.09)</w:t>
            </w:r>
          </w:p>
        </w:tc>
        <w:tc>
          <w:tcPr>
            <w:tcW w:w="315" w:type="pct"/>
            <w:noWrap/>
            <w:hideMark/>
          </w:tcPr>
          <w:p w14:paraId="311AEFC0" w14:textId="17F3A19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0.53**(0.09)</w:t>
            </w:r>
          </w:p>
        </w:tc>
        <w:tc>
          <w:tcPr>
            <w:tcW w:w="270" w:type="pct"/>
            <w:noWrap/>
            <w:hideMark/>
          </w:tcPr>
          <w:p w14:paraId="716C56A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444ACC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9A4B74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F1874C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8453A3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2D7C2F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A5FA69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287E54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2737B2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348876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07E193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98F97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7A72F7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3D4848F"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57189974" w14:textId="77777777" w:rsidTr="00D27807">
        <w:trPr>
          <w:trHeight w:val="20"/>
        </w:trPr>
        <w:tc>
          <w:tcPr>
            <w:tcW w:w="325" w:type="pct"/>
            <w:noWrap/>
            <w:hideMark/>
          </w:tcPr>
          <w:p w14:paraId="68C49EC5"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Int'te*Age</w:t>
            </w:r>
          </w:p>
        </w:tc>
        <w:tc>
          <w:tcPr>
            <w:tcW w:w="270" w:type="pct"/>
            <w:noWrap/>
            <w:hideMark/>
          </w:tcPr>
          <w:p w14:paraId="5A0BDF7B" w14:textId="027065D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1.00(0.08)</w:t>
            </w:r>
          </w:p>
        </w:tc>
        <w:tc>
          <w:tcPr>
            <w:tcW w:w="315" w:type="pct"/>
            <w:noWrap/>
            <w:hideMark/>
          </w:tcPr>
          <w:p w14:paraId="14894B73" w14:textId="53971C1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0.99(0.03)</w:t>
            </w:r>
          </w:p>
        </w:tc>
        <w:tc>
          <w:tcPr>
            <w:tcW w:w="270" w:type="pct"/>
            <w:noWrap/>
            <w:hideMark/>
          </w:tcPr>
          <w:p w14:paraId="7220457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B165D3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402150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EED09B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69B052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421882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5720C7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3556DE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F65F8A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6001DC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D83BE6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22C3E1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657264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863C8BB"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20667AFB" w14:textId="77777777" w:rsidTr="00D27807">
        <w:trPr>
          <w:trHeight w:val="20"/>
        </w:trPr>
        <w:tc>
          <w:tcPr>
            <w:tcW w:w="325" w:type="pct"/>
            <w:noWrap/>
            <w:hideMark/>
          </w:tcPr>
          <w:p w14:paraId="65C3EA14"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Routine*Age</w:t>
            </w:r>
          </w:p>
        </w:tc>
        <w:tc>
          <w:tcPr>
            <w:tcW w:w="270" w:type="pct"/>
            <w:noWrap/>
            <w:hideMark/>
          </w:tcPr>
          <w:p w14:paraId="27F7F388" w14:textId="51872DA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1.04(0.06)</w:t>
            </w:r>
          </w:p>
        </w:tc>
        <w:tc>
          <w:tcPr>
            <w:tcW w:w="315" w:type="pct"/>
            <w:noWrap/>
            <w:hideMark/>
          </w:tcPr>
          <w:p w14:paraId="6E468251" w14:textId="2306C38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0.98(0.03)</w:t>
            </w:r>
          </w:p>
        </w:tc>
        <w:tc>
          <w:tcPr>
            <w:tcW w:w="270" w:type="pct"/>
            <w:noWrap/>
            <w:hideMark/>
          </w:tcPr>
          <w:p w14:paraId="22025C6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FA0BD4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48B2EE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A933E6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DCD607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AF987E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1E03D6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2A07BF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1C1CEE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32BA25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C002B2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D83D2C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539055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78DA7AD"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9B20E02" w14:textId="77777777" w:rsidTr="00D27807">
        <w:trPr>
          <w:trHeight w:val="20"/>
        </w:trPr>
        <w:tc>
          <w:tcPr>
            <w:tcW w:w="325" w:type="pct"/>
            <w:noWrap/>
            <w:hideMark/>
          </w:tcPr>
          <w:p w14:paraId="1688AE93"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Unemployed*Age</w:t>
            </w:r>
          </w:p>
        </w:tc>
        <w:tc>
          <w:tcPr>
            <w:tcW w:w="270" w:type="pct"/>
            <w:noWrap/>
            <w:hideMark/>
          </w:tcPr>
          <w:p w14:paraId="149E0A82" w14:textId="5297C92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0.93(0.08)</w:t>
            </w:r>
          </w:p>
        </w:tc>
        <w:tc>
          <w:tcPr>
            <w:tcW w:w="315" w:type="pct"/>
            <w:noWrap/>
            <w:hideMark/>
          </w:tcPr>
          <w:p w14:paraId="0E05CD2F" w14:textId="3404694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0.92*(0.03)</w:t>
            </w:r>
          </w:p>
        </w:tc>
        <w:tc>
          <w:tcPr>
            <w:tcW w:w="270" w:type="pct"/>
            <w:noWrap/>
            <w:hideMark/>
          </w:tcPr>
          <w:p w14:paraId="0F9D412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ED8DD5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0B0359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304935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194130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8AB6E1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3AA3DF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5182AF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B35E1D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D26865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9FDAEF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42F473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4CC46B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BC11792"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52AC8FF" w14:textId="77777777" w:rsidTr="00D27807">
        <w:trPr>
          <w:trHeight w:val="20"/>
        </w:trPr>
        <w:tc>
          <w:tcPr>
            <w:tcW w:w="325" w:type="pct"/>
            <w:noWrap/>
            <w:hideMark/>
          </w:tcPr>
          <w:p w14:paraId="3ED057FD"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Int'te*Age*Age</w:t>
            </w:r>
          </w:p>
        </w:tc>
        <w:tc>
          <w:tcPr>
            <w:tcW w:w="270" w:type="pct"/>
            <w:noWrap/>
            <w:hideMark/>
          </w:tcPr>
          <w:p w14:paraId="59CC6917" w14:textId="63CE9DA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11E86B94" w14:textId="7F141BB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1C73C68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094515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501025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2C4BDD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0B3DE5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F646A8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A583B4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5E6D20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314626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111AE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B4132C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F4604F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C39373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A074D3C"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4B2842EF" w14:textId="77777777" w:rsidTr="00D27807">
        <w:trPr>
          <w:trHeight w:val="20"/>
        </w:trPr>
        <w:tc>
          <w:tcPr>
            <w:tcW w:w="325" w:type="pct"/>
            <w:noWrap/>
            <w:hideMark/>
          </w:tcPr>
          <w:p w14:paraId="256D9C14"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Routine*Age*Age</w:t>
            </w:r>
          </w:p>
        </w:tc>
        <w:tc>
          <w:tcPr>
            <w:tcW w:w="270" w:type="pct"/>
            <w:noWrap/>
            <w:hideMark/>
          </w:tcPr>
          <w:p w14:paraId="79098301" w14:textId="1A9961B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7CF3B219" w14:textId="720BC83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2C04694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047E74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17FFC1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5F5BBE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F36F27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A01E0F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51FE35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361F77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0608A0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29BB53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A83B8D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A56678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FCF63A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22F499F"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C9A626B" w14:textId="77777777" w:rsidTr="00D27807">
        <w:trPr>
          <w:trHeight w:val="20"/>
        </w:trPr>
        <w:tc>
          <w:tcPr>
            <w:tcW w:w="325" w:type="pct"/>
            <w:noWrap/>
            <w:hideMark/>
          </w:tcPr>
          <w:p w14:paraId="629CB36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Unemployed*Age*Age</w:t>
            </w:r>
          </w:p>
        </w:tc>
        <w:tc>
          <w:tcPr>
            <w:tcW w:w="270" w:type="pct"/>
            <w:noWrap/>
            <w:hideMark/>
          </w:tcPr>
          <w:p w14:paraId="309C25F4" w14:textId="34489C3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1.03+(0.02)</w:t>
            </w:r>
          </w:p>
        </w:tc>
        <w:tc>
          <w:tcPr>
            <w:tcW w:w="315" w:type="pct"/>
            <w:noWrap/>
            <w:hideMark/>
          </w:tcPr>
          <w:p w14:paraId="7168D4CF" w14:textId="275E658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1.02**(0.01)</w:t>
            </w:r>
          </w:p>
        </w:tc>
        <w:tc>
          <w:tcPr>
            <w:tcW w:w="270" w:type="pct"/>
            <w:noWrap/>
            <w:hideMark/>
          </w:tcPr>
          <w:p w14:paraId="5DB8FAD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C7CDF4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D8D9AD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C79852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CF6877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8B850C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1FEB22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304C12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871F5B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6EC488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1A6E46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A94B48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5DDB37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539FC8C"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A155FE2" w14:textId="77777777" w:rsidTr="00D27807">
        <w:trPr>
          <w:trHeight w:val="20"/>
        </w:trPr>
        <w:tc>
          <w:tcPr>
            <w:tcW w:w="325" w:type="pct"/>
            <w:noWrap/>
            <w:hideMark/>
          </w:tcPr>
          <w:p w14:paraId="49BEA1B9"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Contract type </w:t>
            </w:r>
            <w:r w:rsidRPr="000964A0">
              <w:rPr>
                <w:rFonts w:asciiTheme="minorHAnsi" w:eastAsia="Times New Roman" w:hAnsiTheme="minorHAnsi" w:cstheme="minorHAnsi"/>
                <w:bCs/>
                <w:sz w:val="10"/>
                <w:szCs w:val="10"/>
                <w:lang w:eastAsia="en-GB"/>
              </w:rPr>
              <w:t>(ref. permanent)</w:t>
            </w:r>
          </w:p>
        </w:tc>
        <w:tc>
          <w:tcPr>
            <w:tcW w:w="270" w:type="pct"/>
            <w:noWrap/>
            <w:hideMark/>
          </w:tcPr>
          <w:p w14:paraId="314F23FA"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44240BA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5DF093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87141C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BF504A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1C0253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61028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BA9DFF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F00C23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B26C0F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8C6BF6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BA9477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827FFB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18AEF9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A157BD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53C0194"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39F90A7A" w14:textId="77777777" w:rsidTr="00D27807">
        <w:trPr>
          <w:trHeight w:val="20"/>
        </w:trPr>
        <w:tc>
          <w:tcPr>
            <w:tcW w:w="325" w:type="pct"/>
            <w:noWrap/>
            <w:hideMark/>
          </w:tcPr>
          <w:p w14:paraId="210C482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Temporary</w:t>
            </w:r>
          </w:p>
        </w:tc>
        <w:tc>
          <w:tcPr>
            <w:tcW w:w="270" w:type="pct"/>
            <w:noWrap/>
            <w:hideMark/>
          </w:tcPr>
          <w:p w14:paraId="6F37EA89"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F2D6DB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CD73809" w14:textId="0D03557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0.91(0.33)</w:t>
            </w:r>
          </w:p>
        </w:tc>
        <w:tc>
          <w:tcPr>
            <w:tcW w:w="315" w:type="pct"/>
            <w:noWrap/>
            <w:hideMark/>
          </w:tcPr>
          <w:p w14:paraId="078D8558" w14:textId="0435C11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0.85(0.15)</w:t>
            </w:r>
          </w:p>
        </w:tc>
        <w:tc>
          <w:tcPr>
            <w:tcW w:w="270" w:type="pct"/>
            <w:noWrap/>
            <w:hideMark/>
          </w:tcPr>
          <w:p w14:paraId="5B412CC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E60984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ABEB38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FA5D3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FD70E0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840FBF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00F87D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EDA99F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351A3A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DFFE80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D7439F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EE09D22"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0AEA0153" w14:textId="77777777" w:rsidTr="00D27807">
        <w:trPr>
          <w:trHeight w:val="20"/>
        </w:trPr>
        <w:tc>
          <w:tcPr>
            <w:tcW w:w="325" w:type="pct"/>
            <w:noWrap/>
            <w:hideMark/>
          </w:tcPr>
          <w:p w14:paraId="2213BE2B"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Not employed</w:t>
            </w:r>
          </w:p>
        </w:tc>
        <w:tc>
          <w:tcPr>
            <w:tcW w:w="270" w:type="pct"/>
            <w:noWrap/>
            <w:hideMark/>
          </w:tcPr>
          <w:p w14:paraId="6A7334E9"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60C1BEC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C2082F" w14:textId="488EC66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0.31**(0.10)</w:t>
            </w:r>
          </w:p>
        </w:tc>
        <w:tc>
          <w:tcPr>
            <w:tcW w:w="315" w:type="pct"/>
            <w:noWrap/>
            <w:hideMark/>
          </w:tcPr>
          <w:p w14:paraId="45C0A5A7" w14:textId="3E7B332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0.57**(0.09)</w:t>
            </w:r>
          </w:p>
        </w:tc>
        <w:tc>
          <w:tcPr>
            <w:tcW w:w="270" w:type="pct"/>
            <w:noWrap/>
            <w:hideMark/>
          </w:tcPr>
          <w:p w14:paraId="0A9FC27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DF373E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FB1E1E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634EA6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7108EB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140BA0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B2DA8C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1B105B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F35A12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775888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3027D3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18AF51C"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490EFFC6" w14:textId="77777777" w:rsidTr="00D27807">
        <w:trPr>
          <w:trHeight w:val="20"/>
        </w:trPr>
        <w:tc>
          <w:tcPr>
            <w:tcW w:w="325" w:type="pct"/>
            <w:noWrap/>
            <w:hideMark/>
          </w:tcPr>
          <w:p w14:paraId="4E4191F0"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Temporary*Age</w:t>
            </w:r>
          </w:p>
        </w:tc>
        <w:tc>
          <w:tcPr>
            <w:tcW w:w="270" w:type="pct"/>
            <w:noWrap/>
            <w:hideMark/>
          </w:tcPr>
          <w:p w14:paraId="44887449"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1E1F50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481E596" w14:textId="6DFE39C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1.04(0.06)</w:t>
            </w:r>
          </w:p>
        </w:tc>
        <w:tc>
          <w:tcPr>
            <w:tcW w:w="315" w:type="pct"/>
            <w:noWrap/>
            <w:hideMark/>
          </w:tcPr>
          <w:p w14:paraId="56516F60" w14:textId="3B5DCD1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1.03(0.04)</w:t>
            </w:r>
          </w:p>
        </w:tc>
        <w:tc>
          <w:tcPr>
            <w:tcW w:w="270" w:type="pct"/>
            <w:noWrap/>
            <w:hideMark/>
          </w:tcPr>
          <w:p w14:paraId="0D2AA57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819CBA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0A672D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C90DCF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C7A3D1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887304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5546DE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309543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7EFBFD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39F14A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8E87FC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A7A8360"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08A58D26" w14:textId="77777777" w:rsidTr="00D27807">
        <w:trPr>
          <w:trHeight w:val="20"/>
        </w:trPr>
        <w:tc>
          <w:tcPr>
            <w:tcW w:w="325" w:type="pct"/>
            <w:noWrap/>
            <w:hideMark/>
          </w:tcPr>
          <w:p w14:paraId="5F77192F"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Permanent*Age</w:t>
            </w:r>
          </w:p>
        </w:tc>
        <w:tc>
          <w:tcPr>
            <w:tcW w:w="270" w:type="pct"/>
            <w:noWrap/>
            <w:hideMark/>
          </w:tcPr>
          <w:p w14:paraId="770DFA23"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6E41F74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3B8C558" w14:textId="265EB95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0.91(0.07)</w:t>
            </w:r>
          </w:p>
        </w:tc>
        <w:tc>
          <w:tcPr>
            <w:tcW w:w="315" w:type="pct"/>
            <w:noWrap/>
            <w:hideMark/>
          </w:tcPr>
          <w:p w14:paraId="1277BDBA" w14:textId="72063CF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0.94*(0.03)</w:t>
            </w:r>
          </w:p>
        </w:tc>
        <w:tc>
          <w:tcPr>
            <w:tcW w:w="270" w:type="pct"/>
            <w:noWrap/>
            <w:hideMark/>
          </w:tcPr>
          <w:p w14:paraId="16B64CA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AA88D5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F42620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0B754D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43EEC6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D00615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2A347B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D02C35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E0BEF3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AE5D7E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E9832D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FE393AF"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3C87EC90" w14:textId="77777777" w:rsidTr="00D27807">
        <w:trPr>
          <w:trHeight w:val="20"/>
        </w:trPr>
        <w:tc>
          <w:tcPr>
            <w:tcW w:w="325" w:type="pct"/>
            <w:noWrap/>
            <w:hideMark/>
          </w:tcPr>
          <w:p w14:paraId="5224A5E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Temporary*Age*Age</w:t>
            </w:r>
          </w:p>
        </w:tc>
        <w:tc>
          <w:tcPr>
            <w:tcW w:w="270" w:type="pct"/>
            <w:noWrap/>
            <w:hideMark/>
          </w:tcPr>
          <w:p w14:paraId="62FE34A3"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D362C4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24C87B1" w14:textId="4C8C065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1.01(0.01)</w:t>
            </w:r>
          </w:p>
        </w:tc>
        <w:tc>
          <w:tcPr>
            <w:tcW w:w="315" w:type="pct"/>
            <w:noWrap/>
            <w:hideMark/>
          </w:tcPr>
          <w:p w14:paraId="3CFE4F1E" w14:textId="2F8D4CC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1.00(0.01)</w:t>
            </w:r>
          </w:p>
        </w:tc>
        <w:tc>
          <w:tcPr>
            <w:tcW w:w="270" w:type="pct"/>
            <w:noWrap/>
            <w:hideMark/>
          </w:tcPr>
          <w:p w14:paraId="032E061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7AD8D0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808477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0AAB61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0184E9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F8D018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F7F803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9677DD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253D80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59286F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1507B1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78ECE29"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595AEE85" w14:textId="77777777" w:rsidTr="00D27807">
        <w:trPr>
          <w:trHeight w:val="20"/>
        </w:trPr>
        <w:tc>
          <w:tcPr>
            <w:tcW w:w="325" w:type="pct"/>
            <w:noWrap/>
            <w:hideMark/>
          </w:tcPr>
          <w:p w14:paraId="458B18EB"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Permanent*Age*Age</w:t>
            </w:r>
          </w:p>
        </w:tc>
        <w:tc>
          <w:tcPr>
            <w:tcW w:w="270" w:type="pct"/>
            <w:noWrap/>
            <w:hideMark/>
          </w:tcPr>
          <w:p w14:paraId="0447C997"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510D4DA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66877BB" w14:textId="1561414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1.03*(0.01)</w:t>
            </w:r>
          </w:p>
        </w:tc>
        <w:tc>
          <w:tcPr>
            <w:tcW w:w="315" w:type="pct"/>
            <w:noWrap/>
            <w:hideMark/>
          </w:tcPr>
          <w:p w14:paraId="70C5EAAA" w14:textId="02F69D2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1.01*(0.01)</w:t>
            </w:r>
          </w:p>
        </w:tc>
        <w:tc>
          <w:tcPr>
            <w:tcW w:w="270" w:type="pct"/>
            <w:noWrap/>
            <w:hideMark/>
          </w:tcPr>
          <w:p w14:paraId="73C882A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E48328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2C74F5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33C996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6D5A62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D535C8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210F89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01D7B0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605313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03D6F3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FDF376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15C349B"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01F8660" w14:textId="77777777" w:rsidTr="00D27807">
        <w:trPr>
          <w:trHeight w:val="20"/>
        </w:trPr>
        <w:tc>
          <w:tcPr>
            <w:tcW w:w="325" w:type="pct"/>
            <w:noWrap/>
            <w:hideMark/>
          </w:tcPr>
          <w:p w14:paraId="107D3C23"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Labour income </w:t>
            </w:r>
            <w:r w:rsidRPr="000964A0">
              <w:rPr>
                <w:rFonts w:asciiTheme="minorHAnsi" w:eastAsia="Times New Roman" w:hAnsiTheme="minorHAnsi" w:cstheme="minorHAnsi"/>
                <w:bCs/>
                <w:sz w:val="10"/>
                <w:szCs w:val="10"/>
                <w:lang w:eastAsia="en-GB"/>
              </w:rPr>
              <w:t>(ref. no labour income)</w:t>
            </w:r>
          </w:p>
        </w:tc>
        <w:tc>
          <w:tcPr>
            <w:tcW w:w="270" w:type="pct"/>
            <w:noWrap/>
            <w:hideMark/>
          </w:tcPr>
          <w:p w14:paraId="2F78B9B2"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4578B73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31A3CE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09F6E6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F5AD18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A2655F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BBD61C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B5C5F0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1B6DD6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F575E1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5C0F39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64CEB6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FEF8D3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4090C5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A2B102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117FBB2"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6ACF1B9B" w14:textId="77777777" w:rsidTr="00D27807">
        <w:trPr>
          <w:trHeight w:val="20"/>
        </w:trPr>
        <w:tc>
          <w:tcPr>
            <w:tcW w:w="325" w:type="pct"/>
            <w:noWrap/>
            <w:hideMark/>
          </w:tcPr>
          <w:p w14:paraId="2472D8E2"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1st</w:t>
            </w:r>
          </w:p>
        </w:tc>
        <w:tc>
          <w:tcPr>
            <w:tcW w:w="270" w:type="pct"/>
            <w:noWrap/>
            <w:hideMark/>
          </w:tcPr>
          <w:p w14:paraId="64F72A6E"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7923BBB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AE5B72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9B0DC5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101C8D9" w14:textId="0AD6AA0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0.72(0.17)</w:t>
            </w:r>
          </w:p>
        </w:tc>
        <w:tc>
          <w:tcPr>
            <w:tcW w:w="315" w:type="pct"/>
            <w:noWrap/>
            <w:hideMark/>
          </w:tcPr>
          <w:p w14:paraId="1C832578" w14:textId="6CFEE1E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0.64**(0.08)</w:t>
            </w:r>
          </w:p>
        </w:tc>
        <w:tc>
          <w:tcPr>
            <w:tcW w:w="270" w:type="pct"/>
            <w:noWrap/>
            <w:hideMark/>
          </w:tcPr>
          <w:p w14:paraId="6E41310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601C6F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D3B804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EB5B9C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CA4DCC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BB6EE8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E96CE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D04058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E53FE0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74630E8"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2B0297DB" w14:textId="77777777" w:rsidTr="00D27807">
        <w:trPr>
          <w:trHeight w:val="20"/>
        </w:trPr>
        <w:tc>
          <w:tcPr>
            <w:tcW w:w="325" w:type="pct"/>
            <w:noWrap/>
            <w:hideMark/>
          </w:tcPr>
          <w:p w14:paraId="2662F5A8"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No labour income</w:t>
            </w:r>
          </w:p>
        </w:tc>
        <w:tc>
          <w:tcPr>
            <w:tcW w:w="270" w:type="pct"/>
            <w:noWrap/>
            <w:hideMark/>
          </w:tcPr>
          <w:p w14:paraId="3D76FAAF"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87BDE7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311913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3FC774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77863CF" w14:textId="18B7A4B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0.29**(0.10)</w:t>
            </w:r>
          </w:p>
        </w:tc>
        <w:tc>
          <w:tcPr>
            <w:tcW w:w="315" w:type="pct"/>
            <w:noWrap/>
            <w:hideMark/>
          </w:tcPr>
          <w:p w14:paraId="609A02EB" w14:textId="40C027E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0.52**(0.08)</w:t>
            </w:r>
          </w:p>
        </w:tc>
        <w:tc>
          <w:tcPr>
            <w:tcW w:w="270" w:type="pct"/>
            <w:noWrap/>
            <w:hideMark/>
          </w:tcPr>
          <w:p w14:paraId="0F6EE1F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BE080F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EC0B70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23AA14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E4AAFF5"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524D318E"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672EF7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259DB7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C4503E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EB46E91"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45BE351A" w14:textId="77777777" w:rsidTr="00D27807">
        <w:trPr>
          <w:trHeight w:val="20"/>
        </w:trPr>
        <w:tc>
          <w:tcPr>
            <w:tcW w:w="325" w:type="pct"/>
            <w:noWrap/>
            <w:hideMark/>
          </w:tcPr>
          <w:p w14:paraId="1D88649B"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1st*Age</w:t>
            </w:r>
          </w:p>
        </w:tc>
        <w:tc>
          <w:tcPr>
            <w:tcW w:w="270" w:type="pct"/>
            <w:noWrap/>
            <w:hideMark/>
          </w:tcPr>
          <w:p w14:paraId="1488630E"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F4CD44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178402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D41A68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A9F6AA2" w14:textId="0018DF3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0.94(0.05)</w:t>
            </w:r>
          </w:p>
        </w:tc>
        <w:tc>
          <w:tcPr>
            <w:tcW w:w="315" w:type="pct"/>
            <w:noWrap/>
            <w:hideMark/>
          </w:tcPr>
          <w:p w14:paraId="40CA828C" w14:textId="33EACA8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0.95+(0.03)</w:t>
            </w:r>
          </w:p>
        </w:tc>
        <w:tc>
          <w:tcPr>
            <w:tcW w:w="270" w:type="pct"/>
            <w:noWrap/>
            <w:hideMark/>
          </w:tcPr>
          <w:p w14:paraId="33FF097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A1A83C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63D4A1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84F6EE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A5E7001"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73FBB944"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1AFF5CE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19C568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5B1150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5804AB1"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6E688E8" w14:textId="77777777" w:rsidTr="00D27807">
        <w:trPr>
          <w:trHeight w:val="20"/>
        </w:trPr>
        <w:tc>
          <w:tcPr>
            <w:tcW w:w="325" w:type="pct"/>
            <w:noWrap/>
            <w:hideMark/>
          </w:tcPr>
          <w:p w14:paraId="2D08074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2nd-3rd*Age</w:t>
            </w:r>
          </w:p>
        </w:tc>
        <w:tc>
          <w:tcPr>
            <w:tcW w:w="270" w:type="pct"/>
            <w:noWrap/>
            <w:hideMark/>
          </w:tcPr>
          <w:p w14:paraId="280B162A"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C5E230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27267E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A08269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5BE22E2" w14:textId="25DDDE6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0.88(0.07)</w:t>
            </w:r>
          </w:p>
        </w:tc>
        <w:tc>
          <w:tcPr>
            <w:tcW w:w="315" w:type="pct"/>
            <w:noWrap/>
            <w:hideMark/>
          </w:tcPr>
          <w:p w14:paraId="1A4D2DBE" w14:textId="65B93D6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0.94*(0.03)</w:t>
            </w:r>
          </w:p>
        </w:tc>
        <w:tc>
          <w:tcPr>
            <w:tcW w:w="270" w:type="pct"/>
            <w:noWrap/>
            <w:hideMark/>
          </w:tcPr>
          <w:p w14:paraId="1DE08C6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A76C54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97AEC5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BC8A9C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C253226"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2A0197E6"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1A2D1FF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2FC5D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3C54F5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380FFEA"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55192BDB" w14:textId="77777777" w:rsidTr="00D27807">
        <w:trPr>
          <w:trHeight w:val="20"/>
        </w:trPr>
        <w:tc>
          <w:tcPr>
            <w:tcW w:w="325" w:type="pct"/>
            <w:noWrap/>
            <w:hideMark/>
          </w:tcPr>
          <w:p w14:paraId="251ED80B"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1st*Age*Age</w:t>
            </w:r>
          </w:p>
        </w:tc>
        <w:tc>
          <w:tcPr>
            <w:tcW w:w="270" w:type="pct"/>
            <w:noWrap/>
            <w:hideMark/>
          </w:tcPr>
          <w:p w14:paraId="2B52D478"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23ADDB7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FC8E58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919631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DFAA83F" w14:textId="4E0E58B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1.01(0.01)</w:t>
            </w:r>
          </w:p>
        </w:tc>
        <w:tc>
          <w:tcPr>
            <w:tcW w:w="315" w:type="pct"/>
            <w:noWrap/>
            <w:hideMark/>
          </w:tcPr>
          <w:p w14:paraId="34153248" w14:textId="04DC53E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1.00(0.01)</w:t>
            </w:r>
          </w:p>
        </w:tc>
        <w:tc>
          <w:tcPr>
            <w:tcW w:w="270" w:type="pct"/>
            <w:noWrap/>
            <w:hideMark/>
          </w:tcPr>
          <w:p w14:paraId="2C36D33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E52B84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673816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83967C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D4EF8B6"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19A83988"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5B3E0F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0CA0CF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25F4FA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D7F3B77"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2FDF1BD" w14:textId="77777777" w:rsidTr="00D27807">
        <w:trPr>
          <w:trHeight w:val="20"/>
        </w:trPr>
        <w:tc>
          <w:tcPr>
            <w:tcW w:w="325" w:type="pct"/>
            <w:noWrap/>
            <w:hideMark/>
          </w:tcPr>
          <w:p w14:paraId="41B4526A"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2nd-3rd*Age*Age</w:t>
            </w:r>
          </w:p>
        </w:tc>
        <w:tc>
          <w:tcPr>
            <w:tcW w:w="270" w:type="pct"/>
            <w:noWrap/>
            <w:hideMark/>
          </w:tcPr>
          <w:p w14:paraId="3DCA8EE4"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ED8874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3C9E54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36E1A7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1F9B493" w14:textId="0B17DEF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1.03*(0.01)</w:t>
            </w:r>
          </w:p>
        </w:tc>
        <w:tc>
          <w:tcPr>
            <w:tcW w:w="315" w:type="pct"/>
            <w:noWrap/>
            <w:hideMark/>
          </w:tcPr>
          <w:p w14:paraId="73913C79" w14:textId="3C433CA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1.01+(0.01)</w:t>
            </w:r>
          </w:p>
        </w:tc>
        <w:tc>
          <w:tcPr>
            <w:tcW w:w="270" w:type="pct"/>
            <w:noWrap/>
            <w:hideMark/>
          </w:tcPr>
          <w:p w14:paraId="25C9DC5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C164B6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E583DF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A4DC40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466538D"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24A0309A"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3075386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C015A3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AEF2D3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4A7C358"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38EE8505" w14:textId="77777777" w:rsidTr="00D27807">
        <w:trPr>
          <w:trHeight w:val="20"/>
        </w:trPr>
        <w:tc>
          <w:tcPr>
            <w:tcW w:w="325" w:type="pct"/>
            <w:noWrap/>
            <w:hideMark/>
          </w:tcPr>
          <w:p w14:paraId="132FD9A5"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Means-tested benefits </w:t>
            </w:r>
            <w:r w:rsidRPr="000964A0">
              <w:rPr>
                <w:rFonts w:asciiTheme="minorHAnsi" w:eastAsia="Times New Roman" w:hAnsiTheme="minorHAnsi" w:cstheme="minorHAnsi"/>
                <w:bCs/>
                <w:sz w:val="10"/>
                <w:szCs w:val="10"/>
                <w:lang w:eastAsia="en-GB"/>
              </w:rPr>
              <w:t>(ref. not receiving)</w:t>
            </w:r>
          </w:p>
        </w:tc>
        <w:tc>
          <w:tcPr>
            <w:tcW w:w="270" w:type="pct"/>
            <w:noWrap/>
            <w:hideMark/>
          </w:tcPr>
          <w:p w14:paraId="2DBD5DB1"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54C0257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A6A421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976298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522CF5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37A280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05DACE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4BF854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268700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B9D71D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225F829"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35AE24AC"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4C1A3F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3BD020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5033CE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8434D05"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B8863FE" w14:textId="77777777" w:rsidTr="00D27807">
        <w:trPr>
          <w:trHeight w:val="20"/>
        </w:trPr>
        <w:tc>
          <w:tcPr>
            <w:tcW w:w="325" w:type="pct"/>
            <w:noWrap/>
            <w:hideMark/>
          </w:tcPr>
          <w:p w14:paraId="3171E03E"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MTB</w:t>
            </w:r>
          </w:p>
        </w:tc>
        <w:tc>
          <w:tcPr>
            <w:tcW w:w="270" w:type="pct"/>
            <w:noWrap/>
            <w:hideMark/>
          </w:tcPr>
          <w:p w14:paraId="78B472AD"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3DA053F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AC284D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36F494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F5C125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A37BD9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7710F9E" w14:textId="587347F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0.45**(0.12)</w:t>
            </w:r>
          </w:p>
        </w:tc>
        <w:tc>
          <w:tcPr>
            <w:tcW w:w="315" w:type="pct"/>
            <w:noWrap/>
            <w:hideMark/>
          </w:tcPr>
          <w:p w14:paraId="6770D7FE" w14:textId="7136E76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0.62**(0.08)</w:t>
            </w:r>
          </w:p>
        </w:tc>
        <w:tc>
          <w:tcPr>
            <w:tcW w:w="270" w:type="pct"/>
            <w:noWrap/>
            <w:hideMark/>
          </w:tcPr>
          <w:p w14:paraId="6F1B22E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F1807B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7ED9A20"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513EADF1"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CA3DB1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5196B8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B3E25D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A3E1A6C"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3C1B093B" w14:textId="77777777" w:rsidTr="00D27807">
        <w:trPr>
          <w:trHeight w:val="20"/>
        </w:trPr>
        <w:tc>
          <w:tcPr>
            <w:tcW w:w="325" w:type="pct"/>
            <w:noWrap/>
            <w:hideMark/>
          </w:tcPr>
          <w:p w14:paraId="3A710168"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MTB*Age</w:t>
            </w:r>
          </w:p>
        </w:tc>
        <w:tc>
          <w:tcPr>
            <w:tcW w:w="270" w:type="pct"/>
            <w:noWrap/>
            <w:hideMark/>
          </w:tcPr>
          <w:p w14:paraId="1C4FCF9F"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3CDCBC4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B2F245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A91FAD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D4FFC4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08D9C7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B839F5" w14:textId="0E3E591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0.89+(0.05)</w:t>
            </w:r>
          </w:p>
        </w:tc>
        <w:tc>
          <w:tcPr>
            <w:tcW w:w="315" w:type="pct"/>
            <w:noWrap/>
            <w:hideMark/>
          </w:tcPr>
          <w:p w14:paraId="4D940C73" w14:textId="13F1F5C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0.94**(0.02)</w:t>
            </w:r>
          </w:p>
        </w:tc>
        <w:tc>
          <w:tcPr>
            <w:tcW w:w="270" w:type="pct"/>
            <w:noWrap/>
            <w:hideMark/>
          </w:tcPr>
          <w:p w14:paraId="43AE643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447033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535D81"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3036CF64"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41BF0BA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92E7B0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7329D5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BCA5491"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410DBC29" w14:textId="77777777" w:rsidTr="00D27807">
        <w:trPr>
          <w:trHeight w:val="170"/>
        </w:trPr>
        <w:tc>
          <w:tcPr>
            <w:tcW w:w="325" w:type="pct"/>
            <w:noWrap/>
            <w:hideMark/>
          </w:tcPr>
          <w:p w14:paraId="743DEC0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MTB*Age*Age</w:t>
            </w:r>
          </w:p>
        </w:tc>
        <w:tc>
          <w:tcPr>
            <w:tcW w:w="270" w:type="pct"/>
            <w:noWrap/>
            <w:hideMark/>
          </w:tcPr>
          <w:p w14:paraId="0693DED3"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71D7ECE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A7AF1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2F3B02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9BADDD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0DCF74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807B396" w14:textId="10DEE93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1.03*(0.01)</w:t>
            </w:r>
          </w:p>
        </w:tc>
        <w:tc>
          <w:tcPr>
            <w:tcW w:w="315" w:type="pct"/>
            <w:noWrap/>
            <w:hideMark/>
          </w:tcPr>
          <w:p w14:paraId="5A817C4C" w14:textId="517C764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1.01*(0.01)</w:t>
            </w:r>
          </w:p>
        </w:tc>
        <w:tc>
          <w:tcPr>
            <w:tcW w:w="270" w:type="pct"/>
            <w:noWrap/>
            <w:hideMark/>
          </w:tcPr>
          <w:p w14:paraId="348A64B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C46E36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68DAF5F"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048D8CA8"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4559C4E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FE38A6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741DCB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4BC90DA"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41CDE4F4" w14:textId="77777777" w:rsidTr="00D27807">
        <w:trPr>
          <w:trHeight w:val="20"/>
        </w:trPr>
        <w:tc>
          <w:tcPr>
            <w:tcW w:w="325" w:type="pct"/>
            <w:noWrap/>
            <w:hideMark/>
          </w:tcPr>
          <w:p w14:paraId="46F836E1"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Savings </w:t>
            </w:r>
            <w:r w:rsidRPr="000964A0">
              <w:rPr>
                <w:rFonts w:asciiTheme="minorHAnsi" w:eastAsia="Times New Roman" w:hAnsiTheme="minorHAnsi" w:cstheme="minorHAnsi"/>
                <w:bCs/>
                <w:sz w:val="10"/>
                <w:szCs w:val="10"/>
                <w:lang w:eastAsia="en-GB"/>
              </w:rPr>
              <w:t>(ref. yes)</w:t>
            </w:r>
          </w:p>
        </w:tc>
        <w:tc>
          <w:tcPr>
            <w:tcW w:w="270" w:type="pct"/>
            <w:noWrap/>
            <w:hideMark/>
          </w:tcPr>
          <w:p w14:paraId="3B5E223E"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2554697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25E8B8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01C056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E07F2D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1FC2BC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227322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4BBCE0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3DA829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0D06AE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6A181B9"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6CFA6853"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5D813B5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1CEC7A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4CD66D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6EE5F61"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CD6F749" w14:textId="77777777" w:rsidTr="00D27807">
        <w:trPr>
          <w:trHeight w:val="20"/>
        </w:trPr>
        <w:tc>
          <w:tcPr>
            <w:tcW w:w="325" w:type="pct"/>
            <w:noWrap/>
            <w:hideMark/>
          </w:tcPr>
          <w:p w14:paraId="12D540E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No</w:t>
            </w:r>
          </w:p>
        </w:tc>
        <w:tc>
          <w:tcPr>
            <w:tcW w:w="270" w:type="pct"/>
            <w:noWrap/>
            <w:hideMark/>
          </w:tcPr>
          <w:p w14:paraId="1A26C238"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5BF5A6F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A12927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58AB9E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60B7DF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1EBF71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47249E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F8AE18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DFA4550" w14:textId="1723EC1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0.62*(0.14)</w:t>
            </w:r>
          </w:p>
        </w:tc>
        <w:tc>
          <w:tcPr>
            <w:tcW w:w="315" w:type="pct"/>
            <w:noWrap/>
            <w:hideMark/>
          </w:tcPr>
          <w:p w14:paraId="35420F64" w14:textId="288012B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0.97(0.08)</w:t>
            </w:r>
          </w:p>
        </w:tc>
        <w:tc>
          <w:tcPr>
            <w:tcW w:w="270" w:type="pct"/>
            <w:noWrap/>
            <w:hideMark/>
          </w:tcPr>
          <w:p w14:paraId="42553696"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5A1BE85D"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BAE29B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3848F2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F74B44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B357503"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2FCD5820" w14:textId="77777777" w:rsidTr="00D27807">
        <w:trPr>
          <w:trHeight w:val="20"/>
        </w:trPr>
        <w:tc>
          <w:tcPr>
            <w:tcW w:w="325" w:type="pct"/>
            <w:noWrap/>
            <w:hideMark/>
          </w:tcPr>
          <w:p w14:paraId="5DD9ADD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No savings*Age</w:t>
            </w:r>
          </w:p>
        </w:tc>
        <w:tc>
          <w:tcPr>
            <w:tcW w:w="270" w:type="pct"/>
            <w:noWrap/>
            <w:hideMark/>
          </w:tcPr>
          <w:p w14:paraId="02EE2656"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05416AF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9B04DC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BA4E54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FFC104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40A7FC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1D5411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D2F385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7906C45" w14:textId="29A0732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1.00(0.05)</w:t>
            </w:r>
          </w:p>
        </w:tc>
        <w:tc>
          <w:tcPr>
            <w:tcW w:w="315" w:type="pct"/>
            <w:noWrap/>
            <w:hideMark/>
          </w:tcPr>
          <w:p w14:paraId="6A965BAB" w14:textId="1605A42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0.96*(0.02)</w:t>
            </w:r>
          </w:p>
        </w:tc>
        <w:tc>
          <w:tcPr>
            <w:tcW w:w="270" w:type="pct"/>
            <w:noWrap/>
            <w:hideMark/>
          </w:tcPr>
          <w:p w14:paraId="2547AFB3"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4A2C342D"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1CDA8D7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773113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4690B4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CE38761"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09492513" w14:textId="77777777" w:rsidTr="00D27807">
        <w:trPr>
          <w:trHeight w:val="20"/>
        </w:trPr>
        <w:tc>
          <w:tcPr>
            <w:tcW w:w="325" w:type="pct"/>
            <w:noWrap/>
            <w:hideMark/>
          </w:tcPr>
          <w:p w14:paraId="73BA8CD4"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No savings*Age*Age</w:t>
            </w:r>
          </w:p>
        </w:tc>
        <w:tc>
          <w:tcPr>
            <w:tcW w:w="270" w:type="pct"/>
            <w:noWrap/>
            <w:hideMark/>
          </w:tcPr>
          <w:p w14:paraId="56B98C9D"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2754369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4BEB9E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3EEF9F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1F71AF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FD1769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1BEDC3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214043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4F2E668" w14:textId="6763815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0.99(0.01)</w:t>
            </w:r>
          </w:p>
        </w:tc>
        <w:tc>
          <w:tcPr>
            <w:tcW w:w="315" w:type="pct"/>
            <w:noWrap/>
            <w:hideMark/>
          </w:tcPr>
          <w:p w14:paraId="357E0C9B" w14:textId="6027609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hAnsiTheme="minorHAnsi" w:cstheme="minorHAnsi"/>
                <w:sz w:val="10"/>
                <w:szCs w:val="10"/>
              </w:rPr>
              <w:t>1.00(0.00)</w:t>
            </w:r>
          </w:p>
        </w:tc>
        <w:tc>
          <w:tcPr>
            <w:tcW w:w="270" w:type="pct"/>
            <w:noWrap/>
            <w:hideMark/>
          </w:tcPr>
          <w:p w14:paraId="3FB67492"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55A2CBD8"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173104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643984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A36CA7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3031BAA"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59DFB75D" w14:textId="77777777" w:rsidTr="00D27807">
        <w:trPr>
          <w:trHeight w:val="20"/>
        </w:trPr>
        <w:tc>
          <w:tcPr>
            <w:tcW w:w="325" w:type="pct"/>
            <w:noWrap/>
            <w:hideMark/>
          </w:tcPr>
          <w:p w14:paraId="561FF4FC"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Financial perceptions (ref. difficult)</w:t>
            </w:r>
          </w:p>
        </w:tc>
        <w:tc>
          <w:tcPr>
            <w:tcW w:w="270" w:type="pct"/>
            <w:noWrap/>
            <w:hideMark/>
          </w:tcPr>
          <w:p w14:paraId="23065266"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4493C74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450DFC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DA5F88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33D7E5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925654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AABA7D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653BD4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591072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7CC9CD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FA9C1FD"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2E83F7AE"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17C18FE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7BB360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414E74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0F9CAA4"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DD6CEB3" w14:textId="77777777" w:rsidTr="00D27807">
        <w:trPr>
          <w:trHeight w:val="20"/>
        </w:trPr>
        <w:tc>
          <w:tcPr>
            <w:tcW w:w="325" w:type="pct"/>
            <w:noWrap/>
            <w:hideMark/>
          </w:tcPr>
          <w:p w14:paraId="768A570E"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Good/quite good</w:t>
            </w:r>
          </w:p>
        </w:tc>
        <w:tc>
          <w:tcPr>
            <w:tcW w:w="270" w:type="pct"/>
            <w:noWrap/>
            <w:hideMark/>
          </w:tcPr>
          <w:p w14:paraId="343A9FFC"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8184F9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7B2A49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B61AA1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CC7481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42661D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F8559B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9CE9F2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6BDBDA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821282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B0F19E4" w14:textId="35F15FC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1.39(0.69)</w:t>
            </w:r>
          </w:p>
        </w:tc>
        <w:tc>
          <w:tcPr>
            <w:tcW w:w="315" w:type="pct"/>
            <w:noWrap/>
            <w:hideMark/>
          </w:tcPr>
          <w:p w14:paraId="0D612DFA" w14:textId="4DAD05A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1.11(0.18)</w:t>
            </w:r>
          </w:p>
        </w:tc>
        <w:tc>
          <w:tcPr>
            <w:tcW w:w="270" w:type="pct"/>
            <w:noWrap/>
            <w:hideMark/>
          </w:tcPr>
          <w:p w14:paraId="642D83E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129CB3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B670EA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BAAADB5"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44AD99E9" w14:textId="77777777" w:rsidTr="00D27807">
        <w:trPr>
          <w:trHeight w:val="20"/>
        </w:trPr>
        <w:tc>
          <w:tcPr>
            <w:tcW w:w="325" w:type="pct"/>
            <w:noWrap/>
            <w:hideMark/>
          </w:tcPr>
          <w:p w14:paraId="54C4699D"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Getting by</w:t>
            </w:r>
          </w:p>
        </w:tc>
        <w:tc>
          <w:tcPr>
            <w:tcW w:w="270" w:type="pct"/>
            <w:noWrap/>
            <w:hideMark/>
          </w:tcPr>
          <w:p w14:paraId="0E149BE8"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7ADCE0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1C5A59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66EF49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9AA113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C62FB9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C5B9C4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18880A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CBC6D8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3C3566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7D645EC" w14:textId="787EF6C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1.24(0.64)</w:t>
            </w:r>
          </w:p>
        </w:tc>
        <w:tc>
          <w:tcPr>
            <w:tcW w:w="315" w:type="pct"/>
            <w:noWrap/>
            <w:hideMark/>
          </w:tcPr>
          <w:p w14:paraId="6245317E" w14:textId="3E933FD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1.10(0.20)</w:t>
            </w:r>
          </w:p>
        </w:tc>
        <w:tc>
          <w:tcPr>
            <w:tcW w:w="270" w:type="pct"/>
            <w:noWrap/>
            <w:hideMark/>
          </w:tcPr>
          <w:p w14:paraId="1388A8E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CC4A8F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F93000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574960F"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62F93E1C" w14:textId="77777777" w:rsidTr="00D27807">
        <w:trPr>
          <w:trHeight w:val="20"/>
        </w:trPr>
        <w:tc>
          <w:tcPr>
            <w:tcW w:w="325" w:type="pct"/>
            <w:noWrap/>
            <w:hideMark/>
          </w:tcPr>
          <w:p w14:paraId="52F65F07"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Good/quite good*Age</w:t>
            </w:r>
          </w:p>
        </w:tc>
        <w:tc>
          <w:tcPr>
            <w:tcW w:w="270" w:type="pct"/>
            <w:noWrap/>
            <w:hideMark/>
          </w:tcPr>
          <w:p w14:paraId="50A87226"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692FF72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0290A0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172823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0FB33F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04F0B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8940EA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302D28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E53E8F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41D876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BE13AE4" w14:textId="61C85A9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1.00(0.09)</w:t>
            </w:r>
          </w:p>
        </w:tc>
        <w:tc>
          <w:tcPr>
            <w:tcW w:w="315" w:type="pct"/>
            <w:noWrap/>
            <w:hideMark/>
          </w:tcPr>
          <w:p w14:paraId="2A9CEB96" w14:textId="10A868B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1.04(0.04)</w:t>
            </w:r>
          </w:p>
        </w:tc>
        <w:tc>
          <w:tcPr>
            <w:tcW w:w="270" w:type="pct"/>
            <w:noWrap/>
            <w:hideMark/>
          </w:tcPr>
          <w:p w14:paraId="61069A2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554C10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F7D205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E4EE021"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0B3B319C" w14:textId="77777777" w:rsidTr="00D27807">
        <w:trPr>
          <w:trHeight w:val="20"/>
        </w:trPr>
        <w:tc>
          <w:tcPr>
            <w:tcW w:w="325" w:type="pct"/>
            <w:noWrap/>
            <w:hideMark/>
          </w:tcPr>
          <w:p w14:paraId="0ED09636"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Getting by*Age</w:t>
            </w:r>
          </w:p>
        </w:tc>
        <w:tc>
          <w:tcPr>
            <w:tcW w:w="270" w:type="pct"/>
            <w:noWrap/>
            <w:hideMark/>
          </w:tcPr>
          <w:p w14:paraId="731F4784"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207921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77CF91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06CB4A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55C627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439136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CA9BFB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72CA7E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731E2E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FDB2C6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6438639" w14:textId="5120649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0.93(0.09)</w:t>
            </w:r>
          </w:p>
        </w:tc>
        <w:tc>
          <w:tcPr>
            <w:tcW w:w="315" w:type="pct"/>
            <w:noWrap/>
            <w:hideMark/>
          </w:tcPr>
          <w:p w14:paraId="5780F686" w14:textId="55A50B2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1.01(0.04)</w:t>
            </w:r>
          </w:p>
        </w:tc>
        <w:tc>
          <w:tcPr>
            <w:tcW w:w="270" w:type="pct"/>
            <w:noWrap/>
            <w:hideMark/>
          </w:tcPr>
          <w:p w14:paraId="097E46E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C72C5B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A16CC7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7B022FE"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0986CCA3" w14:textId="77777777" w:rsidTr="00D27807">
        <w:trPr>
          <w:trHeight w:val="20"/>
        </w:trPr>
        <w:tc>
          <w:tcPr>
            <w:tcW w:w="325" w:type="pct"/>
            <w:noWrap/>
            <w:hideMark/>
          </w:tcPr>
          <w:p w14:paraId="78EADE26"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Good quite good*Age*Age</w:t>
            </w:r>
          </w:p>
        </w:tc>
        <w:tc>
          <w:tcPr>
            <w:tcW w:w="270" w:type="pct"/>
            <w:noWrap/>
            <w:hideMark/>
          </w:tcPr>
          <w:p w14:paraId="655945A6"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2CD1D63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91488F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3D795B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098795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4738D8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008E06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F9605B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9663B1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1F498C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F95B41B" w14:textId="2ADACB8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1.05(0.03)</w:t>
            </w:r>
          </w:p>
        </w:tc>
        <w:tc>
          <w:tcPr>
            <w:tcW w:w="315" w:type="pct"/>
            <w:noWrap/>
            <w:hideMark/>
          </w:tcPr>
          <w:p w14:paraId="1D2B30EC" w14:textId="18BE2ED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0.99(0.01)</w:t>
            </w:r>
          </w:p>
        </w:tc>
        <w:tc>
          <w:tcPr>
            <w:tcW w:w="270" w:type="pct"/>
            <w:noWrap/>
            <w:hideMark/>
          </w:tcPr>
          <w:p w14:paraId="1D00A1A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C466E4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501F8E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7B79973"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39CCEF0E" w14:textId="77777777" w:rsidTr="00D27807">
        <w:trPr>
          <w:trHeight w:val="20"/>
        </w:trPr>
        <w:tc>
          <w:tcPr>
            <w:tcW w:w="325" w:type="pct"/>
            <w:noWrap/>
            <w:hideMark/>
          </w:tcPr>
          <w:p w14:paraId="1365465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Getting by*Age*Age</w:t>
            </w:r>
          </w:p>
        </w:tc>
        <w:tc>
          <w:tcPr>
            <w:tcW w:w="270" w:type="pct"/>
            <w:noWrap/>
            <w:hideMark/>
          </w:tcPr>
          <w:p w14:paraId="2F48F34A"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CAA3CB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9E91D3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F1298C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77CD7C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B6F997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35EEA0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B4413B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DB5F84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903761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4D73611" w14:textId="34215CD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1.05(0.03)</w:t>
            </w:r>
          </w:p>
        </w:tc>
        <w:tc>
          <w:tcPr>
            <w:tcW w:w="315" w:type="pct"/>
            <w:noWrap/>
            <w:hideMark/>
          </w:tcPr>
          <w:p w14:paraId="4F41E37F" w14:textId="7C87814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1.00(0.01)</w:t>
            </w:r>
          </w:p>
        </w:tc>
        <w:tc>
          <w:tcPr>
            <w:tcW w:w="270" w:type="pct"/>
            <w:noWrap/>
            <w:hideMark/>
          </w:tcPr>
          <w:p w14:paraId="2DC1574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D3D237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D8677A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AAA13F9"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78DDC00" w14:textId="77777777" w:rsidTr="00D27807">
        <w:trPr>
          <w:trHeight w:val="20"/>
        </w:trPr>
        <w:tc>
          <w:tcPr>
            <w:tcW w:w="325" w:type="pct"/>
            <w:noWrap/>
            <w:hideMark/>
          </w:tcPr>
          <w:p w14:paraId="05FBBD63"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lastRenderedPageBreak/>
              <w:t>Financial expectations (ref. better off)</w:t>
            </w:r>
          </w:p>
        </w:tc>
        <w:tc>
          <w:tcPr>
            <w:tcW w:w="270" w:type="pct"/>
            <w:noWrap/>
            <w:hideMark/>
          </w:tcPr>
          <w:p w14:paraId="259D3584"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1B1AC56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D148A1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803581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358722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3203AA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676F58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CB531B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E417AB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10DCFF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9F1135F" w14:textId="757754A3" w:rsidR="003B64D9" w:rsidRPr="000964A0" w:rsidRDefault="003B64D9" w:rsidP="003B64D9">
            <w:pPr>
              <w:jc w:val="center"/>
              <w:rPr>
                <w:rFonts w:asciiTheme="minorHAnsi" w:hAnsiTheme="minorHAnsi" w:cstheme="minorHAnsi"/>
                <w:sz w:val="10"/>
                <w:szCs w:val="10"/>
              </w:rPr>
            </w:pPr>
          </w:p>
        </w:tc>
        <w:tc>
          <w:tcPr>
            <w:tcW w:w="315" w:type="pct"/>
            <w:noWrap/>
            <w:hideMark/>
          </w:tcPr>
          <w:p w14:paraId="10810406" w14:textId="7DF6D4F1" w:rsidR="003B64D9" w:rsidRPr="000964A0" w:rsidRDefault="003B64D9" w:rsidP="003B64D9">
            <w:pPr>
              <w:jc w:val="center"/>
              <w:rPr>
                <w:rFonts w:asciiTheme="minorHAnsi" w:hAnsiTheme="minorHAnsi" w:cstheme="minorHAnsi"/>
                <w:sz w:val="10"/>
                <w:szCs w:val="10"/>
              </w:rPr>
            </w:pPr>
          </w:p>
        </w:tc>
        <w:tc>
          <w:tcPr>
            <w:tcW w:w="270" w:type="pct"/>
            <w:noWrap/>
            <w:hideMark/>
          </w:tcPr>
          <w:p w14:paraId="40840BD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4C7BAC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D56606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5BD3B05"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265A3CA8" w14:textId="77777777" w:rsidTr="00D27807">
        <w:trPr>
          <w:trHeight w:val="20"/>
        </w:trPr>
        <w:tc>
          <w:tcPr>
            <w:tcW w:w="325" w:type="pct"/>
            <w:noWrap/>
            <w:hideMark/>
          </w:tcPr>
          <w:p w14:paraId="383DB3C8"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The same</w:t>
            </w:r>
          </w:p>
        </w:tc>
        <w:tc>
          <w:tcPr>
            <w:tcW w:w="270" w:type="pct"/>
            <w:noWrap/>
            <w:hideMark/>
          </w:tcPr>
          <w:p w14:paraId="3226D9F2"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783EE0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B4F8FE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651944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2B3049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8C4251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7CFD67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B62AD4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39D684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8B691E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F0865D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038E7C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2201642" w14:textId="5D1A9A67"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0.96(0.20)</w:t>
            </w:r>
          </w:p>
        </w:tc>
        <w:tc>
          <w:tcPr>
            <w:tcW w:w="315" w:type="pct"/>
            <w:noWrap/>
            <w:hideMark/>
          </w:tcPr>
          <w:p w14:paraId="7402A376" w14:textId="4A91871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1.00(0.09)</w:t>
            </w:r>
          </w:p>
        </w:tc>
        <w:tc>
          <w:tcPr>
            <w:tcW w:w="270" w:type="pct"/>
            <w:noWrap/>
            <w:hideMark/>
          </w:tcPr>
          <w:p w14:paraId="2445DCA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72DE295"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0B253D5B" w14:textId="77777777" w:rsidTr="00D27807">
        <w:trPr>
          <w:trHeight w:val="20"/>
        </w:trPr>
        <w:tc>
          <w:tcPr>
            <w:tcW w:w="325" w:type="pct"/>
            <w:noWrap/>
            <w:hideMark/>
          </w:tcPr>
          <w:p w14:paraId="6ED5BA4B"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Worse off</w:t>
            </w:r>
          </w:p>
        </w:tc>
        <w:tc>
          <w:tcPr>
            <w:tcW w:w="270" w:type="pct"/>
            <w:noWrap/>
            <w:hideMark/>
          </w:tcPr>
          <w:p w14:paraId="1858B11B"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D8F14F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5248F3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696128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650D88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6904C1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8C441B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C1A9D4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411118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DDB16C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904BD5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5E144B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E152513" w14:textId="2860000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3.53**(1.05)</w:t>
            </w:r>
          </w:p>
        </w:tc>
        <w:tc>
          <w:tcPr>
            <w:tcW w:w="315" w:type="pct"/>
            <w:noWrap/>
            <w:hideMark/>
          </w:tcPr>
          <w:p w14:paraId="7C3C1D85" w14:textId="205651E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2.06**(0.29)</w:t>
            </w:r>
          </w:p>
        </w:tc>
        <w:tc>
          <w:tcPr>
            <w:tcW w:w="270" w:type="pct"/>
            <w:noWrap/>
            <w:hideMark/>
          </w:tcPr>
          <w:p w14:paraId="29456C6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75D8E34"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55DA797A" w14:textId="77777777" w:rsidTr="00D27807">
        <w:trPr>
          <w:trHeight w:val="20"/>
        </w:trPr>
        <w:tc>
          <w:tcPr>
            <w:tcW w:w="325" w:type="pct"/>
            <w:noWrap/>
            <w:hideMark/>
          </w:tcPr>
          <w:p w14:paraId="2EAF8515"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The same*Age</w:t>
            </w:r>
          </w:p>
        </w:tc>
        <w:tc>
          <w:tcPr>
            <w:tcW w:w="270" w:type="pct"/>
            <w:noWrap/>
            <w:hideMark/>
          </w:tcPr>
          <w:p w14:paraId="1E9132E0"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359705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937F04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209CDD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D2AF9E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4C2580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EB8E6F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680FE9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DB50DC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5DD5F7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8A4DEA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7FDA46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897C133" w14:textId="785E9247"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1.03(0.06)</w:t>
            </w:r>
          </w:p>
        </w:tc>
        <w:tc>
          <w:tcPr>
            <w:tcW w:w="315" w:type="pct"/>
            <w:noWrap/>
            <w:hideMark/>
          </w:tcPr>
          <w:p w14:paraId="70DBC8EC" w14:textId="368A46D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0.99(0.02)</w:t>
            </w:r>
          </w:p>
        </w:tc>
        <w:tc>
          <w:tcPr>
            <w:tcW w:w="270" w:type="pct"/>
            <w:noWrap/>
            <w:hideMark/>
          </w:tcPr>
          <w:p w14:paraId="3AB7E84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C564D26"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467E789F" w14:textId="77777777" w:rsidTr="00D27807">
        <w:trPr>
          <w:trHeight w:val="20"/>
        </w:trPr>
        <w:tc>
          <w:tcPr>
            <w:tcW w:w="325" w:type="pct"/>
            <w:noWrap/>
            <w:hideMark/>
          </w:tcPr>
          <w:p w14:paraId="397332E2"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Better off*Age</w:t>
            </w:r>
          </w:p>
        </w:tc>
        <w:tc>
          <w:tcPr>
            <w:tcW w:w="270" w:type="pct"/>
            <w:noWrap/>
            <w:hideMark/>
          </w:tcPr>
          <w:p w14:paraId="1373E1B8"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5FA70C9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69BA26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BB2FCB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C95355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32C546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6AEA85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57C0E6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341839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36259E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F20AEA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3D99A3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DFEA78B" w14:textId="791160D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1.03(0.06)</w:t>
            </w:r>
          </w:p>
        </w:tc>
        <w:tc>
          <w:tcPr>
            <w:tcW w:w="315" w:type="pct"/>
            <w:noWrap/>
            <w:hideMark/>
          </w:tcPr>
          <w:p w14:paraId="6D6E5EBA" w14:textId="4DB1F10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1.04(0.04)</w:t>
            </w:r>
          </w:p>
        </w:tc>
        <w:tc>
          <w:tcPr>
            <w:tcW w:w="270" w:type="pct"/>
            <w:noWrap/>
            <w:hideMark/>
          </w:tcPr>
          <w:p w14:paraId="3E35009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264F7AE"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65527A6" w14:textId="77777777" w:rsidTr="00D27807">
        <w:trPr>
          <w:trHeight w:val="20"/>
        </w:trPr>
        <w:tc>
          <w:tcPr>
            <w:tcW w:w="325" w:type="pct"/>
            <w:noWrap/>
            <w:hideMark/>
          </w:tcPr>
          <w:p w14:paraId="7CE63E4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The same*Age*Age</w:t>
            </w:r>
          </w:p>
        </w:tc>
        <w:tc>
          <w:tcPr>
            <w:tcW w:w="270" w:type="pct"/>
            <w:noWrap/>
            <w:hideMark/>
          </w:tcPr>
          <w:p w14:paraId="27EF434B"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20F55B8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FC433B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501A54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B2DDFD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9F0450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194A07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DDCD24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B7C51A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B55354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EEACFA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12DC74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4421DCC" w14:textId="4B96D2B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0.99(0.01)</w:t>
            </w:r>
          </w:p>
        </w:tc>
        <w:tc>
          <w:tcPr>
            <w:tcW w:w="315" w:type="pct"/>
            <w:noWrap/>
            <w:hideMark/>
          </w:tcPr>
          <w:p w14:paraId="477DE763" w14:textId="60B9740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1.00(0.00)</w:t>
            </w:r>
          </w:p>
        </w:tc>
        <w:tc>
          <w:tcPr>
            <w:tcW w:w="270" w:type="pct"/>
            <w:noWrap/>
            <w:hideMark/>
          </w:tcPr>
          <w:p w14:paraId="4422975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E156874"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FD24BE3" w14:textId="77777777" w:rsidTr="00D27807">
        <w:trPr>
          <w:trHeight w:val="20"/>
        </w:trPr>
        <w:tc>
          <w:tcPr>
            <w:tcW w:w="325" w:type="pct"/>
            <w:noWrap/>
            <w:hideMark/>
          </w:tcPr>
          <w:p w14:paraId="5BDEC85F"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Better off*Age*Age</w:t>
            </w:r>
          </w:p>
        </w:tc>
        <w:tc>
          <w:tcPr>
            <w:tcW w:w="270" w:type="pct"/>
            <w:noWrap/>
            <w:hideMark/>
          </w:tcPr>
          <w:p w14:paraId="0CB9BFC7"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CFEF1E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B934F7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D5C373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5BEE84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7E11D6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2326BD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360B68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047508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AEA3D9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7489F5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814D6B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27F1B94" w14:textId="5D31DA8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0.98+(0.01)</w:t>
            </w:r>
          </w:p>
        </w:tc>
        <w:tc>
          <w:tcPr>
            <w:tcW w:w="315" w:type="pct"/>
            <w:noWrap/>
            <w:hideMark/>
          </w:tcPr>
          <w:p w14:paraId="2151CD77" w14:textId="6870249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0.98**(0.01)</w:t>
            </w:r>
          </w:p>
        </w:tc>
        <w:tc>
          <w:tcPr>
            <w:tcW w:w="270" w:type="pct"/>
            <w:noWrap/>
            <w:hideMark/>
          </w:tcPr>
          <w:p w14:paraId="5A4419C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19D04EB"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9FD04D2" w14:textId="77777777" w:rsidTr="00D27807">
        <w:trPr>
          <w:trHeight w:val="20"/>
        </w:trPr>
        <w:tc>
          <w:tcPr>
            <w:tcW w:w="325" w:type="pct"/>
            <w:noWrap/>
            <w:hideMark/>
          </w:tcPr>
          <w:p w14:paraId="41B63D3A"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Household tenure (ref. living with parents)</w:t>
            </w:r>
          </w:p>
        </w:tc>
        <w:tc>
          <w:tcPr>
            <w:tcW w:w="270" w:type="pct"/>
            <w:noWrap/>
            <w:hideMark/>
          </w:tcPr>
          <w:p w14:paraId="07579F88"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478FE67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68A518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367900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70C1A8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663892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91BFF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97F1B7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C4C58F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7FD442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A2BAEE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8E0E87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74331A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7D51A1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5564A8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A751D98"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FD64519" w14:textId="77777777" w:rsidTr="00D27807">
        <w:trPr>
          <w:trHeight w:val="20"/>
        </w:trPr>
        <w:tc>
          <w:tcPr>
            <w:tcW w:w="325" w:type="pct"/>
            <w:noWrap/>
            <w:hideMark/>
          </w:tcPr>
          <w:p w14:paraId="1AAEB366"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Owners</w:t>
            </w:r>
          </w:p>
        </w:tc>
        <w:tc>
          <w:tcPr>
            <w:tcW w:w="270" w:type="pct"/>
            <w:noWrap/>
            <w:hideMark/>
          </w:tcPr>
          <w:p w14:paraId="3B2511FE"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830111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70D8F8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E49046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23A46F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C08AD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59BBE5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2E1CDB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B9DFBE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6D6F5D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FA1EFE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27C5C1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7E6820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1180B70"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127B6B95" w14:textId="2A570AE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0.50+(0.20)</w:t>
            </w:r>
          </w:p>
        </w:tc>
        <w:tc>
          <w:tcPr>
            <w:tcW w:w="315" w:type="pct"/>
            <w:noWrap/>
            <w:hideMark/>
          </w:tcPr>
          <w:p w14:paraId="23DAE6D5" w14:textId="67CEB65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1.56**(0.24)</w:t>
            </w:r>
          </w:p>
        </w:tc>
      </w:tr>
      <w:tr w:rsidR="003B64D9" w:rsidRPr="000964A0" w14:paraId="12A14EFE" w14:textId="77777777" w:rsidTr="00D27807">
        <w:trPr>
          <w:trHeight w:val="20"/>
        </w:trPr>
        <w:tc>
          <w:tcPr>
            <w:tcW w:w="325" w:type="pct"/>
            <w:noWrap/>
            <w:hideMark/>
          </w:tcPr>
          <w:p w14:paraId="7A258564"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Private renting</w:t>
            </w:r>
          </w:p>
        </w:tc>
        <w:tc>
          <w:tcPr>
            <w:tcW w:w="270" w:type="pct"/>
            <w:noWrap/>
            <w:hideMark/>
          </w:tcPr>
          <w:p w14:paraId="0C7B4375"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6FD78D9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B5F822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A117AF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BA763A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FA68BD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4F2A9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F21D64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024FE3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63A425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410488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FBAD74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DE1AB2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56F5094"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2A732924" w14:textId="5CF7DF5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0.89(0.26)</w:t>
            </w:r>
          </w:p>
        </w:tc>
        <w:tc>
          <w:tcPr>
            <w:tcW w:w="315" w:type="pct"/>
            <w:noWrap/>
            <w:hideMark/>
          </w:tcPr>
          <w:p w14:paraId="1EFE08B8" w14:textId="5A98992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1.15(0.12)</w:t>
            </w:r>
          </w:p>
        </w:tc>
      </w:tr>
      <w:tr w:rsidR="003B64D9" w:rsidRPr="000964A0" w14:paraId="7297BE99" w14:textId="77777777" w:rsidTr="00D27807">
        <w:trPr>
          <w:trHeight w:val="20"/>
        </w:trPr>
        <w:tc>
          <w:tcPr>
            <w:tcW w:w="325" w:type="pct"/>
            <w:noWrap/>
            <w:hideMark/>
          </w:tcPr>
          <w:p w14:paraId="51601913"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Public renting</w:t>
            </w:r>
          </w:p>
        </w:tc>
        <w:tc>
          <w:tcPr>
            <w:tcW w:w="270" w:type="pct"/>
            <w:noWrap/>
            <w:hideMark/>
          </w:tcPr>
          <w:p w14:paraId="6EAECD95"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4311CB9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CBCEA8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67E022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B24719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026CA9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B3775D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9B0E1F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1DAB72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EB0F98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661B04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CB3328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1A7715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FB3E4E7"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33616B01" w14:textId="53E1FBE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0.31*(0.15)</w:t>
            </w:r>
          </w:p>
        </w:tc>
        <w:tc>
          <w:tcPr>
            <w:tcW w:w="315" w:type="pct"/>
            <w:noWrap/>
            <w:hideMark/>
          </w:tcPr>
          <w:p w14:paraId="3B52CD38" w14:textId="6DF1B46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1.35(0.28)</w:t>
            </w:r>
          </w:p>
        </w:tc>
      </w:tr>
      <w:tr w:rsidR="003B64D9" w:rsidRPr="000964A0" w14:paraId="3124B5AC" w14:textId="77777777" w:rsidTr="00D27807">
        <w:trPr>
          <w:trHeight w:val="20"/>
        </w:trPr>
        <w:tc>
          <w:tcPr>
            <w:tcW w:w="325" w:type="pct"/>
            <w:noWrap/>
            <w:hideMark/>
          </w:tcPr>
          <w:p w14:paraId="4277EAF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Owning*Age</w:t>
            </w:r>
          </w:p>
        </w:tc>
        <w:tc>
          <w:tcPr>
            <w:tcW w:w="270" w:type="pct"/>
            <w:noWrap/>
            <w:hideMark/>
          </w:tcPr>
          <w:p w14:paraId="0D7D0708"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0836B7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CBE787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2213F7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08C427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FDFD78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95D3F1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94B6EB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DE23B6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B0D42E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6CD183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52811D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D42113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A9A70B2"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21E24C16" w14:textId="2E4C7CE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1.32(0.23)</w:t>
            </w:r>
          </w:p>
        </w:tc>
        <w:tc>
          <w:tcPr>
            <w:tcW w:w="315" w:type="pct"/>
            <w:noWrap/>
            <w:hideMark/>
          </w:tcPr>
          <w:p w14:paraId="018D9F4B" w14:textId="666A8AE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1.00(0.06)</w:t>
            </w:r>
          </w:p>
        </w:tc>
      </w:tr>
      <w:tr w:rsidR="003B64D9" w:rsidRPr="000964A0" w14:paraId="3D2D9BA4" w14:textId="77777777" w:rsidTr="00D27807">
        <w:trPr>
          <w:trHeight w:val="20"/>
        </w:trPr>
        <w:tc>
          <w:tcPr>
            <w:tcW w:w="325" w:type="pct"/>
            <w:noWrap/>
            <w:hideMark/>
          </w:tcPr>
          <w:p w14:paraId="685A4E84"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Private renting*Age</w:t>
            </w:r>
          </w:p>
        </w:tc>
        <w:tc>
          <w:tcPr>
            <w:tcW w:w="270" w:type="pct"/>
            <w:noWrap/>
            <w:hideMark/>
          </w:tcPr>
          <w:p w14:paraId="6B830AC9"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1D41A7A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ACA45A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CDE0AA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D4B888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5C07C8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477163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79B685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FFF765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66C27E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E42734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64E09E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ADF580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540242F"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48B908A6" w14:textId="01A54E6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0.97(0.08)</w:t>
            </w:r>
          </w:p>
        </w:tc>
        <w:tc>
          <w:tcPr>
            <w:tcW w:w="315" w:type="pct"/>
            <w:noWrap/>
            <w:hideMark/>
          </w:tcPr>
          <w:p w14:paraId="7D8D9F85" w14:textId="1D0F426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0.93*(0.03)</w:t>
            </w:r>
          </w:p>
        </w:tc>
      </w:tr>
      <w:tr w:rsidR="003B64D9" w:rsidRPr="000964A0" w14:paraId="191546B0" w14:textId="77777777" w:rsidTr="00D27807">
        <w:trPr>
          <w:trHeight w:val="20"/>
        </w:trPr>
        <w:tc>
          <w:tcPr>
            <w:tcW w:w="325" w:type="pct"/>
            <w:noWrap/>
            <w:hideMark/>
          </w:tcPr>
          <w:p w14:paraId="19B8B2D4"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Public renting*Age</w:t>
            </w:r>
          </w:p>
        </w:tc>
        <w:tc>
          <w:tcPr>
            <w:tcW w:w="270" w:type="pct"/>
            <w:noWrap/>
            <w:hideMark/>
          </w:tcPr>
          <w:p w14:paraId="5DB13718"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729B89E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40567B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E697FD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059840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52B4B1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8EBF0C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E80796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1BD407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45F51A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7CD2D0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544E42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EF041C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218DBFE"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2EBC718C" w14:textId="7361F7C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0.95(0.17)</w:t>
            </w:r>
          </w:p>
        </w:tc>
        <w:tc>
          <w:tcPr>
            <w:tcW w:w="315" w:type="pct"/>
            <w:noWrap/>
            <w:hideMark/>
          </w:tcPr>
          <w:p w14:paraId="0E5CCC46" w14:textId="112FF60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0.90**(0.04)</w:t>
            </w:r>
          </w:p>
        </w:tc>
      </w:tr>
      <w:tr w:rsidR="003B64D9" w:rsidRPr="000964A0" w14:paraId="4F1AAB59" w14:textId="77777777" w:rsidTr="00D27807">
        <w:trPr>
          <w:trHeight w:val="20"/>
        </w:trPr>
        <w:tc>
          <w:tcPr>
            <w:tcW w:w="325" w:type="pct"/>
            <w:noWrap/>
            <w:hideMark/>
          </w:tcPr>
          <w:p w14:paraId="60459CAF"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Owning*Age*Age</w:t>
            </w:r>
          </w:p>
        </w:tc>
        <w:tc>
          <w:tcPr>
            <w:tcW w:w="270" w:type="pct"/>
            <w:noWrap/>
            <w:hideMark/>
          </w:tcPr>
          <w:p w14:paraId="6998E21A"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2926FB4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7839C7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F16D68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A31BE1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15603F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BE320D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3702A4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112D2E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A313A4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D95EAF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B640DE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87525C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13780F0"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95A46C2" w14:textId="70CE928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0.97(0.02)</w:t>
            </w:r>
          </w:p>
        </w:tc>
        <w:tc>
          <w:tcPr>
            <w:tcW w:w="315" w:type="pct"/>
            <w:noWrap/>
            <w:hideMark/>
          </w:tcPr>
          <w:p w14:paraId="47597CEF" w14:textId="0D9C95B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1.01(0.01)</w:t>
            </w:r>
          </w:p>
        </w:tc>
      </w:tr>
      <w:tr w:rsidR="003B64D9" w:rsidRPr="000964A0" w14:paraId="6B2F99EF" w14:textId="77777777" w:rsidTr="00D27807">
        <w:trPr>
          <w:trHeight w:val="20"/>
        </w:trPr>
        <w:tc>
          <w:tcPr>
            <w:tcW w:w="325" w:type="pct"/>
            <w:noWrap/>
            <w:hideMark/>
          </w:tcPr>
          <w:p w14:paraId="4D2C5CF5"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Private renting*Age*Age</w:t>
            </w:r>
          </w:p>
        </w:tc>
        <w:tc>
          <w:tcPr>
            <w:tcW w:w="270" w:type="pct"/>
            <w:noWrap/>
            <w:hideMark/>
          </w:tcPr>
          <w:p w14:paraId="39F704DC"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54824E4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602CCC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476718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EEDA78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E409FF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04589D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6C6D9E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5A214B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60160E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DEEA4F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73BF3B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201BF1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80BFEAA"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F359386" w14:textId="6C8B72D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1.01(0.01)</w:t>
            </w:r>
          </w:p>
        </w:tc>
        <w:tc>
          <w:tcPr>
            <w:tcW w:w="315" w:type="pct"/>
            <w:noWrap/>
            <w:hideMark/>
          </w:tcPr>
          <w:p w14:paraId="75697EBA" w14:textId="0336511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1.02**(0.01)</w:t>
            </w:r>
          </w:p>
        </w:tc>
      </w:tr>
      <w:tr w:rsidR="003B64D9" w:rsidRPr="000964A0" w14:paraId="1A48049A" w14:textId="77777777" w:rsidTr="00D27807">
        <w:trPr>
          <w:trHeight w:val="20"/>
        </w:trPr>
        <w:tc>
          <w:tcPr>
            <w:tcW w:w="325" w:type="pct"/>
            <w:noWrap/>
            <w:hideMark/>
          </w:tcPr>
          <w:p w14:paraId="1C31431D"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Public renting*Age*Age</w:t>
            </w:r>
          </w:p>
        </w:tc>
        <w:tc>
          <w:tcPr>
            <w:tcW w:w="270" w:type="pct"/>
            <w:noWrap/>
            <w:hideMark/>
          </w:tcPr>
          <w:p w14:paraId="28E8688F" w14:textId="77777777" w:rsidR="003B64D9" w:rsidRPr="000964A0" w:rsidRDefault="003B64D9" w:rsidP="003B64D9">
            <w:pPr>
              <w:rPr>
                <w:rFonts w:asciiTheme="minorHAnsi" w:eastAsia="Times New Roman" w:hAnsiTheme="minorHAnsi" w:cstheme="minorHAnsi"/>
                <w:sz w:val="10"/>
                <w:szCs w:val="10"/>
                <w:lang w:eastAsia="en-GB"/>
              </w:rPr>
            </w:pPr>
          </w:p>
        </w:tc>
        <w:tc>
          <w:tcPr>
            <w:tcW w:w="315" w:type="pct"/>
            <w:noWrap/>
            <w:hideMark/>
          </w:tcPr>
          <w:p w14:paraId="76FFF23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3FB1D2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399B1B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A447A5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1593C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6D1FF2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1370D5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807414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95F507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89F277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CB9131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1D0DB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CA37169"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5427367" w14:textId="00C21B9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1.00(0.02)</w:t>
            </w:r>
          </w:p>
        </w:tc>
        <w:tc>
          <w:tcPr>
            <w:tcW w:w="315" w:type="pct"/>
            <w:noWrap/>
            <w:hideMark/>
          </w:tcPr>
          <w:p w14:paraId="11523856" w14:textId="4803F1C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1.02*(0.01)</w:t>
            </w:r>
          </w:p>
        </w:tc>
      </w:tr>
      <w:tr w:rsidR="003B64D9" w:rsidRPr="000964A0" w14:paraId="28E3E075" w14:textId="77777777" w:rsidTr="00D27807">
        <w:trPr>
          <w:trHeight w:val="20"/>
        </w:trPr>
        <w:tc>
          <w:tcPr>
            <w:tcW w:w="325" w:type="pct"/>
            <w:noWrap/>
            <w:hideMark/>
          </w:tcPr>
          <w:p w14:paraId="57E534C0"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Gender</w:t>
            </w:r>
            <w:r w:rsidRPr="000964A0">
              <w:rPr>
                <w:rFonts w:asciiTheme="minorHAnsi" w:eastAsia="Times New Roman" w:hAnsiTheme="minorHAnsi" w:cstheme="minorHAnsi"/>
                <w:sz w:val="10"/>
                <w:szCs w:val="10"/>
                <w:lang w:eastAsia="en-GB"/>
              </w:rPr>
              <w:t>(ref. male)</w:t>
            </w:r>
          </w:p>
        </w:tc>
        <w:tc>
          <w:tcPr>
            <w:tcW w:w="270" w:type="pct"/>
            <w:noWrap/>
            <w:hideMark/>
          </w:tcPr>
          <w:p w14:paraId="0F259B6B"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30C8206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88FE2A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2F7660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812055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662C80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6A1431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3985F5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78E621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C563C9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tcPr>
          <w:p w14:paraId="735F28B8" w14:textId="017124EE"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tcPr>
          <w:p w14:paraId="24AA2011" w14:textId="26937160"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D9D048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BC31BB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70AF43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A4735B3"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476B4279" w14:textId="77777777" w:rsidTr="00D27807">
        <w:trPr>
          <w:trHeight w:val="20"/>
        </w:trPr>
        <w:tc>
          <w:tcPr>
            <w:tcW w:w="325" w:type="pct"/>
            <w:noWrap/>
            <w:hideMark/>
          </w:tcPr>
          <w:p w14:paraId="4926A678"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 xml:space="preserve">Female </w:t>
            </w:r>
          </w:p>
        </w:tc>
        <w:tc>
          <w:tcPr>
            <w:tcW w:w="270" w:type="pct"/>
            <w:noWrap/>
            <w:hideMark/>
          </w:tcPr>
          <w:p w14:paraId="6ACD2BBF" w14:textId="49A489E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1.42*(0.25)</w:t>
            </w:r>
          </w:p>
        </w:tc>
        <w:tc>
          <w:tcPr>
            <w:tcW w:w="315" w:type="pct"/>
            <w:noWrap/>
            <w:hideMark/>
          </w:tcPr>
          <w:p w14:paraId="5C143CA4" w14:textId="2CAB79F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1.34**(0.09)</w:t>
            </w:r>
          </w:p>
        </w:tc>
        <w:tc>
          <w:tcPr>
            <w:tcW w:w="270" w:type="pct"/>
            <w:noWrap/>
            <w:hideMark/>
          </w:tcPr>
          <w:p w14:paraId="0F673BF8" w14:textId="2A57084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1.45*(0.25)</w:t>
            </w:r>
          </w:p>
        </w:tc>
        <w:tc>
          <w:tcPr>
            <w:tcW w:w="315" w:type="pct"/>
            <w:noWrap/>
            <w:hideMark/>
          </w:tcPr>
          <w:p w14:paraId="06744B26" w14:textId="683095B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1.36**(0.09)</w:t>
            </w:r>
          </w:p>
        </w:tc>
        <w:tc>
          <w:tcPr>
            <w:tcW w:w="270" w:type="pct"/>
            <w:noWrap/>
            <w:hideMark/>
          </w:tcPr>
          <w:p w14:paraId="3673B12B" w14:textId="6A30B6C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1.46*(0.25)</w:t>
            </w:r>
          </w:p>
        </w:tc>
        <w:tc>
          <w:tcPr>
            <w:tcW w:w="315" w:type="pct"/>
            <w:noWrap/>
            <w:hideMark/>
          </w:tcPr>
          <w:p w14:paraId="0F609996" w14:textId="7E9800A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1.40**(0.09)</w:t>
            </w:r>
          </w:p>
        </w:tc>
        <w:tc>
          <w:tcPr>
            <w:tcW w:w="270" w:type="pct"/>
            <w:noWrap/>
            <w:hideMark/>
          </w:tcPr>
          <w:p w14:paraId="07F0D69A" w14:textId="497CDB1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1.46*(0.25)</w:t>
            </w:r>
          </w:p>
        </w:tc>
        <w:tc>
          <w:tcPr>
            <w:tcW w:w="315" w:type="pct"/>
            <w:noWrap/>
            <w:hideMark/>
          </w:tcPr>
          <w:p w14:paraId="3D6593E2" w14:textId="11D92D4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1.36**(0.09)</w:t>
            </w:r>
          </w:p>
        </w:tc>
        <w:tc>
          <w:tcPr>
            <w:tcW w:w="270" w:type="pct"/>
            <w:noWrap/>
            <w:hideMark/>
          </w:tcPr>
          <w:p w14:paraId="7CE718F1" w14:textId="7824F20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1.46*(0.25)</w:t>
            </w:r>
          </w:p>
        </w:tc>
        <w:tc>
          <w:tcPr>
            <w:tcW w:w="315" w:type="pct"/>
            <w:noWrap/>
            <w:hideMark/>
          </w:tcPr>
          <w:p w14:paraId="48B4DF92" w14:textId="42A609A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1.37**(0.09)</w:t>
            </w:r>
          </w:p>
        </w:tc>
        <w:tc>
          <w:tcPr>
            <w:tcW w:w="270" w:type="pct"/>
            <w:noWrap/>
            <w:hideMark/>
          </w:tcPr>
          <w:p w14:paraId="5DF1ADFE" w14:textId="76CD3F8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1.46*(0.25)</w:t>
            </w:r>
          </w:p>
        </w:tc>
        <w:tc>
          <w:tcPr>
            <w:tcW w:w="315" w:type="pct"/>
            <w:noWrap/>
            <w:hideMark/>
          </w:tcPr>
          <w:p w14:paraId="1BACCDD4" w14:textId="3B0A310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1.37**(0.09)</w:t>
            </w:r>
          </w:p>
        </w:tc>
        <w:tc>
          <w:tcPr>
            <w:tcW w:w="270" w:type="pct"/>
            <w:noWrap/>
            <w:hideMark/>
          </w:tcPr>
          <w:p w14:paraId="4F610EB6" w14:textId="68161D5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1.46*(0.25)</w:t>
            </w:r>
          </w:p>
        </w:tc>
        <w:tc>
          <w:tcPr>
            <w:tcW w:w="315" w:type="pct"/>
            <w:noWrap/>
            <w:hideMark/>
          </w:tcPr>
          <w:p w14:paraId="597E4E02" w14:textId="2718271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1.37**(0.09)</w:t>
            </w:r>
          </w:p>
        </w:tc>
        <w:tc>
          <w:tcPr>
            <w:tcW w:w="270" w:type="pct"/>
            <w:noWrap/>
            <w:hideMark/>
          </w:tcPr>
          <w:p w14:paraId="5D838029" w14:textId="00FD064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1.48*(0.25)</w:t>
            </w:r>
          </w:p>
        </w:tc>
        <w:tc>
          <w:tcPr>
            <w:tcW w:w="315" w:type="pct"/>
            <w:noWrap/>
            <w:hideMark/>
          </w:tcPr>
          <w:p w14:paraId="18D89225" w14:textId="14A2AB0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1.36**(0.09)</w:t>
            </w:r>
          </w:p>
        </w:tc>
      </w:tr>
      <w:tr w:rsidR="003B64D9" w:rsidRPr="000964A0" w14:paraId="359AB176" w14:textId="77777777" w:rsidTr="00D27807">
        <w:trPr>
          <w:trHeight w:val="20"/>
        </w:trPr>
        <w:tc>
          <w:tcPr>
            <w:tcW w:w="325" w:type="pct"/>
            <w:noWrap/>
            <w:hideMark/>
          </w:tcPr>
          <w:p w14:paraId="78E1FC29"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Coresidence with parents </w:t>
            </w:r>
            <w:r w:rsidRPr="000964A0">
              <w:rPr>
                <w:rFonts w:asciiTheme="minorHAnsi" w:eastAsia="Times New Roman" w:hAnsiTheme="minorHAnsi" w:cstheme="minorHAnsi"/>
                <w:bCs/>
                <w:sz w:val="10"/>
                <w:szCs w:val="10"/>
                <w:lang w:eastAsia="en-GB"/>
              </w:rPr>
              <w:t>(ref. no)</w:t>
            </w:r>
          </w:p>
        </w:tc>
        <w:tc>
          <w:tcPr>
            <w:tcW w:w="270" w:type="pct"/>
            <w:noWrap/>
            <w:hideMark/>
          </w:tcPr>
          <w:p w14:paraId="1093B9CB"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0E4B4ED5"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A1BE9B0"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1BE0FA81"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20F6DA31"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391D4D89"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34346267"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58AFD6E5"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CD3E1FC"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179175BD"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425E8A6F" w14:textId="3F88A995" w:rsidR="003B64D9" w:rsidRPr="000964A0" w:rsidRDefault="003B64D9" w:rsidP="003B64D9">
            <w:pPr>
              <w:jc w:val="center"/>
              <w:rPr>
                <w:rFonts w:asciiTheme="minorHAnsi" w:hAnsiTheme="minorHAnsi" w:cstheme="minorHAnsi"/>
                <w:sz w:val="10"/>
                <w:szCs w:val="10"/>
              </w:rPr>
            </w:pPr>
          </w:p>
        </w:tc>
        <w:tc>
          <w:tcPr>
            <w:tcW w:w="315" w:type="pct"/>
            <w:noWrap/>
            <w:hideMark/>
          </w:tcPr>
          <w:p w14:paraId="3FF195B2" w14:textId="78DE98DE" w:rsidR="003B64D9" w:rsidRPr="000964A0" w:rsidRDefault="003B64D9" w:rsidP="003B64D9">
            <w:pPr>
              <w:jc w:val="center"/>
              <w:rPr>
                <w:rFonts w:asciiTheme="minorHAnsi" w:hAnsiTheme="minorHAnsi" w:cstheme="minorHAnsi"/>
                <w:sz w:val="10"/>
                <w:szCs w:val="10"/>
              </w:rPr>
            </w:pPr>
          </w:p>
        </w:tc>
        <w:tc>
          <w:tcPr>
            <w:tcW w:w="270" w:type="pct"/>
            <w:noWrap/>
            <w:hideMark/>
          </w:tcPr>
          <w:p w14:paraId="3208B18B"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12900035"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3964BB82"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687A444A" w14:textId="77777777" w:rsidR="003B64D9" w:rsidRPr="000964A0" w:rsidRDefault="003B64D9" w:rsidP="003B64D9">
            <w:pPr>
              <w:jc w:val="center"/>
              <w:rPr>
                <w:rFonts w:asciiTheme="minorHAnsi" w:hAnsiTheme="minorHAnsi" w:cstheme="minorHAnsi"/>
                <w:sz w:val="10"/>
                <w:szCs w:val="10"/>
              </w:rPr>
            </w:pPr>
          </w:p>
        </w:tc>
      </w:tr>
      <w:tr w:rsidR="003B64D9" w:rsidRPr="000964A0" w14:paraId="4F202B61" w14:textId="77777777" w:rsidTr="00D27807">
        <w:trPr>
          <w:trHeight w:val="20"/>
        </w:trPr>
        <w:tc>
          <w:tcPr>
            <w:tcW w:w="325" w:type="pct"/>
            <w:noWrap/>
            <w:hideMark/>
          </w:tcPr>
          <w:p w14:paraId="0A96C8E6"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Yes</w:t>
            </w:r>
          </w:p>
        </w:tc>
        <w:tc>
          <w:tcPr>
            <w:tcW w:w="270" w:type="pct"/>
            <w:noWrap/>
            <w:hideMark/>
          </w:tcPr>
          <w:p w14:paraId="55A5C88A" w14:textId="7A48D49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1.29(0.25)</w:t>
            </w:r>
          </w:p>
        </w:tc>
        <w:tc>
          <w:tcPr>
            <w:tcW w:w="315" w:type="pct"/>
            <w:noWrap/>
            <w:hideMark/>
          </w:tcPr>
          <w:p w14:paraId="540B3DAF" w14:textId="3D863B7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0.64**(0.05)</w:t>
            </w:r>
          </w:p>
        </w:tc>
        <w:tc>
          <w:tcPr>
            <w:tcW w:w="270" w:type="pct"/>
            <w:noWrap/>
            <w:hideMark/>
          </w:tcPr>
          <w:p w14:paraId="4E4A3D76" w14:textId="645B11D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1.26(0.25)</w:t>
            </w:r>
          </w:p>
        </w:tc>
        <w:tc>
          <w:tcPr>
            <w:tcW w:w="315" w:type="pct"/>
            <w:noWrap/>
            <w:hideMark/>
          </w:tcPr>
          <w:p w14:paraId="1124BE5F" w14:textId="13013D4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0.63**(0.05)</w:t>
            </w:r>
          </w:p>
        </w:tc>
        <w:tc>
          <w:tcPr>
            <w:tcW w:w="270" w:type="pct"/>
            <w:noWrap/>
            <w:hideMark/>
          </w:tcPr>
          <w:p w14:paraId="49A80892" w14:textId="1F94DAD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1.27(0.25)</w:t>
            </w:r>
          </w:p>
        </w:tc>
        <w:tc>
          <w:tcPr>
            <w:tcW w:w="315" w:type="pct"/>
            <w:noWrap/>
            <w:hideMark/>
          </w:tcPr>
          <w:p w14:paraId="4E5D9C82" w14:textId="59729E8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0.65**(0.05)</w:t>
            </w:r>
          </w:p>
        </w:tc>
        <w:tc>
          <w:tcPr>
            <w:tcW w:w="270" w:type="pct"/>
            <w:noWrap/>
            <w:hideMark/>
          </w:tcPr>
          <w:p w14:paraId="784A0E66" w14:textId="37B8D4C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1.23(0.25)</w:t>
            </w:r>
          </w:p>
        </w:tc>
        <w:tc>
          <w:tcPr>
            <w:tcW w:w="315" w:type="pct"/>
            <w:noWrap/>
            <w:hideMark/>
          </w:tcPr>
          <w:p w14:paraId="4C1763D4" w14:textId="1528EC2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0.62**(0.05)</w:t>
            </w:r>
          </w:p>
        </w:tc>
        <w:tc>
          <w:tcPr>
            <w:tcW w:w="270" w:type="pct"/>
            <w:noWrap/>
            <w:hideMark/>
          </w:tcPr>
          <w:p w14:paraId="385D90C3" w14:textId="091AAC5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1.20(0.24)</w:t>
            </w:r>
          </w:p>
        </w:tc>
        <w:tc>
          <w:tcPr>
            <w:tcW w:w="315" w:type="pct"/>
            <w:noWrap/>
            <w:hideMark/>
          </w:tcPr>
          <w:p w14:paraId="78874D05" w14:textId="532A5CE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0.64**(0.05)</w:t>
            </w:r>
          </w:p>
        </w:tc>
        <w:tc>
          <w:tcPr>
            <w:tcW w:w="270" w:type="pct"/>
            <w:noWrap/>
            <w:hideMark/>
          </w:tcPr>
          <w:p w14:paraId="79A2C441" w14:textId="1B3C2DF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1.23(0.24)</w:t>
            </w:r>
          </w:p>
        </w:tc>
        <w:tc>
          <w:tcPr>
            <w:tcW w:w="315" w:type="pct"/>
            <w:noWrap/>
            <w:hideMark/>
          </w:tcPr>
          <w:p w14:paraId="744FF329" w14:textId="6EBC413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0.64**(0.05)</w:t>
            </w:r>
          </w:p>
        </w:tc>
        <w:tc>
          <w:tcPr>
            <w:tcW w:w="270" w:type="pct"/>
            <w:noWrap/>
            <w:hideMark/>
          </w:tcPr>
          <w:p w14:paraId="3A306E58" w14:textId="77E1EBF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1.22(0.25)</w:t>
            </w:r>
          </w:p>
        </w:tc>
        <w:tc>
          <w:tcPr>
            <w:tcW w:w="315" w:type="pct"/>
            <w:noWrap/>
            <w:hideMark/>
          </w:tcPr>
          <w:p w14:paraId="6F0608F2" w14:textId="3A69107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0.62**(0.05)</w:t>
            </w:r>
          </w:p>
        </w:tc>
        <w:tc>
          <w:tcPr>
            <w:tcW w:w="270" w:type="pct"/>
            <w:noWrap/>
            <w:hideMark/>
          </w:tcPr>
          <w:p w14:paraId="55922A18"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6365B00F" w14:textId="77777777" w:rsidR="003B64D9" w:rsidRPr="000964A0" w:rsidRDefault="003B64D9" w:rsidP="003B64D9">
            <w:pPr>
              <w:jc w:val="center"/>
              <w:rPr>
                <w:rFonts w:asciiTheme="minorHAnsi" w:hAnsiTheme="minorHAnsi" w:cstheme="minorHAnsi"/>
                <w:sz w:val="10"/>
                <w:szCs w:val="10"/>
              </w:rPr>
            </w:pPr>
          </w:p>
        </w:tc>
      </w:tr>
      <w:tr w:rsidR="003B64D9" w:rsidRPr="000964A0" w14:paraId="7940F3E4" w14:textId="77777777" w:rsidTr="00D27807">
        <w:trPr>
          <w:trHeight w:val="20"/>
        </w:trPr>
        <w:tc>
          <w:tcPr>
            <w:tcW w:w="325" w:type="pct"/>
            <w:noWrap/>
            <w:hideMark/>
          </w:tcPr>
          <w:p w14:paraId="202D12B7"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Ethnicity </w:t>
            </w:r>
            <w:r w:rsidRPr="000964A0">
              <w:rPr>
                <w:rFonts w:asciiTheme="minorHAnsi" w:eastAsia="Times New Roman" w:hAnsiTheme="minorHAnsi" w:cstheme="minorHAnsi"/>
                <w:bCs/>
                <w:sz w:val="10"/>
                <w:szCs w:val="10"/>
                <w:lang w:eastAsia="en-GB"/>
              </w:rPr>
              <w:t>(ref. White/Irish)</w:t>
            </w:r>
          </w:p>
        </w:tc>
        <w:tc>
          <w:tcPr>
            <w:tcW w:w="270" w:type="pct"/>
            <w:noWrap/>
            <w:hideMark/>
          </w:tcPr>
          <w:p w14:paraId="7C33AE39"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65AFC64D"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23577315"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6CE6B0D0"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91A00A3"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25976EC5"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3D813137"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2049E6EB"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4E2C9A57"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2029D4B3"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FD18960" w14:textId="6BA88E9F" w:rsidR="003B64D9" w:rsidRPr="000964A0" w:rsidRDefault="003B64D9" w:rsidP="003B64D9">
            <w:pPr>
              <w:jc w:val="center"/>
              <w:rPr>
                <w:rFonts w:asciiTheme="minorHAnsi" w:hAnsiTheme="minorHAnsi" w:cstheme="minorHAnsi"/>
                <w:sz w:val="10"/>
                <w:szCs w:val="10"/>
              </w:rPr>
            </w:pPr>
          </w:p>
        </w:tc>
        <w:tc>
          <w:tcPr>
            <w:tcW w:w="315" w:type="pct"/>
            <w:noWrap/>
            <w:hideMark/>
          </w:tcPr>
          <w:p w14:paraId="24902A7A" w14:textId="3C746638" w:rsidR="003B64D9" w:rsidRPr="000964A0" w:rsidRDefault="003B64D9" w:rsidP="003B64D9">
            <w:pPr>
              <w:jc w:val="center"/>
              <w:rPr>
                <w:rFonts w:asciiTheme="minorHAnsi" w:hAnsiTheme="minorHAnsi" w:cstheme="minorHAnsi"/>
                <w:sz w:val="10"/>
                <w:szCs w:val="10"/>
              </w:rPr>
            </w:pPr>
          </w:p>
        </w:tc>
        <w:tc>
          <w:tcPr>
            <w:tcW w:w="270" w:type="pct"/>
            <w:noWrap/>
            <w:hideMark/>
          </w:tcPr>
          <w:p w14:paraId="49BA54E0"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0C56E4F4"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C9A145E"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3E0C4F09" w14:textId="77777777" w:rsidR="003B64D9" w:rsidRPr="000964A0" w:rsidRDefault="003B64D9" w:rsidP="003B64D9">
            <w:pPr>
              <w:jc w:val="center"/>
              <w:rPr>
                <w:rFonts w:asciiTheme="minorHAnsi" w:hAnsiTheme="minorHAnsi" w:cstheme="minorHAnsi"/>
                <w:sz w:val="10"/>
                <w:szCs w:val="10"/>
              </w:rPr>
            </w:pPr>
          </w:p>
        </w:tc>
      </w:tr>
      <w:tr w:rsidR="003B64D9" w:rsidRPr="000964A0" w14:paraId="0C791F96" w14:textId="77777777" w:rsidTr="00D27807">
        <w:trPr>
          <w:trHeight w:val="20"/>
        </w:trPr>
        <w:tc>
          <w:tcPr>
            <w:tcW w:w="325" w:type="pct"/>
            <w:noWrap/>
            <w:hideMark/>
          </w:tcPr>
          <w:p w14:paraId="4BD97A0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 xml:space="preserve">Bangladeshi </w:t>
            </w:r>
          </w:p>
        </w:tc>
        <w:tc>
          <w:tcPr>
            <w:tcW w:w="270" w:type="pct"/>
            <w:noWrap/>
            <w:hideMark/>
          </w:tcPr>
          <w:p w14:paraId="712C00E3" w14:textId="18024C2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9.05**(4.04)</w:t>
            </w:r>
          </w:p>
        </w:tc>
        <w:tc>
          <w:tcPr>
            <w:tcW w:w="315" w:type="pct"/>
            <w:noWrap/>
            <w:hideMark/>
          </w:tcPr>
          <w:p w14:paraId="402AFF33" w14:textId="6C43721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0.07**(0.06)</w:t>
            </w:r>
          </w:p>
        </w:tc>
        <w:tc>
          <w:tcPr>
            <w:tcW w:w="270" w:type="pct"/>
            <w:noWrap/>
            <w:hideMark/>
          </w:tcPr>
          <w:p w14:paraId="4C8D0F62" w14:textId="48F5CCA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8.91**(3.80)</w:t>
            </w:r>
          </w:p>
        </w:tc>
        <w:tc>
          <w:tcPr>
            <w:tcW w:w="315" w:type="pct"/>
            <w:noWrap/>
            <w:hideMark/>
          </w:tcPr>
          <w:p w14:paraId="5A9403DB" w14:textId="63BCE58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0.07**(0.06)</w:t>
            </w:r>
          </w:p>
        </w:tc>
        <w:tc>
          <w:tcPr>
            <w:tcW w:w="270" w:type="pct"/>
            <w:noWrap/>
            <w:hideMark/>
          </w:tcPr>
          <w:p w14:paraId="7B64DFEB" w14:textId="2A61C7E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9.11**(3.94)</w:t>
            </w:r>
          </w:p>
        </w:tc>
        <w:tc>
          <w:tcPr>
            <w:tcW w:w="315" w:type="pct"/>
            <w:noWrap/>
            <w:hideMark/>
          </w:tcPr>
          <w:p w14:paraId="67EF21C5" w14:textId="5D8A409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0.06**(0.06)</w:t>
            </w:r>
          </w:p>
        </w:tc>
        <w:tc>
          <w:tcPr>
            <w:tcW w:w="270" w:type="pct"/>
            <w:noWrap/>
            <w:hideMark/>
          </w:tcPr>
          <w:p w14:paraId="5BEF75E1" w14:textId="21ECF1F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8.62**(3.84)</w:t>
            </w:r>
          </w:p>
        </w:tc>
        <w:tc>
          <w:tcPr>
            <w:tcW w:w="315" w:type="pct"/>
            <w:noWrap/>
            <w:hideMark/>
          </w:tcPr>
          <w:p w14:paraId="0C8A277C" w14:textId="5329BAB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0.07**(0.06)</w:t>
            </w:r>
          </w:p>
        </w:tc>
        <w:tc>
          <w:tcPr>
            <w:tcW w:w="270" w:type="pct"/>
            <w:noWrap/>
            <w:hideMark/>
          </w:tcPr>
          <w:p w14:paraId="2B19855B" w14:textId="78A8E407"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8.77**(3.81)</w:t>
            </w:r>
          </w:p>
        </w:tc>
        <w:tc>
          <w:tcPr>
            <w:tcW w:w="315" w:type="pct"/>
            <w:noWrap/>
            <w:hideMark/>
          </w:tcPr>
          <w:p w14:paraId="0D1DCE93" w14:textId="0BD8C0A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0.07**(0.06)</w:t>
            </w:r>
          </w:p>
        </w:tc>
        <w:tc>
          <w:tcPr>
            <w:tcW w:w="270" w:type="pct"/>
            <w:noWrap/>
            <w:hideMark/>
          </w:tcPr>
          <w:p w14:paraId="4B8AA110" w14:textId="0E41643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9.04**(3.88)</w:t>
            </w:r>
          </w:p>
        </w:tc>
        <w:tc>
          <w:tcPr>
            <w:tcW w:w="315" w:type="pct"/>
            <w:noWrap/>
            <w:hideMark/>
          </w:tcPr>
          <w:p w14:paraId="2051BD7A" w14:textId="40EF731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0.07**(0.06)</w:t>
            </w:r>
          </w:p>
        </w:tc>
        <w:tc>
          <w:tcPr>
            <w:tcW w:w="270" w:type="pct"/>
            <w:noWrap/>
            <w:hideMark/>
          </w:tcPr>
          <w:p w14:paraId="7ADEC2EA" w14:textId="4BD9AB4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9.76**(4.37)</w:t>
            </w:r>
          </w:p>
        </w:tc>
        <w:tc>
          <w:tcPr>
            <w:tcW w:w="315" w:type="pct"/>
            <w:noWrap/>
            <w:hideMark/>
          </w:tcPr>
          <w:p w14:paraId="4EE883CB" w14:textId="5E77639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0.07**(0.06)</w:t>
            </w:r>
          </w:p>
        </w:tc>
        <w:tc>
          <w:tcPr>
            <w:tcW w:w="270" w:type="pct"/>
            <w:noWrap/>
            <w:hideMark/>
          </w:tcPr>
          <w:p w14:paraId="4914D518" w14:textId="04C4BFC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9.08**(3.98)</w:t>
            </w:r>
          </w:p>
        </w:tc>
        <w:tc>
          <w:tcPr>
            <w:tcW w:w="315" w:type="pct"/>
            <w:noWrap/>
            <w:hideMark/>
          </w:tcPr>
          <w:p w14:paraId="3F3FC519" w14:textId="1F0FCBF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0.07**(0.06)</w:t>
            </w:r>
          </w:p>
        </w:tc>
      </w:tr>
      <w:tr w:rsidR="003B64D9" w:rsidRPr="000964A0" w14:paraId="2AF807CA" w14:textId="77777777" w:rsidTr="00D27807">
        <w:trPr>
          <w:trHeight w:val="20"/>
        </w:trPr>
        <w:tc>
          <w:tcPr>
            <w:tcW w:w="325" w:type="pct"/>
            <w:noWrap/>
            <w:hideMark/>
          </w:tcPr>
          <w:p w14:paraId="1DBD664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Pakistani</w:t>
            </w:r>
          </w:p>
        </w:tc>
        <w:tc>
          <w:tcPr>
            <w:tcW w:w="270" w:type="pct"/>
            <w:noWrap/>
            <w:hideMark/>
          </w:tcPr>
          <w:p w14:paraId="06089E43" w14:textId="6B9A0AE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9.98**(2.66)</w:t>
            </w:r>
          </w:p>
        </w:tc>
        <w:tc>
          <w:tcPr>
            <w:tcW w:w="315" w:type="pct"/>
            <w:noWrap/>
            <w:hideMark/>
          </w:tcPr>
          <w:p w14:paraId="13AC313B" w14:textId="3A535DE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0.17*(0.13)</w:t>
            </w:r>
          </w:p>
        </w:tc>
        <w:tc>
          <w:tcPr>
            <w:tcW w:w="270" w:type="pct"/>
            <w:noWrap/>
            <w:hideMark/>
          </w:tcPr>
          <w:p w14:paraId="4FE96373" w14:textId="5A13E56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9.90**(2.63)</w:t>
            </w:r>
          </w:p>
        </w:tc>
        <w:tc>
          <w:tcPr>
            <w:tcW w:w="315" w:type="pct"/>
            <w:noWrap/>
            <w:hideMark/>
          </w:tcPr>
          <w:p w14:paraId="47990366" w14:textId="18ECA0E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0.17*(0.13)</w:t>
            </w:r>
          </w:p>
        </w:tc>
        <w:tc>
          <w:tcPr>
            <w:tcW w:w="270" w:type="pct"/>
            <w:noWrap/>
            <w:hideMark/>
          </w:tcPr>
          <w:p w14:paraId="54244AFA" w14:textId="4869CC2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10.23**(2.82)</w:t>
            </w:r>
          </w:p>
        </w:tc>
        <w:tc>
          <w:tcPr>
            <w:tcW w:w="315" w:type="pct"/>
            <w:noWrap/>
            <w:hideMark/>
          </w:tcPr>
          <w:p w14:paraId="0F5D3A61" w14:textId="126FE5D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0.18*(0.13)</w:t>
            </w:r>
          </w:p>
        </w:tc>
        <w:tc>
          <w:tcPr>
            <w:tcW w:w="270" w:type="pct"/>
            <w:noWrap/>
            <w:hideMark/>
          </w:tcPr>
          <w:p w14:paraId="069561C0" w14:textId="1C32ED6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8.84**(2.47)</w:t>
            </w:r>
          </w:p>
        </w:tc>
        <w:tc>
          <w:tcPr>
            <w:tcW w:w="315" w:type="pct"/>
            <w:noWrap/>
            <w:hideMark/>
          </w:tcPr>
          <w:p w14:paraId="2BD3B34E" w14:textId="2117EDC7"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0.16*(0.12)</w:t>
            </w:r>
          </w:p>
        </w:tc>
        <w:tc>
          <w:tcPr>
            <w:tcW w:w="270" w:type="pct"/>
            <w:noWrap/>
            <w:hideMark/>
          </w:tcPr>
          <w:p w14:paraId="739285C8" w14:textId="4287187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9.40**(2.61)</w:t>
            </w:r>
          </w:p>
        </w:tc>
        <w:tc>
          <w:tcPr>
            <w:tcW w:w="315" w:type="pct"/>
            <w:noWrap/>
            <w:hideMark/>
          </w:tcPr>
          <w:p w14:paraId="572350AD" w14:textId="52CDD4F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0.16*(0.12)</w:t>
            </w:r>
          </w:p>
        </w:tc>
        <w:tc>
          <w:tcPr>
            <w:tcW w:w="270" w:type="pct"/>
            <w:noWrap/>
            <w:hideMark/>
          </w:tcPr>
          <w:p w14:paraId="00DAE2FB" w14:textId="728A48E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9.05**(2.59)</w:t>
            </w:r>
          </w:p>
        </w:tc>
        <w:tc>
          <w:tcPr>
            <w:tcW w:w="315" w:type="pct"/>
            <w:noWrap/>
            <w:hideMark/>
          </w:tcPr>
          <w:p w14:paraId="68425A66" w14:textId="617CFCD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0.16*(0.12)</w:t>
            </w:r>
          </w:p>
        </w:tc>
        <w:tc>
          <w:tcPr>
            <w:tcW w:w="270" w:type="pct"/>
            <w:noWrap/>
            <w:hideMark/>
          </w:tcPr>
          <w:p w14:paraId="5492E321" w14:textId="2D9E343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9.46**(2.81)</w:t>
            </w:r>
          </w:p>
        </w:tc>
        <w:tc>
          <w:tcPr>
            <w:tcW w:w="315" w:type="pct"/>
            <w:noWrap/>
            <w:hideMark/>
          </w:tcPr>
          <w:p w14:paraId="222059C2" w14:textId="1FFCC44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0.17*(0.13)</w:t>
            </w:r>
          </w:p>
        </w:tc>
        <w:tc>
          <w:tcPr>
            <w:tcW w:w="270" w:type="pct"/>
            <w:noWrap/>
            <w:hideMark/>
          </w:tcPr>
          <w:p w14:paraId="4E20291D" w14:textId="071D812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8.68**(2.50)</w:t>
            </w:r>
          </w:p>
        </w:tc>
        <w:tc>
          <w:tcPr>
            <w:tcW w:w="315" w:type="pct"/>
            <w:noWrap/>
            <w:hideMark/>
          </w:tcPr>
          <w:p w14:paraId="42D61BDF" w14:textId="5CB814A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0.16*(0.12)</w:t>
            </w:r>
          </w:p>
        </w:tc>
      </w:tr>
      <w:tr w:rsidR="003B64D9" w:rsidRPr="000964A0" w14:paraId="46F5BC33" w14:textId="77777777" w:rsidTr="00D27807">
        <w:trPr>
          <w:trHeight w:val="20"/>
        </w:trPr>
        <w:tc>
          <w:tcPr>
            <w:tcW w:w="325" w:type="pct"/>
            <w:noWrap/>
            <w:hideMark/>
          </w:tcPr>
          <w:p w14:paraId="084F98B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Indian</w:t>
            </w:r>
          </w:p>
        </w:tc>
        <w:tc>
          <w:tcPr>
            <w:tcW w:w="270" w:type="pct"/>
            <w:noWrap/>
            <w:hideMark/>
          </w:tcPr>
          <w:p w14:paraId="70A17CA3" w14:textId="52FC380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5.31**(1.50)</w:t>
            </w:r>
          </w:p>
        </w:tc>
        <w:tc>
          <w:tcPr>
            <w:tcW w:w="315" w:type="pct"/>
            <w:noWrap/>
            <w:hideMark/>
          </w:tcPr>
          <w:p w14:paraId="7E377E36" w14:textId="1DDB35C7"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0.04**(0.02)</w:t>
            </w:r>
          </w:p>
        </w:tc>
        <w:tc>
          <w:tcPr>
            <w:tcW w:w="270" w:type="pct"/>
            <w:noWrap/>
            <w:hideMark/>
          </w:tcPr>
          <w:p w14:paraId="31F1C758" w14:textId="1CB4D87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5.64**(1.64)</w:t>
            </w:r>
          </w:p>
        </w:tc>
        <w:tc>
          <w:tcPr>
            <w:tcW w:w="315" w:type="pct"/>
            <w:noWrap/>
            <w:hideMark/>
          </w:tcPr>
          <w:p w14:paraId="237939D6" w14:textId="0CB1E96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0.04**(0.02)</w:t>
            </w:r>
          </w:p>
        </w:tc>
        <w:tc>
          <w:tcPr>
            <w:tcW w:w="270" w:type="pct"/>
            <w:noWrap/>
            <w:hideMark/>
          </w:tcPr>
          <w:p w14:paraId="7CAC896D" w14:textId="402CD55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5.58**(1.63)</w:t>
            </w:r>
          </w:p>
        </w:tc>
        <w:tc>
          <w:tcPr>
            <w:tcW w:w="315" w:type="pct"/>
            <w:noWrap/>
            <w:hideMark/>
          </w:tcPr>
          <w:p w14:paraId="02210DC4" w14:textId="1B3F68D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0.04**(0.02)</w:t>
            </w:r>
          </w:p>
        </w:tc>
        <w:tc>
          <w:tcPr>
            <w:tcW w:w="270" w:type="pct"/>
            <w:noWrap/>
            <w:hideMark/>
          </w:tcPr>
          <w:p w14:paraId="4919D2B9" w14:textId="14CD1AD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5.37**(1.57)</w:t>
            </w:r>
          </w:p>
        </w:tc>
        <w:tc>
          <w:tcPr>
            <w:tcW w:w="315" w:type="pct"/>
            <w:noWrap/>
            <w:hideMark/>
          </w:tcPr>
          <w:p w14:paraId="7EB5D7BA" w14:textId="6A02DBB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0.04**(0.02)</w:t>
            </w:r>
          </w:p>
        </w:tc>
        <w:tc>
          <w:tcPr>
            <w:tcW w:w="270" w:type="pct"/>
            <w:noWrap/>
            <w:hideMark/>
          </w:tcPr>
          <w:p w14:paraId="2121E738" w14:textId="266EEB2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5.83**(1.69)</w:t>
            </w:r>
          </w:p>
        </w:tc>
        <w:tc>
          <w:tcPr>
            <w:tcW w:w="315" w:type="pct"/>
            <w:noWrap/>
            <w:hideMark/>
          </w:tcPr>
          <w:p w14:paraId="2CB01182" w14:textId="2DC248A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0.04**(0.02)</w:t>
            </w:r>
          </w:p>
        </w:tc>
        <w:tc>
          <w:tcPr>
            <w:tcW w:w="270" w:type="pct"/>
            <w:noWrap/>
            <w:hideMark/>
          </w:tcPr>
          <w:p w14:paraId="799C6A9C" w14:textId="104CF20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5.76**(1.70)</w:t>
            </w:r>
          </w:p>
        </w:tc>
        <w:tc>
          <w:tcPr>
            <w:tcW w:w="315" w:type="pct"/>
            <w:noWrap/>
            <w:hideMark/>
          </w:tcPr>
          <w:p w14:paraId="00B2E055" w14:textId="081AC4F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0.04**(0.02)</w:t>
            </w:r>
          </w:p>
        </w:tc>
        <w:tc>
          <w:tcPr>
            <w:tcW w:w="270" w:type="pct"/>
            <w:noWrap/>
            <w:hideMark/>
          </w:tcPr>
          <w:p w14:paraId="6954C184" w14:textId="31A876C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5.75**(1.60)</w:t>
            </w:r>
          </w:p>
        </w:tc>
        <w:tc>
          <w:tcPr>
            <w:tcW w:w="315" w:type="pct"/>
            <w:noWrap/>
            <w:hideMark/>
          </w:tcPr>
          <w:p w14:paraId="7390DE56" w14:textId="211EB69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0.04**(0.02)</w:t>
            </w:r>
          </w:p>
        </w:tc>
        <w:tc>
          <w:tcPr>
            <w:tcW w:w="270" w:type="pct"/>
            <w:noWrap/>
            <w:hideMark/>
          </w:tcPr>
          <w:p w14:paraId="17AE7870" w14:textId="5FC52E7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5.65**(1.68)</w:t>
            </w:r>
          </w:p>
        </w:tc>
        <w:tc>
          <w:tcPr>
            <w:tcW w:w="315" w:type="pct"/>
            <w:noWrap/>
            <w:hideMark/>
          </w:tcPr>
          <w:p w14:paraId="1B4F2972" w14:textId="7E17B63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0.04**(0.02)</w:t>
            </w:r>
          </w:p>
        </w:tc>
      </w:tr>
      <w:tr w:rsidR="003B64D9" w:rsidRPr="000964A0" w14:paraId="51302980" w14:textId="77777777" w:rsidTr="00D27807">
        <w:trPr>
          <w:trHeight w:val="20"/>
        </w:trPr>
        <w:tc>
          <w:tcPr>
            <w:tcW w:w="325" w:type="pct"/>
            <w:noWrap/>
            <w:hideMark/>
          </w:tcPr>
          <w:p w14:paraId="5C41DCC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Asian</w:t>
            </w:r>
          </w:p>
        </w:tc>
        <w:tc>
          <w:tcPr>
            <w:tcW w:w="270" w:type="pct"/>
            <w:noWrap/>
            <w:hideMark/>
          </w:tcPr>
          <w:p w14:paraId="65C06A01" w14:textId="45FDADC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2.08(1.31)</w:t>
            </w:r>
          </w:p>
        </w:tc>
        <w:tc>
          <w:tcPr>
            <w:tcW w:w="315" w:type="pct"/>
            <w:noWrap/>
            <w:hideMark/>
          </w:tcPr>
          <w:p w14:paraId="21AF97C9" w14:textId="06075AA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0.41**(0.13)</w:t>
            </w:r>
          </w:p>
        </w:tc>
        <w:tc>
          <w:tcPr>
            <w:tcW w:w="270" w:type="pct"/>
            <w:noWrap/>
            <w:hideMark/>
          </w:tcPr>
          <w:p w14:paraId="685EB151" w14:textId="5A3FA24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2.01(1.26)</w:t>
            </w:r>
          </w:p>
        </w:tc>
        <w:tc>
          <w:tcPr>
            <w:tcW w:w="315" w:type="pct"/>
            <w:noWrap/>
            <w:hideMark/>
          </w:tcPr>
          <w:p w14:paraId="13C54C37" w14:textId="5652ED8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0.41**(0.13)</w:t>
            </w:r>
          </w:p>
        </w:tc>
        <w:tc>
          <w:tcPr>
            <w:tcW w:w="270" w:type="pct"/>
            <w:noWrap/>
            <w:hideMark/>
          </w:tcPr>
          <w:p w14:paraId="1309A104" w14:textId="5DE2523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2.08(1.31)</w:t>
            </w:r>
          </w:p>
        </w:tc>
        <w:tc>
          <w:tcPr>
            <w:tcW w:w="315" w:type="pct"/>
            <w:noWrap/>
            <w:hideMark/>
          </w:tcPr>
          <w:p w14:paraId="7372D16B" w14:textId="0BE124F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0.44**(0.13)</w:t>
            </w:r>
          </w:p>
        </w:tc>
        <w:tc>
          <w:tcPr>
            <w:tcW w:w="270" w:type="pct"/>
            <w:noWrap/>
            <w:hideMark/>
          </w:tcPr>
          <w:p w14:paraId="16D8F434" w14:textId="49E305A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1.96(1.23)</w:t>
            </w:r>
          </w:p>
        </w:tc>
        <w:tc>
          <w:tcPr>
            <w:tcW w:w="315" w:type="pct"/>
            <w:noWrap/>
            <w:hideMark/>
          </w:tcPr>
          <w:p w14:paraId="1C1D2BF6" w14:textId="7B2A9A1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0.40**(0.13)</w:t>
            </w:r>
          </w:p>
        </w:tc>
        <w:tc>
          <w:tcPr>
            <w:tcW w:w="270" w:type="pct"/>
            <w:noWrap/>
            <w:hideMark/>
          </w:tcPr>
          <w:p w14:paraId="262C3145" w14:textId="1C55CB8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2.00(1.22)</w:t>
            </w:r>
          </w:p>
        </w:tc>
        <w:tc>
          <w:tcPr>
            <w:tcW w:w="315" w:type="pct"/>
            <w:noWrap/>
            <w:hideMark/>
          </w:tcPr>
          <w:p w14:paraId="086AE0B0" w14:textId="07D463D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0.41**(0.13)</w:t>
            </w:r>
          </w:p>
        </w:tc>
        <w:tc>
          <w:tcPr>
            <w:tcW w:w="270" w:type="pct"/>
            <w:noWrap/>
            <w:hideMark/>
          </w:tcPr>
          <w:p w14:paraId="073A7165" w14:textId="4F721277"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1.98(1.21)</w:t>
            </w:r>
          </w:p>
        </w:tc>
        <w:tc>
          <w:tcPr>
            <w:tcW w:w="315" w:type="pct"/>
            <w:noWrap/>
            <w:hideMark/>
          </w:tcPr>
          <w:p w14:paraId="681CDEAB" w14:textId="093CF6E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0.41**(0.13)</w:t>
            </w:r>
          </w:p>
        </w:tc>
        <w:tc>
          <w:tcPr>
            <w:tcW w:w="270" w:type="pct"/>
            <w:noWrap/>
            <w:hideMark/>
          </w:tcPr>
          <w:p w14:paraId="3697420E" w14:textId="371F0C9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2.04(1.27)</w:t>
            </w:r>
          </w:p>
        </w:tc>
        <w:tc>
          <w:tcPr>
            <w:tcW w:w="315" w:type="pct"/>
            <w:noWrap/>
            <w:hideMark/>
          </w:tcPr>
          <w:p w14:paraId="63CDD732" w14:textId="7385CDF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0.42**(0.13)</w:t>
            </w:r>
          </w:p>
        </w:tc>
        <w:tc>
          <w:tcPr>
            <w:tcW w:w="270" w:type="pct"/>
            <w:noWrap/>
            <w:hideMark/>
          </w:tcPr>
          <w:p w14:paraId="6AC57746" w14:textId="73F38F14"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1.88(1.15)</w:t>
            </w:r>
          </w:p>
        </w:tc>
        <w:tc>
          <w:tcPr>
            <w:tcW w:w="315" w:type="pct"/>
            <w:noWrap/>
            <w:hideMark/>
          </w:tcPr>
          <w:p w14:paraId="347D97AA" w14:textId="5B183D0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0.42**(0.13)</w:t>
            </w:r>
          </w:p>
        </w:tc>
      </w:tr>
      <w:tr w:rsidR="003B64D9" w:rsidRPr="000964A0" w14:paraId="380965BC" w14:textId="77777777" w:rsidTr="00D27807">
        <w:trPr>
          <w:trHeight w:val="20"/>
        </w:trPr>
        <w:tc>
          <w:tcPr>
            <w:tcW w:w="325" w:type="pct"/>
            <w:noWrap/>
            <w:hideMark/>
          </w:tcPr>
          <w:p w14:paraId="3FB4FE0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African</w:t>
            </w:r>
          </w:p>
        </w:tc>
        <w:tc>
          <w:tcPr>
            <w:tcW w:w="270" w:type="pct"/>
            <w:noWrap/>
            <w:hideMark/>
          </w:tcPr>
          <w:p w14:paraId="1D82F771" w14:textId="728458E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2.22(1.11)</w:t>
            </w:r>
          </w:p>
        </w:tc>
        <w:tc>
          <w:tcPr>
            <w:tcW w:w="315" w:type="pct"/>
            <w:noWrap/>
            <w:hideMark/>
          </w:tcPr>
          <w:p w14:paraId="445B5ECD" w14:textId="5D5DE59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0.27**(0.10)</w:t>
            </w:r>
          </w:p>
        </w:tc>
        <w:tc>
          <w:tcPr>
            <w:tcW w:w="270" w:type="pct"/>
            <w:noWrap/>
            <w:hideMark/>
          </w:tcPr>
          <w:p w14:paraId="0050B385" w14:textId="2E4E20C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2.14(1.05)</w:t>
            </w:r>
          </w:p>
        </w:tc>
        <w:tc>
          <w:tcPr>
            <w:tcW w:w="315" w:type="pct"/>
            <w:noWrap/>
            <w:hideMark/>
          </w:tcPr>
          <w:p w14:paraId="3303AF03" w14:textId="47009A0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0.27**(0.10)</w:t>
            </w:r>
          </w:p>
        </w:tc>
        <w:tc>
          <w:tcPr>
            <w:tcW w:w="270" w:type="pct"/>
            <w:noWrap/>
            <w:hideMark/>
          </w:tcPr>
          <w:p w14:paraId="2F5DDAB0" w14:textId="0BA3F5F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2.22(1.09)</w:t>
            </w:r>
          </w:p>
        </w:tc>
        <w:tc>
          <w:tcPr>
            <w:tcW w:w="315" w:type="pct"/>
            <w:noWrap/>
            <w:hideMark/>
          </w:tcPr>
          <w:p w14:paraId="3E9B5692" w14:textId="3E50C1C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0.28**(0.10)</w:t>
            </w:r>
          </w:p>
        </w:tc>
        <w:tc>
          <w:tcPr>
            <w:tcW w:w="270" w:type="pct"/>
            <w:noWrap/>
            <w:hideMark/>
          </w:tcPr>
          <w:p w14:paraId="68550790" w14:textId="6AB9EE5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2.00(0.99)</w:t>
            </w:r>
          </w:p>
        </w:tc>
        <w:tc>
          <w:tcPr>
            <w:tcW w:w="315" w:type="pct"/>
            <w:noWrap/>
            <w:hideMark/>
          </w:tcPr>
          <w:p w14:paraId="21100811" w14:textId="5C42876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0.26**(0.10)</w:t>
            </w:r>
          </w:p>
        </w:tc>
        <w:tc>
          <w:tcPr>
            <w:tcW w:w="270" w:type="pct"/>
            <w:noWrap/>
            <w:hideMark/>
          </w:tcPr>
          <w:p w14:paraId="7F12251A" w14:textId="564C4BD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2.17(1.11)</w:t>
            </w:r>
          </w:p>
        </w:tc>
        <w:tc>
          <w:tcPr>
            <w:tcW w:w="315" w:type="pct"/>
            <w:noWrap/>
            <w:hideMark/>
          </w:tcPr>
          <w:p w14:paraId="762647BC" w14:textId="170B02C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0.26**(0.10)</w:t>
            </w:r>
          </w:p>
        </w:tc>
        <w:tc>
          <w:tcPr>
            <w:tcW w:w="270" w:type="pct"/>
            <w:noWrap/>
            <w:hideMark/>
          </w:tcPr>
          <w:p w14:paraId="359AE9B7" w14:textId="7421FCD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2.40+(1.24)</w:t>
            </w:r>
          </w:p>
        </w:tc>
        <w:tc>
          <w:tcPr>
            <w:tcW w:w="315" w:type="pct"/>
            <w:noWrap/>
            <w:hideMark/>
          </w:tcPr>
          <w:p w14:paraId="1304D30C" w14:textId="0E98F5B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0.25**(0.10)</w:t>
            </w:r>
          </w:p>
        </w:tc>
        <w:tc>
          <w:tcPr>
            <w:tcW w:w="270" w:type="pct"/>
            <w:noWrap/>
            <w:hideMark/>
          </w:tcPr>
          <w:p w14:paraId="3B21245D" w14:textId="35621CC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1.95(1.02)</w:t>
            </w:r>
          </w:p>
        </w:tc>
        <w:tc>
          <w:tcPr>
            <w:tcW w:w="315" w:type="pct"/>
            <w:noWrap/>
            <w:hideMark/>
          </w:tcPr>
          <w:p w14:paraId="017CD5B0" w14:textId="7F99CE9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0.26**(0.10)</w:t>
            </w:r>
          </w:p>
        </w:tc>
        <w:tc>
          <w:tcPr>
            <w:tcW w:w="270" w:type="pct"/>
            <w:noWrap/>
            <w:hideMark/>
          </w:tcPr>
          <w:p w14:paraId="2D1E6282" w14:textId="39D7780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1.77(0.95)</w:t>
            </w:r>
          </w:p>
        </w:tc>
        <w:tc>
          <w:tcPr>
            <w:tcW w:w="315" w:type="pct"/>
            <w:noWrap/>
            <w:hideMark/>
          </w:tcPr>
          <w:p w14:paraId="01B5D718" w14:textId="670DC0F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0.24**(0.09)</w:t>
            </w:r>
          </w:p>
        </w:tc>
      </w:tr>
      <w:tr w:rsidR="003B64D9" w:rsidRPr="000964A0" w14:paraId="03AC2399" w14:textId="77777777" w:rsidTr="00D27807">
        <w:trPr>
          <w:trHeight w:val="20"/>
        </w:trPr>
        <w:tc>
          <w:tcPr>
            <w:tcW w:w="325" w:type="pct"/>
            <w:noWrap/>
            <w:hideMark/>
          </w:tcPr>
          <w:p w14:paraId="5B90AD5C" w14:textId="21E95605"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Caribbean</w:t>
            </w:r>
          </w:p>
        </w:tc>
        <w:tc>
          <w:tcPr>
            <w:tcW w:w="270" w:type="pct"/>
            <w:noWrap/>
            <w:hideMark/>
          </w:tcPr>
          <w:p w14:paraId="5857833A" w14:textId="2E94D58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0.74(0.73)</w:t>
            </w:r>
          </w:p>
        </w:tc>
        <w:tc>
          <w:tcPr>
            <w:tcW w:w="315" w:type="pct"/>
            <w:noWrap/>
            <w:hideMark/>
          </w:tcPr>
          <w:p w14:paraId="30523BFC" w14:textId="32D054D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0.72(0.19)</w:t>
            </w:r>
          </w:p>
        </w:tc>
        <w:tc>
          <w:tcPr>
            <w:tcW w:w="270" w:type="pct"/>
            <w:noWrap/>
            <w:hideMark/>
          </w:tcPr>
          <w:p w14:paraId="5DD40C4F" w14:textId="664239FD"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0.73(0.71)</w:t>
            </w:r>
          </w:p>
        </w:tc>
        <w:tc>
          <w:tcPr>
            <w:tcW w:w="315" w:type="pct"/>
            <w:noWrap/>
            <w:hideMark/>
          </w:tcPr>
          <w:p w14:paraId="2AE923C5" w14:textId="3CB117A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0.72(0.20)</w:t>
            </w:r>
          </w:p>
        </w:tc>
        <w:tc>
          <w:tcPr>
            <w:tcW w:w="270" w:type="pct"/>
            <w:noWrap/>
            <w:hideMark/>
          </w:tcPr>
          <w:p w14:paraId="4D0DF3B7" w14:textId="7E323CA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0.72(0.73)</w:t>
            </w:r>
          </w:p>
        </w:tc>
        <w:tc>
          <w:tcPr>
            <w:tcW w:w="315" w:type="pct"/>
            <w:noWrap/>
            <w:hideMark/>
          </w:tcPr>
          <w:p w14:paraId="2B4B8155" w14:textId="10E3D59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0.72(0.19)</w:t>
            </w:r>
          </w:p>
        </w:tc>
        <w:tc>
          <w:tcPr>
            <w:tcW w:w="270" w:type="pct"/>
            <w:noWrap/>
            <w:hideMark/>
          </w:tcPr>
          <w:p w14:paraId="0AAD6928" w14:textId="41CB08E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0.66(0.65)</w:t>
            </w:r>
          </w:p>
        </w:tc>
        <w:tc>
          <w:tcPr>
            <w:tcW w:w="315" w:type="pct"/>
            <w:noWrap/>
            <w:hideMark/>
          </w:tcPr>
          <w:p w14:paraId="39A7DDC0" w14:textId="0542194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0.72(0.19)</w:t>
            </w:r>
          </w:p>
        </w:tc>
        <w:tc>
          <w:tcPr>
            <w:tcW w:w="270" w:type="pct"/>
            <w:noWrap/>
            <w:hideMark/>
          </w:tcPr>
          <w:p w14:paraId="77F2EDC2" w14:textId="793EB9A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0.61(0.60)</w:t>
            </w:r>
          </w:p>
        </w:tc>
        <w:tc>
          <w:tcPr>
            <w:tcW w:w="315" w:type="pct"/>
            <w:noWrap/>
            <w:hideMark/>
          </w:tcPr>
          <w:p w14:paraId="3D98119B" w14:textId="01C81E0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0.67(0.19)</w:t>
            </w:r>
          </w:p>
        </w:tc>
        <w:tc>
          <w:tcPr>
            <w:tcW w:w="270" w:type="pct"/>
            <w:noWrap/>
            <w:hideMark/>
          </w:tcPr>
          <w:p w14:paraId="0DE830F7" w14:textId="755AD80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0.70(0.69)</w:t>
            </w:r>
          </w:p>
        </w:tc>
        <w:tc>
          <w:tcPr>
            <w:tcW w:w="315" w:type="pct"/>
            <w:noWrap/>
            <w:hideMark/>
          </w:tcPr>
          <w:p w14:paraId="1FAB3C6A" w14:textId="55A8BCF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0.67(0.19)</w:t>
            </w:r>
          </w:p>
        </w:tc>
        <w:tc>
          <w:tcPr>
            <w:tcW w:w="270" w:type="pct"/>
            <w:noWrap/>
            <w:hideMark/>
          </w:tcPr>
          <w:p w14:paraId="07396955" w14:textId="7736A72C"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0.53(0.57)</w:t>
            </w:r>
          </w:p>
        </w:tc>
        <w:tc>
          <w:tcPr>
            <w:tcW w:w="315" w:type="pct"/>
            <w:noWrap/>
            <w:hideMark/>
          </w:tcPr>
          <w:p w14:paraId="408A858C" w14:textId="6295212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0.66(0.19)</w:t>
            </w:r>
          </w:p>
        </w:tc>
        <w:tc>
          <w:tcPr>
            <w:tcW w:w="270" w:type="pct"/>
            <w:noWrap/>
            <w:hideMark/>
          </w:tcPr>
          <w:p w14:paraId="1D321105" w14:textId="08A6924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0.66(0.65)</w:t>
            </w:r>
          </w:p>
        </w:tc>
        <w:tc>
          <w:tcPr>
            <w:tcW w:w="315" w:type="pct"/>
            <w:noWrap/>
            <w:hideMark/>
          </w:tcPr>
          <w:p w14:paraId="24C3B965" w14:textId="2EEE6C5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0.68(0.19)</w:t>
            </w:r>
          </w:p>
        </w:tc>
      </w:tr>
      <w:tr w:rsidR="003B64D9" w:rsidRPr="000964A0" w14:paraId="03D0743E" w14:textId="77777777" w:rsidTr="00D27807">
        <w:trPr>
          <w:trHeight w:val="20"/>
        </w:trPr>
        <w:tc>
          <w:tcPr>
            <w:tcW w:w="325" w:type="pct"/>
            <w:noWrap/>
            <w:hideMark/>
          </w:tcPr>
          <w:p w14:paraId="7DDE582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Other and mixed</w:t>
            </w:r>
          </w:p>
        </w:tc>
        <w:tc>
          <w:tcPr>
            <w:tcW w:w="270" w:type="pct"/>
            <w:noWrap/>
            <w:hideMark/>
          </w:tcPr>
          <w:p w14:paraId="55E7E8FE" w14:textId="40878EA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0.89(0.50)</w:t>
            </w:r>
          </w:p>
        </w:tc>
        <w:tc>
          <w:tcPr>
            <w:tcW w:w="315" w:type="pct"/>
            <w:noWrap/>
            <w:hideMark/>
          </w:tcPr>
          <w:p w14:paraId="3CE22D9E" w14:textId="5FA253D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1.20(0.22)</w:t>
            </w:r>
          </w:p>
        </w:tc>
        <w:tc>
          <w:tcPr>
            <w:tcW w:w="270" w:type="pct"/>
            <w:noWrap/>
            <w:hideMark/>
          </w:tcPr>
          <w:p w14:paraId="4BFCDBF7" w14:textId="5E8F31B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0.88(0.50)</w:t>
            </w:r>
          </w:p>
        </w:tc>
        <w:tc>
          <w:tcPr>
            <w:tcW w:w="315" w:type="pct"/>
            <w:noWrap/>
            <w:hideMark/>
          </w:tcPr>
          <w:p w14:paraId="3E8F7D34" w14:textId="6F52E332"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1.19(0.22)</w:t>
            </w:r>
          </w:p>
        </w:tc>
        <w:tc>
          <w:tcPr>
            <w:tcW w:w="270" w:type="pct"/>
            <w:noWrap/>
            <w:hideMark/>
          </w:tcPr>
          <w:p w14:paraId="21C31201" w14:textId="6F20549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0.87(0.49)</w:t>
            </w:r>
          </w:p>
        </w:tc>
        <w:tc>
          <w:tcPr>
            <w:tcW w:w="315" w:type="pct"/>
            <w:noWrap/>
            <w:hideMark/>
          </w:tcPr>
          <w:p w14:paraId="5396693C" w14:textId="1F4BFBC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1.19(0.22)</w:t>
            </w:r>
          </w:p>
        </w:tc>
        <w:tc>
          <w:tcPr>
            <w:tcW w:w="270" w:type="pct"/>
            <w:noWrap/>
            <w:hideMark/>
          </w:tcPr>
          <w:p w14:paraId="4C4FF777" w14:textId="542AA605"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0.87(0.49)</w:t>
            </w:r>
          </w:p>
        </w:tc>
        <w:tc>
          <w:tcPr>
            <w:tcW w:w="315" w:type="pct"/>
            <w:noWrap/>
            <w:hideMark/>
          </w:tcPr>
          <w:p w14:paraId="32D573D0" w14:textId="60A8C04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1.18(0.22)</w:t>
            </w:r>
          </w:p>
        </w:tc>
        <w:tc>
          <w:tcPr>
            <w:tcW w:w="270" w:type="pct"/>
            <w:noWrap/>
            <w:hideMark/>
          </w:tcPr>
          <w:p w14:paraId="41C8B566" w14:textId="1352F7B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0.88(0.50)</w:t>
            </w:r>
          </w:p>
        </w:tc>
        <w:tc>
          <w:tcPr>
            <w:tcW w:w="315" w:type="pct"/>
            <w:noWrap/>
            <w:hideMark/>
          </w:tcPr>
          <w:p w14:paraId="4BE3E4CB" w14:textId="7E9EDC2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1.17(0.22)</w:t>
            </w:r>
          </w:p>
        </w:tc>
        <w:tc>
          <w:tcPr>
            <w:tcW w:w="270" w:type="pct"/>
            <w:noWrap/>
            <w:hideMark/>
          </w:tcPr>
          <w:p w14:paraId="00CD1851" w14:textId="7BBB5BA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0.87(0.49)</w:t>
            </w:r>
          </w:p>
        </w:tc>
        <w:tc>
          <w:tcPr>
            <w:tcW w:w="315" w:type="pct"/>
            <w:noWrap/>
            <w:hideMark/>
          </w:tcPr>
          <w:p w14:paraId="572A835D" w14:textId="10B4FA4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1.17(0.22)</w:t>
            </w:r>
          </w:p>
        </w:tc>
        <w:tc>
          <w:tcPr>
            <w:tcW w:w="270" w:type="pct"/>
            <w:noWrap/>
            <w:hideMark/>
          </w:tcPr>
          <w:p w14:paraId="14FE5983" w14:textId="2E7E7BB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0.87(0.50)</w:t>
            </w:r>
          </w:p>
        </w:tc>
        <w:tc>
          <w:tcPr>
            <w:tcW w:w="315" w:type="pct"/>
            <w:noWrap/>
            <w:hideMark/>
          </w:tcPr>
          <w:p w14:paraId="7CBCA38B" w14:textId="7462306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1.19(0.23)</w:t>
            </w:r>
          </w:p>
        </w:tc>
        <w:tc>
          <w:tcPr>
            <w:tcW w:w="270" w:type="pct"/>
            <w:noWrap/>
            <w:hideMark/>
          </w:tcPr>
          <w:p w14:paraId="6BDB0B19" w14:textId="6D57FAD3"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0.90(0.51)</w:t>
            </w:r>
          </w:p>
        </w:tc>
        <w:tc>
          <w:tcPr>
            <w:tcW w:w="315" w:type="pct"/>
            <w:noWrap/>
            <w:hideMark/>
          </w:tcPr>
          <w:p w14:paraId="4D45A4CF" w14:textId="6A4BF80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1.17(0.22)</w:t>
            </w:r>
          </w:p>
        </w:tc>
      </w:tr>
      <w:tr w:rsidR="003B64D9" w:rsidRPr="000964A0" w14:paraId="1FFCB510" w14:textId="77777777" w:rsidTr="00D27807">
        <w:trPr>
          <w:trHeight w:val="20"/>
        </w:trPr>
        <w:tc>
          <w:tcPr>
            <w:tcW w:w="325" w:type="pct"/>
            <w:noWrap/>
            <w:hideMark/>
          </w:tcPr>
          <w:p w14:paraId="6F08163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Missing</w:t>
            </w:r>
          </w:p>
        </w:tc>
        <w:tc>
          <w:tcPr>
            <w:tcW w:w="270" w:type="pct"/>
            <w:noWrap/>
            <w:hideMark/>
          </w:tcPr>
          <w:p w14:paraId="2449DFFA" w14:textId="1CAEF82F"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315" w:type="pct"/>
            <w:noWrap/>
            <w:hideMark/>
          </w:tcPr>
          <w:p w14:paraId="41224E1D" w14:textId="1E16C19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270" w:type="pct"/>
            <w:noWrap/>
            <w:hideMark/>
          </w:tcPr>
          <w:p w14:paraId="5C1B95A3" w14:textId="7C603E9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315" w:type="pct"/>
            <w:noWrap/>
            <w:hideMark/>
          </w:tcPr>
          <w:p w14:paraId="294865A8" w14:textId="1032C96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270" w:type="pct"/>
            <w:noWrap/>
            <w:hideMark/>
          </w:tcPr>
          <w:p w14:paraId="5970B6E5" w14:textId="27D5EDB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315" w:type="pct"/>
            <w:noWrap/>
            <w:hideMark/>
          </w:tcPr>
          <w:p w14:paraId="5425595D" w14:textId="02BFFCE6"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270" w:type="pct"/>
            <w:noWrap/>
            <w:hideMark/>
          </w:tcPr>
          <w:p w14:paraId="37E22D63" w14:textId="62A0FF0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315" w:type="pct"/>
            <w:noWrap/>
            <w:hideMark/>
          </w:tcPr>
          <w:p w14:paraId="7AF3F851" w14:textId="6E7265C7"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270" w:type="pct"/>
            <w:noWrap/>
            <w:hideMark/>
          </w:tcPr>
          <w:p w14:paraId="7C8A34F5" w14:textId="5C02F378"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315" w:type="pct"/>
            <w:noWrap/>
            <w:hideMark/>
          </w:tcPr>
          <w:p w14:paraId="5D1E8CD2" w14:textId="437B2AEB"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270" w:type="pct"/>
            <w:noWrap/>
            <w:hideMark/>
          </w:tcPr>
          <w:p w14:paraId="780D2AD4" w14:textId="672A3F47"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315" w:type="pct"/>
            <w:noWrap/>
            <w:hideMark/>
          </w:tcPr>
          <w:p w14:paraId="2C30FF5A" w14:textId="5ACA72B0"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270" w:type="pct"/>
            <w:noWrap/>
            <w:hideMark/>
          </w:tcPr>
          <w:p w14:paraId="6EC0EEBE" w14:textId="1B39B5B9"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315" w:type="pct"/>
            <w:noWrap/>
            <w:hideMark/>
          </w:tcPr>
          <w:p w14:paraId="7A93E110" w14:textId="7F1920E1"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270" w:type="pct"/>
            <w:noWrap/>
            <w:hideMark/>
          </w:tcPr>
          <w:p w14:paraId="162E0E56" w14:textId="22CCFD5E"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c>
          <w:tcPr>
            <w:tcW w:w="315" w:type="pct"/>
            <w:noWrap/>
            <w:hideMark/>
          </w:tcPr>
          <w:p w14:paraId="7FE8C5E4" w14:textId="5CE7107A" w:rsidR="003B64D9" w:rsidRPr="000964A0" w:rsidRDefault="003B64D9" w:rsidP="003B64D9">
            <w:pPr>
              <w:jc w:val="center"/>
              <w:rPr>
                <w:rFonts w:asciiTheme="minorHAnsi" w:hAnsiTheme="minorHAnsi" w:cstheme="minorHAnsi"/>
                <w:sz w:val="10"/>
                <w:szCs w:val="10"/>
              </w:rPr>
            </w:pPr>
            <w:r w:rsidRPr="000964A0">
              <w:rPr>
                <w:rFonts w:asciiTheme="minorHAnsi" w:hAnsiTheme="minorHAnsi" w:cstheme="minorHAnsi"/>
                <w:sz w:val="10"/>
                <w:szCs w:val="10"/>
              </w:rPr>
              <w:t>0.00**(0.00)</w:t>
            </w:r>
          </w:p>
        </w:tc>
      </w:tr>
      <w:tr w:rsidR="003B64D9" w:rsidRPr="000964A0" w14:paraId="47914F0A" w14:textId="77777777" w:rsidTr="00D27807">
        <w:trPr>
          <w:trHeight w:val="20"/>
        </w:trPr>
        <w:tc>
          <w:tcPr>
            <w:tcW w:w="325" w:type="pct"/>
            <w:noWrap/>
            <w:hideMark/>
          </w:tcPr>
          <w:p w14:paraId="3CBAFCC1"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Education level </w:t>
            </w:r>
            <w:r w:rsidRPr="000964A0">
              <w:rPr>
                <w:rFonts w:asciiTheme="minorHAnsi" w:eastAsia="Times New Roman" w:hAnsiTheme="minorHAnsi" w:cstheme="minorHAnsi"/>
                <w:bCs/>
                <w:sz w:val="10"/>
                <w:szCs w:val="10"/>
                <w:lang w:eastAsia="en-GB"/>
              </w:rPr>
              <w:t>(ref. low)</w:t>
            </w:r>
          </w:p>
        </w:tc>
        <w:tc>
          <w:tcPr>
            <w:tcW w:w="270" w:type="pct"/>
            <w:noWrap/>
            <w:hideMark/>
          </w:tcPr>
          <w:p w14:paraId="6C7F5F10"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6D6ED8AE"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507B6C64"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29FA28CC"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CFBE63C"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66BC7A9D"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7B8CBC0"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376D621D"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7A59B272"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5E1FBD4B"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02ADC615" w14:textId="276FFADA" w:rsidR="003B64D9" w:rsidRPr="000964A0" w:rsidRDefault="003B64D9" w:rsidP="003B64D9">
            <w:pPr>
              <w:jc w:val="center"/>
              <w:rPr>
                <w:rFonts w:asciiTheme="minorHAnsi" w:hAnsiTheme="minorHAnsi" w:cstheme="minorHAnsi"/>
                <w:sz w:val="10"/>
                <w:szCs w:val="10"/>
              </w:rPr>
            </w:pPr>
          </w:p>
        </w:tc>
        <w:tc>
          <w:tcPr>
            <w:tcW w:w="315" w:type="pct"/>
            <w:noWrap/>
            <w:hideMark/>
          </w:tcPr>
          <w:p w14:paraId="5F94D351" w14:textId="0DF75191" w:rsidR="003B64D9" w:rsidRPr="000964A0" w:rsidRDefault="003B64D9" w:rsidP="003B64D9">
            <w:pPr>
              <w:jc w:val="center"/>
              <w:rPr>
                <w:rFonts w:asciiTheme="minorHAnsi" w:hAnsiTheme="minorHAnsi" w:cstheme="minorHAnsi"/>
                <w:sz w:val="10"/>
                <w:szCs w:val="10"/>
              </w:rPr>
            </w:pPr>
          </w:p>
        </w:tc>
        <w:tc>
          <w:tcPr>
            <w:tcW w:w="270" w:type="pct"/>
            <w:noWrap/>
            <w:hideMark/>
          </w:tcPr>
          <w:p w14:paraId="6B7BB366"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039E5342" w14:textId="77777777" w:rsidR="003B64D9" w:rsidRPr="000964A0" w:rsidRDefault="003B64D9" w:rsidP="003B64D9">
            <w:pPr>
              <w:jc w:val="center"/>
              <w:rPr>
                <w:rFonts w:asciiTheme="minorHAnsi" w:hAnsiTheme="minorHAnsi" w:cstheme="minorHAnsi"/>
                <w:sz w:val="10"/>
                <w:szCs w:val="10"/>
              </w:rPr>
            </w:pPr>
          </w:p>
        </w:tc>
        <w:tc>
          <w:tcPr>
            <w:tcW w:w="270" w:type="pct"/>
            <w:noWrap/>
            <w:hideMark/>
          </w:tcPr>
          <w:p w14:paraId="6BECC08C" w14:textId="77777777" w:rsidR="003B64D9" w:rsidRPr="000964A0" w:rsidRDefault="003B64D9" w:rsidP="003B64D9">
            <w:pPr>
              <w:jc w:val="center"/>
              <w:rPr>
                <w:rFonts w:asciiTheme="minorHAnsi" w:hAnsiTheme="minorHAnsi" w:cstheme="minorHAnsi"/>
                <w:sz w:val="10"/>
                <w:szCs w:val="10"/>
              </w:rPr>
            </w:pPr>
          </w:p>
        </w:tc>
        <w:tc>
          <w:tcPr>
            <w:tcW w:w="315" w:type="pct"/>
            <w:noWrap/>
            <w:hideMark/>
          </w:tcPr>
          <w:p w14:paraId="74A3B630" w14:textId="77777777" w:rsidR="003B64D9" w:rsidRPr="000964A0" w:rsidRDefault="003B64D9" w:rsidP="003B64D9">
            <w:pPr>
              <w:jc w:val="center"/>
              <w:rPr>
                <w:rFonts w:asciiTheme="minorHAnsi" w:hAnsiTheme="minorHAnsi" w:cstheme="minorHAnsi"/>
                <w:sz w:val="10"/>
                <w:szCs w:val="10"/>
              </w:rPr>
            </w:pPr>
          </w:p>
        </w:tc>
      </w:tr>
      <w:tr w:rsidR="003B64D9" w:rsidRPr="000964A0" w14:paraId="329F9576" w14:textId="77777777" w:rsidTr="00D27807">
        <w:trPr>
          <w:trHeight w:val="20"/>
        </w:trPr>
        <w:tc>
          <w:tcPr>
            <w:tcW w:w="325" w:type="pct"/>
            <w:noWrap/>
            <w:hideMark/>
          </w:tcPr>
          <w:p w14:paraId="2C92195C"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GCSE</w:t>
            </w:r>
          </w:p>
        </w:tc>
        <w:tc>
          <w:tcPr>
            <w:tcW w:w="270" w:type="pct"/>
            <w:noWrap/>
            <w:hideMark/>
          </w:tcPr>
          <w:p w14:paraId="7BE3B962" w14:textId="758B020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1.93(1.05)</w:t>
            </w:r>
          </w:p>
        </w:tc>
        <w:tc>
          <w:tcPr>
            <w:tcW w:w="315" w:type="pct"/>
            <w:noWrap/>
            <w:hideMark/>
          </w:tcPr>
          <w:p w14:paraId="6A4BD212" w14:textId="4C59BEC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1.22(0.25)</w:t>
            </w:r>
          </w:p>
        </w:tc>
        <w:tc>
          <w:tcPr>
            <w:tcW w:w="270" w:type="pct"/>
            <w:noWrap/>
            <w:hideMark/>
          </w:tcPr>
          <w:p w14:paraId="79C6E4E9" w14:textId="37ADAB9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1.90(1.03)</w:t>
            </w:r>
          </w:p>
        </w:tc>
        <w:tc>
          <w:tcPr>
            <w:tcW w:w="315" w:type="pct"/>
            <w:noWrap/>
            <w:hideMark/>
          </w:tcPr>
          <w:p w14:paraId="5E48BFD2" w14:textId="43DA189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1.22(0.25)</w:t>
            </w:r>
          </w:p>
        </w:tc>
        <w:tc>
          <w:tcPr>
            <w:tcW w:w="270" w:type="pct"/>
            <w:noWrap/>
            <w:hideMark/>
          </w:tcPr>
          <w:p w14:paraId="27F3BAD3" w14:textId="1C5B882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1.89(1.03)</w:t>
            </w:r>
          </w:p>
        </w:tc>
        <w:tc>
          <w:tcPr>
            <w:tcW w:w="315" w:type="pct"/>
            <w:noWrap/>
            <w:hideMark/>
          </w:tcPr>
          <w:p w14:paraId="4C52FAD5" w14:textId="698B9E5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1.20(0.25)</w:t>
            </w:r>
          </w:p>
        </w:tc>
        <w:tc>
          <w:tcPr>
            <w:tcW w:w="270" w:type="pct"/>
            <w:noWrap/>
            <w:hideMark/>
          </w:tcPr>
          <w:p w14:paraId="266D907A" w14:textId="7F03621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2.10(1.13)</w:t>
            </w:r>
          </w:p>
        </w:tc>
        <w:tc>
          <w:tcPr>
            <w:tcW w:w="315" w:type="pct"/>
            <w:noWrap/>
            <w:hideMark/>
          </w:tcPr>
          <w:p w14:paraId="544C5CA7" w14:textId="3BC9B08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1.28(0.27)</w:t>
            </w:r>
          </w:p>
        </w:tc>
        <w:tc>
          <w:tcPr>
            <w:tcW w:w="270" w:type="pct"/>
            <w:noWrap/>
            <w:hideMark/>
          </w:tcPr>
          <w:p w14:paraId="108B65B0" w14:textId="60E4400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2.07(1.11)</w:t>
            </w:r>
          </w:p>
        </w:tc>
        <w:tc>
          <w:tcPr>
            <w:tcW w:w="315" w:type="pct"/>
            <w:noWrap/>
            <w:hideMark/>
          </w:tcPr>
          <w:p w14:paraId="4EC8BD72" w14:textId="38E9BB8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1.33(0.28)</w:t>
            </w:r>
          </w:p>
        </w:tc>
        <w:tc>
          <w:tcPr>
            <w:tcW w:w="270" w:type="pct"/>
            <w:noWrap/>
            <w:hideMark/>
          </w:tcPr>
          <w:p w14:paraId="06189436" w14:textId="0B7CB29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2.12(1.15)</w:t>
            </w:r>
          </w:p>
        </w:tc>
        <w:tc>
          <w:tcPr>
            <w:tcW w:w="315" w:type="pct"/>
            <w:noWrap/>
            <w:hideMark/>
          </w:tcPr>
          <w:p w14:paraId="77FA8E44" w14:textId="371DEAF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1.32(0.27)</w:t>
            </w:r>
          </w:p>
        </w:tc>
        <w:tc>
          <w:tcPr>
            <w:tcW w:w="270" w:type="pct"/>
            <w:noWrap/>
            <w:hideMark/>
          </w:tcPr>
          <w:p w14:paraId="6230BED0" w14:textId="47B6923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2.13(1.16)</w:t>
            </w:r>
          </w:p>
        </w:tc>
        <w:tc>
          <w:tcPr>
            <w:tcW w:w="315" w:type="pct"/>
            <w:noWrap/>
            <w:hideMark/>
          </w:tcPr>
          <w:p w14:paraId="03151200" w14:textId="7C75941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1.29(0.27)</w:t>
            </w:r>
          </w:p>
        </w:tc>
        <w:tc>
          <w:tcPr>
            <w:tcW w:w="270" w:type="pct"/>
            <w:noWrap/>
            <w:hideMark/>
          </w:tcPr>
          <w:p w14:paraId="5A6034B5" w14:textId="632CEA7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2.14(1.17)</w:t>
            </w:r>
          </w:p>
        </w:tc>
        <w:tc>
          <w:tcPr>
            <w:tcW w:w="315" w:type="pct"/>
            <w:noWrap/>
            <w:hideMark/>
          </w:tcPr>
          <w:p w14:paraId="37D2F220" w14:textId="0AD6A75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1.33(0.27)</w:t>
            </w:r>
          </w:p>
        </w:tc>
      </w:tr>
      <w:tr w:rsidR="003B64D9" w:rsidRPr="000964A0" w14:paraId="3F5FEA97" w14:textId="77777777" w:rsidTr="00D27807">
        <w:trPr>
          <w:trHeight w:val="20"/>
        </w:trPr>
        <w:tc>
          <w:tcPr>
            <w:tcW w:w="325" w:type="pct"/>
            <w:noWrap/>
            <w:hideMark/>
          </w:tcPr>
          <w:p w14:paraId="2F358F8F"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Adv</w:t>
            </w:r>
          </w:p>
        </w:tc>
        <w:tc>
          <w:tcPr>
            <w:tcW w:w="270" w:type="pct"/>
            <w:noWrap/>
            <w:hideMark/>
          </w:tcPr>
          <w:p w14:paraId="34D12390" w14:textId="3FEB8F1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1.98(1.10)</w:t>
            </w:r>
          </w:p>
        </w:tc>
        <w:tc>
          <w:tcPr>
            <w:tcW w:w="315" w:type="pct"/>
            <w:noWrap/>
            <w:hideMark/>
          </w:tcPr>
          <w:p w14:paraId="564E1125" w14:textId="20E8BFB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1.25(0.26)</w:t>
            </w:r>
          </w:p>
        </w:tc>
        <w:tc>
          <w:tcPr>
            <w:tcW w:w="270" w:type="pct"/>
            <w:noWrap/>
            <w:hideMark/>
          </w:tcPr>
          <w:p w14:paraId="0BF49D60" w14:textId="1BA3D13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1.99(1.10)</w:t>
            </w:r>
          </w:p>
        </w:tc>
        <w:tc>
          <w:tcPr>
            <w:tcW w:w="315" w:type="pct"/>
            <w:noWrap/>
            <w:hideMark/>
          </w:tcPr>
          <w:p w14:paraId="424612B0" w14:textId="29F77DC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1.27(0.26)</w:t>
            </w:r>
          </w:p>
        </w:tc>
        <w:tc>
          <w:tcPr>
            <w:tcW w:w="270" w:type="pct"/>
            <w:noWrap/>
            <w:hideMark/>
          </w:tcPr>
          <w:p w14:paraId="1547C73A" w14:textId="215A461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1.96(1.09)</w:t>
            </w:r>
          </w:p>
        </w:tc>
        <w:tc>
          <w:tcPr>
            <w:tcW w:w="315" w:type="pct"/>
            <w:noWrap/>
            <w:hideMark/>
          </w:tcPr>
          <w:p w14:paraId="7DB2B503" w14:textId="40B0075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1.22(0.26)</w:t>
            </w:r>
          </w:p>
        </w:tc>
        <w:tc>
          <w:tcPr>
            <w:tcW w:w="270" w:type="pct"/>
            <w:noWrap/>
            <w:hideMark/>
          </w:tcPr>
          <w:p w14:paraId="4BD73617" w14:textId="2E08D56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2.22(1.22)</w:t>
            </w:r>
          </w:p>
        </w:tc>
        <w:tc>
          <w:tcPr>
            <w:tcW w:w="315" w:type="pct"/>
            <w:noWrap/>
            <w:hideMark/>
          </w:tcPr>
          <w:p w14:paraId="1A42EFE4" w14:textId="2C82EE8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1.34(0.28)</w:t>
            </w:r>
          </w:p>
        </w:tc>
        <w:tc>
          <w:tcPr>
            <w:tcW w:w="270" w:type="pct"/>
            <w:noWrap/>
            <w:hideMark/>
          </w:tcPr>
          <w:p w14:paraId="14F9C803" w14:textId="7BC2202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2.12(1.15)</w:t>
            </w:r>
          </w:p>
        </w:tc>
        <w:tc>
          <w:tcPr>
            <w:tcW w:w="315" w:type="pct"/>
            <w:noWrap/>
            <w:hideMark/>
          </w:tcPr>
          <w:p w14:paraId="4D7AC7D2" w14:textId="394B7E7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1.40(0.29)</w:t>
            </w:r>
          </w:p>
        </w:tc>
        <w:tc>
          <w:tcPr>
            <w:tcW w:w="270" w:type="pct"/>
            <w:noWrap/>
            <w:hideMark/>
          </w:tcPr>
          <w:p w14:paraId="7A50ADFC" w14:textId="4AD4CB7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2.20(1.21)</w:t>
            </w:r>
          </w:p>
        </w:tc>
        <w:tc>
          <w:tcPr>
            <w:tcW w:w="315" w:type="pct"/>
            <w:noWrap/>
            <w:hideMark/>
          </w:tcPr>
          <w:p w14:paraId="042F8F91" w14:textId="3227160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1.39(0.28)</w:t>
            </w:r>
          </w:p>
        </w:tc>
        <w:tc>
          <w:tcPr>
            <w:tcW w:w="270" w:type="pct"/>
            <w:noWrap/>
            <w:hideMark/>
          </w:tcPr>
          <w:p w14:paraId="2FA35A42" w14:textId="39454E6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2.19(1.21)</w:t>
            </w:r>
          </w:p>
        </w:tc>
        <w:tc>
          <w:tcPr>
            <w:tcW w:w="315" w:type="pct"/>
            <w:noWrap/>
            <w:hideMark/>
          </w:tcPr>
          <w:p w14:paraId="28CA72BD" w14:textId="1F137B7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1.35(0.28)</w:t>
            </w:r>
          </w:p>
        </w:tc>
        <w:tc>
          <w:tcPr>
            <w:tcW w:w="270" w:type="pct"/>
            <w:noWrap/>
            <w:hideMark/>
          </w:tcPr>
          <w:p w14:paraId="79A0918D" w14:textId="7DBFDFB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2.26(1.24)</w:t>
            </w:r>
          </w:p>
        </w:tc>
        <w:tc>
          <w:tcPr>
            <w:tcW w:w="315" w:type="pct"/>
            <w:noWrap/>
            <w:hideMark/>
          </w:tcPr>
          <w:p w14:paraId="1FFCC6B6" w14:textId="4A9DE35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1.40+(0.28)</w:t>
            </w:r>
          </w:p>
        </w:tc>
      </w:tr>
      <w:tr w:rsidR="003B64D9" w:rsidRPr="000964A0" w14:paraId="344DEFAF" w14:textId="77777777" w:rsidTr="00D27807">
        <w:trPr>
          <w:trHeight w:val="20"/>
        </w:trPr>
        <w:tc>
          <w:tcPr>
            <w:tcW w:w="325" w:type="pct"/>
            <w:noWrap/>
            <w:hideMark/>
          </w:tcPr>
          <w:p w14:paraId="5DB77EB7"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High</w:t>
            </w:r>
          </w:p>
        </w:tc>
        <w:tc>
          <w:tcPr>
            <w:tcW w:w="270" w:type="pct"/>
            <w:noWrap/>
            <w:hideMark/>
          </w:tcPr>
          <w:p w14:paraId="638526D8" w14:textId="467398E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1.91(1.09)</w:t>
            </w:r>
          </w:p>
        </w:tc>
        <w:tc>
          <w:tcPr>
            <w:tcW w:w="315" w:type="pct"/>
            <w:noWrap/>
            <w:hideMark/>
          </w:tcPr>
          <w:p w14:paraId="063009AF" w14:textId="2BACE99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1.47+(0.31)</w:t>
            </w:r>
          </w:p>
        </w:tc>
        <w:tc>
          <w:tcPr>
            <w:tcW w:w="270" w:type="pct"/>
            <w:noWrap/>
            <w:hideMark/>
          </w:tcPr>
          <w:p w14:paraId="7BF0308C" w14:textId="71B2BED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2.04(1.15)</w:t>
            </w:r>
          </w:p>
        </w:tc>
        <w:tc>
          <w:tcPr>
            <w:tcW w:w="315" w:type="pct"/>
            <w:noWrap/>
            <w:hideMark/>
          </w:tcPr>
          <w:p w14:paraId="488370FB" w14:textId="56B43EB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1.52*(0.32)</w:t>
            </w:r>
          </w:p>
        </w:tc>
        <w:tc>
          <w:tcPr>
            <w:tcW w:w="270" w:type="pct"/>
            <w:noWrap/>
            <w:hideMark/>
          </w:tcPr>
          <w:p w14:paraId="75922C6A" w14:textId="7C3B31E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1.98(1.11)</w:t>
            </w:r>
          </w:p>
        </w:tc>
        <w:tc>
          <w:tcPr>
            <w:tcW w:w="315" w:type="pct"/>
            <w:noWrap/>
            <w:hideMark/>
          </w:tcPr>
          <w:p w14:paraId="03BED98B" w14:textId="7E74EC0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1.43+(0.31)</w:t>
            </w:r>
          </w:p>
        </w:tc>
        <w:tc>
          <w:tcPr>
            <w:tcW w:w="270" w:type="pct"/>
            <w:noWrap/>
            <w:hideMark/>
          </w:tcPr>
          <w:p w14:paraId="4BAC66DD" w14:textId="1470F10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2.28(1.27)</w:t>
            </w:r>
          </w:p>
        </w:tc>
        <w:tc>
          <w:tcPr>
            <w:tcW w:w="315" w:type="pct"/>
            <w:noWrap/>
            <w:hideMark/>
          </w:tcPr>
          <w:p w14:paraId="2FF2FD0F" w14:textId="21ABA1E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1.59*(0.34)</w:t>
            </w:r>
          </w:p>
        </w:tc>
        <w:tc>
          <w:tcPr>
            <w:tcW w:w="270" w:type="pct"/>
            <w:noWrap/>
            <w:hideMark/>
          </w:tcPr>
          <w:p w14:paraId="17E2FAF3" w14:textId="377D50C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2.19(1.21)</w:t>
            </w:r>
          </w:p>
        </w:tc>
        <w:tc>
          <w:tcPr>
            <w:tcW w:w="315" w:type="pct"/>
            <w:noWrap/>
            <w:hideMark/>
          </w:tcPr>
          <w:p w14:paraId="79C1EF3A" w14:textId="3E2DF69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1.67*(0.35)</w:t>
            </w:r>
          </w:p>
        </w:tc>
        <w:tc>
          <w:tcPr>
            <w:tcW w:w="270" w:type="pct"/>
            <w:noWrap/>
            <w:hideMark/>
          </w:tcPr>
          <w:p w14:paraId="200371B1" w14:textId="270ED7E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2.26(1.26)</w:t>
            </w:r>
          </w:p>
        </w:tc>
        <w:tc>
          <w:tcPr>
            <w:tcW w:w="315" w:type="pct"/>
            <w:noWrap/>
            <w:hideMark/>
          </w:tcPr>
          <w:p w14:paraId="3F2D6340" w14:textId="2869EEA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1.66*(0.34)</w:t>
            </w:r>
          </w:p>
        </w:tc>
        <w:tc>
          <w:tcPr>
            <w:tcW w:w="270" w:type="pct"/>
            <w:noWrap/>
            <w:hideMark/>
          </w:tcPr>
          <w:p w14:paraId="4B4560D2" w14:textId="1FDDFC0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2.24(1.26)</w:t>
            </w:r>
          </w:p>
        </w:tc>
        <w:tc>
          <w:tcPr>
            <w:tcW w:w="315" w:type="pct"/>
            <w:noWrap/>
            <w:hideMark/>
          </w:tcPr>
          <w:p w14:paraId="3FA03892" w14:textId="518AAED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1.60*(0.34)</w:t>
            </w:r>
          </w:p>
        </w:tc>
        <w:tc>
          <w:tcPr>
            <w:tcW w:w="270" w:type="pct"/>
            <w:noWrap/>
            <w:hideMark/>
          </w:tcPr>
          <w:p w14:paraId="00A7228B" w14:textId="567CECB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2.26(1.27)</w:t>
            </w:r>
          </w:p>
        </w:tc>
        <w:tc>
          <w:tcPr>
            <w:tcW w:w="315" w:type="pct"/>
            <w:noWrap/>
            <w:hideMark/>
          </w:tcPr>
          <w:p w14:paraId="26E4D862" w14:textId="2EFEB57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1.70*(0.35)</w:t>
            </w:r>
          </w:p>
        </w:tc>
      </w:tr>
      <w:tr w:rsidR="003B64D9" w:rsidRPr="000964A0" w14:paraId="43714D4C" w14:textId="77777777" w:rsidTr="00D27807">
        <w:trPr>
          <w:trHeight w:val="20"/>
        </w:trPr>
        <w:tc>
          <w:tcPr>
            <w:tcW w:w="325" w:type="pct"/>
            <w:noWrap/>
            <w:hideMark/>
          </w:tcPr>
          <w:p w14:paraId="2CF0E7E0"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Missing</w:t>
            </w:r>
          </w:p>
        </w:tc>
        <w:tc>
          <w:tcPr>
            <w:tcW w:w="270" w:type="pct"/>
            <w:noWrap/>
            <w:hideMark/>
          </w:tcPr>
          <w:p w14:paraId="30FC4FA9" w14:textId="61FC6B9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0.71(0.66)</w:t>
            </w:r>
          </w:p>
        </w:tc>
        <w:tc>
          <w:tcPr>
            <w:tcW w:w="315" w:type="pct"/>
            <w:noWrap/>
            <w:hideMark/>
          </w:tcPr>
          <w:p w14:paraId="5A88C8F8" w14:textId="3EB6917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1.30(0.61)</w:t>
            </w:r>
          </w:p>
        </w:tc>
        <w:tc>
          <w:tcPr>
            <w:tcW w:w="270" w:type="pct"/>
            <w:noWrap/>
            <w:hideMark/>
          </w:tcPr>
          <w:p w14:paraId="4C92A7A0" w14:textId="4B3D594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0.73(0.67)</w:t>
            </w:r>
          </w:p>
        </w:tc>
        <w:tc>
          <w:tcPr>
            <w:tcW w:w="315" w:type="pct"/>
            <w:noWrap/>
            <w:hideMark/>
          </w:tcPr>
          <w:p w14:paraId="313578E5" w14:textId="2B36C8F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1.32(0.62)</w:t>
            </w:r>
          </w:p>
        </w:tc>
        <w:tc>
          <w:tcPr>
            <w:tcW w:w="270" w:type="pct"/>
            <w:noWrap/>
            <w:hideMark/>
          </w:tcPr>
          <w:p w14:paraId="6B6BC5E0" w14:textId="641BC82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0.75(0.70)</w:t>
            </w:r>
          </w:p>
        </w:tc>
        <w:tc>
          <w:tcPr>
            <w:tcW w:w="315" w:type="pct"/>
            <w:noWrap/>
            <w:hideMark/>
          </w:tcPr>
          <w:p w14:paraId="209316AA" w14:textId="2A68EF1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1.28(0.60)</w:t>
            </w:r>
          </w:p>
        </w:tc>
        <w:tc>
          <w:tcPr>
            <w:tcW w:w="270" w:type="pct"/>
            <w:noWrap/>
            <w:hideMark/>
          </w:tcPr>
          <w:p w14:paraId="45D94E00" w14:textId="62D0779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0.77(0.70)</w:t>
            </w:r>
          </w:p>
        </w:tc>
        <w:tc>
          <w:tcPr>
            <w:tcW w:w="315" w:type="pct"/>
            <w:noWrap/>
            <w:hideMark/>
          </w:tcPr>
          <w:p w14:paraId="3C923276" w14:textId="0C48C54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1.35(0.63)</w:t>
            </w:r>
          </w:p>
        </w:tc>
        <w:tc>
          <w:tcPr>
            <w:tcW w:w="270" w:type="pct"/>
            <w:noWrap/>
            <w:hideMark/>
          </w:tcPr>
          <w:p w14:paraId="4FA6B840" w14:textId="23EF573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0.79(0.72)</w:t>
            </w:r>
          </w:p>
        </w:tc>
        <w:tc>
          <w:tcPr>
            <w:tcW w:w="315" w:type="pct"/>
            <w:noWrap/>
            <w:hideMark/>
          </w:tcPr>
          <w:p w14:paraId="49F751DB" w14:textId="7C063AE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1.42(0.66)</w:t>
            </w:r>
          </w:p>
        </w:tc>
        <w:tc>
          <w:tcPr>
            <w:tcW w:w="270" w:type="pct"/>
            <w:noWrap/>
            <w:hideMark/>
          </w:tcPr>
          <w:p w14:paraId="300C19E6" w14:textId="24D3304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0.84(0.76)</w:t>
            </w:r>
          </w:p>
        </w:tc>
        <w:tc>
          <w:tcPr>
            <w:tcW w:w="315" w:type="pct"/>
            <w:noWrap/>
            <w:hideMark/>
          </w:tcPr>
          <w:p w14:paraId="5B4A5023" w14:textId="3BCE811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1.41(0.65)</w:t>
            </w:r>
          </w:p>
        </w:tc>
        <w:tc>
          <w:tcPr>
            <w:tcW w:w="270" w:type="pct"/>
            <w:noWrap/>
            <w:hideMark/>
          </w:tcPr>
          <w:p w14:paraId="4CF148C6" w14:textId="288277E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0.86(0.78)</w:t>
            </w:r>
          </w:p>
        </w:tc>
        <w:tc>
          <w:tcPr>
            <w:tcW w:w="315" w:type="pct"/>
            <w:noWrap/>
            <w:hideMark/>
          </w:tcPr>
          <w:p w14:paraId="5F81A9A5" w14:textId="6A9150E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1.41(0.66)</w:t>
            </w:r>
          </w:p>
        </w:tc>
        <w:tc>
          <w:tcPr>
            <w:tcW w:w="270" w:type="pct"/>
            <w:noWrap/>
            <w:hideMark/>
          </w:tcPr>
          <w:p w14:paraId="0C56175B" w14:textId="0B22A0C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0.80(0.73)</w:t>
            </w:r>
          </w:p>
        </w:tc>
        <w:tc>
          <w:tcPr>
            <w:tcW w:w="315" w:type="pct"/>
            <w:noWrap/>
            <w:hideMark/>
          </w:tcPr>
          <w:p w14:paraId="5DCAAD90" w14:textId="666B0EE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1.45(0.69)</w:t>
            </w:r>
          </w:p>
        </w:tc>
      </w:tr>
      <w:tr w:rsidR="003B64D9" w:rsidRPr="000964A0" w14:paraId="06CFF84D" w14:textId="77777777" w:rsidTr="00D27807">
        <w:trPr>
          <w:trHeight w:val="20"/>
        </w:trPr>
        <w:tc>
          <w:tcPr>
            <w:tcW w:w="325" w:type="pct"/>
            <w:noWrap/>
            <w:hideMark/>
          </w:tcPr>
          <w:p w14:paraId="6CAF2A3C"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Historical period  </w:t>
            </w:r>
            <w:r w:rsidRPr="000964A0">
              <w:rPr>
                <w:rFonts w:asciiTheme="minorHAnsi" w:eastAsia="Times New Roman" w:hAnsiTheme="minorHAnsi" w:cstheme="minorHAnsi"/>
                <w:bCs/>
                <w:sz w:val="10"/>
                <w:szCs w:val="10"/>
                <w:lang w:eastAsia="en-GB"/>
              </w:rPr>
              <w:t>(ref. 1991–97 )</w:t>
            </w:r>
          </w:p>
        </w:tc>
        <w:tc>
          <w:tcPr>
            <w:tcW w:w="270" w:type="pct"/>
            <w:noWrap/>
            <w:hideMark/>
          </w:tcPr>
          <w:p w14:paraId="16F4208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E90C81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357F2A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005505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6E787E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B5647A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8084A4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11679D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64DAE5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D25E2B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1789A7E" w14:textId="3426CD7E"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ACBBD32" w14:textId="4FA628FF"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52616CF"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145CF8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E38319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CD30768"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2F84A291" w14:textId="77777777" w:rsidTr="00D27807">
        <w:trPr>
          <w:trHeight w:val="20"/>
        </w:trPr>
        <w:tc>
          <w:tcPr>
            <w:tcW w:w="325" w:type="pct"/>
            <w:noWrap/>
            <w:hideMark/>
          </w:tcPr>
          <w:p w14:paraId="73755B71"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1998–2007</w:t>
            </w:r>
          </w:p>
        </w:tc>
        <w:tc>
          <w:tcPr>
            <w:tcW w:w="270" w:type="pct"/>
            <w:noWrap/>
            <w:hideMark/>
          </w:tcPr>
          <w:p w14:paraId="7841E41A" w14:textId="21ACA81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0.39**(0.09)</w:t>
            </w:r>
          </w:p>
        </w:tc>
        <w:tc>
          <w:tcPr>
            <w:tcW w:w="315" w:type="pct"/>
            <w:noWrap/>
            <w:hideMark/>
          </w:tcPr>
          <w:p w14:paraId="12D8A293" w14:textId="1CEE07A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0.93(0.08)</w:t>
            </w:r>
          </w:p>
        </w:tc>
        <w:tc>
          <w:tcPr>
            <w:tcW w:w="270" w:type="pct"/>
            <w:noWrap/>
            <w:hideMark/>
          </w:tcPr>
          <w:p w14:paraId="1BE18EE3" w14:textId="69CE63A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0.39**(0.09)</w:t>
            </w:r>
          </w:p>
        </w:tc>
        <w:tc>
          <w:tcPr>
            <w:tcW w:w="315" w:type="pct"/>
            <w:noWrap/>
            <w:hideMark/>
          </w:tcPr>
          <w:p w14:paraId="373357C2" w14:textId="4F51F03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0.93(0.08)</w:t>
            </w:r>
          </w:p>
        </w:tc>
        <w:tc>
          <w:tcPr>
            <w:tcW w:w="270" w:type="pct"/>
            <w:noWrap/>
            <w:hideMark/>
          </w:tcPr>
          <w:p w14:paraId="47BA7748" w14:textId="0E79A2B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0.40**(0.09)</w:t>
            </w:r>
          </w:p>
        </w:tc>
        <w:tc>
          <w:tcPr>
            <w:tcW w:w="315" w:type="pct"/>
            <w:noWrap/>
            <w:hideMark/>
          </w:tcPr>
          <w:p w14:paraId="577EDBC6" w14:textId="4EC1BB9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0.93(0.08)</w:t>
            </w:r>
          </w:p>
        </w:tc>
        <w:tc>
          <w:tcPr>
            <w:tcW w:w="270" w:type="pct"/>
            <w:noWrap/>
            <w:hideMark/>
          </w:tcPr>
          <w:p w14:paraId="38C213DF" w14:textId="1F8509F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0.40**(0.09)</w:t>
            </w:r>
          </w:p>
        </w:tc>
        <w:tc>
          <w:tcPr>
            <w:tcW w:w="315" w:type="pct"/>
            <w:noWrap/>
            <w:hideMark/>
          </w:tcPr>
          <w:p w14:paraId="08811CCB" w14:textId="3349839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0.93(0.08)</w:t>
            </w:r>
          </w:p>
        </w:tc>
        <w:tc>
          <w:tcPr>
            <w:tcW w:w="270" w:type="pct"/>
            <w:noWrap/>
            <w:hideMark/>
          </w:tcPr>
          <w:p w14:paraId="5C3A55DC" w14:textId="570A60D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0.43**(0.10)</w:t>
            </w:r>
          </w:p>
        </w:tc>
        <w:tc>
          <w:tcPr>
            <w:tcW w:w="315" w:type="pct"/>
            <w:noWrap/>
            <w:hideMark/>
          </w:tcPr>
          <w:p w14:paraId="44FCC904" w14:textId="6B21B1B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0.94(0.08)</w:t>
            </w:r>
          </w:p>
        </w:tc>
        <w:tc>
          <w:tcPr>
            <w:tcW w:w="270" w:type="pct"/>
            <w:noWrap/>
            <w:hideMark/>
          </w:tcPr>
          <w:p w14:paraId="30B86E1A" w14:textId="30CF87B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0.40**(0.09)</w:t>
            </w:r>
          </w:p>
        </w:tc>
        <w:tc>
          <w:tcPr>
            <w:tcW w:w="315" w:type="pct"/>
            <w:noWrap/>
            <w:hideMark/>
          </w:tcPr>
          <w:p w14:paraId="2E64B882" w14:textId="134A751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0.94(0.08)</w:t>
            </w:r>
          </w:p>
        </w:tc>
        <w:tc>
          <w:tcPr>
            <w:tcW w:w="270" w:type="pct"/>
            <w:noWrap/>
            <w:hideMark/>
          </w:tcPr>
          <w:p w14:paraId="69071DA1" w14:textId="57F6045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0.42**(0.10)</w:t>
            </w:r>
          </w:p>
        </w:tc>
        <w:tc>
          <w:tcPr>
            <w:tcW w:w="315" w:type="pct"/>
            <w:noWrap/>
            <w:hideMark/>
          </w:tcPr>
          <w:p w14:paraId="5108917D" w14:textId="56D5E3D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0.94(0.08)</w:t>
            </w:r>
          </w:p>
        </w:tc>
        <w:tc>
          <w:tcPr>
            <w:tcW w:w="270" w:type="pct"/>
            <w:noWrap/>
            <w:hideMark/>
          </w:tcPr>
          <w:p w14:paraId="50C246BF" w14:textId="439073F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0.40**(0.09)</w:t>
            </w:r>
          </w:p>
        </w:tc>
        <w:tc>
          <w:tcPr>
            <w:tcW w:w="315" w:type="pct"/>
            <w:noWrap/>
            <w:hideMark/>
          </w:tcPr>
          <w:p w14:paraId="4820DB2A" w14:textId="6F8803A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0.94(0.08)</w:t>
            </w:r>
          </w:p>
        </w:tc>
      </w:tr>
      <w:tr w:rsidR="003B64D9" w:rsidRPr="000964A0" w14:paraId="18FE539D" w14:textId="77777777" w:rsidTr="00D27807">
        <w:trPr>
          <w:trHeight w:val="20"/>
        </w:trPr>
        <w:tc>
          <w:tcPr>
            <w:tcW w:w="325" w:type="pct"/>
            <w:noWrap/>
            <w:hideMark/>
          </w:tcPr>
          <w:p w14:paraId="0E5D5305" w14:textId="30F2642C"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2008–13</w:t>
            </w:r>
          </w:p>
        </w:tc>
        <w:tc>
          <w:tcPr>
            <w:tcW w:w="270" w:type="pct"/>
            <w:noWrap/>
            <w:hideMark/>
          </w:tcPr>
          <w:p w14:paraId="2D469F17" w14:textId="30B0924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0.31**(0.08)</w:t>
            </w:r>
          </w:p>
        </w:tc>
        <w:tc>
          <w:tcPr>
            <w:tcW w:w="315" w:type="pct"/>
            <w:noWrap/>
            <w:hideMark/>
          </w:tcPr>
          <w:p w14:paraId="0951F8A5" w14:textId="0648ECF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0.78**(0.07)</w:t>
            </w:r>
          </w:p>
        </w:tc>
        <w:tc>
          <w:tcPr>
            <w:tcW w:w="270" w:type="pct"/>
            <w:noWrap/>
            <w:hideMark/>
          </w:tcPr>
          <w:p w14:paraId="28BC89C4" w14:textId="46C03DA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0.30**(0.07)</w:t>
            </w:r>
          </w:p>
        </w:tc>
        <w:tc>
          <w:tcPr>
            <w:tcW w:w="315" w:type="pct"/>
            <w:noWrap/>
            <w:hideMark/>
          </w:tcPr>
          <w:p w14:paraId="63FDE40A" w14:textId="1161115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0.77**(0.07)</w:t>
            </w:r>
          </w:p>
        </w:tc>
        <w:tc>
          <w:tcPr>
            <w:tcW w:w="270" w:type="pct"/>
            <w:noWrap/>
            <w:hideMark/>
          </w:tcPr>
          <w:p w14:paraId="1E224A8C" w14:textId="3282D9D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0.30**(0.08)</w:t>
            </w:r>
          </w:p>
        </w:tc>
        <w:tc>
          <w:tcPr>
            <w:tcW w:w="315" w:type="pct"/>
            <w:noWrap/>
            <w:hideMark/>
          </w:tcPr>
          <w:p w14:paraId="24929A74" w14:textId="7CECB81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0.78*(0.07)</w:t>
            </w:r>
          </w:p>
        </w:tc>
        <w:tc>
          <w:tcPr>
            <w:tcW w:w="270" w:type="pct"/>
            <w:noWrap/>
            <w:hideMark/>
          </w:tcPr>
          <w:p w14:paraId="273C1375" w14:textId="7ED0EEE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0.29**(0.07)</w:t>
            </w:r>
          </w:p>
        </w:tc>
        <w:tc>
          <w:tcPr>
            <w:tcW w:w="315" w:type="pct"/>
            <w:noWrap/>
            <w:hideMark/>
          </w:tcPr>
          <w:p w14:paraId="46C335A3" w14:textId="6FA9E58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0.76**(0.07)</w:t>
            </w:r>
          </w:p>
        </w:tc>
        <w:tc>
          <w:tcPr>
            <w:tcW w:w="270" w:type="pct"/>
            <w:noWrap/>
            <w:hideMark/>
          </w:tcPr>
          <w:p w14:paraId="49ED88A7" w14:textId="02EC4BB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0.31**(0.08)</w:t>
            </w:r>
          </w:p>
        </w:tc>
        <w:tc>
          <w:tcPr>
            <w:tcW w:w="315" w:type="pct"/>
            <w:noWrap/>
            <w:hideMark/>
          </w:tcPr>
          <w:p w14:paraId="38A051B9" w14:textId="23DCB0C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0.75**(0.07)</w:t>
            </w:r>
          </w:p>
        </w:tc>
        <w:tc>
          <w:tcPr>
            <w:tcW w:w="270" w:type="pct"/>
            <w:noWrap/>
            <w:hideMark/>
          </w:tcPr>
          <w:p w14:paraId="796C04FD" w14:textId="5C41558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0.30**(0.08)</w:t>
            </w:r>
          </w:p>
        </w:tc>
        <w:tc>
          <w:tcPr>
            <w:tcW w:w="315" w:type="pct"/>
            <w:noWrap/>
            <w:hideMark/>
          </w:tcPr>
          <w:p w14:paraId="4008557F" w14:textId="6C4D577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0.76**(0.07)</w:t>
            </w:r>
          </w:p>
        </w:tc>
        <w:tc>
          <w:tcPr>
            <w:tcW w:w="270" w:type="pct"/>
            <w:noWrap/>
            <w:hideMark/>
          </w:tcPr>
          <w:p w14:paraId="1AC4BF15" w14:textId="0441D81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0.29**(0.07)</w:t>
            </w:r>
          </w:p>
        </w:tc>
        <w:tc>
          <w:tcPr>
            <w:tcW w:w="315" w:type="pct"/>
            <w:noWrap/>
            <w:hideMark/>
          </w:tcPr>
          <w:p w14:paraId="08E34939" w14:textId="7B7D554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0.75**(0.07)</w:t>
            </w:r>
          </w:p>
        </w:tc>
        <w:tc>
          <w:tcPr>
            <w:tcW w:w="270" w:type="pct"/>
            <w:noWrap/>
            <w:hideMark/>
          </w:tcPr>
          <w:p w14:paraId="127CB2DA" w14:textId="593BA96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0.29**(0.07)</w:t>
            </w:r>
          </w:p>
        </w:tc>
        <w:tc>
          <w:tcPr>
            <w:tcW w:w="315" w:type="pct"/>
            <w:noWrap/>
            <w:hideMark/>
          </w:tcPr>
          <w:p w14:paraId="54E60FF0" w14:textId="45FE6FE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0.76**(0.07)</w:t>
            </w:r>
          </w:p>
        </w:tc>
      </w:tr>
      <w:tr w:rsidR="003B64D9" w:rsidRPr="000964A0" w14:paraId="008DE7A1" w14:textId="77777777" w:rsidTr="00D27807">
        <w:trPr>
          <w:trHeight w:val="20"/>
        </w:trPr>
        <w:tc>
          <w:tcPr>
            <w:tcW w:w="325" w:type="pct"/>
            <w:noWrap/>
            <w:hideMark/>
          </w:tcPr>
          <w:p w14:paraId="6FDA7750" w14:textId="2066D529"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2013–18</w:t>
            </w:r>
          </w:p>
        </w:tc>
        <w:tc>
          <w:tcPr>
            <w:tcW w:w="270" w:type="pct"/>
            <w:noWrap/>
            <w:hideMark/>
          </w:tcPr>
          <w:p w14:paraId="2B202AA1" w14:textId="2DEB3D0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0.43**(0.11)</w:t>
            </w:r>
          </w:p>
        </w:tc>
        <w:tc>
          <w:tcPr>
            <w:tcW w:w="315" w:type="pct"/>
            <w:noWrap/>
            <w:hideMark/>
          </w:tcPr>
          <w:p w14:paraId="0C1031FE" w14:textId="1D4C763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0.69**(0.06)</w:t>
            </w:r>
          </w:p>
        </w:tc>
        <w:tc>
          <w:tcPr>
            <w:tcW w:w="270" w:type="pct"/>
            <w:noWrap/>
            <w:hideMark/>
          </w:tcPr>
          <w:p w14:paraId="645A8608" w14:textId="33E79D8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0.42**(0.10)</w:t>
            </w:r>
          </w:p>
        </w:tc>
        <w:tc>
          <w:tcPr>
            <w:tcW w:w="315" w:type="pct"/>
            <w:noWrap/>
            <w:hideMark/>
          </w:tcPr>
          <w:p w14:paraId="7FD4D9E9" w14:textId="583DD7C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0.68**(0.06)</w:t>
            </w:r>
          </w:p>
        </w:tc>
        <w:tc>
          <w:tcPr>
            <w:tcW w:w="270" w:type="pct"/>
            <w:noWrap/>
            <w:hideMark/>
          </w:tcPr>
          <w:p w14:paraId="23B8CD43" w14:textId="4DFDE3E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0.43**(0.11)</w:t>
            </w:r>
          </w:p>
        </w:tc>
        <w:tc>
          <w:tcPr>
            <w:tcW w:w="315" w:type="pct"/>
            <w:noWrap/>
            <w:hideMark/>
          </w:tcPr>
          <w:p w14:paraId="03A74282" w14:textId="1DD5E65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0.70**(0.07)</w:t>
            </w:r>
          </w:p>
        </w:tc>
        <w:tc>
          <w:tcPr>
            <w:tcW w:w="270" w:type="pct"/>
            <w:noWrap/>
            <w:hideMark/>
          </w:tcPr>
          <w:p w14:paraId="42AF2D6C" w14:textId="2CE58D2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0.43**(0.11)</w:t>
            </w:r>
          </w:p>
        </w:tc>
        <w:tc>
          <w:tcPr>
            <w:tcW w:w="315" w:type="pct"/>
            <w:noWrap/>
            <w:hideMark/>
          </w:tcPr>
          <w:p w14:paraId="556E6AEA" w14:textId="21EC30A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0.68**(0.07)</w:t>
            </w:r>
          </w:p>
        </w:tc>
        <w:tc>
          <w:tcPr>
            <w:tcW w:w="270" w:type="pct"/>
            <w:noWrap/>
            <w:hideMark/>
          </w:tcPr>
          <w:p w14:paraId="08087551" w14:textId="7FFD944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0.45**(0.11)</w:t>
            </w:r>
          </w:p>
        </w:tc>
        <w:tc>
          <w:tcPr>
            <w:tcW w:w="315" w:type="pct"/>
            <w:noWrap/>
            <w:hideMark/>
          </w:tcPr>
          <w:p w14:paraId="478963E4" w14:textId="2D825D1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0.67**(0.06)</w:t>
            </w:r>
          </w:p>
        </w:tc>
        <w:tc>
          <w:tcPr>
            <w:tcW w:w="270" w:type="pct"/>
            <w:noWrap/>
            <w:hideMark/>
          </w:tcPr>
          <w:p w14:paraId="7CC9F5E5" w14:textId="7D397BA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0.43**(0.11)</w:t>
            </w:r>
          </w:p>
        </w:tc>
        <w:tc>
          <w:tcPr>
            <w:tcW w:w="315" w:type="pct"/>
            <w:noWrap/>
            <w:hideMark/>
          </w:tcPr>
          <w:p w14:paraId="6AEB4AC0" w14:textId="214A19D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0.68**(0.06)</w:t>
            </w:r>
          </w:p>
        </w:tc>
        <w:tc>
          <w:tcPr>
            <w:tcW w:w="270" w:type="pct"/>
            <w:noWrap/>
            <w:hideMark/>
          </w:tcPr>
          <w:p w14:paraId="5F9F8BA1" w14:textId="1349A5F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0.44**(0.10)</w:t>
            </w:r>
          </w:p>
        </w:tc>
        <w:tc>
          <w:tcPr>
            <w:tcW w:w="315" w:type="pct"/>
            <w:noWrap/>
            <w:hideMark/>
          </w:tcPr>
          <w:p w14:paraId="06BC7E47" w14:textId="167D193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0.68**(0.06)</w:t>
            </w:r>
          </w:p>
        </w:tc>
        <w:tc>
          <w:tcPr>
            <w:tcW w:w="270" w:type="pct"/>
            <w:noWrap/>
            <w:hideMark/>
          </w:tcPr>
          <w:p w14:paraId="084514A8" w14:textId="272D8BF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0.42**(0.10)</w:t>
            </w:r>
          </w:p>
        </w:tc>
        <w:tc>
          <w:tcPr>
            <w:tcW w:w="315" w:type="pct"/>
            <w:noWrap/>
            <w:hideMark/>
          </w:tcPr>
          <w:p w14:paraId="5D36209C" w14:textId="098670E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0.68**(0.06)</w:t>
            </w:r>
          </w:p>
        </w:tc>
      </w:tr>
      <w:tr w:rsidR="003B64D9" w:rsidRPr="000964A0" w14:paraId="28A924D1" w14:textId="77777777" w:rsidTr="00D27807">
        <w:trPr>
          <w:trHeight w:val="20"/>
        </w:trPr>
        <w:tc>
          <w:tcPr>
            <w:tcW w:w="325" w:type="pct"/>
            <w:noWrap/>
            <w:hideMark/>
          </w:tcPr>
          <w:p w14:paraId="5EFBAEA1" w14:textId="77777777" w:rsidR="003B64D9" w:rsidRPr="000964A0" w:rsidRDefault="003B64D9" w:rsidP="003B64D9">
            <w:pPr>
              <w:rPr>
                <w:rFonts w:asciiTheme="minorHAnsi" w:eastAsia="Times New Roman" w:hAnsiTheme="minorHAnsi" w:cstheme="minorHAnsi"/>
                <w:b/>
                <w:sz w:val="10"/>
                <w:szCs w:val="10"/>
                <w:lang w:eastAsia="en-GB"/>
              </w:rPr>
            </w:pPr>
            <w:r w:rsidRPr="000964A0">
              <w:rPr>
                <w:rFonts w:asciiTheme="minorHAnsi" w:eastAsia="Times New Roman" w:hAnsiTheme="minorHAnsi" w:cstheme="minorHAnsi"/>
                <w:b/>
                <w:sz w:val="10"/>
                <w:szCs w:val="10"/>
                <w:lang w:eastAsia="en-GB"/>
              </w:rPr>
              <w:t xml:space="preserve">Living with bio children  </w:t>
            </w:r>
            <w:r w:rsidRPr="000964A0">
              <w:rPr>
                <w:rFonts w:asciiTheme="minorHAnsi" w:eastAsia="Times New Roman" w:hAnsiTheme="minorHAnsi" w:cstheme="minorHAnsi"/>
                <w:sz w:val="10"/>
                <w:szCs w:val="10"/>
                <w:lang w:eastAsia="en-GB"/>
              </w:rPr>
              <w:t>(ref. no)</w:t>
            </w:r>
          </w:p>
        </w:tc>
        <w:tc>
          <w:tcPr>
            <w:tcW w:w="270" w:type="pct"/>
            <w:noWrap/>
            <w:hideMark/>
          </w:tcPr>
          <w:p w14:paraId="7867379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ACCB71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A996E70"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B2E7A2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112191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E59742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8C9CC1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30A878F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A35B0F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8D3AD2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BA6A9CE" w14:textId="05A5F290"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3CD0840" w14:textId="4A572AF8"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BC22C8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33245F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AB35E11"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E2C6847"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15C22D55" w14:textId="77777777" w:rsidTr="00D27807">
        <w:trPr>
          <w:trHeight w:val="20"/>
        </w:trPr>
        <w:tc>
          <w:tcPr>
            <w:tcW w:w="325" w:type="pct"/>
            <w:noWrap/>
            <w:hideMark/>
          </w:tcPr>
          <w:p w14:paraId="7BF6222A"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Yes</w:t>
            </w:r>
          </w:p>
        </w:tc>
        <w:tc>
          <w:tcPr>
            <w:tcW w:w="270" w:type="pct"/>
            <w:noWrap/>
            <w:hideMark/>
          </w:tcPr>
          <w:p w14:paraId="2C89A6F6" w14:textId="78BB226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1.97+(0.78)</w:t>
            </w:r>
          </w:p>
        </w:tc>
        <w:tc>
          <w:tcPr>
            <w:tcW w:w="315" w:type="pct"/>
            <w:noWrap/>
            <w:hideMark/>
          </w:tcPr>
          <w:p w14:paraId="37D6EF07" w14:textId="199FAC1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0.98(0.17)</w:t>
            </w:r>
          </w:p>
        </w:tc>
        <w:tc>
          <w:tcPr>
            <w:tcW w:w="270" w:type="pct"/>
            <w:noWrap/>
            <w:hideMark/>
          </w:tcPr>
          <w:p w14:paraId="4B9CBA35" w14:textId="4AA320C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1.92+(0.75)</w:t>
            </w:r>
          </w:p>
        </w:tc>
        <w:tc>
          <w:tcPr>
            <w:tcW w:w="315" w:type="pct"/>
            <w:noWrap/>
            <w:hideMark/>
          </w:tcPr>
          <w:p w14:paraId="56A054DA" w14:textId="63B8AC3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0.97(0.16)</w:t>
            </w:r>
          </w:p>
        </w:tc>
        <w:tc>
          <w:tcPr>
            <w:tcW w:w="270" w:type="pct"/>
            <w:noWrap/>
            <w:hideMark/>
          </w:tcPr>
          <w:p w14:paraId="5FE4019D" w14:textId="2070712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2.05+(0.83)</w:t>
            </w:r>
          </w:p>
        </w:tc>
        <w:tc>
          <w:tcPr>
            <w:tcW w:w="315" w:type="pct"/>
            <w:noWrap/>
            <w:hideMark/>
          </w:tcPr>
          <w:p w14:paraId="491EDCBF" w14:textId="04E4DFC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1.06(0.19)</w:t>
            </w:r>
          </w:p>
        </w:tc>
        <w:tc>
          <w:tcPr>
            <w:tcW w:w="270" w:type="pct"/>
            <w:noWrap/>
            <w:hideMark/>
          </w:tcPr>
          <w:p w14:paraId="400756C4" w14:textId="7B06FB5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1.86(0.73)</w:t>
            </w:r>
          </w:p>
        </w:tc>
        <w:tc>
          <w:tcPr>
            <w:tcW w:w="315" w:type="pct"/>
            <w:noWrap/>
            <w:hideMark/>
          </w:tcPr>
          <w:p w14:paraId="74986CB3" w14:textId="6B67359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0.99(0.18)</w:t>
            </w:r>
          </w:p>
        </w:tc>
        <w:tc>
          <w:tcPr>
            <w:tcW w:w="270" w:type="pct"/>
            <w:noWrap/>
            <w:hideMark/>
          </w:tcPr>
          <w:p w14:paraId="168F0485" w14:textId="63A8809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1.59(0.58)</w:t>
            </w:r>
          </w:p>
        </w:tc>
        <w:tc>
          <w:tcPr>
            <w:tcW w:w="315" w:type="pct"/>
            <w:noWrap/>
            <w:hideMark/>
          </w:tcPr>
          <w:p w14:paraId="07AD0E9A" w14:textId="0953FF4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0.79(0.13)</w:t>
            </w:r>
          </w:p>
        </w:tc>
        <w:tc>
          <w:tcPr>
            <w:tcW w:w="270" w:type="pct"/>
            <w:noWrap/>
            <w:hideMark/>
          </w:tcPr>
          <w:p w14:paraId="1515EAD6" w14:textId="76753B7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1.51(0.55)</w:t>
            </w:r>
          </w:p>
        </w:tc>
        <w:tc>
          <w:tcPr>
            <w:tcW w:w="315" w:type="pct"/>
            <w:noWrap/>
            <w:hideMark/>
          </w:tcPr>
          <w:p w14:paraId="04DED2C3" w14:textId="0A76CA3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0.78(0.13)</w:t>
            </w:r>
          </w:p>
        </w:tc>
        <w:tc>
          <w:tcPr>
            <w:tcW w:w="270" w:type="pct"/>
            <w:noWrap/>
            <w:hideMark/>
          </w:tcPr>
          <w:p w14:paraId="73482D19" w14:textId="4233975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1.36(0.53)</w:t>
            </w:r>
          </w:p>
        </w:tc>
        <w:tc>
          <w:tcPr>
            <w:tcW w:w="315" w:type="pct"/>
            <w:noWrap/>
            <w:hideMark/>
          </w:tcPr>
          <w:p w14:paraId="32F70301" w14:textId="1ADFB37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0.77(0.13)</w:t>
            </w:r>
          </w:p>
        </w:tc>
        <w:tc>
          <w:tcPr>
            <w:tcW w:w="270" w:type="pct"/>
            <w:noWrap/>
            <w:hideMark/>
          </w:tcPr>
          <w:p w14:paraId="493B1EFF" w14:textId="7189AB2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1.87(0.71)</w:t>
            </w:r>
          </w:p>
        </w:tc>
        <w:tc>
          <w:tcPr>
            <w:tcW w:w="315" w:type="pct"/>
            <w:noWrap/>
            <w:hideMark/>
          </w:tcPr>
          <w:p w14:paraId="7C20EA1C" w14:textId="2885660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0.77(0.14)</w:t>
            </w:r>
          </w:p>
        </w:tc>
      </w:tr>
      <w:tr w:rsidR="003B64D9" w:rsidRPr="000964A0" w14:paraId="5DC63831" w14:textId="77777777" w:rsidTr="00D27807">
        <w:trPr>
          <w:trHeight w:val="20"/>
        </w:trPr>
        <w:tc>
          <w:tcPr>
            <w:tcW w:w="325" w:type="pct"/>
            <w:noWrap/>
            <w:hideMark/>
          </w:tcPr>
          <w:p w14:paraId="5551E4C7"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Geographical area </w:t>
            </w:r>
            <w:r w:rsidRPr="000964A0">
              <w:rPr>
                <w:rFonts w:asciiTheme="minorHAnsi" w:eastAsia="Times New Roman" w:hAnsiTheme="minorHAnsi" w:cstheme="minorHAnsi"/>
                <w:bCs/>
                <w:sz w:val="10"/>
                <w:szCs w:val="10"/>
                <w:lang w:eastAsia="en-GB"/>
              </w:rPr>
              <w:t>(ref. rest of UK)</w:t>
            </w:r>
          </w:p>
        </w:tc>
        <w:tc>
          <w:tcPr>
            <w:tcW w:w="270" w:type="pct"/>
            <w:noWrap/>
            <w:hideMark/>
          </w:tcPr>
          <w:p w14:paraId="41C28A6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F44384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730EC9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AF1380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2FFDA0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C5B5AA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7B200BA"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2D2B8A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903041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3C1826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1B4C09F" w14:textId="20A8CB5A"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E4E82BC" w14:textId="068E123E"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4FA1A26"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9C9F1F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35408C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29E1FD7C"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FECB927" w14:textId="77777777" w:rsidTr="00D27807">
        <w:trPr>
          <w:trHeight w:val="20"/>
        </w:trPr>
        <w:tc>
          <w:tcPr>
            <w:tcW w:w="325" w:type="pct"/>
            <w:noWrap/>
            <w:hideMark/>
          </w:tcPr>
          <w:p w14:paraId="186687D8"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 xml:space="preserve">London </w:t>
            </w:r>
          </w:p>
        </w:tc>
        <w:tc>
          <w:tcPr>
            <w:tcW w:w="270" w:type="pct"/>
            <w:noWrap/>
            <w:hideMark/>
          </w:tcPr>
          <w:p w14:paraId="30762D5B" w14:textId="2B66674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0.84(0.21)</w:t>
            </w:r>
          </w:p>
        </w:tc>
        <w:tc>
          <w:tcPr>
            <w:tcW w:w="315" w:type="pct"/>
            <w:noWrap/>
            <w:hideMark/>
          </w:tcPr>
          <w:p w14:paraId="40B6C544" w14:textId="4EF8FE4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0.71**(0.08)</w:t>
            </w:r>
          </w:p>
        </w:tc>
        <w:tc>
          <w:tcPr>
            <w:tcW w:w="270" w:type="pct"/>
            <w:noWrap/>
            <w:hideMark/>
          </w:tcPr>
          <w:p w14:paraId="3EBA86F0" w14:textId="75CE6BD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0.85(0.22)</w:t>
            </w:r>
          </w:p>
        </w:tc>
        <w:tc>
          <w:tcPr>
            <w:tcW w:w="315" w:type="pct"/>
            <w:noWrap/>
            <w:hideMark/>
          </w:tcPr>
          <w:p w14:paraId="14D778BC" w14:textId="533B687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0.71**(0.08)</w:t>
            </w:r>
          </w:p>
        </w:tc>
        <w:tc>
          <w:tcPr>
            <w:tcW w:w="270" w:type="pct"/>
            <w:noWrap/>
            <w:hideMark/>
          </w:tcPr>
          <w:p w14:paraId="293F8C14" w14:textId="66DFDEC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0.83(0.21)</w:t>
            </w:r>
          </w:p>
        </w:tc>
        <w:tc>
          <w:tcPr>
            <w:tcW w:w="315" w:type="pct"/>
            <w:noWrap/>
            <w:hideMark/>
          </w:tcPr>
          <w:p w14:paraId="05EDB58F" w14:textId="60DBE10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0.70**(0.08)</w:t>
            </w:r>
          </w:p>
        </w:tc>
        <w:tc>
          <w:tcPr>
            <w:tcW w:w="270" w:type="pct"/>
            <w:noWrap/>
            <w:hideMark/>
          </w:tcPr>
          <w:p w14:paraId="0B5ADDB5" w14:textId="4EFEAC2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0.84(0.22)</w:t>
            </w:r>
          </w:p>
        </w:tc>
        <w:tc>
          <w:tcPr>
            <w:tcW w:w="315" w:type="pct"/>
            <w:noWrap/>
            <w:hideMark/>
          </w:tcPr>
          <w:p w14:paraId="37F8296B" w14:textId="0506DA4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0.70**(0.08)</w:t>
            </w:r>
          </w:p>
        </w:tc>
        <w:tc>
          <w:tcPr>
            <w:tcW w:w="270" w:type="pct"/>
            <w:noWrap/>
            <w:hideMark/>
          </w:tcPr>
          <w:p w14:paraId="4659BE58" w14:textId="07495B6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0.82(0.21)</w:t>
            </w:r>
          </w:p>
        </w:tc>
        <w:tc>
          <w:tcPr>
            <w:tcW w:w="315" w:type="pct"/>
            <w:noWrap/>
            <w:hideMark/>
          </w:tcPr>
          <w:p w14:paraId="7BE812F4" w14:textId="7338E5B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0.70**(0.08)</w:t>
            </w:r>
          </w:p>
        </w:tc>
        <w:tc>
          <w:tcPr>
            <w:tcW w:w="270" w:type="pct"/>
            <w:noWrap/>
            <w:hideMark/>
          </w:tcPr>
          <w:p w14:paraId="112C0471" w14:textId="709AB5B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0.82(0.21)</w:t>
            </w:r>
          </w:p>
        </w:tc>
        <w:tc>
          <w:tcPr>
            <w:tcW w:w="315" w:type="pct"/>
            <w:noWrap/>
            <w:hideMark/>
          </w:tcPr>
          <w:p w14:paraId="60B328CF" w14:textId="0CADDBF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0.70**(0.08)</w:t>
            </w:r>
          </w:p>
        </w:tc>
        <w:tc>
          <w:tcPr>
            <w:tcW w:w="270" w:type="pct"/>
            <w:noWrap/>
            <w:hideMark/>
          </w:tcPr>
          <w:p w14:paraId="54316B29" w14:textId="2A77114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0.82(0.21)</w:t>
            </w:r>
          </w:p>
        </w:tc>
        <w:tc>
          <w:tcPr>
            <w:tcW w:w="315" w:type="pct"/>
            <w:noWrap/>
            <w:hideMark/>
          </w:tcPr>
          <w:p w14:paraId="06E8D532" w14:textId="05FBC59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0.70**(0.08)</w:t>
            </w:r>
          </w:p>
        </w:tc>
        <w:tc>
          <w:tcPr>
            <w:tcW w:w="270" w:type="pct"/>
            <w:noWrap/>
            <w:hideMark/>
          </w:tcPr>
          <w:p w14:paraId="2D4795B7" w14:textId="46431FF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0.85(0.22)</w:t>
            </w:r>
          </w:p>
        </w:tc>
        <w:tc>
          <w:tcPr>
            <w:tcW w:w="315" w:type="pct"/>
            <w:noWrap/>
            <w:hideMark/>
          </w:tcPr>
          <w:p w14:paraId="2E4749F3" w14:textId="695A8FB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0.73**(0.08)</w:t>
            </w:r>
          </w:p>
        </w:tc>
      </w:tr>
      <w:tr w:rsidR="003B64D9" w:rsidRPr="000964A0" w14:paraId="46D40E5E" w14:textId="77777777" w:rsidTr="00D27807">
        <w:trPr>
          <w:trHeight w:val="20"/>
        </w:trPr>
        <w:tc>
          <w:tcPr>
            <w:tcW w:w="325" w:type="pct"/>
            <w:noWrap/>
            <w:hideMark/>
          </w:tcPr>
          <w:p w14:paraId="3788111E"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Wales</w:t>
            </w:r>
          </w:p>
        </w:tc>
        <w:tc>
          <w:tcPr>
            <w:tcW w:w="270" w:type="pct"/>
            <w:noWrap/>
            <w:hideMark/>
          </w:tcPr>
          <w:p w14:paraId="7A0580CA" w14:textId="55E375D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1.22(0.35)</w:t>
            </w:r>
          </w:p>
        </w:tc>
        <w:tc>
          <w:tcPr>
            <w:tcW w:w="315" w:type="pct"/>
            <w:noWrap/>
            <w:hideMark/>
          </w:tcPr>
          <w:p w14:paraId="402ABDDE" w14:textId="7BDC099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0.79+(0.11)</w:t>
            </w:r>
          </w:p>
        </w:tc>
        <w:tc>
          <w:tcPr>
            <w:tcW w:w="270" w:type="pct"/>
            <w:noWrap/>
            <w:hideMark/>
          </w:tcPr>
          <w:p w14:paraId="42C2CA7C" w14:textId="4A99AB4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1.20(0.34)</w:t>
            </w:r>
          </w:p>
        </w:tc>
        <w:tc>
          <w:tcPr>
            <w:tcW w:w="315" w:type="pct"/>
            <w:noWrap/>
            <w:hideMark/>
          </w:tcPr>
          <w:p w14:paraId="45DED2E9" w14:textId="68EDE2F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0.79(0.11)</w:t>
            </w:r>
          </w:p>
        </w:tc>
        <w:tc>
          <w:tcPr>
            <w:tcW w:w="270" w:type="pct"/>
            <w:noWrap/>
            <w:hideMark/>
          </w:tcPr>
          <w:p w14:paraId="104E02A6" w14:textId="5F16732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1.20(0.35)</w:t>
            </w:r>
          </w:p>
        </w:tc>
        <w:tc>
          <w:tcPr>
            <w:tcW w:w="315" w:type="pct"/>
            <w:noWrap/>
            <w:hideMark/>
          </w:tcPr>
          <w:p w14:paraId="1BC85128" w14:textId="6E391CA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0.80(0.12)</w:t>
            </w:r>
          </w:p>
        </w:tc>
        <w:tc>
          <w:tcPr>
            <w:tcW w:w="270" w:type="pct"/>
            <w:noWrap/>
            <w:hideMark/>
          </w:tcPr>
          <w:p w14:paraId="6EDE1D82" w14:textId="17817F0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1.20(0.34)</w:t>
            </w:r>
          </w:p>
        </w:tc>
        <w:tc>
          <w:tcPr>
            <w:tcW w:w="315" w:type="pct"/>
            <w:noWrap/>
            <w:hideMark/>
          </w:tcPr>
          <w:p w14:paraId="5A1EE3FC" w14:textId="4AB6E01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0.79+(0.11)</w:t>
            </w:r>
          </w:p>
        </w:tc>
        <w:tc>
          <w:tcPr>
            <w:tcW w:w="270" w:type="pct"/>
            <w:noWrap/>
            <w:hideMark/>
          </w:tcPr>
          <w:p w14:paraId="6E1D19C7" w14:textId="1CC6EFE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1.22(0.35)</w:t>
            </w:r>
          </w:p>
        </w:tc>
        <w:tc>
          <w:tcPr>
            <w:tcW w:w="315" w:type="pct"/>
            <w:noWrap/>
            <w:hideMark/>
          </w:tcPr>
          <w:p w14:paraId="6D72E253" w14:textId="2A4CC98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0.79+(0.11)</w:t>
            </w:r>
          </w:p>
        </w:tc>
        <w:tc>
          <w:tcPr>
            <w:tcW w:w="270" w:type="pct"/>
            <w:noWrap/>
            <w:hideMark/>
          </w:tcPr>
          <w:p w14:paraId="6B616DE1" w14:textId="61663FD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1.19(0.34)</w:t>
            </w:r>
          </w:p>
        </w:tc>
        <w:tc>
          <w:tcPr>
            <w:tcW w:w="315" w:type="pct"/>
            <w:noWrap/>
            <w:hideMark/>
          </w:tcPr>
          <w:p w14:paraId="13C147F4" w14:textId="0148110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0.78+(0.11)</w:t>
            </w:r>
          </w:p>
        </w:tc>
        <w:tc>
          <w:tcPr>
            <w:tcW w:w="270" w:type="pct"/>
            <w:noWrap/>
            <w:hideMark/>
          </w:tcPr>
          <w:p w14:paraId="78F20ED0" w14:textId="57FA97B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1.19(0.34)</w:t>
            </w:r>
          </w:p>
        </w:tc>
        <w:tc>
          <w:tcPr>
            <w:tcW w:w="315" w:type="pct"/>
            <w:noWrap/>
            <w:hideMark/>
          </w:tcPr>
          <w:p w14:paraId="792F4416" w14:textId="170287D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0.79(0.11)</w:t>
            </w:r>
          </w:p>
        </w:tc>
        <w:tc>
          <w:tcPr>
            <w:tcW w:w="270" w:type="pct"/>
            <w:noWrap/>
            <w:hideMark/>
          </w:tcPr>
          <w:p w14:paraId="2553EA05" w14:textId="6F7BF68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1.20(0.35)</w:t>
            </w:r>
          </w:p>
        </w:tc>
        <w:tc>
          <w:tcPr>
            <w:tcW w:w="315" w:type="pct"/>
            <w:noWrap/>
            <w:hideMark/>
          </w:tcPr>
          <w:p w14:paraId="1F457632" w14:textId="5F0CE37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0.78+(0.11)</w:t>
            </w:r>
          </w:p>
        </w:tc>
      </w:tr>
      <w:tr w:rsidR="003B64D9" w:rsidRPr="000964A0" w14:paraId="04D28DFC" w14:textId="77777777" w:rsidTr="00D27807">
        <w:trPr>
          <w:trHeight w:val="20"/>
        </w:trPr>
        <w:tc>
          <w:tcPr>
            <w:tcW w:w="325" w:type="pct"/>
            <w:noWrap/>
            <w:hideMark/>
          </w:tcPr>
          <w:p w14:paraId="5037FA73"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Scotland</w:t>
            </w:r>
          </w:p>
        </w:tc>
        <w:tc>
          <w:tcPr>
            <w:tcW w:w="270" w:type="pct"/>
            <w:noWrap/>
            <w:hideMark/>
          </w:tcPr>
          <w:p w14:paraId="0E8FE080" w14:textId="20920A6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1.86**(0.43)</w:t>
            </w:r>
          </w:p>
        </w:tc>
        <w:tc>
          <w:tcPr>
            <w:tcW w:w="315" w:type="pct"/>
            <w:noWrap/>
            <w:hideMark/>
          </w:tcPr>
          <w:p w14:paraId="40A4565B" w14:textId="237E4A3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1.00(0.09)</w:t>
            </w:r>
          </w:p>
        </w:tc>
        <w:tc>
          <w:tcPr>
            <w:tcW w:w="270" w:type="pct"/>
            <w:noWrap/>
            <w:hideMark/>
          </w:tcPr>
          <w:p w14:paraId="7B91C250" w14:textId="54CFEE5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1.82*(0.42)</w:t>
            </w:r>
          </w:p>
        </w:tc>
        <w:tc>
          <w:tcPr>
            <w:tcW w:w="315" w:type="pct"/>
            <w:noWrap/>
            <w:hideMark/>
          </w:tcPr>
          <w:p w14:paraId="21D86E6D" w14:textId="63F059C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1.00(0.09)</w:t>
            </w:r>
          </w:p>
        </w:tc>
        <w:tc>
          <w:tcPr>
            <w:tcW w:w="270" w:type="pct"/>
            <w:noWrap/>
            <w:hideMark/>
          </w:tcPr>
          <w:p w14:paraId="07110CB7" w14:textId="77E80F4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1.84**(0.43)</w:t>
            </w:r>
          </w:p>
        </w:tc>
        <w:tc>
          <w:tcPr>
            <w:tcW w:w="315" w:type="pct"/>
            <w:noWrap/>
            <w:hideMark/>
          </w:tcPr>
          <w:p w14:paraId="3421760A" w14:textId="23D985F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1.01(0.08)</w:t>
            </w:r>
          </w:p>
        </w:tc>
        <w:tc>
          <w:tcPr>
            <w:tcW w:w="270" w:type="pct"/>
            <w:noWrap/>
            <w:hideMark/>
          </w:tcPr>
          <w:p w14:paraId="02BA21E6" w14:textId="7027557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1.88**(0.42)</w:t>
            </w:r>
          </w:p>
        </w:tc>
        <w:tc>
          <w:tcPr>
            <w:tcW w:w="315" w:type="pct"/>
            <w:noWrap/>
            <w:hideMark/>
          </w:tcPr>
          <w:p w14:paraId="39B313E0" w14:textId="6F6B61C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1.01(0.09)</w:t>
            </w:r>
          </w:p>
        </w:tc>
        <w:tc>
          <w:tcPr>
            <w:tcW w:w="270" w:type="pct"/>
            <w:noWrap/>
            <w:hideMark/>
          </w:tcPr>
          <w:p w14:paraId="260E4F5F" w14:textId="12BB9F6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1.89**(0.43)</w:t>
            </w:r>
          </w:p>
        </w:tc>
        <w:tc>
          <w:tcPr>
            <w:tcW w:w="315" w:type="pct"/>
            <w:noWrap/>
            <w:hideMark/>
          </w:tcPr>
          <w:p w14:paraId="0E07B593" w14:textId="262D8FC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1.00(0.09)</w:t>
            </w:r>
          </w:p>
        </w:tc>
        <w:tc>
          <w:tcPr>
            <w:tcW w:w="270" w:type="pct"/>
            <w:noWrap/>
            <w:hideMark/>
          </w:tcPr>
          <w:p w14:paraId="58CD7582" w14:textId="38AA480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1.91**(0.44)</w:t>
            </w:r>
          </w:p>
        </w:tc>
        <w:tc>
          <w:tcPr>
            <w:tcW w:w="315" w:type="pct"/>
            <w:noWrap/>
            <w:hideMark/>
          </w:tcPr>
          <w:p w14:paraId="5D21E367" w14:textId="6C5D34D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1.00(0.09)</w:t>
            </w:r>
          </w:p>
        </w:tc>
        <w:tc>
          <w:tcPr>
            <w:tcW w:w="270" w:type="pct"/>
            <w:noWrap/>
            <w:hideMark/>
          </w:tcPr>
          <w:p w14:paraId="781DC4D3" w14:textId="38DEE75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1.85**(0.42)</w:t>
            </w:r>
          </w:p>
        </w:tc>
        <w:tc>
          <w:tcPr>
            <w:tcW w:w="315" w:type="pct"/>
            <w:noWrap/>
            <w:hideMark/>
          </w:tcPr>
          <w:p w14:paraId="2914CDC3" w14:textId="3350EF0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1.01(0.09)</w:t>
            </w:r>
          </w:p>
        </w:tc>
        <w:tc>
          <w:tcPr>
            <w:tcW w:w="270" w:type="pct"/>
            <w:noWrap/>
            <w:hideMark/>
          </w:tcPr>
          <w:p w14:paraId="1E26761A" w14:textId="7834894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1.94**(0.45)</w:t>
            </w:r>
          </w:p>
        </w:tc>
        <w:tc>
          <w:tcPr>
            <w:tcW w:w="315" w:type="pct"/>
            <w:noWrap/>
            <w:hideMark/>
          </w:tcPr>
          <w:p w14:paraId="448D8921" w14:textId="360C24A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0.99(0.09)</w:t>
            </w:r>
          </w:p>
        </w:tc>
      </w:tr>
      <w:tr w:rsidR="003B64D9" w:rsidRPr="000964A0" w14:paraId="2E256580" w14:textId="77777777" w:rsidTr="00D27807">
        <w:trPr>
          <w:trHeight w:val="20"/>
        </w:trPr>
        <w:tc>
          <w:tcPr>
            <w:tcW w:w="325" w:type="pct"/>
            <w:noWrap/>
            <w:hideMark/>
          </w:tcPr>
          <w:p w14:paraId="1C9DAB9B"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NI</w:t>
            </w:r>
          </w:p>
        </w:tc>
        <w:tc>
          <w:tcPr>
            <w:tcW w:w="270" w:type="pct"/>
            <w:noWrap/>
            <w:hideMark/>
          </w:tcPr>
          <w:p w14:paraId="67CD0F7B" w14:textId="43B888D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1.87*(0.49)</w:t>
            </w:r>
          </w:p>
        </w:tc>
        <w:tc>
          <w:tcPr>
            <w:tcW w:w="315" w:type="pct"/>
            <w:noWrap/>
            <w:hideMark/>
          </w:tcPr>
          <w:p w14:paraId="40D7C809" w14:textId="6866FD6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0.52**(0.08)</w:t>
            </w:r>
          </w:p>
        </w:tc>
        <w:tc>
          <w:tcPr>
            <w:tcW w:w="270" w:type="pct"/>
            <w:noWrap/>
            <w:hideMark/>
          </w:tcPr>
          <w:p w14:paraId="3121DFC1" w14:textId="1D54C5B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1.83*(0.47)</w:t>
            </w:r>
          </w:p>
        </w:tc>
        <w:tc>
          <w:tcPr>
            <w:tcW w:w="315" w:type="pct"/>
            <w:noWrap/>
            <w:hideMark/>
          </w:tcPr>
          <w:p w14:paraId="7B91CAD2" w14:textId="02F4747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0.52**(0.08)</w:t>
            </w:r>
          </w:p>
        </w:tc>
        <w:tc>
          <w:tcPr>
            <w:tcW w:w="270" w:type="pct"/>
            <w:noWrap/>
            <w:hideMark/>
          </w:tcPr>
          <w:p w14:paraId="231EE715" w14:textId="723CBCC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1.83*(0.47)</w:t>
            </w:r>
          </w:p>
        </w:tc>
        <w:tc>
          <w:tcPr>
            <w:tcW w:w="315" w:type="pct"/>
            <w:noWrap/>
            <w:hideMark/>
          </w:tcPr>
          <w:p w14:paraId="7393CFCA" w14:textId="3266FB4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0.52**(0.08)</w:t>
            </w:r>
          </w:p>
        </w:tc>
        <w:tc>
          <w:tcPr>
            <w:tcW w:w="270" w:type="pct"/>
            <w:noWrap/>
            <w:hideMark/>
          </w:tcPr>
          <w:p w14:paraId="08977D4F" w14:textId="7BBFAA2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1.83*(0.48)</w:t>
            </w:r>
          </w:p>
        </w:tc>
        <w:tc>
          <w:tcPr>
            <w:tcW w:w="315" w:type="pct"/>
            <w:noWrap/>
            <w:hideMark/>
          </w:tcPr>
          <w:p w14:paraId="36AEFC2B" w14:textId="5A648DB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0.52**(0.08)</w:t>
            </w:r>
          </w:p>
        </w:tc>
        <w:tc>
          <w:tcPr>
            <w:tcW w:w="270" w:type="pct"/>
            <w:noWrap/>
            <w:hideMark/>
          </w:tcPr>
          <w:p w14:paraId="720CC77F" w14:textId="7CE2711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1.94**(0.49)</w:t>
            </w:r>
          </w:p>
        </w:tc>
        <w:tc>
          <w:tcPr>
            <w:tcW w:w="315" w:type="pct"/>
            <w:noWrap/>
            <w:hideMark/>
          </w:tcPr>
          <w:p w14:paraId="6F4E5715" w14:textId="71F0959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0.52**(0.08)</w:t>
            </w:r>
          </w:p>
        </w:tc>
        <w:tc>
          <w:tcPr>
            <w:tcW w:w="270" w:type="pct"/>
            <w:noWrap/>
            <w:hideMark/>
          </w:tcPr>
          <w:p w14:paraId="2B6FBBE3" w14:textId="2322944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1.86*(0.48)</w:t>
            </w:r>
          </w:p>
        </w:tc>
        <w:tc>
          <w:tcPr>
            <w:tcW w:w="315" w:type="pct"/>
            <w:noWrap/>
            <w:hideMark/>
          </w:tcPr>
          <w:p w14:paraId="7887C5A8" w14:textId="00177FC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0.52**(0.08)</w:t>
            </w:r>
          </w:p>
        </w:tc>
        <w:tc>
          <w:tcPr>
            <w:tcW w:w="270" w:type="pct"/>
            <w:noWrap/>
            <w:hideMark/>
          </w:tcPr>
          <w:p w14:paraId="0BB6C834" w14:textId="7FB9D5B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1.85*(0.47)</w:t>
            </w:r>
          </w:p>
        </w:tc>
        <w:tc>
          <w:tcPr>
            <w:tcW w:w="315" w:type="pct"/>
            <w:noWrap/>
            <w:hideMark/>
          </w:tcPr>
          <w:p w14:paraId="7E2B2444" w14:textId="400B592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0.53**(0.08)</w:t>
            </w:r>
          </w:p>
        </w:tc>
        <w:tc>
          <w:tcPr>
            <w:tcW w:w="270" w:type="pct"/>
            <w:noWrap/>
            <w:hideMark/>
          </w:tcPr>
          <w:p w14:paraId="581B3971" w14:textId="508FA56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1.74*(0.48)</w:t>
            </w:r>
          </w:p>
        </w:tc>
        <w:tc>
          <w:tcPr>
            <w:tcW w:w="315" w:type="pct"/>
            <w:noWrap/>
            <w:hideMark/>
          </w:tcPr>
          <w:p w14:paraId="27777DE4" w14:textId="37C31B6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0.52**(0.08)</w:t>
            </w:r>
          </w:p>
        </w:tc>
      </w:tr>
      <w:tr w:rsidR="003B64D9" w:rsidRPr="000964A0" w14:paraId="6C192FF7" w14:textId="77777777" w:rsidTr="00D27807">
        <w:trPr>
          <w:trHeight w:val="20"/>
        </w:trPr>
        <w:tc>
          <w:tcPr>
            <w:tcW w:w="325" w:type="pct"/>
            <w:noWrap/>
            <w:hideMark/>
          </w:tcPr>
          <w:p w14:paraId="6BB3B8E3"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 xml:space="preserve">Missing </w:t>
            </w:r>
          </w:p>
        </w:tc>
        <w:tc>
          <w:tcPr>
            <w:tcW w:w="270" w:type="pct"/>
            <w:noWrap/>
            <w:hideMark/>
          </w:tcPr>
          <w:p w14:paraId="68C8D10D" w14:textId="7AF3F08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2.54(3.15)</w:t>
            </w:r>
          </w:p>
        </w:tc>
        <w:tc>
          <w:tcPr>
            <w:tcW w:w="315" w:type="pct"/>
            <w:noWrap/>
            <w:hideMark/>
          </w:tcPr>
          <w:p w14:paraId="7B08D1D6" w14:textId="1BF7844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1.32(0.92)</w:t>
            </w:r>
          </w:p>
        </w:tc>
        <w:tc>
          <w:tcPr>
            <w:tcW w:w="270" w:type="pct"/>
            <w:noWrap/>
            <w:hideMark/>
          </w:tcPr>
          <w:p w14:paraId="1C66F116" w14:textId="1EE90FC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2.72(3.34)</w:t>
            </w:r>
          </w:p>
        </w:tc>
        <w:tc>
          <w:tcPr>
            <w:tcW w:w="315" w:type="pct"/>
            <w:noWrap/>
            <w:hideMark/>
          </w:tcPr>
          <w:p w14:paraId="343B93A9" w14:textId="7192B15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1.34(0.93)</w:t>
            </w:r>
          </w:p>
        </w:tc>
        <w:tc>
          <w:tcPr>
            <w:tcW w:w="270" w:type="pct"/>
            <w:noWrap/>
            <w:hideMark/>
          </w:tcPr>
          <w:p w14:paraId="6C9C9CD9" w14:textId="453BF67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2.55(3.14)</w:t>
            </w:r>
          </w:p>
        </w:tc>
        <w:tc>
          <w:tcPr>
            <w:tcW w:w="315" w:type="pct"/>
            <w:noWrap/>
            <w:hideMark/>
          </w:tcPr>
          <w:p w14:paraId="4F3A2498" w14:textId="5353ADE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1.31(0.91)</w:t>
            </w:r>
          </w:p>
        </w:tc>
        <w:tc>
          <w:tcPr>
            <w:tcW w:w="270" w:type="pct"/>
            <w:noWrap/>
            <w:hideMark/>
          </w:tcPr>
          <w:p w14:paraId="049ACD7D" w14:textId="5779612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2.68(3.30)</w:t>
            </w:r>
          </w:p>
        </w:tc>
        <w:tc>
          <w:tcPr>
            <w:tcW w:w="315" w:type="pct"/>
            <w:noWrap/>
            <w:hideMark/>
          </w:tcPr>
          <w:p w14:paraId="41C9E7F6" w14:textId="067DE3A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1.42(0.94)</w:t>
            </w:r>
          </w:p>
        </w:tc>
        <w:tc>
          <w:tcPr>
            <w:tcW w:w="270" w:type="pct"/>
            <w:noWrap/>
            <w:hideMark/>
          </w:tcPr>
          <w:p w14:paraId="79D4A101" w14:textId="77F6886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3.56(4.25)</w:t>
            </w:r>
          </w:p>
        </w:tc>
        <w:tc>
          <w:tcPr>
            <w:tcW w:w="315" w:type="pct"/>
            <w:noWrap/>
            <w:hideMark/>
          </w:tcPr>
          <w:p w14:paraId="6D319EFE" w14:textId="7DD12C1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1.38(0.93)</w:t>
            </w:r>
          </w:p>
        </w:tc>
        <w:tc>
          <w:tcPr>
            <w:tcW w:w="270" w:type="pct"/>
            <w:noWrap/>
            <w:hideMark/>
          </w:tcPr>
          <w:p w14:paraId="23AD6B63" w14:textId="5C96007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2.94(3.66)</w:t>
            </w:r>
          </w:p>
        </w:tc>
        <w:tc>
          <w:tcPr>
            <w:tcW w:w="315" w:type="pct"/>
            <w:noWrap/>
            <w:hideMark/>
          </w:tcPr>
          <w:p w14:paraId="4EFD8B35" w14:textId="019BD9F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1.37(0.93)</w:t>
            </w:r>
          </w:p>
        </w:tc>
        <w:tc>
          <w:tcPr>
            <w:tcW w:w="270" w:type="pct"/>
            <w:noWrap/>
            <w:hideMark/>
          </w:tcPr>
          <w:p w14:paraId="6FD24CB6" w14:textId="2947EAF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3.05(3.66)</w:t>
            </w:r>
          </w:p>
        </w:tc>
        <w:tc>
          <w:tcPr>
            <w:tcW w:w="315" w:type="pct"/>
            <w:noWrap/>
            <w:hideMark/>
          </w:tcPr>
          <w:p w14:paraId="71D5E7DD" w14:textId="75CEA92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1.43(0.97)</w:t>
            </w:r>
          </w:p>
        </w:tc>
        <w:tc>
          <w:tcPr>
            <w:tcW w:w="270" w:type="pct"/>
            <w:noWrap/>
            <w:hideMark/>
          </w:tcPr>
          <w:p w14:paraId="362CEBF7" w14:textId="0CCDF8D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2.66(3.30)</w:t>
            </w:r>
          </w:p>
        </w:tc>
        <w:tc>
          <w:tcPr>
            <w:tcW w:w="315" w:type="pct"/>
            <w:noWrap/>
            <w:hideMark/>
          </w:tcPr>
          <w:p w14:paraId="7465451C" w14:textId="3BE98C4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1.46(0.90)</w:t>
            </w:r>
          </w:p>
        </w:tc>
      </w:tr>
      <w:tr w:rsidR="003B64D9" w:rsidRPr="000964A0" w14:paraId="4438582F" w14:textId="77777777" w:rsidTr="00D27807">
        <w:trPr>
          <w:trHeight w:val="20"/>
        </w:trPr>
        <w:tc>
          <w:tcPr>
            <w:tcW w:w="325" w:type="pct"/>
            <w:noWrap/>
            <w:hideMark/>
          </w:tcPr>
          <w:p w14:paraId="1D520D0B"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Parental class  </w:t>
            </w:r>
            <w:r w:rsidRPr="000964A0">
              <w:rPr>
                <w:rFonts w:asciiTheme="minorHAnsi" w:eastAsia="Times New Roman" w:hAnsiTheme="minorHAnsi" w:cstheme="minorHAnsi"/>
                <w:bCs/>
                <w:sz w:val="10"/>
                <w:szCs w:val="10"/>
                <w:lang w:eastAsia="en-GB"/>
              </w:rPr>
              <w:t>(ref. managerial)</w:t>
            </w:r>
          </w:p>
        </w:tc>
        <w:tc>
          <w:tcPr>
            <w:tcW w:w="270" w:type="pct"/>
            <w:noWrap/>
            <w:hideMark/>
          </w:tcPr>
          <w:p w14:paraId="6FCB31A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13C47D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609C758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6D56340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F17DFC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1F0449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2983F4E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657F80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37D3B6E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01DA8B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CDF6A86" w14:textId="09B8103C"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20666EE" w14:textId="7553925A"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0AA7808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6FB244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BAC3C3E"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98FFF0D"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7A4B76B2" w14:textId="77777777" w:rsidTr="00D27807">
        <w:trPr>
          <w:trHeight w:val="20"/>
        </w:trPr>
        <w:tc>
          <w:tcPr>
            <w:tcW w:w="325" w:type="pct"/>
            <w:noWrap/>
            <w:hideMark/>
          </w:tcPr>
          <w:p w14:paraId="409BE156"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Intermediate</w:t>
            </w:r>
          </w:p>
        </w:tc>
        <w:tc>
          <w:tcPr>
            <w:tcW w:w="270" w:type="pct"/>
            <w:noWrap/>
            <w:hideMark/>
          </w:tcPr>
          <w:p w14:paraId="3720670D" w14:textId="22C60A0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0.80(0.16)</w:t>
            </w:r>
          </w:p>
        </w:tc>
        <w:tc>
          <w:tcPr>
            <w:tcW w:w="315" w:type="pct"/>
            <w:noWrap/>
            <w:hideMark/>
          </w:tcPr>
          <w:p w14:paraId="711E2A26" w14:textId="2210A6C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0.99(0.11)</w:t>
            </w:r>
          </w:p>
        </w:tc>
        <w:tc>
          <w:tcPr>
            <w:tcW w:w="270" w:type="pct"/>
            <w:noWrap/>
            <w:hideMark/>
          </w:tcPr>
          <w:p w14:paraId="2D43D823" w14:textId="171E5A0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0.75(0.15)</w:t>
            </w:r>
          </w:p>
        </w:tc>
        <w:tc>
          <w:tcPr>
            <w:tcW w:w="315" w:type="pct"/>
            <w:noWrap/>
            <w:hideMark/>
          </w:tcPr>
          <w:p w14:paraId="1EC77296" w14:textId="40E12B8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0.98(0.11)</w:t>
            </w:r>
          </w:p>
        </w:tc>
        <w:tc>
          <w:tcPr>
            <w:tcW w:w="270" w:type="pct"/>
            <w:noWrap/>
            <w:hideMark/>
          </w:tcPr>
          <w:p w14:paraId="64839CFC" w14:textId="28EA3AC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0.76(0.16)</w:t>
            </w:r>
          </w:p>
        </w:tc>
        <w:tc>
          <w:tcPr>
            <w:tcW w:w="315" w:type="pct"/>
            <w:noWrap/>
            <w:hideMark/>
          </w:tcPr>
          <w:p w14:paraId="282A6E1A" w14:textId="785C6D9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0.99(0.11)</w:t>
            </w:r>
          </w:p>
        </w:tc>
        <w:tc>
          <w:tcPr>
            <w:tcW w:w="270" w:type="pct"/>
            <w:noWrap/>
            <w:hideMark/>
          </w:tcPr>
          <w:p w14:paraId="7ECEAD43" w14:textId="7D31857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0.75(0.15)</w:t>
            </w:r>
          </w:p>
        </w:tc>
        <w:tc>
          <w:tcPr>
            <w:tcW w:w="315" w:type="pct"/>
            <w:noWrap/>
            <w:hideMark/>
          </w:tcPr>
          <w:p w14:paraId="59D9F107" w14:textId="002EC52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0.98(0.11)</w:t>
            </w:r>
          </w:p>
        </w:tc>
        <w:tc>
          <w:tcPr>
            <w:tcW w:w="270" w:type="pct"/>
            <w:noWrap/>
            <w:hideMark/>
          </w:tcPr>
          <w:p w14:paraId="190085F8" w14:textId="543B6AD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0.74(0.15)</w:t>
            </w:r>
          </w:p>
        </w:tc>
        <w:tc>
          <w:tcPr>
            <w:tcW w:w="315" w:type="pct"/>
            <w:noWrap/>
            <w:hideMark/>
          </w:tcPr>
          <w:p w14:paraId="44202833" w14:textId="2F2F89B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0.98(0.11)</w:t>
            </w:r>
          </w:p>
        </w:tc>
        <w:tc>
          <w:tcPr>
            <w:tcW w:w="270" w:type="pct"/>
            <w:noWrap/>
            <w:hideMark/>
          </w:tcPr>
          <w:p w14:paraId="20B313B5" w14:textId="33E84DB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0.73(0.15)</w:t>
            </w:r>
          </w:p>
        </w:tc>
        <w:tc>
          <w:tcPr>
            <w:tcW w:w="315" w:type="pct"/>
            <w:noWrap/>
            <w:hideMark/>
          </w:tcPr>
          <w:p w14:paraId="1107BECE" w14:textId="4C22226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0.98(0.11)</w:t>
            </w:r>
          </w:p>
        </w:tc>
        <w:tc>
          <w:tcPr>
            <w:tcW w:w="270" w:type="pct"/>
            <w:noWrap/>
            <w:hideMark/>
          </w:tcPr>
          <w:p w14:paraId="712F9337" w14:textId="25DCAE3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0.77(0.16)</w:t>
            </w:r>
          </w:p>
        </w:tc>
        <w:tc>
          <w:tcPr>
            <w:tcW w:w="315" w:type="pct"/>
            <w:noWrap/>
            <w:hideMark/>
          </w:tcPr>
          <w:p w14:paraId="492F8F87" w14:textId="0CF177D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0.99(0.11)</w:t>
            </w:r>
          </w:p>
        </w:tc>
        <w:tc>
          <w:tcPr>
            <w:tcW w:w="270" w:type="pct"/>
            <w:noWrap/>
            <w:hideMark/>
          </w:tcPr>
          <w:p w14:paraId="40A21345" w14:textId="6117C22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0.73(0.15)</w:t>
            </w:r>
          </w:p>
        </w:tc>
        <w:tc>
          <w:tcPr>
            <w:tcW w:w="315" w:type="pct"/>
            <w:noWrap/>
            <w:hideMark/>
          </w:tcPr>
          <w:p w14:paraId="24CA271E" w14:textId="2864B26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0.97(0.11)</w:t>
            </w:r>
          </w:p>
        </w:tc>
      </w:tr>
      <w:tr w:rsidR="003B64D9" w:rsidRPr="000964A0" w14:paraId="1D2218A0" w14:textId="77777777" w:rsidTr="00D27807">
        <w:trPr>
          <w:trHeight w:val="20"/>
        </w:trPr>
        <w:tc>
          <w:tcPr>
            <w:tcW w:w="325" w:type="pct"/>
            <w:noWrap/>
            <w:hideMark/>
          </w:tcPr>
          <w:p w14:paraId="3C1591D6"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Routine</w:t>
            </w:r>
          </w:p>
        </w:tc>
        <w:tc>
          <w:tcPr>
            <w:tcW w:w="270" w:type="pct"/>
            <w:noWrap/>
            <w:hideMark/>
          </w:tcPr>
          <w:p w14:paraId="22888C4C" w14:textId="57E2750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0.70+(0.14)</w:t>
            </w:r>
          </w:p>
        </w:tc>
        <w:tc>
          <w:tcPr>
            <w:tcW w:w="315" w:type="pct"/>
            <w:noWrap/>
            <w:hideMark/>
          </w:tcPr>
          <w:p w14:paraId="6B7AF302" w14:textId="6F99B51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1.02(0.13)</w:t>
            </w:r>
          </w:p>
        </w:tc>
        <w:tc>
          <w:tcPr>
            <w:tcW w:w="270" w:type="pct"/>
            <w:noWrap/>
            <w:hideMark/>
          </w:tcPr>
          <w:p w14:paraId="66C984CB" w14:textId="0FC65A1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0.65*(0.13)</w:t>
            </w:r>
          </w:p>
        </w:tc>
        <w:tc>
          <w:tcPr>
            <w:tcW w:w="315" w:type="pct"/>
            <w:noWrap/>
            <w:hideMark/>
          </w:tcPr>
          <w:p w14:paraId="5BF83D55" w14:textId="2BDC697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0.99(0.13)</w:t>
            </w:r>
          </w:p>
        </w:tc>
        <w:tc>
          <w:tcPr>
            <w:tcW w:w="270" w:type="pct"/>
            <w:noWrap/>
            <w:hideMark/>
          </w:tcPr>
          <w:p w14:paraId="5D55BAB2" w14:textId="1774656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0.65*(0.14)</w:t>
            </w:r>
          </w:p>
        </w:tc>
        <w:tc>
          <w:tcPr>
            <w:tcW w:w="315" w:type="pct"/>
            <w:noWrap/>
            <w:hideMark/>
          </w:tcPr>
          <w:p w14:paraId="3CE8302E" w14:textId="3070F39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0.99(0.13)</w:t>
            </w:r>
          </w:p>
        </w:tc>
        <w:tc>
          <w:tcPr>
            <w:tcW w:w="270" w:type="pct"/>
            <w:noWrap/>
            <w:hideMark/>
          </w:tcPr>
          <w:p w14:paraId="328D35AB" w14:textId="090DEB9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0.65*(0.14)</w:t>
            </w:r>
          </w:p>
        </w:tc>
        <w:tc>
          <w:tcPr>
            <w:tcW w:w="315" w:type="pct"/>
            <w:noWrap/>
            <w:hideMark/>
          </w:tcPr>
          <w:p w14:paraId="6E50BC9B" w14:textId="4F17EC0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1.00(0.13)</w:t>
            </w:r>
          </w:p>
        </w:tc>
        <w:tc>
          <w:tcPr>
            <w:tcW w:w="270" w:type="pct"/>
            <w:noWrap/>
            <w:hideMark/>
          </w:tcPr>
          <w:p w14:paraId="2A607E32" w14:textId="36614B1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0.63*(0.13)</w:t>
            </w:r>
          </w:p>
        </w:tc>
        <w:tc>
          <w:tcPr>
            <w:tcW w:w="315" w:type="pct"/>
            <w:noWrap/>
            <w:hideMark/>
          </w:tcPr>
          <w:p w14:paraId="52D60F9E" w14:textId="42E5F6D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0.98(0.12)</w:t>
            </w:r>
          </w:p>
        </w:tc>
        <w:tc>
          <w:tcPr>
            <w:tcW w:w="270" w:type="pct"/>
            <w:noWrap/>
            <w:hideMark/>
          </w:tcPr>
          <w:p w14:paraId="7921F6DD" w14:textId="0C0CF7D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0.62*(0.13)</w:t>
            </w:r>
          </w:p>
        </w:tc>
        <w:tc>
          <w:tcPr>
            <w:tcW w:w="315" w:type="pct"/>
            <w:noWrap/>
            <w:hideMark/>
          </w:tcPr>
          <w:p w14:paraId="27086DA7" w14:textId="5632AC2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0.98(0.12)</w:t>
            </w:r>
          </w:p>
        </w:tc>
        <w:tc>
          <w:tcPr>
            <w:tcW w:w="270" w:type="pct"/>
            <w:noWrap/>
            <w:hideMark/>
          </w:tcPr>
          <w:p w14:paraId="096372C4" w14:textId="0E68367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0.65*(0.13)</w:t>
            </w:r>
          </w:p>
        </w:tc>
        <w:tc>
          <w:tcPr>
            <w:tcW w:w="315" w:type="pct"/>
            <w:noWrap/>
            <w:hideMark/>
          </w:tcPr>
          <w:p w14:paraId="47368D8A" w14:textId="05C6CEF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0.99(0.12)</w:t>
            </w:r>
          </w:p>
        </w:tc>
        <w:tc>
          <w:tcPr>
            <w:tcW w:w="270" w:type="pct"/>
            <w:noWrap/>
            <w:hideMark/>
          </w:tcPr>
          <w:p w14:paraId="12E0B3CA" w14:textId="46CACCC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0.62*(0.14)</w:t>
            </w:r>
          </w:p>
        </w:tc>
        <w:tc>
          <w:tcPr>
            <w:tcW w:w="315" w:type="pct"/>
            <w:noWrap/>
            <w:hideMark/>
          </w:tcPr>
          <w:p w14:paraId="515DF8E4" w14:textId="772959C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0.95(0.12)</w:t>
            </w:r>
          </w:p>
        </w:tc>
      </w:tr>
      <w:tr w:rsidR="003B64D9" w:rsidRPr="000964A0" w14:paraId="36B825F2" w14:textId="77777777" w:rsidTr="00D27807">
        <w:trPr>
          <w:trHeight w:val="20"/>
        </w:trPr>
        <w:tc>
          <w:tcPr>
            <w:tcW w:w="325" w:type="pct"/>
            <w:noWrap/>
            <w:hideMark/>
          </w:tcPr>
          <w:p w14:paraId="401764C7"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Unemployed</w:t>
            </w:r>
          </w:p>
        </w:tc>
        <w:tc>
          <w:tcPr>
            <w:tcW w:w="270" w:type="pct"/>
            <w:noWrap/>
            <w:hideMark/>
          </w:tcPr>
          <w:p w14:paraId="5C81F80A" w14:textId="6AE7E64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0.42*(0.17)</w:t>
            </w:r>
          </w:p>
        </w:tc>
        <w:tc>
          <w:tcPr>
            <w:tcW w:w="315" w:type="pct"/>
            <w:noWrap/>
            <w:hideMark/>
          </w:tcPr>
          <w:p w14:paraId="011577FF" w14:textId="4B90E47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0.94(0.24)</w:t>
            </w:r>
          </w:p>
        </w:tc>
        <w:tc>
          <w:tcPr>
            <w:tcW w:w="270" w:type="pct"/>
            <w:noWrap/>
            <w:hideMark/>
          </w:tcPr>
          <w:p w14:paraId="2FA91561" w14:textId="58A29D6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0.41*(0.17)</w:t>
            </w:r>
          </w:p>
        </w:tc>
        <w:tc>
          <w:tcPr>
            <w:tcW w:w="315" w:type="pct"/>
            <w:noWrap/>
            <w:hideMark/>
          </w:tcPr>
          <w:p w14:paraId="04A5F65F" w14:textId="6F08E85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0.92(0.23)</w:t>
            </w:r>
          </w:p>
        </w:tc>
        <w:tc>
          <w:tcPr>
            <w:tcW w:w="270" w:type="pct"/>
            <w:noWrap/>
            <w:hideMark/>
          </w:tcPr>
          <w:p w14:paraId="6DE9481A" w14:textId="7D53493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0.41*(0.17)</w:t>
            </w:r>
          </w:p>
        </w:tc>
        <w:tc>
          <w:tcPr>
            <w:tcW w:w="315" w:type="pct"/>
            <w:noWrap/>
            <w:hideMark/>
          </w:tcPr>
          <w:p w14:paraId="29800EBC" w14:textId="2074CB9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0.93(0.23)</w:t>
            </w:r>
          </w:p>
        </w:tc>
        <w:tc>
          <w:tcPr>
            <w:tcW w:w="270" w:type="pct"/>
            <w:noWrap/>
            <w:hideMark/>
          </w:tcPr>
          <w:p w14:paraId="30C21924" w14:textId="0F16D6E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0.41*(0.16)</w:t>
            </w:r>
          </w:p>
        </w:tc>
        <w:tc>
          <w:tcPr>
            <w:tcW w:w="315" w:type="pct"/>
            <w:noWrap/>
            <w:hideMark/>
          </w:tcPr>
          <w:p w14:paraId="214B4190" w14:textId="61A8971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0.90(0.23)</w:t>
            </w:r>
          </w:p>
        </w:tc>
        <w:tc>
          <w:tcPr>
            <w:tcW w:w="270" w:type="pct"/>
            <w:noWrap/>
            <w:hideMark/>
          </w:tcPr>
          <w:p w14:paraId="5F1EEFBA" w14:textId="093DEA2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0.38*(0.15)</w:t>
            </w:r>
          </w:p>
        </w:tc>
        <w:tc>
          <w:tcPr>
            <w:tcW w:w="315" w:type="pct"/>
            <w:noWrap/>
            <w:hideMark/>
          </w:tcPr>
          <w:p w14:paraId="40DF982C" w14:textId="17064FB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0.83(0.20)</w:t>
            </w:r>
          </w:p>
        </w:tc>
        <w:tc>
          <w:tcPr>
            <w:tcW w:w="270" w:type="pct"/>
            <w:noWrap/>
            <w:hideMark/>
          </w:tcPr>
          <w:p w14:paraId="5CDDB583" w14:textId="2813B80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0.35**(0.14)</w:t>
            </w:r>
          </w:p>
        </w:tc>
        <w:tc>
          <w:tcPr>
            <w:tcW w:w="315" w:type="pct"/>
            <w:noWrap/>
            <w:hideMark/>
          </w:tcPr>
          <w:p w14:paraId="40894126" w14:textId="285274E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0.83(0.20)</w:t>
            </w:r>
          </w:p>
        </w:tc>
        <w:tc>
          <w:tcPr>
            <w:tcW w:w="270" w:type="pct"/>
            <w:noWrap/>
            <w:hideMark/>
          </w:tcPr>
          <w:p w14:paraId="6C95317C" w14:textId="0F0DC1E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0.39*(0.15)</w:t>
            </w:r>
          </w:p>
        </w:tc>
        <w:tc>
          <w:tcPr>
            <w:tcW w:w="315" w:type="pct"/>
            <w:noWrap/>
            <w:hideMark/>
          </w:tcPr>
          <w:p w14:paraId="3298445B" w14:textId="1F78B64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0.83(0.20)</w:t>
            </w:r>
          </w:p>
        </w:tc>
        <w:tc>
          <w:tcPr>
            <w:tcW w:w="270" w:type="pct"/>
            <w:noWrap/>
            <w:hideMark/>
          </w:tcPr>
          <w:p w14:paraId="16831687" w14:textId="0C01B74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0.39*(0.15)</w:t>
            </w:r>
          </w:p>
        </w:tc>
        <w:tc>
          <w:tcPr>
            <w:tcW w:w="315" w:type="pct"/>
            <w:noWrap/>
            <w:hideMark/>
          </w:tcPr>
          <w:p w14:paraId="3E03E6C0" w14:textId="4CB79D0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0.80(0.19)</w:t>
            </w:r>
          </w:p>
        </w:tc>
      </w:tr>
      <w:tr w:rsidR="003B64D9" w:rsidRPr="000964A0" w14:paraId="6C62B638" w14:textId="77777777" w:rsidTr="00D27807">
        <w:trPr>
          <w:trHeight w:val="20"/>
        </w:trPr>
        <w:tc>
          <w:tcPr>
            <w:tcW w:w="325" w:type="pct"/>
            <w:noWrap/>
            <w:hideMark/>
          </w:tcPr>
          <w:p w14:paraId="519498B8" w14:textId="3142F270"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Absent parent (or missing)/missing</w:t>
            </w:r>
          </w:p>
        </w:tc>
        <w:tc>
          <w:tcPr>
            <w:tcW w:w="270" w:type="pct"/>
            <w:noWrap/>
            <w:hideMark/>
          </w:tcPr>
          <w:p w14:paraId="4CB3A296" w14:textId="6C681F6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0.00**(0.00)</w:t>
            </w:r>
          </w:p>
        </w:tc>
        <w:tc>
          <w:tcPr>
            <w:tcW w:w="315" w:type="pct"/>
            <w:noWrap/>
            <w:hideMark/>
          </w:tcPr>
          <w:p w14:paraId="227122DF" w14:textId="3AA4872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0.60(0.37)</w:t>
            </w:r>
          </w:p>
        </w:tc>
        <w:tc>
          <w:tcPr>
            <w:tcW w:w="270" w:type="pct"/>
            <w:noWrap/>
            <w:hideMark/>
          </w:tcPr>
          <w:p w14:paraId="69537856" w14:textId="71735A8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0.00**(0.00)</w:t>
            </w:r>
          </w:p>
        </w:tc>
        <w:tc>
          <w:tcPr>
            <w:tcW w:w="315" w:type="pct"/>
            <w:noWrap/>
            <w:hideMark/>
          </w:tcPr>
          <w:p w14:paraId="423C6557" w14:textId="52C71EB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0.59(0.36)</w:t>
            </w:r>
          </w:p>
        </w:tc>
        <w:tc>
          <w:tcPr>
            <w:tcW w:w="270" w:type="pct"/>
            <w:noWrap/>
            <w:hideMark/>
          </w:tcPr>
          <w:p w14:paraId="22089C3D" w14:textId="45AC037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0.00**(0.00)</w:t>
            </w:r>
          </w:p>
        </w:tc>
        <w:tc>
          <w:tcPr>
            <w:tcW w:w="315" w:type="pct"/>
            <w:noWrap/>
            <w:hideMark/>
          </w:tcPr>
          <w:p w14:paraId="3F5E9DA3" w14:textId="71A57B8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0.59(0.36)</w:t>
            </w:r>
          </w:p>
        </w:tc>
        <w:tc>
          <w:tcPr>
            <w:tcW w:w="270" w:type="pct"/>
            <w:noWrap/>
            <w:hideMark/>
          </w:tcPr>
          <w:p w14:paraId="2BD24903" w14:textId="03955B2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0.00**(0.00)</w:t>
            </w:r>
          </w:p>
        </w:tc>
        <w:tc>
          <w:tcPr>
            <w:tcW w:w="315" w:type="pct"/>
            <w:noWrap/>
            <w:hideMark/>
          </w:tcPr>
          <w:p w14:paraId="3D47C6EA" w14:textId="48ECA49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0.61(0.37)</w:t>
            </w:r>
          </w:p>
        </w:tc>
        <w:tc>
          <w:tcPr>
            <w:tcW w:w="270" w:type="pct"/>
            <w:noWrap/>
            <w:hideMark/>
          </w:tcPr>
          <w:p w14:paraId="05A6DC26" w14:textId="738205C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0.00**(0.00)</w:t>
            </w:r>
          </w:p>
        </w:tc>
        <w:tc>
          <w:tcPr>
            <w:tcW w:w="315" w:type="pct"/>
            <w:noWrap/>
            <w:hideMark/>
          </w:tcPr>
          <w:p w14:paraId="6D5848D0" w14:textId="5F81963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0.60(0.37)</w:t>
            </w:r>
          </w:p>
        </w:tc>
        <w:tc>
          <w:tcPr>
            <w:tcW w:w="270" w:type="pct"/>
            <w:noWrap/>
            <w:hideMark/>
          </w:tcPr>
          <w:p w14:paraId="6EEE3770" w14:textId="296860A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0.00**(0.00)</w:t>
            </w:r>
          </w:p>
        </w:tc>
        <w:tc>
          <w:tcPr>
            <w:tcW w:w="315" w:type="pct"/>
            <w:noWrap/>
            <w:hideMark/>
          </w:tcPr>
          <w:p w14:paraId="43D1C8D6" w14:textId="64E8AB0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0.60(0.37)</w:t>
            </w:r>
          </w:p>
        </w:tc>
        <w:tc>
          <w:tcPr>
            <w:tcW w:w="270" w:type="pct"/>
            <w:noWrap/>
            <w:hideMark/>
          </w:tcPr>
          <w:p w14:paraId="62128B0A" w14:textId="764456D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0.00**(0.00)</w:t>
            </w:r>
          </w:p>
        </w:tc>
        <w:tc>
          <w:tcPr>
            <w:tcW w:w="315" w:type="pct"/>
            <w:noWrap/>
            <w:hideMark/>
          </w:tcPr>
          <w:p w14:paraId="7C6CDB8A" w14:textId="0E1A277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0.62(0.38)</w:t>
            </w:r>
          </w:p>
        </w:tc>
        <w:tc>
          <w:tcPr>
            <w:tcW w:w="270" w:type="pct"/>
            <w:noWrap/>
            <w:hideMark/>
          </w:tcPr>
          <w:p w14:paraId="772F4653" w14:textId="1E605BA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0.00**(0.00)</w:t>
            </w:r>
          </w:p>
        </w:tc>
        <w:tc>
          <w:tcPr>
            <w:tcW w:w="315" w:type="pct"/>
            <w:noWrap/>
            <w:hideMark/>
          </w:tcPr>
          <w:p w14:paraId="6BA9CE78" w14:textId="18F68F7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0.65(0.42)</w:t>
            </w:r>
          </w:p>
        </w:tc>
      </w:tr>
      <w:tr w:rsidR="003B64D9" w:rsidRPr="000964A0" w14:paraId="5ABD30C8" w14:textId="77777777" w:rsidTr="00D27807">
        <w:trPr>
          <w:trHeight w:val="20"/>
        </w:trPr>
        <w:tc>
          <w:tcPr>
            <w:tcW w:w="325" w:type="pct"/>
            <w:noWrap/>
            <w:hideMark/>
          </w:tcPr>
          <w:p w14:paraId="21F58073"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Intermediate*Age</w:t>
            </w:r>
          </w:p>
        </w:tc>
        <w:tc>
          <w:tcPr>
            <w:tcW w:w="270" w:type="pct"/>
            <w:noWrap/>
            <w:hideMark/>
          </w:tcPr>
          <w:p w14:paraId="624D8A3A" w14:textId="3E08EAB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1.16*(0.07)</w:t>
            </w:r>
          </w:p>
        </w:tc>
        <w:tc>
          <w:tcPr>
            <w:tcW w:w="315" w:type="pct"/>
            <w:noWrap/>
            <w:hideMark/>
          </w:tcPr>
          <w:p w14:paraId="53BCB3BA" w14:textId="305C110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0.99(0.03)</w:t>
            </w:r>
          </w:p>
        </w:tc>
        <w:tc>
          <w:tcPr>
            <w:tcW w:w="270" w:type="pct"/>
            <w:noWrap/>
            <w:hideMark/>
          </w:tcPr>
          <w:p w14:paraId="0947CC8D" w14:textId="038EA5E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1.16*(0.07)</w:t>
            </w:r>
          </w:p>
        </w:tc>
        <w:tc>
          <w:tcPr>
            <w:tcW w:w="315" w:type="pct"/>
            <w:noWrap/>
            <w:hideMark/>
          </w:tcPr>
          <w:p w14:paraId="227EF8DE" w14:textId="3614BA8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0.99(0.03)</w:t>
            </w:r>
          </w:p>
        </w:tc>
        <w:tc>
          <w:tcPr>
            <w:tcW w:w="270" w:type="pct"/>
            <w:noWrap/>
            <w:hideMark/>
          </w:tcPr>
          <w:p w14:paraId="7C1E2699" w14:textId="5DC1FC8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1.16*(0.07)</w:t>
            </w:r>
          </w:p>
        </w:tc>
        <w:tc>
          <w:tcPr>
            <w:tcW w:w="315" w:type="pct"/>
            <w:noWrap/>
            <w:hideMark/>
          </w:tcPr>
          <w:p w14:paraId="2BBBC680" w14:textId="2208074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0.99(0.03)</w:t>
            </w:r>
          </w:p>
        </w:tc>
        <w:tc>
          <w:tcPr>
            <w:tcW w:w="270" w:type="pct"/>
            <w:noWrap/>
            <w:hideMark/>
          </w:tcPr>
          <w:p w14:paraId="5DBAED59" w14:textId="739C4BE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1.17*(0.08)</w:t>
            </w:r>
          </w:p>
        </w:tc>
        <w:tc>
          <w:tcPr>
            <w:tcW w:w="315" w:type="pct"/>
            <w:noWrap/>
            <w:hideMark/>
          </w:tcPr>
          <w:p w14:paraId="673048CB" w14:textId="3E0FA36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0.99(0.03)</w:t>
            </w:r>
          </w:p>
        </w:tc>
        <w:tc>
          <w:tcPr>
            <w:tcW w:w="270" w:type="pct"/>
            <w:noWrap/>
            <w:hideMark/>
          </w:tcPr>
          <w:p w14:paraId="42658F4E" w14:textId="66CBA90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1.16*(0.07)</w:t>
            </w:r>
          </w:p>
        </w:tc>
        <w:tc>
          <w:tcPr>
            <w:tcW w:w="315" w:type="pct"/>
            <w:noWrap/>
            <w:hideMark/>
          </w:tcPr>
          <w:p w14:paraId="4D376AF8" w14:textId="16F3045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0.99(0.03)</w:t>
            </w:r>
          </w:p>
        </w:tc>
        <w:tc>
          <w:tcPr>
            <w:tcW w:w="270" w:type="pct"/>
            <w:noWrap/>
            <w:hideMark/>
          </w:tcPr>
          <w:p w14:paraId="620F7872" w14:textId="298E511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1.16*(0.07)</w:t>
            </w:r>
          </w:p>
        </w:tc>
        <w:tc>
          <w:tcPr>
            <w:tcW w:w="315" w:type="pct"/>
            <w:noWrap/>
            <w:hideMark/>
          </w:tcPr>
          <w:p w14:paraId="068C8AC7" w14:textId="29A5809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0.99(0.03)</w:t>
            </w:r>
          </w:p>
        </w:tc>
        <w:tc>
          <w:tcPr>
            <w:tcW w:w="270" w:type="pct"/>
            <w:noWrap/>
            <w:hideMark/>
          </w:tcPr>
          <w:p w14:paraId="58B4B435" w14:textId="7C05930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1.16*(0.07)</w:t>
            </w:r>
          </w:p>
        </w:tc>
        <w:tc>
          <w:tcPr>
            <w:tcW w:w="315" w:type="pct"/>
            <w:noWrap/>
            <w:hideMark/>
          </w:tcPr>
          <w:p w14:paraId="27722CC6" w14:textId="1FBC72E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0.99(0.03)</w:t>
            </w:r>
          </w:p>
        </w:tc>
        <w:tc>
          <w:tcPr>
            <w:tcW w:w="270" w:type="pct"/>
            <w:noWrap/>
            <w:hideMark/>
          </w:tcPr>
          <w:p w14:paraId="622C6166" w14:textId="7F5C9B4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1.15*(0.07)</w:t>
            </w:r>
          </w:p>
        </w:tc>
        <w:tc>
          <w:tcPr>
            <w:tcW w:w="315" w:type="pct"/>
            <w:noWrap/>
            <w:hideMark/>
          </w:tcPr>
          <w:p w14:paraId="5BA16C1B" w14:textId="0FA3239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0.98(0.03)</w:t>
            </w:r>
          </w:p>
        </w:tc>
      </w:tr>
      <w:tr w:rsidR="003B64D9" w:rsidRPr="000964A0" w14:paraId="11DC2863" w14:textId="77777777" w:rsidTr="00D27807">
        <w:trPr>
          <w:trHeight w:val="20"/>
        </w:trPr>
        <w:tc>
          <w:tcPr>
            <w:tcW w:w="325" w:type="pct"/>
            <w:noWrap/>
            <w:hideMark/>
          </w:tcPr>
          <w:p w14:paraId="270554DB"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Routine*Age</w:t>
            </w:r>
          </w:p>
        </w:tc>
        <w:tc>
          <w:tcPr>
            <w:tcW w:w="270" w:type="pct"/>
            <w:noWrap/>
            <w:hideMark/>
          </w:tcPr>
          <w:p w14:paraId="12951420" w14:textId="7A65A51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1.02(0.06)</w:t>
            </w:r>
          </w:p>
        </w:tc>
        <w:tc>
          <w:tcPr>
            <w:tcW w:w="315" w:type="pct"/>
            <w:noWrap/>
            <w:hideMark/>
          </w:tcPr>
          <w:p w14:paraId="7C31DCCC" w14:textId="7513581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0.98(0.02)</w:t>
            </w:r>
          </w:p>
        </w:tc>
        <w:tc>
          <w:tcPr>
            <w:tcW w:w="270" w:type="pct"/>
            <w:noWrap/>
            <w:hideMark/>
          </w:tcPr>
          <w:p w14:paraId="1FF081C3" w14:textId="1FAAB5C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1.03(0.05)</w:t>
            </w:r>
          </w:p>
        </w:tc>
        <w:tc>
          <w:tcPr>
            <w:tcW w:w="315" w:type="pct"/>
            <w:noWrap/>
            <w:hideMark/>
          </w:tcPr>
          <w:p w14:paraId="68AECEDC" w14:textId="31E84E1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0.98(0.02)</w:t>
            </w:r>
          </w:p>
        </w:tc>
        <w:tc>
          <w:tcPr>
            <w:tcW w:w="270" w:type="pct"/>
            <w:noWrap/>
            <w:hideMark/>
          </w:tcPr>
          <w:p w14:paraId="1542B088" w14:textId="53D2318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1.03(0.05)</w:t>
            </w:r>
          </w:p>
        </w:tc>
        <w:tc>
          <w:tcPr>
            <w:tcW w:w="315" w:type="pct"/>
            <w:noWrap/>
            <w:hideMark/>
          </w:tcPr>
          <w:p w14:paraId="3A7B0662" w14:textId="709EFBE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0.98(0.02)</w:t>
            </w:r>
          </w:p>
        </w:tc>
        <w:tc>
          <w:tcPr>
            <w:tcW w:w="270" w:type="pct"/>
            <w:noWrap/>
            <w:hideMark/>
          </w:tcPr>
          <w:p w14:paraId="1CB0A130" w14:textId="0368A1B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1.02(0.06)</w:t>
            </w:r>
          </w:p>
        </w:tc>
        <w:tc>
          <w:tcPr>
            <w:tcW w:w="315" w:type="pct"/>
            <w:noWrap/>
            <w:hideMark/>
          </w:tcPr>
          <w:p w14:paraId="3F248222" w14:textId="1B8A3FC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0.98(0.02)</w:t>
            </w:r>
          </w:p>
        </w:tc>
        <w:tc>
          <w:tcPr>
            <w:tcW w:w="270" w:type="pct"/>
            <w:noWrap/>
            <w:hideMark/>
          </w:tcPr>
          <w:p w14:paraId="76A12811" w14:textId="61679F3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1.02(0.05)</w:t>
            </w:r>
          </w:p>
        </w:tc>
        <w:tc>
          <w:tcPr>
            <w:tcW w:w="315" w:type="pct"/>
            <w:noWrap/>
            <w:hideMark/>
          </w:tcPr>
          <w:p w14:paraId="1F8B0C96" w14:textId="5E3B7BE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0.98(0.02)</w:t>
            </w:r>
          </w:p>
        </w:tc>
        <w:tc>
          <w:tcPr>
            <w:tcW w:w="270" w:type="pct"/>
            <w:noWrap/>
            <w:hideMark/>
          </w:tcPr>
          <w:p w14:paraId="346EAC70" w14:textId="1BF496B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1.02(0.05)</w:t>
            </w:r>
          </w:p>
        </w:tc>
        <w:tc>
          <w:tcPr>
            <w:tcW w:w="315" w:type="pct"/>
            <w:noWrap/>
            <w:hideMark/>
          </w:tcPr>
          <w:p w14:paraId="14DA0547" w14:textId="07F144D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0.98(0.02)</w:t>
            </w:r>
          </w:p>
        </w:tc>
        <w:tc>
          <w:tcPr>
            <w:tcW w:w="270" w:type="pct"/>
            <w:noWrap/>
            <w:hideMark/>
          </w:tcPr>
          <w:p w14:paraId="0B093E4D" w14:textId="1DF2AE2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1.02(0.05)</w:t>
            </w:r>
          </w:p>
        </w:tc>
        <w:tc>
          <w:tcPr>
            <w:tcW w:w="315" w:type="pct"/>
            <w:noWrap/>
            <w:hideMark/>
          </w:tcPr>
          <w:p w14:paraId="7CA7CAB7" w14:textId="1398214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0.98(0.02)</w:t>
            </w:r>
          </w:p>
        </w:tc>
        <w:tc>
          <w:tcPr>
            <w:tcW w:w="270" w:type="pct"/>
            <w:noWrap/>
            <w:hideMark/>
          </w:tcPr>
          <w:p w14:paraId="4C18B7E7" w14:textId="3155167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1.02(0.05)</w:t>
            </w:r>
          </w:p>
        </w:tc>
        <w:tc>
          <w:tcPr>
            <w:tcW w:w="315" w:type="pct"/>
            <w:noWrap/>
            <w:hideMark/>
          </w:tcPr>
          <w:p w14:paraId="6B5408A2" w14:textId="692FE18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0.98(0.02)</w:t>
            </w:r>
          </w:p>
        </w:tc>
      </w:tr>
      <w:tr w:rsidR="003B64D9" w:rsidRPr="000964A0" w14:paraId="49A50091" w14:textId="77777777" w:rsidTr="00D27807">
        <w:trPr>
          <w:trHeight w:val="20"/>
        </w:trPr>
        <w:tc>
          <w:tcPr>
            <w:tcW w:w="325" w:type="pct"/>
            <w:noWrap/>
            <w:hideMark/>
          </w:tcPr>
          <w:p w14:paraId="4606296B"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Unemployed*Age</w:t>
            </w:r>
          </w:p>
        </w:tc>
        <w:tc>
          <w:tcPr>
            <w:tcW w:w="270" w:type="pct"/>
            <w:noWrap/>
            <w:hideMark/>
          </w:tcPr>
          <w:p w14:paraId="756FC456" w14:textId="2E30192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1.10(0.12)</w:t>
            </w:r>
          </w:p>
        </w:tc>
        <w:tc>
          <w:tcPr>
            <w:tcW w:w="315" w:type="pct"/>
            <w:noWrap/>
            <w:hideMark/>
          </w:tcPr>
          <w:p w14:paraId="5BCC089B" w14:textId="24656A6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0.94(0.04)</w:t>
            </w:r>
          </w:p>
        </w:tc>
        <w:tc>
          <w:tcPr>
            <w:tcW w:w="270" w:type="pct"/>
            <w:noWrap/>
            <w:hideMark/>
          </w:tcPr>
          <w:p w14:paraId="3D731BC5" w14:textId="5D332D0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1.11(0.12)</w:t>
            </w:r>
          </w:p>
        </w:tc>
        <w:tc>
          <w:tcPr>
            <w:tcW w:w="315" w:type="pct"/>
            <w:noWrap/>
            <w:hideMark/>
          </w:tcPr>
          <w:p w14:paraId="03FD18E8" w14:textId="7890929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0.94(0.04)</w:t>
            </w:r>
          </w:p>
        </w:tc>
        <w:tc>
          <w:tcPr>
            <w:tcW w:w="270" w:type="pct"/>
            <w:noWrap/>
            <w:hideMark/>
          </w:tcPr>
          <w:p w14:paraId="1FB12292" w14:textId="2441B74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1.11(0.12)</w:t>
            </w:r>
          </w:p>
        </w:tc>
        <w:tc>
          <w:tcPr>
            <w:tcW w:w="315" w:type="pct"/>
            <w:noWrap/>
            <w:hideMark/>
          </w:tcPr>
          <w:p w14:paraId="69880DE8" w14:textId="5A63B6B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0.95(0.04)</w:t>
            </w:r>
          </w:p>
        </w:tc>
        <w:tc>
          <w:tcPr>
            <w:tcW w:w="270" w:type="pct"/>
            <w:noWrap/>
            <w:hideMark/>
          </w:tcPr>
          <w:p w14:paraId="238A7971" w14:textId="7769E97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1.12(0.13)</w:t>
            </w:r>
          </w:p>
        </w:tc>
        <w:tc>
          <w:tcPr>
            <w:tcW w:w="315" w:type="pct"/>
            <w:noWrap/>
            <w:hideMark/>
          </w:tcPr>
          <w:p w14:paraId="126196B5" w14:textId="55D086D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0.94(0.04)</w:t>
            </w:r>
          </w:p>
        </w:tc>
        <w:tc>
          <w:tcPr>
            <w:tcW w:w="270" w:type="pct"/>
            <w:noWrap/>
            <w:hideMark/>
          </w:tcPr>
          <w:p w14:paraId="44DF4923" w14:textId="6810D8A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1.11(0.13)</w:t>
            </w:r>
          </w:p>
        </w:tc>
        <w:tc>
          <w:tcPr>
            <w:tcW w:w="315" w:type="pct"/>
            <w:noWrap/>
            <w:hideMark/>
          </w:tcPr>
          <w:p w14:paraId="4505A413" w14:textId="4A03CE3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0.94(0.04)</w:t>
            </w:r>
          </w:p>
        </w:tc>
        <w:tc>
          <w:tcPr>
            <w:tcW w:w="270" w:type="pct"/>
            <w:noWrap/>
            <w:hideMark/>
          </w:tcPr>
          <w:p w14:paraId="04743703" w14:textId="36CA43F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1.12(0.12)</w:t>
            </w:r>
          </w:p>
        </w:tc>
        <w:tc>
          <w:tcPr>
            <w:tcW w:w="315" w:type="pct"/>
            <w:noWrap/>
            <w:hideMark/>
          </w:tcPr>
          <w:p w14:paraId="796F13DA" w14:textId="4D72837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0.93+(0.04)</w:t>
            </w:r>
          </w:p>
        </w:tc>
        <w:tc>
          <w:tcPr>
            <w:tcW w:w="270" w:type="pct"/>
            <w:noWrap/>
            <w:hideMark/>
          </w:tcPr>
          <w:p w14:paraId="35598104" w14:textId="02659FD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1.11(0.12)</w:t>
            </w:r>
          </w:p>
        </w:tc>
        <w:tc>
          <w:tcPr>
            <w:tcW w:w="315" w:type="pct"/>
            <w:noWrap/>
            <w:hideMark/>
          </w:tcPr>
          <w:p w14:paraId="45B742CE" w14:textId="4B0B733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0.93+(0.04)</w:t>
            </w:r>
          </w:p>
        </w:tc>
        <w:tc>
          <w:tcPr>
            <w:tcW w:w="270" w:type="pct"/>
            <w:noWrap/>
            <w:hideMark/>
          </w:tcPr>
          <w:p w14:paraId="228AB633" w14:textId="15C3980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1.12(0.12)</w:t>
            </w:r>
          </w:p>
        </w:tc>
        <w:tc>
          <w:tcPr>
            <w:tcW w:w="315" w:type="pct"/>
            <w:noWrap/>
            <w:hideMark/>
          </w:tcPr>
          <w:p w14:paraId="3E7C8271" w14:textId="72E0487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0.93+(0.04)</w:t>
            </w:r>
          </w:p>
        </w:tc>
      </w:tr>
      <w:tr w:rsidR="003B64D9" w:rsidRPr="000964A0" w14:paraId="4E031016" w14:textId="77777777" w:rsidTr="00D27807">
        <w:trPr>
          <w:trHeight w:val="20"/>
        </w:trPr>
        <w:tc>
          <w:tcPr>
            <w:tcW w:w="325" w:type="pct"/>
            <w:noWrap/>
            <w:hideMark/>
          </w:tcPr>
          <w:p w14:paraId="5A139A82" w14:textId="7FDAEEDD"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lastRenderedPageBreak/>
              <w:t>Absent parent (or missing)*Age</w:t>
            </w:r>
          </w:p>
        </w:tc>
        <w:tc>
          <w:tcPr>
            <w:tcW w:w="270" w:type="pct"/>
            <w:noWrap/>
            <w:hideMark/>
          </w:tcPr>
          <w:p w14:paraId="3D1B5348" w14:textId="7D1D1C9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0.99(0.05)</w:t>
            </w:r>
          </w:p>
        </w:tc>
        <w:tc>
          <w:tcPr>
            <w:tcW w:w="315" w:type="pct"/>
            <w:noWrap/>
            <w:hideMark/>
          </w:tcPr>
          <w:p w14:paraId="5C56B3C4" w14:textId="536F68B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0.94(0.09)</w:t>
            </w:r>
          </w:p>
        </w:tc>
        <w:tc>
          <w:tcPr>
            <w:tcW w:w="270" w:type="pct"/>
            <w:noWrap/>
            <w:hideMark/>
          </w:tcPr>
          <w:p w14:paraId="053B5267" w14:textId="65413E6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0.99(0.05)</w:t>
            </w:r>
          </w:p>
        </w:tc>
        <w:tc>
          <w:tcPr>
            <w:tcW w:w="315" w:type="pct"/>
            <w:noWrap/>
            <w:hideMark/>
          </w:tcPr>
          <w:p w14:paraId="4FD4F7FC" w14:textId="7A59D25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0.94(0.09)</w:t>
            </w:r>
          </w:p>
        </w:tc>
        <w:tc>
          <w:tcPr>
            <w:tcW w:w="270" w:type="pct"/>
            <w:noWrap/>
            <w:hideMark/>
          </w:tcPr>
          <w:p w14:paraId="383A4BB9" w14:textId="7258A53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0.99(0.05)</w:t>
            </w:r>
          </w:p>
        </w:tc>
        <w:tc>
          <w:tcPr>
            <w:tcW w:w="315" w:type="pct"/>
            <w:noWrap/>
            <w:hideMark/>
          </w:tcPr>
          <w:p w14:paraId="2F77D57E" w14:textId="4BAC148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0.94(0.09)</w:t>
            </w:r>
          </w:p>
        </w:tc>
        <w:tc>
          <w:tcPr>
            <w:tcW w:w="270" w:type="pct"/>
            <w:noWrap/>
            <w:hideMark/>
          </w:tcPr>
          <w:p w14:paraId="23462216" w14:textId="356E41F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1.00(0.05)</w:t>
            </w:r>
          </w:p>
        </w:tc>
        <w:tc>
          <w:tcPr>
            <w:tcW w:w="315" w:type="pct"/>
            <w:noWrap/>
            <w:hideMark/>
          </w:tcPr>
          <w:p w14:paraId="54965B44" w14:textId="5B3D786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0.94(0.09)</w:t>
            </w:r>
          </w:p>
        </w:tc>
        <w:tc>
          <w:tcPr>
            <w:tcW w:w="270" w:type="pct"/>
            <w:noWrap/>
            <w:hideMark/>
          </w:tcPr>
          <w:p w14:paraId="27381F2A" w14:textId="307F3BA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0.99(0.05)</w:t>
            </w:r>
          </w:p>
        </w:tc>
        <w:tc>
          <w:tcPr>
            <w:tcW w:w="315" w:type="pct"/>
            <w:noWrap/>
            <w:hideMark/>
          </w:tcPr>
          <w:p w14:paraId="2F105178" w14:textId="1353E19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0.94(0.09)</w:t>
            </w:r>
          </w:p>
        </w:tc>
        <w:tc>
          <w:tcPr>
            <w:tcW w:w="270" w:type="pct"/>
            <w:noWrap/>
            <w:hideMark/>
          </w:tcPr>
          <w:p w14:paraId="20123FD0" w14:textId="55141DC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0.99(0.05)</w:t>
            </w:r>
          </w:p>
        </w:tc>
        <w:tc>
          <w:tcPr>
            <w:tcW w:w="315" w:type="pct"/>
            <w:noWrap/>
            <w:hideMark/>
          </w:tcPr>
          <w:p w14:paraId="7726D285" w14:textId="055CE53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0.93(0.09)</w:t>
            </w:r>
          </w:p>
        </w:tc>
        <w:tc>
          <w:tcPr>
            <w:tcW w:w="270" w:type="pct"/>
            <w:noWrap/>
            <w:hideMark/>
          </w:tcPr>
          <w:p w14:paraId="27672EDB" w14:textId="1DB82F1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1.00(0.05)</w:t>
            </w:r>
          </w:p>
        </w:tc>
        <w:tc>
          <w:tcPr>
            <w:tcW w:w="315" w:type="pct"/>
            <w:noWrap/>
            <w:hideMark/>
          </w:tcPr>
          <w:p w14:paraId="3C7D48D2" w14:textId="1C52868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0.94(0.09)</w:t>
            </w:r>
          </w:p>
        </w:tc>
        <w:tc>
          <w:tcPr>
            <w:tcW w:w="270" w:type="pct"/>
            <w:noWrap/>
            <w:hideMark/>
          </w:tcPr>
          <w:p w14:paraId="2D5F8226" w14:textId="75C6C0D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1.03(0.09)</w:t>
            </w:r>
          </w:p>
        </w:tc>
        <w:tc>
          <w:tcPr>
            <w:tcW w:w="315" w:type="pct"/>
            <w:noWrap/>
            <w:hideMark/>
          </w:tcPr>
          <w:p w14:paraId="4410A7D3" w14:textId="0B84AD4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0.99(0.09)</w:t>
            </w:r>
          </w:p>
        </w:tc>
      </w:tr>
      <w:tr w:rsidR="003B64D9" w:rsidRPr="000964A0" w14:paraId="0CDA20B6" w14:textId="77777777" w:rsidTr="00D27807">
        <w:trPr>
          <w:trHeight w:val="20"/>
        </w:trPr>
        <w:tc>
          <w:tcPr>
            <w:tcW w:w="325" w:type="pct"/>
            <w:noWrap/>
            <w:hideMark/>
          </w:tcPr>
          <w:p w14:paraId="668CEBF0"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Intermediate*Age*Age</w:t>
            </w:r>
          </w:p>
        </w:tc>
        <w:tc>
          <w:tcPr>
            <w:tcW w:w="270" w:type="pct"/>
            <w:noWrap/>
            <w:hideMark/>
          </w:tcPr>
          <w:p w14:paraId="47444F1F" w14:textId="64927F6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229C388C" w14:textId="022DA90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5E3215FE" w14:textId="5978D21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4282A7E3" w14:textId="162D427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296F778C" w14:textId="79767FF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344A05A9" w14:textId="158EC1D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16C7E908" w14:textId="10437E4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0E439A12" w14:textId="03BF1A6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527A66ED" w14:textId="1581B85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3CCB6964" w14:textId="5C28372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6296EC41" w14:textId="4BF09D3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52F26C07" w14:textId="7ECE138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39273065" w14:textId="2D63D53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2F786317" w14:textId="57E56AC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387E3F60" w14:textId="79D8BBF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315" w:type="pct"/>
            <w:noWrap/>
            <w:hideMark/>
          </w:tcPr>
          <w:p w14:paraId="5E520D6E" w14:textId="446DCFD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r>
      <w:tr w:rsidR="003B64D9" w:rsidRPr="000964A0" w14:paraId="5E9946D2" w14:textId="77777777" w:rsidTr="00D27807">
        <w:trPr>
          <w:trHeight w:val="20"/>
        </w:trPr>
        <w:tc>
          <w:tcPr>
            <w:tcW w:w="325" w:type="pct"/>
            <w:noWrap/>
            <w:hideMark/>
          </w:tcPr>
          <w:p w14:paraId="2725A13D"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Routine*Age*Age</w:t>
            </w:r>
          </w:p>
        </w:tc>
        <w:tc>
          <w:tcPr>
            <w:tcW w:w="270" w:type="pct"/>
            <w:noWrap/>
            <w:hideMark/>
          </w:tcPr>
          <w:p w14:paraId="69A760B2" w14:textId="4D08A1A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55358E10" w14:textId="0C28AB0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0297F041" w14:textId="49C3DBC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1.02+(0.01)</w:t>
            </w:r>
          </w:p>
        </w:tc>
        <w:tc>
          <w:tcPr>
            <w:tcW w:w="315" w:type="pct"/>
            <w:noWrap/>
            <w:hideMark/>
          </w:tcPr>
          <w:p w14:paraId="19E8AB6F" w14:textId="5C2293C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0E056F30" w14:textId="0871378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1.02+(0.01)</w:t>
            </w:r>
          </w:p>
        </w:tc>
        <w:tc>
          <w:tcPr>
            <w:tcW w:w="315" w:type="pct"/>
            <w:noWrap/>
            <w:hideMark/>
          </w:tcPr>
          <w:p w14:paraId="01872EDA" w14:textId="38C835F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3A1D0D54" w14:textId="4D58D2A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079528D6" w14:textId="0DD6495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004C461B" w14:textId="67BA047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1.02+(0.01)</w:t>
            </w:r>
          </w:p>
        </w:tc>
        <w:tc>
          <w:tcPr>
            <w:tcW w:w="315" w:type="pct"/>
            <w:noWrap/>
            <w:hideMark/>
          </w:tcPr>
          <w:p w14:paraId="092A1B4E" w14:textId="6866A5A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2F663A3B" w14:textId="67B276D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1.02+(0.01)</w:t>
            </w:r>
          </w:p>
        </w:tc>
        <w:tc>
          <w:tcPr>
            <w:tcW w:w="315" w:type="pct"/>
            <w:noWrap/>
            <w:hideMark/>
          </w:tcPr>
          <w:p w14:paraId="7FD4C8CE" w14:textId="4EAF3F4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1.00(0.01)</w:t>
            </w:r>
          </w:p>
        </w:tc>
        <w:tc>
          <w:tcPr>
            <w:tcW w:w="270" w:type="pct"/>
            <w:noWrap/>
            <w:hideMark/>
          </w:tcPr>
          <w:p w14:paraId="2128808F" w14:textId="09DDEAB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1.02+(0.01)</w:t>
            </w:r>
          </w:p>
        </w:tc>
        <w:tc>
          <w:tcPr>
            <w:tcW w:w="315" w:type="pct"/>
            <w:noWrap/>
            <w:hideMark/>
          </w:tcPr>
          <w:p w14:paraId="29D8B79B" w14:textId="3AF2F75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7A087DFC" w14:textId="4F533DE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1.02+(0.01)</w:t>
            </w:r>
          </w:p>
        </w:tc>
        <w:tc>
          <w:tcPr>
            <w:tcW w:w="315" w:type="pct"/>
            <w:noWrap/>
            <w:hideMark/>
          </w:tcPr>
          <w:p w14:paraId="32D63418" w14:textId="4BA048A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r>
      <w:tr w:rsidR="003B64D9" w:rsidRPr="000964A0" w14:paraId="776CD358" w14:textId="77777777" w:rsidTr="00D27807">
        <w:trPr>
          <w:trHeight w:val="20"/>
        </w:trPr>
        <w:tc>
          <w:tcPr>
            <w:tcW w:w="325" w:type="pct"/>
            <w:noWrap/>
            <w:hideMark/>
          </w:tcPr>
          <w:p w14:paraId="393ED8C8"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Unemployed*Age*Age</w:t>
            </w:r>
          </w:p>
        </w:tc>
        <w:tc>
          <w:tcPr>
            <w:tcW w:w="270" w:type="pct"/>
            <w:noWrap/>
            <w:hideMark/>
          </w:tcPr>
          <w:p w14:paraId="3B0F391D" w14:textId="0E300CA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1.00(0.02)</w:t>
            </w:r>
          </w:p>
        </w:tc>
        <w:tc>
          <w:tcPr>
            <w:tcW w:w="315" w:type="pct"/>
            <w:noWrap/>
            <w:hideMark/>
          </w:tcPr>
          <w:p w14:paraId="520ED9D0" w14:textId="358D799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1EC6D6F5" w14:textId="61C5F3F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1.00(0.02)</w:t>
            </w:r>
          </w:p>
        </w:tc>
        <w:tc>
          <w:tcPr>
            <w:tcW w:w="315" w:type="pct"/>
            <w:noWrap/>
            <w:hideMark/>
          </w:tcPr>
          <w:p w14:paraId="4D31390A" w14:textId="7F3B6E1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74660BC6" w14:textId="351B8A5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1.00(0.02)</w:t>
            </w:r>
          </w:p>
        </w:tc>
        <w:tc>
          <w:tcPr>
            <w:tcW w:w="315" w:type="pct"/>
            <w:noWrap/>
            <w:hideMark/>
          </w:tcPr>
          <w:p w14:paraId="09DE8E4A" w14:textId="4352164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3A055AF7" w14:textId="63F7952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1.00(0.02)</w:t>
            </w:r>
          </w:p>
        </w:tc>
        <w:tc>
          <w:tcPr>
            <w:tcW w:w="315" w:type="pct"/>
            <w:noWrap/>
            <w:hideMark/>
          </w:tcPr>
          <w:p w14:paraId="7A7F8467" w14:textId="3DD051C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090758FC" w14:textId="67F428A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1.01(0.02)</w:t>
            </w:r>
          </w:p>
        </w:tc>
        <w:tc>
          <w:tcPr>
            <w:tcW w:w="315" w:type="pct"/>
            <w:noWrap/>
            <w:hideMark/>
          </w:tcPr>
          <w:p w14:paraId="79ED6EDF" w14:textId="4D92299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24C34B1D" w14:textId="2330B5B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1.01(0.02)</w:t>
            </w:r>
          </w:p>
        </w:tc>
        <w:tc>
          <w:tcPr>
            <w:tcW w:w="315" w:type="pct"/>
            <w:noWrap/>
            <w:hideMark/>
          </w:tcPr>
          <w:p w14:paraId="732552CD" w14:textId="7A165C5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79E6764F" w14:textId="37D4CA7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1.00(0.02)</w:t>
            </w:r>
          </w:p>
        </w:tc>
        <w:tc>
          <w:tcPr>
            <w:tcW w:w="315" w:type="pct"/>
            <w:noWrap/>
            <w:hideMark/>
          </w:tcPr>
          <w:p w14:paraId="1955AE03" w14:textId="100329F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270" w:type="pct"/>
            <w:noWrap/>
            <w:hideMark/>
          </w:tcPr>
          <w:p w14:paraId="07015F91" w14:textId="7438589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1.00(0.02)</w:t>
            </w:r>
          </w:p>
        </w:tc>
        <w:tc>
          <w:tcPr>
            <w:tcW w:w="315" w:type="pct"/>
            <w:noWrap/>
            <w:hideMark/>
          </w:tcPr>
          <w:p w14:paraId="5ABBF32C" w14:textId="638BE51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1.02+(0.01)</w:t>
            </w:r>
          </w:p>
        </w:tc>
      </w:tr>
      <w:tr w:rsidR="003B64D9" w:rsidRPr="000964A0" w14:paraId="117839E3" w14:textId="77777777" w:rsidTr="00D27807">
        <w:trPr>
          <w:trHeight w:val="20"/>
        </w:trPr>
        <w:tc>
          <w:tcPr>
            <w:tcW w:w="325" w:type="pct"/>
            <w:noWrap/>
            <w:hideMark/>
          </w:tcPr>
          <w:p w14:paraId="24F4DA8B" w14:textId="6817E65D"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Absent parent (or missing)*Age*Age</w:t>
            </w:r>
          </w:p>
        </w:tc>
        <w:tc>
          <w:tcPr>
            <w:tcW w:w="270" w:type="pct"/>
            <w:noWrap/>
            <w:hideMark/>
          </w:tcPr>
          <w:p w14:paraId="6070DED6" w14:textId="007B56A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65219780" w14:textId="0408D2A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1.02(0.02)</w:t>
            </w:r>
          </w:p>
        </w:tc>
        <w:tc>
          <w:tcPr>
            <w:tcW w:w="270" w:type="pct"/>
            <w:noWrap/>
            <w:hideMark/>
          </w:tcPr>
          <w:p w14:paraId="54BDE895" w14:textId="63E6EDF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1490893A" w14:textId="002F05A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1.02(0.02)</w:t>
            </w:r>
          </w:p>
        </w:tc>
        <w:tc>
          <w:tcPr>
            <w:tcW w:w="270" w:type="pct"/>
            <w:noWrap/>
            <w:hideMark/>
          </w:tcPr>
          <w:p w14:paraId="07ED3B88" w14:textId="0D20319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3311927E" w14:textId="5F0A0D4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1.02(0.02)</w:t>
            </w:r>
          </w:p>
        </w:tc>
        <w:tc>
          <w:tcPr>
            <w:tcW w:w="270" w:type="pct"/>
            <w:noWrap/>
            <w:hideMark/>
          </w:tcPr>
          <w:p w14:paraId="442DCD8E" w14:textId="251EAE1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2C339C00" w14:textId="65EEC37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1.01(0.02)</w:t>
            </w:r>
          </w:p>
        </w:tc>
        <w:tc>
          <w:tcPr>
            <w:tcW w:w="270" w:type="pct"/>
            <w:noWrap/>
            <w:hideMark/>
          </w:tcPr>
          <w:p w14:paraId="52F4768E" w14:textId="7596915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0774F52A" w14:textId="5A7859C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1.02(0.02)</w:t>
            </w:r>
          </w:p>
        </w:tc>
        <w:tc>
          <w:tcPr>
            <w:tcW w:w="270" w:type="pct"/>
            <w:noWrap/>
            <w:hideMark/>
          </w:tcPr>
          <w:p w14:paraId="2CEDFBFD" w14:textId="56181B2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40E8E76F" w14:textId="75D773E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1.02(0.02)</w:t>
            </w:r>
          </w:p>
        </w:tc>
        <w:tc>
          <w:tcPr>
            <w:tcW w:w="270" w:type="pct"/>
            <w:noWrap/>
            <w:hideMark/>
          </w:tcPr>
          <w:p w14:paraId="420374F3" w14:textId="0AB552F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19AA7023" w14:textId="6482E19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1.01(0.02)</w:t>
            </w:r>
          </w:p>
        </w:tc>
        <w:tc>
          <w:tcPr>
            <w:tcW w:w="270" w:type="pct"/>
            <w:noWrap/>
            <w:hideMark/>
          </w:tcPr>
          <w:p w14:paraId="3A9CAABC" w14:textId="496AB63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1.01(0.01)</w:t>
            </w:r>
          </w:p>
        </w:tc>
        <w:tc>
          <w:tcPr>
            <w:tcW w:w="315" w:type="pct"/>
            <w:noWrap/>
            <w:hideMark/>
          </w:tcPr>
          <w:p w14:paraId="274EB4BB" w14:textId="26F3C33F"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1.00(0.02)</w:t>
            </w:r>
          </w:p>
        </w:tc>
      </w:tr>
      <w:tr w:rsidR="003B64D9" w:rsidRPr="000964A0" w14:paraId="1E18E8B5" w14:textId="77777777" w:rsidTr="00D27807">
        <w:trPr>
          <w:trHeight w:val="20"/>
        </w:trPr>
        <w:tc>
          <w:tcPr>
            <w:tcW w:w="325" w:type="pct"/>
            <w:noWrap/>
            <w:hideMark/>
          </w:tcPr>
          <w:p w14:paraId="4C5165AC" w14:textId="77777777" w:rsidR="003B64D9" w:rsidRPr="000964A0" w:rsidRDefault="003B64D9" w:rsidP="003B64D9">
            <w:pPr>
              <w:rPr>
                <w:rFonts w:asciiTheme="minorHAnsi" w:eastAsia="Times New Roman" w:hAnsiTheme="minorHAnsi" w:cstheme="minorHAnsi"/>
                <w:b/>
                <w:bCs/>
                <w:sz w:val="10"/>
                <w:szCs w:val="10"/>
                <w:lang w:eastAsia="en-GB"/>
              </w:rPr>
            </w:pPr>
            <w:r w:rsidRPr="000964A0">
              <w:rPr>
                <w:rFonts w:asciiTheme="minorHAnsi" w:eastAsia="Times New Roman" w:hAnsiTheme="minorHAnsi" w:cstheme="minorHAnsi"/>
                <w:b/>
                <w:bCs/>
                <w:sz w:val="10"/>
                <w:szCs w:val="10"/>
                <w:lang w:eastAsia="en-GB"/>
              </w:rPr>
              <w:t xml:space="preserve">Religious status </w:t>
            </w:r>
            <w:r w:rsidRPr="000964A0">
              <w:rPr>
                <w:rFonts w:asciiTheme="minorHAnsi" w:eastAsia="Times New Roman" w:hAnsiTheme="minorHAnsi" w:cstheme="minorHAnsi"/>
                <w:bCs/>
                <w:sz w:val="10"/>
                <w:szCs w:val="10"/>
                <w:lang w:eastAsia="en-GB"/>
              </w:rPr>
              <w:t>(ref. religious)</w:t>
            </w:r>
          </w:p>
        </w:tc>
        <w:tc>
          <w:tcPr>
            <w:tcW w:w="270" w:type="pct"/>
            <w:noWrap/>
            <w:hideMark/>
          </w:tcPr>
          <w:p w14:paraId="69B657C4" w14:textId="77777777" w:rsidR="003B64D9" w:rsidRPr="000964A0" w:rsidRDefault="003B64D9" w:rsidP="003B64D9">
            <w:pPr>
              <w:rPr>
                <w:rFonts w:asciiTheme="minorHAnsi" w:eastAsia="Times New Roman" w:hAnsiTheme="minorHAnsi" w:cstheme="minorHAnsi"/>
                <w:b/>
                <w:bCs/>
                <w:sz w:val="10"/>
                <w:szCs w:val="10"/>
                <w:lang w:eastAsia="en-GB"/>
              </w:rPr>
            </w:pPr>
          </w:p>
        </w:tc>
        <w:tc>
          <w:tcPr>
            <w:tcW w:w="315" w:type="pct"/>
            <w:noWrap/>
            <w:hideMark/>
          </w:tcPr>
          <w:p w14:paraId="1351E3B5"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79940A4"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D519BA8"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ECD723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4AA2ACCC"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5DCBF6A2"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74C18D99"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4062243D"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1015032B"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11273548" w14:textId="22D477E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0.38**(0.07)</w:t>
            </w:r>
          </w:p>
        </w:tc>
        <w:tc>
          <w:tcPr>
            <w:tcW w:w="315" w:type="pct"/>
            <w:noWrap/>
            <w:hideMark/>
          </w:tcPr>
          <w:p w14:paraId="2833C886" w14:textId="4C07EC92"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1.10(0.08)</w:t>
            </w:r>
          </w:p>
        </w:tc>
        <w:tc>
          <w:tcPr>
            <w:tcW w:w="270" w:type="pct"/>
            <w:noWrap/>
            <w:hideMark/>
          </w:tcPr>
          <w:p w14:paraId="65A08D7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5B5F6DA3"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270" w:type="pct"/>
            <w:noWrap/>
            <w:hideMark/>
          </w:tcPr>
          <w:p w14:paraId="76FDDF87" w14:textId="77777777" w:rsidR="003B64D9" w:rsidRPr="000964A0" w:rsidRDefault="003B64D9" w:rsidP="003B64D9">
            <w:pPr>
              <w:jc w:val="center"/>
              <w:rPr>
                <w:rFonts w:asciiTheme="minorHAnsi" w:eastAsia="Times New Roman" w:hAnsiTheme="minorHAnsi" w:cstheme="minorHAnsi"/>
                <w:sz w:val="10"/>
                <w:szCs w:val="10"/>
                <w:lang w:eastAsia="en-GB"/>
              </w:rPr>
            </w:pPr>
          </w:p>
        </w:tc>
        <w:tc>
          <w:tcPr>
            <w:tcW w:w="315" w:type="pct"/>
            <w:noWrap/>
            <w:hideMark/>
          </w:tcPr>
          <w:p w14:paraId="04752BAB" w14:textId="77777777" w:rsidR="003B64D9" w:rsidRPr="000964A0" w:rsidRDefault="003B64D9" w:rsidP="003B64D9">
            <w:pPr>
              <w:jc w:val="center"/>
              <w:rPr>
                <w:rFonts w:asciiTheme="minorHAnsi" w:eastAsia="Times New Roman" w:hAnsiTheme="minorHAnsi" w:cstheme="minorHAnsi"/>
                <w:sz w:val="10"/>
                <w:szCs w:val="10"/>
                <w:lang w:eastAsia="en-GB"/>
              </w:rPr>
            </w:pPr>
          </w:p>
        </w:tc>
      </w:tr>
      <w:tr w:rsidR="003B64D9" w:rsidRPr="000964A0" w14:paraId="0D74B105" w14:textId="77777777" w:rsidTr="00D27807">
        <w:trPr>
          <w:trHeight w:val="20"/>
        </w:trPr>
        <w:tc>
          <w:tcPr>
            <w:tcW w:w="325" w:type="pct"/>
            <w:noWrap/>
            <w:hideMark/>
          </w:tcPr>
          <w:p w14:paraId="3CA43A53"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Not religious</w:t>
            </w:r>
          </w:p>
        </w:tc>
        <w:tc>
          <w:tcPr>
            <w:tcW w:w="270" w:type="pct"/>
            <w:noWrap/>
            <w:hideMark/>
          </w:tcPr>
          <w:p w14:paraId="035E6270" w14:textId="2C7C2C9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0.37**(0.06)</w:t>
            </w:r>
          </w:p>
        </w:tc>
        <w:tc>
          <w:tcPr>
            <w:tcW w:w="315" w:type="pct"/>
            <w:noWrap/>
            <w:hideMark/>
          </w:tcPr>
          <w:p w14:paraId="56F325D2" w14:textId="7EEC227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1.10(0.08)</w:t>
            </w:r>
          </w:p>
        </w:tc>
        <w:tc>
          <w:tcPr>
            <w:tcW w:w="270" w:type="pct"/>
            <w:noWrap/>
            <w:hideMark/>
          </w:tcPr>
          <w:p w14:paraId="48FEDFE6" w14:textId="67F5F30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0.37**(0.06)</w:t>
            </w:r>
          </w:p>
        </w:tc>
        <w:tc>
          <w:tcPr>
            <w:tcW w:w="315" w:type="pct"/>
            <w:noWrap/>
            <w:hideMark/>
          </w:tcPr>
          <w:p w14:paraId="74E068FF" w14:textId="0127F64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1.10(0.08)</w:t>
            </w:r>
          </w:p>
        </w:tc>
        <w:tc>
          <w:tcPr>
            <w:tcW w:w="270" w:type="pct"/>
            <w:noWrap/>
            <w:hideMark/>
          </w:tcPr>
          <w:p w14:paraId="6028F4CC" w14:textId="4F0364C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0.37**(0.06)</w:t>
            </w:r>
          </w:p>
        </w:tc>
        <w:tc>
          <w:tcPr>
            <w:tcW w:w="315" w:type="pct"/>
            <w:noWrap/>
            <w:hideMark/>
          </w:tcPr>
          <w:p w14:paraId="1E44212F" w14:textId="189A96C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1.09(0.08)</w:t>
            </w:r>
          </w:p>
        </w:tc>
        <w:tc>
          <w:tcPr>
            <w:tcW w:w="270" w:type="pct"/>
            <w:noWrap/>
            <w:hideMark/>
          </w:tcPr>
          <w:p w14:paraId="36B9D135" w14:textId="36FCA47E"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0.37**(0.06)</w:t>
            </w:r>
          </w:p>
        </w:tc>
        <w:tc>
          <w:tcPr>
            <w:tcW w:w="315" w:type="pct"/>
            <w:noWrap/>
            <w:hideMark/>
          </w:tcPr>
          <w:p w14:paraId="119B9C86" w14:textId="357FB28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1.10(0.08)</w:t>
            </w:r>
          </w:p>
        </w:tc>
        <w:tc>
          <w:tcPr>
            <w:tcW w:w="270" w:type="pct"/>
            <w:noWrap/>
            <w:hideMark/>
          </w:tcPr>
          <w:p w14:paraId="19D071FC" w14:textId="539574D6"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0.37**(0.06)</w:t>
            </w:r>
          </w:p>
        </w:tc>
        <w:tc>
          <w:tcPr>
            <w:tcW w:w="315" w:type="pct"/>
            <w:noWrap/>
            <w:hideMark/>
          </w:tcPr>
          <w:p w14:paraId="6CB197F3" w14:textId="294F8D6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1.10(0.08)</w:t>
            </w:r>
          </w:p>
        </w:tc>
        <w:tc>
          <w:tcPr>
            <w:tcW w:w="270" w:type="pct"/>
            <w:noWrap/>
            <w:hideMark/>
          </w:tcPr>
          <w:p w14:paraId="741F4973" w14:textId="1ED4835B"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0.37**(0.06)</w:t>
            </w:r>
          </w:p>
        </w:tc>
        <w:tc>
          <w:tcPr>
            <w:tcW w:w="315" w:type="pct"/>
            <w:noWrap/>
            <w:hideMark/>
          </w:tcPr>
          <w:p w14:paraId="6F51AA80" w14:textId="3638CDB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1.10(0.08)</w:t>
            </w:r>
          </w:p>
        </w:tc>
        <w:tc>
          <w:tcPr>
            <w:tcW w:w="270" w:type="pct"/>
            <w:noWrap/>
            <w:hideMark/>
          </w:tcPr>
          <w:p w14:paraId="2B06D5BB" w14:textId="6513E0DC"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0.36**(0.06)</w:t>
            </w:r>
          </w:p>
        </w:tc>
        <w:tc>
          <w:tcPr>
            <w:tcW w:w="315" w:type="pct"/>
            <w:noWrap/>
            <w:hideMark/>
          </w:tcPr>
          <w:p w14:paraId="404229B2" w14:textId="740BB243"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1.10(0.08)</w:t>
            </w:r>
          </w:p>
        </w:tc>
        <w:tc>
          <w:tcPr>
            <w:tcW w:w="270" w:type="pct"/>
            <w:noWrap/>
            <w:hideMark/>
          </w:tcPr>
          <w:p w14:paraId="4546656F" w14:textId="6BDFC6E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0.36**(0.06)</w:t>
            </w:r>
          </w:p>
        </w:tc>
        <w:tc>
          <w:tcPr>
            <w:tcW w:w="315" w:type="pct"/>
            <w:noWrap/>
            <w:hideMark/>
          </w:tcPr>
          <w:p w14:paraId="38AE3003" w14:textId="08A1C96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1.10(0.08)</w:t>
            </w:r>
          </w:p>
        </w:tc>
      </w:tr>
      <w:tr w:rsidR="003B64D9" w:rsidRPr="000964A0" w14:paraId="6DDE84A2" w14:textId="77777777" w:rsidTr="00D27807">
        <w:trPr>
          <w:trHeight w:val="20"/>
        </w:trPr>
        <w:tc>
          <w:tcPr>
            <w:tcW w:w="325" w:type="pct"/>
            <w:noWrap/>
            <w:hideMark/>
          </w:tcPr>
          <w:p w14:paraId="50B7BCB2" w14:textId="77777777" w:rsidR="003B64D9" w:rsidRPr="000964A0" w:rsidRDefault="003B64D9" w:rsidP="003B64D9">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Missing</w:t>
            </w:r>
          </w:p>
        </w:tc>
        <w:tc>
          <w:tcPr>
            <w:tcW w:w="270" w:type="pct"/>
            <w:noWrap/>
            <w:hideMark/>
          </w:tcPr>
          <w:p w14:paraId="33CED520" w14:textId="7543A1B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0.41(0.41)</w:t>
            </w:r>
          </w:p>
        </w:tc>
        <w:tc>
          <w:tcPr>
            <w:tcW w:w="315" w:type="pct"/>
            <w:noWrap/>
            <w:hideMark/>
          </w:tcPr>
          <w:p w14:paraId="20D30C03" w14:textId="0D7A679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0.20*(0.16)</w:t>
            </w:r>
          </w:p>
        </w:tc>
        <w:tc>
          <w:tcPr>
            <w:tcW w:w="270" w:type="pct"/>
            <w:noWrap/>
            <w:hideMark/>
          </w:tcPr>
          <w:p w14:paraId="5B808B55" w14:textId="5A8812F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0.40(0.40)</w:t>
            </w:r>
          </w:p>
        </w:tc>
        <w:tc>
          <w:tcPr>
            <w:tcW w:w="315" w:type="pct"/>
            <w:noWrap/>
            <w:hideMark/>
          </w:tcPr>
          <w:p w14:paraId="6D6E1737" w14:textId="5149AFA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0.20*(0.16)</w:t>
            </w:r>
          </w:p>
        </w:tc>
        <w:tc>
          <w:tcPr>
            <w:tcW w:w="270" w:type="pct"/>
            <w:noWrap/>
            <w:hideMark/>
          </w:tcPr>
          <w:p w14:paraId="337D82EE" w14:textId="594B4ED0"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0.39(0.39)</w:t>
            </w:r>
          </w:p>
        </w:tc>
        <w:tc>
          <w:tcPr>
            <w:tcW w:w="315" w:type="pct"/>
            <w:noWrap/>
            <w:hideMark/>
          </w:tcPr>
          <w:p w14:paraId="7114B84E" w14:textId="6C76CE98"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0.20*(0.16)</w:t>
            </w:r>
          </w:p>
        </w:tc>
        <w:tc>
          <w:tcPr>
            <w:tcW w:w="270" w:type="pct"/>
            <w:noWrap/>
            <w:hideMark/>
          </w:tcPr>
          <w:p w14:paraId="42EF6BFE" w14:textId="5338A12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0.37(0.38)</w:t>
            </w:r>
          </w:p>
        </w:tc>
        <w:tc>
          <w:tcPr>
            <w:tcW w:w="315" w:type="pct"/>
            <w:noWrap/>
            <w:hideMark/>
          </w:tcPr>
          <w:p w14:paraId="760EB93A" w14:textId="5946E82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0.20*(0.16)</w:t>
            </w:r>
          </w:p>
        </w:tc>
        <w:tc>
          <w:tcPr>
            <w:tcW w:w="270" w:type="pct"/>
            <w:noWrap/>
            <w:hideMark/>
          </w:tcPr>
          <w:p w14:paraId="2DE4CAA0" w14:textId="1DBF68F1"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0.42(0.42)</w:t>
            </w:r>
          </w:p>
        </w:tc>
        <w:tc>
          <w:tcPr>
            <w:tcW w:w="315" w:type="pct"/>
            <w:noWrap/>
            <w:hideMark/>
          </w:tcPr>
          <w:p w14:paraId="3D3E2CF9" w14:textId="7FCBFD19"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0.21*(0.17)</w:t>
            </w:r>
          </w:p>
        </w:tc>
        <w:tc>
          <w:tcPr>
            <w:tcW w:w="270" w:type="pct"/>
            <w:noWrap/>
            <w:hideMark/>
          </w:tcPr>
          <w:p w14:paraId="155025ED" w14:textId="1E49436A"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0.39(0.40)</w:t>
            </w:r>
          </w:p>
        </w:tc>
        <w:tc>
          <w:tcPr>
            <w:tcW w:w="315" w:type="pct"/>
            <w:noWrap/>
            <w:hideMark/>
          </w:tcPr>
          <w:p w14:paraId="3ECBA3EE" w14:textId="0D50757D"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0.20*(0.16)</w:t>
            </w:r>
          </w:p>
        </w:tc>
        <w:tc>
          <w:tcPr>
            <w:tcW w:w="270" w:type="pct"/>
            <w:noWrap/>
            <w:hideMark/>
          </w:tcPr>
          <w:p w14:paraId="255CA918" w14:textId="488E45B4"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0.42(0.43)</w:t>
            </w:r>
          </w:p>
        </w:tc>
        <w:tc>
          <w:tcPr>
            <w:tcW w:w="315" w:type="pct"/>
            <w:noWrap/>
            <w:hideMark/>
          </w:tcPr>
          <w:p w14:paraId="6ECFCA11" w14:textId="5AF51A9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0.22+(0.17)</w:t>
            </w:r>
          </w:p>
        </w:tc>
        <w:tc>
          <w:tcPr>
            <w:tcW w:w="270" w:type="pct"/>
            <w:noWrap/>
            <w:hideMark/>
          </w:tcPr>
          <w:p w14:paraId="3487F1E7" w14:textId="028D5A87"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0.40(0.41)</w:t>
            </w:r>
          </w:p>
        </w:tc>
        <w:tc>
          <w:tcPr>
            <w:tcW w:w="315" w:type="pct"/>
            <w:noWrap/>
            <w:hideMark/>
          </w:tcPr>
          <w:p w14:paraId="5E57EAFB" w14:textId="5954FCF5" w:rsidR="003B64D9" w:rsidRPr="000964A0" w:rsidRDefault="003B64D9" w:rsidP="003B64D9">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0.22+(0.17)</w:t>
            </w:r>
          </w:p>
        </w:tc>
      </w:tr>
      <w:tr w:rsidR="00343C7D" w:rsidRPr="000964A0" w14:paraId="4E4D4483" w14:textId="77777777" w:rsidTr="00D27807">
        <w:trPr>
          <w:trHeight w:val="20"/>
        </w:trPr>
        <w:tc>
          <w:tcPr>
            <w:tcW w:w="325" w:type="pct"/>
            <w:noWrap/>
            <w:hideMark/>
          </w:tcPr>
          <w:p w14:paraId="0C9338CF" w14:textId="77777777" w:rsidR="00343C7D" w:rsidRPr="000964A0" w:rsidRDefault="00343C7D" w:rsidP="00343C7D">
            <w:pP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Constant</w:t>
            </w:r>
          </w:p>
        </w:tc>
        <w:tc>
          <w:tcPr>
            <w:tcW w:w="270" w:type="pct"/>
            <w:noWrap/>
            <w:hideMark/>
          </w:tcPr>
          <w:p w14:paraId="06F71DB7" w14:textId="2EAA91B3"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0.03**(0.02)</w:t>
            </w:r>
          </w:p>
        </w:tc>
        <w:tc>
          <w:tcPr>
            <w:tcW w:w="315" w:type="pct"/>
            <w:noWrap/>
            <w:hideMark/>
          </w:tcPr>
          <w:p w14:paraId="513BB804" w14:textId="60A45093"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0.17**(0.04)</w:t>
            </w:r>
          </w:p>
        </w:tc>
        <w:tc>
          <w:tcPr>
            <w:tcW w:w="270" w:type="pct"/>
            <w:noWrap/>
            <w:hideMark/>
          </w:tcPr>
          <w:p w14:paraId="7B0F56AE" w14:textId="1AB3FB5C"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0.03**(0.02)</w:t>
            </w:r>
          </w:p>
        </w:tc>
        <w:tc>
          <w:tcPr>
            <w:tcW w:w="315" w:type="pct"/>
            <w:noWrap/>
            <w:hideMark/>
          </w:tcPr>
          <w:p w14:paraId="167D3A43" w14:textId="05BEB7BD"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0.16**(0.04)</w:t>
            </w:r>
          </w:p>
        </w:tc>
        <w:tc>
          <w:tcPr>
            <w:tcW w:w="270" w:type="pct"/>
            <w:noWrap/>
            <w:hideMark/>
          </w:tcPr>
          <w:p w14:paraId="5D30E94A" w14:textId="009B93CC"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0.03**(0.02)</w:t>
            </w:r>
          </w:p>
        </w:tc>
        <w:tc>
          <w:tcPr>
            <w:tcW w:w="315" w:type="pct"/>
            <w:noWrap/>
            <w:hideMark/>
          </w:tcPr>
          <w:p w14:paraId="3872AAA1" w14:textId="6B81AD2F"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0.17**(0.04)</w:t>
            </w:r>
          </w:p>
        </w:tc>
        <w:tc>
          <w:tcPr>
            <w:tcW w:w="270" w:type="pct"/>
            <w:noWrap/>
            <w:hideMark/>
          </w:tcPr>
          <w:p w14:paraId="2208A7CD" w14:textId="68DDC721"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0.02**(0.01)</w:t>
            </w:r>
          </w:p>
        </w:tc>
        <w:tc>
          <w:tcPr>
            <w:tcW w:w="315" w:type="pct"/>
            <w:noWrap/>
            <w:hideMark/>
          </w:tcPr>
          <w:p w14:paraId="411A179F" w14:textId="1F2D2750"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0.15**(0.04)</w:t>
            </w:r>
          </w:p>
        </w:tc>
        <w:tc>
          <w:tcPr>
            <w:tcW w:w="270" w:type="pct"/>
            <w:noWrap/>
            <w:hideMark/>
          </w:tcPr>
          <w:p w14:paraId="210918CA" w14:textId="2249F83D"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0.03**(0.02)</w:t>
            </w:r>
          </w:p>
        </w:tc>
        <w:tc>
          <w:tcPr>
            <w:tcW w:w="315" w:type="pct"/>
            <w:noWrap/>
            <w:hideMark/>
          </w:tcPr>
          <w:p w14:paraId="7508B1AE" w14:textId="0AC4FD47"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0.14**(0.03)</w:t>
            </w:r>
          </w:p>
        </w:tc>
        <w:tc>
          <w:tcPr>
            <w:tcW w:w="270" w:type="pct"/>
            <w:noWrap/>
          </w:tcPr>
          <w:p w14:paraId="6995582B" w14:textId="42353A59"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0.02**(0.01)</w:t>
            </w:r>
          </w:p>
        </w:tc>
        <w:tc>
          <w:tcPr>
            <w:tcW w:w="315" w:type="pct"/>
            <w:noWrap/>
          </w:tcPr>
          <w:p w14:paraId="2164627C" w14:textId="0F0C52F5"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0.12**(0.04)</w:t>
            </w:r>
          </w:p>
        </w:tc>
        <w:tc>
          <w:tcPr>
            <w:tcW w:w="270" w:type="pct"/>
            <w:noWrap/>
            <w:hideMark/>
          </w:tcPr>
          <w:p w14:paraId="2322E200" w14:textId="66D746AF"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0.02**(0.01)</w:t>
            </w:r>
          </w:p>
        </w:tc>
        <w:tc>
          <w:tcPr>
            <w:tcW w:w="315" w:type="pct"/>
            <w:noWrap/>
            <w:hideMark/>
          </w:tcPr>
          <w:p w14:paraId="0C44E143" w14:textId="6BBFA4ED"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0.13**(0.03)</w:t>
            </w:r>
          </w:p>
        </w:tc>
        <w:tc>
          <w:tcPr>
            <w:tcW w:w="270" w:type="pct"/>
            <w:noWrap/>
            <w:hideMark/>
          </w:tcPr>
          <w:p w14:paraId="498270DA" w14:textId="322713E1"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0.03**(0.01)</w:t>
            </w:r>
          </w:p>
        </w:tc>
        <w:tc>
          <w:tcPr>
            <w:tcW w:w="315" w:type="pct"/>
            <w:noWrap/>
            <w:hideMark/>
          </w:tcPr>
          <w:p w14:paraId="2C3026CD" w14:textId="20327B47" w:rsidR="00343C7D" w:rsidRPr="000964A0" w:rsidRDefault="00343C7D" w:rsidP="00343C7D">
            <w:pPr>
              <w:jc w:val="center"/>
              <w:rPr>
                <w:rFonts w:asciiTheme="minorHAnsi" w:eastAsia="Times New Roman" w:hAnsiTheme="minorHAnsi" w:cstheme="minorHAnsi"/>
                <w:sz w:val="10"/>
                <w:szCs w:val="10"/>
                <w:lang w:eastAsia="en-GB"/>
              </w:rPr>
            </w:pPr>
            <w:r w:rsidRPr="000964A0">
              <w:rPr>
                <w:rFonts w:asciiTheme="minorHAnsi" w:eastAsia="Times New Roman" w:hAnsiTheme="minorHAnsi" w:cstheme="minorHAnsi"/>
                <w:sz w:val="10"/>
                <w:szCs w:val="10"/>
                <w:lang w:eastAsia="en-GB"/>
              </w:rPr>
              <w:t>0.09**(0.02)</w:t>
            </w:r>
          </w:p>
        </w:tc>
      </w:tr>
    </w:tbl>
    <w:p w14:paraId="054A3EB8" w14:textId="77777777" w:rsidR="00275BC8" w:rsidRPr="008367BB" w:rsidRDefault="00275BC8" w:rsidP="008367BB">
      <w:pPr>
        <w:spacing w:after="0" w:line="240" w:lineRule="auto"/>
        <w:ind w:left="426" w:hanging="426"/>
        <w:rPr>
          <w:rFonts w:ascii="Calibri Light" w:eastAsia="Times New Roman" w:hAnsi="Calibri Light" w:cs="Calibri Light"/>
          <w:b/>
          <w:sz w:val="14"/>
          <w:lang w:eastAsia="zh-CN"/>
        </w:rPr>
      </w:pPr>
      <w:r w:rsidRPr="008367BB">
        <w:rPr>
          <w:rFonts w:ascii="Calibri Light" w:eastAsia="Times New Roman" w:hAnsi="Calibri Light" w:cs="Calibri Light"/>
          <w:b/>
          <w:sz w:val="14"/>
          <w:lang w:eastAsia="en-GB"/>
        </w:rPr>
        <w:t>Source: own weighted computations from BHPS and UKHLS (1991-2018)</w:t>
      </w:r>
    </w:p>
    <w:p w14:paraId="0C54C641" w14:textId="77777777" w:rsidR="00275BC8" w:rsidRPr="008367BB" w:rsidRDefault="00275BC8" w:rsidP="008367BB">
      <w:pPr>
        <w:widowControl w:val="0"/>
        <w:numPr>
          <w:ilvl w:val="0"/>
          <w:numId w:val="12"/>
        </w:numPr>
        <w:autoSpaceDE w:val="0"/>
        <w:autoSpaceDN w:val="0"/>
        <w:adjustRightInd w:val="0"/>
        <w:spacing w:before="120" w:after="0" w:line="240" w:lineRule="auto"/>
        <w:ind w:left="426" w:hanging="426"/>
        <w:contextualSpacing/>
        <w:jc w:val="both"/>
        <w:rPr>
          <w:rFonts w:ascii="Times New Roman" w:eastAsia="Times New Roman" w:hAnsi="Times New Roman" w:cs="Times New Roman"/>
          <w:i/>
          <w:sz w:val="10"/>
          <w:lang w:eastAsia="en-GB"/>
        </w:rPr>
      </w:pPr>
      <w:r w:rsidRPr="008367BB">
        <w:rPr>
          <w:rFonts w:ascii="Times New Roman" w:eastAsia="Times New Roman" w:hAnsi="Times New Roman" w:cs="Times New Roman"/>
          <w:i/>
          <w:sz w:val="10"/>
          <w:lang w:eastAsia="en-GB"/>
        </w:rPr>
        <w:t xml:space="preserve">Standard error in parentheses </w:t>
      </w:r>
    </w:p>
    <w:p w14:paraId="2B4661F0" w14:textId="77777777" w:rsidR="00275BC8" w:rsidRPr="008367BB" w:rsidRDefault="00275BC8" w:rsidP="008367BB">
      <w:pPr>
        <w:widowControl w:val="0"/>
        <w:numPr>
          <w:ilvl w:val="0"/>
          <w:numId w:val="12"/>
        </w:numPr>
        <w:autoSpaceDE w:val="0"/>
        <w:autoSpaceDN w:val="0"/>
        <w:adjustRightInd w:val="0"/>
        <w:spacing w:before="120" w:after="0" w:line="240" w:lineRule="auto"/>
        <w:ind w:left="426" w:hanging="426"/>
        <w:contextualSpacing/>
        <w:jc w:val="both"/>
        <w:rPr>
          <w:rFonts w:ascii="Times New Roman" w:eastAsia="Times New Roman" w:hAnsi="Times New Roman" w:cs="Times New Roman"/>
          <w:i/>
          <w:sz w:val="10"/>
          <w:lang w:eastAsia="en-GB"/>
        </w:rPr>
      </w:pPr>
      <w:r w:rsidRPr="008367BB">
        <w:rPr>
          <w:rFonts w:ascii="Times New Roman" w:eastAsia="Times New Roman" w:hAnsi="Times New Roman" w:cs="Times New Roman"/>
          <w:i/>
          <w:sz w:val="10"/>
          <w:lang w:eastAsia="en-GB"/>
        </w:rPr>
        <w:t>P-values: *** p&lt;0.01, ** p&lt;0.05, + p&lt;0.1</w:t>
      </w:r>
    </w:p>
    <w:p w14:paraId="4628021D" w14:textId="77777777" w:rsidR="00275BC8" w:rsidRPr="008367BB" w:rsidRDefault="00275BC8" w:rsidP="008367BB">
      <w:pPr>
        <w:widowControl w:val="0"/>
        <w:numPr>
          <w:ilvl w:val="0"/>
          <w:numId w:val="12"/>
        </w:numPr>
        <w:autoSpaceDE w:val="0"/>
        <w:autoSpaceDN w:val="0"/>
        <w:adjustRightInd w:val="0"/>
        <w:spacing w:before="120" w:after="0" w:line="240" w:lineRule="auto"/>
        <w:ind w:left="426" w:hanging="426"/>
        <w:contextualSpacing/>
        <w:jc w:val="both"/>
        <w:rPr>
          <w:rFonts w:ascii="Times New Roman" w:eastAsia="Times New Roman" w:hAnsi="Times New Roman" w:cs="Times New Roman"/>
          <w:i/>
          <w:sz w:val="10"/>
          <w:lang w:eastAsia="en-GB"/>
        </w:rPr>
      </w:pPr>
      <w:r w:rsidRPr="008367BB">
        <w:rPr>
          <w:rFonts w:ascii="Times New Roman" w:eastAsia="Times New Roman" w:hAnsi="Times New Roman" w:cs="Times New Roman"/>
          <w:i/>
          <w:sz w:val="10"/>
          <w:lang w:eastAsia="en-GB"/>
        </w:rPr>
        <w:t xml:space="preserve">Compared to the event, covariates are lagged by one-year </w:t>
      </w:r>
    </w:p>
    <w:p w14:paraId="1C52CE10" w14:textId="77777777" w:rsidR="007E25BC" w:rsidRDefault="00275BC8" w:rsidP="008367BB">
      <w:pPr>
        <w:widowControl w:val="0"/>
        <w:numPr>
          <w:ilvl w:val="0"/>
          <w:numId w:val="12"/>
        </w:numPr>
        <w:autoSpaceDE w:val="0"/>
        <w:autoSpaceDN w:val="0"/>
        <w:adjustRightInd w:val="0"/>
        <w:spacing w:before="120" w:after="0" w:line="240" w:lineRule="auto"/>
        <w:ind w:left="426" w:hanging="426"/>
        <w:contextualSpacing/>
        <w:jc w:val="both"/>
        <w:rPr>
          <w:rFonts w:ascii="Times New Roman" w:eastAsia="Times New Roman" w:hAnsi="Times New Roman" w:cs="Times New Roman"/>
          <w:i/>
          <w:sz w:val="10"/>
          <w:lang w:eastAsia="en-GB"/>
        </w:rPr>
      </w:pPr>
      <w:r w:rsidRPr="008367BB">
        <w:rPr>
          <w:rFonts w:ascii="Times New Roman" w:eastAsia="Times New Roman" w:hAnsi="Times New Roman" w:cs="Times New Roman"/>
          <w:i/>
          <w:sz w:val="10"/>
          <w:lang w:eastAsia="en-GB"/>
        </w:rPr>
        <w:t>N=20,688 person-years</w:t>
      </w:r>
      <w:r w:rsidR="00D27807">
        <w:rPr>
          <w:rFonts w:ascii="Times New Roman" w:eastAsia="Times New Roman" w:hAnsi="Times New Roman" w:cs="Times New Roman"/>
          <w:i/>
          <w:sz w:val="10"/>
          <w:lang w:eastAsia="en-GB"/>
        </w:rPr>
        <w:t xml:space="preserve">. </w:t>
      </w:r>
    </w:p>
    <w:p w14:paraId="07E5E8C8" w14:textId="7C567852" w:rsidR="00275BC8" w:rsidRPr="008367BB" w:rsidRDefault="00D27807" w:rsidP="008367BB">
      <w:pPr>
        <w:widowControl w:val="0"/>
        <w:numPr>
          <w:ilvl w:val="0"/>
          <w:numId w:val="12"/>
        </w:numPr>
        <w:autoSpaceDE w:val="0"/>
        <w:autoSpaceDN w:val="0"/>
        <w:adjustRightInd w:val="0"/>
        <w:spacing w:before="120" w:after="0" w:line="240" w:lineRule="auto"/>
        <w:ind w:left="426" w:hanging="426"/>
        <w:contextualSpacing/>
        <w:jc w:val="both"/>
        <w:rPr>
          <w:rFonts w:ascii="Times New Roman" w:eastAsia="Times New Roman" w:hAnsi="Times New Roman" w:cs="Times New Roman"/>
          <w:i/>
          <w:sz w:val="10"/>
          <w:lang w:eastAsia="en-GB"/>
        </w:rPr>
      </w:pPr>
      <w:r w:rsidRPr="00D27807">
        <w:rPr>
          <w:rFonts w:ascii="Times New Roman" w:eastAsia="Times New Roman" w:hAnsi="Times New Roman" w:cs="Times New Roman"/>
          <w:i/>
          <w:sz w:val="10"/>
          <w:lang w:eastAsia="en-GB"/>
        </w:rPr>
        <w:t>1</w:t>
      </w:r>
      <w:r>
        <w:rPr>
          <w:rFonts w:ascii="Times New Roman" w:eastAsia="Times New Roman" w:hAnsi="Times New Roman" w:cs="Times New Roman"/>
          <w:i/>
          <w:sz w:val="10"/>
          <w:lang w:eastAsia="en-GB"/>
        </w:rPr>
        <w:t>40</w:t>
      </w:r>
      <w:r w:rsidRPr="00D27807">
        <w:rPr>
          <w:rFonts w:ascii="Times New Roman" w:eastAsia="Times New Roman" w:hAnsi="Times New Roman" w:cs="Times New Roman"/>
          <w:i/>
          <w:sz w:val="10"/>
          <w:lang w:eastAsia="en-GB"/>
        </w:rPr>
        <w:t xml:space="preserve"> person-years from BHPS presented an inapplicable primary sampling unit and were not part of the estimates</w:t>
      </w:r>
      <w:r w:rsidR="007E25BC">
        <w:rPr>
          <w:rFonts w:ascii="Times New Roman" w:eastAsia="Times New Roman" w:hAnsi="Times New Roman" w:cs="Times New Roman"/>
          <w:i/>
          <w:sz w:val="10"/>
          <w:lang w:eastAsia="en-GB"/>
        </w:rPr>
        <w:t>.</w:t>
      </w:r>
    </w:p>
    <w:p w14:paraId="1A1FF6C2" w14:textId="3ABA0096" w:rsidR="00275BC8" w:rsidRPr="008367BB" w:rsidRDefault="00275BC8" w:rsidP="00275BC8">
      <w:pPr>
        <w:rPr>
          <w:rFonts w:ascii="Calibri Light" w:eastAsia="DengXian Light" w:hAnsi="Calibri Light" w:cs="Times New Roman"/>
          <w:b/>
          <w:bCs/>
          <w:color w:val="2F5496"/>
          <w:sz w:val="10"/>
        </w:rPr>
      </w:pPr>
      <w:r w:rsidRPr="008367BB">
        <w:rPr>
          <w:rFonts w:ascii="Times New Roman" w:eastAsia="Times New Roman" w:hAnsi="Times New Roman" w:cs="Times New Roman"/>
          <w:sz w:val="10"/>
          <w:lang w:eastAsia="en-GB"/>
        </w:rPr>
        <w:br w:type="page"/>
      </w:r>
    </w:p>
    <w:p w14:paraId="7D035C3D" w14:textId="72C0CFD0" w:rsidR="00275BC8" w:rsidRPr="009D6032" w:rsidRDefault="009D6032" w:rsidP="009D6032">
      <w:pPr>
        <w:pStyle w:val="Caption"/>
        <w:rPr>
          <w:rFonts w:ascii="Calibri" w:eastAsia="Times New Roman" w:hAnsi="Calibri" w:cs="Calibri"/>
          <w:b/>
          <w:bCs/>
          <w:i w:val="0"/>
          <w:color w:val="auto"/>
          <w:lang w:eastAsia="en-GB"/>
        </w:rPr>
      </w:pPr>
      <w:bookmarkStart w:id="59" w:name="_Ref93251251"/>
      <w:bookmarkStart w:id="60" w:name="_Toc91609356"/>
      <w:r w:rsidRPr="009D6032">
        <w:rPr>
          <w:b/>
          <w:i w:val="0"/>
          <w:color w:val="auto"/>
        </w:rPr>
        <w:lastRenderedPageBreak/>
        <w:t xml:space="preserve">Table A </w:t>
      </w:r>
      <w:r w:rsidRPr="009D6032">
        <w:rPr>
          <w:b/>
          <w:i w:val="0"/>
          <w:color w:val="auto"/>
        </w:rPr>
        <w:fldChar w:fldCharType="begin"/>
      </w:r>
      <w:r w:rsidRPr="009D6032">
        <w:rPr>
          <w:b/>
          <w:i w:val="0"/>
          <w:color w:val="auto"/>
        </w:rPr>
        <w:instrText xml:space="preserve"> SEQ Table_A \* ARABIC </w:instrText>
      </w:r>
      <w:r w:rsidRPr="009D6032">
        <w:rPr>
          <w:b/>
          <w:i w:val="0"/>
          <w:color w:val="auto"/>
        </w:rPr>
        <w:fldChar w:fldCharType="separate"/>
      </w:r>
      <w:r w:rsidR="00E20DE0">
        <w:rPr>
          <w:b/>
          <w:i w:val="0"/>
          <w:noProof/>
          <w:color w:val="auto"/>
        </w:rPr>
        <w:t>4</w:t>
      </w:r>
      <w:r w:rsidRPr="009D6032">
        <w:rPr>
          <w:b/>
          <w:i w:val="0"/>
          <w:color w:val="auto"/>
        </w:rPr>
        <w:fldChar w:fldCharType="end"/>
      </w:r>
      <w:bookmarkEnd w:id="59"/>
      <w:r w:rsidR="00275BC8" w:rsidRPr="009D6032">
        <w:rPr>
          <w:rFonts w:ascii="Calibri" w:eastAsia="Times New Roman" w:hAnsi="Calibri" w:cs="Calibri"/>
          <w:b/>
          <w:bCs/>
          <w:i w:val="0"/>
          <w:color w:val="auto"/>
          <w:lang w:eastAsia="en-GB"/>
        </w:rPr>
        <w:t>: Predicted annual probabilities of entering the first coresidential partnership for each indicator of economic precariousness, within specific historical periods. Other covariates were kept at their mean values.</w:t>
      </w:r>
      <w:bookmarkEnd w:id="60"/>
    </w:p>
    <w:tbl>
      <w:tblPr>
        <w:tblStyle w:val="TableGrid7"/>
        <w:tblpPr w:leftFromText="180" w:rightFromText="180" w:vertAnchor="page" w:horzAnchor="margin" w:tblpY="2296"/>
        <w:tblW w:w="15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1339"/>
        <w:gridCol w:w="742"/>
        <w:gridCol w:w="1078"/>
        <w:gridCol w:w="741"/>
        <w:gridCol w:w="828"/>
        <w:gridCol w:w="742"/>
        <w:gridCol w:w="828"/>
        <w:gridCol w:w="776"/>
        <w:gridCol w:w="850"/>
        <w:gridCol w:w="751"/>
        <w:gridCol w:w="1165"/>
        <w:gridCol w:w="750"/>
        <w:gridCol w:w="1237"/>
        <w:gridCol w:w="724"/>
        <w:gridCol w:w="1500"/>
        <w:gridCol w:w="694"/>
      </w:tblGrid>
      <w:tr w:rsidR="00D5699C" w:rsidRPr="00275BC8" w14:paraId="29C15AEF"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105F0821" w14:textId="77777777" w:rsidR="00D5699C" w:rsidRPr="00275BC8" w:rsidRDefault="00D5699C" w:rsidP="00D5699C">
            <w:pPr>
              <w:jc w:val="center"/>
              <w:rPr>
                <w:rFonts w:ascii="Times New Roman" w:eastAsia="Times New Roman" w:hAnsi="Times New Roman" w:cs="Times New Roman"/>
                <w:b/>
                <w:sz w:val="16"/>
                <w:lang w:eastAsia="en-GB"/>
              </w:rPr>
            </w:pPr>
          </w:p>
        </w:tc>
        <w:tc>
          <w:tcPr>
            <w:tcW w:w="1339" w:type="dxa"/>
            <w:tcBorders>
              <w:top w:val="single" w:sz="4" w:space="0" w:color="auto"/>
              <w:left w:val="single" w:sz="4" w:space="0" w:color="auto"/>
              <w:bottom w:val="single" w:sz="4" w:space="0" w:color="auto"/>
              <w:right w:val="single" w:sz="4" w:space="0" w:color="auto"/>
            </w:tcBorders>
            <w:vAlign w:val="bottom"/>
          </w:tcPr>
          <w:p w14:paraId="28C79196"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Occupational class</w:t>
            </w:r>
          </w:p>
        </w:tc>
        <w:tc>
          <w:tcPr>
            <w:tcW w:w="742" w:type="dxa"/>
            <w:tcBorders>
              <w:top w:val="single" w:sz="4" w:space="0" w:color="auto"/>
              <w:left w:val="single" w:sz="4" w:space="0" w:color="auto"/>
              <w:bottom w:val="single" w:sz="4" w:space="0" w:color="auto"/>
              <w:right w:val="single" w:sz="4" w:space="0" w:color="auto"/>
            </w:tcBorders>
            <w:vAlign w:val="bottom"/>
          </w:tcPr>
          <w:p w14:paraId="0B28F8CB"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Pred. prob.</w:t>
            </w:r>
          </w:p>
        </w:tc>
        <w:tc>
          <w:tcPr>
            <w:tcW w:w="1078" w:type="dxa"/>
            <w:tcBorders>
              <w:top w:val="single" w:sz="4" w:space="0" w:color="auto"/>
              <w:left w:val="single" w:sz="4" w:space="0" w:color="auto"/>
              <w:bottom w:val="single" w:sz="4" w:space="0" w:color="auto"/>
              <w:right w:val="single" w:sz="4" w:space="0" w:color="auto"/>
            </w:tcBorders>
            <w:vAlign w:val="bottom"/>
          </w:tcPr>
          <w:p w14:paraId="3DDD3A4B"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Contract</w:t>
            </w:r>
          </w:p>
          <w:p w14:paraId="6B123213"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type</w:t>
            </w:r>
          </w:p>
        </w:tc>
        <w:tc>
          <w:tcPr>
            <w:tcW w:w="741" w:type="dxa"/>
            <w:tcBorders>
              <w:top w:val="single" w:sz="4" w:space="0" w:color="auto"/>
              <w:left w:val="single" w:sz="4" w:space="0" w:color="auto"/>
              <w:bottom w:val="single" w:sz="4" w:space="0" w:color="auto"/>
              <w:right w:val="single" w:sz="4" w:space="0" w:color="auto"/>
            </w:tcBorders>
            <w:vAlign w:val="bottom"/>
          </w:tcPr>
          <w:p w14:paraId="3417F325"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Pred. prob.</w:t>
            </w:r>
          </w:p>
        </w:tc>
        <w:tc>
          <w:tcPr>
            <w:tcW w:w="828" w:type="dxa"/>
            <w:tcBorders>
              <w:top w:val="single" w:sz="4" w:space="0" w:color="auto"/>
              <w:left w:val="single" w:sz="4" w:space="0" w:color="auto"/>
              <w:bottom w:val="single" w:sz="4" w:space="0" w:color="auto"/>
              <w:right w:val="single" w:sz="4" w:space="0" w:color="auto"/>
            </w:tcBorders>
            <w:vAlign w:val="bottom"/>
          </w:tcPr>
          <w:p w14:paraId="15D7B02E"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Income tercile</w:t>
            </w:r>
          </w:p>
        </w:tc>
        <w:tc>
          <w:tcPr>
            <w:tcW w:w="742" w:type="dxa"/>
            <w:tcBorders>
              <w:top w:val="single" w:sz="4" w:space="0" w:color="auto"/>
              <w:left w:val="single" w:sz="4" w:space="0" w:color="auto"/>
              <w:bottom w:val="single" w:sz="4" w:space="0" w:color="auto"/>
              <w:right w:val="single" w:sz="4" w:space="0" w:color="auto"/>
            </w:tcBorders>
            <w:vAlign w:val="bottom"/>
          </w:tcPr>
          <w:p w14:paraId="0E8E911B"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Pred. prob.</w:t>
            </w:r>
          </w:p>
        </w:tc>
        <w:tc>
          <w:tcPr>
            <w:tcW w:w="828" w:type="dxa"/>
            <w:tcBorders>
              <w:top w:val="single" w:sz="4" w:space="0" w:color="auto"/>
              <w:left w:val="single" w:sz="4" w:space="0" w:color="auto"/>
              <w:bottom w:val="single" w:sz="4" w:space="0" w:color="auto"/>
              <w:right w:val="single" w:sz="4" w:space="0" w:color="auto"/>
            </w:tcBorders>
            <w:vAlign w:val="bottom"/>
          </w:tcPr>
          <w:p w14:paraId="0E617BB9"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Means-tested bens</w:t>
            </w:r>
          </w:p>
        </w:tc>
        <w:tc>
          <w:tcPr>
            <w:tcW w:w="776" w:type="dxa"/>
            <w:tcBorders>
              <w:top w:val="single" w:sz="4" w:space="0" w:color="auto"/>
              <w:left w:val="single" w:sz="4" w:space="0" w:color="auto"/>
              <w:bottom w:val="single" w:sz="4" w:space="0" w:color="auto"/>
              <w:right w:val="single" w:sz="4" w:space="0" w:color="auto"/>
            </w:tcBorders>
            <w:vAlign w:val="bottom"/>
          </w:tcPr>
          <w:p w14:paraId="4CD4238D"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Pred. Prob.</w:t>
            </w:r>
          </w:p>
        </w:tc>
        <w:tc>
          <w:tcPr>
            <w:tcW w:w="850" w:type="dxa"/>
            <w:tcBorders>
              <w:top w:val="single" w:sz="4" w:space="0" w:color="auto"/>
              <w:left w:val="single" w:sz="4" w:space="0" w:color="auto"/>
              <w:bottom w:val="single" w:sz="4" w:space="0" w:color="auto"/>
              <w:right w:val="single" w:sz="4" w:space="0" w:color="auto"/>
            </w:tcBorders>
            <w:vAlign w:val="bottom"/>
          </w:tcPr>
          <w:p w14:paraId="0164ACAC"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Savings</w:t>
            </w:r>
          </w:p>
        </w:tc>
        <w:tc>
          <w:tcPr>
            <w:tcW w:w="751" w:type="dxa"/>
            <w:tcBorders>
              <w:top w:val="single" w:sz="4" w:space="0" w:color="auto"/>
              <w:left w:val="single" w:sz="4" w:space="0" w:color="auto"/>
              <w:bottom w:val="single" w:sz="4" w:space="0" w:color="auto"/>
              <w:right w:val="single" w:sz="4" w:space="0" w:color="auto"/>
            </w:tcBorders>
            <w:vAlign w:val="bottom"/>
          </w:tcPr>
          <w:p w14:paraId="0E40EACD"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Pred. prob.</w:t>
            </w:r>
          </w:p>
        </w:tc>
        <w:tc>
          <w:tcPr>
            <w:tcW w:w="1165" w:type="dxa"/>
            <w:tcBorders>
              <w:top w:val="single" w:sz="4" w:space="0" w:color="auto"/>
              <w:left w:val="single" w:sz="4" w:space="0" w:color="auto"/>
              <w:bottom w:val="single" w:sz="4" w:space="0" w:color="auto"/>
              <w:right w:val="single" w:sz="4" w:space="0" w:color="auto"/>
            </w:tcBorders>
            <w:vAlign w:val="bottom"/>
          </w:tcPr>
          <w:p w14:paraId="6B7C634F"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Financial perceptions</w:t>
            </w:r>
          </w:p>
        </w:tc>
        <w:tc>
          <w:tcPr>
            <w:tcW w:w="750" w:type="dxa"/>
            <w:tcBorders>
              <w:top w:val="single" w:sz="4" w:space="0" w:color="auto"/>
              <w:left w:val="single" w:sz="4" w:space="0" w:color="auto"/>
              <w:bottom w:val="single" w:sz="4" w:space="0" w:color="auto"/>
              <w:right w:val="single" w:sz="4" w:space="0" w:color="auto"/>
            </w:tcBorders>
            <w:vAlign w:val="bottom"/>
          </w:tcPr>
          <w:p w14:paraId="1DFAB2D1"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Pred. prob.</w:t>
            </w:r>
          </w:p>
        </w:tc>
        <w:tc>
          <w:tcPr>
            <w:tcW w:w="1237" w:type="dxa"/>
            <w:tcBorders>
              <w:top w:val="single" w:sz="4" w:space="0" w:color="auto"/>
              <w:left w:val="single" w:sz="4" w:space="0" w:color="auto"/>
              <w:bottom w:val="single" w:sz="4" w:space="0" w:color="auto"/>
              <w:right w:val="single" w:sz="4" w:space="0" w:color="auto"/>
            </w:tcBorders>
            <w:vAlign w:val="bottom"/>
          </w:tcPr>
          <w:p w14:paraId="35AAC761"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Financial expectations</w:t>
            </w:r>
          </w:p>
        </w:tc>
        <w:tc>
          <w:tcPr>
            <w:tcW w:w="724" w:type="dxa"/>
            <w:tcBorders>
              <w:top w:val="single" w:sz="4" w:space="0" w:color="auto"/>
              <w:left w:val="single" w:sz="4" w:space="0" w:color="auto"/>
              <w:bottom w:val="single" w:sz="4" w:space="0" w:color="auto"/>
              <w:right w:val="single" w:sz="4" w:space="0" w:color="auto"/>
            </w:tcBorders>
            <w:vAlign w:val="bottom"/>
          </w:tcPr>
          <w:p w14:paraId="73AFAAB4"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Pred. prob.</w:t>
            </w:r>
          </w:p>
        </w:tc>
        <w:tc>
          <w:tcPr>
            <w:tcW w:w="1500" w:type="dxa"/>
            <w:tcBorders>
              <w:top w:val="single" w:sz="4" w:space="0" w:color="auto"/>
              <w:left w:val="single" w:sz="4" w:space="0" w:color="auto"/>
              <w:bottom w:val="single" w:sz="4" w:space="0" w:color="auto"/>
              <w:right w:val="single" w:sz="4" w:space="0" w:color="auto"/>
            </w:tcBorders>
            <w:vAlign w:val="bottom"/>
          </w:tcPr>
          <w:p w14:paraId="3534ACC2"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 xml:space="preserve">Housing </w:t>
            </w:r>
          </w:p>
          <w:p w14:paraId="40D46193" w14:textId="77777777" w:rsidR="00D5699C" w:rsidRPr="00275BC8" w:rsidRDefault="00D5699C" w:rsidP="00D5699C">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b/>
                <w:sz w:val="16"/>
                <w:lang w:eastAsia="en-GB"/>
              </w:rPr>
              <w:t>tenure</w:t>
            </w:r>
          </w:p>
        </w:tc>
        <w:tc>
          <w:tcPr>
            <w:tcW w:w="694" w:type="dxa"/>
            <w:tcBorders>
              <w:top w:val="single" w:sz="4" w:space="0" w:color="auto"/>
              <w:left w:val="single" w:sz="4" w:space="0" w:color="auto"/>
              <w:bottom w:val="single" w:sz="4" w:space="0" w:color="auto"/>
              <w:right w:val="single" w:sz="4" w:space="0" w:color="auto"/>
            </w:tcBorders>
            <w:vAlign w:val="bottom"/>
          </w:tcPr>
          <w:p w14:paraId="2EB008BD"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 xml:space="preserve">Pred. </w:t>
            </w:r>
          </w:p>
          <w:p w14:paraId="324C0750" w14:textId="77777777" w:rsidR="00D5699C" w:rsidRPr="00275BC8" w:rsidRDefault="00D5699C" w:rsidP="00D5699C">
            <w:pPr>
              <w:jc w:val="cente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prob.</w:t>
            </w:r>
          </w:p>
        </w:tc>
      </w:tr>
      <w:tr w:rsidR="00393991" w:rsidRPr="00275BC8" w14:paraId="42A99BE4"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79CA589D"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 xml:space="preserve">1991–97 </w:t>
            </w:r>
          </w:p>
        </w:tc>
        <w:tc>
          <w:tcPr>
            <w:tcW w:w="1339" w:type="dxa"/>
            <w:tcBorders>
              <w:top w:val="single" w:sz="4" w:space="0" w:color="auto"/>
              <w:left w:val="single" w:sz="4" w:space="0" w:color="auto"/>
              <w:bottom w:val="single" w:sz="4" w:space="0" w:color="auto"/>
              <w:right w:val="single" w:sz="4" w:space="0" w:color="auto"/>
            </w:tcBorders>
            <w:vAlign w:val="bottom"/>
          </w:tcPr>
          <w:p w14:paraId="62B67E69"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 xml:space="preserve">Managerial </w:t>
            </w:r>
          </w:p>
          <w:p w14:paraId="0E1C7A42"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and professional</w:t>
            </w:r>
          </w:p>
        </w:tc>
        <w:tc>
          <w:tcPr>
            <w:tcW w:w="742" w:type="dxa"/>
            <w:tcBorders>
              <w:top w:val="single" w:sz="4" w:space="0" w:color="auto"/>
              <w:left w:val="single" w:sz="4" w:space="0" w:color="auto"/>
              <w:bottom w:val="single" w:sz="4" w:space="0" w:color="auto"/>
              <w:right w:val="single" w:sz="4" w:space="0" w:color="auto"/>
            </w:tcBorders>
            <w:vAlign w:val="bottom"/>
          </w:tcPr>
          <w:p w14:paraId="758AEFF8"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0.16</w:t>
            </w:r>
          </w:p>
        </w:tc>
        <w:tc>
          <w:tcPr>
            <w:tcW w:w="1078" w:type="dxa"/>
            <w:tcBorders>
              <w:top w:val="single" w:sz="4" w:space="0" w:color="auto"/>
              <w:left w:val="single" w:sz="4" w:space="0" w:color="auto"/>
              <w:bottom w:val="single" w:sz="4" w:space="0" w:color="auto"/>
              <w:right w:val="single" w:sz="4" w:space="0" w:color="auto"/>
            </w:tcBorders>
            <w:vAlign w:val="bottom"/>
          </w:tcPr>
          <w:p w14:paraId="6E24ED8F"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Permanent</w:t>
            </w:r>
          </w:p>
        </w:tc>
        <w:tc>
          <w:tcPr>
            <w:tcW w:w="741" w:type="dxa"/>
            <w:tcBorders>
              <w:top w:val="single" w:sz="4" w:space="0" w:color="auto"/>
              <w:left w:val="single" w:sz="0" w:space="0" w:color="000000"/>
              <w:bottom w:val="single" w:sz="4" w:space="0" w:color="auto"/>
              <w:right w:val="nil"/>
            </w:tcBorders>
            <w:vAlign w:val="bottom"/>
          </w:tcPr>
          <w:p w14:paraId="19BA7984" w14:textId="2EF76A61"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6</w:t>
            </w:r>
          </w:p>
        </w:tc>
        <w:tc>
          <w:tcPr>
            <w:tcW w:w="828" w:type="dxa"/>
            <w:tcBorders>
              <w:top w:val="single" w:sz="4" w:space="0" w:color="auto"/>
              <w:left w:val="single" w:sz="4" w:space="0" w:color="auto"/>
              <w:bottom w:val="single" w:sz="4" w:space="0" w:color="auto"/>
              <w:right w:val="single" w:sz="4" w:space="0" w:color="auto"/>
            </w:tcBorders>
            <w:vAlign w:val="bottom"/>
          </w:tcPr>
          <w:p w14:paraId="21D48C74"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2nd or above</w:t>
            </w:r>
          </w:p>
        </w:tc>
        <w:tc>
          <w:tcPr>
            <w:tcW w:w="742" w:type="dxa"/>
            <w:tcBorders>
              <w:top w:val="single" w:sz="4" w:space="0" w:color="auto"/>
              <w:left w:val="single" w:sz="4" w:space="0" w:color="auto"/>
              <w:bottom w:val="single" w:sz="4" w:space="0" w:color="auto"/>
              <w:right w:val="single" w:sz="4" w:space="0" w:color="auto"/>
            </w:tcBorders>
            <w:vAlign w:val="bottom"/>
          </w:tcPr>
          <w:p w14:paraId="721D0D4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0.16</w:t>
            </w:r>
          </w:p>
        </w:tc>
        <w:tc>
          <w:tcPr>
            <w:tcW w:w="828" w:type="dxa"/>
            <w:tcBorders>
              <w:top w:val="single" w:sz="4" w:space="0" w:color="auto"/>
              <w:left w:val="single" w:sz="4" w:space="0" w:color="auto"/>
              <w:bottom w:val="single" w:sz="4" w:space="0" w:color="auto"/>
              <w:right w:val="single" w:sz="4" w:space="0" w:color="auto"/>
            </w:tcBorders>
            <w:vAlign w:val="bottom"/>
          </w:tcPr>
          <w:p w14:paraId="5F92BC59"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MTB</w:t>
            </w:r>
          </w:p>
        </w:tc>
        <w:tc>
          <w:tcPr>
            <w:tcW w:w="776" w:type="dxa"/>
            <w:tcBorders>
              <w:top w:val="single" w:sz="4" w:space="0" w:color="auto"/>
              <w:left w:val="single" w:sz="4" w:space="0" w:color="auto"/>
              <w:bottom w:val="single" w:sz="4" w:space="0" w:color="auto"/>
              <w:right w:val="single" w:sz="4" w:space="0" w:color="auto"/>
            </w:tcBorders>
            <w:vAlign w:val="bottom"/>
          </w:tcPr>
          <w:p w14:paraId="1B5089A9" w14:textId="71E051A6"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6</w:t>
            </w:r>
          </w:p>
        </w:tc>
        <w:tc>
          <w:tcPr>
            <w:tcW w:w="850" w:type="dxa"/>
            <w:tcBorders>
              <w:top w:val="single" w:sz="4" w:space="0" w:color="auto"/>
              <w:left w:val="single" w:sz="4" w:space="0" w:color="auto"/>
              <w:bottom w:val="single" w:sz="4" w:space="0" w:color="auto"/>
              <w:right w:val="single" w:sz="4" w:space="0" w:color="auto"/>
            </w:tcBorders>
            <w:vAlign w:val="bottom"/>
          </w:tcPr>
          <w:p w14:paraId="7BBDDE60"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Yes</w:t>
            </w:r>
          </w:p>
        </w:tc>
        <w:tc>
          <w:tcPr>
            <w:tcW w:w="751" w:type="dxa"/>
            <w:tcBorders>
              <w:top w:val="single" w:sz="4" w:space="0" w:color="auto"/>
              <w:left w:val="single" w:sz="4" w:space="0" w:color="auto"/>
              <w:bottom w:val="single" w:sz="4" w:space="0" w:color="auto"/>
              <w:right w:val="single" w:sz="4" w:space="0" w:color="auto"/>
            </w:tcBorders>
            <w:vAlign w:val="bottom"/>
          </w:tcPr>
          <w:p w14:paraId="3E08FBBE" w14:textId="082C874A"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5</w:t>
            </w:r>
          </w:p>
        </w:tc>
        <w:tc>
          <w:tcPr>
            <w:tcW w:w="1165" w:type="dxa"/>
            <w:tcBorders>
              <w:top w:val="single" w:sz="4" w:space="0" w:color="auto"/>
              <w:left w:val="single" w:sz="4" w:space="0" w:color="auto"/>
              <w:bottom w:val="single" w:sz="4" w:space="0" w:color="auto"/>
              <w:right w:val="single" w:sz="4" w:space="0" w:color="auto"/>
            </w:tcBorders>
            <w:vAlign w:val="bottom"/>
          </w:tcPr>
          <w:p w14:paraId="79AE6D07"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Good</w:t>
            </w:r>
          </w:p>
        </w:tc>
        <w:tc>
          <w:tcPr>
            <w:tcW w:w="750" w:type="dxa"/>
            <w:tcBorders>
              <w:top w:val="single" w:sz="4" w:space="0" w:color="auto"/>
              <w:left w:val="single" w:sz="4" w:space="0" w:color="auto"/>
              <w:bottom w:val="single" w:sz="4" w:space="0" w:color="auto"/>
              <w:right w:val="single" w:sz="4" w:space="0" w:color="auto"/>
            </w:tcBorders>
            <w:vAlign w:val="bottom"/>
          </w:tcPr>
          <w:p w14:paraId="3399B0E9"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0.14</w:t>
            </w:r>
          </w:p>
        </w:tc>
        <w:tc>
          <w:tcPr>
            <w:tcW w:w="1237" w:type="dxa"/>
            <w:tcBorders>
              <w:top w:val="single" w:sz="4" w:space="0" w:color="auto"/>
              <w:left w:val="single" w:sz="4" w:space="0" w:color="auto"/>
              <w:bottom w:val="single" w:sz="4" w:space="0" w:color="auto"/>
              <w:right w:val="single" w:sz="4" w:space="0" w:color="auto"/>
            </w:tcBorders>
            <w:vAlign w:val="bottom"/>
          </w:tcPr>
          <w:p w14:paraId="2A24AEC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Better off</w:t>
            </w:r>
          </w:p>
        </w:tc>
        <w:tc>
          <w:tcPr>
            <w:tcW w:w="724" w:type="dxa"/>
            <w:tcBorders>
              <w:top w:val="single" w:sz="4" w:space="0" w:color="auto"/>
              <w:left w:val="single" w:sz="4" w:space="0" w:color="auto"/>
              <w:bottom w:val="single" w:sz="4" w:space="0" w:color="auto"/>
              <w:right w:val="single" w:sz="4" w:space="0" w:color="auto"/>
            </w:tcBorders>
            <w:vAlign w:val="bottom"/>
          </w:tcPr>
          <w:p w14:paraId="5C52548C" w14:textId="28495876"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0.14</w:t>
            </w:r>
          </w:p>
        </w:tc>
        <w:tc>
          <w:tcPr>
            <w:tcW w:w="1500" w:type="dxa"/>
            <w:tcBorders>
              <w:top w:val="single" w:sz="4" w:space="0" w:color="auto"/>
              <w:left w:val="single" w:sz="4" w:space="0" w:color="auto"/>
              <w:bottom w:val="single" w:sz="4" w:space="0" w:color="auto"/>
              <w:right w:val="single" w:sz="4" w:space="0" w:color="auto"/>
            </w:tcBorders>
            <w:vAlign w:val="bottom"/>
          </w:tcPr>
          <w:p w14:paraId="5D825E8B"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Living with parents</w:t>
            </w:r>
          </w:p>
        </w:tc>
        <w:tc>
          <w:tcPr>
            <w:tcW w:w="694" w:type="dxa"/>
            <w:tcBorders>
              <w:top w:val="single" w:sz="4" w:space="0" w:color="auto"/>
              <w:left w:val="single" w:sz="4" w:space="0" w:color="auto"/>
              <w:bottom w:val="single" w:sz="4" w:space="0" w:color="auto"/>
              <w:right w:val="single" w:sz="4" w:space="0" w:color="auto"/>
            </w:tcBorders>
            <w:vAlign w:val="bottom"/>
          </w:tcPr>
          <w:p w14:paraId="6D71D29C" w14:textId="57220BDD"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5</w:t>
            </w:r>
          </w:p>
        </w:tc>
      </w:tr>
      <w:tr w:rsidR="00393991" w:rsidRPr="00275BC8" w14:paraId="17731B43"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7FCE3EFC"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 xml:space="preserve">1991–97 </w:t>
            </w:r>
          </w:p>
        </w:tc>
        <w:tc>
          <w:tcPr>
            <w:tcW w:w="1339" w:type="dxa"/>
            <w:tcBorders>
              <w:top w:val="single" w:sz="4" w:space="0" w:color="auto"/>
              <w:left w:val="single" w:sz="4" w:space="0" w:color="auto"/>
              <w:bottom w:val="single" w:sz="4" w:space="0" w:color="auto"/>
              <w:right w:val="single" w:sz="4" w:space="0" w:color="auto"/>
            </w:tcBorders>
            <w:vAlign w:val="bottom"/>
          </w:tcPr>
          <w:p w14:paraId="26533C7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Intermediate</w:t>
            </w:r>
          </w:p>
        </w:tc>
        <w:tc>
          <w:tcPr>
            <w:tcW w:w="742" w:type="dxa"/>
            <w:tcBorders>
              <w:top w:val="single" w:sz="4" w:space="0" w:color="auto"/>
              <w:left w:val="single" w:sz="4" w:space="0" w:color="auto"/>
              <w:bottom w:val="single" w:sz="4" w:space="0" w:color="auto"/>
              <w:right w:val="single" w:sz="4" w:space="0" w:color="auto"/>
            </w:tcBorders>
            <w:vAlign w:val="bottom"/>
          </w:tcPr>
          <w:p w14:paraId="62445376" w14:textId="1D2FF29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6</w:t>
            </w:r>
          </w:p>
        </w:tc>
        <w:tc>
          <w:tcPr>
            <w:tcW w:w="1078" w:type="dxa"/>
            <w:tcBorders>
              <w:top w:val="single" w:sz="4" w:space="0" w:color="auto"/>
              <w:left w:val="single" w:sz="4" w:space="0" w:color="auto"/>
              <w:bottom w:val="single" w:sz="4" w:space="0" w:color="auto"/>
              <w:right w:val="single" w:sz="4" w:space="0" w:color="auto"/>
            </w:tcBorders>
            <w:vAlign w:val="bottom"/>
          </w:tcPr>
          <w:p w14:paraId="7242BDB7"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Temporary</w:t>
            </w:r>
          </w:p>
        </w:tc>
        <w:tc>
          <w:tcPr>
            <w:tcW w:w="741" w:type="dxa"/>
            <w:tcBorders>
              <w:top w:val="single" w:sz="4" w:space="0" w:color="auto"/>
              <w:left w:val="single" w:sz="0" w:space="0" w:color="000000"/>
              <w:bottom w:val="single" w:sz="4" w:space="0" w:color="auto"/>
              <w:right w:val="nil"/>
            </w:tcBorders>
            <w:vAlign w:val="bottom"/>
          </w:tcPr>
          <w:p w14:paraId="05750C3F"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0.15</w:t>
            </w:r>
          </w:p>
        </w:tc>
        <w:tc>
          <w:tcPr>
            <w:tcW w:w="828" w:type="dxa"/>
            <w:tcBorders>
              <w:top w:val="single" w:sz="4" w:space="0" w:color="auto"/>
              <w:left w:val="single" w:sz="4" w:space="0" w:color="auto"/>
              <w:bottom w:val="single" w:sz="4" w:space="0" w:color="auto"/>
              <w:right w:val="single" w:sz="4" w:space="0" w:color="auto"/>
            </w:tcBorders>
            <w:vAlign w:val="bottom"/>
          </w:tcPr>
          <w:p w14:paraId="76637C9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1st</w:t>
            </w:r>
          </w:p>
        </w:tc>
        <w:tc>
          <w:tcPr>
            <w:tcW w:w="742" w:type="dxa"/>
            <w:tcBorders>
              <w:top w:val="single" w:sz="4" w:space="0" w:color="auto"/>
              <w:left w:val="single" w:sz="4" w:space="0" w:color="auto"/>
              <w:bottom w:val="single" w:sz="4" w:space="0" w:color="auto"/>
              <w:right w:val="single" w:sz="4" w:space="0" w:color="auto"/>
            </w:tcBorders>
            <w:vAlign w:val="bottom"/>
          </w:tcPr>
          <w:p w14:paraId="61B087EC"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0.13</w:t>
            </w:r>
          </w:p>
        </w:tc>
        <w:tc>
          <w:tcPr>
            <w:tcW w:w="828" w:type="dxa"/>
            <w:tcBorders>
              <w:top w:val="single" w:sz="4" w:space="0" w:color="auto"/>
              <w:left w:val="single" w:sz="4" w:space="0" w:color="auto"/>
              <w:bottom w:val="single" w:sz="4" w:space="0" w:color="auto"/>
              <w:right w:val="single" w:sz="4" w:space="0" w:color="auto"/>
            </w:tcBorders>
            <w:vAlign w:val="bottom"/>
          </w:tcPr>
          <w:p w14:paraId="4C5B505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MTB</w:t>
            </w:r>
          </w:p>
        </w:tc>
        <w:tc>
          <w:tcPr>
            <w:tcW w:w="776" w:type="dxa"/>
            <w:tcBorders>
              <w:top w:val="single" w:sz="4" w:space="0" w:color="auto"/>
              <w:left w:val="single" w:sz="4" w:space="0" w:color="auto"/>
              <w:bottom w:val="single" w:sz="4" w:space="0" w:color="auto"/>
              <w:right w:val="single" w:sz="4" w:space="0" w:color="auto"/>
            </w:tcBorders>
            <w:vAlign w:val="bottom"/>
          </w:tcPr>
          <w:p w14:paraId="6626BB47"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850" w:type="dxa"/>
            <w:tcBorders>
              <w:top w:val="single" w:sz="4" w:space="0" w:color="auto"/>
              <w:left w:val="single" w:sz="4" w:space="0" w:color="auto"/>
              <w:bottom w:val="single" w:sz="4" w:space="0" w:color="auto"/>
              <w:right w:val="single" w:sz="4" w:space="0" w:color="auto"/>
            </w:tcBorders>
            <w:vAlign w:val="bottom"/>
          </w:tcPr>
          <w:p w14:paraId="76EB752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w:t>
            </w:r>
          </w:p>
        </w:tc>
        <w:tc>
          <w:tcPr>
            <w:tcW w:w="751" w:type="dxa"/>
            <w:tcBorders>
              <w:top w:val="single" w:sz="4" w:space="0" w:color="auto"/>
              <w:left w:val="single" w:sz="4" w:space="0" w:color="auto"/>
              <w:bottom w:val="single" w:sz="4" w:space="0" w:color="auto"/>
              <w:right w:val="single" w:sz="4" w:space="0" w:color="auto"/>
            </w:tcBorders>
            <w:vAlign w:val="bottom"/>
          </w:tcPr>
          <w:p w14:paraId="41FB05C8" w14:textId="7E1F9ECE"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5</w:t>
            </w:r>
          </w:p>
        </w:tc>
        <w:tc>
          <w:tcPr>
            <w:tcW w:w="1165" w:type="dxa"/>
            <w:tcBorders>
              <w:top w:val="single" w:sz="4" w:space="0" w:color="auto"/>
              <w:left w:val="single" w:sz="4" w:space="0" w:color="auto"/>
              <w:bottom w:val="single" w:sz="4" w:space="0" w:color="auto"/>
              <w:right w:val="single" w:sz="4" w:space="0" w:color="auto"/>
            </w:tcBorders>
            <w:vAlign w:val="bottom"/>
          </w:tcPr>
          <w:p w14:paraId="5619999B"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Getting by</w:t>
            </w:r>
          </w:p>
        </w:tc>
        <w:tc>
          <w:tcPr>
            <w:tcW w:w="750" w:type="dxa"/>
            <w:tcBorders>
              <w:top w:val="single" w:sz="4" w:space="0" w:color="auto"/>
              <w:left w:val="single" w:sz="4" w:space="0" w:color="auto"/>
              <w:bottom w:val="single" w:sz="4" w:space="0" w:color="auto"/>
              <w:right w:val="single" w:sz="4" w:space="0" w:color="auto"/>
            </w:tcBorders>
            <w:vAlign w:val="bottom"/>
          </w:tcPr>
          <w:p w14:paraId="2F26A1E2"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0.15</w:t>
            </w:r>
          </w:p>
        </w:tc>
        <w:tc>
          <w:tcPr>
            <w:tcW w:w="1237" w:type="dxa"/>
            <w:tcBorders>
              <w:top w:val="single" w:sz="4" w:space="0" w:color="auto"/>
              <w:left w:val="single" w:sz="4" w:space="0" w:color="auto"/>
              <w:bottom w:val="single" w:sz="4" w:space="0" w:color="auto"/>
              <w:right w:val="single" w:sz="4" w:space="0" w:color="auto"/>
            </w:tcBorders>
            <w:vAlign w:val="bottom"/>
          </w:tcPr>
          <w:p w14:paraId="781D1505"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The same</w:t>
            </w:r>
          </w:p>
        </w:tc>
        <w:tc>
          <w:tcPr>
            <w:tcW w:w="724" w:type="dxa"/>
            <w:tcBorders>
              <w:top w:val="single" w:sz="4" w:space="0" w:color="auto"/>
              <w:left w:val="single" w:sz="4" w:space="0" w:color="auto"/>
              <w:bottom w:val="single" w:sz="4" w:space="0" w:color="auto"/>
              <w:right w:val="single" w:sz="4" w:space="0" w:color="auto"/>
            </w:tcBorders>
            <w:vAlign w:val="bottom"/>
          </w:tcPr>
          <w:p w14:paraId="0EBC4A52" w14:textId="6CA17590"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0.14</w:t>
            </w:r>
          </w:p>
        </w:tc>
        <w:tc>
          <w:tcPr>
            <w:tcW w:w="1500" w:type="dxa"/>
            <w:tcBorders>
              <w:top w:val="single" w:sz="4" w:space="0" w:color="auto"/>
              <w:left w:val="single" w:sz="4" w:space="0" w:color="auto"/>
              <w:bottom w:val="single" w:sz="4" w:space="0" w:color="auto"/>
              <w:right w:val="single" w:sz="4" w:space="0" w:color="auto"/>
            </w:tcBorders>
            <w:vAlign w:val="bottom"/>
          </w:tcPr>
          <w:p w14:paraId="687BD5A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Owners</w:t>
            </w:r>
          </w:p>
        </w:tc>
        <w:tc>
          <w:tcPr>
            <w:tcW w:w="694" w:type="dxa"/>
            <w:tcBorders>
              <w:top w:val="single" w:sz="4" w:space="0" w:color="auto"/>
              <w:left w:val="single" w:sz="4" w:space="0" w:color="auto"/>
              <w:bottom w:val="single" w:sz="4" w:space="0" w:color="auto"/>
              <w:right w:val="single" w:sz="4" w:space="0" w:color="auto"/>
            </w:tcBorders>
            <w:vAlign w:val="bottom"/>
          </w:tcPr>
          <w:p w14:paraId="71C115ED" w14:textId="10EF5B76"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8</w:t>
            </w:r>
          </w:p>
        </w:tc>
      </w:tr>
      <w:tr w:rsidR="00393991" w:rsidRPr="00275BC8" w14:paraId="6AA3AEF3"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35E99E0D"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 xml:space="preserve">1991–97 </w:t>
            </w:r>
          </w:p>
        </w:tc>
        <w:tc>
          <w:tcPr>
            <w:tcW w:w="1339" w:type="dxa"/>
            <w:tcBorders>
              <w:top w:val="single" w:sz="4" w:space="0" w:color="auto"/>
              <w:left w:val="single" w:sz="4" w:space="0" w:color="auto"/>
              <w:bottom w:val="single" w:sz="4" w:space="0" w:color="auto"/>
              <w:right w:val="single" w:sz="4" w:space="0" w:color="auto"/>
            </w:tcBorders>
            <w:vAlign w:val="bottom"/>
          </w:tcPr>
          <w:p w14:paraId="5E6121D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Routine</w:t>
            </w:r>
          </w:p>
        </w:tc>
        <w:tc>
          <w:tcPr>
            <w:tcW w:w="742" w:type="dxa"/>
            <w:tcBorders>
              <w:top w:val="single" w:sz="4" w:space="0" w:color="auto"/>
              <w:left w:val="single" w:sz="4" w:space="0" w:color="auto"/>
              <w:bottom w:val="single" w:sz="4" w:space="0" w:color="auto"/>
              <w:right w:val="single" w:sz="4" w:space="0" w:color="auto"/>
            </w:tcBorders>
            <w:vAlign w:val="bottom"/>
          </w:tcPr>
          <w:p w14:paraId="4F5C8CD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0.15</w:t>
            </w:r>
          </w:p>
        </w:tc>
        <w:tc>
          <w:tcPr>
            <w:tcW w:w="1078" w:type="dxa"/>
            <w:tcBorders>
              <w:top w:val="single" w:sz="4" w:space="0" w:color="auto"/>
              <w:left w:val="single" w:sz="4" w:space="0" w:color="auto"/>
              <w:bottom w:val="single" w:sz="4" w:space="0" w:color="auto"/>
              <w:right w:val="single" w:sz="4" w:space="0" w:color="auto"/>
            </w:tcBorders>
            <w:vAlign w:val="bottom"/>
          </w:tcPr>
          <w:p w14:paraId="2C935252"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employed</w:t>
            </w:r>
          </w:p>
        </w:tc>
        <w:tc>
          <w:tcPr>
            <w:tcW w:w="741" w:type="dxa"/>
            <w:tcBorders>
              <w:top w:val="single" w:sz="4" w:space="0" w:color="auto"/>
              <w:left w:val="single" w:sz="0" w:space="0" w:color="000000"/>
              <w:bottom w:val="single" w:sz="4" w:space="0" w:color="auto"/>
              <w:right w:val="nil"/>
            </w:tcBorders>
            <w:vAlign w:val="bottom"/>
          </w:tcPr>
          <w:p w14:paraId="2AC9DB3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0.10</w:t>
            </w:r>
          </w:p>
        </w:tc>
        <w:tc>
          <w:tcPr>
            <w:tcW w:w="828" w:type="dxa"/>
            <w:tcBorders>
              <w:top w:val="single" w:sz="4" w:space="0" w:color="auto"/>
              <w:left w:val="single" w:sz="4" w:space="0" w:color="auto"/>
              <w:bottom w:val="single" w:sz="4" w:space="0" w:color="auto"/>
              <w:right w:val="single" w:sz="4" w:space="0" w:color="auto"/>
            </w:tcBorders>
            <w:vAlign w:val="bottom"/>
          </w:tcPr>
          <w:p w14:paraId="1CEAEAF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earner</w:t>
            </w:r>
          </w:p>
        </w:tc>
        <w:tc>
          <w:tcPr>
            <w:tcW w:w="742" w:type="dxa"/>
            <w:tcBorders>
              <w:top w:val="single" w:sz="4" w:space="0" w:color="auto"/>
              <w:left w:val="single" w:sz="4" w:space="0" w:color="auto"/>
              <w:bottom w:val="single" w:sz="4" w:space="0" w:color="auto"/>
              <w:right w:val="single" w:sz="4" w:space="0" w:color="auto"/>
            </w:tcBorders>
            <w:vAlign w:val="bottom"/>
          </w:tcPr>
          <w:p w14:paraId="7B453C2D"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c>
          <w:tcPr>
            <w:tcW w:w="828" w:type="dxa"/>
            <w:tcBorders>
              <w:top w:val="single" w:sz="4" w:space="0" w:color="auto"/>
              <w:left w:val="single" w:sz="4" w:space="0" w:color="auto"/>
              <w:bottom w:val="single" w:sz="4" w:space="0" w:color="auto"/>
              <w:right w:val="single" w:sz="4" w:space="0" w:color="auto"/>
            </w:tcBorders>
            <w:vAlign w:val="bottom"/>
          </w:tcPr>
          <w:p w14:paraId="2A2295DE" w14:textId="77777777" w:rsidR="00393991" w:rsidRPr="00275BC8" w:rsidRDefault="00393991" w:rsidP="00393991">
            <w:pPr>
              <w:rPr>
                <w:rFonts w:ascii="Times New Roman" w:eastAsia="Times New Roman" w:hAnsi="Times New Roman" w:cs="Times New Roman"/>
                <w:i/>
                <w:sz w:val="16"/>
                <w:lang w:eastAsia="en-GB"/>
              </w:rPr>
            </w:pPr>
          </w:p>
        </w:tc>
        <w:tc>
          <w:tcPr>
            <w:tcW w:w="776" w:type="dxa"/>
            <w:tcBorders>
              <w:top w:val="single" w:sz="4" w:space="0" w:color="auto"/>
              <w:left w:val="single" w:sz="4" w:space="0" w:color="auto"/>
              <w:bottom w:val="single" w:sz="4" w:space="0" w:color="auto"/>
              <w:right w:val="single" w:sz="4" w:space="0" w:color="auto"/>
            </w:tcBorders>
            <w:vAlign w:val="bottom"/>
          </w:tcPr>
          <w:p w14:paraId="0BDC2185" w14:textId="77777777" w:rsidR="00393991" w:rsidRPr="00275BC8" w:rsidRDefault="00393991" w:rsidP="00393991">
            <w:pPr>
              <w:jc w:val="center"/>
              <w:rPr>
                <w:rFonts w:ascii="Times New Roman" w:eastAsia="Times New Roman" w:hAnsi="Times New Roman" w:cs="Times New Roman"/>
                <w:sz w:val="16"/>
                <w:lang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16FEA3D1" w14:textId="77777777" w:rsidR="00393991" w:rsidRPr="00275BC8" w:rsidRDefault="00393991" w:rsidP="00393991">
            <w:pPr>
              <w:rPr>
                <w:rFonts w:ascii="Times New Roman" w:eastAsia="Times New Roman" w:hAnsi="Times New Roman" w:cs="Times New Roman"/>
                <w:i/>
                <w:sz w:val="16"/>
                <w:lang w:eastAsia="en-GB"/>
              </w:rPr>
            </w:pPr>
          </w:p>
        </w:tc>
        <w:tc>
          <w:tcPr>
            <w:tcW w:w="751" w:type="dxa"/>
            <w:tcBorders>
              <w:top w:val="single" w:sz="4" w:space="0" w:color="auto"/>
              <w:left w:val="single" w:sz="4" w:space="0" w:color="auto"/>
              <w:bottom w:val="single" w:sz="4" w:space="0" w:color="auto"/>
              <w:right w:val="single" w:sz="4" w:space="0" w:color="auto"/>
            </w:tcBorders>
            <w:vAlign w:val="bottom"/>
          </w:tcPr>
          <w:p w14:paraId="41DF3AC1" w14:textId="77777777" w:rsidR="00393991" w:rsidRPr="00275BC8" w:rsidRDefault="00393991" w:rsidP="00393991">
            <w:pPr>
              <w:jc w:val="center"/>
              <w:rPr>
                <w:rFonts w:ascii="Times New Roman" w:eastAsia="Times New Roman" w:hAnsi="Times New Roman" w:cs="Times New Roman"/>
                <w:sz w:val="16"/>
                <w:lang w:eastAsia="en-GB"/>
              </w:rPr>
            </w:pPr>
          </w:p>
        </w:tc>
        <w:tc>
          <w:tcPr>
            <w:tcW w:w="1165" w:type="dxa"/>
            <w:tcBorders>
              <w:top w:val="single" w:sz="4" w:space="0" w:color="auto"/>
              <w:left w:val="single" w:sz="4" w:space="0" w:color="auto"/>
              <w:bottom w:val="single" w:sz="4" w:space="0" w:color="auto"/>
              <w:right w:val="single" w:sz="4" w:space="0" w:color="auto"/>
            </w:tcBorders>
            <w:vAlign w:val="bottom"/>
          </w:tcPr>
          <w:p w14:paraId="2BDDCFF0"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Difficult</w:t>
            </w:r>
          </w:p>
        </w:tc>
        <w:tc>
          <w:tcPr>
            <w:tcW w:w="750" w:type="dxa"/>
            <w:tcBorders>
              <w:top w:val="single" w:sz="4" w:space="0" w:color="auto"/>
              <w:left w:val="single" w:sz="4" w:space="0" w:color="auto"/>
              <w:bottom w:val="single" w:sz="4" w:space="0" w:color="auto"/>
              <w:right w:val="single" w:sz="4" w:space="0" w:color="auto"/>
            </w:tcBorders>
            <w:vAlign w:val="bottom"/>
          </w:tcPr>
          <w:p w14:paraId="777EEB26" w14:textId="3EF8B224"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4</w:t>
            </w:r>
          </w:p>
        </w:tc>
        <w:tc>
          <w:tcPr>
            <w:tcW w:w="1237" w:type="dxa"/>
            <w:tcBorders>
              <w:top w:val="single" w:sz="4" w:space="0" w:color="auto"/>
              <w:left w:val="single" w:sz="4" w:space="0" w:color="auto"/>
              <w:bottom w:val="single" w:sz="4" w:space="0" w:color="auto"/>
              <w:right w:val="single" w:sz="4" w:space="0" w:color="auto"/>
            </w:tcBorders>
            <w:vAlign w:val="bottom"/>
          </w:tcPr>
          <w:p w14:paraId="5B0FFD26"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Worse off</w:t>
            </w:r>
          </w:p>
        </w:tc>
        <w:tc>
          <w:tcPr>
            <w:tcW w:w="724" w:type="dxa"/>
            <w:tcBorders>
              <w:top w:val="single" w:sz="4" w:space="0" w:color="auto"/>
              <w:left w:val="single" w:sz="4" w:space="0" w:color="auto"/>
              <w:bottom w:val="single" w:sz="4" w:space="0" w:color="auto"/>
              <w:right w:val="single" w:sz="4" w:space="0" w:color="auto"/>
            </w:tcBorders>
            <w:vAlign w:val="bottom"/>
          </w:tcPr>
          <w:p w14:paraId="0F6F8DD3" w14:textId="5E8120B8"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0.26</w:t>
            </w:r>
          </w:p>
        </w:tc>
        <w:tc>
          <w:tcPr>
            <w:tcW w:w="1500" w:type="dxa"/>
            <w:tcBorders>
              <w:top w:val="single" w:sz="4" w:space="0" w:color="auto"/>
              <w:left w:val="single" w:sz="4" w:space="0" w:color="auto"/>
              <w:bottom w:val="single" w:sz="4" w:space="0" w:color="auto"/>
              <w:right w:val="single" w:sz="4" w:space="0" w:color="auto"/>
            </w:tcBorders>
            <w:vAlign w:val="bottom"/>
          </w:tcPr>
          <w:p w14:paraId="45A08429"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Private renting</w:t>
            </w:r>
          </w:p>
        </w:tc>
        <w:tc>
          <w:tcPr>
            <w:tcW w:w="694" w:type="dxa"/>
            <w:tcBorders>
              <w:top w:val="single" w:sz="4" w:space="0" w:color="auto"/>
              <w:left w:val="single" w:sz="4" w:space="0" w:color="auto"/>
              <w:bottom w:val="single" w:sz="4" w:space="0" w:color="auto"/>
              <w:right w:val="single" w:sz="4" w:space="0" w:color="auto"/>
            </w:tcBorders>
            <w:vAlign w:val="bottom"/>
          </w:tcPr>
          <w:p w14:paraId="39FAEEB0" w14:textId="5EFDEC71"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7</w:t>
            </w:r>
          </w:p>
        </w:tc>
      </w:tr>
      <w:tr w:rsidR="00393991" w:rsidRPr="00275BC8" w14:paraId="6DBC9C9F"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247B9864"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 xml:space="preserve">1991–97 </w:t>
            </w:r>
          </w:p>
        </w:tc>
        <w:tc>
          <w:tcPr>
            <w:tcW w:w="1339" w:type="dxa"/>
            <w:tcBorders>
              <w:top w:val="single" w:sz="4" w:space="0" w:color="auto"/>
              <w:left w:val="single" w:sz="4" w:space="0" w:color="auto"/>
              <w:bottom w:val="single" w:sz="4" w:space="0" w:color="auto"/>
              <w:right w:val="single" w:sz="4" w:space="0" w:color="auto"/>
            </w:tcBorders>
            <w:vAlign w:val="bottom"/>
          </w:tcPr>
          <w:p w14:paraId="3491EE53"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employed</w:t>
            </w:r>
          </w:p>
        </w:tc>
        <w:tc>
          <w:tcPr>
            <w:tcW w:w="742" w:type="dxa"/>
            <w:tcBorders>
              <w:top w:val="single" w:sz="4" w:space="0" w:color="auto"/>
              <w:left w:val="single" w:sz="4" w:space="0" w:color="auto"/>
              <w:bottom w:val="single" w:sz="4" w:space="0" w:color="auto"/>
              <w:right w:val="single" w:sz="4" w:space="0" w:color="auto"/>
            </w:tcBorders>
            <w:vAlign w:val="bottom"/>
          </w:tcPr>
          <w:p w14:paraId="5D70B041" w14:textId="2CBE18D4"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w:t>
            </w:r>
            <w:r>
              <w:rPr>
                <w:rFonts w:ascii="Times New Roman" w:eastAsia="Times New Roman" w:hAnsi="Times New Roman" w:cs="Times New Roman"/>
                <w:sz w:val="16"/>
                <w:lang w:eastAsia="en-GB"/>
              </w:rPr>
              <w:t>10</w:t>
            </w:r>
          </w:p>
        </w:tc>
        <w:tc>
          <w:tcPr>
            <w:tcW w:w="1078" w:type="dxa"/>
            <w:tcBorders>
              <w:top w:val="single" w:sz="4" w:space="0" w:color="auto"/>
              <w:left w:val="single" w:sz="4" w:space="0" w:color="auto"/>
              <w:bottom w:val="single" w:sz="4" w:space="0" w:color="auto"/>
              <w:right w:val="single" w:sz="4" w:space="0" w:color="auto"/>
            </w:tcBorders>
            <w:vAlign w:val="bottom"/>
          </w:tcPr>
          <w:p w14:paraId="4726A01B" w14:textId="77777777" w:rsidR="00393991" w:rsidRPr="00275BC8" w:rsidRDefault="00393991" w:rsidP="00393991">
            <w:pPr>
              <w:rPr>
                <w:rFonts w:ascii="Times New Roman" w:eastAsia="Times New Roman" w:hAnsi="Times New Roman" w:cs="Times New Roman"/>
                <w:i/>
                <w:sz w:val="16"/>
                <w:lang w:eastAsia="en-GB"/>
              </w:rPr>
            </w:pPr>
          </w:p>
        </w:tc>
        <w:tc>
          <w:tcPr>
            <w:tcW w:w="741" w:type="dxa"/>
            <w:tcBorders>
              <w:top w:val="single" w:sz="4" w:space="0" w:color="auto"/>
              <w:left w:val="single" w:sz="0" w:space="0" w:color="000000"/>
              <w:bottom w:val="single" w:sz="4" w:space="0" w:color="auto"/>
              <w:right w:val="nil"/>
            </w:tcBorders>
            <w:vAlign w:val="bottom"/>
          </w:tcPr>
          <w:p w14:paraId="2FD8F444" w14:textId="77777777" w:rsidR="00393991" w:rsidRPr="00275BC8" w:rsidRDefault="00393991" w:rsidP="00393991">
            <w:pPr>
              <w:jc w:val="center"/>
              <w:rPr>
                <w:rFonts w:ascii="Times New Roman" w:eastAsia="Times New Roman" w:hAnsi="Times New Roman" w:cs="Times New Roman"/>
                <w:sz w:val="16"/>
                <w:lang w:eastAsia="en-GB"/>
              </w:rPr>
            </w:pPr>
          </w:p>
        </w:tc>
        <w:tc>
          <w:tcPr>
            <w:tcW w:w="828" w:type="dxa"/>
            <w:tcBorders>
              <w:top w:val="single" w:sz="4" w:space="0" w:color="auto"/>
              <w:left w:val="single" w:sz="4" w:space="0" w:color="auto"/>
              <w:bottom w:val="single" w:sz="4" w:space="0" w:color="auto"/>
              <w:right w:val="single" w:sz="4" w:space="0" w:color="auto"/>
            </w:tcBorders>
            <w:vAlign w:val="bottom"/>
          </w:tcPr>
          <w:p w14:paraId="311FA0FB" w14:textId="77777777" w:rsidR="00393991" w:rsidRPr="00275BC8" w:rsidRDefault="00393991" w:rsidP="00393991">
            <w:pPr>
              <w:rPr>
                <w:rFonts w:ascii="Times New Roman" w:eastAsia="Times New Roman" w:hAnsi="Times New Roman" w:cs="Times New Roman"/>
                <w:i/>
                <w:sz w:val="16"/>
                <w:lang w:eastAsia="en-GB"/>
              </w:rPr>
            </w:pPr>
          </w:p>
        </w:tc>
        <w:tc>
          <w:tcPr>
            <w:tcW w:w="742" w:type="dxa"/>
            <w:tcBorders>
              <w:top w:val="single" w:sz="4" w:space="0" w:color="auto"/>
              <w:left w:val="single" w:sz="4" w:space="0" w:color="auto"/>
              <w:bottom w:val="single" w:sz="4" w:space="0" w:color="auto"/>
              <w:right w:val="single" w:sz="4" w:space="0" w:color="auto"/>
            </w:tcBorders>
            <w:vAlign w:val="bottom"/>
          </w:tcPr>
          <w:p w14:paraId="256F9394" w14:textId="77777777" w:rsidR="00393991" w:rsidRPr="00275BC8" w:rsidRDefault="00393991" w:rsidP="00393991">
            <w:pPr>
              <w:jc w:val="center"/>
              <w:rPr>
                <w:rFonts w:ascii="Times New Roman" w:eastAsia="Times New Roman" w:hAnsi="Times New Roman" w:cs="Times New Roman"/>
                <w:sz w:val="16"/>
                <w:lang w:eastAsia="en-GB"/>
              </w:rPr>
            </w:pPr>
          </w:p>
        </w:tc>
        <w:tc>
          <w:tcPr>
            <w:tcW w:w="828" w:type="dxa"/>
            <w:tcBorders>
              <w:top w:val="single" w:sz="4" w:space="0" w:color="auto"/>
              <w:left w:val="single" w:sz="4" w:space="0" w:color="auto"/>
              <w:bottom w:val="single" w:sz="4" w:space="0" w:color="auto"/>
              <w:right w:val="single" w:sz="4" w:space="0" w:color="auto"/>
            </w:tcBorders>
            <w:vAlign w:val="bottom"/>
          </w:tcPr>
          <w:p w14:paraId="447D58CD" w14:textId="77777777" w:rsidR="00393991" w:rsidRPr="00275BC8" w:rsidRDefault="00393991" w:rsidP="00393991">
            <w:pPr>
              <w:rPr>
                <w:rFonts w:ascii="Times New Roman" w:eastAsia="Times New Roman" w:hAnsi="Times New Roman" w:cs="Times New Roman"/>
                <w:i/>
                <w:sz w:val="16"/>
                <w:lang w:eastAsia="en-GB"/>
              </w:rPr>
            </w:pPr>
          </w:p>
        </w:tc>
        <w:tc>
          <w:tcPr>
            <w:tcW w:w="776" w:type="dxa"/>
            <w:tcBorders>
              <w:top w:val="single" w:sz="4" w:space="0" w:color="auto"/>
              <w:left w:val="single" w:sz="4" w:space="0" w:color="auto"/>
              <w:bottom w:val="single" w:sz="4" w:space="0" w:color="auto"/>
              <w:right w:val="single" w:sz="4" w:space="0" w:color="auto"/>
            </w:tcBorders>
            <w:vAlign w:val="bottom"/>
          </w:tcPr>
          <w:p w14:paraId="17C4879E" w14:textId="77777777" w:rsidR="00393991" w:rsidRPr="00275BC8" w:rsidRDefault="00393991" w:rsidP="00393991">
            <w:pPr>
              <w:jc w:val="center"/>
              <w:rPr>
                <w:rFonts w:ascii="Times New Roman" w:eastAsia="Times New Roman" w:hAnsi="Times New Roman" w:cs="Times New Roman"/>
                <w:sz w:val="16"/>
                <w:lang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69937563" w14:textId="77777777" w:rsidR="00393991" w:rsidRPr="00275BC8" w:rsidRDefault="00393991" w:rsidP="00393991">
            <w:pPr>
              <w:rPr>
                <w:rFonts w:ascii="Times New Roman" w:eastAsia="Times New Roman" w:hAnsi="Times New Roman" w:cs="Times New Roman"/>
                <w:i/>
                <w:sz w:val="16"/>
                <w:lang w:eastAsia="en-GB"/>
              </w:rPr>
            </w:pPr>
          </w:p>
        </w:tc>
        <w:tc>
          <w:tcPr>
            <w:tcW w:w="751" w:type="dxa"/>
            <w:tcBorders>
              <w:top w:val="single" w:sz="4" w:space="0" w:color="auto"/>
              <w:left w:val="single" w:sz="4" w:space="0" w:color="auto"/>
              <w:bottom w:val="single" w:sz="4" w:space="0" w:color="auto"/>
              <w:right w:val="single" w:sz="4" w:space="0" w:color="auto"/>
            </w:tcBorders>
            <w:vAlign w:val="bottom"/>
          </w:tcPr>
          <w:p w14:paraId="590B519F" w14:textId="77777777" w:rsidR="00393991" w:rsidRPr="00275BC8" w:rsidRDefault="00393991" w:rsidP="00393991">
            <w:pPr>
              <w:jc w:val="center"/>
              <w:rPr>
                <w:rFonts w:ascii="Times New Roman" w:eastAsia="Times New Roman" w:hAnsi="Times New Roman" w:cs="Times New Roman"/>
                <w:sz w:val="16"/>
                <w:lang w:eastAsia="en-GB"/>
              </w:rPr>
            </w:pPr>
          </w:p>
        </w:tc>
        <w:tc>
          <w:tcPr>
            <w:tcW w:w="1165" w:type="dxa"/>
            <w:tcBorders>
              <w:top w:val="single" w:sz="4" w:space="0" w:color="auto"/>
              <w:left w:val="single" w:sz="4" w:space="0" w:color="auto"/>
              <w:bottom w:val="single" w:sz="4" w:space="0" w:color="auto"/>
              <w:right w:val="single" w:sz="4" w:space="0" w:color="auto"/>
            </w:tcBorders>
            <w:vAlign w:val="bottom"/>
          </w:tcPr>
          <w:p w14:paraId="224727DD" w14:textId="77777777" w:rsidR="00393991" w:rsidRPr="00275BC8" w:rsidRDefault="00393991" w:rsidP="00393991">
            <w:pPr>
              <w:rPr>
                <w:rFonts w:ascii="Times New Roman" w:eastAsia="Times New Roman" w:hAnsi="Times New Roman" w:cs="Times New Roman"/>
                <w:i/>
                <w:sz w:val="16"/>
                <w:lang w:eastAsia="en-GB"/>
              </w:rPr>
            </w:pPr>
          </w:p>
        </w:tc>
        <w:tc>
          <w:tcPr>
            <w:tcW w:w="750" w:type="dxa"/>
            <w:tcBorders>
              <w:top w:val="single" w:sz="4" w:space="0" w:color="auto"/>
              <w:left w:val="single" w:sz="4" w:space="0" w:color="auto"/>
              <w:bottom w:val="single" w:sz="4" w:space="0" w:color="auto"/>
              <w:right w:val="single" w:sz="4" w:space="0" w:color="auto"/>
            </w:tcBorders>
            <w:vAlign w:val="bottom"/>
          </w:tcPr>
          <w:p w14:paraId="1ED120BB" w14:textId="77777777" w:rsidR="00393991" w:rsidRPr="00275BC8" w:rsidRDefault="00393991" w:rsidP="00393991">
            <w:pPr>
              <w:jc w:val="center"/>
              <w:rPr>
                <w:rFonts w:ascii="Times New Roman" w:eastAsia="Times New Roman" w:hAnsi="Times New Roman" w:cs="Times New Roman"/>
                <w:sz w:val="16"/>
                <w:lang w:eastAsia="en-GB"/>
              </w:rPr>
            </w:pPr>
          </w:p>
        </w:tc>
        <w:tc>
          <w:tcPr>
            <w:tcW w:w="1237" w:type="dxa"/>
            <w:tcBorders>
              <w:top w:val="single" w:sz="4" w:space="0" w:color="auto"/>
              <w:left w:val="single" w:sz="4" w:space="0" w:color="auto"/>
              <w:bottom w:val="single" w:sz="4" w:space="0" w:color="auto"/>
              <w:right w:val="single" w:sz="4" w:space="0" w:color="auto"/>
            </w:tcBorders>
            <w:vAlign w:val="bottom"/>
          </w:tcPr>
          <w:p w14:paraId="57E1586F" w14:textId="77777777" w:rsidR="00393991" w:rsidRPr="00275BC8" w:rsidRDefault="00393991" w:rsidP="00393991">
            <w:pPr>
              <w:rPr>
                <w:rFonts w:ascii="Times New Roman" w:eastAsia="Times New Roman" w:hAnsi="Times New Roman" w:cs="Times New Roman"/>
                <w:i/>
                <w:sz w:val="16"/>
                <w:lang w:eastAsia="en-GB"/>
              </w:rPr>
            </w:pPr>
          </w:p>
        </w:tc>
        <w:tc>
          <w:tcPr>
            <w:tcW w:w="724" w:type="dxa"/>
            <w:tcBorders>
              <w:top w:val="single" w:sz="4" w:space="0" w:color="auto"/>
              <w:left w:val="single" w:sz="4" w:space="0" w:color="auto"/>
              <w:bottom w:val="single" w:sz="4" w:space="0" w:color="auto"/>
              <w:right w:val="single" w:sz="4" w:space="0" w:color="auto"/>
            </w:tcBorders>
            <w:vAlign w:val="bottom"/>
          </w:tcPr>
          <w:p w14:paraId="7B0A847F" w14:textId="77777777" w:rsidR="00393991" w:rsidRPr="00275BC8" w:rsidRDefault="00393991" w:rsidP="00393991">
            <w:pPr>
              <w:jc w:val="center"/>
              <w:rPr>
                <w:rFonts w:ascii="Times New Roman" w:eastAsia="Times New Roman" w:hAnsi="Times New Roman" w:cs="Times New Roman"/>
                <w:sz w:val="16"/>
                <w:lang w:eastAsia="en-GB"/>
              </w:rPr>
            </w:pPr>
          </w:p>
        </w:tc>
        <w:tc>
          <w:tcPr>
            <w:tcW w:w="1500" w:type="dxa"/>
            <w:tcBorders>
              <w:top w:val="single" w:sz="4" w:space="0" w:color="auto"/>
              <w:left w:val="single" w:sz="4" w:space="0" w:color="auto"/>
              <w:bottom w:val="single" w:sz="4" w:space="0" w:color="auto"/>
              <w:right w:val="single" w:sz="4" w:space="0" w:color="auto"/>
            </w:tcBorders>
            <w:vAlign w:val="bottom"/>
          </w:tcPr>
          <w:p w14:paraId="5D89E4B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Public renting</w:t>
            </w:r>
          </w:p>
        </w:tc>
        <w:tc>
          <w:tcPr>
            <w:tcW w:w="694" w:type="dxa"/>
            <w:tcBorders>
              <w:top w:val="single" w:sz="4" w:space="0" w:color="auto"/>
              <w:left w:val="single" w:sz="4" w:space="0" w:color="auto"/>
              <w:bottom w:val="single" w:sz="4" w:space="0" w:color="auto"/>
              <w:right w:val="single" w:sz="4" w:space="0" w:color="auto"/>
            </w:tcBorders>
            <w:vAlign w:val="bottom"/>
          </w:tcPr>
          <w:p w14:paraId="0E18F005" w14:textId="023985C5"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8</w:t>
            </w:r>
          </w:p>
        </w:tc>
      </w:tr>
      <w:tr w:rsidR="00393991" w:rsidRPr="00275BC8" w14:paraId="7BED114F"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77D1716D"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1998–2007</w:t>
            </w:r>
          </w:p>
        </w:tc>
        <w:tc>
          <w:tcPr>
            <w:tcW w:w="1339" w:type="dxa"/>
            <w:tcBorders>
              <w:top w:val="single" w:sz="4" w:space="0" w:color="auto"/>
              <w:left w:val="single" w:sz="4" w:space="0" w:color="auto"/>
              <w:bottom w:val="single" w:sz="4" w:space="0" w:color="auto"/>
              <w:right w:val="single" w:sz="4" w:space="0" w:color="auto"/>
            </w:tcBorders>
            <w:vAlign w:val="bottom"/>
          </w:tcPr>
          <w:p w14:paraId="38F9519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 xml:space="preserve">Managerial </w:t>
            </w:r>
          </w:p>
          <w:p w14:paraId="4FBB01F7"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and professional</w:t>
            </w:r>
          </w:p>
        </w:tc>
        <w:tc>
          <w:tcPr>
            <w:tcW w:w="742" w:type="dxa"/>
            <w:tcBorders>
              <w:top w:val="single" w:sz="4" w:space="0" w:color="auto"/>
              <w:left w:val="single" w:sz="4" w:space="0" w:color="auto"/>
              <w:bottom w:val="single" w:sz="4" w:space="0" w:color="auto"/>
              <w:right w:val="single" w:sz="4" w:space="0" w:color="auto"/>
            </w:tcBorders>
            <w:vAlign w:val="bottom"/>
          </w:tcPr>
          <w:p w14:paraId="544735D9" w14:textId="7948F2D1"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4</w:t>
            </w:r>
          </w:p>
        </w:tc>
        <w:tc>
          <w:tcPr>
            <w:tcW w:w="1078" w:type="dxa"/>
            <w:tcBorders>
              <w:top w:val="single" w:sz="4" w:space="0" w:color="auto"/>
              <w:left w:val="single" w:sz="4" w:space="0" w:color="auto"/>
              <w:bottom w:val="single" w:sz="4" w:space="0" w:color="auto"/>
              <w:right w:val="single" w:sz="4" w:space="0" w:color="auto"/>
            </w:tcBorders>
            <w:vAlign w:val="bottom"/>
          </w:tcPr>
          <w:p w14:paraId="4AE9ACD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Permanent</w:t>
            </w:r>
          </w:p>
        </w:tc>
        <w:tc>
          <w:tcPr>
            <w:tcW w:w="741" w:type="dxa"/>
            <w:tcBorders>
              <w:top w:val="single" w:sz="4" w:space="0" w:color="auto"/>
              <w:left w:val="single" w:sz="0" w:space="0" w:color="000000"/>
              <w:bottom w:val="single" w:sz="4" w:space="0" w:color="auto"/>
              <w:right w:val="nil"/>
            </w:tcBorders>
            <w:vAlign w:val="bottom"/>
          </w:tcPr>
          <w:p w14:paraId="01994466"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0.13</w:t>
            </w:r>
          </w:p>
        </w:tc>
        <w:tc>
          <w:tcPr>
            <w:tcW w:w="828" w:type="dxa"/>
            <w:tcBorders>
              <w:top w:val="single" w:sz="4" w:space="0" w:color="auto"/>
              <w:left w:val="single" w:sz="4" w:space="0" w:color="auto"/>
              <w:bottom w:val="single" w:sz="4" w:space="0" w:color="auto"/>
              <w:right w:val="single" w:sz="4" w:space="0" w:color="auto"/>
            </w:tcBorders>
            <w:vAlign w:val="bottom"/>
          </w:tcPr>
          <w:p w14:paraId="6FE1B3A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2nd or above</w:t>
            </w:r>
          </w:p>
        </w:tc>
        <w:tc>
          <w:tcPr>
            <w:tcW w:w="742" w:type="dxa"/>
            <w:tcBorders>
              <w:top w:val="single" w:sz="4" w:space="0" w:color="auto"/>
              <w:left w:val="single" w:sz="4" w:space="0" w:color="auto"/>
              <w:bottom w:val="single" w:sz="4" w:space="0" w:color="auto"/>
              <w:right w:val="single" w:sz="4" w:space="0" w:color="auto"/>
            </w:tcBorders>
            <w:vAlign w:val="bottom"/>
          </w:tcPr>
          <w:p w14:paraId="40B6DDA6"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0.14</w:t>
            </w:r>
          </w:p>
        </w:tc>
        <w:tc>
          <w:tcPr>
            <w:tcW w:w="828" w:type="dxa"/>
            <w:tcBorders>
              <w:top w:val="single" w:sz="4" w:space="0" w:color="auto"/>
              <w:left w:val="single" w:sz="4" w:space="0" w:color="auto"/>
              <w:bottom w:val="single" w:sz="4" w:space="0" w:color="auto"/>
              <w:right w:val="single" w:sz="4" w:space="0" w:color="auto"/>
            </w:tcBorders>
            <w:vAlign w:val="bottom"/>
          </w:tcPr>
          <w:p w14:paraId="4261FA9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MTB</w:t>
            </w:r>
          </w:p>
        </w:tc>
        <w:tc>
          <w:tcPr>
            <w:tcW w:w="776" w:type="dxa"/>
            <w:tcBorders>
              <w:top w:val="single" w:sz="4" w:space="0" w:color="auto"/>
              <w:left w:val="single" w:sz="4" w:space="0" w:color="auto"/>
              <w:bottom w:val="single" w:sz="4" w:space="0" w:color="auto"/>
              <w:right w:val="single" w:sz="4" w:space="0" w:color="auto"/>
            </w:tcBorders>
            <w:vAlign w:val="bottom"/>
          </w:tcPr>
          <w:p w14:paraId="43D7C2DB"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0.13</w:t>
            </w:r>
          </w:p>
        </w:tc>
        <w:tc>
          <w:tcPr>
            <w:tcW w:w="850" w:type="dxa"/>
            <w:tcBorders>
              <w:top w:val="single" w:sz="4" w:space="0" w:color="auto"/>
              <w:left w:val="single" w:sz="4" w:space="0" w:color="auto"/>
              <w:bottom w:val="single" w:sz="4" w:space="0" w:color="auto"/>
              <w:right w:val="single" w:sz="4" w:space="0" w:color="auto"/>
            </w:tcBorders>
            <w:vAlign w:val="bottom"/>
          </w:tcPr>
          <w:p w14:paraId="475B2E64"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Yes</w:t>
            </w:r>
          </w:p>
        </w:tc>
        <w:tc>
          <w:tcPr>
            <w:tcW w:w="751" w:type="dxa"/>
            <w:tcBorders>
              <w:top w:val="single" w:sz="4" w:space="0" w:color="auto"/>
              <w:left w:val="single" w:sz="4" w:space="0" w:color="auto"/>
              <w:bottom w:val="single" w:sz="4" w:space="0" w:color="auto"/>
              <w:right w:val="single" w:sz="4" w:space="0" w:color="auto"/>
            </w:tcBorders>
            <w:vAlign w:val="bottom"/>
          </w:tcPr>
          <w:p w14:paraId="100F7C36"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0.13</w:t>
            </w:r>
          </w:p>
        </w:tc>
        <w:tc>
          <w:tcPr>
            <w:tcW w:w="1165" w:type="dxa"/>
            <w:tcBorders>
              <w:top w:val="single" w:sz="4" w:space="0" w:color="auto"/>
              <w:left w:val="single" w:sz="4" w:space="0" w:color="auto"/>
              <w:bottom w:val="single" w:sz="4" w:space="0" w:color="auto"/>
              <w:right w:val="single" w:sz="4" w:space="0" w:color="auto"/>
            </w:tcBorders>
            <w:vAlign w:val="bottom"/>
          </w:tcPr>
          <w:p w14:paraId="3D1CDAD7"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Good</w:t>
            </w:r>
          </w:p>
        </w:tc>
        <w:tc>
          <w:tcPr>
            <w:tcW w:w="750" w:type="dxa"/>
            <w:tcBorders>
              <w:top w:val="single" w:sz="4" w:space="0" w:color="auto"/>
              <w:left w:val="single" w:sz="4" w:space="0" w:color="auto"/>
              <w:bottom w:val="single" w:sz="4" w:space="0" w:color="auto"/>
              <w:right w:val="single" w:sz="4" w:space="0" w:color="auto"/>
            </w:tcBorders>
            <w:vAlign w:val="bottom"/>
          </w:tcPr>
          <w:p w14:paraId="17043EED"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0.13</w:t>
            </w:r>
          </w:p>
        </w:tc>
        <w:tc>
          <w:tcPr>
            <w:tcW w:w="1237" w:type="dxa"/>
            <w:tcBorders>
              <w:top w:val="single" w:sz="4" w:space="0" w:color="auto"/>
              <w:left w:val="single" w:sz="4" w:space="0" w:color="auto"/>
              <w:bottom w:val="single" w:sz="4" w:space="0" w:color="auto"/>
              <w:right w:val="single" w:sz="4" w:space="0" w:color="auto"/>
            </w:tcBorders>
            <w:vAlign w:val="bottom"/>
          </w:tcPr>
          <w:p w14:paraId="18EED54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Better off</w:t>
            </w:r>
          </w:p>
        </w:tc>
        <w:tc>
          <w:tcPr>
            <w:tcW w:w="724" w:type="dxa"/>
            <w:tcBorders>
              <w:top w:val="single" w:sz="4" w:space="0" w:color="auto"/>
              <w:left w:val="single" w:sz="4" w:space="0" w:color="auto"/>
              <w:bottom w:val="single" w:sz="4" w:space="0" w:color="auto"/>
              <w:right w:val="single" w:sz="4" w:space="0" w:color="auto"/>
            </w:tcBorders>
            <w:vAlign w:val="bottom"/>
          </w:tcPr>
          <w:p w14:paraId="1D77D936" w14:textId="65331574"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0.12</w:t>
            </w:r>
          </w:p>
        </w:tc>
        <w:tc>
          <w:tcPr>
            <w:tcW w:w="1500" w:type="dxa"/>
            <w:tcBorders>
              <w:top w:val="single" w:sz="4" w:space="0" w:color="auto"/>
              <w:left w:val="single" w:sz="4" w:space="0" w:color="auto"/>
              <w:bottom w:val="single" w:sz="4" w:space="0" w:color="auto"/>
              <w:right w:val="single" w:sz="4" w:space="0" w:color="auto"/>
            </w:tcBorders>
            <w:vAlign w:val="bottom"/>
          </w:tcPr>
          <w:p w14:paraId="19D4A1BE"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Living with parents</w:t>
            </w:r>
          </w:p>
        </w:tc>
        <w:tc>
          <w:tcPr>
            <w:tcW w:w="694" w:type="dxa"/>
            <w:tcBorders>
              <w:top w:val="single" w:sz="4" w:space="0" w:color="auto"/>
              <w:left w:val="single" w:sz="4" w:space="0" w:color="auto"/>
              <w:bottom w:val="single" w:sz="4" w:space="0" w:color="auto"/>
              <w:right w:val="single" w:sz="4" w:space="0" w:color="auto"/>
            </w:tcBorders>
            <w:vAlign w:val="bottom"/>
          </w:tcPr>
          <w:p w14:paraId="0D4DC78D"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0.13</w:t>
            </w:r>
          </w:p>
        </w:tc>
      </w:tr>
      <w:tr w:rsidR="00393991" w:rsidRPr="00275BC8" w14:paraId="33B43528"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50BE0087"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1998–2007</w:t>
            </w:r>
          </w:p>
        </w:tc>
        <w:tc>
          <w:tcPr>
            <w:tcW w:w="1339" w:type="dxa"/>
            <w:tcBorders>
              <w:top w:val="single" w:sz="4" w:space="0" w:color="auto"/>
              <w:left w:val="single" w:sz="4" w:space="0" w:color="auto"/>
              <w:bottom w:val="single" w:sz="4" w:space="0" w:color="auto"/>
              <w:right w:val="single" w:sz="4" w:space="0" w:color="auto"/>
            </w:tcBorders>
            <w:vAlign w:val="bottom"/>
          </w:tcPr>
          <w:p w14:paraId="24272C90"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Intermediate</w:t>
            </w:r>
          </w:p>
        </w:tc>
        <w:tc>
          <w:tcPr>
            <w:tcW w:w="742" w:type="dxa"/>
            <w:tcBorders>
              <w:top w:val="single" w:sz="4" w:space="0" w:color="auto"/>
              <w:left w:val="single" w:sz="4" w:space="0" w:color="auto"/>
              <w:bottom w:val="single" w:sz="4" w:space="0" w:color="auto"/>
              <w:right w:val="single" w:sz="4" w:space="0" w:color="auto"/>
            </w:tcBorders>
            <w:vAlign w:val="bottom"/>
          </w:tcPr>
          <w:p w14:paraId="0DE54AE9"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0.12</w:t>
            </w:r>
          </w:p>
        </w:tc>
        <w:tc>
          <w:tcPr>
            <w:tcW w:w="1078" w:type="dxa"/>
            <w:tcBorders>
              <w:top w:val="single" w:sz="4" w:space="0" w:color="auto"/>
              <w:left w:val="single" w:sz="4" w:space="0" w:color="auto"/>
              <w:bottom w:val="single" w:sz="4" w:space="0" w:color="auto"/>
              <w:right w:val="single" w:sz="4" w:space="0" w:color="auto"/>
            </w:tcBorders>
            <w:vAlign w:val="bottom"/>
          </w:tcPr>
          <w:p w14:paraId="307781C5"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Temporary</w:t>
            </w:r>
          </w:p>
        </w:tc>
        <w:tc>
          <w:tcPr>
            <w:tcW w:w="741" w:type="dxa"/>
            <w:tcBorders>
              <w:top w:val="single" w:sz="4" w:space="0" w:color="auto"/>
              <w:left w:val="single" w:sz="0" w:space="0" w:color="000000"/>
              <w:bottom w:val="single" w:sz="4" w:space="0" w:color="auto"/>
              <w:right w:val="nil"/>
            </w:tcBorders>
            <w:vAlign w:val="bottom"/>
          </w:tcPr>
          <w:p w14:paraId="73BA3416"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828" w:type="dxa"/>
            <w:tcBorders>
              <w:top w:val="single" w:sz="4" w:space="0" w:color="auto"/>
              <w:left w:val="single" w:sz="4" w:space="0" w:color="auto"/>
              <w:bottom w:val="single" w:sz="4" w:space="0" w:color="auto"/>
              <w:right w:val="single" w:sz="4" w:space="0" w:color="auto"/>
            </w:tcBorders>
            <w:vAlign w:val="bottom"/>
          </w:tcPr>
          <w:p w14:paraId="496D21CF"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1st</w:t>
            </w:r>
          </w:p>
        </w:tc>
        <w:tc>
          <w:tcPr>
            <w:tcW w:w="742" w:type="dxa"/>
            <w:tcBorders>
              <w:top w:val="single" w:sz="4" w:space="0" w:color="auto"/>
              <w:left w:val="single" w:sz="4" w:space="0" w:color="auto"/>
              <w:bottom w:val="single" w:sz="4" w:space="0" w:color="auto"/>
              <w:right w:val="single" w:sz="4" w:space="0" w:color="auto"/>
            </w:tcBorders>
            <w:vAlign w:val="bottom"/>
          </w:tcPr>
          <w:p w14:paraId="7AB6D8BD"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0.10</w:t>
            </w:r>
          </w:p>
        </w:tc>
        <w:tc>
          <w:tcPr>
            <w:tcW w:w="828" w:type="dxa"/>
            <w:tcBorders>
              <w:top w:val="single" w:sz="4" w:space="0" w:color="auto"/>
              <w:left w:val="single" w:sz="4" w:space="0" w:color="auto"/>
              <w:bottom w:val="single" w:sz="4" w:space="0" w:color="auto"/>
              <w:right w:val="single" w:sz="4" w:space="0" w:color="auto"/>
            </w:tcBorders>
            <w:vAlign w:val="bottom"/>
          </w:tcPr>
          <w:p w14:paraId="53A5C2FE"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MTB</w:t>
            </w:r>
          </w:p>
        </w:tc>
        <w:tc>
          <w:tcPr>
            <w:tcW w:w="776" w:type="dxa"/>
            <w:tcBorders>
              <w:top w:val="single" w:sz="4" w:space="0" w:color="auto"/>
              <w:left w:val="single" w:sz="4" w:space="0" w:color="auto"/>
              <w:bottom w:val="single" w:sz="4" w:space="0" w:color="auto"/>
              <w:right w:val="single" w:sz="4" w:space="0" w:color="auto"/>
            </w:tcBorders>
            <w:vAlign w:val="bottom"/>
          </w:tcPr>
          <w:p w14:paraId="19367FB0"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c>
          <w:tcPr>
            <w:tcW w:w="850" w:type="dxa"/>
            <w:tcBorders>
              <w:top w:val="single" w:sz="4" w:space="0" w:color="auto"/>
              <w:left w:val="single" w:sz="4" w:space="0" w:color="auto"/>
              <w:bottom w:val="single" w:sz="4" w:space="0" w:color="auto"/>
              <w:right w:val="single" w:sz="4" w:space="0" w:color="auto"/>
            </w:tcBorders>
            <w:vAlign w:val="bottom"/>
          </w:tcPr>
          <w:p w14:paraId="5ACD4E9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w:t>
            </w:r>
          </w:p>
        </w:tc>
        <w:tc>
          <w:tcPr>
            <w:tcW w:w="751" w:type="dxa"/>
            <w:tcBorders>
              <w:top w:val="single" w:sz="4" w:space="0" w:color="auto"/>
              <w:left w:val="single" w:sz="4" w:space="0" w:color="auto"/>
              <w:bottom w:val="single" w:sz="4" w:space="0" w:color="auto"/>
              <w:right w:val="single" w:sz="4" w:space="0" w:color="auto"/>
            </w:tcBorders>
            <w:vAlign w:val="bottom"/>
          </w:tcPr>
          <w:p w14:paraId="114DC869"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0.12</w:t>
            </w:r>
          </w:p>
        </w:tc>
        <w:tc>
          <w:tcPr>
            <w:tcW w:w="1165" w:type="dxa"/>
            <w:tcBorders>
              <w:top w:val="single" w:sz="4" w:space="0" w:color="auto"/>
              <w:left w:val="single" w:sz="4" w:space="0" w:color="auto"/>
              <w:bottom w:val="single" w:sz="4" w:space="0" w:color="auto"/>
              <w:right w:val="single" w:sz="4" w:space="0" w:color="auto"/>
            </w:tcBorders>
            <w:vAlign w:val="bottom"/>
          </w:tcPr>
          <w:p w14:paraId="700E22C8"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Getting by</w:t>
            </w:r>
          </w:p>
        </w:tc>
        <w:tc>
          <w:tcPr>
            <w:tcW w:w="750" w:type="dxa"/>
            <w:tcBorders>
              <w:top w:val="single" w:sz="4" w:space="0" w:color="auto"/>
              <w:left w:val="single" w:sz="4" w:space="0" w:color="auto"/>
              <w:bottom w:val="single" w:sz="4" w:space="0" w:color="auto"/>
              <w:right w:val="single" w:sz="4" w:space="0" w:color="auto"/>
            </w:tcBorders>
            <w:vAlign w:val="bottom"/>
          </w:tcPr>
          <w:p w14:paraId="69594D29"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0.12</w:t>
            </w:r>
          </w:p>
        </w:tc>
        <w:tc>
          <w:tcPr>
            <w:tcW w:w="1237" w:type="dxa"/>
            <w:tcBorders>
              <w:top w:val="single" w:sz="4" w:space="0" w:color="auto"/>
              <w:left w:val="single" w:sz="4" w:space="0" w:color="auto"/>
              <w:bottom w:val="single" w:sz="4" w:space="0" w:color="auto"/>
              <w:right w:val="single" w:sz="4" w:space="0" w:color="auto"/>
            </w:tcBorders>
            <w:vAlign w:val="bottom"/>
          </w:tcPr>
          <w:p w14:paraId="21F21D80"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The same</w:t>
            </w:r>
          </w:p>
        </w:tc>
        <w:tc>
          <w:tcPr>
            <w:tcW w:w="724" w:type="dxa"/>
            <w:tcBorders>
              <w:top w:val="single" w:sz="4" w:space="0" w:color="auto"/>
              <w:left w:val="single" w:sz="4" w:space="0" w:color="auto"/>
              <w:bottom w:val="single" w:sz="4" w:space="0" w:color="auto"/>
              <w:right w:val="single" w:sz="4" w:space="0" w:color="auto"/>
            </w:tcBorders>
            <w:vAlign w:val="bottom"/>
          </w:tcPr>
          <w:p w14:paraId="606277C9" w14:textId="4C2CD115"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0.12</w:t>
            </w:r>
          </w:p>
        </w:tc>
        <w:tc>
          <w:tcPr>
            <w:tcW w:w="1500" w:type="dxa"/>
            <w:tcBorders>
              <w:top w:val="single" w:sz="4" w:space="0" w:color="auto"/>
              <w:left w:val="single" w:sz="4" w:space="0" w:color="auto"/>
              <w:bottom w:val="single" w:sz="4" w:space="0" w:color="auto"/>
              <w:right w:val="single" w:sz="4" w:space="0" w:color="auto"/>
            </w:tcBorders>
            <w:vAlign w:val="bottom"/>
          </w:tcPr>
          <w:p w14:paraId="3C9A546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Owners</w:t>
            </w:r>
          </w:p>
        </w:tc>
        <w:tc>
          <w:tcPr>
            <w:tcW w:w="694" w:type="dxa"/>
            <w:tcBorders>
              <w:top w:val="single" w:sz="4" w:space="0" w:color="auto"/>
              <w:left w:val="single" w:sz="4" w:space="0" w:color="auto"/>
              <w:bottom w:val="single" w:sz="4" w:space="0" w:color="auto"/>
              <w:right w:val="single" w:sz="4" w:space="0" w:color="auto"/>
            </w:tcBorders>
            <w:vAlign w:val="bottom"/>
          </w:tcPr>
          <w:p w14:paraId="07A3D878"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0.16</w:t>
            </w:r>
          </w:p>
        </w:tc>
      </w:tr>
      <w:tr w:rsidR="00393991" w:rsidRPr="00275BC8" w14:paraId="184494AC"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236816E6"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1998–2007</w:t>
            </w:r>
          </w:p>
        </w:tc>
        <w:tc>
          <w:tcPr>
            <w:tcW w:w="1339" w:type="dxa"/>
            <w:tcBorders>
              <w:top w:val="single" w:sz="4" w:space="0" w:color="auto"/>
              <w:left w:val="single" w:sz="4" w:space="0" w:color="auto"/>
              <w:bottom w:val="single" w:sz="4" w:space="0" w:color="auto"/>
              <w:right w:val="single" w:sz="4" w:space="0" w:color="auto"/>
            </w:tcBorders>
            <w:vAlign w:val="bottom"/>
          </w:tcPr>
          <w:p w14:paraId="6B434773"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Routine</w:t>
            </w:r>
          </w:p>
        </w:tc>
        <w:tc>
          <w:tcPr>
            <w:tcW w:w="742" w:type="dxa"/>
            <w:tcBorders>
              <w:top w:val="single" w:sz="4" w:space="0" w:color="auto"/>
              <w:left w:val="single" w:sz="4" w:space="0" w:color="auto"/>
              <w:bottom w:val="single" w:sz="4" w:space="0" w:color="auto"/>
              <w:right w:val="single" w:sz="4" w:space="0" w:color="auto"/>
            </w:tcBorders>
            <w:vAlign w:val="bottom"/>
          </w:tcPr>
          <w:p w14:paraId="0F18F51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0.12</w:t>
            </w:r>
          </w:p>
        </w:tc>
        <w:tc>
          <w:tcPr>
            <w:tcW w:w="1078" w:type="dxa"/>
            <w:tcBorders>
              <w:top w:val="single" w:sz="4" w:space="0" w:color="auto"/>
              <w:left w:val="single" w:sz="4" w:space="0" w:color="auto"/>
              <w:bottom w:val="single" w:sz="4" w:space="0" w:color="auto"/>
              <w:right w:val="single" w:sz="4" w:space="0" w:color="auto"/>
            </w:tcBorders>
            <w:vAlign w:val="bottom"/>
          </w:tcPr>
          <w:p w14:paraId="4B7E9BC4"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employed</w:t>
            </w:r>
          </w:p>
        </w:tc>
        <w:tc>
          <w:tcPr>
            <w:tcW w:w="741" w:type="dxa"/>
            <w:tcBorders>
              <w:top w:val="single" w:sz="4" w:space="0" w:color="auto"/>
              <w:left w:val="single" w:sz="0" w:space="0" w:color="000000"/>
              <w:bottom w:val="single" w:sz="4" w:space="0" w:color="auto"/>
              <w:right w:val="nil"/>
            </w:tcBorders>
            <w:vAlign w:val="bottom"/>
          </w:tcPr>
          <w:p w14:paraId="532A7B14"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c>
          <w:tcPr>
            <w:tcW w:w="828" w:type="dxa"/>
            <w:tcBorders>
              <w:top w:val="single" w:sz="4" w:space="0" w:color="auto"/>
              <w:left w:val="single" w:sz="4" w:space="0" w:color="auto"/>
              <w:bottom w:val="single" w:sz="4" w:space="0" w:color="auto"/>
              <w:right w:val="single" w:sz="4" w:space="0" w:color="auto"/>
            </w:tcBorders>
            <w:vAlign w:val="bottom"/>
          </w:tcPr>
          <w:p w14:paraId="1FC0960B"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earner</w:t>
            </w:r>
          </w:p>
        </w:tc>
        <w:tc>
          <w:tcPr>
            <w:tcW w:w="742" w:type="dxa"/>
            <w:tcBorders>
              <w:top w:val="single" w:sz="4" w:space="0" w:color="auto"/>
              <w:left w:val="single" w:sz="4" w:space="0" w:color="auto"/>
              <w:bottom w:val="single" w:sz="4" w:space="0" w:color="auto"/>
              <w:right w:val="single" w:sz="4" w:space="0" w:color="auto"/>
            </w:tcBorders>
            <w:vAlign w:val="bottom"/>
          </w:tcPr>
          <w:p w14:paraId="3A48ED6D" w14:textId="2033F03D"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w:t>
            </w:r>
            <w:r>
              <w:rPr>
                <w:rFonts w:ascii="Times New Roman" w:eastAsia="Times New Roman" w:hAnsi="Times New Roman" w:cs="Times New Roman"/>
                <w:sz w:val="16"/>
                <w:lang w:eastAsia="en-GB"/>
              </w:rPr>
              <w:t>9</w:t>
            </w:r>
          </w:p>
        </w:tc>
        <w:tc>
          <w:tcPr>
            <w:tcW w:w="828" w:type="dxa"/>
            <w:tcBorders>
              <w:top w:val="single" w:sz="4" w:space="0" w:color="auto"/>
              <w:left w:val="single" w:sz="4" w:space="0" w:color="auto"/>
              <w:bottom w:val="single" w:sz="4" w:space="0" w:color="auto"/>
              <w:right w:val="single" w:sz="4" w:space="0" w:color="auto"/>
            </w:tcBorders>
            <w:vAlign w:val="bottom"/>
          </w:tcPr>
          <w:p w14:paraId="1AC948BD" w14:textId="77777777" w:rsidR="00393991" w:rsidRPr="00275BC8" w:rsidRDefault="00393991" w:rsidP="00393991">
            <w:pPr>
              <w:rPr>
                <w:rFonts w:ascii="Times New Roman" w:eastAsia="Times New Roman" w:hAnsi="Times New Roman" w:cs="Times New Roman"/>
                <w:i/>
                <w:sz w:val="16"/>
                <w:lang w:eastAsia="en-GB"/>
              </w:rPr>
            </w:pPr>
          </w:p>
        </w:tc>
        <w:tc>
          <w:tcPr>
            <w:tcW w:w="776" w:type="dxa"/>
            <w:tcBorders>
              <w:top w:val="single" w:sz="4" w:space="0" w:color="auto"/>
              <w:left w:val="single" w:sz="4" w:space="0" w:color="auto"/>
              <w:bottom w:val="single" w:sz="4" w:space="0" w:color="auto"/>
              <w:right w:val="single" w:sz="4" w:space="0" w:color="auto"/>
            </w:tcBorders>
            <w:vAlign w:val="bottom"/>
          </w:tcPr>
          <w:p w14:paraId="36F841D8" w14:textId="77777777" w:rsidR="00393991" w:rsidRPr="00275BC8" w:rsidRDefault="00393991" w:rsidP="00393991">
            <w:pPr>
              <w:jc w:val="center"/>
              <w:rPr>
                <w:rFonts w:ascii="Times New Roman" w:eastAsia="Times New Roman" w:hAnsi="Times New Roman" w:cs="Times New Roman"/>
                <w:sz w:val="16"/>
                <w:lang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6D02C45F" w14:textId="77777777" w:rsidR="00393991" w:rsidRPr="00275BC8" w:rsidRDefault="00393991" w:rsidP="00393991">
            <w:pPr>
              <w:rPr>
                <w:rFonts w:ascii="Times New Roman" w:eastAsia="Times New Roman" w:hAnsi="Times New Roman" w:cs="Times New Roman"/>
                <w:i/>
                <w:sz w:val="16"/>
                <w:lang w:eastAsia="en-GB"/>
              </w:rPr>
            </w:pPr>
          </w:p>
        </w:tc>
        <w:tc>
          <w:tcPr>
            <w:tcW w:w="751" w:type="dxa"/>
            <w:tcBorders>
              <w:top w:val="single" w:sz="4" w:space="0" w:color="auto"/>
              <w:left w:val="single" w:sz="4" w:space="0" w:color="auto"/>
              <w:bottom w:val="single" w:sz="4" w:space="0" w:color="auto"/>
              <w:right w:val="single" w:sz="4" w:space="0" w:color="auto"/>
            </w:tcBorders>
            <w:vAlign w:val="bottom"/>
          </w:tcPr>
          <w:p w14:paraId="1E34669A" w14:textId="77777777" w:rsidR="00393991" w:rsidRPr="00275BC8" w:rsidRDefault="00393991" w:rsidP="00393991">
            <w:pPr>
              <w:jc w:val="center"/>
              <w:rPr>
                <w:rFonts w:ascii="Times New Roman" w:eastAsia="Times New Roman" w:hAnsi="Times New Roman" w:cs="Times New Roman"/>
                <w:sz w:val="16"/>
                <w:lang w:eastAsia="en-GB"/>
              </w:rPr>
            </w:pPr>
          </w:p>
        </w:tc>
        <w:tc>
          <w:tcPr>
            <w:tcW w:w="1165" w:type="dxa"/>
            <w:tcBorders>
              <w:top w:val="single" w:sz="4" w:space="0" w:color="auto"/>
              <w:left w:val="single" w:sz="4" w:space="0" w:color="auto"/>
              <w:bottom w:val="single" w:sz="4" w:space="0" w:color="auto"/>
              <w:right w:val="single" w:sz="4" w:space="0" w:color="auto"/>
            </w:tcBorders>
            <w:vAlign w:val="bottom"/>
          </w:tcPr>
          <w:p w14:paraId="5B50DF9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Difficult</w:t>
            </w:r>
          </w:p>
        </w:tc>
        <w:tc>
          <w:tcPr>
            <w:tcW w:w="750" w:type="dxa"/>
            <w:tcBorders>
              <w:top w:val="single" w:sz="4" w:space="0" w:color="auto"/>
              <w:left w:val="single" w:sz="4" w:space="0" w:color="auto"/>
              <w:bottom w:val="single" w:sz="4" w:space="0" w:color="auto"/>
              <w:right w:val="single" w:sz="4" w:space="0" w:color="auto"/>
            </w:tcBorders>
            <w:vAlign w:val="bottom"/>
          </w:tcPr>
          <w:p w14:paraId="489F5051" w14:textId="7E2B8E23"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3</w:t>
            </w:r>
          </w:p>
        </w:tc>
        <w:tc>
          <w:tcPr>
            <w:tcW w:w="1237" w:type="dxa"/>
            <w:tcBorders>
              <w:top w:val="single" w:sz="4" w:space="0" w:color="auto"/>
              <w:left w:val="single" w:sz="4" w:space="0" w:color="auto"/>
              <w:bottom w:val="single" w:sz="4" w:space="0" w:color="auto"/>
              <w:right w:val="single" w:sz="4" w:space="0" w:color="auto"/>
            </w:tcBorders>
            <w:vAlign w:val="bottom"/>
          </w:tcPr>
          <w:p w14:paraId="22D91BCE"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Worse off</w:t>
            </w:r>
          </w:p>
        </w:tc>
        <w:tc>
          <w:tcPr>
            <w:tcW w:w="724" w:type="dxa"/>
            <w:tcBorders>
              <w:top w:val="single" w:sz="4" w:space="0" w:color="auto"/>
              <w:left w:val="single" w:sz="4" w:space="0" w:color="auto"/>
              <w:bottom w:val="single" w:sz="4" w:space="0" w:color="auto"/>
              <w:right w:val="single" w:sz="4" w:space="0" w:color="auto"/>
            </w:tcBorders>
            <w:vAlign w:val="bottom"/>
          </w:tcPr>
          <w:p w14:paraId="7E0C6248" w14:textId="25F4B5DE"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0.23</w:t>
            </w:r>
          </w:p>
        </w:tc>
        <w:tc>
          <w:tcPr>
            <w:tcW w:w="1500" w:type="dxa"/>
            <w:tcBorders>
              <w:top w:val="single" w:sz="4" w:space="0" w:color="auto"/>
              <w:left w:val="single" w:sz="4" w:space="0" w:color="auto"/>
              <w:bottom w:val="single" w:sz="4" w:space="0" w:color="auto"/>
              <w:right w:val="single" w:sz="4" w:space="0" w:color="auto"/>
            </w:tcBorders>
            <w:vAlign w:val="bottom"/>
          </w:tcPr>
          <w:p w14:paraId="3C236A0E"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Private renting</w:t>
            </w:r>
          </w:p>
        </w:tc>
        <w:tc>
          <w:tcPr>
            <w:tcW w:w="694" w:type="dxa"/>
            <w:tcBorders>
              <w:top w:val="single" w:sz="4" w:space="0" w:color="auto"/>
              <w:left w:val="single" w:sz="4" w:space="0" w:color="auto"/>
              <w:bottom w:val="single" w:sz="4" w:space="0" w:color="auto"/>
              <w:right w:val="single" w:sz="4" w:space="0" w:color="auto"/>
            </w:tcBorders>
            <w:vAlign w:val="bottom"/>
          </w:tcPr>
          <w:p w14:paraId="35A86557" w14:textId="2F9FF4E3"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2</w:t>
            </w:r>
          </w:p>
        </w:tc>
      </w:tr>
      <w:tr w:rsidR="00393991" w:rsidRPr="00275BC8" w14:paraId="02301BDC"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1A084AB3"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1998–2007</w:t>
            </w:r>
          </w:p>
        </w:tc>
        <w:tc>
          <w:tcPr>
            <w:tcW w:w="1339" w:type="dxa"/>
            <w:tcBorders>
              <w:top w:val="single" w:sz="4" w:space="0" w:color="auto"/>
              <w:left w:val="single" w:sz="4" w:space="0" w:color="auto"/>
              <w:bottom w:val="single" w:sz="4" w:space="0" w:color="auto"/>
              <w:right w:val="single" w:sz="4" w:space="0" w:color="auto"/>
            </w:tcBorders>
            <w:vAlign w:val="bottom"/>
          </w:tcPr>
          <w:p w14:paraId="4B26820E"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employed</w:t>
            </w:r>
          </w:p>
        </w:tc>
        <w:tc>
          <w:tcPr>
            <w:tcW w:w="742" w:type="dxa"/>
            <w:tcBorders>
              <w:top w:val="single" w:sz="4" w:space="0" w:color="auto"/>
              <w:left w:val="single" w:sz="4" w:space="0" w:color="auto"/>
              <w:bottom w:val="single" w:sz="4" w:space="0" w:color="auto"/>
              <w:right w:val="single" w:sz="4" w:space="0" w:color="auto"/>
            </w:tcBorders>
            <w:vAlign w:val="bottom"/>
          </w:tcPr>
          <w:p w14:paraId="1F582270"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c>
          <w:tcPr>
            <w:tcW w:w="1078" w:type="dxa"/>
            <w:tcBorders>
              <w:top w:val="single" w:sz="4" w:space="0" w:color="auto"/>
              <w:left w:val="single" w:sz="4" w:space="0" w:color="auto"/>
              <w:bottom w:val="single" w:sz="4" w:space="0" w:color="auto"/>
              <w:right w:val="single" w:sz="4" w:space="0" w:color="auto"/>
            </w:tcBorders>
            <w:vAlign w:val="bottom"/>
          </w:tcPr>
          <w:p w14:paraId="132DE3E1" w14:textId="77777777" w:rsidR="00393991" w:rsidRPr="00275BC8" w:rsidRDefault="00393991" w:rsidP="00393991">
            <w:pPr>
              <w:rPr>
                <w:rFonts w:ascii="Times New Roman" w:eastAsia="Times New Roman" w:hAnsi="Times New Roman" w:cs="Times New Roman"/>
                <w:i/>
                <w:sz w:val="16"/>
                <w:lang w:eastAsia="en-GB"/>
              </w:rPr>
            </w:pPr>
          </w:p>
        </w:tc>
        <w:tc>
          <w:tcPr>
            <w:tcW w:w="741" w:type="dxa"/>
            <w:tcBorders>
              <w:top w:val="single" w:sz="4" w:space="0" w:color="auto"/>
              <w:left w:val="single" w:sz="0" w:space="0" w:color="000000"/>
              <w:bottom w:val="single" w:sz="4" w:space="0" w:color="auto"/>
              <w:right w:val="nil"/>
            </w:tcBorders>
            <w:vAlign w:val="bottom"/>
          </w:tcPr>
          <w:p w14:paraId="628BE343" w14:textId="77777777" w:rsidR="00393991" w:rsidRPr="00275BC8" w:rsidRDefault="00393991" w:rsidP="00393991">
            <w:pPr>
              <w:jc w:val="center"/>
              <w:rPr>
                <w:rFonts w:ascii="Times New Roman" w:eastAsia="Times New Roman" w:hAnsi="Times New Roman" w:cs="Times New Roman"/>
                <w:sz w:val="16"/>
                <w:lang w:eastAsia="en-GB"/>
              </w:rPr>
            </w:pPr>
          </w:p>
        </w:tc>
        <w:tc>
          <w:tcPr>
            <w:tcW w:w="828" w:type="dxa"/>
            <w:tcBorders>
              <w:top w:val="single" w:sz="4" w:space="0" w:color="auto"/>
              <w:left w:val="single" w:sz="4" w:space="0" w:color="auto"/>
              <w:bottom w:val="single" w:sz="4" w:space="0" w:color="auto"/>
              <w:right w:val="single" w:sz="4" w:space="0" w:color="auto"/>
            </w:tcBorders>
            <w:vAlign w:val="bottom"/>
          </w:tcPr>
          <w:p w14:paraId="2B9A67D8" w14:textId="77777777" w:rsidR="00393991" w:rsidRPr="00275BC8" w:rsidRDefault="00393991" w:rsidP="00393991">
            <w:pPr>
              <w:rPr>
                <w:rFonts w:ascii="Times New Roman" w:eastAsia="Times New Roman" w:hAnsi="Times New Roman" w:cs="Times New Roman"/>
                <w:i/>
                <w:sz w:val="16"/>
                <w:lang w:eastAsia="en-GB"/>
              </w:rPr>
            </w:pPr>
          </w:p>
        </w:tc>
        <w:tc>
          <w:tcPr>
            <w:tcW w:w="742" w:type="dxa"/>
            <w:tcBorders>
              <w:top w:val="single" w:sz="4" w:space="0" w:color="auto"/>
              <w:left w:val="single" w:sz="4" w:space="0" w:color="auto"/>
              <w:bottom w:val="single" w:sz="4" w:space="0" w:color="auto"/>
              <w:right w:val="single" w:sz="4" w:space="0" w:color="auto"/>
            </w:tcBorders>
            <w:vAlign w:val="bottom"/>
          </w:tcPr>
          <w:p w14:paraId="5D8E8F86" w14:textId="77777777" w:rsidR="00393991" w:rsidRPr="00275BC8" w:rsidRDefault="00393991" w:rsidP="00393991">
            <w:pPr>
              <w:jc w:val="center"/>
              <w:rPr>
                <w:rFonts w:ascii="Times New Roman" w:eastAsia="Times New Roman" w:hAnsi="Times New Roman" w:cs="Times New Roman"/>
                <w:sz w:val="16"/>
                <w:lang w:eastAsia="en-GB"/>
              </w:rPr>
            </w:pPr>
          </w:p>
        </w:tc>
        <w:tc>
          <w:tcPr>
            <w:tcW w:w="828" w:type="dxa"/>
            <w:tcBorders>
              <w:top w:val="single" w:sz="4" w:space="0" w:color="auto"/>
              <w:left w:val="single" w:sz="4" w:space="0" w:color="auto"/>
              <w:bottom w:val="single" w:sz="4" w:space="0" w:color="auto"/>
              <w:right w:val="single" w:sz="4" w:space="0" w:color="auto"/>
            </w:tcBorders>
            <w:vAlign w:val="bottom"/>
          </w:tcPr>
          <w:p w14:paraId="41250183" w14:textId="77777777" w:rsidR="00393991" w:rsidRPr="00275BC8" w:rsidRDefault="00393991" w:rsidP="00393991">
            <w:pPr>
              <w:rPr>
                <w:rFonts w:ascii="Times New Roman" w:eastAsia="Times New Roman" w:hAnsi="Times New Roman" w:cs="Times New Roman"/>
                <w:i/>
                <w:sz w:val="16"/>
                <w:lang w:eastAsia="en-GB"/>
              </w:rPr>
            </w:pPr>
          </w:p>
        </w:tc>
        <w:tc>
          <w:tcPr>
            <w:tcW w:w="776" w:type="dxa"/>
            <w:tcBorders>
              <w:top w:val="single" w:sz="4" w:space="0" w:color="auto"/>
              <w:left w:val="single" w:sz="4" w:space="0" w:color="auto"/>
              <w:bottom w:val="single" w:sz="4" w:space="0" w:color="auto"/>
              <w:right w:val="single" w:sz="4" w:space="0" w:color="auto"/>
            </w:tcBorders>
            <w:vAlign w:val="bottom"/>
          </w:tcPr>
          <w:p w14:paraId="43B7E5C4" w14:textId="77777777" w:rsidR="00393991" w:rsidRPr="00275BC8" w:rsidRDefault="00393991" w:rsidP="00393991">
            <w:pPr>
              <w:jc w:val="center"/>
              <w:rPr>
                <w:rFonts w:ascii="Times New Roman" w:eastAsia="Times New Roman" w:hAnsi="Times New Roman" w:cs="Times New Roman"/>
                <w:sz w:val="16"/>
                <w:lang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00F66E9E" w14:textId="77777777" w:rsidR="00393991" w:rsidRPr="00275BC8" w:rsidRDefault="00393991" w:rsidP="00393991">
            <w:pPr>
              <w:rPr>
                <w:rFonts w:ascii="Times New Roman" w:eastAsia="Times New Roman" w:hAnsi="Times New Roman" w:cs="Times New Roman"/>
                <w:i/>
                <w:sz w:val="16"/>
                <w:lang w:eastAsia="en-GB"/>
              </w:rPr>
            </w:pPr>
          </w:p>
        </w:tc>
        <w:tc>
          <w:tcPr>
            <w:tcW w:w="751" w:type="dxa"/>
            <w:tcBorders>
              <w:top w:val="single" w:sz="4" w:space="0" w:color="auto"/>
              <w:left w:val="single" w:sz="4" w:space="0" w:color="auto"/>
              <w:bottom w:val="single" w:sz="4" w:space="0" w:color="auto"/>
              <w:right w:val="single" w:sz="4" w:space="0" w:color="auto"/>
            </w:tcBorders>
            <w:vAlign w:val="bottom"/>
          </w:tcPr>
          <w:p w14:paraId="08FE51C8" w14:textId="77777777" w:rsidR="00393991" w:rsidRPr="00275BC8" w:rsidRDefault="00393991" w:rsidP="00393991">
            <w:pPr>
              <w:jc w:val="center"/>
              <w:rPr>
                <w:rFonts w:ascii="Times New Roman" w:eastAsia="Times New Roman" w:hAnsi="Times New Roman" w:cs="Times New Roman"/>
                <w:sz w:val="16"/>
                <w:lang w:eastAsia="en-GB"/>
              </w:rPr>
            </w:pPr>
          </w:p>
        </w:tc>
        <w:tc>
          <w:tcPr>
            <w:tcW w:w="1165" w:type="dxa"/>
            <w:tcBorders>
              <w:top w:val="single" w:sz="4" w:space="0" w:color="auto"/>
              <w:left w:val="single" w:sz="4" w:space="0" w:color="auto"/>
              <w:bottom w:val="single" w:sz="4" w:space="0" w:color="auto"/>
              <w:right w:val="single" w:sz="4" w:space="0" w:color="auto"/>
            </w:tcBorders>
            <w:vAlign w:val="bottom"/>
          </w:tcPr>
          <w:p w14:paraId="1F9429D8" w14:textId="77777777" w:rsidR="00393991" w:rsidRPr="00275BC8" w:rsidRDefault="00393991" w:rsidP="00393991">
            <w:pPr>
              <w:rPr>
                <w:rFonts w:ascii="Times New Roman" w:eastAsia="Times New Roman" w:hAnsi="Times New Roman" w:cs="Times New Roman"/>
                <w:i/>
                <w:sz w:val="16"/>
                <w:lang w:eastAsia="en-GB"/>
              </w:rPr>
            </w:pPr>
          </w:p>
        </w:tc>
        <w:tc>
          <w:tcPr>
            <w:tcW w:w="750" w:type="dxa"/>
            <w:tcBorders>
              <w:top w:val="single" w:sz="4" w:space="0" w:color="auto"/>
              <w:left w:val="single" w:sz="4" w:space="0" w:color="auto"/>
              <w:bottom w:val="single" w:sz="4" w:space="0" w:color="auto"/>
              <w:right w:val="single" w:sz="4" w:space="0" w:color="auto"/>
            </w:tcBorders>
            <w:vAlign w:val="bottom"/>
          </w:tcPr>
          <w:p w14:paraId="12160DB0" w14:textId="77777777" w:rsidR="00393991" w:rsidRPr="00275BC8" w:rsidRDefault="00393991" w:rsidP="00393991">
            <w:pPr>
              <w:jc w:val="center"/>
              <w:rPr>
                <w:rFonts w:ascii="Times New Roman" w:eastAsia="Times New Roman" w:hAnsi="Times New Roman" w:cs="Times New Roman"/>
                <w:sz w:val="16"/>
                <w:lang w:eastAsia="en-GB"/>
              </w:rPr>
            </w:pPr>
          </w:p>
        </w:tc>
        <w:tc>
          <w:tcPr>
            <w:tcW w:w="1237" w:type="dxa"/>
            <w:tcBorders>
              <w:top w:val="single" w:sz="4" w:space="0" w:color="auto"/>
              <w:left w:val="single" w:sz="4" w:space="0" w:color="auto"/>
              <w:bottom w:val="single" w:sz="4" w:space="0" w:color="auto"/>
              <w:right w:val="single" w:sz="4" w:space="0" w:color="auto"/>
            </w:tcBorders>
            <w:vAlign w:val="bottom"/>
          </w:tcPr>
          <w:p w14:paraId="7317DC55" w14:textId="77777777" w:rsidR="00393991" w:rsidRPr="00275BC8" w:rsidRDefault="00393991" w:rsidP="00393991">
            <w:pPr>
              <w:rPr>
                <w:rFonts w:ascii="Times New Roman" w:eastAsia="Times New Roman" w:hAnsi="Times New Roman" w:cs="Times New Roman"/>
                <w:i/>
                <w:sz w:val="16"/>
                <w:lang w:eastAsia="en-GB"/>
              </w:rPr>
            </w:pPr>
          </w:p>
        </w:tc>
        <w:tc>
          <w:tcPr>
            <w:tcW w:w="724" w:type="dxa"/>
            <w:tcBorders>
              <w:top w:val="single" w:sz="4" w:space="0" w:color="auto"/>
              <w:left w:val="single" w:sz="4" w:space="0" w:color="auto"/>
              <w:bottom w:val="single" w:sz="4" w:space="0" w:color="auto"/>
              <w:right w:val="single" w:sz="4" w:space="0" w:color="auto"/>
            </w:tcBorders>
            <w:vAlign w:val="bottom"/>
          </w:tcPr>
          <w:p w14:paraId="756CA4B2" w14:textId="77777777" w:rsidR="00393991" w:rsidRPr="00275BC8" w:rsidRDefault="00393991" w:rsidP="00393991">
            <w:pPr>
              <w:jc w:val="center"/>
              <w:rPr>
                <w:rFonts w:ascii="Times New Roman" w:eastAsia="Times New Roman" w:hAnsi="Times New Roman" w:cs="Times New Roman"/>
                <w:sz w:val="16"/>
                <w:lang w:eastAsia="en-GB"/>
              </w:rPr>
            </w:pPr>
          </w:p>
        </w:tc>
        <w:tc>
          <w:tcPr>
            <w:tcW w:w="1500" w:type="dxa"/>
            <w:tcBorders>
              <w:top w:val="single" w:sz="4" w:space="0" w:color="auto"/>
              <w:left w:val="single" w:sz="4" w:space="0" w:color="auto"/>
              <w:bottom w:val="single" w:sz="4" w:space="0" w:color="auto"/>
              <w:right w:val="single" w:sz="4" w:space="0" w:color="auto"/>
            </w:tcBorders>
            <w:vAlign w:val="bottom"/>
          </w:tcPr>
          <w:p w14:paraId="63F733F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Public renting</w:t>
            </w:r>
          </w:p>
        </w:tc>
        <w:tc>
          <w:tcPr>
            <w:tcW w:w="694" w:type="dxa"/>
            <w:tcBorders>
              <w:top w:val="single" w:sz="4" w:space="0" w:color="auto"/>
              <w:left w:val="single" w:sz="4" w:space="0" w:color="auto"/>
              <w:bottom w:val="single" w:sz="4" w:space="0" w:color="auto"/>
              <w:right w:val="single" w:sz="4" w:space="0" w:color="auto"/>
            </w:tcBorders>
            <w:vAlign w:val="bottom"/>
          </w:tcPr>
          <w:p w14:paraId="1D91ECA4" w14:textId="7594959D"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4</w:t>
            </w:r>
          </w:p>
        </w:tc>
      </w:tr>
      <w:tr w:rsidR="00393991" w:rsidRPr="00275BC8" w14:paraId="55E46998"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0AA976F4"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2008-2013</w:t>
            </w:r>
          </w:p>
        </w:tc>
        <w:tc>
          <w:tcPr>
            <w:tcW w:w="1339" w:type="dxa"/>
            <w:tcBorders>
              <w:top w:val="single" w:sz="4" w:space="0" w:color="auto"/>
              <w:left w:val="single" w:sz="4" w:space="0" w:color="auto"/>
              <w:bottom w:val="single" w:sz="4" w:space="0" w:color="auto"/>
              <w:right w:val="single" w:sz="4" w:space="0" w:color="auto"/>
            </w:tcBorders>
            <w:vAlign w:val="bottom"/>
          </w:tcPr>
          <w:p w14:paraId="224532AE"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 xml:space="preserve">Managerial </w:t>
            </w:r>
          </w:p>
          <w:p w14:paraId="53B604FB"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and professional</w:t>
            </w:r>
          </w:p>
        </w:tc>
        <w:tc>
          <w:tcPr>
            <w:tcW w:w="742" w:type="dxa"/>
            <w:tcBorders>
              <w:top w:val="single" w:sz="4" w:space="0" w:color="auto"/>
              <w:left w:val="single" w:sz="4" w:space="0" w:color="auto"/>
              <w:bottom w:val="single" w:sz="4" w:space="0" w:color="auto"/>
              <w:right w:val="single" w:sz="4" w:space="0" w:color="auto"/>
            </w:tcBorders>
            <w:vAlign w:val="bottom"/>
          </w:tcPr>
          <w:p w14:paraId="08EA0297"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0.13</w:t>
            </w:r>
          </w:p>
        </w:tc>
        <w:tc>
          <w:tcPr>
            <w:tcW w:w="1078" w:type="dxa"/>
            <w:tcBorders>
              <w:top w:val="single" w:sz="4" w:space="0" w:color="auto"/>
              <w:left w:val="single" w:sz="4" w:space="0" w:color="auto"/>
              <w:bottom w:val="single" w:sz="4" w:space="0" w:color="auto"/>
              <w:right w:val="single" w:sz="4" w:space="0" w:color="auto"/>
            </w:tcBorders>
            <w:vAlign w:val="bottom"/>
          </w:tcPr>
          <w:p w14:paraId="14721E25"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Permanent</w:t>
            </w:r>
          </w:p>
        </w:tc>
        <w:tc>
          <w:tcPr>
            <w:tcW w:w="741" w:type="dxa"/>
            <w:tcBorders>
              <w:top w:val="single" w:sz="4" w:space="0" w:color="auto"/>
              <w:left w:val="single" w:sz="0" w:space="0" w:color="000000"/>
              <w:bottom w:val="single" w:sz="4" w:space="0" w:color="auto"/>
              <w:right w:val="nil"/>
            </w:tcBorders>
            <w:vAlign w:val="bottom"/>
          </w:tcPr>
          <w:p w14:paraId="78FB294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0.12</w:t>
            </w:r>
          </w:p>
        </w:tc>
        <w:tc>
          <w:tcPr>
            <w:tcW w:w="828" w:type="dxa"/>
            <w:tcBorders>
              <w:top w:val="single" w:sz="4" w:space="0" w:color="auto"/>
              <w:left w:val="single" w:sz="4" w:space="0" w:color="auto"/>
              <w:bottom w:val="single" w:sz="4" w:space="0" w:color="auto"/>
              <w:right w:val="single" w:sz="4" w:space="0" w:color="auto"/>
            </w:tcBorders>
            <w:vAlign w:val="bottom"/>
          </w:tcPr>
          <w:p w14:paraId="566AD58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2nd or above</w:t>
            </w:r>
          </w:p>
        </w:tc>
        <w:tc>
          <w:tcPr>
            <w:tcW w:w="742" w:type="dxa"/>
            <w:tcBorders>
              <w:top w:val="single" w:sz="4" w:space="0" w:color="auto"/>
              <w:left w:val="single" w:sz="4" w:space="0" w:color="auto"/>
              <w:bottom w:val="single" w:sz="4" w:space="0" w:color="auto"/>
              <w:right w:val="single" w:sz="4" w:space="0" w:color="auto"/>
            </w:tcBorders>
            <w:vAlign w:val="bottom"/>
          </w:tcPr>
          <w:p w14:paraId="5B8F060B" w14:textId="63852C66"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3</w:t>
            </w:r>
          </w:p>
        </w:tc>
        <w:tc>
          <w:tcPr>
            <w:tcW w:w="828" w:type="dxa"/>
            <w:tcBorders>
              <w:top w:val="single" w:sz="4" w:space="0" w:color="auto"/>
              <w:left w:val="single" w:sz="4" w:space="0" w:color="auto"/>
              <w:bottom w:val="single" w:sz="4" w:space="0" w:color="auto"/>
              <w:right w:val="single" w:sz="4" w:space="0" w:color="auto"/>
            </w:tcBorders>
            <w:vAlign w:val="bottom"/>
          </w:tcPr>
          <w:p w14:paraId="18E7B7F4"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MTB</w:t>
            </w:r>
          </w:p>
        </w:tc>
        <w:tc>
          <w:tcPr>
            <w:tcW w:w="776" w:type="dxa"/>
            <w:tcBorders>
              <w:top w:val="single" w:sz="4" w:space="0" w:color="auto"/>
              <w:left w:val="single" w:sz="4" w:space="0" w:color="auto"/>
              <w:bottom w:val="single" w:sz="4" w:space="0" w:color="auto"/>
              <w:right w:val="single" w:sz="4" w:space="0" w:color="auto"/>
            </w:tcBorders>
            <w:vAlign w:val="bottom"/>
          </w:tcPr>
          <w:p w14:paraId="0C88CAF5"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0.12</w:t>
            </w:r>
          </w:p>
        </w:tc>
        <w:tc>
          <w:tcPr>
            <w:tcW w:w="850" w:type="dxa"/>
            <w:tcBorders>
              <w:top w:val="single" w:sz="4" w:space="0" w:color="auto"/>
              <w:left w:val="single" w:sz="4" w:space="0" w:color="auto"/>
              <w:bottom w:val="single" w:sz="4" w:space="0" w:color="auto"/>
              <w:right w:val="single" w:sz="4" w:space="0" w:color="auto"/>
            </w:tcBorders>
            <w:vAlign w:val="bottom"/>
          </w:tcPr>
          <w:p w14:paraId="76DEDF22"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Yes</w:t>
            </w:r>
          </w:p>
        </w:tc>
        <w:tc>
          <w:tcPr>
            <w:tcW w:w="751" w:type="dxa"/>
            <w:tcBorders>
              <w:top w:val="single" w:sz="4" w:space="0" w:color="auto"/>
              <w:left w:val="single" w:sz="4" w:space="0" w:color="auto"/>
              <w:bottom w:val="single" w:sz="4" w:space="0" w:color="auto"/>
              <w:right w:val="single" w:sz="4" w:space="0" w:color="auto"/>
            </w:tcBorders>
            <w:vAlign w:val="bottom"/>
          </w:tcPr>
          <w:p w14:paraId="5F231C27"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1165" w:type="dxa"/>
            <w:tcBorders>
              <w:top w:val="single" w:sz="4" w:space="0" w:color="auto"/>
              <w:left w:val="single" w:sz="4" w:space="0" w:color="auto"/>
              <w:bottom w:val="single" w:sz="4" w:space="0" w:color="auto"/>
              <w:right w:val="single" w:sz="4" w:space="0" w:color="auto"/>
            </w:tcBorders>
            <w:vAlign w:val="bottom"/>
          </w:tcPr>
          <w:p w14:paraId="60FBE74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Good</w:t>
            </w:r>
          </w:p>
        </w:tc>
        <w:tc>
          <w:tcPr>
            <w:tcW w:w="750" w:type="dxa"/>
            <w:tcBorders>
              <w:top w:val="single" w:sz="4" w:space="0" w:color="auto"/>
              <w:left w:val="single" w:sz="4" w:space="0" w:color="auto"/>
              <w:bottom w:val="single" w:sz="4" w:space="0" w:color="auto"/>
              <w:right w:val="single" w:sz="4" w:space="0" w:color="auto"/>
            </w:tcBorders>
            <w:vAlign w:val="bottom"/>
          </w:tcPr>
          <w:p w14:paraId="3AE5345D"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1237" w:type="dxa"/>
            <w:tcBorders>
              <w:top w:val="single" w:sz="4" w:space="0" w:color="auto"/>
              <w:left w:val="single" w:sz="4" w:space="0" w:color="auto"/>
              <w:bottom w:val="single" w:sz="4" w:space="0" w:color="auto"/>
              <w:right w:val="single" w:sz="4" w:space="0" w:color="auto"/>
            </w:tcBorders>
            <w:vAlign w:val="bottom"/>
          </w:tcPr>
          <w:p w14:paraId="0616A0E4"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Better off</w:t>
            </w:r>
          </w:p>
        </w:tc>
        <w:tc>
          <w:tcPr>
            <w:tcW w:w="724" w:type="dxa"/>
            <w:tcBorders>
              <w:top w:val="single" w:sz="4" w:space="0" w:color="auto"/>
              <w:left w:val="single" w:sz="4" w:space="0" w:color="auto"/>
              <w:bottom w:val="single" w:sz="4" w:space="0" w:color="auto"/>
              <w:right w:val="single" w:sz="4" w:space="0" w:color="auto"/>
            </w:tcBorders>
            <w:vAlign w:val="bottom"/>
          </w:tcPr>
          <w:p w14:paraId="2D26FAC9" w14:textId="545F985C"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0.10</w:t>
            </w:r>
          </w:p>
        </w:tc>
        <w:tc>
          <w:tcPr>
            <w:tcW w:w="1500" w:type="dxa"/>
            <w:tcBorders>
              <w:top w:val="single" w:sz="4" w:space="0" w:color="auto"/>
              <w:left w:val="single" w:sz="4" w:space="0" w:color="auto"/>
              <w:bottom w:val="single" w:sz="4" w:space="0" w:color="auto"/>
              <w:right w:val="single" w:sz="4" w:space="0" w:color="auto"/>
            </w:tcBorders>
            <w:vAlign w:val="bottom"/>
          </w:tcPr>
          <w:p w14:paraId="4B6FAE16"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Living with parents</w:t>
            </w:r>
          </w:p>
        </w:tc>
        <w:tc>
          <w:tcPr>
            <w:tcW w:w="694" w:type="dxa"/>
            <w:tcBorders>
              <w:top w:val="single" w:sz="4" w:space="0" w:color="auto"/>
              <w:left w:val="single" w:sz="4" w:space="0" w:color="auto"/>
              <w:bottom w:val="single" w:sz="4" w:space="0" w:color="auto"/>
              <w:right w:val="single" w:sz="4" w:space="0" w:color="auto"/>
            </w:tcBorders>
            <w:vAlign w:val="bottom"/>
          </w:tcPr>
          <w:p w14:paraId="16765D42"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r>
      <w:tr w:rsidR="00393991" w:rsidRPr="00275BC8" w14:paraId="0ED804A5"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36B3C409"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2008-2013</w:t>
            </w:r>
          </w:p>
        </w:tc>
        <w:tc>
          <w:tcPr>
            <w:tcW w:w="1339" w:type="dxa"/>
            <w:tcBorders>
              <w:top w:val="single" w:sz="4" w:space="0" w:color="auto"/>
              <w:left w:val="single" w:sz="4" w:space="0" w:color="auto"/>
              <w:bottom w:val="single" w:sz="4" w:space="0" w:color="auto"/>
              <w:right w:val="single" w:sz="4" w:space="0" w:color="auto"/>
            </w:tcBorders>
            <w:vAlign w:val="bottom"/>
          </w:tcPr>
          <w:p w14:paraId="2974629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Intermediate</w:t>
            </w:r>
          </w:p>
        </w:tc>
        <w:tc>
          <w:tcPr>
            <w:tcW w:w="742" w:type="dxa"/>
            <w:tcBorders>
              <w:top w:val="single" w:sz="4" w:space="0" w:color="auto"/>
              <w:left w:val="single" w:sz="4" w:space="0" w:color="auto"/>
              <w:bottom w:val="single" w:sz="4" w:space="0" w:color="auto"/>
              <w:right w:val="single" w:sz="4" w:space="0" w:color="auto"/>
            </w:tcBorders>
            <w:vAlign w:val="bottom"/>
          </w:tcPr>
          <w:p w14:paraId="70F7F69A"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0.14</w:t>
            </w:r>
          </w:p>
        </w:tc>
        <w:tc>
          <w:tcPr>
            <w:tcW w:w="1078" w:type="dxa"/>
            <w:tcBorders>
              <w:top w:val="single" w:sz="4" w:space="0" w:color="auto"/>
              <w:left w:val="single" w:sz="4" w:space="0" w:color="auto"/>
              <w:bottom w:val="single" w:sz="4" w:space="0" w:color="auto"/>
              <w:right w:val="single" w:sz="4" w:space="0" w:color="auto"/>
            </w:tcBorders>
            <w:vAlign w:val="bottom"/>
          </w:tcPr>
          <w:p w14:paraId="73BC5C6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Temporary</w:t>
            </w:r>
          </w:p>
        </w:tc>
        <w:tc>
          <w:tcPr>
            <w:tcW w:w="741" w:type="dxa"/>
            <w:tcBorders>
              <w:top w:val="single" w:sz="4" w:space="0" w:color="auto"/>
              <w:left w:val="single" w:sz="0" w:space="0" w:color="000000"/>
              <w:bottom w:val="single" w:sz="4" w:space="0" w:color="auto"/>
              <w:right w:val="nil"/>
            </w:tcBorders>
            <w:vAlign w:val="bottom"/>
          </w:tcPr>
          <w:p w14:paraId="1C32530F"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0.10</w:t>
            </w:r>
          </w:p>
        </w:tc>
        <w:tc>
          <w:tcPr>
            <w:tcW w:w="828" w:type="dxa"/>
            <w:tcBorders>
              <w:top w:val="single" w:sz="4" w:space="0" w:color="auto"/>
              <w:left w:val="single" w:sz="4" w:space="0" w:color="auto"/>
              <w:bottom w:val="single" w:sz="4" w:space="0" w:color="auto"/>
              <w:right w:val="single" w:sz="4" w:space="0" w:color="auto"/>
            </w:tcBorders>
            <w:vAlign w:val="bottom"/>
          </w:tcPr>
          <w:p w14:paraId="51A9265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1st</w:t>
            </w:r>
          </w:p>
        </w:tc>
        <w:tc>
          <w:tcPr>
            <w:tcW w:w="742" w:type="dxa"/>
            <w:tcBorders>
              <w:top w:val="single" w:sz="4" w:space="0" w:color="auto"/>
              <w:left w:val="single" w:sz="4" w:space="0" w:color="auto"/>
              <w:bottom w:val="single" w:sz="4" w:space="0" w:color="auto"/>
              <w:right w:val="single" w:sz="4" w:space="0" w:color="auto"/>
            </w:tcBorders>
            <w:vAlign w:val="bottom"/>
          </w:tcPr>
          <w:p w14:paraId="6131954D"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0.08</w:t>
            </w:r>
          </w:p>
        </w:tc>
        <w:tc>
          <w:tcPr>
            <w:tcW w:w="828" w:type="dxa"/>
            <w:tcBorders>
              <w:top w:val="single" w:sz="4" w:space="0" w:color="auto"/>
              <w:left w:val="single" w:sz="4" w:space="0" w:color="auto"/>
              <w:bottom w:val="single" w:sz="4" w:space="0" w:color="auto"/>
              <w:right w:val="single" w:sz="4" w:space="0" w:color="auto"/>
            </w:tcBorders>
            <w:vAlign w:val="bottom"/>
          </w:tcPr>
          <w:p w14:paraId="46398ACE"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MTB</w:t>
            </w:r>
          </w:p>
        </w:tc>
        <w:tc>
          <w:tcPr>
            <w:tcW w:w="776" w:type="dxa"/>
            <w:tcBorders>
              <w:top w:val="single" w:sz="4" w:space="0" w:color="auto"/>
              <w:left w:val="single" w:sz="4" w:space="0" w:color="auto"/>
              <w:bottom w:val="single" w:sz="4" w:space="0" w:color="auto"/>
              <w:right w:val="single" w:sz="4" w:space="0" w:color="auto"/>
            </w:tcBorders>
            <w:vAlign w:val="bottom"/>
          </w:tcPr>
          <w:p w14:paraId="288EE6E4"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0.05</w:t>
            </w:r>
          </w:p>
        </w:tc>
        <w:tc>
          <w:tcPr>
            <w:tcW w:w="850" w:type="dxa"/>
            <w:tcBorders>
              <w:top w:val="single" w:sz="4" w:space="0" w:color="auto"/>
              <w:left w:val="single" w:sz="4" w:space="0" w:color="auto"/>
              <w:bottom w:val="single" w:sz="4" w:space="0" w:color="auto"/>
              <w:right w:val="single" w:sz="4" w:space="0" w:color="auto"/>
            </w:tcBorders>
            <w:vAlign w:val="bottom"/>
          </w:tcPr>
          <w:p w14:paraId="0D3C7B7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w:t>
            </w:r>
          </w:p>
        </w:tc>
        <w:tc>
          <w:tcPr>
            <w:tcW w:w="751" w:type="dxa"/>
            <w:tcBorders>
              <w:top w:val="single" w:sz="4" w:space="0" w:color="auto"/>
              <w:left w:val="single" w:sz="4" w:space="0" w:color="auto"/>
              <w:bottom w:val="single" w:sz="4" w:space="0" w:color="auto"/>
              <w:right w:val="single" w:sz="4" w:space="0" w:color="auto"/>
            </w:tcBorders>
            <w:vAlign w:val="bottom"/>
          </w:tcPr>
          <w:p w14:paraId="645863E2"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c>
          <w:tcPr>
            <w:tcW w:w="1165" w:type="dxa"/>
            <w:tcBorders>
              <w:top w:val="single" w:sz="4" w:space="0" w:color="auto"/>
              <w:left w:val="single" w:sz="4" w:space="0" w:color="auto"/>
              <w:bottom w:val="single" w:sz="4" w:space="0" w:color="auto"/>
              <w:right w:val="single" w:sz="4" w:space="0" w:color="auto"/>
            </w:tcBorders>
            <w:vAlign w:val="bottom"/>
          </w:tcPr>
          <w:p w14:paraId="2DFCBA08"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Getting by</w:t>
            </w:r>
          </w:p>
        </w:tc>
        <w:tc>
          <w:tcPr>
            <w:tcW w:w="750" w:type="dxa"/>
            <w:tcBorders>
              <w:top w:val="single" w:sz="4" w:space="0" w:color="auto"/>
              <w:left w:val="single" w:sz="4" w:space="0" w:color="auto"/>
              <w:bottom w:val="single" w:sz="4" w:space="0" w:color="auto"/>
              <w:right w:val="single" w:sz="4" w:space="0" w:color="auto"/>
            </w:tcBorders>
            <w:vAlign w:val="bottom"/>
          </w:tcPr>
          <w:p w14:paraId="53799215"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0.10</w:t>
            </w:r>
          </w:p>
        </w:tc>
        <w:tc>
          <w:tcPr>
            <w:tcW w:w="1237" w:type="dxa"/>
            <w:tcBorders>
              <w:top w:val="single" w:sz="4" w:space="0" w:color="auto"/>
              <w:left w:val="single" w:sz="4" w:space="0" w:color="auto"/>
              <w:bottom w:val="single" w:sz="4" w:space="0" w:color="auto"/>
              <w:right w:val="single" w:sz="4" w:space="0" w:color="auto"/>
            </w:tcBorders>
            <w:vAlign w:val="bottom"/>
          </w:tcPr>
          <w:p w14:paraId="79E60CE9"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The same</w:t>
            </w:r>
          </w:p>
        </w:tc>
        <w:tc>
          <w:tcPr>
            <w:tcW w:w="724" w:type="dxa"/>
            <w:tcBorders>
              <w:top w:val="single" w:sz="4" w:space="0" w:color="auto"/>
              <w:left w:val="single" w:sz="4" w:space="0" w:color="auto"/>
              <w:bottom w:val="single" w:sz="4" w:space="0" w:color="auto"/>
              <w:right w:val="single" w:sz="4" w:space="0" w:color="auto"/>
            </w:tcBorders>
            <w:vAlign w:val="bottom"/>
          </w:tcPr>
          <w:p w14:paraId="098A4C52" w14:textId="21733411"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0.09</w:t>
            </w:r>
          </w:p>
        </w:tc>
        <w:tc>
          <w:tcPr>
            <w:tcW w:w="1500" w:type="dxa"/>
            <w:tcBorders>
              <w:top w:val="single" w:sz="4" w:space="0" w:color="auto"/>
              <w:left w:val="single" w:sz="4" w:space="0" w:color="auto"/>
              <w:bottom w:val="single" w:sz="4" w:space="0" w:color="auto"/>
              <w:right w:val="single" w:sz="4" w:space="0" w:color="auto"/>
            </w:tcBorders>
            <w:vAlign w:val="bottom"/>
          </w:tcPr>
          <w:p w14:paraId="199E9B1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Owners</w:t>
            </w:r>
          </w:p>
        </w:tc>
        <w:tc>
          <w:tcPr>
            <w:tcW w:w="694" w:type="dxa"/>
            <w:tcBorders>
              <w:top w:val="single" w:sz="4" w:space="0" w:color="auto"/>
              <w:left w:val="single" w:sz="4" w:space="0" w:color="auto"/>
              <w:bottom w:val="single" w:sz="4" w:space="0" w:color="auto"/>
              <w:right w:val="single" w:sz="4" w:space="0" w:color="auto"/>
            </w:tcBorders>
            <w:vAlign w:val="bottom"/>
          </w:tcPr>
          <w:p w14:paraId="74AF9445"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0.20</w:t>
            </w:r>
          </w:p>
        </w:tc>
      </w:tr>
      <w:tr w:rsidR="00393991" w:rsidRPr="00275BC8" w14:paraId="609BE7BB"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1036DEDF"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2008-2013</w:t>
            </w:r>
          </w:p>
        </w:tc>
        <w:tc>
          <w:tcPr>
            <w:tcW w:w="1339" w:type="dxa"/>
            <w:tcBorders>
              <w:top w:val="single" w:sz="4" w:space="0" w:color="auto"/>
              <w:left w:val="single" w:sz="4" w:space="0" w:color="auto"/>
              <w:bottom w:val="single" w:sz="4" w:space="0" w:color="auto"/>
              <w:right w:val="single" w:sz="4" w:space="0" w:color="auto"/>
            </w:tcBorders>
            <w:vAlign w:val="bottom"/>
          </w:tcPr>
          <w:p w14:paraId="2410DBF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Routine</w:t>
            </w:r>
          </w:p>
        </w:tc>
        <w:tc>
          <w:tcPr>
            <w:tcW w:w="742" w:type="dxa"/>
            <w:tcBorders>
              <w:top w:val="single" w:sz="4" w:space="0" w:color="auto"/>
              <w:left w:val="single" w:sz="4" w:space="0" w:color="auto"/>
              <w:bottom w:val="single" w:sz="4" w:space="0" w:color="auto"/>
              <w:right w:val="single" w:sz="4" w:space="0" w:color="auto"/>
            </w:tcBorders>
            <w:vAlign w:val="bottom"/>
          </w:tcPr>
          <w:p w14:paraId="35D2789B"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0.10</w:t>
            </w:r>
          </w:p>
        </w:tc>
        <w:tc>
          <w:tcPr>
            <w:tcW w:w="1078" w:type="dxa"/>
            <w:tcBorders>
              <w:top w:val="single" w:sz="4" w:space="0" w:color="auto"/>
              <w:left w:val="single" w:sz="4" w:space="0" w:color="auto"/>
              <w:bottom w:val="single" w:sz="4" w:space="0" w:color="auto"/>
              <w:right w:val="single" w:sz="4" w:space="0" w:color="auto"/>
            </w:tcBorders>
            <w:vAlign w:val="bottom"/>
          </w:tcPr>
          <w:p w14:paraId="666993CB"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employed</w:t>
            </w:r>
          </w:p>
        </w:tc>
        <w:tc>
          <w:tcPr>
            <w:tcW w:w="741" w:type="dxa"/>
            <w:tcBorders>
              <w:top w:val="single" w:sz="4" w:space="0" w:color="auto"/>
              <w:left w:val="single" w:sz="0" w:space="0" w:color="000000"/>
              <w:bottom w:val="single" w:sz="4" w:space="0" w:color="auto"/>
              <w:right w:val="nil"/>
            </w:tcBorders>
            <w:vAlign w:val="bottom"/>
          </w:tcPr>
          <w:p w14:paraId="7B57C981"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0.04</w:t>
            </w:r>
          </w:p>
        </w:tc>
        <w:tc>
          <w:tcPr>
            <w:tcW w:w="828" w:type="dxa"/>
            <w:tcBorders>
              <w:top w:val="single" w:sz="4" w:space="0" w:color="auto"/>
              <w:left w:val="single" w:sz="4" w:space="0" w:color="auto"/>
              <w:bottom w:val="single" w:sz="4" w:space="0" w:color="auto"/>
              <w:right w:val="single" w:sz="4" w:space="0" w:color="auto"/>
            </w:tcBorders>
            <w:vAlign w:val="bottom"/>
          </w:tcPr>
          <w:p w14:paraId="71DA563E"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earner</w:t>
            </w:r>
          </w:p>
        </w:tc>
        <w:tc>
          <w:tcPr>
            <w:tcW w:w="742" w:type="dxa"/>
            <w:tcBorders>
              <w:top w:val="single" w:sz="4" w:space="0" w:color="auto"/>
              <w:left w:val="single" w:sz="4" w:space="0" w:color="auto"/>
              <w:bottom w:val="single" w:sz="4" w:space="0" w:color="auto"/>
              <w:right w:val="single" w:sz="4" w:space="0" w:color="auto"/>
            </w:tcBorders>
            <w:vAlign w:val="bottom"/>
          </w:tcPr>
          <w:p w14:paraId="602B7671"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0.04</w:t>
            </w:r>
          </w:p>
        </w:tc>
        <w:tc>
          <w:tcPr>
            <w:tcW w:w="828" w:type="dxa"/>
            <w:tcBorders>
              <w:top w:val="single" w:sz="4" w:space="0" w:color="auto"/>
              <w:left w:val="single" w:sz="4" w:space="0" w:color="auto"/>
              <w:bottom w:val="single" w:sz="4" w:space="0" w:color="auto"/>
              <w:right w:val="single" w:sz="4" w:space="0" w:color="auto"/>
            </w:tcBorders>
            <w:vAlign w:val="bottom"/>
          </w:tcPr>
          <w:p w14:paraId="7E6BB8DE" w14:textId="77777777" w:rsidR="00393991" w:rsidRPr="00275BC8" w:rsidRDefault="00393991" w:rsidP="00393991">
            <w:pPr>
              <w:rPr>
                <w:rFonts w:ascii="Times New Roman" w:eastAsia="Times New Roman" w:hAnsi="Times New Roman" w:cs="Times New Roman"/>
                <w:i/>
                <w:sz w:val="16"/>
                <w:lang w:eastAsia="en-GB"/>
              </w:rPr>
            </w:pPr>
          </w:p>
        </w:tc>
        <w:tc>
          <w:tcPr>
            <w:tcW w:w="776" w:type="dxa"/>
            <w:tcBorders>
              <w:top w:val="single" w:sz="4" w:space="0" w:color="auto"/>
              <w:left w:val="single" w:sz="4" w:space="0" w:color="auto"/>
              <w:bottom w:val="single" w:sz="4" w:space="0" w:color="auto"/>
              <w:right w:val="single" w:sz="4" w:space="0" w:color="auto"/>
            </w:tcBorders>
            <w:vAlign w:val="bottom"/>
          </w:tcPr>
          <w:p w14:paraId="05A02B77" w14:textId="77777777" w:rsidR="00393991" w:rsidRPr="00275BC8" w:rsidRDefault="00393991" w:rsidP="00393991">
            <w:pPr>
              <w:jc w:val="center"/>
              <w:rPr>
                <w:rFonts w:ascii="Times New Roman" w:eastAsia="Times New Roman" w:hAnsi="Times New Roman" w:cs="Times New Roman"/>
                <w:sz w:val="16"/>
                <w:lang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6CB02FCC" w14:textId="77777777" w:rsidR="00393991" w:rsidRPr="00275BC8" w:rsidRDefault="00393991" w:rsidP="00393991">
            <w:pPr>
              <w:rPr>
                <w:rFonts w:ascii="Times New Roman" w:eastAsia="Times New Roman" w:hAnsi="Times New Roman" w:cs="Times New Roman"/>
                <w:i/>
                <w:sz w:val="16"/>
                <w:lang w:eastAsia="en-GB"/>
              </w:rPr>
            </w:pPr>
          </w:p>
        </w:tc>
        <w:tc>
          <w:tcPr>
            <w:tcW w:w="751" w:type="dxa"/>
            <w:tcBorders>
              <w:top w:val="single" w:sz="4" w:space="0" w:color="auto"/>
              <w:left w:val="single" w:sz="4" w:space="0" w:color="auto"/>
              <w:bottom w:val="single" w:sz="4" w:space="0" w:color="auto"/>
              <w:right w:val="single" w:sz="4" w:space="0" w:color="auto"/>
            </w:tcBorders>
            <w:vAlign w:val="bottom"/>
          </w:tcPr>
          <w:p w14:paraId="3E268E76" w14:textId="77777777" w:rsidR="00393991" w:rsidRPr="00275BC8" w:rsidRDefault="00393991" w:rsidP="00393991">
            <w:pPr>
              <w:jc w:val="center"/>
              <w:rPr>
                <w:rFonts w:ascii="Times New Roman" w:eastAsia="Times New Roman" w:hAnsi="Times New Roman" w:cs="Times New Roman"/>
                <w:sz w:val="16"/>
                <w:lang w:eastAsia="en-GB"/>
              </w:rPr>
            </w:pPr>
          </w:p>
        </w:tc>
        <w:tc>
          <w:tcPr>
            <w:tcW w:w="1165" w:type="dxa"/>
            <w:tcBorders>
              <w:top w:val="single" w:sz="4" w:space="0" w:color="auto"/>
              <w:left w:val="single" w:sz="4" w:space="0" w:color="auto"/>
              <w:bottom w:val="single" w:sz="4" w:space="0" w:color="auto"/>
              <w:right w:val="single" w:sz="4" w:space="0" w:color="auto"/>
            </w:tcBorders>
            <w:vAlign w:val="bottom"/>
          </w:tcPr>
          <w:p w14:paraId="68340754"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Difficult</w:t>
            </w:r>
          </w:p>
        </w:tc>
        <w:tc>
          <w:tcPr>
            <w:tcW w:w="750" w:type="dxa"/>
            <w:tcBorders>
              <w:top w:val="single" w:sz="4" w:space="0" w:color="auto"/>
              <w:left w:val="single" w:sz="4" w:space="0" w:color="auto"/>
              <w:bottom w:val="single" w:sz="4" w:space="0" w:color="auto"/>
              <w:right w:val="single" w:sz="4" w:space="0" w:color="auto"/>
            </w:tcBorders>
            <w:vAlign w:val="bottom"/>
          </w:tcPr>
          <w:p w14:paraId="2F09FFC7"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c>
          <w:tcPr>
            <w:tcW w:w="1237" w:type="dxa"/>
            <w:tcBorders>
              <w:top w:val="single" w:sz="4" w:space="0" w:color="auto"/>
              <w:left w:val="single" w:sz="4" w:space="0" w:color="auto"/>
              <w:bottom w:val="single" w:sz="4" w:space="0" w:color="auto"/>
              <w:right w:val="single" w:sz="4" w:space="0" w:color="auto"/>
            </w:tcBorders>
            <w:vAlign w:val="bottom"/>
          </w:tcPr>
          <w:p w14:paraId="2DA63C1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Worse off</w:t>
            </w:r>
          </w:p>
        </w:tc>
        <w:tc>
          <w:tcPr>
            <w:tcW w:w="724" w:type="dxa"/>
            <w:tcBorders>
              <w:top w:val="single" w:sz="4" w:space="0" w:color="auto"/>
              <w:left w:val="single" w:sz="4" w:space="0" w:color="auto"/>
              <w:bottom w:val="single" w:sz="4" w:space="0" w:color="auto"/>
              <w:right w:val="single" w:sz="4" w:space="0" w:color="auto"/>
            </w:tcBorders>
            <w:vAlign w:val="bottom"/>
          </w:tcPr>
          <w:p w14:paraId="5D5C7DDF" w14:textId="52CCEDB7"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0.20</w:t>
            </w:r>
          </w:p>
        </w:tc>
        <w:tc>
          <w:tcPr>
            <w:tcW w:w="1500" w:type="dxa"/>
            <w:tcBorders>
              <w:top w:val="single" w:sz="4" w:space="0" w:color="auto"/>
              <w:left w:val="single" w:sz="4" w:space="0" w:color="auto"/>
              <w:bottom w:val="single" w:sz="4" w:space="0" w:color="auto"/>
              <w:right w:val="single" w:sz="4" w:space="0" w:color="auto"/>
            </w:tcBorders>
            <w:vAlign w:val="bottom"/>
          </w:tcPr>
          <w:p w14:paraId="4055B857"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Private renting</w:t>
            </w:r>
          </w:p>
        </w:tc>
        <w:tc>
          <w:tcPr>
            <w:tcW w:w="694" w:type="dxa"/>
            <w:tcBorders>
              <w:top w:val="single" w:sz="4" w:space="0" w:color="auto"/>
              <w:left w:val="single" w:sz="4" w:space="0" w:color="auto"/>
              <w:bottom w:val="single" w:sz="4" w:space="0" w:color="auto"/>
              <w:right w:val="single" w:sz="4" w:space="0" w:color="auto"/>
            </w:tcBorders>
            <w:vAlign w:val="bottom"/>
          </w:tcPr>
          <w:p w14:paraId="338DC3C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0.14</w:t>
            </w:r>
          </w:p>
        </w:tc>
      </w:tr>
      <w:tr w:rsidR="00393991" w:rsidRPr="00275BC8" w14:paraId="7B099F44"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5815CD3E"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2008-2013</w:t>
            </w:r>
          </w:p>
        </w:tc>
        <w:tc>
          <w:tcPr>
            <w:tcW w:w="1339" w:type="dxa"/>
            <w:tcBorders>
              <w:top w:val="single" w:sz="4" w:space="0" w:color="auto"/>
              <w:left w:val="single" w:sz="4" w:space="0" w:color="auto"/>
              <w:bottom w:val="single" w:sz="4" w:space="0" w:color="auto"/>
              <w:right w:val="single" w:sz="4" w:space="0" w:color="auto"/>
            </w:tcBorders>
            <w:vAlign w:val="bottom"/>
          </w:tcPr>
          <w:p w14:paraId="576FBB55"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employed</w:t>
            </w:r>
          </w:p>
        </w:tc>
        <w:tc>
          <w:tcPr>
            <w:tcW w:w="742" w:type="dxa"/>
            <w:tcBorders>
              <w:top w:val="single" w:sz="4" w:space="0" w:color="auto"/>
              <w:left w:val="single" w:sz="4" w:space="0" w:color="auto"/>
              <w:bottom w:val="single" w:sz="4" w:space="0" w:color="auto"/>
              <w:right w:val="single" w:sz="4" w:space="0" w:color="auto"/>
            </w:tcBorders>
            <w:vAlign w:val="bottom"/>
          </w:tcPr>
          <w:p w14:paraId="747296B9"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0.04</w:t>
            </w:r>
          </w:p>
        </w:tc>
        <w:tc>
          <w:tcPr>
            <w:tcW w:w="1078" w:type="dxa"/>
            <w:tcBorders>
              <w:top w:val="single" w:sz="4" w:space="0" w:color="auto"/>
              <w:left w:val="single" w:sz="4" w:space="0" w:color="auto"/>
              <w:bottom w:val="single" w:sz="4" w:space="0" w:color="auto"/>
              <w:right w:val="single" w:sz="4" w:space="0" w:color="auto"/>
            </w:tcBorders>
            <w:vAlign w:val="bottom"/>
          </w:tcPr>
          <w:p w14:paraId="6B0D3828" w14:textId="77777777" w:rsidR="00393991" w:rsidRPr="00275BC8" w:rsidRDefault="00393991" w:rsidP="00393991">
            <w:pPr>
              <w:rPr>
                <w:rFonts w:ascii="Times New Roman" w:eastAsia="Times New Roman" w:hAnsi="Times New Roman" w:cs="Times New Roman"/>
                <w:i/>
                <w:sz w:val="16"/>
                <w:lang w:eastAsia="en-GB"/>
              </w:rPr>
            </w:pPr>
          </w:p>
        </w:tc>
        <w:tc>
          <w:tcPr>
            <w:tcW w:w="741" w:type="dxa"/>
            <w:tcBorders>
              <w:top w:val="single" w:sz="4" w:space="0" w:color="auto"/>
              <w:left w:val="single" w:sz="0" w:space="0" w:color="000000"/>
              <w:bottom w:val="single" w:sz="4" w:space="0" w:color="auto"/>
              <w:right w:val="nil"/>
            </w:tcBorders>
            <w:vAlign w:val="bottom"/>
          </w:tcPr>
          <w:p w14:paraId="75304798" w14:textId="77777777" w:rsidR="00393991" w:rsidRPr="00275BC8" w:rsidRDefault="00393991" w:rsidP="00393991">
            <w:pPr>
              <w:jc w:val="center"/>
              <w:rPr>
                <w:rFonts w:ascii="Times New Roman" w:eastAsia="Times New Roman" w:hAnsi="Times New Roman" w:cs="Times New Roman"/>
                <w:sz w:val="16"/>
                <w:lang w:eastAsia="en-GB"/>
              </w:rPr>
            </w:pPr>
          </w:p>
        </w:tc>
        <w:tc>
          <w:tcPr>
            <w:tcW w:w="828" w:type="dxa"/>
            <w:tcBorders>
              <w:top w:val="single" w:sz="4" w:space="0" w:color="auto"/>
              <w:left w:val="single" w:sz="4" w:space="0" w:color="auto"/>
              <w:bottom w:val="single" w:sz="4" w:space="0" w:color="auto"/>
              <w:right w:val="single" w:sz="4" w:space="0" w:color="auto"/>
            </w:tcBorders>
            <w:vAlign w:val="bottom"/>
          </w:tcPr>
          <w:p w14:paraId="5837962B" w14:textId="77777777" w:rsidR="00393991" w:rsidRPr="00275BC8" w:rsidRDefault="00393991" w:rsidP="00393991">
            <w:pPr>
              <w:rPr>
                <w:rFonts w:ascii="Times New Roman" w:eastAsia="Times New Roman" w:hAnsi="Times New Roman" w:cs="Times New Roman"/>
                <w:i/>
                <w:sz w:val="16"/>
                <w:lang w:eastAsia="en-GB"/>
              </w:rPr>
            </w:pPr>
          </w:p>
        </w:tc>
        <w:tc>
          <w:tcPr>
            <w:tcW w:w="742" w:type="dxa"/>
            <w:tcBorders>
              <w:top w:val="single" w:sz="4" w:space="0" w:color="auto"/>
              <w:left w:val="single" w:sz="4" w:space="0" w:color="auto"/>
              <w:bottom w:val="single" w:sz="4" w:space="0" w:color="auto"/>
              <w:right w:val="single" w:sz="4" w:space="0" w:color="auto"/>
            </w:tcBorders>
            <w:vAlign w:val="bottom"/>
          </w:tcPr>
          <w:p w14:paraId="6788C483" w14:textId="77777777" w:rsidR="00393991" w:rsidRPr="00275BC8" w:rsidRDefault="00393991" w:rsidP="00393991">
            <w:pPr>
              <w:jc w:val="center"/>
              <w:rPr>
                <w:rFonts w:ascii="Times New Roman" w:eastAsia="Times New Roman" w:hAnsi="Times New Roman" w:cs="Times New Roman"/>
                <w:sz w:val="16"/>
                <w:lang w:eastAsia="en-GB"/>
              </w:rPr>
            </w:pPr>
          </w:p>
        </w:tc>
        <w:tc>
          <w:tcPr>
            <w:tcW w:w="828" w:type="dxa"/>
            <w:tcBorders>
              <w:top w:val="single" w:sz="4" w:space="0" w:color="auto"/>
              <w:left w:val="single" w:sz="4" w:space="0" w:color="auto"/>
              <w:bottom w:val="single" w:sz="4" w:space="0" w:color="auto"/>
              <w:right w:val="single" w:sz="4" w:space="0" w:color="auto"/>
            </w:tcBorders>
            <w:vAlign w:val="bottom"/>
          </w:tcPr>
          <w:p w14:paraId="04E7CE14" w14:textId="77777777" w:rsidR="00393991" w:rsidRPr="00275BC8" w:rsidRDefault="00393991" w:rsidP="00393991">
            <w:pPr>
              <w:rPr>
                <w:rFonts w:ascii="Times New Roman" w:eastAsia="Times New Roman" w:hAnsi="Times New Roman" w:cs="Times New Roman"/>
                <w:i/>
                <w:sz w:val="16"/>
                <w:lang w:eastAsia="en-GB"/>
              </w:rPr>
            </w:pPr>
          </w:p>
        </w:tc>
        <w:tc>
          <w:tcPr>
            <w:tcW w:w="776" w:type="dxa"/>
            <w:tcBorders>
              <w:top w:val="single" w:sz="4" w:space="0" w:color="auto"/>
              <w:left w:val="single" w:sz="4" w:space="0" w:color="auto"/>
              <w:bottom w:val="single" w:sz="4" w:space="0" w:color="auto"/>
              <w:right w:val="single" w:sz="4" w:space="0" w:color="auto"/>
            </w:tcBorders>
            <w:vAlign w:val="bottom"/>
          </w:tcPr>
          <w:p w14:paraId="4BD98BBD" w14:textId="77777777" w:rsidR="00393991" w:rsidRPr="00275BC8" w:rsidRDefault="00393991" w:rsidP="00393991">
            <w:pPr>
              <w:jc w:val="center"/>
              <w:rPr>
                <w:rFonts w:ascii="Times New Roman" w:eastAsia="Times New Roman" w:hAnsi="Times New Roman" w:cs="Times New Roman"/>
                <w:sz w:val="16"/>
                <w:lang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73D2AD85" w14:textId="77777777" w:rsidR="00393991" w:rsidRPr="00275BC8" w:rsidRDefault="00393991" w:rsidP="00393991">
            <w:pPr>
              <w:rPr>
                <w:rFonts w:ascii="Times New Roman" w:eastAsia="Times New Roman" w:hAnsi="Times New Roman" w:cs="Times New Roman"/>
                <w:i/>
                <w:sz w:val="16"/>
                <w:lang w:eastAsia="en-GB"/>
              </w:rPr>
            </w:pPr>
          </w:p>
        </w:tc>
        <w:tc>
          <w:tcPr>
            <w:tcW w:w="751" w:type="dxa"/>
            <w:tcBorders>
              <w:top w:val="single" w:sz="4" w:space="0" w:color="auto"/>
              <w:left w:val="single" w:sz="4" w:space="0" w:color="auto"/>
              <w:bottom w:val="single" w:sz="4" w:space="0" w:color="auto"/>
              <w:right w:val="single" w:sz="4" w:space="0" w:color="auto"/>
            </w:tcBorders>
            <w:vAlign w:val="bottom"/>
          </w:tcPr>
          <w:p w14:paraId="7457BBAD" w14:textId="77777777" w:rsidR="00393991" w:rsidRPr="00275BC8" w:rsidRDefault="00393991" w:rsidP="00393991">
            <w:pPr>
              <w:jc w:val="center"/>
              <w:rPr>
                <w:rFonts w:ascii="Times New Roman" w:eastAsia="Times New Roman" w:hAnsi="Times New Roman" w:cs="Times New Roman"/>
                <w:sz w:val="16"/>
                <w:lang w:eastAsia="en-GB"/>
              </w:rPr>
            </w:pPr>
          </w:p>
        </w:tc>
        <w:tc>
          <w:tcPr>
            <w:tcW w:w="1165" w:type="dxa"/>
            <w:tcBorders>
              <w:top w:val="single" w:sz="4" w:space="0" w:color="auto"/>
              <w:left w:val="single" w:sz="4" w:space="0" w:color="auto"/>
              <w:bottom w:val="single" w:sz="4" w:space="0" w:color="auto"/>
              <w:right w:val="single" w:sz="4" w:space="0" w:color="auto"/>
            </w:tcBorders>
            <w:vAlign w:val="bottom"/>
          </w:tcPr>
          <w:p w14:paraId="64C7DF7F" w14:textId="77777777" w:rsidR="00393991" w:rsidRPr="00275BC8" w:rsidRDefault="00393991" w:rsidP="00393991">
            <w:pPr>
              <w:rPr>
                <w:rFonts w:ascii="Times New Roman" w:eastAsia="Times New Roman" w:hAnsi="Times New Roman" w:cs="Times New Roman"/>
                <w:i/>
                <w:sz w:val="16"/>
                <w:lang w:eastAsia="en-GB"/>
              </w:rPr>
            </w:pPr>
          </w:p>
        </w:tc>
        <w:tc>
          <w:tcPr>
            <w:tcW w:w="750" w:type="dxa"/>
            <w:tcBorders>
              <w:top w:val="single" w:sz="4" w:space="0" w:color="auto"/>
              <w:left w:val="single" w:sz="4" w:space="0" w:color="auto"/>
              <w:bottom w:val="single" w:sz="4" w:space="0" w:color="auto"/>
              <w:right w:val="single" w:sz="4" w:space="0" w:color="auto"/>
            </w:tcBorders>
            <w:vAlign w:val="bottom"/>
          </w:tcPr>
          <w:p w14:paraId="62D5EA85" w14:textId="77777777" w:rsidR="00393991" w:rsidRPr="00275BC8" w:rsidRDefault="00393991" w:rsidP="00393991">
            <w:pPr>
              <w:jc w:val="center"/>
              <w:rPr>
                <w:rFonts w:ascii="Times New Roman" w:eastAsia="Times New Roman" w:hAnsi="Times New Roman" w:cs="Times New Roman"/>
                <w:sz w:val="16"/>
                <w:lang w:eastAsia="en-GB"/>
              </w:rPr>
            </w:pPr>
          </w:p>
        </w:tc>
        <w:tc>
          <w:tcPr>
            <w:tcW w:w="1237" w:type="dxa"/>
            <w:tcBorders>
              <w:top w:val="single" w:sz="4" w:space="0" w:color="auto"/>
              <w:left w:val="single" w:sz="4" w:space="0" w:color="auto"/>
              <w:bottom w:val="single" w:sz="4" w:space="0" w:color="auto"/>
              <w:right w:val="single" w:sz="4" w:space="0" w:color="auto"/>
            </w:tcBorders>
            <w:vAlign w:val="bottom"/>
          </w:tcPr>
          <w:p w14:paraId="4392D2EC" w14:textId="77777777" w:rsidR="00393991" w:rsidRPr="00275BC8" w:rsidRDefault="00393991" w:rsidP="00393991">
            <w:pPr>
              <w:rPr>
                <w:rFonts w:ascii="Times New Roman" w:eastAsia="Times New Roman" w:hAnsi="Times New Roman" w:cs="Times New Roman"/>
                <w:i/>
                <w:sz w:val="16"/>
                <w:lang w:eastAsia="en-GB"/>
              </w:rPr>
            </w:pPr>
          </w:p>
        </w:tc>
        <w:tc>
          <w:tcPr>
            <w:tcW w:w="724" w:type="dxa"/>
            <w:tcBorders>
              <w:top w:val="single" w:sz="4" w:space="0" w:color="auto"/>
              <w:left w:val="single" w:sz="4" w:space="0" w:color="auto"/>
              <w:bottom w:val="single" w:sz="4" w:space="0" w:color="auto"/>
              <w:right w:val="single" w:sz="4" w:space="0" w:color="auto"/>
            </w:tcBorders>
            <w:vAlign w:val="bottom"/>
          </w:tcPr>
          <w:p w14:paraId="72B28312" w14:textId="77777777" w:rsidR="00393991" w:rsidRPr="00275BC8" w:rsidRDefault="00393991" w:rsidP="00393991">
            <w:pPr>
              <w:jc w:val="center"/>
              <w:rPr>
                <w:rFonts w:ascii="Times New Roman" w:eastAsia="Times New Roman" w:hAnsi="Times New Roman" w:cs="Times New Roman"/>
                <w:sz w:val="16"/>
                <w:lang w:eastAsia="en-GB"/>
              </w:rPr>
            </w:pPr>
          </w:p>
        </w:tc>
        <w:tc>
          <w:tcPr>
            <w:tcW w:w="1500" w:type="dxa"/>
            <w:tcBorders>
              <w:top w:val="single" w:sz="4" w:space="0" w:color="auto"/>
              <w:left w:val="single" w:sz="4" w:space="0" w:color="auto"/>
              <w:bottom w:val="single" w:sz="4" w:space="0" w:color="auto"/>
              <w:right w:val="single" w:sz="4" w:space="0" w:color="auto"/>
            </w:tcBorders>
            <w:vAlign w:val="bottom"/>
          </w:tcPr>
          <w:p w14:paraId="455B337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Public renting</w:t>
            </w:r>
          </w:p>
        </w:tc>
        <w:tc>
          <w:tcPr>
            <w:tcW w:w="694" w:type="dxa"/>
            <w:tcBorders>
              <w:top w:val="single" w:sz="4" w:space="0" w:color="auto"/>
              <w:left w:val="single" w:sz="4" w:space="0" w:color="auto"/>
              <w:bottom w:val="single" w:sz="4" w:space="0" w:color="auto"/>
              <w:right w:val="single" w:sz="4" w:space="0" w:color="auto"/>
            </w:tcBorders>
            <w:vAlign w:val="bottom"/>
          </w:tcPr>
          <w:p w14:paraId="56D31641" w14:textId="2A1289A2"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w:t>
            </w:r>
            <w:r>
              <w:rPr>
                <w:rFonts w:ascii="Times New Roman" w:eastAsia="Times New Roman" w:hAnsi="Times New Roman" w:cs="Times New Roman"/>
                <w:sz w:val="16"/>
                <w:lang w:eastAsia="en-GB"/>
              </w:rPr>
              <w:t>10</w:t>
            </w:r>
          </w:p>
        </w:tc>
      </w:tr>
      <w:tr w:rsidR="00393991" w:rsidRPr="00275BC8" w14:paraId="715C1881"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3B2FE3DF"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2013-2018</w:t>
            </w:r>
          </w:p>
        </w:tc>
        <w:tc>
          <w:tcPr>
            <w:tcW w:w="1339" w:type="dxa"/>
            <w:tcBorders>
              <w:top w:val="single" w:sz="4" w:space="0" w:color="auto"/>
              <w:left w:val="single" w:sz="4" w:space="0" w:color="auto"/>
              <w:bottom w:val="single" w:sz="4" w:space="0" w:color="auto"/>
              <w:right w:val="single" w:sz="4" w:space="0" w:color="auto"/>
            </w:tcBorders>
            <w:vAlign w:val="bottom"/>
          </w:tcPr>
          <w:p w14:paraId="3745B8B4"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 xml:space="preserve">Managerial </w:t>
            </w:r>
          </w:p>
          <w:p w14:paraId="08CBB14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and professional</w:t>
            </w:r>
          </w:p>
        </w:tc>
        <w:tc>
          <w:tcPr>
            <w:tcW w:w="742" w:type="dxa"/>
            <w:tcBorders>
              <w:top w:val="single" w:sz="4" w:space="0" w:color="auto"/>
              <w:left w:val="single" w:sz="4" w:space="0" w:color="auto"/>
              <w:bottom w:val="single" w:sz="4" w:space="0" w:color="auto"/>
              <w:right w:val="single" w:sz="4" w:space="0" w:color="auto"/>
            </w:tcBorders>
            <w:vAlign w:val="bottom"/>
          </w:tcPr>
          <w:p w14:paraId="095D9DA2"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0.13</w:t>
            </w:r>
          </w:p>
        </w:tc>
        <w:tc>
          <w:tcPr>
            <w:tcW w:w="1078" w:type="dxa"/>
            <w:tcBorders>
              <w:top w:val="single" w:sz="4" w:space="0" w:color="auto"/>
              <w:left w:val="single" w:sz="4" w:space="0" w:color="auto"/>
              <w:bottom w:val="single" w:sz="4" w:space="0" w:color="auto"/>
              <w:right w:val="single" w:sz="4" w:space="0" w:color="auto"/>
            </w:tcBorders>
            <w:vAlign w:val="bottom"/>
          </w:tcPr>
          <w:p w14:paraId="67750E57"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Permanent</w:t>
            </w:r>
          </w:p>
        </w:tc>
        <w:tc>
          <w:tcPr>
            <w:tcW w:w="741" w:type="dxa"/>
            <w:tcBorders>
              <w:top w:val="single" w:sz="4" w:space="0" w:color="auto"/>
              <w:left w:val="single" w:sz="0" w:space="0" w:color="000000"/>
              <w:bottom w:val="single" w:sz="4" w:space="0" w:color="auto"/>
              <w:right w:val="nil"/>
            </w:tcBorders>
            <w:vAlign w:val="bottom"/>
          </w:tcPr>
          <w:p w14:paraId="10B40C2E"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828" w:type="dxa"/>
            <w:tcBorders>
              <w:top w:val="single" w:sz="4" w:space="0" w:color="auto"/>
              <w:left w:val="single" w:sz="4" w:space="0" w:color="auto"/>
              <w:bottom w:val="single" w:sz="4" w:space="0" w:color="auto"/>
              <w:right w:val="single" w:sz="4" w:space="0" w:color="auto"/>
            </w:tcBorders>
            <w:vAlign w:val="bottom"/>
          </w:tcPr>
          <w:p w14:paraId="6643FBC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2nd or above</w:t>
            </w:r>
          </w:p>
        </w:tc>
        <w:tc>
          <w:tcPr>
            <w:tcW w:w="742" w:type="dxa"/>
            <w:tcBorders>
              <w:top w:val="single" w:sz="4" w:space="0" w:color="auto"/>
              <w:left w:val="single" w:sz="4" w:space="0" w:color="auto"/>
              <w:bottom w:val="single" w:sz="4" w:space="0" w:color="auto"/>
              <w:right w:val="single" w:sz="4" w:space="0" w:color="auto"/>
            </w:tcBorders>
            <w:vAlign w:val="bottom"/>
          </w:tcPr>
          <w:p w14:paraId="591DFA0C" w14:textId="6D592803"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3</w:t>
            </w:r>
          </w:p>
        </w:tc>
        <w:tc>
          <w:tcPr>
            <w:tcW w:w="828" w:type="dxa"/>
            <w:tcBorders>
              <w:top w:val="single" w:sz="4" w:space="0" w:color="auto"/>
              <w:left w:val="single" w:sz="4" w:space="0" w:color="auto"/>
              <w:bottom w:val="single" w:sz="4" w:space="0" w:color="auto"/>
              <w:right w:val="single" w:sz="4" w:space="0" w:color="auto"/>
            </w:tcBorders>
            <w:vAlign w:val="bottom"/>
          </w:tcPr>
          <w:p w14:paraId="6E0E7D84"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MTB</w:t>
            </w:r>
          </w:p>
        </w:tc>
        <w:tc>
          <w:tcPr>
            <w:tcW w:w="776" w:type="dxa"/>
            <w:tcBorders>
              <w:top w:val="single" w:sz="4" w:space="0" w:color="auto"/>
              <w:left w:val="single" w:sz="4" w:space="0" w:color="auto"/>
              <w:bottom w:val="single" w:sz="4" w:space="0" w:color="auto"/>
              <w:right w:val="single" w:sz="4" w:space="0" w:color="auto"/>
            </w:tcBorders>
            <w:vAlign w:val="bottom"/>
          </w:tcPr>
          <w:p w14:paraId="3CF22504"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850" w:type="dxa"/>
            <w:tcBorders>
              <w:top w:val="single" w:sz="4" w:space="0" w:color="auto"/>
              <w:left w:val="single" w:sz="4" w:space="0" w:color="auto"/>
              <w:bottom w:val="single" w:sz="4" w:space="0" w:color="auto"/>
              <w:right w:val="single" w:sz="4" w:space="0" w:color="auto"/>
            </w:tcBorders>
            <w:vAlign w:val="bottom"/>
          </w:tcPr>
          <w:p w14:paraId="3082F23B"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Yes</w:t>
            </w:r>
          </w:p>
        </w:tc>
        <w:tc>
          <w:tcPr>
            <w:tcW w:w="751" w:type="dxa"/>
            <w:tcBorders>
              <w:top w:val="single" w:sz="4" w:space="0" w:color="auto"/>
              <w:left w:val="single" w:sz="4" w:space="0" w:color="auto"/>
              <w:bottom w:val="single" w:sz="4" w:space="0" w:color="auto"/>
              <w:right w:val="single" w:sz="4" w:space="0" w:color="auto"/>
            </w:tcBorders>
            <w:vAlign w:val="bottom"/>
          </w:tcPr>
          <w:p w14:paraId="2A938ADD"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1165" w:type="dxa"/>
            <w:tcBorders>
              <w:top w:val="single" w:sz="4" w:space="0" w:color="auto"/>
              <w:left w:val="single" w:sz="4" w:space="0" w:color="auto"/>
              <w:bottom w:val="single" w:sz="4" w:space="0" w:color="auto"/>
              <w:right w:val="single" w:sz="4" w:space="0" w:color="auto"/>
            </w:tcBorders>
            <w:vAlign w:val="bottom"/>
          </w:tcPr>
          <w:p w14:paraId="79431A6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Good</w:t>
            </w:r>
          </w:p>
        </w:tc>
        <w:tc>
          <w:tcPr>
            <w:tcW w:w="750" w:type="dxa"/>
            <w:tcBorders>
              <w:top w:val="single" w:sz="4" w:space="0" w:color="auto"/>
              <w:left w:val="single" w:sz="4" w:space="0" w:color="auto"/>
              <w:bottom w:val="single" w:sz="4" w:space="0" w:color="auto"/>
              <w:right w:val="single" w:sz="4" w:space="0" w:color="auto"/>
            </w:tcBorders>
            <w:vAlign w:val="bottom"/>
          </w:tcPr>
          <w:p w14:paraId="1E598EC8"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0.10</w:t>
            </w:r>
          </w:p>
        </w:tc>
        <w:tc>
          <w:tcPr>
            <w:tcW w:w="1237" w:type="dxa"/>
            <w:tcBorders>
              <w:top w:val="single" w:sz="4" w:space="0" w:color="auto"/>
              <w:left w:val="single" w:sz="4" w:space="0" w:color="auto"/>
              <w:bottom w:val="single" w:sz="4" w:space="0" w:color="auto"/>
              <w:right w:val="single" w:sz="4" w:space="0" w:color="auto"/>
            </w:tcBorders>
            <w:vAlign w:val="bottom"/>
          </w:tcPr>
          <w:p w14:paraId="6CC757B5"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Better off</w:t>
            </w:r>
          </w:p>
        </w:tc>
        <w:tc>
          <w:tcPr>
            <w:tcW w:w="724" w:type="dxa"/>
            <w:tcBorders>
              <w:top w:val="single" w:sz="4" w:space="0" w:color="auto"/>
              <w:left w:val="single" w:sz="4" w:space="0" w:color="auto"/>
              <w:bottom w:val="single" w:sz="4" w:space="0" w:color="auto"/>
              <w:right w:val="single" w:sz="4" w:space="0" w:color="auto"/>
            </w:tcBorders>
            <w:vAlign w:val="bottom"/>
          </w:tcPr>
          <w:p w14:paraId="367CBEC7" w14:textId="1453DA96"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0.10</w:t>
            </w:r>
          </w:p>
        </w:tc>
        <w:tc>
          <w:tcPr>
            <w:tcW w:w="1500" w:type="dxa"/>
            <w:tcBorders>
              <w:top w:val="single" w:sz="4" w:space="0" w:color="auto"/>
              <w:left w:val="single" w:sz="4" w:space="0" w:color="auto"/>
              <w:bottom w:val="single" w:sz="4" w:space="0" w:color="auto"/>
              <w:right w:val="single" w:sz="4" w:space="0" w:color="auto"/>
            </w:tcBorders>
            <w:vAlign w:val="bottom"/>
          </w:tcPr>
          <w:p w14:paraId="6AAFB43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Living with parents</w:t>
            </w:r>
          </w:p>
        </w:tc>
        <w:tc>
          <w:tcPr>
            <w:tcW w:w="694" w:type="dxa"/>
            <w:tcBorders>
              <w:top w:val="single" w:sz="4" w:space="0" w:color="auto"/>
              <w:left w:val="single" w:sz="4" w:space="0" w:color="auto"/>
              <w:bottom w:val="single" w:sz="4" w:space="0" w:color="auto"/>
              <w:right w:val="single" w:sz="4" w:space="0" w:color="auto"/>
            </w:tcBorders>
            <w:vAlign w:val="bottom"/>
          </w:tcPr>
          <w:p w14:paraId="71A21066"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0.08</w:t>
            </w:r>
          </w:p>
        </w:tc>
      </w:tr>
      <w:tr w:rsidR="00393991" w:rsidRPr="00275BC8" w14:paraId="15923612"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75250C04"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2013-2018</w:t>
            </w:r>
          </w:p>
        </w:tc>
        <w:tc>
          <w:tcPr>
            <w:tcW w:w="1339" w:type="dxa"/>
            <w:tcBorders>
              <w:top w:val="single" w:sz="4" w:space="0" w:color="auto"/>
              <w:left w:val="single" w:sz="4" w:space="0" w:color="auto"/>
              <w:bottom w:val="single" w:sz="4" w:space="0" w:color="auto"/>
              <w:right w:val="single" w:sz="4" w:space="0" w:color="auto"/>
            </w:tcBorders>
            <w:vAlign w:val="bottom"/>
          </w:tcPr>
          <w:p w14:paraId="294AD8B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Intermediate</w:t>
            </w:r>
          </w:p>
        </w:tc>
        <w:tc>
          <w:tcPr>
            <w:tcW w:w="742" w:type="dxa"/>
            <w:tcBorders>
              <w:top w:val="single" w:sz="4" w:space="0" w:color="auto"/>
              <w:left w:val="single" w:sz="4" w:space="0" w:color="auto"/>
              <w:bottom w:val="single" w:sz="4" w:space="0" w:color="auto"/>
              <w:right w:val="single" w:sz="4" w:space="0" w:color="auto"/>
            </w:tcBorders>
            <w:vAlign w:val="bottom"/>
          </w:tcPr>
          <w:p w14:paraId="376971B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1078" w:type="dxa"/>
            <w:tcBorders>
              <w:top w:val="single" w:sz="4" w:space="0" w:color="auto"/>
              <w:left w:val="single" w:sz="4" w:space="0" w:color="auto"/>
              <w:bottom w:val="single" w:sz="4" w:space="0" w:color="auto"/>
              <w:right w:val="single" w:sz="4" w:space="0" w:color="auto"/>
            </w:tcBorders>
            <w:vAlign w:val="bottom"/>
          </w:tcPr>
          <w:p w14:paraId="633BABD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Temporary</w:t>
            </w:r>
          </w:p>
        </w:tc>
        <w:tc>
          <w:tcPr>
            <w:tcW w:w="741" w:type="dxa"/>
            <w:tcBorders>
              <w:top w:val="single" w:sz="4" w:space="0" w:color="auto"/>
              <w:left w:val="single" w:sz="0" w:space="0" w:color="000000"/>
              <w:bottom w:val="single" w:sz="4" w:space="0" w:color="auto"/>
              <w:right w:val="nil"/>
            </w:tcBorders>
            <w:vAlign w:val="bottom"/>
          </w:tcPr>
          <w:p w14:paraId="033CC382"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0.08</w:t>
            </w:r>
          </w:p>
        </w:tc>
        <w:tc>
          <w:tcPr>
            <w:tcW w:w="828" w:type="dxa"/>
            <w:tcBorders>
              <w:top w:val="single" w:sz="4" w:space="0" w:color="auto"/>
              <w:left w:val="single" w:sz="4" w:space="0" w:color="auto"/>
              <w:bottom w:val="single" w:sz="4" w:space="0" w:color="auto"/>
              <w:right w:val="single" w:sz="4" w:space="0" w:color="auto"/>
            </w:tcBorders>
            <w:vAlign w:val="bottom"/>
          </w:tcPr>
          <w:p w14:paraId="4D2508A0"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Low</w:t>
            </w:r>
          </w:p>
        </w:tc>
        <w:tc>
          <w:tcPr>
            <w:tcW w:w="742" w:type="dxa"/>
            <w:tcBorders>
              <w:top w:val="single" w:sz="4" w:space="0" w:color="auto"/>
              <w:left w:val="single" w:sz="4" w:space="0" w:color="auto"/>
              <w:bottom w:val="single" w:sz="4" w:space="0" w:color="auto"/>
              <w:right w:val="single" w:sz="4" w:space="0" w:color="auto"/>
            </w:tcBorders>
            <w:vAlign w:val="bottom"/>
          </w:tcPr>
          <w:p w14:paraId="20C8B706"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0.06</w:t>
            </w:r>
          </w:p>
        </w:tc>
        <w:tc>
          <w:tcPr>
            <w:tcW w:w="828" w:type="dxa"/>
            <w:tcBorders>
              <w:top w:val="single" w:sz="4" w:space="0" w:color="auto"/>
              <w:left w:val="single" w:sz="4" w:space="0" w:color="auto"/>
              <w:bottom w:val="single" w:sz="4" w:space="0" w:color="auto"/>
              <w:right w:val="single" w:sz="4" w:space="0" w:color="auto"/>
            </w:tcBorders>
            <w:vAlign w:val="bottom"/>
          </w:tcPr>
          <w:p w14:paraId="4F2223F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MTB</w:t>
            </w:r>
          </w:p>
        </w:tc>
        <w:tc>
          <w:tcPr>
            <w:tcW w:w="776" w:type="dxa"/>
            <w:tcBorders>
              <w:top w:val="single" w:sz="4" w:space="0" w:color="auto"/>
              <w:left w:val="single" w:sz="4" w:space="0" w:color="auto"/>
              <w:bottom w:val="single" w:sz="4" w:space="0" w:color="auto"/>
              <w:right w:val="single" w:sz="4" w:space="0" w:color="auto"/>
            </w:tcBorders>
            <w:vAlign w:val="bottom"/>
          </w:tcPr>
          <w:p w14:paraId="6BC9A851"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0.07</w:t>
            </w:r>
          </w:p>
        </w:tc>
        <w:tc>
          <w:tcPr>
            <w:tcW w:w="850" w:type="dxa"/>
            <w:tcBorders>
              <w:top w:val="single" w:sz="4" w:space="0" w:color="auto"/>
              <w:left w:val="single" w:sz="4" w:space="0" w:color="auto"/>
              <w:bottom w:val="single" w:sz="4" w:space="0" w:color="auto"/>
              <w:right w:val="single" w:sz="4" w:space="0" w:color="auto"/>
            </w:tcBorders>
            <w:vAlign w:val="bottom"/>
          </w:tcPr>
          <w:p w14:paraId="324B2E7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w:t>
            </w:r>
          </w:p>
        </w:tc>
        <w:tc>
          <w:tcPr>
            <w:tcW w:w="751" w:type="dxa"/>
            <w:tcBorders>
              <w:top w:val="single" w:sz="4" w:space="0" w:color="auto"/>
              <w:left w:val="single" w:sz="4" w:space="0" w:color="auto"/>
              <w:bottom w:val="single" w:sz="4" w:space="0" w:color="auto"/>
              <w:right w:val="single" w:sz="4" w:space="0" w:color="auto"/>
            </w:tcBorders>
            <w:vAlign w:val="bottom"/>
          </w:tcPr>
          <w:p w14:paraId="0942CC5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c>
          <w:tcPr>
            <w:tcW w:w="1165" w:type="dxa"/>
            <w:tcBorders>
              <w:top w:val="single" w:sz="4" w:space="0" w:color="auto"/>
              <w:left w:val="single" w:sz="4" w:space="0" w:color="auto"/>
              <w:bottom w:val="single" w:sz="4" w:space="0" w:color="auto"/>
              <w:right w:val="single" w:sz="4" w:space="0" w:color="auto"/>
            </w:tcBorders>
            <w:vAlign w:val="bottom"/>
          </w:tcPr>
          <w:p w14:paraId="62A54300"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Getting by</w:t>
            </w:r>
          </w:p>
        </w:tc>
        <w:tc>
          <w:tcPr>
            <w:tcW w:w="750" w:type="dxa"/>
            <w:tcBorders>
              <w:top w:val="single" w:sz="4" w:space="0" w:color="auto"/>
              <w:left w:val="single" w:sz="4" w:space="0" w:color="auto"/>
              <w:bottom w:val="single" w:sz="4" w:space="0" w:color="auto"/>
              <w:right w:val="single" w:sz="4" w:space="0" w:color="auto"/>
            </w:tcBorders>
            <w:vAlign w:val="bottom"/>
          </w:tcPr>
          <w:p w14:paraId="79082F56"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0.11</w:t>
            </w:r>
          </w:p>
        </w:tc>
        <w:tc>
          <w:tcPr>
            <w:tcW w:w="1237" w:type="dxa"/>
            <w:tcBorders>
              <w:top w:val="single" w:sz="4" w:space="0" w:color="auto"/>
              <w:left w:val="single" w:sz="4" w:space="0" w:color="auto"/>
              <w:bottom w:val="single" w:sz="4" w:space="0" w:color="auto"/>
              <w:right w:val="single" w:sz="4" w:space="0" w:color="auto"/>
            </w:tcBorders>
            <w:vAlign w:val="bottom"/>
          </w:tcPr>
          <w:p w14:paraId="4A0CFC5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The same</w:t>
            </w:r>
          </w:p>
        </w:tc>
        <w:tc>
          <w:tcPr>
            <w:tcW w:w="724" w:type="dxa"/>
            <w:tcBorders>
              <w:top w:val="single" w:sz="4" w:space="0" w:color="auto"/>
              <w:left w:val="single" w:sz="4" w:space="0" w:color="auto"/>
              <w:bottom w:val="single" w:sz="4" w:space="0" w:color="auto"/>
              <w:right w:val="single" w:sz="4" w:space="0" w:color="auto"/>
            </w:tcBorders>
            <w:vAlign w:val="bottom"/>
          </w:tcPr>
          <w:p w14:paraId="6F3A5B04" w14:textId="32168E49"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0.09</w:t>
            </w:r>
          </w:p>
        </w:tc>
        <w:tc>
          <w:tcPr>
            <w:tcW w:w="1500" w:type="dxa"/>
            <w:tcBorders>
              <w:top w:val="single" w:sz="4" w:space="0" w:color="auto"/>
              <w:left w:val="single" w:sz="4" w:space="0" w:color="auto"/>
              <w:bottom w:val="single" w:sz="4" w:space="0" w:color="auto"/>
              <w:right w:val="single" w:sz="4" w:space="0" w:color="auto"/>
            </w:tcBorders>
            <w:vAlign w:val="bottom"/>
          </w:tcPr>
          <w:p w14:paraId="2CC2A37D"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Owners</w:t>
            </w:r>
          </w:p>
        </w:tc>
        <w:tc>
          <w:tcPr>
            <w:tcW w:w="694" w:type="dxa"/>
            <w:tcBorders>
              <w:top w:val="single" w:sz="4" w:space="0" w:color="auto"/>
              <w:left w:val="single" w:sz="4" w:space="0" w:color="auto"/>
              <w:bottom w:val="single" w:sz="4" w:space="0" w:color="auto"/>
              <w:right w:val="single" w:sz="4" w:space="0" w:color="auto"/>
            </w:tcBorders>
            <w:vAlign w:val="bottom"/>
          </w:tcPr>
          <w:p w14:paraId="4206AFC7"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0.19</w:t>
            </w:r>
          </w:p>
        </w:tc>
      </w:tr>
      <w:tr w:rsidR="00393991" w:rsidRPr="00275BC8" w14:paraId="781C38D1" w14:textId="77777777" w:rsidTr="00D5699C">
        <w:trPr>
          <w:trHeight w:val="56"/>
        </w:trPr>
        <w:tc>
          <w:tcPr>
            <w:tcW w:w="1039" w:type="dxa"/>
            <w:tcBorders>
              <w:top w:val="single" w:sz="4" w:space="0" w:color="auto"/>
              <w:left w:val="single" w:sz="4" w:space="0" w:color="auto"/>
              <w:bottom w:val="single" w:sz="4" w:space="0" w:color="auto"/>
              <w:right w:val="single" w:sz="4" w:space="0" w:color="auto"/>
            </w:tcBorders>
          </w:tcPr>
          <w:p w14:paraId="2530FCAC"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2013-2018</w:t>
            </w:r>
          </w:p>
        </w:tc>
        <w:tc>
          <w:tcPr>
            <w:tcW w:w="1339" w:type="dxa"/>
            <w:tcBorders>
              <w:top w:val="single" w:sz="4" w:space="0" w:color="auto"/>
              <w:left w:val="single" w:sz="4" w:space="0" w:color="auto"/>
              <w:bottom w:val="single" w:sz="4" w:space="0" w:color="auto"/>
              <w:right w:val="single" w:sz="4" w:space="0" w:color="auto"/>
            </w:tcBorders>
            <w:vAlign w:val="bottom"/>
          </w:tcPr>
          <w:p w14:paraId="635A2BC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Routine</w:t>
            </w:r>
          </w:p>
        </w:tc>
        <w:tc>
          <w:tcPr>
            <w:tcW w:w="742" w:type="dxa"/>
            <w:tcBorders>
              <w:top w:val="single" w:sz="4" w:space="0" w:color="auto"/>
              <w:left w:val="single" w:sz="4" w:space="0" w:color="auto"/>
              <w:bottom w:val="single" w:sz="4" w:space="0" w:color="auto"/>
              <w:right w:val="single" w:sz="4" w:space="0" w:color="auto"/>
            </w:tcBorders>
            <w:vAlign w:val="bottom"/>
          </w:tcPr>
          <w:p w14:paraId="154F1EBB"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0.09</w:t>
            </w:r>
          </w:p>
        </w:tc>
        <w:tc>
          <w:tcPr>
            <w:tcW w:w="1078" w:type="dxa"/>
            <w:tcBorders>
              <w:top w:val="single" w:sz="4" w:space="0" w:color="auto"/>
              <w:left w:val="single" w:sz="4" w:space="0" w:color="auto"/>
              <w:bottom w:val="single" w:sz="4" w:space="0" w:color="auto"/>
              <w:right w:val="single" w:sz="4" w:space="0" w:color="auto"/>
            </w:tcBorders>
            <w:vAlign w:val="bottom"/>
          </w:tcPr>
          <w:p w14:paraId="175ABBCF"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employed</w:t>
            </w:r>
          </w:p>
        </w:tc>
        <w:tc>
          <w:tcPr>
            <w:tcW w:w="741" w:type="dxa"/>
            <w:tcBorders>
              <w:top w:val="single" w:sz="4" w:space="0" w:color="auto"/>
              <w:left w:val="single" w:sz="0" w:space="0" w:color="000000"/>
              <w:bottom w:val="single" w:sz="4" w:space="0" w:color="auto"/>
              <w:right w:val="nil"/>
            </w:tcBorders>
            <w:vAlign w:val="bottom"/>
          </w:tcPr>
          <w:p w14:paraId="0EE3BFCE"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0.06</w:t>
            </w:r>
          </w:p>
        </w:tc>
        <w:tc>
          <w:tcPr>
            <w:tcW w:w="828" w:type="dxa"/>
            <w:tcBorders>
              <w:top w:val="single" w:sz="4" w:space="0" w:color="auto"/>
              <w:left w:val="single" w:sz="4" w:space="0" w:color="auto"/>
              <w:bottom w:val="single" w:sz="4" w:space="0" w:color="auto"/>
              <w:right w:val="single" w:sz="4" w:space="0" w:color="auto"/>
            </w:tcBorders>
            <w:vAlign w:val="bottom"/>
          </w:tcPr>
          <w:p w14:paraId="5241FFE0"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earner</w:t>
            </w:r>
          </w:p>
        </w:tc>
        <w:tc>
          <w:tcPr>
            <w:tcW w:w="742" w:type="dxa"/>
            <w:tcBorders>
              <w:top w:val="single" w:sz="4" w:space="0" w:color="auto"/>
              <w:left w:val="single" w:sz="4" w:space="0" w:color="auto"/>
              <w:bottom w:val="single" w:sz="4" w:space="0" w:color="auto"/>
              <w:right w:val="single" w:sz="4" w:space="0" w:color="auto"/>
            </w:tcBorders>
            <w:vAlign w:val="bottom"/>
          </w:tcPr>
          <w:p w14:paraId="49021D80"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0.06</w:t>
            </w:r>
          </w:p>
        </w:tc>
        <w:tc>
          <w:tcPr>
            <w:tcW w:w="828" w:type="dxa"/>
            <w:tcBorders>
              <w:top w:val="single" w:sz="4" w:space="0" w:color="auto"/>
              <w:left w:val="single" w:sz="4" w:space="0" w:color="auto"/>
              <w:bottom w:val="single" w:sz="4" w:space="0" w:color="auto"/>
              <w:right w:val="single" w:sz="4" w:space="0" w:color="auto"/>
            </w:tcBorders>
            <w:vAlign w:val="bottom"/>
          </w:tcPr>
          <w:p w14:paraId="71328B44" w14:textId="77777777" w:rsidR="00393991" w:rsidRPr="00275BC8" w:rsidRDefault="00393991" w:rsidP="00393991">
            <w:pPr>
              <w:rPr>
                <w:rFonts w:ascii="Times New Roman" w:eastAsia="Times New Roman" w:hAnsi="Times New Roman" w:cs="Times New Roman"/>
                <w:i/>
                <w:sz w:val="16"/>
                <w:lang w:eastAsia="en-GB"/>
              </w:rPr>
            </w:pPr>
          </w:p>
        </w:tc>
        <w:tc>
          <w:tcPr>
            <w:tcW w:w="776" w:type="dxa"/>
            <w:tcBorders>
              <w:top w:val="single" w:sz="4" w:space="0" w:color="auto"/>
              <w:left w:val="single" w:sz="4" w:space="0" w:color="auto"/>
              <w:bottom w:val="single" w:sz="4" w:space="0" w:color="auto"/>
              <w:right w:val="single" w:sz="4" w:space="0" w:color="auto"/>
            </w:tcBorders>
            <w:vAlign w:val="bottom"/>
          </w:tcPr>
          <w:p w14:paraId="3B15B2C1" w14:textId="77777777" w:rsidR="00393991" w:rsidRPr="00275BC8" w:rsidRDefault="00393991" w:rsidP="00393991">
            <w:pPr>
              <w:jc w:val="center"/>
              <w:rPr>
                <w:rFonts w:ascii="Times New Roman" w:eastAsia="Times New Roman" w:hAnsi="Times New Roman" w:cs="Times New Roman"/>
                <w:sz w:val="16"/>
                <w:lang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4A77641D" w14:textId="77777777" w:rsidR="00393991" w:rsidRPr="00275BC8" w:rsidRDefault="00393991" w:rsidP="00393991">
            <w:pPr>
              <w:rPr>
                <w:rFonts w:ascii="Times New Roman" w:eastAsia="Times New Roman" w:hAnsi="Times New Roman" w:cs="Times New Roman"/>
                <w:i/>
                <w:sz w:val="16"/>
                <w:lang w:eastAsia="en-GB"/>
              </w:rPr>
            </w:pPr>
          </w:p>
        </w:tc>
        <w:tc>
          <w:tcPr>
            <w:tcW w:w="751" w:type="dxa"/>
            <w:tcBorders>
              <w:top w:val="single" w:sz="4" w:space="0" w:color="auto"/>
              <w:left w:val="single" w:sz="4" w:space="0" w:color="auto"/>
              <w:bottom w:val="single" w:sz="4" w:space="0" w:color="auto"/>
              <w:right w:val="single" w:sz="4" w:space="0" w:color="auto"/>
            </w:tcBorders>
            <w:vAlign w:val="bottom"/>
          </w:tcPr>
          <w:p w14:paraId="614889BF" w14:textId="77777777" w:rsidR="00393991" w:rsidRPr="00275BC8" w:rsidRDefault="00393991" w:rsidP="00393991">
            <w:pPr>
              <w:jc w:val="center"/>
              <w:rPr>
                <w:rFonts w:ascii="Times New Roman" w:eastAsia="Times New Roman" w:hAnsi="Times New Roman" w:cs="Times New Roman"/>
                <w:sz w:val="16"/>
                <w:lang w:eastAsia="en-GB"/>
              </w:rPr>
            </w:pPr>
          </w:p>
        </w:tc>
        <w:tc>
          <w:tcPr>
            <w:tcW w:w="1165" w:type="dxa"/>
            <w:tcBorders>
              <w:top w:val="single" w:sz="4" w:space="0" w:color="auto"/>
              <w:left w:val="single" w:sz="4" w:space="0" w:color="auto"/>
              <w:bottom w:val="single" w:sz="4" w:space="0" w:color="auto"/>
              <w:right w:val="single" w:sz="4" w:space="0" w:color="auto"/>
            </w:tcBorders>
            <w:vAlign w:val="bottom"/>
          </w:tcPr>
          <w:p w14:paraId="36D93CB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Difficult</w:t>
            </w:r>
          </w:p>
        </w:tc>
        <w:tc>
          <w:tcPr>
            <w:tcW w:w="750" w:type="dxa"/>
            <w:tcBorders>
              <w:top w:val="single" w:sz="4" w:space="0" w:color="auto"/>
              <w:left w:val="single" w:sz="4" w:space="0" w:color="auto"/>
              <w:bottom w:val="single" w:sz="4" w:space="0" w:color="auto"/>
              <w:right w:val="single" w:sz="4" w:space="0" w:color="auto"/>
            </w:tcBorders>
            <w:vAlign w:val="bottom"/>
          </w:tcPr>
          <w:p w14:paraId="46FB8B54"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0.06</w:t>
            </w:r>
          </w:p>
        </w:tc>
        <w:tc>
          <w:tcPr>
            <w:tcW w:w="1237" w:type="dxa"/>
            <w:tcBorders>
              <w:top w:val="single" w:sz="4" w:space="0" w:color="auto"/>
              <w:left w:val="single" w:sz="4" w:space="0" w:color="auto"/>
              <w:bottom w:val="single" w:sz="4" w:space="0" w:color="auto"/>
              <w:right w:val="single" w:sz="4" w:space="0" w:color="auto"/>
            </w:tcBorders>
            <w:vAlign w:val="bottom"/>
          </w:tcPr>
          <w:p w14:paraId="3B1CF49A"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Worse off</w:t>
            </w:r>
          </w:p>
        </w:tc>
        <w:tc>
          <w:tcPr>
            <w:tcW w:w="724" w:type="dxa"/>
            <w:tcBorders>
              <w:top w:val="single" w:sz="4" w:space="0" w:color="auto"/>
              <w:left w:val="single" w:sz="4" w:space="0" w:color="auto"/>
              <w:bottom w:val="single" w:sz="4" w:space="0" w:color="auto"/>
              <w:right w:val="single" w:sz="4" w:space="0" w:color="auto"/>
            </w:tcBorders>
            <w:vAlign w:val="bottom"/>
          </w:tcPr>
          <w:p w14:paraId="60E07EAD" w14:textId="669A02DA" w:rsidR="00393991" w:rsidRPr="00275BC8" w:rsidRDefault="00393991" w:rsidP="00393991">
            <w:pPr>
              <w:jc w:val="center"/>
              <w:rPr>
                <w:rFonts w:ascii="Times New Roman" w:eastAsia="Times New Roman" w:hAnsi="Times New Roman" w:cs="Times New Roman"/>
                <w:sz w:val="16"/>
                <w:lang w:eastAsia="en-GB"/>
              </w:rPr>
            </w:pPr>
            <w:r w:rsidRPr="00393991">
              <w:rPr>
                <w:rFonts w:ascii="Times New Roman" w:eastAsia="Times New Roman" w:hAnsi="Times New Roman" w:cs="Times New Roman"/>
                <w:sz w:val="16"/>
                <w:lang w:eastAsia="en-GB"/>
              </w:rPr>
              <w:t>0.16</w:t>
            </w:r>
          </w:p>
        </w:tc>
        <w:tc>
          <w:tcPr>
            <w:tcW w:w="1500" w:type="dxa"/>
            <w:tcBorders>
              <w:top w:val="single" w:sz="4" w:space="0" w:color="auto"/>
              <w:left w:val="single" w:sz="4" w:space="0" w:color="auto"/>
              <w:bottom w:val="single" w:sz="4" w:space="0" w:color="auto"/>
              <w:right w:val="single" w:sz="4" w:space="0" w:color="auto"/>
            </w:tcBorders>
            <w:vAlign w:val="bottom"/>
          </w:tcPr>
          <w:p w14:paraId="1F689EAC"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Private renting</w:t>
            </w:r>
          </w:p>
        </w:tc>
        <w:tc>
          <w:tcPr>
            <w:tcW w:w="694" w:type="dxa"/>
            <w:tcBorders>
              <w:top w:val="single" w:sz="4" w:space="0" w:color="auto"/>
              <w:left w:val="single" w:sz="4" w:space="0" w:color="auto"/>
              <w:bottom w:val="single" w:sz="4" w:space="0" w:color="auto"/>
              <w:right w:val="single" w:sz="4" w:space="0" w:color="auto"/>
            </w:tcBorders>
            <w:vAlign w:val="bottom"/>
          </w:tcPr>
          <w:p w14:paraId="0B9BEE93"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0.14</w:t>
            </w:r>
          </w:p>
        </w:tc>
      </w:tr>
      <w:tr w:rsidR="00393991" w:rsidRPr="00275BC8" w14:paraId="28ABF9C5" w14:textId="77777777" w:rsidTr="00D5699C">
        <w:trPr>
          <w:trHeight w:val="19"/>
        </w:trPr>
        <w:tc>
          <w:tcPr>
            <w:tcW w:w="1039" w:type="dxa"/>
            <w:tcBorders>
              <w:top w:val="single" w:sz="4" w:space="0" w:color="auto"/>
              <w:left w:val="single" w:sz="4" w:space="0" w:color="auto"/>
              <w:bottom w:val="single" w:sz="4" w:space="0" w:color="auto"/>
              <w:right w:val="single" w:sz="4" w:space="0" w:color="auto"/>
            </w:tcBorders>
          </w:tcPr>
          <w:p w14:paraId="6DBCABB3" w14:textId="77777777" w:rsidR="00393991" w:rsidRPr="00275BC8" w:rsidRDefault="00393991" w:rsidP="00393991">
            <w:pPr>
              <w:rPr>
                <w:rFonts w:ascii="Times New Roman" w:eastAsia="Times New Roman" w:hAnsi="Times New Roman" w:cs="Times New Roman"/>
                <w:b/>
                <w:sz w:val="16"/>
                <w:lang w:eastAsia="en-GB"/>
              </w:rPr>
            </w:pPr>
            <w:r w:rsidRPr="00275BC8">
              <w:rPr>
                <w:rFonts w:ascii="Times New Roman" w:eastAsia="Times New Roman" w:hAnsi="Times New Roman" w:cs="Times New Roman"/>
                <w:b/>
                <w:sz w:val="16"/>
                <w:lang w:eastAsia="en-GB"/>
              </w:rPr>
              <w:t>2013-2018</w:t>
            </w:r>
          </w:p>
        </w:tc>
        <w:tc>
          <w:tcPr>
            <w:tcW w:w="1339" w:type="dxa"/>
            <w:tcBorders>
              <w:top w:val="single" w:sz="4" w:space="0" w:color="auto"/>
              <w:left w:val="single" w:sz="4" w:space="0" w:color="auto"/>
              <w:bottom w:val="single" w:sz="4" w:space="0" w:color="auto"/>
              <w:right w:val="single" w:sz="4" w:space="0" w:color="auto"/>
            </w:tcBorders>
            <w:vAlign w:val="bottom"/>
          </w:tcPr>
          <w:p w14:paraId="7A13E2F1"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Not employed</w:t>
            </w:r>
          </w:p>
        </w:tc>
        <w:tc>
          <w:tcPr>
            <w:tcW w:w="742" w:type="dxa"/>
            <w:tcBorders>
              <w:top w:val="single" w:sz="4" w:space="0" w:color="auto"/>
              <w:left w:val="single" w:sz="4" w:space="0" w:color="auto"/>
              <w:bottom w:val="single" w:sz="4" w:space="0" w:color="auto"/>
              <w:right w:val="single" w:sz="4" w:space="0" w:color="auto"/>
            </w:tcBorders>
            <w:vAlign w:val="bottom"/>
          </w:tcPr>
          <w:p w14:paraId="67F62D90" w14:textId="77777777"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0.06</w:t>
            </w:r>
          </w:p>
        </w:tc>
        <w:tc>
          <w:tcPr>
            <w:tcW w:w="1078" w:type="dxa"/>
            <w:tcBorders>
              <w:top w:val="single" w:sz="4" w:space="0" w:color="auto"/>
              <w:left w:val="single" w:sz="4" w:space="0" w:color="auto"/>
              <w:bottom w:val="single" w:sz="4" w:space="0" w:color="auto"/>
              <w:right w:val="single" w:sz="4" w:space="0" w:color="auto"/>
            </w:tcBorders>
            <w:vAlign w:val="bottom"/>
          </w:tcPr>
          <w:p w14:paraId="6A3ECA72" w14:textId="77777777" w:rsidR="00393991" w:rsidRPr="00275BC8" w:rsidRDefault="00393991" w:rsidP="00393991">
            <w:pPr>
              <w:rPr>
                <w:rFonts w:ascii="Times New Roman" w:eastAsia="Times New Roman" w:hAnsi="Times New Roman" w:cs="Times New Roman"/>
                <w:i/>
                <w:sz w:val="16"/>
                <w:lang w:eastAsia="en-GB"/>
              </w:rPr>
            </w:pPr>
          </w:p>
        </w:tc>
        <w:tc>
          <w:tcPr>
            <w:tcW w:w="741" w:type="dxa"/>
            <w:tcBorders>
              <w:top w:val="single" w:sz="4" w:space="0" w:color="auto"/>
              <w:left w:val="single" w:sz="4" w:space="0" w:color="auto"/>
              <w:bottom w:val="single" w:sz="4" w:space="0" w:color="auto"/>
              <w:right w:val="single" w:sz="4" w:space="0" w:color="auto"/>
            </w:tcBorders>
            <w:vAlign w:val="bottom"/>
          </w:tcPr>
          <w:p w14:paraId="05E96F27" w14:textId="77777777" w:rsidR="00393991" w:rsidRPr="00275BC8" w:rsidRDefault="00393991" w:rsidP="00393991">
            <w:pPr>
              <w:jc w:val="center"/>
              <w:rPr>
                <w:rFonts w:ascii="Times New Roman" w:eastAsia="Times New Roman" w:hAnsi="Times New Roman" w:cs="Times New Roman"/>
                <w:sz w:val="16"/>
                <w:lang w:eastAsia="en-GB"/>
              </w:rPr>
            </w:pPr>
          </w:p>
        </w:tc>
        <w:tc>
          <w:tcPr>
            <w:tcW w:w="828" w:type="dxa"/>
            <w:tcBorders>
              <w:top w:val="single" w:sz="4" w:space="0" w:color="auto"/>
              <w:left w:val="single" w:sz="4" w:space="0" w:color="auto"/>
              <w:bottom w:val="single" w:sz="4" w:space="0" w:color="auto"/>
              <w:right w:val="single" w:sz="4" w:space="0" w:color="auto"/>
            </w:tcBorders>
            <w:vAlign w:val="bottom"/>
          </w:tcPr>
          <w:p w14:paraId="6759E8AF" w14:textId="77777777" w:rsidR="00393991" w:rsidRPr="00275BC8" w:rsidRDefault="00393991" w:rsidP="00393991">
            <w:pPr>
              <w:rPr>
                <w:rFonts w:ascii="Times New Roman" w:eastAsia="Times New Roman" w:hAnsi="Times New Roman" w:cs="Times New Roman"/>
                <w:i/>
                <w:sz w:val="16"/>
                <w:lang w:eastAsia="en-GB"/>
              </w:rPr>
            </w:pPr>
          </w:p>
        </w:tc>
        <w:tc>
          <w:tcPr>
            <w:tcW w:w="742" w:type="dxa"/>
            <w:tcBorders>
              <w:top w:val="single" w:sz="4" w:space="0" w:color="auto"/>
              <w:left w:val="single" w:sz="4" w:space="0" w:color="auto"/>
              <w:bottom w:val="single" w:sz="4" w:space="0" w:color="auto"/>
              <w:right w:val="single" w:sz="4" w:space="0" w:color="auto"/>
            </w:tcBorders>
            <w:vAlign w:val="bottom"/>
          </w:tcPr>
          <w:p w14:paraId="7F406048" w14:textId="77777777" w:rsidR="00393991" w:rsidRPr="00275BC8" w:rsidRDefault="00393991" w:rsidP="00393991">
            <w:pPr>
              <w:jc w:val="center"/>
              <w:rPr>
                <w:rFonts w:ascii="Times New Roman" w:eastAsia="Times New Roman" w:hAnsi="Times New Roman" w:cs="Times New Roman"/>
                <w:sz w:val="16"/>
                <w:lang w:eastAsia="en-GB"/>
              </w:rPr>
            </w:pPr>
          </w:p>
        </w:tc>
        <w:tc>
          <w:tcPr>
            <w:tcW w:w="828" w:type="dxa"/>
            <w:tcBorders>
              <w:top w:val="single" w:sz="4" w:space="0" w:color="auto"/>
              <w:left w:val="single" w:sz="4" w:space="0" w:color="auto"/>
              <w:bottom w:val="single" w:sz="4" w:space="0" w:color="auto"/>
              <w:right w:val="single" w:sz="4" w:space="0" w:color="auto"/>
            </w:tcBorders>
            <w:vAlign w:val="bottom"/>
          </w:tcPr>
          <w:p w14:paraId="63BA9AC6" w14:textId="77777777" w:rsidR="00393991" w:rsidRPr="00275BC8" w:rsidRDefault="00393991" w:rsidP="00393991">
            <w:pPr>
              <w:rPr>
                <w:rFonts w:ascii="Times New Roman" w:eastAsia="Times New Roman" w:hAnsi="Times New Roman" w:cs="Times New Roman"/>
                <w:i/>
                <w:sz w:val="16"/>
                <w:lang w:eastAsia="en-GB"/>
              </w:rPr>
            </w:pPr>
          </w:p>
        </w:tc>
        <w:tc>
          <w:tcPr>
            <w:tcW w:w="776" w:type="dxa"/>
            <w:tcBorders>
              <w:top w:val="single" w:sz="4" w:space="0" w:color="auto"/>
              <w:left w:val="single" w:sz="4" w:space="0" w:color="auto"/>
              <w:bottom w:val="single" w:sz="4" w:space="0" w:color="auto"/>
              <w:right w:val="single" w:sz="4" w:space="0" w:color="auto"/>
            </w:tcBorders>
            <w:vAlign w:val="bottom"/>
          </w:tcPr>
          <w:p w14:paraId="08D07812" w14:textId="77777777" w:rsidR="00393991" w:rsidRPr="00275BC8" w:rsidRDefault="00393991" w:rsidP="00393991">
            <w:pPr>
              <w:jc w:val="right"/>
              <w:rPr>
                <w:rFonts w:ascii="Times New Roman" w:eastAsia="Times New Roman" w:hAnsi="Times New Roman" w:cs="Times New Roman"/>
                <w:sz w:val="16"/>
                <w:lang w:eastAsia="en-GB"/>
              </w:rPr>
            </w:pPr>
          </w:p>
        </w:tc>
        <w:tc>
          <w:tcPr>
            <w:tcW w:w="850" w:type="dxa"/>
            <w:tcBorders>
              <w:top w:val="single" w:sz="4" w:space="0" w:color="auto"/>
              <w:left w:val="single" w:sz="4" w:space="0" w:color="auto"/>
              <w:bottom w:val="single" w:sz="4" w:space="0" w:color="auto"/>
              <w:right w:val="single" w:sz="4" w:space="0" w:color="auto"/>
            </w:tcBorders>
            <w:vAlign w:val="bottom"/>
          </w:tcPr>
          <w:p w14:paraId="409B11B9" w14:textId="77777777" w:rsidR="00393991" w:rsidRPr="00275BC8" w:rsidRDefault="00393991" w:rsidP="00393991">
            <w:pPr>
              <w:rPr>
                <w:rFonts w:ascii="Times New Roman" w:eastAsia="Times New Roman" w:hAnsi="Times New Roman" w:cs="Times New Roman"/>
                <w:i/>
                <w:sz w:val="16"/>
                <w:lang w:eastAsia="en-GB"/>
              </w:rPr>
            </w:pPr>
          </w:p>
        </w:tc>
        <w:tc>
          <w:tcPr>
            <w:tcW w:w="751" w:type="dxa"/>
            <w:tcBorders>
              <w:top w:val="single" w:sz="4" w:space="0" w:color="auto"/>
              <w:left w:val="single" w:sz="4" w:space="0" w:color="auto"/>
              <w:bottom w:val="single" w:sz="4" w:space="0" w:color="auto"/>
              <w:right w:val="single" w:sz="4" w:space="0" w:color="auto"/>
            </w:tcBorders>
            <w:vAlign w:val="bottom"/>
          </w:tcPr>
          <w:p w14:paraId="1803AF1D" w14:textId="77777777" w:rsidR="00393991" w:rsidRPr="00275BC8" w:rsidRDefault="00393991" w:rsidP="00393991">
            <w:pPr>
              <w:rPr>
                <w:rFonts w:ascii="Times New Roman" w:eastAsia="Times New Roman" w:hAnsi="Times New Roman" w:cs="Times New Roman"/>
                <w:sz w:val="16"/>
                <w:lang w:eastAsia="en-GB"/>
              </w:rPr>
            </w:pPr>
          </w:p>
        </w:tc>
        <w:tc>
          <w:tcPr>
            <w:tcW w:w="1165" w:type="dxa"/>
            <w:tcBorders>
              <w:top w:val="single" w:sz="4" w:space="0" w:color="auto"/>
              <w:left w:val="single" w:sz="4" w:space="0" w:color="auto"/>
              <w:bottom w:val="single" w:sz="4" w:space="0" w:color="auto"/>
              <w:right w:val="single" w:sz="4" w:space="0" w:color="auto"/>
            </w:tcBorders>
            <w:vAlign w:val="bottom"/>
          </w:tcPr>
          <w:p w14:paraId="6061BB42" w14:textId="77777777" w:rsidR="00393991" w:rsidRPr="00275BC8" w:rsidRDefault="00393991" w:rsidP="00393991">
            <w:pPr>
              <w:rPr>
                <w:rFonts w:ascii="Times New Roman" w:eastAsia="Times New Roman" w:hAnsi="Times New Roman" w:cs="Times New Roman"/>
                <w:i/>
                <w:sz w:val="16"/>
                <w:lang w:eastAsia="en-GB"/>
              </w:rPr>
            </w:pPr>
          </w:p>
        </w:tc>
        <w:tc>
          <w:tcPr>
            <w:tcW w:w="750" w:type="dxa"/>
            <w:tcBorders>
              <w:top w:val="single" w:sz="4" w:space="0" w:color="auto"/>
              <w:left w:val="single" w:sz="4" w:space="0" w:color="auto"/>
              <w:bottom w:val="single" w:sz="4" w:space="0" w:color="auto"/>
              <w:right w:val="single" w:sz="4" w:space="0" w:color="auto"/>
            </w:tcBorders>
            <w:vAlign w:val="bottom"/>
          </w:tcPr>
          <w:p w14:paraId="2059B702" w14:textId="77777777" w:rsidR="00393991" w:rsidRPr="00275BC8" w:rsidRDefault="00393991" w:rsidP="00393991">
            <w:pPr>
              <w:jc w:val="center"/>
              <w:rPr>
                <w:rFonts w:ascii="Times New Roman" w:eastAsia="Times New Roman" w:hAnsi="Times New Roman" w:cs="Times New Roman"/>
                <w:sz w:val="16"/>
                <w:lang w:eastAsia="en-GB"/>
              </w:rPr>
            </w:pPr>
          </w:p>
        </w:tc>
        <w:tc>
          <w:tcPr>
            <w:tcW w:w="1237" w:type="dxa"/>
            <w:tcBorders>
              <w:top w:val="single" w:sz="4" w:space="0" w:color="auto"/>
              <w:left w:val="single" w:sz="4" w:space="0" w:color="auto"/>
              <w:bottom w:val="single" w:sz="4" w:space="0" w:color="auto"/>
              <w:right w:val="single" w:sz="4" w:space="0" w:color="auto"/>
            </w:tcBorders>
            <w:vAlign w:val="bottom"/>
          </w:tcPr>
          <w:p w14:paraId="2CCE8E03" w14:textId="77777777" w:rsidR="00393991" w:rsidRPr="00275BC8" w:rsidRDefault="00393991" w:rsidP="00393991">
            <w:pPr>
              <w:rPr>
                <w:rFonts w:ascii="Times New Roman" w:eastAsia="Times New Roman" w:hAnsi="Times New Roman" w:cs="Times New Roman"/>
                <w:i/>
                <w:sz w:val="16"/>
                <w:lang w:eastAsia="en-GB"/>
              </w:rPr>
            </w:pPr>
          </w:p>
        </w:tc>
        <w:tc>
          <w:tcPr>
            <w:tcW w:w="724" w:type="dxa"/>
            <w:tcBorders>
              <w:top w:val="single" w:sz="4" w:space="0" w:color="auto"/>
              <w:left w:val="single" w:sz="4" w:space="0" w:color="auto"/>
              <w:bottom w:val="single" w:sz="4" w:space="0" w:color="auto"/>
              <w:right w:val="single" w:sz="4" w:space="0" w:color="auto"/>
            </w:tcBorders>
            <w:vAlign w:val="bottom"/>
          </w:tcPr>
          <w:p w14:paraId="0B2ACB1B" w14:textId="77777777" w:rsidR="00393991" w:rsidRPr="00275BC8" w:rsidRDefault="00393991" w:rsidP="00393991">
            <w:pPr>
              <w:jc w:val="right"/>
              <w:rPr>
                <w:rFonts w:ascii="Times New Roman" w:eastAsia="Times New Roman" w:hAnsi="Times New Roman" w:cs="Times New Roman"/>
                <w:sz w:val="16"/>
                <w:lang w:eastAsia="en-GB"/>
              </w:rPr>
            </w:pPr>
          </w:p>
        </w:tc>
        <w:tc>
          <w:tcPr>
            <w:tcW w:w="1500" w:type="dxa"/>
            <w:tcBorders>
              <w:top w:val="single" w:sz="4" w:space="0" w:color="auto"/>
              <w:left w:val="single" w:sz="4" w:space="0" w:color="auto"/>
              <w:bottom w:val="single" w:sz="4" w:space="0" w:color="auto"/>
              <w:right w:val="single" w:sz="4" w:space="0" w:color="auto"/>
            </w:tcBorders>
            <w:vAlign w:val="bottom"/>
          </w:tcPr>
          <w:p w14:paraId="03BE7F43" w14:textId="77777777" w:rsidR="00393991" w:rsidRPr="00275BC8" w:rsidRDefault="00393991" w:rsidP="00393991">
            <w:pPr>
              <w:rPr>
                <w:rFonts w:ascii="Times New Roman" w:eastAsia="Times New Roman" w:hAnsi="Times New Roman" w:cs="Times New Roman"/>
                <w:i/>
                <w:sz w:val="16"/>
                <w:lang w:eastAsia="en-GB"/>
              </w:rPr>
            </w:pPr>
            <w:r w:rsidRPr="00275BC8">
              <w:rPr>
                <w:rFonts w:ascii="Times New Roman" w:eastAsia="Times New Roman" w:hAnsi="Times New Roman" w:cs="Times New Roman"/>
                <w:i/>
                <w:sz w:val="16"/>
                <w:lang w:eastAsia="en-GB"/>
              </w:rPr>
              <w:t>Public renting</w:t>
            </w:r>
          </w:p>
        </w:tc>
        <w:tc>
          <w:tcPr>
            <w:tcW w:w="694" w:type="dxa"/>
            <w:tcBorders>
              <w:top w:val="single" w:sz="4" w:space="0" w:color="auto"/>
              <w:left w:val="single" w:sz="4" w:space="0" w:color="auto"/>
              <w:bottom w:val="single" w:sz="4" w:space="0" w:color="auto"/>
              <w:right w:val="single" w:sz="4" w:space="0" w:color="auto"/>
            </w:tcBorders>
            <w:vAlign w:val="bottom"/>
          </w:tcPr>
          <w:p w14:paraId="3E24E683" w14:textId="665C0866" w:rsidR="00393991" w:rsidRPr="00275BC8" w:rsidRDefault="00393991" w:rsidP="00393991">
            <w:pPr>
              <w:jc w:val="center"/>
              <w:rPr>
                <w:rFonts w:ascii="Times New Roman" w:eastAsia="Times New Roman" w:hAnsi="Times New Roman" w:cs="Times New Roman"/>
                <w:sz w:val="16"/>
                <w:lang w:eastAsia="en-GB"/>
              </w:rPr>
            </w:pPr>
            <w:r w:rsidRPr="00275BC8">
              <w:rPr>
                <w:rFonts w:ascii="Times New Roman" w:eastAsia="Times New Roman" w:hAnsi="Times New Roman" w:cs="Times New Roman"/>
                <w:sz w:val="16"/>
                <w:lang w:eastAsia="en-GB"/>
              </w:rPr>
              <w:t>0.1</w:t>
            </w:r>
            <w:r>
              <w:rPr>
                <w:rFonts w:ascii="Times New Roman" w:eastAsia="Times New Roman" w:hAnsi="Times New Roman" w:cs="Times New Roman"/>
                <w:sz w:val="16"/>
                <w:lang w:eastAsia="en-GB"/>
              </w:rPr>
              <w:t>7</w:t>
            </w:r>
          </w:p>
        </w:tc>
      </w:tr>
    </w:tbl>
    <w:p w14:paraId="338931F9" w14:textId="77777777" w:rsidR="00B86F7F" w:rsidRDefault="00B86F7F" w:rsidP="00275BC8">
      <w:pPr>
        <w:widowControl w:val="0"/>
        <w:autoSpaceDE w:val="0"/>
        <w:autoSpaceDN w:val="0"/>
        <w:adjustRightInd w:val="0"/>
        <w:spacing w:after="0" w:line="240" w:lineRule="auto"/>
        <w:rPr>
          <w:rFonts w:ascii="Calibri Light" w:eastAsia="Times New Roman" w:hAnsi="Calibri Light" w:cs="Calibri Light"/>
          <w:b/>
          <w:sz w:val="18"/>
          <w:lang w:eastAsia="en-GB"/>
        </w:rPr>
      </w:pPr>
    </w:p>
    <w:p w14:paraId="797AF828" w14:textId="22C9D1FA" w:rsidR="00275BC8" w:rsidRPr="00275BC8" w:rsidRDefault="00275BC8" w:rsidP="00275BC8">
      <w:pPr>
        <w:widowControl w:val="0"/>
        <w:autoSpaceDE w:val="0"/>
        <w:autoSpaceDN w:val="0"/>
        <w:adjustRightInd w:val="0"/>
        <w:spacing w:after="0" w:line="240" w:lineRule="auto"/>
        <w:rPr>
          <w:rFonts w:ascii="Times New Roman" w:eastAsia="Times New Roman" w:hAnsi="Times New Roman" w:cs="Times New Roman"/>
          <w:b/>
          <w:i/>
          <w:sz w:val="18"/>
          <w:lang w:eastAsia="en-GB"/>
        </w:rPr>
      </w:pPr>
      <w:r w:rsidRPr="00275BC8">
        <w:rPr>
          <w:rFonts w:ascii="Calibri Light" w:eastAsia="Times New Roman" w:hAnsi="Calibri Light" w:cs="Calibri Light"/>
          <w:b/>
          <w:sz w:val="18"/>
          <w:lang w:eastAsia="en-GB"/>
        </w:rPr>
        <w:t>Source: own weighted computations from BHPS and UKHLS (1991-2018)</w:t>
      </w:r>
    </w:p>
    <w:p w14:paraId="7D8F1070" w14:textId="77777777" w:rsidR="00275BC8" w:rsidRPr="00B86F7F" w:rsidRDefault="00275BC8" w:rsidP="005D3E7C">
      <w:pPr>
        <w:widowControl w:val="0"/>
        <w:numPr>
          <w:ilvl w:val="0"/>
          <w:numId w:val="13"/>
        </w:numPr>
        <w:autoSpaceDE w:val="0"/>
        <w:autoSpaceDN w:val="0"/>
        <w:adjustRightInd w:val="0"/>
        <w:spacing w:before="120" w:after="0" w:line="240" w:lineRule="auto"/>
        <w:contextualSpacing/>
        <w:jc w:val="both"/>
        <w:rPr>
          <w:rFonts w:ascii="Times New Roman" w:eastAsia="Times New Roman" w:hAnsi="Times New Roman" w:cs="Times New Roman"/>
          <w:i/>
          <w:sz w:val="16"/>
          <w:lang w:eastAsia="en-GB"/>
        </w:rPr>
      </w:pPr>
      <w:r w:rsidRPr="00B86F7F">
        <w:rPr>
          <w:rFonts w:ascii="Times New Roman" w:eastAsia="Times New Roman" w:hAnsi="Times New Roman" w:cs="Times New Roman"/>
          <w:i/>
          <w:sz w:val="16"/>
          <w:lang w:eastAsia="en-GB"/>
        </w:rPr>
        <w:t xml:space="preserve">Standard error in parentheses </w:t>
      </w:r>
    </w:p>
    <w:p w14:paraId="747686E7" w14:textId="77777777" w:rsidR="00275BC8" w:rsidRPr="00B86F7F" w:rsidRDefault="00275BC8" w:rsidP="005D3E7C">
      <w:pPr>
        <w:widowControl w:val="0"/>
        <w:numPr>
          <w:ilvl w:val="0"/>
          <w:numId w:val="13"/>
        </w:numPr>
        <w:autoSpaceDE w:val="0"/>
        <w:autoSpaceDN w:val="0"/>
        <w:adjustRightInd w:val="0"/>
        <w:spacing w:before="120" w:after="0" w:line="240" w:lineRule="auto"/>
        <w:contextualSpacing/>
        <w:jc w:val="both"/>
        <w:rPr>
          <w:rFonts w:ascii="Times New Roman" w:eastAsia="Times New Roman" w:hAnsi="Times New Roman" w:cs="Times New Roman"/>
          <w:i/>
          <w:sz w:val="16"/>
          <w:lang w:eastAsia="en-GB"/>
        </w:rPr>
      </w:pPr>
      <w:r w:rsidRPr="00B86F7F">
        <w:rPr>
          <w:rFonts w:ascii="Times New Roman" w:eastAsia="Times New Roman" w:hAnsi="Times New Roman" w:cs="Times New Roman"/>
          <w:i/>
          <w:sz w:val="16"/>
          <w:lang w:eastAsia="en-GB"/>
        </w:rPr>
        <w:t>P-values: *** p&lt;0.01, ** p&lt;0.05, + p&lt;0.1</w:t>
      </w:r>
    </w:p>
    <w:p w14:paraId="0222539E" w14:textId="77777777" w:rsidR="00275BC8" w:rsidRPr="00B86F7F" w:rsidRDefault="00275BC8" w:rsidP="005D3E7C">
      <w:pPr>
        <w:widowControl w:val="0"/>
        <w:numPr>
          <w:ilvl w:val="0"/>
          <w:numId w:val="13"/>
        </w:numPr>
        <w:autoSpaceDE w:val="0"/>
        <w:autoSpaceDN w:val="0"/>
        <w:adjustRightInd w:val="0"/>
        <w:spacing w:before="120" w:after="0" w:line="240" w:lineRule="auto"/>
        <w:contextualSpacing/>
        <w:jc w:val="both"/>
        <w:rPr>
          <w:rFonts w:ascii="Times New Roman" w:eastAsia="Times New Roman" w:hAnsi="Times New Roman" w:cs="Times New Roman"/>
          <w:i/>
          <w:sz w:val="16"/>
          <w:lang w:eastAsia="en-GB"/>
        </w:rPr>
      </w:pPr>
      <w:r w:rsidRPr="00B86F7F">
        <w:rPr>
          <w:rFonts w:ascii="Times New Roman" w:eastAsia="Times New Roman" w:hAnsi="Times New Roman" w:cs="Times New Roman"/>
          <w:i/>
          <w:sz w:val="16"/>
          <w:lang w:eastAsia="en-GB"/>
        </w:rPr>
        <w:t xml:space="preserve">Compared to the event, covariates are lagged by one-year </w:t>
      </w:r>
    </w:p>
    <w:p w14:paraId="7D5613DE" w14:textId="77777777" w:rsidR="007E25BC" w:rsidRDefault="00275BC8" w:rsidP="005D3E7C">
      <w:pPr>
        <w:widowControl w:val="0"/>
        <w:numPr>
          <w:ilvl w:val="0"/>
          <w:numId w:val="13"/>
        </w:numPr>
        <w:autoSpaceDE w:val="0"/>
        <w:autoSpaceDN w:val="0"/>
        <w:adjustRightInd w:val="0"/>
        <w:spacing w:before="120" w:after="0" w:line="240" w:lineRule="auto"/>
        <w:contextualSpacing/>
        <w:jc w:val="both"/>
        <w:rPr>
          <w:rFonts w:ascii="Times New Roman" w:eastAsia="Times New Roman" w:hAnsi="Times New Roman" w:cs="Times New Roman"/>
          <w:i/>
          <w:sz w:val="16"/>
          <w:lang w:eastAsia="en-GB"/>
        </w:rPr>
      </w:pPr>
      <w:r w:rsidRPr="00B86F7F">
        <w:rPr>
          <w:rFonts w:ascii="Times New Roman" w:eastAsia="Times New Roman" w:hAnsi="Times New Roman" w:cs="Times New Roman"/>
          <w:i/>
          <w:sz w:val="16"/>
          <w:lang w:eastAsia="en-GB"/>
        </w:rPr>
        <w:t>N=20,688 person-years</w:t>
      </w:r>
      <w:r w:rsidR="007E25BC">
        <w:rPr>
          <w:rFonts w:ascii="Times New Roman" w:eastAsia="Times New Roman" w:hAnsi="Times New Roman" w:cs="Times New Roman"/>
          <w:i/>
          <w:sz w:val="16"/>
          <w:lang w:eastAsia="en-GB"/>
        </w:rPr>
        <w:t>.</w:t>
      </w:r>
      <w:r w:rsidR="00D27807">
        <w:rPr>
          <w:rFonts w:ascii="Times New Roman" w:eastAsia="Times New Roman" w:hAnsi="Times New Roman" w:cs="Times New Roman"/>
          <w:i/>
          <w:sz w:val="16"/>
          <w:lang w:eastAsia="en-GB"/>
        </w:rPr>
        <w:t xml:space="preserve"> </w:t>
      </w:r>
    </w:p>
    <w:p w14:paraId="79EE8613" w14:textId="59110768" w:rsidR="00275BC8" w:rsidRPr="00B86F7F" w:rsidRDefault="00D27807" w:rsidP="005D3E7C">
      <w:pPr>
        <w:widowControl w:val="0"/>
        <w:numPr>
          <w:ilvl w:val="0"/>
          <w:numId w:val="13"/>
        </w:numPr>
        <w:autoSpaceDE w:val="0"/>
        <w:autoSpaceDN w:val="0"/>
        <w:adjustRightInd w:val="0"/>
        <w:spacing w:before="120" w:after="0" w:line="240" w:lineRule="auto"/>
        <w:contextualSpacing/>
        <w:jc w:val="both"/>
        <w:rPr>
          <w:rFonts w:ascii="Times New Roman" w:eastAsia="Times New Roman" w:hAnsi="Times New Roman" w:cs="Times New Roman"/>
          <w:i/>
          <w:sz w:val="16"/>
          <w:lang w:eastAsia="en-GB"/>
        </w:rPr>
      </w:pPr>
      <w:r w:rsidRPr="00D27807">
        <w:rPr>
          <w:rFonts w:ascii="Times New Roman" w:eastAsia="Times New Roman" w:hAnsi="Times New Roman" w:cs="Times New Roman"/>
          <w:i/>
          <w:sz w:val="16"/>
          <w:lang w:eastAsia="en-GB"/>
        </w:rPr>
        <w:t>1</w:t>
      </w:r>
      <w:r>
        <w:rPr>
          <w:rFonts w:ascii="Times New Roman" w:eastAsia="Times New Roman" w:hAnsi="Times New Roman" w:cs="Times New Roman"/>
          <w:i/>
          <w:sz w:val="16"/>
          <w:lang w:eastAsia="en-GB"/>
        </w:rPr>
        <w:t>40</w:t>
      </w:r>
      <w:r w:rsidRPr="00D27807">
        <w:rPr>
          <w:rFonts w:ascii="Times New Roman" w:eastAsia="Times New Roman" w:hAnsi="Times New Roman" w:cs="Times New Roman"/>
          <w:i/>
          <w:sz w:val="16"/>
          <w:lang w:eastAsia="en-GB"/>
        </w:rPr>
        <w:t xml:space="preserve"> person-years from BHPS presented an inapplicable primary sampling unit and were not part of the estimates</w:t>
      </w:r>
      <w:r w:rsidR="007E25BC">
        <w:rPr>
          <w:rFonts w:ascii="Times New Roman" w:eastAsia="Times New Roman" w:hAnsi="Times New Roman" w:cs="Times New Roman"/>
          <w:i/>
          <w:sz w:val="16"/>
          <w:lang w:eastAsia="en-GB"/>
        </w:rPr>
        <w:t>.</w:t>
      </w:r>
    </w:p>
    <w:p w14:paraId="4E9A7127" w14:textId="77777777" w:rsidR="00275BC8" w:rsidRPr="00B86F7F" w:rsidRDefault="00275BC8" w:rsidP="005D3E7C">
      <w:pPr>
        <w:widowControl w:val="0"/>
        <w:numPr>
          <w:ilvl w:val="0"/>
          <w:numId w:val="13"/>
        </w:numPr>
        <w:autoSpaceDE w:val="0"/>
        <w:autoSpaceDN w:val="0"/>
        <w:adjustRightInd w:val="0"/>
        <w:spacing w:before="120" w:after="0" w:line="240" w:lineRule="auto"/>
        <w:contextualSpacing/>
        <w:jc w:val="both"/>
        <w:rPr>
          <w:rFonts w:ascii="Times New Roman" w:eastAsia="Times New Roman" w:hAnsi="Times New Roman" w:cs="Times New Roman"/>
          <w:b/>
          <w:bCs/>
          <w:i/>
          <w:iCs/>
          <w:color w:val="000000"/>
          <w:sz w:val="16"/>
          <w:lang w:eastAsia="en-GB"/>
        </w:rPr>
      </w:pPr>
      <w:r w:rsidRPr="00B86F7F">
        <w:rPr>
          <w:rFonts w:ascii="Times New Roman" w:eastAsia="Times New Roman" w:hAnsi="Times New Roman" w:cs="Times New Roman"/>
          <w:i/>
          <w:sz w:val="16"/>
          <w:lang w:eastAsia="en-GB"/>
        </w:rPr>
        <w:t>Probabilities derived from models controlled for respondent’s age, gender, level of education, coresidence with parents, presence of children, geographical area, ethnicity, religion and parental class.</w:t>
      </w:r>
    </w:p>
    <w:p w14:paraId="15F3C574" w14:textId="77777777" w:rsidR="00275BC8" w:rsidRPr="00B86F7F" w:rsidRDefault="00275BC8" w:rsidP="00275BC8">
      <w:pPr>
        <w:spacing w:after="0" w:line="240" w:lineRule="auto"/>
        <w:rPr>
          <w:rFonts w:ascii="Times New Roman" w:eastAsia="Times New Roman" w:hAnsi="Times New Roman" w:cs="Times New Roman"/>
          <w:b/>
          <w:bCs/>
          <w:iCs/>
          <w:color w:val="000000"/>
          <w:sz w:val="20"/>
          <w:lang w:eastAsia="en-GB"/>
        </w:rPr>
      </w:pPr>
    </w:p>
    <w:p w14:paraId="43EAB647" w14:textId="77777777" w:rsidR="00275BC8" w:rsidRPr="00275BC8" w:rsidRDefault="00275BC8" w:rsidP="00275BC8">
      <w:pPr>
        <w:spacing w:after="0" w:line="240" w:lineRule="auto"/>
        <w:rPr>
          <w:rFonts w:ascii="Times New Roman" w:eastAsia="Times New Roman" w:hAnsi="Times New Roman" w:cs="Times New Roman"/>
          <w:b/>
          <w:bCs/>
          <w:i/>
          <w:iCs/>
          <w:color w:val="000000"/>
          <w:lang w:eastAsia="en-GB"/>
        </w:rPr>
      </w:pPr>
    </w:p>
    <w:p w14:paraId="1E5F920B" w14:textId="77777777" w:rsidR="00275BC8" w:rsidRPr="00275BC8" w:rsidRDefault="00275BC8" w:rsidP="00275BC8">
      <w:pPr>
        <w:spacing w:after="0" w:line="240" w:lineRule="auto"/>
        <w:jc w:val="center"/>
        <w:rPr>
          <w:rFonts w:ascii="Times New Roman" w:eastAsia="Times New Roman" w:hAnsi="Times New Roman" w:cs="Times New Roman"/>
          <w:b/>
          <w:bCs/>
          <w:i/>
          <w:iCs/>
          <w:color w:val="000000"/>
          <w:lang w:eastAsia="en-GB"/>
        </w:rPr>
      </w:pPr>
    </w:p>
    <w:p w14:paraId="57FFBBCF" w14:textId="051F74A0" w:rsidR="00275BC8" w:rsidRPr="00275BC8" w:rsidRDefault="000964A0" w:rsidP="00B86F7F">
      <w:pPr>
        <w:spacing w:after="0" w:line="240" w:lineRule="auto"/>
        <w:ind w:hanging="720"/>
        <w:jc w:val="center"/>
        <w:rPr>
          <w:rFonts w:ascii="Times New Roman" w:eastAsia="Times New Roman" w:hAnsi="Times New Roman" w:cs="Times New Roman"/>
          <w:b/>
          <w:bCs/>
          <w:i/>
          <w:iCs/>
          <w:color w:val="000000"/>
          <w:lang w:eastAsia="en-GB"/>
        </w:rPr>
      </w:pPr>
      <w:r w:rsidRPr="000964A0">
        <w:rPr>
          <w:rFonts w:ascii="Times New Roman" w:eastAsia="Times New Roman" w:hAnsi="Times New Roman" w:cs="Times New Roman"/>
          <w:b/>
          <w:bCs/>
          <w:i/>
          <w:iCs/>
          <w:noProof/>
          <w:color w:val="000000"/>
          <w:lang w:eastAsia="en-GB"/>
        </w:rPr>
        <w:lastRenderedPageBreak/>
        <w:drawing>
          <wp:inline distT="0" distB="0" distL="0" distR="0" wp14:anchorId="265F2BAC" wp14:editId="00DEC0FA">
            <wp:extent cx="8208000" cy="4572000"/>
            <wp:effectExtent l="19050" t="19050" r="22225" b="1905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904" t="4682" r="2126"/>
                    <a:stretch/>
                  </pic:blipFill>
                  <pic:spPr bwMode="auto">
                    <a:xfrm>
                      <a:off x="0" y="0"/>
                      <a:ext cx="8208000" cy="4572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8D4DCBA" w14:textId="557B4222" w:rsidR="00275BC8" w:rsidRPr="00275BC8" w:rsidRDefault="00DD4DE5" w:rsidP="00275BC8">
      <w:pPr>
        <w:spacing w:after="0" w:line="240" w:lineRule="auto"/>
        <w:jc w:val="center"/>
        <w:rPr>
          <w:rFonts w:ascii="Times New Roman" w:eastAsia="Times New Roman" w:hAnsi="Times New Roman" w:cs="Times New Roman"/>
          <w:b/>
          <w:bCs/>
          <w:i/>
          <w:iCs/>
          <w:color w:val="000000"/>
          <w:lang w:eastAsia="en-GB"/>
        </w:rPr>
      </w:pPr>
      <w:r w:rsidRPr="00275BC8">
        <w:rPr>
          <w:rFonts w:ascii="Times New Roman" w:eastAsia="Times New Roman" w:hAnsi="Times New Roman" w:cs="Times New Roman"/>
          <w:b/>
          <w:bCs/>
          <w:iCs/>
          <w:noProof/>
          <w:color w:val="000000"/>
          <w:lang w:eastAsia="en-GB"/>
        </w:rPr>
        <mc:AlternateContent>
          <mc:Choice Requires="wps">
            <w:drawing>
              <wp:anchor distT="0" distB="0" distL="114300" distR="114300" simplePos="0" relativeHeight="251663360" behindDoc="0" locked="0" layoutInCell="1" allowOverlap="1" wp14:anchorId="6051D352" wp14:editId="465033F1">
                <wp:simplePos x="0" y="0"/>
                <wp:positionH relativeFrom="column">
                  <wp:posOffset>-219075</wp:posOffset>
                </wp:positionH>
                <wp:positionV relativeFrom="page">
                  <wp:posOffset>5648325</wp:posOffset>
                </wp:positionV>
                <wp:extent cx="8691880" cy="1285875"/>
                <wp:effectExtent l="0" t="0" r="13970" b="2857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1880" cy="1285875"/>
                        </a:xfrm>
                        <a:prstGeom prst="rect">
                          <a:avLst/>
                        </a:prstGeom>
                        <a:solidFill>
                          <a:srgbClr val="FFFFFF"/>
                        </a:solidFill>
                        <a:ln w="9525">
                          <a:solidFill>
                            <a:sysClr val="window" lastClr="FFFFFF"/>
                          </a:solidFill>
                          <a:miter lim="800000"/>
                          <a:headEnd/>
                          <a:tailEnd/>
                        </a:ln>
                      </wps:spPr>
                      <wps:txbx>
                        <w:txbxContent>
                          <w:p w14:paraId="64924564" w14:textId="400F6D4B" w:rsidR="0099777E" w:rsidRPr="00275BC8" w:rsidRDefault="0099777E" w:rsidP="00275BC8">
                            <w:pPr>
                              <w:pStyle w:val="Caption"/>
                              <w:rPr>
                                <w:rFonts w:ascii="Times New Roman" w:hAnsi="Times New Roman"/>
                                <w:b/>
                                <w:bCs/>
                                <w:i w:val="0"/>
                                <w:iCs w:val="0"/>
                                <w:noProof/>
                                <w:color w:val="auto"/>
                              </w:rPr>
                            </w:pPr>
                            <w:bookmarkStart w:id="61" w:name="_Ref93251209"/>
                            <w:bookmarkStart w:id="62" w:name="_Toc87569607"/>
                            <w:r w:rsidRPr="00275BC8">
                              <w:rPr>
                                <w:rFonts w:ascii="Calibri Light" w:hAnsi="Calibri Light" w:cs="Calibri Light"/>
                                <w:b/>
                                <w:i w:val="0"/>
                                <w:color w:val="auto"/>
                                <w:sz w:val="20"/>
                                <w:szCs w:val="20"/>
                              </w:rPr>
                              <w:t xml:space="preserve">Figure A </w:t>
                            </w:r>
                            <w:r w:rsidRPr="00275BC8">
                              <w:rPr>
                                <w:rFonts w:ascii="Calibri Light" w:hAnsi="Calibri Light" w:cs="Calibri Light"/>
                                <w:b/>
                                <w:i w:val="0"/>
                                <w:color w:val="auto"/>
                                <w:sz w:val="20"/>
                                <w:szCs w:val="20"/>
                              </w:rPr>
                              <w:fldChar w:fldCharType="begin"/>
                            </w:r>
                            <w:r w:rsidRPr="00275BC8">
                              <w:rPr>
                                <w:rFonts w:ascii="Calibri Light" w:hAnsi="Calibri Light" w:cs="Calibri Light"/>
                                <w:b/>
                                <w:i w:val="0"/>
                                <w:color w:val="auto"/>
                                <w:sz w:val="20"/>
                                <w:szCs w:val="20"/>
                              </w:rPr>
                              <w:instrText xml:space="preserve"> SEQ Figure_A \* ARABIC </w:instrText>
                            </w:r>
                            <w:r w:rsidRPr="00275BC8">
                              <w:rPr>
                                <w:rFonts w:ascii="Calibri Light" w:hAnsi="Calibri Light" w:cs="Calibri Light"/>
                                <w:b/>
                                <w:i w:val="0"/>
                                <w:color w:val="auto"/>
                                <w:sz w:val="20"/>
                                <w:szCs w:val="20"/>
                              </w:rPr>
                              <w:fldChar w:fldCharType="separate"/>
                            </w:r>
                            <w:r>
                              <w:rPr>
                                <w:rFonts w:ascii="Calibri Light" w:hAnsi="Calibri Light" w:cs="Calibri Light"/>
                                <w:b/>
                                <w:i w:val="0"/>
                                <w:noProof/>
                                <w:color w:val="auto"/>
                                <w:sz w:val="20"/>
                                <w:szCs w:val="20"/>
                              </w:rPr>
                              <w:t>3</w:t>
                            </w:r>
                            <w:r w:rsidRPr="00275BC8">
                              <w:rPr>
                                <w:rFonts w:ascii="Calibri Light" w:hAnsi="Calibri Light" w:cs="Calibri Light"/>
                                <w:b/>
                                <w:i w:val="0"/>
                                <w:color w:val="auto"/>
                                <w:sz w:val="20"/>
                                <w:szCs w:val="20"/>
                              </w:rPr>
                              <w:fldChar w:fldCharType="end"/>
                            </w:r>
                            <w:bookmarkEnd w:id="61"/>
                            <w:r w:rsidRPr="00275BC8">
                              <w:rPr>
                                <w:rFonts w:ascii="Calibri Light" w:hAnsi="Calibri Light" w:cs="Calibri Light"/>
                                <w:b/>
                                <w:i w:val="0"/>
                                <w:color w:val="auto"/>
                                <w:sz w:val="20"/>
                                <w:szCs w:val="20"/>
                              </w:rPr>
                              <w:t xml:space="preserve"> Predicted annual probabilities of entering the first nonmarital cohabitation for each indicator of economic precariousness, over historical period</w:t>
                            </w:r>
                            <w:bookmarkEnd w:id="62"/>
                            <w:r w:rsidRPr="00275BC8">
                              <w:rPr>
                                <w:rFonts w:ascii="Calibri Light" w:hAnsi="Calibri Light" w:cs="Calibri Light"/>
                                <w:b/>
                                <w:i w:val="0"/>
                                <w:color w:val="auto"/>
                                <w:sz w:val="20"/>
                                <w:szCs w:val="20"/>
                              </w:rPr>
                              <w:t xml:space="preserve"> </w:t>
                            </w:r>
                          </w:p>
                          <w:p w14:paraId="5A7CEAFD" w14:textId="77777777" w:rsidR="0099777E" w:rsidRPr="00A75985" w:rsidRDefault="0099777E" w:rsidP="00275BC8">
                            <w:pPr>
                              <w:pStyle w:val="Caption1"/>
                              <w:spacing w:before="120"/>
                              <w:ind w:firstLine="0"/>
                              <w:contextualSpacing/>
                              <w:rPr>
                                <w:rFonts w:ascii="Calibri Light" w:hAnsi="Calibri Light" w:cs="Calibri Light"/>
                                <w:b w:val="0"/>
                                <w:bCs w:val="0"/>
                                <w:color w:val="auto"/>
                                <w:szCs w:val="20"/>
                              </w:rPr>
                            </w:pPr>
                            <w:r w:rsidRPr="00A75985">
                              <w:rPr>
                                <w:rFonts w:ascii="Calibri Light" w:hAnsi="Calibri Light" w:cs="Calibri Light"/>
                                <w:b w:val="0"/>
                                <w:bCs w:val="0"/>
                                <w:color w:val="auto"/>
                                <w:szCs w:val="20"/>
                                <w:vertAlign w:val="superscript"/>
                              </w:rPr>
                              <w:t>a</w:t>
                            </w:r>
                            <w:r>
                              <w:rPr>
                                <w:rFonts w:ascii="Calibri Light" w:hAnsi="Calibri Light" w:cs="Calibri Light"/>
                                <w:b w:val="0"/>
                                <w:bCs w:val="0"/>
                                <w:color w:val="auto"/>
                                <w:szCs w:val="20"/>
                                <w:vertAlign w:val="superscript"/>
                              </w:rPr>
                              <w:t xml:space="preserve"> </w:t>
                            </w:r>
                            <w:r w:rsidRPr="00A75985">
                              <w:rPr>
                                <w:rFonts w:ascii="Calibri Light" w:hAnsi="Calibri Light" w:cs="Calibri Light"/>
                                <w:b w:val="0"/>
                                <w:bCs w:val="0"/>
                                <w:color w:val="auto"/>
                                <w:szCs w:val="20"/>
                              </w:rPr>
                              <w:t>Confidence intervals are graphed at the 84% level of confidence to guarantee a correct pairwise comparison of the differences in probabilities (Goldstein and Healy, 1995). A non-overlapping confidence interval means that the differences in the estimated means are statistically significant with, at least, 95% level of confidence;</w:t>
                            </w:r>
                          </w:p>
                          <w:p w14:paraId="054FC7B4" w14:textId="77777777" w:rsidR="0099777E" w:rsidRDefault="0099777E" w:rsidP="00275BC8">
                            <w:pPr>
                              <w:pStyle w:val="Caption1"/>
                              <w:spacing w:before="280"/>
                              <w:ind w:firstLine="0"/>
                              <w:contextualSpacing/>
                              <w:rPr>
                                <w:rFonts w:ascii="Calibri Light" w:hAnsi="Calibri Light" w:cs="Calibri Light"/>
                                <w:b w:val="0"/>
                                <w:bCs w:val="0"/>
                                <w:color w:val="auto"/>
                                <w:szCs w:val="20"/>
                              </w:rPr>
                            </w:pPr>
                            <w:r w:rsidRPr="00A75985">
                              <w:rPr>
                                <w:rFonts w:ascii="Calibri Light" w:hAnsi="Calibri Light" w:cs="Calibri Light"/>
                                <w:b w:val="0"/>
                                <w:bCs w:val="0"/>
                                <w:color w:val="auto"/>
                                <w:szCs w:val="20"/>
                                <w:vertAlign w:val="superscript"/>
                              </w:rPr>
                              <w:t>b</w:t>
                            </w:r>
                            <w:r w:rsidRPr="00A75985">
                              <w:rPr>
                                <w:rFonts w:ascii="Calibri Light" w:hAnsi="Calibri Light" w:cs="Calibri Light"/>
                                <w:b w:val="0"/>
                                <w:bCs w:val="0"/>
                                <w:color w:val="auto"/>
                                <w:szCs w:val="20"/>
                              </w:rPr>
                              <w:t xml:space="preserve"> Results are controlled for respondent’s gender, </w:t>
                            </w:r>
                            <w:r>
                              <w:rPr>
                                <w:rFonts w:ascii="Calibri Light" w:hAnsi="Calibri Light" w:cs="Calibri Light"/>
                                <w:b w:val="0"/>
                                <w:bCs w:val="0"/>
                                <w:color w:val="auto"/>
                                <w:szCs w:val="20"/>
                              </w:rPr>
                              <w:t xml:space="preserve">age, </w:t>
                            </w:r>
                            <w:r w:rsidRPr="00A75985">
                              <w:rPr>
                                <w:rFonts w:ascii="Calibri Light" w:hAnsi="Calibri Light" w:cs="Calibri Light"/>
                                <w:b w:val="0"/>
                                <w:bCs w:val="0"/>
                                <w:color w:val="auto"/>
                                <w:szCs w:val="20"/>
                              </w:rPr>
                              <w:t xml:space="preserve">ethnicity, level of education, historical period, coresidence with parents, religion, geographical area, parental class and presence of children. </w:t>
                            </w:r>
                            <w:r>
                              <w:rPr>
                                <w:rFonts w:ascii="Calibri Light" w:hAnsi="Calibri Light" w:cs="Calibri Light"/>
                                <w:b w:val="0"/>
                                <w:bCs w:val="0"/>
                                <w:color w:val="auto"/>
                                <w:szCs w:val="20"/>
                              </w:rPr>
                              <w:t>Covariates are kept at their mean value.</w:t>
                            </w:r>
                            <w:r w:rsidRPr="00A75985">
                              <w:rPr>
                                <w:rFonts w:ascii="Calibri Light" w:hAnsi="Calibri Light" w:cs="Calibri Light"/>
                                <w:b w:val="0"/>
                                <w:bCs w:val="0"/>
                                <w:color w:val="auto"/>
                                <w:szCs w:val="20"/>
                              </w:rPr>
                              <w:t xml:space="preserve"> </w:t>
                            </w:r>
                          </w:p>
                          <w:p w14:paraId="60ACE50F" w14:textId="77777777" w:rsidR="0099777E" w:rsidRPr="00ED1EC0" w:rsidRDefault="0099777E" w:rsidP="00275BC8">
                            <w:pPr>
                              <w:pStyle w:val="Caption1"/>
                              <w:spacing w:before="280"/>
                              <w:ind w:firstLine="0"/>
                              <w:contextualSpacing/>
                              <w:rPr>
                                <w:rFonts w:ascii="Calibri Light" w:hAnsi="Calibri Light" w:cs="Calibri Light"/>
                                <w:b w:val="0"/>
                                <w:bCs w:val="0"/>
                                <w:color w:val="auto"/>
                                <w:szCs w:val="20"/>
                              </w:rPr>
                            </w:pPr>
                            <w:r w:rsidRPr="00ED1EC0">
                              <w:rPr>
                                <w:rFonts w:ascii="Calibri Light" w:hAnsi="Calibri Light" w:cs="Calibri Light"/>
                                <w:b w:val="0"/>
                                <w:bCs w:val="0"/>
                                <w:color w:val="auto"/>
                                <w:szCs w:val="20"/>
                                <w:vertAlign w:val="superscript"/>
                              </w:rPr>
                              <w:t>c</w:t>
                            </w:r>
                            <w:r>
                              <w:rPr>
                                <w:rFonts w:ascii="Calibri Light" w:hAnsi="Calibri Light" w:cs="Calibri Light"/>
                                <w:b w:val="0"/>
                                <w:bCs w:val="0"/>
                                <w:color w:val="auto"/>
                                <w:szCs w:val="20"/>
                              </w:rPr>
                              <w:t xml:space="preserve"> </w:t>
                            </w:r>
                            <w:r w:rsidRPr="0071234D">
                              <w:rPr>
                                <w:rFonts w:ascii="Calibri Light" w:hAnsi="Calibri Light" w:cs="Calibri Light"/>
                                <w:b w:val="0"/>
                                <w:bCs w:val="0"/>
                                <w:color w:val="auto"/>
                                <w:szCs w:val="20"/>
                              </w:rPr>
                              <w:t xml:space="preserve">Graphs (g) and (h) are on a different scale than the others to give a better visualisation of the results. </w:t>
                            </w:r>
                          </w:p>
                          <w:p w14:paraId="63DC51C7" w14:textId="77777777" w:rsidR="0099777E" w:rsidRDefault="0099777E" w:rsidP="00275BC8">
                            <w:pPr>
                              <w:pStyle w:val="Caption1"/>
                              <w:ind w:left="86" w:hanging="86"/>
                              <w:contextualSpacing/>
                            </w:pPr>
                            <w:r>
                              <w:rPr>
                                <w:rFonts w:ascii="Calibri Light" w:hAnsi="Calibri Light" w:cs="Calibri Light"/>
                                <w:color w:val="auto"/>
                                <w:sz w:val="20"/>
                                <w:szCs w:val="20"/>
                              </w:rPr>
                              <w:t>Source: own weighted computations from BHPS and UKHLS (1991-2018)</w:t>
                            </w:r>
                          </w:p>
                          <w:p w14:paraId="163A3DA0" w14:textId="77777777" w:rsidR="0099777E" w:rsidRDefault="0099777E" w:rsidP="00275BC8"/>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51D352" id="_x0000_s1028" type="#_x0000_t202" style="position:absolute;left:0;text-align:left;margin-left:-17.25pt;margin-top:444.75pt;width:684.4pt;height:101.25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" strokecolor="window">
                <v:textbox>
                  <w:txbxContent>
                    <w:p w14:paraId="64924564" w14:textId="400F6D4B" w:rsidR="0099777E" w:rsidRPr="00275BC8" w:rsidRDefault="0099777E" w:rsidP="00275BC8">
                      <w:pPr>
                        <w:pStyle w:val="Caption"/>
                        <w:rPr>
                          <w:rFonts w:ascii="Times New Roman" w:hAnsi="Times New Roman"/>
                          <w:b/>
                          <w:bCs/>
                          <w:i w:val="0"/>
                          <w:iCs w:val="0"/>
                          <w:noProof/>
                          <w:color w:val="auto"/>
                        </w:rPr>
                      </w:pPr>
                      <w:bookmarkStart w:id="66" w:name="_Ref93251209"/>
                      <w:bookmarkStart w:id="67" w:name="_Toc87569607"/>
                      <w:r w:rsidRPr="00275BC8">
                        <w:rPr>
                          <w:rFonts w:ascii="Calibri Light" w:hAnsi="Calibri Light" w:cs="Calibri Light"/>
                          <w:b/>
                          <w:i w:val="0"/>
                          <w:color w:val="auto"/>
                          <w:sz w:val="20"/>
                          <w:szCs w:val="20"/>
                        </w:rPr>
                        <w:t xml:space="preserve">Figure A </w:t>
                      </w:r>
                      <w:r w:rsidRPr="00275BC8">
                        <w:rPr>
                          <w:rFonts w:ascii="Calibri Light" w:hAnsi="Calibri Light" w:cs="Calibri Light"/>
                          <w:b/>
                          <w:i w:val="0"/>
                          <w:color w:val="auto"/>
                          <w:sz w:val="20"/>
                          <w:szCs w:val="20"/>
                        </w:rPr>
                        <w:fldChar w:fldCharType="begin"/>
                      </w:r>
                      <w:r w:rsidRPr="00275BC8">
                        <w:rPr>
                          <w:rFonts w:ascii="Calibri Light" w:hAnsi="Calibri Light" w:cs="Calibri Light"/>
                          <w:b/>
                          <w:i w:val="0"/>
                          <w:color w:val="auto"/>
                          <w:sz w:val="20"/>
                          <w:szCs w:val="20"/>
                        </w:rPr>
                        <w:instrText xml:space="preserve"> SEQ Figure_A \* ARABIC </w:instrText>
                      </w:r>
                      <w:r w:rsidRPr="00275BC8">
                        <w:rPr>
                          <w:rFonts w:ascii="Calibri Light" w:hAnsi="Calibri Light" w:cs="Calibri Light"/>
                          <w:b/>
                          <w:i w:val="0"/>
                          <w:color w:val="auto"/>
                          <w:sz w:val="20"/>
                          <w:szCs w:val="20"/>
                        </w:rPr>
                        <w:fldChar w:fldCharType="separate"/>
                      </w:r>
                      <w:r>
                        <w:rPr>
                          <w:rFonts w:ascii="Calibri Light" w:hAnsi="Calibri Light" w:cs="Calibri Light"/>
                          <w:b/>
                          <w:i w:val="0"/>
                          <w:noProof/>
                          <w:color w:val="auto"/>
                          <w:sz w:val="20"/>
                          <w:szCs w:val="20"/>
                        </w:rPr>
                        <w:t>3</w:t>
                      </w:r>
                      <w:r w:rsidRPr="00275BC8">
                        <w:rPr>
                          <w:rFonts w:ascii="Calibri Light" w:hAnsi="Calibri Light" w:cs="Calibri Light"/>
                          <w:b/>
                          <w:i w:val="0"/>
                          <w:color w:val="auto"/>
                          <w:sz w:val="20"/>
                          <w:szCs w:val="20"/>
                        </w:rPr>
                        <w:fldChar w:fldCharType="end"/>
                      </w:r>
                      <w:bookmarkEnd w:id="66"/>
                      <w:r w:rsidRPr="00275BC8">
                        <w:rPr>
                          <w:rFonts w:ascii="Calibri Light" w:hAnsi="Calibri Light" w:cs="Calibri Light"/>
                          <w:b/>
                          <w:i w:val="0"/>
                          <w:color w:val="auto"/>
                          <w:sz w:val="20"/>
                          <w:szCs w:val="20"/>
                        </w:rPr>
                        <w:t xml:space="preserve"> Predicted annual probabilities of entering the first nonmarital cohabitation for each indicator of economic precariousness, over historical period</w:t>
                      </w:r>
                      <w:bookmarkEnd w:id="67"/>
                      <w:r w:rsidRPr="00275BC8">
                        <w:rPr>
                          <w:rFonts w:ascii="Calibri Light" w:hAnsi="Calibri Light" w:cs="Calibri Light"/>
                          <w:b/>
                          <w:i w:val="0"/>
                          <w:color w:val="auto"/>
                          <w:sz w:val="20"/>
                          <w:szCs w:val="20"/>
                        </w:rPr>
                        <w:t xml:space="preserve"> </w:t>
                      </w:r>
                    </w:p>
                    <w:p w14:paraId="5A7CEAFD" w14:textId="77777777" w:rsidR="0099777E" w:rsidRPr="00A75985" w:rsidRDefault="0099777E" w:rsidP="00275BC8">
                      <w:pPr>
                        <w:pStyle w:val="Caption1"/>
                        <w:spacing w:before="120"/>
                        <w:ind w:firstLine="0"/>
                        <w:contextualSpacing/>
                        <w:rPr>
                          <w:rFonts w:ascii="Calibri Light" w:hAnsi="Calibri Light" w:cs="Calibri Light"/>
                          <w:b w:val="0"/>
                          <w:bCs w:val="0"/>
                          <w:color w:val="auto"/>
                          <w:szCs w:val="20"/>
                        </w:rPr>
                      </w:pPr>
                      <w:r w:rsidRPr="00A75985">
                        <w:rPr>
                          <w:rFonts w:ascii="Calibri Light" w:hAnsi="Calibri Light" w:cs="Calibri Light"/>
                          <w:b w:val="0"/>
                          <w:bCs w:val="0"/>
                          <w:color w:val="auto"/>
                          <w:szCs w:val="20"/>
                          <w:vertAlign w:val="superscript"/>
                        </w:rPr>
                        <w:t>a</w:t>
                      </w:r>
                      <w:r>
                        <w:rPr>
                          <w:rFonts w:ascii="Calibri Light" w:hAnsi="Calibri Light" w:cs="Calibri Light"/>
                          <w:b w:val="0"/>
                          <w:bCs w:val="0"/>
                          <w:color w:val="auto"/>
                          <w:szCs w:val="20"/>
                          <w:vertAlign w:val="superscript"/>
                        </w:rPr>
                        <w:t xml:space="preserve"> </w:t>
                      </w:r>
                      <w:r w:rsidRPr="00A75985">
                        <w:rPr>
                          <w:rFonts w:ascii="Calibri Light" w:hAnsi="Calibri Light" w:cs="Calibri Light"/>
                          <w:b w:val="0"/>
                          <w:bCs w:val="0"/>
                          <w:color w:val="auto"/>
                          <w:szCs w:val="20"/>
                        </w:rPr>
                        <w:t>Confidence intervals are graphed at the 84% level of confidence to guarantee a correct pairwise comparison of the differences in probabilities (Goldstein and Healy, 1995). A non-overlapping confidence interval means that the differences in the estimated means are statistically significant with, at least, 95% level of confidence;</w:t>
                      </w:r>
                    </w:p>
                    <w:p w14:paraId="054FC7B4" w14:textId="77777777" w:rsidR="0099777E" w:rsidRDefault="0099777E" w:rsidP="00275BC8">
                      <w:pPr>
                        <w:pStyle w:val="Caption1"/>
                        <w:spacing w:before="280"/>
                        <w:ind w:firstLine="0"/>
                        <w:contextualSpacing/>
                        <w:rPr>
                          <w:rFonts w:ascii="Calibri Light" w:hAnsi="Calibri Light" w:cs="Calibri Light"/>
                          <w:b w:val="0"/>
                          <w:bCs w:val="0"/>
                          <w:color w:val="auto"/>
                          <w:szCs w:val="20"/>
                        </w:rPr>
                      </w:pPr>
                      <w:r w:rsidRPr="00A75985">
                        <w:rPr>
                          <w:rFonts w:ascii="Calibri Light" w:hAnsi="Calibri Light" w:cs="Calibri Light"/>
                          <w:b w:val="0"/>
                          <w:bCs w:val="0"/>
                          <w:color w:val="auto"/>
                          <w:szCs w:val="20"/>
                          <w:vertAlign w:val="superscript"/>
                        </w:rPr>
                        <w:t>b</w:t>
                      </w:r>
                      <w:r w:rsidRPr="00A75985">
                        <w:rPr>
                          <w:rFonts w:ascii="Calibri Light" w:hAnsi="Calibri Light" w:cs="Calibri Light"/>
                          <w:b w:val="0"/>
                          <w:bCs w:val="0"/>
                          <w:color w:val="auto"/>
                          <w:szCs w:val="20"/>
                        </w:rPr>
                        <w:t xml:space="preserve"> Results are controlled for respondent’s gender, </w:t>
                      </w:r>
                      <w:r>
                        <w:rPr>
                          <w:rFonts w:ascii="Calibri Light" w:hAnsi="Calibri Light" w:cs="Calibri Light"/>
                          <w:b w:val="0"/>
                          <w:bCs w:val="0"/>
                          <w:color w:val="auto"/>
                          <w:szCs w:val="20"/>
                        </w:rPr>
                        <w:t xml:space="preserve">age, </w:t>
                      </w:r>
                      <w:r w:rsidRPr="00A75985">
                        <w:rPr>
                          <w:rFonts w:ascii="Calibri Light" w:hAnsi="Calibri Light" w:cs="Calibri Light"/>
                          <w:b w:val="0"/>
                          <w:bCs w:val="0"/>
                          <w:color w:val="auto"/>
                          <w:szCs w:val="20"/>
                        </w:rPr>
                        <w:t xml:space="preserve">ethnicity, level of education, historical period, coresidence with parents, religion, geographical area, parental class and presence of children. </w:t>
                      </w:r>
                      <w:r>
                        <w:rPr>
                          <w:rFonts w:ascii="Calibri Light" w:hAnsi="Calibri Light" w:cs="Calibri Light"/>
                          <w:b w:val="0"/>
                          <w:bCs w:val="0"/>
                          <w:color w:val="auto"/>
                          <w:szCs w:val="20"/>
                        </w:rPr>
                        <w:t>Covariates are kept at their mean value.</w:t>
                      </w:r>
                      <w:r w:rsidRPr="00A75985">
                        <w:rPr>
                          <w:rFonts w:ascii="Calibri Light" w:hAnsi="Calibri Light" w:cs="Calibri Light"/>
                          <w:b w:val="0"/>
                          <w:bCs w:val="0"/>
                          <w:color w:val="auto"/>
                          <w:szCs w:val="20"/>
                        </w:rPr>
                        <w:t xml:space="preserve"> </w:t>
                      </w:r>
                    </w:p>
                    <w:p w14:paraId="60ACE50F" w14:textId="77777777" w:rsidR="0099777E" w:rsidRPr="00ED1EC0" w:rsidRDefault="0099777E" w:rsidP="00275BC8">
                      <w:pPr>
                        <w:pStyle w:val="Caption1"/>
                        <w:spacing w:before="280"/>
                        <w:ind w:firstLine="0"/>
                        <w:contextualSpacing/>
                        <w:rPr>
                          <w:rFonts w:ascii="Calibri Light" w:hAnsi="Calibri Light" w:cs="Calibri Light"/>
                          <w:b w:val="0"/>
                          <w:bCs w:val="0"/>
                          <w:color w:val="auto"/>
                          <w:szCs w:val="20"/>
                        </w:rPr>
                      </w:pPr>
                      <w:r w:rsidRPr="00ED1EC0">
                        <w:rPr>
                          <w:rFonts w:ascii="Calibri Light" w:hAnsi="Calibri Light" w:cs="Calibri Light"/>
                          <w:b w:val="0"/>
                          <w:bCs w:val="0"/>
                          <w:color w:val="auto"/>
                          <w:szCs w:val="20"/>
                          <w:vertAlign w:val="superscript"/>
                        </w:rPr>
                        <w:t>c</w:t>
                      </w:r>
                      <w:r>
                        <w:rPr>
                          <w:rFonts w:ascii="Calibri Light" w:hAnsi="Calibri Light" w:cs="Calibri Light"/>
                          <w:b w:val="0"/>
                          <w:bCs w:val="0"/>
                          <w:color w:val="auto"/>
                          <w:szCs w:val="20"/>
                        </w:rPr>
                        <w:t xml:space="preserve"> </w:t>
                      </w:r>
                      <w:r w:rsidRPr="0071234D">
                        <w:rPr>
                          <w:rFonts w:ascii="Calibri Light" w:hAnsi="Calibri Light" w:cs="Calibri Light"/>
                          <w:b w:val="0"/>
                          <w:bCs w:val="0"/>
                          <w:color w:val="auto"/>
                          <w:szCs w:val="20"/>
                        </w:rPr>
                        <w:t xml:space="preserve">Graphs (g) and (h) are on a different scale than the others to give a better visualisation of the results. </w:t>
                      </w:r>
                    </w:p>
                    <w:p w14:paraId="63DC51C7" w14:textId="77777777" w:rsidR="0099777E" w:rsidRDefault="0099777E" w:rsidP="00275BC8">
                      <w:pPr>
                        <w:pStyle w:val="Caption1"/>
                        <w:ind w:left="86" w:hanging="86"/>
                        <w:contextualSpacing/>
                      </w:pPr>
                      <w:r>
                        <w:rPr>
                          <w:rFonts w:ascii="Calibri Light" w:hAnsi="Calibri Light" w:cs="Calibri Light"/>
                          <w:color w:val="auto"/>
                          <w:sz w:val="20"/>
                          <w:szCs w:val="20"/>
                        </w:rPr>
                        <w:t>Source: own weighted computations from BHPS and UKHLS (1991-2018)</w:t>
                      </w:r>
                    </w:p>
                    <w:p w14:paraId="163A3DA0" w14:textId="77777777" w:rsidR="0099777E" w:rsidRDefault="0099777E" w:rsidP="00275BC8"/>
                  </w:txbxContent>
                </v:textbox>
                <w10:wrap type="square" anchory="page"/>
              </v:shape>
            </w:pict>
          </mc:Fallback>
        </mc:AlternateContent>
      </w:r>
    </w:p>
    <w:p w14:paraId="69248DF4" w14:textId="12408B0F" w:rsidR="00275BC8" w:rsidRPr="00275BC8" w:rsidRDefault="00275BC8" w:rsidP="00275BC8">
      <w:pPr>
        <w:spacing w:after="0" w:line="240" w:lineRule="auto"/>
        <w:jc w:val="center"/>
        <w:rPr>
          <w:rFonts w:ascii="Times New Roman" w:eastAsia="Times New Roman" w:hAnsi="Times New Roman" w:cs="Times New Roman"/>
          <w:b/>
          <w:bCs/>
          <w:i/>
          <w:iCs/>
          <w:color w:val="000000"/>
          <w:lang w:eastAsia="en-GB"/>
        </w:rPr>
      </w:pPr>
    </w:p>
    <w:p w14:paraId="3A66C74C" w14:textId="77777777" w:rsidR="00275BC8" w:rsidRPr="00275BC8" w:rsidRDefault="00275BC8" w:rsidP="00275BC8">
      <w:pPr>
        <w:spacing w:after="0" w:line="240" w:lineRule="auto"/>
        <w:jc w:val="center"/>
        <w:rPr>
          <w:rFonts w:ascii="Times New Roman" w:eastAsia="Times New Roman" w:hAnsi="Times New Roman" w:cs="Times New Roman"/>
          <w:b/>
          <w:bCs/>
          <w:iCs/>
          <w:color w:val="000000"/>
          <w:lang w:eastAsia="en-GB"/>
        </w:rPr>
      </w:pPr>
    </w:p>
    <w:p w14:paraId="13F8798A" w14:textId="49406E28" w:rsidR="00275BC8" w:rsidRDefault="00275BC8" w:rsidP="00275BC8">
      <w:pPr>
        <w:spacing w:after="0" w:line="240" w:lineRule="auto"/>
        <w:rPr>
          <w:rFonts w:ascii="Times New Roman" w:eastAsia="Times New Roman" w:hAnsi="Times New Roman" w:cs="Times New Roman"/>
          <w:b/>
          <w:bCs/>
          <w:iCs/>
          <w:color w:val="000000"/>
          <w:lang w:eastAsia="en-GB"/>
        </w:rPr>
      </w:pPr>
    </w:p>
    <w:p w14:paraId="47CEDC4F" w14:textId="05ADC90B" w:rsidR="00DD4DE5" w:rsidRPr="00275BC8" w:rsidRDefault="000964A0" w:rsidP="00275BC8">
      <w:pPr>
        <w:spacing w:after="0" w:line="240" w:lineRule="auto"/>
        <w:rPr>
          <w:rFonts w:ascii="Times New Roman" w:eastAsia="Times New Roman" w:hAnsi="Times New Roman" w:cs="Times New Roman"/>
          <w:b/>
          <w:bCs/>
          <w:iCs/>
          <w:color w:val="000000"/>
          <w:lang w:eastAsia="en-GB"/>
        </w:rPr>
      </w:pPr>
      <w:r w:rsidRPr="000964A0">
        <w:rPr>
          <w:rFonts w:ascii="Times New Roman" w:eastAsia="Times New Roman" w:hAnsi="Times New Roman" w:cs="Times New Roman"/>
          <w:b/>
          <w:bCs/>
          <w:iCs/>
          <w:noProof/>
          <w:color w:val="000000"/>
          <w:lang w:eastAsia="en-GB"/>
        </w:rPr>
        <w:lastRenderedPageBreak/>
        <w:drawing>
          <wp:anchor distT="0" distB="0" distL="114300" distR="114300" simplePos="0" relativeHeight="251669504" behindDoc="0" locked="0" layoutInCell="1" allowOverlap="1" wp14:anchorId="00ACB429" wp14:editId="18A17C4D">
            <wp:simplePos x="0" y="0"/>
            <wp:positionH relativeFrom="column">
              <wp:posOffset>313690</wp:posOffset>
            </wp:positionH>
            <wp:positionV relativeFrom="paragraph">
              <wp:posOffset>19050</wp:posOffset>
            </wp:positionV>
            <wp:extent cx="8208000" cy="4710353"/>
            <wp:effectExtent l="19050" t="19050" r="22225" b="146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979" t="3745" r="2130"/>
                    <a:stretch/>
                  </pic:blipFill>
                  <pic:spPr bwMode="auto">
                    <a:xfrm>
                      <a:off x="0" y="0"/>
                      <a:ext cx="8208000" cy="4710353"/>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5B6F2F" w14:textId="1F20630E" w:rsidR="00275BC8" w:rsidRPr="00275BC8" w:rsidRDefault="00275BC8" w:rsidP="00275BC8">
      <w:pPr>
        <w:spacing w:after="0" w:line="240" w:lineRule="auto"/>
        <w:jc w:val="center"/>
        <w:rPr>
          <w:rFonts w:ascii="Times New Roman" w:eastAsia="Times New Roman" w:hAnsi="Times New Roman" w:cs="Times New Roman"/>
          <w:b/>
          <w:bCs/>
          <w:iCs/>
          <w:color w:val="000000"/>
          <w:lang w:eastAsia="en-GB"/>
        </w:rPr>
      </w:pPr>
    </w:p>
    <w:p w14:paraId="54C545ED" w14:textId="77777777" w:rsidR="00275BC8" w:rsidRPr="00275BC8" w:rsidRDefault="00275BC8" w:rsidP="00275BC8">
      <w:pPr>
        <w:spacing w:after="0" w:line="240" w:lineRule="auto"/>
        <w:rPr>
          <w:rFonts w:ascii="Times New Roman" w:eastAsia="Times New Roman" w:hAnsi="Times New Roman" w:cs="Times New Roman"/>
          <w:b/>
          <w:bCs/>
          <w:iCs/>
          <w:color w:val="000000"/>
          <w:lang w:eastAsia="en-GB"/>
        </w:rPr>
      </w:pPr>
    </w:p>
    <w:p w14:paraId="1D0FBD7F" w14:textId="58606920" w:rsidR="00275BC8" w:rsidRDefault="00275BC8" w:rsidP="00D5699C">
      <w:pPr>
        <w:spacing w:after="0" w:line="240" w:lineRule="auto"/>
        <w:jc w:val="center"/>
        <w:rPr>
          <w:rFonts w:ascii="Times New Roman" w:eastAsia="Times New Roman" w:hAnsi="Times New Roman" w:cs="Times New Roman"/>
          <w:b/>
          <w:bCs/>
          <w:iCs/>
          <w:color w:val="000000"/>
          <w:lang w:eastAsia="en-GB"/>
        </w:rPr>
      </w:pPr>
    </w:p>
    <w:p w14:paraId="59062708" w14:textId="77777777" w:rsidR="00D5699C" w:rsidRDefault="00D5699C" w:rsidP="00275BC8">
      <w:pPr>
        <w:spacing w:after="0" w:line="240" w:lineRule="auto"/>
        <w:rPr>
          <w:rFonts w:ascii="Times New Roman" w:eastAsia="Times New Roman" w:hAnsi="Times New Roman" w:cs="Times New Roman"/>
          <w:b/>
          <w:bCs/>
          <w:iCs/>
          <w:color w:val="000000"/>
          <w:lang w:eastAsia="en-GB"/>
        </w:rPr>
      </w:pPr>
    </w:p>
    <w:p w14:paraId="1BDD3866" w14:textId="77777777" w:rsidR="00D5699C" w:rsidRDefault="00D5699C" w:rsidP="00D5699C">
      <w:pPr>
        <w:tabs>
          <w:tab w:val="left" w:pos="1755"/>
        </w:tabs>
        <w:spacing w:after="0" w:line="240" w:lineRule="auto"/>
        <w:rPr>
          <w:rFonts w:ascii="Times New Roman" w:eastAsia="Times New Roman" w:hAnsi="Times New Roman" w:cs="Times New Roman"/>
          <w:b/>
          <w:bCs/>
          <w:iCs/>
          <w:color w:val="000000"/>
          <w:lang w:eastAsia="en-GB"/>
        </w:rPr>
      </w:pPr>
    </w:p>
    <w:p w14:paraId="2E348318" w14:textId="3003C65A" w:rsidR="00D5699C" w:rsidRDefault="00D5699C" w:rsidP="00D5699C">
      <w:pPr>
        <w:tabs>
          <w:tab w:val="left" w:pos="1755"/>
        </w:tabs>
        <w:spacing w:after="0" w:line="240" w:lineRule="auto"/>
        <w:rPr>
          <w:rFonts w:ascii="Times New Roman" w:eastAsia="Times New Roman" w:hAnsi="Times New Roman" w:cs="Times New Roman"/>
          <w:b/>
          <w:bCs/>
          <w:iCs/>
          <w:color w:val="000000"/>
          <w:lang w:eastAsia="en-GB"/>
        </w:rPr>
      </w:pPr>
      <w:r w:rsidRPr="00275BC8">
        <w:rPr>
          <w:rFonts w:ascii="Times New Roman" w:eastAsia="Times New Roman" w:hAnsi="Times New Roman" w:cs="Times New Roman"/>
          <w:b/>
          <w:bCs/>
          <w:iCs/>
          <w:noProof/>
          <w:color w:val="000000"/>
          <w:lang w:eastAsia="en-GB"/>
        </w:rPr>
        <mc:AlternateContent>
          <mc:Choice Requires="wps">
            <w:drawing>
              <wp:anchor distT="0" distB="0" distL="114300" distR="114300" simplePos="0" relativeHeight="251665408" behindDoc="0" locked="0" layoutInCell="1" allowOverlap="1" wp14:anchorId="10236D4B" wp14:editId="0F6BFCF8">
                <wp:simplePos x="0" y="0"/>
                <wp:positionH relativeFrom="column">
                  <wp:posOffset>-133350</wp:posOffset>
                </wp:positionH>
                <wp:positionV relativeFrom="page">
                  <wp:posOffset>5504815</wp:posOffset>
                </wp:positionV>
                <wp:extent cx="8810625" cy="1348740"/>
                <wp:effectExtent l="0" t="0" r="28575" b="2286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0625" cy="1348740"/>
                        </a:xfrm>
                        <a:prstGeom prst="rect">
                          <a:avLst/>
                        </a:prstGeom>
                        <a:solidFill>
                          <a:srgbClr val="FFFFFF"/>
                        </a:solidFill>
                        <a:ln w="9525">
                          <a:solidFill>
                            <a:sysClr val="window" lastClr="FFFFFF"/>
                          </a:solidFill>
                          <a:miter lim="800000"/>
                          <a:headEnd/>
                          <a:tailEnd/>
                        </a:ln>
                      </wps:spPr>
                      <wps:txbx>
                        <w:txbxContent>
                          <w:p w14:paraId="6C401F33" w14:textId="04B686ED" w:rsidR="0099777E" w:rsidRPr="009D6032" w:rsidRDefault="0099777E" w:rsidP="00D5699C">
                            <w:pPr>
                              <w:pStyle w:val="Caption"/>
                              <w:rPr>
                                <w:rFonts w:ascii="Times New Roman" w:eastAsia="Times New Roman" w:hAnsi="Times New Roman" w:cs="Times New Roman"/>
                                <w:b/>
                                <w:bCs/>
                                <w:noProof/>
                                <w:color w:val="000000"/>
                              </w:rPr>
                            </w:pPr>
                            <w:bookmarkStart w:id="63" w:name="_Ref93251366"/>
                            <w:bookmarkStart w:id="64" w:name="_Toc87569608"/>
                            <w:r w:rsidRPr="009D6032">
                              <w:rPr>
                                <w:rFonts w:ascii="Calibri Light" w:hAnsi="Calibri Light" w:cs="Calibri Light"/>
                                <w:b/>
                                <w:i w:val="0"/>
                                <w:color w:val="auto"/>
                                <w:sz w:val="20"/>
                                <w:szCs w:val="20"/>
                              </w:rPr>
                              <w:t xml:space="preserve">Figure A </w:t>
                            </w:r>
                            <w:r w:rsidRPr="009D6032">
                              <w:rPr>
                                <w:rFonts w:ascii="Calibri Light" w:hAnsi="Calibri Light" w:cs="Calibri Light"/>
                                <w:b/>
                                <w:i w:val="0"/>
                                <w:color w:val="auto"/>
                                <w:sz w:val="20"/>
                                <w:szCs w:val="20"/>
                              </w:rPr>
                              <w:fldChar w:fldCharType="begin"/>
                            </w:r>
                            <w:r w:rsidRPr="009D6032">
                              <w:rPr>
                                <w:rFonts w:ascii="Calibri Light" w:hAnsi="Calibri Light" w:cs="Calibri Light"/>
                                <w:b/>
                                <w:i w:val="0"/>
                                <w:color w:val="auto"/>
                                <w:sz w:val="20"/>
                                <w:szCs w:val="20"/>
                              </w:rPr>
                              <w:instrText xml:space="preserve"> SEQ Figure_A \* ARABIC </w:instrText>
                            </w:r>
                            <w:r w:rsidRPr="009D6032">
                              <w:rPr>
                                <w:rFonts w:ascii="Calibri Light" w:hAnsi="Calibri Light" w:cs="Calibri Light"/>
                                <w:b/>
                                <w:i w:val="0"/>
                                <w:color w:val="auto"/>
                                <w:sz w:val="20"/>
                                <w:szCs w:val="20"/>
                              </w:rPr>
                              <w:fldChar w:fldCharType="separate"/>
                            </w:r>
                            <w:r>
                              <w:rPr>
                                <w:rFonts w:ascii="Calibri Light" w:hAnsi="Calibri Light" w:cs="Calibri Light"/>
                                <w:b/>
                                <w:i w:val="0"/>
                                <w:noProof/>
                                <w:color w:val="auto"/>
                                <w:sz w:val="20"/>
                                <w:szCs w:val="20"/>
                              </w:rPr>
                              <w:t>4</w:t>
                            </w:r>
                            <w:r w:rsidRPr="009D6032">
                              <w:rPr>
                                <w:rFonts w:ascii="Calibri Light" w:hAnsi="Calibri Light" w:cs="Calibri Light"/>
                                <w:b/>
                                <w:i w:val="0"/>
                                <w:color w:val="auto"/>
                                <w:sz w:val="20"/>
                                <w:szCs w:val="20"/>
                              </w:rPr>
                              <w:fldChar w:fldCharType="end"/>
                            </w:r>
                            <w:bookmarkEnd w:id="63"/>
                            <w:r w:rsidRPr="008D149F">
                              <w:rPr>
                                <w:rFonts w:ascii="Calibri Light" w:hAnsi="Calibri Light" w:cs="Calibri Light"/>
                                <w:b/>
                                <w:i w:val="0"/>
                                <w:color w:val="auto"/>
                                <w:sz w:val="20"/>
                                <w:szCs w:val="20"/>
                              </w:rPr>
                              <w:t>: Predicted annual probabilities of entering the first direct marriage for each indicator of economic precariousness, over historical period</w:t>
                            </w:r>
                            <w:bookmarkEnd w:id="64"/>
                            <w:r w:rsidRPr="008D149F">
                              <w:rPr>
                                <w:rFonts w:ascii="Calibri Light" w:hAnsi="Calibri Light" w:cs="Calibri Light"/>
                                <w:b/>
                                <w:i w:val="0"/>
                                <w:color w:val="auto"/>
                                <w:sz w:val="20"/>
                                <w:szCs w:val="20"/>
                              </w:rPr>
                              <w:t xml:space="preserve"> </w:t>
                            </w:r>
                          </w:p>
                          <w:p w14:paraId="72F9E75A" w14:textId="77777777" w:rsidR="0099777E" w:rsidRPr="00142821" w:rsidRDefault="0099777E" w:rsidP="00D5699C">
                            <w:pPr>
                              <w:pStyle w:val="Caption1"/>
                              <w:spacing w:after="120"/>
                              <w:ind w:firstLine="0"/>
                              <w:contextualSpacing/>
                              <w:rPr>
                                <w:rFonts w:ascii="Calibri Light" w:hAnsi="Calibri Light" w:cs="Calibri Light"/>
                                <w:b w:val="0"/>
                                <w:bCs w:val="0"/>
                                <w:color w:val="auto"/>
                              </w:rPr>
                            </w:pPr>
                            <w:r w:rsidRPr="00142821">
                              <w:rPr>
                                <w:rFonts w:ascii="Calibri Light" w:hAnsi="Calibri Light" w:cs="Calibri Light"/>
                                <w:b w:val="0"/>
                                <w:bCs w:val="0"/>
                                <w:color w:val="auto"/>
                                <w:vertAlign w:val="superscript"/>
                              </w:rPr>
                              <w:t>a</w:t>
                            </w:r>
                            <w:r>
                              <w:rPr>
                                <w:rFonts w:ascii="Calibri Light" w:hAnsi="Calibri Light" w:cs="Calibri Light"/>
                                <w:b w:val="0"/>
                                <w:bCs w:val="0"/>
                                <w:color w:val="auto"/>
                                <w:vertAlign w:val="superscript"/>
                              </w:rPr>
                              <w:t xml:space="preserve"> </w:t>
                            </w:r>
                            <w:r w:rsidRPr="00142821">
                              <w:rPr>
                                <w:rFonts w:ascii="Calibri Light" w:hAnsi="Calibri Light" w:cs="Calibri Light"/>
                                <w:b w:val="0"/>
                                <w:bCs w:val="0"/>
                                <w:color w:val="auto"/>
                              </w:rPr>
                              <w:t>Confidence intervals are graphed at the 84% level of confidence to guarantee a correct pairwise comparison of the differences in probabilities (Goldstein and Healy, 1995). A non-overlapping confidence interval means that the differences in the estimated means are statistically significant with, at least, 95% level of confidence;</w:t>
                            </w:r>
                          </w:p>
                          <w:p w14:paraId="782D6366" w14:textId="77777777" w:rsidR="0099777E" w:rsidRPr="00142821" w:rsidRDefault="0099777E" w:rsidP="00D5699C">
                            <w:pPr>
                              <w:pStyle w:val="Caption1"/>
                              <w:spacing w:before="280"/>
                              <w:ind w:firstLine="0"/>
                              <w:contextualSpacing/>
                              <w:rPr>
                                <w:rFonts w:ascii="Calibri Light" w:hAnsi="Calibri Light" w:cs="Calibri Light"/>
                                <w:b w:val="0"/>
                                <w:bCs w:val="0"/>
                                <w:color w:val="auto"/>
                              </w:rPr>
                            </w:pPr>
                            <w:r w:rsidRPr="00142821">
                              <w:rPr>
                                <w:rFonts w:ascii="Calibri Light" w:hAnsi="Calibri Light" w:cs="Calibri Light"/>
                                <w:b w:val="0"/>
                                <w:bCs w:val="0"/>
                                <w:color w:val="auto"/>
                                <w:vertAlign w:val="superscript"/>
                              </w:rPr>
                              <w:t xml:space="preserve">b </w:t>
                            </w:r>
                            <w:r w:rsidRPr="00142821">
                              <w:rPr>
                                <w:rFonts w:ascii="Calibri Light" w:hAnsi="Calibri Light" w:cs="Calibri Light"/>
                                <w:b w:val="0"/>
                                <w:bCs w:val="0"/>
                                <w:color w:val="auto"/>
                              </w:rPr>
                              <w:t xml:space="preserve">Results are controlled for respondent’s gender, </w:t>
                            </w:r>
                            <w:r>
                              <w:rPr>
                                <w:rFonts w:ascii="Calibri Light" w:hAnsi="Calibri Light" w:cs="Calibri Light"/>
                                <w:b w:val="0"/>
                                <w:bCs w:val="0"/>
                                <w:color w:val="auto"/>
                              </w:rPr>
                              <w:t xml:space="preserve">age, </w:t>
                            </w:r>
                            <w:r w:rsidRPr="00142821">
                              <w:rPr>
                                <w:rFonts w:ascii="Calibri Light" w:hAnsi="Calibri Light" w:cs="Calibri Light"/>
                                <w:b w:val="0"/>
                                <w:bCs w:val="0"/>
                                <w:color w:val="auto"/>
                              </w:rPr>
                              <w:t>ethnicity, level of education, historical period, coresidence with parents, religion, geographical area, parental class and presence of children. Covariates are kept at their mean value.</w:t>
                            </w:r>
                          </w:p>
                          <w:p w14:paraId="004B3C11" w14:textId="77777777" w:rsidR="0099777E" w:rsidRPr="00142821" w:rsidRDefault="0099777E" w:rsidP="00D5699C">
                            <w:pPr>
                              <w:pStyle w:val="Caption1"/>
                              <w:spacing w:before="280"/>
                              <w:ind w:firstLine="0"/>
                              <w:contextualSpacing/>
                              <w:rPr>
                                <w:rFonts w:ascii="Calibri Light" w:hAnsi="Calibri Light" w:cs="Calibri Light"/>
                                <w:b w:val="0"/>
                                <w:bCs w:val="0"/>
                                <w:color w:val="auto"/>
                              </w:rPr>
                            </w:pPr>
                            <w:r w:rsidRPr="00142821">
                              <w:rPr>
                                <w:rFonts w:ascii="Calibri Light" w:hAnsi="Calibri Light" w:cs="Calibri Light"/>
                                <w:b w:val="0"/>
                                <w:bCs w:val="0"/>
                                <w:color w:val="auto"/>
                                <w:vertAlign w:val="superscript"/>
                              </w:rPr>
                              <w:t>c</w:t>
                            </w:r>
                            <w:r w:rsidRPr="00142821">
                              <w:rPr>
                                <w:rFonts w:ascii="Calibri Light" w:hAnsi="Calibri Light" w:cs="Calibri Light"/>
                                <w:b w:val="0"/>
                                <w:bCs w:val="0"/>
                                <w:color w:val="auto"/>
                              </w:rPr>
                              <w:t xml:space="preserve"> Graphs (b) and (g) are on a different scale than the others to give a better visualisation of the results.</w:t>
                            </w:r>
                          </w:p>
                          <w:p w14:paraId="614BFCF7" w14:textId="77777777" w:rsidR="0099777E" w:rsidRPr="00142821" w:rsidRDefault="0099777E" w:rsidP="00D5699C">
                            <w:pPr>
                              <w:pStyle w:val="Caption1"/>
                              <w:ind w:left="86" w:hanging="86"/>
                              <w:contextualSpacing/>
                            </w:pPr>
                            <w:r w:rsidRPr="00142821">
                              <w:rPr>
                                <w:rFonts w:ascii="Calibri Light" w:hAnsi="Calibri Light" w:cs="Calibri Light"/>
                                <w:color w:val="auto"/>
                              </w:rPr>
                              <w:t>Source: own weighted computations from BHPS and UKHLS (1991-2018)</w:t>
                            </w:r>
                          </w:p>
                          <w:p w14:paraId="3B3470B1" w14:textId="77777777" w:rsidR="0099777E" w:rsidRDefault="0099777E" w:rsidP="00D5699C"/>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36D4B" id="_x0000_s1029" type="#_x0000_t202" style="position:absolute;margin-left:-10.5pt;margin-top:433.45pt;width:693.75pt;height:106.2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" strokecolor="window">
                <v:textbox>
                  <w:txbxContent>
                    <w:p w14:paraId="6C401F33" w14:textId="04B686ED" w:rsidR="0099777E" w:rsidRPr="009D6032" w:rsidRDefault="0099777E" w:rsidP="00D5699C">
                      <w:pPr>
                        <w:pStyle w:val="Caption"/>
                        <w:rPr>
                          <w:rFonts w:ascii="Times New Roman" w:eastAsia="Times New Roman" w:hAnsi="Times New Roman" w:cs="Times New Roman"/>
                          <w:b/>
                          <w:bCs/>
                          <w:noProof/>
                          <w:color w:val="000000"/>
                        </w:rPr>
                      </w:pPr>
                      <w:bookmarkStart w:id="70" w:name="_Ref93251366"/>
                      <w:bookmarkStart w:id="71" w:name="_Toc87569608"/>
                      <w:r w:rsidRPr="009D6032">
                        <w:rPr>
                          <w:rFonts w:ascii="Calibri Light" w:hAnsi="Calibri Light" w:cs="Calibri Light"/>
                          <w:b/>
                          <w:i w:val="0"/>
                          <w:color w:val="auto"/>
                          <w:sz w:val="20"/>
                          <w:szCs w:val="20"/>
                        </w:rPr>
                        <w:t xml:space="preserve">Figure A </w:t>
                      </w:r>
                      <w:r w:rsidRPr="009D6032">
                        <w:rPr>
                          <w:rFonts w:ascii="Calibri Light" w:hAnsi="Calibri Light" w:cs="Calibri Light"/>
                          <w:b/>
                          <w:i w:val="0"/>
                          <w:color w:val="auto"/>
                          <w:sz w:val="20"/>
                          <w:szCs w:val="20"/>
                        </w:rPr>
                        <w:fldChar w:fldCharType="begin"/>
                      </w:r>
                      <w:r w:rsidRPr="009D6032">
                        <w:rPr>
                          <w:rFonts w:ascii="Calibri Light" w:hAnsi="Calibri Light" w:cs="Calibri Light"/>
                          <w:b/>
                          <w:i w:val="0"/>
                          <w:color w:val="auto"/>
                          <w:sz w:val="20"/>
                          <w:szCs w:val="20"/>
                        </w:rPr>
                        <w:instrText xml:space="preserve"> SEQ Figure_A \* ARABIC </w:instrText>
                      </w:r>
                      <w:r w:rsidRPr="009D6032">
                        <w:rPr>
                          <w:rFonts w:ascii="Calibri Light" w:hAnsi="Calibri Light" w:cs="Calibri Light"/>
                          <w:b/>
                          <w:i w:val="0"/>
                          <w:color w:val="auto"/>
                          <w:sz w:val="20"/>
                          <w:szCs w:val="20"/>
                        </w:rPr>
                        <w:fldChar w:fldCharType="separate"/>
                      </w:r>
                      <w:r>
                        <w:rPr>
                          <w:rFonts w:ascii="Calibri Light" w:hAnsi="Calibri Light" w:cs="Calibri Light"/>
                          <w:b/>
                          <w:i w:val="0"/>
                          <w:noProof/>
                          <w:color w:val="auto"/>
                          <w:sz w:val="20"/>
                          <w:szCs w:val="20"/>
                        </w:rPr>
                        <w:t>4</w:t>
                      </w:r>
                      <w:r w:rsidRPr="009D6032">
                        <w:rPr>
                          <w:rFonts w:ascii="Calibri Light" w:hAnsi="Calibri Light" w:cs="Calibri Light"/>
                          <w:b/>
                          <w:i w:val="0"/>
                          <w:color w:val="auto"/>
                          <w:sz w:val="20"/>
                          <w:szCs w:val="20"/>
                        </w:rPr>
                        <w:fldChar w:fldCharType="end"/>
                      </w:r>
                      <w:bookmarkEnd w:id="70"/>
                      <w:r w:rsidRPr="008D149F">
                        <w:rPr>
                          <w:rFonts w:ascii="Calibri Light" w:hAnsi="Calibri Light" w:cs="Calibri Light"/>
                          <w:b/>
                          <w:i w:val="0"/>
                          <w:color w:val="auto"/>
                          <w:sz w:val="20"/>
                          <w:szCs w:val="20"/>
                        </w:rPr>
                        <w:t>: Predicted annual probabilities of entering the first direct marriage for each indicator of economic precariousness, over historical period</w:t>
                      </w:r>
                      <w:bookmarkEnd w:id="71"/>
                      <w:r w:rsidRPr="008D149F">
                        <w:rPr>
                          <w:rFonts w:ascii="Calibri Light" w:hAnsi="Calibri Light" w:cs="Calibri Light"/>
                          <w:b/>
                          <w:i w:val="0"/>
                          <w:color w:val="auto"/>
                          <w:sz w:val="20"/>
                          <w:szCs w:val="20"/>
                        </w:rPr>
                        <w:t xml:space="preserve"> </w:t>
                      </w:r>
                    </w:p>
                    <w:p w14:paraId="72F9E75A" w14:textId="77777777" w:rsidR="0099777E" w:rsidRPr="00142821" w:rsidRDefault="0099777E" w:rsidP="00D5699C">
                      <w:pPr>
                        <w:pStyle w:val="Caption1"/>
                        <w:spacing w:after="120"/>
                        <w:ind w:firstLine="0"/>
                        <w:contextualSpacing/>
                        <w:rPr>
                          <w:rFonts w:ascii="Calibri Light" w:hAnsi="Calibri Light" w:cs="Calibri Light"/>
                          <w:b w:val="0"/>
                          <w:bCs w:val="0"/>
                          <w:color w:val="auto"/>
                        </w:rPr>
                      </w:pPr>
                      <w:r w:rsidRPr="00142821">
                        <w:rPr>
                          <w:rFonts w:ascii="Calibri Light" w:hAnsi="Calibri Light" w:cs="Calibri Light"/>
                          <w:b w:val="0"/>
                          <w:bCs w:val="0"/>
                          <w:color w:val="auto"/>
                          <w:vertAlign w:val="superscript"/>
                        </w:rPr>
                        <w:t>a</w:t>
                      </w:r>
                      <w:r>
                        <w:rPr>
                          <w:rFonts w:ascii="Calibri Light" w:hAnsi="Calibri Light" w:cs="Calibri Light"/>
                          <w:b w:val="0"/>
                          <w:bCs w:val="0"/>
                          <w:color w:val="auto"/>
                          <w:vertAlign w:val="superscript"/>
                        </w:rPr>
                        <w:t xml:space="preserve"> </w:t>
                      </w:r>
                      <w:r w:rsidRPr="00142821">
                        <w:rPr>
                          <w:rFonts w:ascii="Calibri Light" w:hAnsi="Calibri Light" w:cs="Calibri Light"/>
                          <w:b w:val="0"/>
                          <w:bCs w:val="0"/>
                          <w:color w:val="auto"/>
                        </w:rPr>
                        <w:t>Confidence intervals are graphed at the 84% level of confidence to guarantee a correct pairwise comparison of the differences in probabilities (Goldstein and Healy, 1995). A non-overlapping confidence interval means that the differences in the estimated means are statistically significant with, at least, 95% level of confidence;</w:t>
                      </w:r>
                    </w:p>
                    <w:p w14:paraId="782D6366" w14:textId="77777777" w:rsidR="0099777E" w:rsidRPr="00142821" w:rsidRDefault="0099777E" w:rsidP="00D5699C">
                      <w:pPr>
                        <w:pStyle w:val="Caption1"/>
                        <w:spacing w:before="280"/>
                        <w:ind w:firstLine="0"/>
                        <w:contextualSpacing/>
                        <w:rPr>
                          <w:rFonts w:ascii="Calibri Light" w:hAnsi="Calibri Light" w:cs="Calibri Light"/>
                          <w:b w:val="0"/>
                          <w:bCs w:val="0"/>
                          <w:color w:val="auto"/>
                        </w:rPr>
                      </w:pPr>
                      <w:r w:rsidRPr="00142821">
                        <w:rPr>
                          <w:rFonts w:ascii="Calibri Light" w:hAnsi="Calibri Light" w:cs="Calibri Light"/>
                          <w:b w:val="0"/>
                          <w:bCs w:val="0"/>
                          <w:color w:val="auto"/>
                          <w:vertAlign w:val="superscript"/>
                        </w:rPr>
                        <w:t xml:space="preserve">b </w:t>
                      </w:r>
                      <w:r w:rsidRPr="00142821">
                        <w:rPr>
                          <w:rFonts w:ascii="Calibri Light" w:hAnsi="Calibri Light" w:cs="Calibri Light"/>
                          <w:b w:val="0"/>
                          <w:bCs w:val="0"/>
                          <w:color w:val="auto"/>
                        </w:rPr>
                        <w:t xml:space="preserve">Results are controlled for respondent’s gender, </w:t>
                      </w:r>
                      <w:r>
                        <w:rPr>
                          <w:rFonts w:ascii="Calibri Light" w:hAnsi="Calibri Light" w:cs="Calibri Light"/>
                          <w:b w:val="0"/>
                          <w:bCs w:val="0"/>
                          <w:color w:val="auto"/>
                        </w:rPr>
                        <w:t xml:space="preserve">age, </w:t>
                      </w:r>
                      <w:r w:rsidRPr="00142821">
                        <w:rPr>
                          <w:rFonts w:ascii="Calibri Light" w:hAnsi="Calibri Light" w:cs="Calibri Light"/>
                          <w:b w:val="0"/>
                          <w:bCs w:val="0"/>
                          <w:color w:val="auto"/>
                        </w:rPr>
                        <w:t>ethnicity, level of education, historical period, coresidence with parents, religion, geographical area, parental class and presence of children. Covariates are kept at their mean value.</w:t>
                      </w:r>
                    </w:p>
                    <w:p w14:paraId="004B3C11" w14:textId="77777777" w:rsidR="0099777E" w:rsidRPr="00142821" w:rsidRDefault="0099777E" w:rsidP="00D5699C">
                      <w:pPr>
                        <w:pStyle w:val="Caption1"/>
                        <w:spacing w:before="280"/>
                        <w:ind w:firstLine="0"/>
                        <w:contextualSpacing/>
                        <w:rPr>
                          <w:rFonts w:ascii="Calibri Light" w:hAnsi="Calibri Light" w:cs="Calibri Light"/>
                          <w:b w:val="0"/>
                          <w:bCs w:val="0"/>
                          <w:color w:val="auto"/>
                        </w:rPr>
                      </w:pPr>
                      <w:r w:rsidRPr="00142821">
                        <w:rPr>
                          <w:rFonts w:ascii="Calibri Light" w:hAnsi="Calibri Light" w:cs="Calibri Light"/>
                          <w:b w:val="0"/>
                          <w:bCs w:val="0"/>
                          <w:color w:val="auto"/>
                          <w:vertAlign w:val="superscript"/>
                        </w:rPr>
                        <w:t>c</w:t>
                      </w:r>
                      <w:r w:rsidRPr="00142821">
                        <w:rPr>
                          <w:rFonts w:ascii="Calibri Light" w:hAnsi="Calibri Light" w:cs="Calibri Light"/>
                          <w:b w:val="0"/>
                          <w:bCs w:val="0"/>
                          <w:color w:val="auto"/>
                        </w:rPr>
                        <w:t xml:space="preserve"> Graphs (b) and (g) are on a different scale than the others to give a better visualisation of the results.</w:t>
                      </w:r>
                    </w:p>
                    <w:p w14:paraId="614BFCF7" w14:textId="77777777" w:rsidR="0099777E" w:rsidRPr="00142821" w:rsidRDefault="0099777E" w:rsidP="00D5699C">
                      <w:pPr>
                        <w:pStyle w:val="Caption1"/>
                        <w:ind w:left="86" w:hanging="86"/>
                        <w:contextualSpacing/>
                      </w:pPr>
                      <w:r w:rsidRPr="00142821">
                        <w:rPr>
                          <w:rFonts w:ascii="Calibri Light" w:hAnsi="Calibri Light" w:cs="Calibri Light"/>
                          <w:color w:val="auto"/>
                        </w:rPr>
                        <w:t>Source: own weighted computations from BHPS and UKHLS (1991-2018)</w:t>
                      </w:r>
                    </w:p>
                    <w:p w14:paraId="3B3470B1" w14:textId="77777777" w:rsidR="0099777E" w:rsidRDefault="0099777E" w:rsidP="00D5699C"/>
                  </w:txbxContent>
                </v:textbox>
                <w10:wrap type="square" anchory="page"/>
              </v:shape>
            </w:pict>
          </mc:Fallback>
        </mc:AlternateContent>
      </w:r>
    </w:p>
    <w:p w14:paraId="25F302FC" w14:textId="3C1F541B" w:rsidR="00D5699C" w:rsidRDefault="00D5699C" w:rsidP="00275BC8">
      <w:pPr>
        <w:spacing w:after="0" w:line="240" w:lineRule="auto"/>
        <w:rPr>
          <w:rFonts w:ascii="Times New Roman" w:eastAsia="Times New Roman" w:hAnsi="Times New Roman" w:cs="Times New Roman"/>
          <w:b/>
          <w:bCs/>
          <w:iCs/>
          <w:color w:val="000000"/>
          <w:lang w:eastAsia="en-GB"/>
        </w:rPr>
      </w:pPr>
    </w:p>
    <w:p w14:paraId="3211D2B4" w14:textId="2D4CE462" w:rsidR="00D5699C" w:rsidRDefault="00D5699C" w:rsidP="00275BC8">
      <w:pPr>
        <w:spacing w:after="0" w:line="240" w:lineRule="auto"/>
        <w:rPr>
          <w:rFonts w:ascii="Times New Roman" w:eastAsia="Times New Roman" w:hAnsi="Times New Roman" w:cs="Times New Roman"/>
          <w:b/>
          <w:bCs/>
          <w:iCs/>
          <w:color w:val="000000"/>
          <w:lang w:eastAsia="en-GB"/>
        </w:rPr>
      </w:pPr>
    </w:p>
    <w:p w14:paraId="594A2773" w14:textId="77777777" w:rsidR="00D5699C" w:rsidRDefault="00D5699C" w:rsidP="00D5699C">
      <w:pPr>
        <w:tabs>
          <w:tab w:val="left" w:pos="1875"/>
        </w:tabs>
        <w:spacing w:after="0" w:line="240" w:lineRule="auto"/>
        <w:rPr>
          <w:rFonts w:ascii="Times New Roman" w:eastAsia="Times New Roman" w:hAnsi="Times New Roman" w:cs="Times New Roman"/>
          <w:b/>
          <w:bCs/>
          <w:iCs/>
          <w:color w:val="000000"/>
          <w:lang w:eastAsia="en-GB"/>
        </w:rPr>
      </w:pPr>
      <w:r>
        <w:rPr>
          <w:rFonts w:ascii="Times New Roman" w:eastAsia="Times New Roman" w:hAnsi="Times New Roman" w:cs="Times New Roman"/>
          <w:b/>
          <w:bCs/>
          <w:iCs/>
          <w:color w:val="000000"/>
          <w:lang w:eastAsia="en-GB"/>
        </w:rPr>
        <w:tab/>
      </w:r>
      <w:bookmarkStart w:id="65" w:name="_Toc91609358"/>
    </w:p>
    <w:p w14:paraId="601F8B78" w14:textId="77777777" w:rsidR="00D5699C" w:rsidRDefault="00D5699C" w:rsidP="00D5699C">
      <w:pPr>
        <w:tabs>
          <w:tab w:val="left" w:pos="1875"/>
        </w:tabs>
        <w:spacing w:after="0" w:line="240" w:lineRule="auto"/>
        <w:rPr>
          <w:rFonts w:ascii="Calibri Light" w:eastAsia="Times New Roman" w:hAnsi="Calibri Light" w:cs="Calibri Light"/>
          <w:b/>
          <w:i/>
          <w:sz w:val="16"/>
          <w:szCs w:val="16"/>
        </w:rPr>
      </w:pPr>
    </w:p>
    <w:p w14:paraId="7FFE9BBE" w14:textId="77777777" w:rsidR="00D5699C" w:rsidRDefault="00D5699C" w:rsidP="00D5699C">
      <w:pPr>
        <w:tabs>
          <w:tab w:val="left" w:pos="1875"/>
        </w:tabs>
        <w:spacing w:after="0" w:line="240" w:lineRule="auto"/>
        <w:rPr>
          <w:rFonts w:ascii="Calibri Light" w:eastAsia="Times New Roman" w:hAnsi="Calibri Light" w:cs="Calibri Light"/>
          <w:b/>
          <w:i/>
          <w:sz w:val="16"/>
          <w:szCs w:val="16"/>
        </w:rPr>
      </w:pPr>
    </w:p>
    <w:p w14:paraId="4C518362"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64223E94"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56339B14"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380A9953"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2DDE8F30"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6F587B34"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0ABA4B79"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71737070"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39F02372"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4ABBDE52"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2FFFC140"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43A583EE"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39CA83D1"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2943FFE2"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4427CAAA"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40C76B81"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2A2A0DF3"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237BB2CA"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5C8385A5"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06285B07"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7D797ADC"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0491FBA0"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084611D3"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7566B7FD"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13809B14"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2FB3E507"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1EBB7ADA" w14:textId="77777777" w:rsidR="000964A0" w:rsidRDefault="000964A0" w:rsidP="00D5699C">
      <w:pPr>
        <w:tabs>
          <w:tab w:val="left" w:pos="1875"/>
        </w:tabs>
        <w:spacing w:after="0" w:line="240" w:lineRule="auto"/>
        <w:rPr>
          <w:rFonts w:ascii="Calibri Light" w:eastAsia="Times New Roman" w:hAnsi="Calibri Light" w:cs="Calibri Light"/>
          <w:b/>
          <w:i/>
          <w:sz w:val="16"/>
          <w:szCs w:val="16"/>
        </w:rPr>
      </w:pPr>
    </w:p>
    <w:p w14:paraId="414E61AE" w14:textId="77777777" w:rsidR="00B86F7F" w:rsidRDefault="00B86F7F" w:rsidP="00D5699C">
      <w:pPr>
        <w:tabs>
          <w:tab w:val="left" w:pos="1875"/>
        </w:tabs>
        <w:spacing w:after="0" w:line="240" w:lineRule="auto"/>
        <w:rPr>
          <w:rFonts w:ascii="Calibri Light" w:eastAsia="Times New Roman" w:hAnsi="Calibri Light" w:cs="Calibri Light"/>
          <w:b/>
          <w:i/>
          <w:sz w:val="16"/>
          <w:szCs w:val="16"/>
        </w:rPr>
      </w:pPr>
    </w:p>
    <w:p w14:paraId="426B47B0" w14:textId="77777777" w:rsidR="00B86F7F" w:rsidRDefault="00B86F7F" w:rsidP="00D5699C">
      <w:pPr>
        <w:tabs>
          <w:tab w:val="left" w:pos="1875"/>
        </w:tabs>
        <w:spacing w:after="0" w:line="240" w:lineRule="auto"/>
        <w:rPr>
          <w:rFonts w:ascii="Calibri Light" w:eastAsia="Times New Roman" w:hAnsi="Calibri Light" w:cs="Calibri Light"/>
          <w:b/>
          <w:i/>
          <w:sz w:val="16"/>
          <w:szCs w:val="16"/>
        </w:rPr>
      </w:pPr>
    </w:p>
    <w:p w14:paraId="1DE213D4" w14:textId="77777777" w:rsidR="00B86F7F" w:rsidRDefault="00B86F7F" w:rsidP="00D5699C">
      <w:pPr>
        <w:tabs>
          <w:tab w:val="left" w:pos="1875"/>
        </w:tabs>
        <w:spacing w:after="0" w:line="240" w:lineRule="auto"/>
        <w:rPr>
          <w:rFonts w:ascii="Calibri Light" w:eastAsia="Times New Roman" w:hAnsi="Calibri Light" w:cs="Calibri Light"/>
          <w:b/>
          <w:i/>
          <w:sz w:val="16"/>
          <w:szCs w:val="16"/>
        </w:rPr>
      </w:pPr>
    </w:p>
    <w:p w14:paraId="42FD6CD8" w14:textId="20D236A6" w:rsidR="00275BC8" w:rsidRPr="009D6032" w:rsidRDefault="009D6032" w:rsidP="00D5699C">
      <w:pPr>
        <w:tabs>
          <w:tab w:val="left" w:pos="1875"/>
        </w:tabs>
        <w:spacing w:after="0" w:line="240" w:lineRule="auto"/>
        <w:rPr>
          <w:rFonts w:ascii="Calibri Light" w:eastAsia="Times New Roman" w:hAnsi="Calibri Light" w:cs="Calibri Light"/>
          <w:b/>
          <w:i/>
          <w:sz w:val="16"/>
          <w:szCs w:val="16"/>
        </w:rPr>
      </w:pPr>
      <w:r w:rsidRPr="009D6032">
        <w:rPr>
          <w:rFonts w:ascii="Calibri Light" w:eastAsia="Times New Roman" w:hAnsi="Calibri Light" w:cs="Calibri Light"/>
          <w:b/>
          <w:i/>
          <w:sz w:val="16"/>
          <w:szCs w:val="16"/>
        </w:rPr>
        <w:lastRenderedPageBreak/>
        <w:t xml:space="preserve">Table A </w:t>
      </w:r>
      <w:r w:rsidRPr="009D6032">
        <w:rPr>
          <w:rFonts w:ascii="Calibri Light" w:eastAsia="Times New Roman" w:hAnsi="Calibri Light" w:cs="Calibri Light"/>
          <w:b/>
          <w:i/>
          <w:sz w:val="16"/>
          <w:szCs w:val="16"/>
        </w:rPr>
        <w:fldChar w:fldCharType="begin"/>
      </w:r>
      <w:r w:rsidRPr="009D6032">
        <w:rPr>
          <w:rFonts w:ascii="Calibri Light" w:eastAsia="Times New Roman" w:hAnsi="Calibri Light" w:cs="Calibri Light"/>
          <w:b/>
          <w:i/>
          <w:sz w:val="16"/>
          <w:szCs w:val="16"/>
        </w:rPr>
        <w:instrText xml:space="preserve"> SEQ Table_A \* ARABIC </w:instrText>
      </w:r>
      <w:r w:rsidRPr="009D6032">
        <w:rPr>
          <w:rFonts w:ascii="Calibri Light" w:eastAsia="Times New Roman" w:hAnsi="Calibri Light" w:cs="Calibri Light"/>
          <w:b/>
          <w:i/>
          <w:sz w:val="16"/>
          <w:szCs w:val="16"/>
        </w:rPr>
        <w:fldChar w:fldCharType="separate"/>
      </w:r>
      <w:r w:rsidR="00E20DE0">
        <w:rPr>
          <w:rFonts w:ascii="Calibri Light" w:eastAsia="Times New Roman" w:hAnsi="Calibri Light" w:cs="Calibri Light"/>
          <w:b/>
          <w:i/>
          <w:noProof/>
          <w:sz w:val="16"/>
          <w:szCs w:val="16"/>
        </w:rPr>
        <w:t>5</w:t>
      </w:r>
      <w:r w:rsidRPr="009D6032">
        <w:rPr>
          <w:rFonts w:ascii="Calibri Light" w:eastAsia="Times New Roman" w:hAnsi="Calibri Light" w:cs="Calibri Light"/>
          <w:b/>
          <w:i/>
          <w:sz w:val="16"/>
          <w:szCs w:val="16"/>
        </w:rPr>
        <w:fldChar w:fldCharType="end"/>
      </w:r>
      <w:r w:rsidRPr="009D6032">
        <w:rPr>
          <w:rFonts w:ascii="Calibri Light" w:eastAsia="Times New Roman" w:hAnsi="Calibri Light" w:cs="Calibri Light"/>
          <w:b/>
          <w:i/>
          <w:sz w:val="16"/>
          <w:szCs w:val="16"/>
        </w:rPr>
        <w:t xml:space="preserve">: </w:t>
      </w:r>
      <w:r w:rsidR="00275BC8" w:rsidRPr="009D6032">
        <w:rPr>
          <w:rFonts w:ascii="Calibri Light" w:eastAsia="Times New Roman" w:hAnsi="Calibri Light" w:cs="Calibri Light"/>
          <w:b/>
          <w:i/>
          <w:sz w:val="16"/>
          <w:szCs w:val="16"/>
        </w:rPr>
        <w:t>Predicted annual probabilities of entering the first coresidential partnership for each indicator of economic precariousness within specific historical periods, by gender. Other covariates are kept at their mean values.</w:t>
      </w:r>
      <w:bookmarkEnd w:id="65"/>
    </w:p>
    <w:tbl>
      <w:tblPr>
        <w:tblStyle w:val="TableGrid7"/>
        <w:tblW w:w="154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1262"/>
        <w:gridCol w:w="689"/>
        <w:gridCol w:w="1048"/>
        <w:gridCol w:w="689"/>
        <w:gridCol w:w="833"/>
        <w:gridCol w:w="689"/>
        <w:gridCol w:w="833"/>
        <w:gridCol w:w="698"/>
        <w:gridCol w:w="852"/>
        <w:gridCol w:w="689"/>
        <w:gridCol w:w="1132"/>
        <w:gridCol w:w="689"/>
        <w:gridCol w:w="1188"/>
        <w:gridCol w:w="689"/>
        <w:gridCol w:w="1011"/>
        <w:gridCol w:w="1080"/>
      </w:tblGrid>
      <w:tr w:rsidR="00275BC8" w:rsidRPr="00275BC8" w14:paraId="7848960A"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vAlign w:val="center"/>
          </w:tcPr>
          <w:p w14:paraId="0F457F7A"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MEN</w:t>
            </w:r>
          </w:p>
        </w:tc>
        <w:tc>
          <w:tcPr>
            <w:tcW w:w="1262" w:type="dxa"/>
            <w:tcBorders>
              <w:top w:val="single" w:sz="4" w:space="0" w:color="auto"/>
              <w:left w:val="single" w:sz="4" w:space="0" w:color="auto"/>
              <w:bottom w:val="single" w:sz="4" w:space="0" w:color="auto"/>
              <w:right w:val="single" w:sz="4" w:space="0" w:color="auto"/>
            </w:tcBorders>
            <w:vAlign w:val="bottom"/>
          </w:tcPr>
          <w:p w14:paraId="78381919"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Occupational class</w:t>
            </w:r>
          </w:p>
        </w:tc>
        <w:tc>
          <w:tcPr>
            <w:tcW w:w="689" w:type="dxa"/>
            <w:tcBorders>
              <w:top w:val="single" w:sz="4" w:space="0" w:color="auto"/>
              <w:left w:val="single" w:sz="4" w:space="0" w:color="auto"/>
              <w:bottom w:val="single" w:sz="4" w:space="0" w:color="auto"/>
              <w:right w:val="single" w:sz="4" w:space="0" w:color="auto"/>
            </w:tcBorders>
            <w:vAlign w:val="bottom"/>
          </w:tcPr>
          <w:p w14:paraId="1B27D39D"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1048" w:type="dxa"/>
            <w:tcBorders>
              <w:top w:val="single" w:sz="4" w:space="0" w:color="auto"/>
              <w:left w:val="single" w:sz="4" w:space="0" w:color="auto"/>
              <w:bottom w:val="single" w:sz="4" w:space="0" w:color="auto"/>
              <w:right w:val="single" w:sz="4" w:space="0" w:color="auto"/>
            </w:tcBorders>
            <w:vAlign w:val="bottom"/>
          </w:tcPr>
          <w:p w14:paraId="61EDE781"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Contract</w:t>
            </w:r>
          </w:p>
        </w:tc>
        <w:tc>
          <w:tcPr>
            <w:tcW w:w="689" w:type="dxa"/>
            <w:tcBorders>
              <w:top w:val="single" w:sz="4" w:space="0" w:color="auto"/>
              <w:left w:val="single" w:sz="4" w:space="0" w:color="auto"/>
              <w:bottom w:val="single" w:sz="4" w:space="0" w:color="auto"/>
              <w:right w:val="single" w:sz="4" w:space="0" w:color="auto"/>
            </w:tcBorders>
            <w:vAlign w:val="bottom"/>
          </w:tcPr>
          <w:p w14:paraId="7ED725E9"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833" w:type="dxa"/>
            <w:tcBorders>
              <w:top w:val="single" w:sz="4" w:space="0" w:color="auto"/>
              <w:left w:val="single" w:sz="4" w:space="0" w:color="auto"/>
              <w:bottom w:val="single" w:sz="4" w:space="0" w:color="auto"/>
              <w:right w:val="single" w:sz="4" w:space="0" w:color="auto"/>
            </w:tcBorders>
            <w:vAlign w:val="bottom"/>
          </w:tcPr>
          <w:p w14:paraId="1ED66AFC"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Labour income</w:t>
            </w:r>
          </w:p>
        </w:tc>
        <w:tc>
          <w:tcPr>
            <w:tcW w:w="689" w:type="dxa"/>
            <w:tcBorders>
              <w:top w:val="single" w:sz="4" w:space="0" w:color="auto"/>
              <w:left w:val="single" w:sz="4" w:space="0" w:color="auto"/>
              <w:bottom w:val="single" w:sz="4" w:space="0" w:color="auto"/>
              <w:right w:val="single" w:sz="4" w:space="0" w:color="auto"/>
            </w:tcBorders>
            <w:vAlign w:val="bottom"/>
          </w:tcPr>
          <w:p w14:paraId="22D30B75"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833" w:type="dxa"/>
            <w:tcBorders>
              <w:top w:val="single" w:sz="4" w:space="0" w:color="auto"/>
              <w:left w:val="single" w:sz="4" w:space="0" w:color="auto"/>
              <w:bottom w:val="single" w:sz="4" w:space="0" w:color="auto"/>
              <w:right w:val="single" w:sz="4" w:space="0" w:color="auto"/>
            </w:tcBorders>
            <w:vAlign w:val="bottom"/>
          </w:tcPr>
          <w:p w14:paraId="156B4D0A"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Means-tested bens</w:t>
            </w:r>
          </w:p>
        </w:tc>
        <w:tc>
          <w:tcPr>
            <w:tcW w:w="698" w:type="dxa"/>
            <w:tcBorders>
              <w:top w:val="single" w:sz="4" w:space="0" w:color="auto"/>
              <w:left w:val="single" w:sz="4" w:space="0" w:color="auto"/>
              <w:bottom w:val="single" w:sz="4" w:space="0" w:color="auto"/>
              <w:right w:val="single" w:sz="4" w:space="0" w:color="auto"/>
            </w:tcBorders>
            <w:vAlign w:val="bottom"/>
          </w:tcPr>
          <w:p w14:paraId="507741B0"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852" w:type="dxa"/>
            <w:tcBorders>
              <w:top w:val="single" w:sz="4" w:space="0" w:color="auto"/>
              <w:left w:val="single" w:sz="4" w:space="0" w:color="auto"/>
              <w:bottom w:val="single" w:sz="4" w:space="0" w:color="auto"/>
              <w:right w:val="single" w:sz="4" w:space="0" w:color="auto"/>
            </w:tcBorders>
            <w:vAlign w:val="bottom"/>
          </w:tcPr>
          <w:p w14:paraId="0A1FDA9A"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Savings</w:t>
            </w:r>
          </w:p>
        </w:tc>
        <w:tc>
          <w:tcPr>
            <w:tcW w:w="689" w:type="dxa"/>
            <w:tcBorders>
              <w:top w:val="single" w:sz="4" w:space="0" w:color="auto"/>
              <w:left w:val="single" w:sz="4" w:space="0" w:color="auto"/>
              <w:bottom w:val="single" w:sz="4" w:space="0" w:color="auto"/>
              <w:right w:val="single" w:sz="4" w:space="0" w:color="auto"/>
            </w:tcBorders>
            <w:vAlign w:val="bottom"/>
          </w:tcPr>
          <w:p w14:paraId="0311FB60"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Pred. </w:t>
            </w:r>
          </w:p>
          <w:p w14:paraId="63E5328B"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prob.</w:t>
            </w:r>
          </w:p>
        </w:tc>
        <w:tc>
          <w:tcPr>
            <w:tcW w:w="1132" w:type="dxa"/>
            <w:tcBorders>
              <w:top w:val="single" w:sz="4" w:space="0" w:color="auto"/>
              <w:left w:val="single" w:sz="4" w:space="0" w:color="auto"/>
              <w:bottom w:val="single" w:sz="4" w:space="0" w:color="auto"/>
              <w:right w:val="single" w:sz="4" w:space="0" w:color="auto"/>
            </w:tcBorders>
            <w:vAlign w:val="bottom"/>
          </w:tcPr>
          <w:p w14:paraId="6AD0DFD4"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Financial perceptions</w:t>
            </w:r>
          </w:p>
        </w:tc>
        <w:tc>
          <w:tcPr>
            <w:tcW w:w="689" w:type="dxa"/>
            <w:tcBorders>
              <w:top w:val="single" w:sz="4" w:space="0" w:color="auto"/>
              <w:left w:val="single" w:sz="4" w:space="0" w:color="auto"/>
              <w:bottom w:val="single" w:sz="4" w:space="0" w:color="auto"/>
              <w:right w:val="single" w:sz="4" w:space="0" w:color="auto"/>
            </w:tcBorders>
            <w:vAlign w:val="bottom"/>
          </w:tcPr>
          <w:p w14:paraId="6A27B6FB"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1188" w:type="dxa"/>
            <w:tcBorders>
              <w:top w:val="single" w:sz="4" w:space="0" w:color="auto"/>
              <w:left w:val="single" w:sz="4" w:space="0" w:color="auto"/>
              <w:bottom w:val="single" w:sz="4" w:space="0" w:color="auto"/>
              <w:right w:val="single" w:sz="4" w:space="0" w:color="auto"/>
            </w:tcBorders>
            <w:vAlign w:val="bottom"/>
          </w:tcPr>
          <w:p w14:paraId="10A3BBD7"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Financial expectations</w:t>
            </w:r>
          </w:p>
        </w:tc>
        <w:tc>
          <w:tcPr>
            <w:tcW w:w="689" w:type="dxa"/>
            <w:tcBorders>
              <w:top w:val="single" w:sz="4" w:space="0" w:color="auto"/>
              <w:left w:val="single" w:sz="4" w:space="0" w:color="auto"/>
              <w:bottom w:val="single" w:sz="4" w:space="0" w:color="auto"/>
              <w:right w:val="single" w:sz="4" w:space="0" w:color="auto"/>
            </w:tcBorders>
            <w:vAlign w:val="bottom"/>
          </w:tcPr>
          <w:p w14:paraId="7469D5DC"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1011" w:type="dxa"/>
            <w:tcBorders>
              <w:top w:val="single" w:sz="4" w:space="0" w:color="auto"/>
              <w:left w:val="single" w:sz="4" w:space="0" w:color="auto"/>
              <w:bottom w:val="single" w:sz="4" w:space="0" w:color="auto"/>
              <w:right w:val="single" w:sz="4" w:space="0" w:color="auto"/>
            </w:tcBorders>
            <w:vAlign w:val="bottom"/>
          </w:tcPr>
          <w:p w14:paraId="1B3E3FF3"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Housing </w:t>
            </w:r>
          </w:p>
          <w:p w14:paraId="3E281DD3" w14:textId="77777777" w:rsidR="00275BC8" w:rsidRPr="00275BC8" w:rsidRDefault="00275BC8" w:rsidP="00275BC8">
            <w:pPr>
              <w:jc w:val="center"/>
              <w:rPr>
                <w:rFonts w:ascii="Times New Roman" w:eastAsia="Times New Roman" w:hAnsi="Times New Roman" w:cs="Times New Roman"/>
                <w:sz w:val="16"/>
                <w:szCs w:val="16"/>
                <w:lang w:eastAsia="en-GB"/>
              </w:rPr>
            </w:pPr>
            <w:r w:rsidRPr="00275BC8">
              <w:rPr>
                <w:rFonts w:ascii="Times New Roman" w:eastAsia="Times New Roman" w:hAnsi="Times New Roman" w:cs="Times New Roman"/>
                <w:b/>
                <w:sz w:val="16"/>
                <w:szCs w:val="16"/>
                <w:lang w:eastAsia="en-GB"/>
              </w:rPr>
              <w:t>tenure</w:t>
            </w:r>
          </w:p>
        </w:tc>
        <w:tc>
          <w:tcPr>
            <w:tcW w:w="1080" w:type="dxa"/>
            <w:tcBorders>
              <w:top w:val="single" w:sz="4" w:space="0" w:color="auto"/>
              <w:left w:val="single" w:sz="4" w:space="0" w:color="auto"/>
              <w:bottom w:val="single" w:sz="4" w:space="0" w:color="auto"/>
              <w:right w:val="single" w:sz="4" w:space="0" w:color="auto"/>
            </w:tcBorders>
            <w:vAlign w:val="bottom"/>
          </w:tcPr>
          <w:p w14:paraId="240D0B9C"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Pred. </w:t>
            </w:r>
          </w:p>
          <w:p w14:paraId="23831EFD"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prob.</w:t>
            </w:r>
          </w:p>
        </w:tc>
      </w:tr>
      <w:tr w:rsidR="00275BC8" w:rsidRPr="00275BC8" w14:paraId="4C18BF23"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13B0FE70"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1991–97 </w:t>
            </w:r>
          </w:p>
        </w:tc>
        <w:tc>
          <w:tcPr>
            <w:tcW w:w="1262" w:type="dxa"/>
            <w:tcBorders>
              <w:top w:val="single" w:sz="4" w:space="0" w:color="auto"/>
              <w:left w:val="single" w:sz="4" w:space="0" w:color="auto"/>
              <w:bottom w:val="single" w:sz="4" w:space="0" w:color="auto"/>
              <w:right w:val="single" w:sz="4" w:space="0" w:color="auto"/>
            </w:tcBorders>
            <w:vAlign w:val="bottom"/>
          </w:tcPr>
          <w:p w14:paraId="081DCB7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Managerial </w:t>
            </w:r>
          </w:p>
          <w:p w14:paraId="7A1306E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and professional</w:t>
            </w:r>
          </w:p>
        </w:tc>
        <w:tc>
          <w:tcPr>
            <w:tcW w:w="689" w:type="dxa"/>
            <w:tcBorders>
              <w:top w:val="single" w:sz="4" w:space="0" w:color="auto"/>
              <w:left w:val="single" w:sz="4" w:space="0" w:color="auto"/>
              <w:bottom w:val="single" w:sz="4" w:space="0" w:color="auto"/>
              <w:right w:val="single" w:sz="4" w:space="0" w:color="auto"/>
            </w:tcBorders>
            <w:vAlign w:val="bottom"/>
          </w:tcPr>
          <w:p w14:paraId="46FC4C4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c>
          <w:tcPr>
            <w:tcW w:w="1048" w:type="dxa"/>
            <w:tcBorders>
              <w:top w:val="single" w:sz="4" w:space="0" w:color="auto"/>
              <w:left w:val="single" w:sz="4" w:space="0" w:color="auto"/>
              <w:bottom w:val="single" w:sz="4" w:space="0" w:color="auto"/>
              <w:right w:val="single" w:sz="4" w:space="0" w:color="auto"/>
            </w:tcBorders>
            <w:vAlign w:val="bottom"/>
          </w:tcPr>
          <w:p w14:paraId="5807AFA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Permanent</w:t>
            </w:r>
          </w:p>
        </w:tc>
        <w:tc>
          <w:tcPr>
            <w:tcW w:w="689" w:type="dxa"/>
            <w:tcBorders>
              <w:top w:val="single" w:sz="4" w:space="0" w:color="auto"/>
              <w:left w:val="single" w:sz="4" w:space="0" w:color="auto"/>
              <w:bottom w:val="single" w:sz="4" w:space="0" w:color="auto"/>
              <w:right w:val="single" w:sz="4" w:space="0" w:color="auto"/>
            </w:tcBorders>
            <w:vAlign w:val="bottom"/>
          </w:tcPr>
          <w:p w14:paraId="39E9EA9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833" w:type="dxa"/>
            <w:tcBorders>
              <w:top w:val="single" w:sz="4" w:space="0" w:color="auto"/>
              <w:left w:val="single" w:sz="4" w:space="0" w:color="auto"/>
              <w:bottom w:val="single" w:sz="4" w:space="0" w:color="auto"/>
              <w:right w:val="single" w:sz="4" w:space="0" w:color="auto"/>
            </w:tcBorders>
            <w:vAlign w:val="bottom"/>
          </w:tcPr>
          <w:p w14:paraId="5DDA602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2nd or above</w:t>
            </w:r>
          </w:p>
        </w:tc>
        <w:tc>
          <w:tcPr>
            <w:tcW w:w="689" w:type="dxa"/>
            <w:tcBorders>
              <w:top w:val="single" w:sz="4" w:space="0" w:color="auto"/>
              <w:left w:val="single" w:sz="4" w:space="0" w:color="auto"/>
              <w:bottom w:val="single" w:sz="4" w:space="0" w:color="auto"/>
              <w:right w:val="single" w:sz="4" w:space="0" w:color="auto"/>
            </w:tcBorders>
            <w:vAlign w:val="bottom"/>
          </w:tcPr>
          <w:p w14:paraId="1DA881B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833" w:type="dxa"/>
            <w:tcBorders>
              <w:top w:val="single" w:sz="4" w:space="0" w:color="auto"/>
              <w:left w:val="single" w:sz="4" w:space="0" w:color="auto"/>
              <w:bottom w:val="single" w:sz="4" w:space="0" w:color="auto"/>
              <w:right w:val="single" w:sz="4" w:space="0" w:color="auto"/>
            </w:tcBorders>
            <w:vAlign w:val="bottom"/>
          </w:tcPr>
          <w:p w14:paraId="6484AAA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MTB</w:t>
            </w:r>
          </w:p>
        </w:tc>
        <w:tc>
          <w:tcPr>
            <w:tcW w:w="698" w:type="dxa"/>
            <w:tcBorders>
              <w:top w:val="single" w:sz="4" w:space="0" w:color="auto"/>
              <w:left w:val="single" w:sz="4" w:space="0" w:color="auto"/>
              <w:bottom w:val="single" w:sz="4" w:space="0" w:color="auto"/>
              <w:right w:val="single" w:sz="4" w:space="0" w:color="auto"/>
            </w:tcBorders>
            <w:vAlign w:val="bottom"/>
          </w:tcPr>
          <w:p w14:paraId="5094E2A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852" w:type="dxa"/>
            <w:tcBorders>
              <w:top w:val="single" w:sz="4" w:space="0" w:color="auto"/>
              <w:left w:val="single" w:sz="4" w:space="0" w:color="auto"/>
              <w:bottom w:val="single" w:sz="4" w:space="0" w:color="auto"/>
              <w:right w:val="single" w:sz="4" w:space="0" w:color="auto"/>
            </w:tcBorders>
            <w:vAlign w:val="bottom"/>
          </w:tcPr>
          <w:p w14:paraId="7AC8DE4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Yes</w:t>
            </w:r>
          </w:p>
        </w:tc>
        <w:tc>
          <w:tcPr>
            <w:tcW w:w="689" w:type="dxa"/>
            <w:tcBorders>
              <w:top w:val="single" w:sz="4" w:space="0" w:color="auto"/>
              <w:left w:val="single" w:sz="4" w:space="0" w:color="auto"/>
              <w:bottom w:val="single" w:sz="4" w:space="0" w:color="auto"/>
              <w:right w:val="single" w:sz="4" w:space="0" w:color="auto"/>
            </w:tcBorders>
            <w:vAlign w:val="bottom"/>
          </w:tcPr>
          <w:p w14:paraId="070495C0"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132" w:type="dxa"/>
            <w:tcBorders>
              <w:top w:val="single" w:sz="4" w:space="0" w:color="auto"/>
              <w:left w:val="single" w:sz="4" w:space="0" w:color="auto"/>
              <w:bottom w:val="single" w:sz="4" w:space="0" w:color="auto"/>
              <w:right w:val="single" w:sz="4" w:space="0" w:color="auto"/>
            </w:tcBorders>
            <w:vAlign w:val="bottom"/>
          </w:tcPr>
          <w:p w14:paraId="55F1AAB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Good</w:t>
            </w:r>
          </w:p>
        </w:tc>
        <w:tc>
          <w:tcPr>
            <w:tcW w:w="689" w:type="dxa"/>
            <w:tcBorders>
              <w:top w:val="single" w:sz="4" w:space="0" w:color="auto"/>
              <w:left w:val="single" w:sz="4" w:space="0" w:color="auto"/>
              <w:bottom w:val="single" w:sz="4" w:space="0" w:color="auto"/>
              <w:right w:val="single" w:sz="4" w:space="0" w:color="auto"/>
            </w:tcBorders>
            <w:vAlign w:val="bottom"/>
          </w:tcPr>
          <w:p w14:paraId="332ED84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188" w:type="dxa"/>
            <w:tcBorders>
              <w:top w:val="single" w:sz="4" w:space="0" w:color="auto"/>
              <w:left w:val="single" w:sz="4" w:space="0" w:color="auto"/>
              <w:bottom w:val="single" w:sz="4" w:space="0" w:color="auto"/>
              <w:right w:val="single" w:sz="4" w:space="0" w:color="auto"/>
            </w:tcBorders>
            <w:vAlign w:val="bottom"/>
          </w:tcPr>
          <w:p w14:paraId="272C765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Better </w:t>
            </w:r>
          </w:p>
          <w:p w14:paraId="6FC57B5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off</w:t>
            </w:r>
          </w:p>
        </w:tc>
        <w:tc>
          <w:tcPr>
            <w:tcW w:w="689" w:type="dxa"/>
            <w:tcBorders>
              <w:top w:val="single" w:sz="4" w:space="0" w:color="auto"/>
              <w:left w:val="single" w:sz="4" w:space="0" w:color="auto"/>
              <w:bottom w:val="single" w:sz="4" w:space="0" w:color="auto"/>
              <w:right w:val="single" w:sz="4" w:space="0" w:color="auto"/>
            </w:tcBorders>
            <w:vAlign w:val="bottom"/>
          </w:tcPr>
          <w:p w14:paraId="0619A33B"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011" w:type="dxa"/>
            <w:tcBorders>
              <w:top w:val="single" w:sz="4" w:space="0" w:color="auto"/>
              <w:left w:val="single" w:sz="4" w:space="0" w:color="auto"/>
              <w:bottom w:val="single" w:sz="4" w:space="0" w:color="auto"/>
              <w:right w:val="single" w:sz="4" w:space="0" w:color="auto"/>
            </w:tcBorders>
            <w:vAlign w:val="bottom"/>
          </w:tcPr>
          <w:p w14:paraId="2097D43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Living with parents</w:t>
            </w:r>
          </w:p>
        </w:tc>
        <w:tc>
          <w:tcPr>
            <w:tcW w:w="1080" w:type="dxa"/>
            <w:tcBorders>
              <w:top w:val="single" w:sz="4" w:space="0" w:color="auto"/>
              <w:left w:val="single" w:sz="4" w:space="0" w:color="auto"/>
              <w:bottom w:val="single" w:sz="4" w:space="0" w:color="auto"/>
              <w:right w:val="single" w:sz="4" w:space="0" w:color="auto"/>
            </w:tcBorders>
            <w:vAlign w:val="bottom"/>
          </w:tcPr>
          <w:p w14:paraId="7BB439C2"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r>
      <w:tr w:rsidR="00275BC8" w:rsidRPr="00275BC8" w14:paraId="0A725D7B"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6C697EB3"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1991–97 </w:t>
            </w:r>
          </w:p>
        </w:tc>
        <w:tc>
          <w:tcPr>
            <w:tcW w:w="1262" w:type="dxa"/>
            <w:tcBorders>
              <w:top w:val="single" w:sz="4" w:space="0" w:color="auto"/>
              <w:left w:val="single" w:sz="4" w:space="0" w:color="auto"/>
              <w:bottom w:val="single" w:sz="4" w:space="0" w:color="auto"/>
              <w:right w:val="single" w:sz="4" w:space="0" w:color="auto"/>
            </w:tcBorders>
            <w:vAlign w:val="bottom"/>
          </w:tcPr>
          <w:p w14:paraId="262E82D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Intermediate</w:t>
            </w:r>
          </w:p>
        </w:tc>
        <w:tc>
          <w:tcPr>
            <w:tcW w:w="689" w:type="dxa"/>
            <w:tcBorders>
              <w:top w:val="single" w:sz="4" w:space="0" w:color="auto"/>
              <w:left w:val="single" w:sz="4" w:space="0" w:color="auto"/>
              <w:bottom w:val="single" w:sz="4" w:space="0" w:color="auto"/>
              <w:right w:val="single" w:sz="4" w:space="0" w:color="auto"/>
            </w:tcBorders>
            <w:vAlign w:val="bottom"/>
          </w:tcPr>
          <w:p w14:paraId="615DC4C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048" w:type="dxa"/>
            <w:tcBorders>
              <w:top w:val="single" w:sz="4" w:space="0" w:color="auto"/>
              <w:left w:val="single" w:sz="4" w:space="0" w:color="auto"/>
              <w:bottom w:val="single" w:sz="4" w:space="0" w:color="auto"/>
              <w:right w:val="single" w:sz="4" w:space="0" w:color="auto"/>
            </w:tcBorders>
            <w:vAlign w:val="bottom"/>
          </w:tcPr>
          <w:p w14:paraId="6552BDE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Temporary</w:t>
            </w:r>
          </w:p>
        </w:tc>
        <w:tc>
          <w:tcPr>
            <w:tcW w:w="689" w:type="dxa"/>
            <w:tcBorders>
              <w:top w:val="single" w:sz="4" w:space="0" w:color="auto"/>
              <w:left w:val="single" w:sz="4" w:space="0" w:color="auto"/>
              <w:bottom w:val="single" w:sz="4" w:space="0" w:color="auto"/>
              <w:right w:val="single" w:sz="4" w:space="0" w:color="auto"/>
            </w:tcBorders>
            <w:vAlign w:val="bottom"/>
          </w:tcPr>
          <w:p w14:paraId="324BA520"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833" w:type="dxa"/>
            <w:tcBorders>
              <w:top w:val="single" w:sz="4" w:space="0" w:color="auto"/>
              <w:left w:val="single" w:sz="4" w:space="0" w:color="auto"/>
              <w:bottom w:val="single" w:sz="4" w:space="0" w:color="auto"/>
              <w:right w:val="single" w:sz="4" w:space="0" w:color="auto"/>
            </w:tcBorders>
            <w:vAlign w:val="bottom"/>
          </w:tcPr>
          <w:p w14:paraId="1B0A998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1st</w:t>
            </w:r>
          </w:p>
        </w:tc>
        <w:tc>
          <w:tcPr>
            <w:tcW w:w="689" w:type="dxa"/>
            <w:tcBorders>
              <w:top w:val="single" w:sz="4" w:space="0" w:color="auto"/>
              <w:left w:val="single" w:sz="4" w:space="0" w:color="auto"/>
              <w:bottom w:val="single" w:sz="4" w:space="0" w:color="auto"/>
              <w:right w:val="single" w:sz="4" w:space="0" w:color="auto"/>
            </w:tcBorders>
            <w:vAlign w:val="bottom"/>
          </w:tcPr>
          <w:p w14:paraId="00B0FF9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833" w:type="dxa"/>
            <w:tcBorders>
              <w:top w:val="single" w:sz="4" w:space="0" w:color="auto"/>
              <w:left w:val="single" w:sz="4" w:space="0" w:color="auto"/>
              <w:bottom w:val="single" w:sz="4" w:space="0" w:color="auto"/>
              <w:right w:val="single" w:sz="4" w:space="0" w:color="auto"/>
            </w:tcBorders>
            <w:vAlign w:val="bottom"/>
          </w:tcPr>
          <w:p w14:paraId="214A80D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MTB</w:t>
            </w:r>
          </w:p>
        </w:tc>
        <w:tc>
          <w:tcPr>
            <w:tcW w:w="698" w:type="dxa"/>
            <w:tcBorders>
              <w:top w:val="single" w:sz="4" w:space="0" w:color="auto"/>
              <w:left w:val="single" w:sz="4" w:space="0" w:color="auto"/>
              <w:bottom w:val="single" w:sz="4" w:space="0" w:color="auto"/>
              <w:right w:val="single" w:sz="4" w:space="0" w:color="auto"/>
            </w:tcBorders>
            <w:vAlign w:val="bottom"/>
          </w:tcPr>
          <w:p w14:paraId="423CFC3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852" w:type="dxa"/>
            <w:tcBorders>
              <w:top w:val="single" w:sz="4" w:space="0" w:color="auto"/>
              <w:left w:val="single" w:sz="4" w:space="0" w:color="auto"/>
              <w:bottom w:val="single" w:sz="4" w:space="0" w:color="auto"/>
              <w:right w:val="single" w:sz="4" w:space="0" w:color="auto"/>
            </w:tcBorders>
            <w:vAlign w:val="bottom"/>
          </w:tcPr>
          <w:p w14:paraId="38A5907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w:t>
            </w:r>
          </w:p>
        </w:tc>
        <w:tc>
          <w:tcPr>
            <w:tcW w:w="689" w:type="dxa"/>
            <w:tcBorders>
              <w:top w:val="single" w:sz="4" w:space="0" w:color="auto"/>
              <w:left w:val="single" w:sz="4" w:space="0" w:color="auto"/>
              <w:bottom w:val="single" w:sz="4" w:space="0" w:color="auto"/>
              <w:right w:val="single" w:sz="4" w:space="0" w:color="auto"/>
            </w:tcBorders>
            <w:vAlign w:val="bottom"/>
          </w:tcPr>
          <w:p w14:paraId="42A49873"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132" w:type="dxa"/>
            <w:tcBorders>
              <w:top w:val="single" w:sz="4" w:space="0" w:color="auto"/>
              <w:left w:val="single" w:sz="4" w:space="0" w:color="auto"/>
              <w:bottom w:val="single" w:sz="4" w:space="0" w:color="auto"/>
              <w:right w:val="single" w:sz="4" w:space="0" w:color="auto"/>
            </w:tcBorders>
            <w:vAlign w:val="bottom"/>
          </w:tcPr>
          <w:p w14:paraId="3F793E7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Getting by</w:t>
            </w:r>
          </w:p>
        </w:tc>
        <w:tc>
          <w:tcPr>
            <w:tcW w:w="689" w:type="dxa"/>
            <w:tcBorders>
              <w:top w:val="single" w:sz="4" w:space="0" w:color="auto"/>
              <w:left w:val="single" w:sz="4" w:space="0" w:color="auto"/>
              <w:bottom w:val="single" w:sz="4" w:space="0" w:color="auto"/>
              <w:right w:val="single" w:sz="4" w:space="0" w:color="auto"/>
            </w:tcBorders>
            <w:vAlign w:val="bottom"/>
          </w:tcPr>
          <w:p w14:paraId="295ED232"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188" w:type="dxa"/>
            <w:tcBorders>
              <w:top w:val="single" w:sz="4" w:space="0" w:color="auto"/>
              <w:left w:val="single" w:sz="4" w:space="0" w:color="auto"/>
              <w:bottom w:val="single" w:sz="4" w:space="0" w:color="auto"/>
              <w:right w:val="single" w:sz="4" w:space="0" w:color="auto"/>
            </w:tcBorders>
            <w:vAlign w:val="bottom"/>
          </w:tcPr>
          <w:p w14:paraId="35B2960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The same</w:t>
            </w:r>
          </w:p>
        </w:tc>
        <w:tc>
          <w:tcPr>
            <w:tcW w:w="689" w:type="dxa"/>
            <w:tcBorders>
              <w:top w:val="single" w:sz="4" w:space="0" w:color="auto"/>
              <w:left w:val="single" w:sz="4" w:space="0" w:color="auto"/>
              <w:bottom w:val="single" w:sz="4" w:space="0" w:color="auto"/>
              <w:right w:val="single" w:sz="4" w:space="0" w:color="auto"/>
            </w:tcBorders>
            <w:vAlign w:val="bottom"/>
          </w:tcPr>
          <w:p w14:paraId="1F31E6BB"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011" w:type="dxa"/>
            <w:tcBorders>
              <w:top w:val="single" w:sz="4" w:space="0" w:color="auto"/>
              <w:left w:val="single" w:sz="4" w:space="0" w:color="auto"/>
              <w:bottom w:val="single" w:sz="4" w:space="0" w:color="auto"/>
              <w:right w:val="single" w:sz="4" w:space="0" w:color="auto"/>
            </w:tcBorders>
            <w:vAlign w:val="bottom"/>
          </w:tcPr>
          <w:p w14:paraId="586D4E2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Owners</w:t>
            </w:r>
          </w:p>
        </w:tc>
        <w:tc>
          <w:tcPr>
            <w:tcW w:w="1080" w:type="dxa"/>
            <w:tcBorders>
              <w:top w:val="single" w:sz="4" w:space="0" w:color="auto"/>
              <w:left w:val="single" w:sz="4" w:space="0" w:color="auto"/>
              <w:bottom w:val="single" w:sz="4" w:space="0" w:color="auto"/>
              <w:right w:val="single" w:sz="4" w:space="0" w:color="auto"/>
            </w:tcBorders>
            <w:vAlign w:val="bottom"/>
          </w:tcPr>
          <w:p w14:paraId="745C0D2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0.19</w:t>
            </w:r>
          </w:p>
        </w:tc>
      </w:tr>
      <w:tr w:rsidR="00275BC8" w:rsidRPr="00275BC8" w14:paraId="5DC99A45" w14:textId="77777777" w:rsidTr="008D149F">
        <w:trPr>
          <w:trHeight w:val="87"/>
        </w:trPr>
        <w:tc>
          <w:tcPr>
            <w:tcW w:w="1409" w:type="dxa"/>
            <w:tcBorders>
              <w:top w:val="single" w:sz="4" w:space="0" w:color="auto"/>
              <w:left w:val="single" w:sz="4" w:space="0" w:color="auto"/>
              <w:bottom w:val="single" w:sz="4" w:space="0" w:color="auto"/>
              <w:right w:val="single" w:sz="4" w:space="0" w:color="auto"/>
            </w:tcBorders>
          </w:tcPr>
          <w:p w14:paraId="6078DAF9"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1991–97 </w:t>
            </w:r>
          </w:p>
        </w:tc>
        <w:tc>
          <w:tcPr>
            <w:tcW w:w="1262" w:type="dxa"/>
            <w:tcBorders>
              <w:top w:val="single" w:sz="4" w:space="0" w:color="auto"/>
              <w:left w:val="single" w:sz="4" w:space="0" w:color="auto"/>
              <w:bottom w:val="single" w:sz="4" w:space="0" w:color="auto"/>
              <w:right w:val="single" w:sz="4" w:space="0" w:color="auto"/>
            </w:tcBorders>
            <w:vAlign w:val="bottom"/>
          </w:tcPr>
          <w:p w14:paraId="17757181"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Routine</w:t>
            </w:r>
          </w:p>
        </w:tc>
        <w:tc>
          <w:tcPr>
            <w:tcW w:w="689" w:type="dxa"/>
            <w:tcBorders>
              <w:top w:val="single" w:sz="4" w:space="0" w:color="auto"/>
              <w:left w:val="single" w:sz="4" w:space="0" w:color="auto"/>
              <w:bottom w:val="single" w:sz="4" w:space="0" w:color="auto"/>
              <w:right w:val="single" w:sz="4" w:space="0" w:color="auto"/>
            </w:tcBorders>
            <w:vAlign w:val="bottom"/>
          </w:tcPr>
          <w:p w14:paraId="0F901CA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048" w:type="dxa"/>
            <w:tcBorders>
              <w:top w:val="single" w:sz="4" w:space="0" w:color="auto"/>
              <w:left w:val="single" w:sz="4" w:space="0" w:color="auto"/>
              <w:bottom w:val="single" w:sz="4" w:space="0" w:color="auto"/>
              <w:right w:val="single" w:sz="4" w:space="0" w:color="auto"/>
            </w:tcBorders>
            <w:vAlign w:val="bottom"/>
          </w:tcPr>
          <w:p w14:paraId="26A92F9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689" w:type="dxa"/>
            <w:tcBorders>
              <w:top w:val="single" w:sz="4" w:space="0" w:color="auto"/>
              <w:left w:val="single" w:sz="4" w:space="0" w:color="auto"/>
              <w:bottom w:val="single" w:sz="4" w:space="0" w:color="auto"/>
              <w:right w:val="single" w:sz="4" w:space="0" w:color="auto"/>
            </w:tcBorders>
            <w:vAlign w:val="bottom"/>
          </w:tcPr>
          <w:p w14:paraId="4394127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833" w:type="dxa"/>
            <w:tcBorders>
              <w:top w:val="single" w:sz="4" w:space="0" w:color="auto"/>
              <w:left w:val="single" w:sz="4" w:space="0" w:color="auto"/>
              <w:bottom w:val="single" w:sz="4" w:space="0" w:color="auto"/>
              <w:right w:val="single" w:sz="4" w:space="0" w:color="auto"/>
            </w:tcBorders>
            <w:vAlign w:val="bottom"/>
          </w:tcPr>
          <w:p w14:paraId="2295522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earner</w:t>
            </w:r>
          </w:p>
        </w:tc>
        <w:tc>
          <w:tcPr>
            <w:tcW w:w="689" w:type="dxa"/>
            <w:tcBorders>
              <w:top w:val="single" w:sz="4" w:space="0" w:color="auto"/>
              <w:left w:val="single" w:sz="4" w:space="0" w:color="auto"/>
              <w:bottom w:val="single" w:sz="4" w:space="0" w:color="auto"/>
              <w:right w:val="single" w:sz="4" w:space="0" w:color="auto"/>
            </w:tcBorders>
            <w:vAlign w:val="bottom"/>
          </w:tcPr>
          <w:p w14:paraId="557E2DE3"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833" w:type="dxa"/>
            <w:tcBorders>
              <w:top w:val="single" w:sz="4" w:space="0" w:color="auto"/>
              <w:left w:val="single" w:sz="4" w:space="0" w:color="auto"/>
              <w:bottom w:val="single" w:sz="4" w:space="0" w:color="auto"/>
              <w:right w:val="single" w:sz="4" w:space="0" w:color="auto"/>
            </w:tcBorders>
            <w:vAlign w:val="bottom"/>
          </w:tcPr>
          <w:p w14:paraId="64B33760" w14:textId="77777777" w:rsidR="00275BC8" w:rsidRPr="00275BC8" w:rsidRDefault="00275BC8" w:rsidP="00275BC8">
            <w:pPr>
              <w:rPr>
                <w:rFonts w:ascii="Times New Roman" w:eastAsia="Times New Roman" w:hAnsi="Times New Roman" w:cs="Times New Roman"/>
                <w:i/>
                <w:sz w:val="16"/>
                <w:szCs w:val="16"/>
                <w:lang w:eastAsia="en-GB"/>
              </w:rPr>
            </w:pPr>
          </w:p>
        </w:tc>
        <w:tc>
          <w:tcPr>
            <w:tcW w:w="698" w:type="dxa"/>
            <w:tcBorders>
              <w:top w:val="single" w:sz="4" w:space="0" w:color="auto"/>
              <w:left w:val="single" w:sz="4" w:space="0" w:color="auto"/>
              <w:bottom w:val="single" w:sz="4" w:space="0" w:color="auto"/>
              <w:right w:val="single" w:sz="4" w:space="0" w:color="auto"/>
            </w:tcBorders>
            <w:vAlign w:val="bottom"/>
          </w:tcPr>
          <w:p w14:paraId="4A605CE1" w14:textId="77777777" w:rsidR="00275BC8" w:rsidRPr="00275BC8" w:rsidRDefault="00275BC8" w:rsidP="00275BC8">
            <w:pPr>
              <w:rPr>
                <w:rFonts w:ascii="Times New Roman" w:eastAsia="Times New Roman" w:hAnsi="Times New Roman" w:cs="Times New Roman"/>
                <w:sz w:val="16"/>
                <w:szCs w:val="16"/>
                <w:lang w:eastAsia="en-GB"/>
              </w:rPr>
            </w:pPr>
          </w:p>
        </w:tc>
        <w:tc>
          <w:tcPr>
            <w:tcW w:w="852" w:type="dxa"/>
            <w:tcBorders>
              <w:top w:val="single" w:sz="4" w:space="0" w:color="auto"/>
              <w:left w:val="single" w:sz="4" w:space="0" w:color="auto"/>
              <w:bottom w:val="single" w:sz="4" w:space="0" w:color="auto"/>
              <w:right w:val="single" w:sz="4" w:space="0" w:color="auto"/>
            </w:tcBorders>
            <w:vAlign w:val="bottom"/>
          </w:tcPr>
          <w:p w14:paraId="6DD7F901"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11789054" w14:textId="77777777" w:rsidR="00275BC8" w:rsidRPr="00275BC8" w:rsidRDefault="00275BC8" w:rsidP="00275BC8">
            <w:pPr>
              <w:rPr>
                <w:rFonts w:ascii="Times New Roman" w:eastAsia="Times New Roman" w:hAnsi="Times New Roman" w:cs="Times New Roman"/>
                <w:sz w:val="16"/>
                <w:szCs w:val="16"/>
                <w:lang w:eastAsia="en-GB"/>
              </w:rPr>
            </w:pPr>
          </w:p>
        </w:tc>
        <w:tc>
          <w:tcPr>
            <w:tcW w:w="1132" w:type="dxa"/>
            <w:tcBorders>
              <w:top w:val="single" w:sz="4" w:space="0" w:color="auto"/>
              <w:left w:val="single" w:sz="4" w:space="0" w:color="auto"/>
              <w:bottom w:val="single" w:sz="4" w:space="0" w:color="auto"/>
              <w:right w:val="single" w:sz="4" w:space="0" w:color="auto"/>
            </w:tcBorders>
            <w:vAlign w:val="bottom"/>
          </w:tcPr>
          <w:p w14:paraId="5945AED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Difficult</w:t>
            </w:r>
          </w:p>
        </w:tc>
        <w:tc>
          <w:tcPr>
            <w:tcW w:w="689" w:type="dxa"/>
            <w:tcBorders>
              <w:top w:val="single" w:sz="4" w:space="0" w:color="auto"/>
              <w:left w:val="single" w:sz="4" w:space="0" w:color="auto"/>
              <w:bottom w:val="single" w:sz="4" w:space="0" w:color="auto"/>
              <w:right w:val="single" w:sz="4" w:space="0" w:color="auto"/>
            </w:tcBorders>
            <w:vAlign w:val="bottom"/>
          </w:tcPr>
          <w:p w14:paraId="615092FE"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188" w:type="dxa"/>
            <w:tcBorders>
              <w:top w:val="single" w:sz="4" w:space="0" w:color="auto"/>
              <w:left w:val="single" w:sz="4" w:space="0" w:color="auto"/>
              <w:bottom w:val="single" w:sz="4" w:space="0" w:color="auto"/>
              <w:right w:val="single" w:sz="4" w:space="0" w:color="auto"/>
            </w:tcBorders>
            <w:vAlign w:val="bottom"/>
          </w:tcPr>
          <w:p w14:paraId="6B23F8E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Worse </w:t>
            </w:r>
          </w:p>
          <w:p w14:paraId="5E10C5E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off</w:t>
            </w:r>
          </w:p>
        </w:tc>
        <w:tc>
          <w:tcPr>
            <w:tcW w:w="689" w:type="dxa"/>
            <w:tcBorders>
              <w:top w:val="single" w:sz="4" w:space="0" w:color="auto"/>
              <w:left w:val="single" w:sz="4" w:space="0" w:color="auto"/>
              <w:bottom w:val="single" w:sz="4" w:space="0" w:color="auto"/>
              <w:right w:val="single" w:sz="4" w:space="0" w:color="auto"/>
            </w:tcBorders>
            <w:vAlign w:val="bottom"/>
          </w:tcPr>
          <w:p w14:paraId="448619CC"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0.26</w:t>
            </w:r>
          </w:p>
        </w:tc>
        <w:tc>
          <w:tcPr>
            <w:tcW w:w="1011" w:type="dxa"/>
            <w:tcBorders>
              <w:top w:val="single" w:sz="4" w:space="0" w:color="auto"/>
              <w:left w:val="single" w:sz="4" w:space="0" w:color="auto"/>
              <w:bottom w:val="single" w:sz="4" w:space="0" w:color="auto"/>
              <w:right w:val="single" w:sz="4" w:space="0" w:color="auto"/>
            </w:tcBorders>
            <w:vAlign w:val="bottom"/>
          </w:tcPr>
          <w:p w14:paraId="679874E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Private renting</w:t>
            </w:r>
          </w:p>
        </w:tc>
        <w:tc>
          <w:tcPr>
            <w:tcW w:w="1080" w:type="dxa"/>
            <w:tcBorders>
              <w:top w:val="single" w:sz="4" w:space="0" w:color="auto"/>
              <w:left w:val="single" w:sz="4" w:space="0" w:color="auto"/>
              <w:bottom w:val="single" w:sz="4" w:space="0" w:color="auto"/>
              <w:right w:val="single" w:sz="4" w:space="0" w:color="auto"/>
            </w:tcBorders>
            <w:vAlign w:val="bottom"/>
          </w:tcPr>
          <w:p w14:paraId="5EC8F0C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r>
      <w:tr w:rsidR="00275BC8" w:rsidRPr="00275BC8" w14:paraId="5B1E825E"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1A3027B4"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1991–97 </w:t>
            </w:r>
          </w:p>
        </w:tc>
        <w:tc>
          <w:tcPr>
            <w:tcW w:w="1262" w:type="dxa"/>
            <w:tcBorders>
              <w:top w:val="single" w:sz="4" w:space="0" w:color="auto"/>
              <w:left w:val="single" w:sz="4" w:space="0" w:color="auto"/>
              <w:bottom w:val="single" w:sz="4" w:space="0" w:color="auto"/>
              <w:right w:val="single" w:sz="4" w:space="0" w:color="auto"/>
            </w:tcBorders>
            <w:vAlign w:val="bottom"/>
          </w:tcPr>
          <w:p w14:paraId="446FE7A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689" w:type="dxa"/>
            <w:tcBorders>
              <w:top w:val="single" w:sz="4" w:space="0" w:color="auto"/>
              <w:left w:val="single" w:sz="4" w:space="0" w:color="auto"/>
              <w:bottom w:val="single" w:sz="4" w:space="0" w:color="auto"/>
              <w:right w:val="single" w:sz="4" w:space="0" w:color="auto"/>
            </w:tcBorders>
            <w:vAlign w:val="bottom"/>
          </w:tcPr>
          <w:p w14:paraId="1417B60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048" w:type="dxa"/>
            <w:tcBorders>
              <w:top w:val="single" w:sz="4" w:space="0" w:color="auto"/>
              <w:left w:val="single" w:sz="4" w:space="0" w:color="auto"/>
              <w:bottom w:val="single" w:sz="4" w:space="0" w:color="auto"/>
              <w:right w:val="single" w:sz="4" w:space="0" w:color="auto"/>
            </w:tcBorders>
            <w:vAlign w:val="bottom"/>
          </w:tcPr>
          <w:p w14:paraId="6CAF371B"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18E1FDB9" w14:textId="77777777" w:rsidR="00275BC8" w:rsidRPr="00275BC8" w:rsidRDefault="00275BC8" w:rsidP="00275BC8">
            <w:pPr>
              <w:rPr>
                <w:rFonts w:ascii="Times New Roman" w:eastAsia="Times New Roman" w:hAnsi="Times New Roman" w:cs="Times New Roman"/>
                <w:sz w:val="16"/>
                <w:szCs w:val="16"/>
                <w:lang w:eastAsia="en-GB"/>
              </w:rPr>
            </w:pPr>
          </w:p>
        </w:tc>
        <w:tc>
          <w:tcPr>
            <w:tcW w:w="833" w:type="dxa"/>
            <w:tcBorders>
              <w:top w:val="single" w:sz="4" w:space="0" w:color="auto"/>
              <w:left w:val="single" w:sz="4" w:space="0" w:color="auto"/>
              <w:bottom w:val="single" w:sz="4" w:space="0" w:color="auto"/>
              <w:right w:val="single" w:sz="4" w:space="0" w:color="auto"/>
            </w:tcBorders>
            <w:vAlign w:val="bottom"/>
          </w:tcPr>
          <w:p w14:paraId="30CF5FE0"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1E9DDAA9" w14:textId="77777777" w:rsidR="00275BC8" w:rsidRPr="00275BC8" w:rsidRDefault="00275BC8" w:rsidP="00275BC8">
            <w:pPr>
              <w:rPr>
                <w:rFonts w:ascii="Times New Roman" w:eastAsia="Times New Roman" w:hAnsi="Times New Roman" w:cs="Times New Roman"/>
                <w:sz w:val="16"/>
                <w:szCs w:val="16"/>
                <w:lang w:eastAsia="en-GB"/>
              </w:rPr>
            </w:pPr>
          </w:p>
        </w:tc>
        <w:tc>
          <w:tcPr>
            <w:tcW w:w="833" w:type="dxa"/>
            <w:tcBorders>
              <w:top w:val="single" w:sz="4" w:space="0" w:color="auto"/>
              <w:left w:val="single" w:sz="4" w:space="0" w:color="auto"/>
              <w:bottom w:val="single" w:sz="4" w:space="0" w:color="auto"/>
              <w:right w:val="single" w:sz="4" w:space="0" w:color="auto"/>
            </w:tcBorders>
            <w:vAlign w:val="bottom"/>
          </w:tcPr>
          <w:p w14:paraId="28DA4768" w14:textId="77777777" w:rsidR="00275BC8" w:rsidRPr="00275BC8" w:rsidRDefault="00275BC8" w:rsidP="00275BC8">
            <w:pPr>
              <w:rPr>
                <w:rFonts w:ascii="Times New Roman" w:eastAsia="Times New Roman" w:hAnsi="Times New Roman" w:cs="Times New Roman"/>
                <w:i/>
                <w:sz w:val="16"/>
                <w:szCs w:val="16"/>
                <w:lang w:eastAsia="en-GB"/>
              </w:rPr>
            </w:pPr>
          </w:p>
        </w:tc>
        <w:tc>
          <w:tcPr>
            <w:tcW w:w="698" w:type="dxa"/>
            <w:tcBorders>
              <w:top w:val="single" w:sz="4" w:space="0" w:color="auto"/>
              <w:left w:val="single" w:sz="4" w:space="0" w:color="auto"/>
              <w:bottom w:val="single" w:sz="4" w:space="0" w:color="auto"/>
              <w:right w:val="single" w:sz="4" w:space="0" w:color="auto"/>
            </w:tcBorders>
            <w:vAlign w:val="bottom"/>
          </w:tcPr>
          <w:p w14:paraId="58F23B98" w14:textId="77777777" w:rsidR="00275BC8" w:rsidRPr="00275BC8" w:rsidRDefault="00275BC8" w:rsidP="00275BC8">
            <w:pPr>
              <w:rPr>
                <w:rFonts w:ascii="Times New Roman" w:eastAsia="Times New Roman" w:hAnsi="Times New Roman" w:cs="Times New Roman"/>
                <w:sz w:val="16"/>
                <w:szCs w:val="16"/>
                <w:lang w:eastAsia="en-GB"/>
              </w:rPr>
            </w:pPr>
          </w:p>
        </w:tc>
        <w:tc>
          <w:tcPr>
            <w:tcW w:w="852" w:type="dxa"/>
            <w:tcBorders>
              <w:top w:val="single" w:sz="4" w:space="0" w:color="auto"/>
              <w:left w:val="single" w:sz="4" w:space="0" w:color="auto"/>
              <w:bottom w:val="single" w:sz="4" w:space="0" w:color="auto"/>
              <w:right w:val="single" w:sz="4" w:space="0" w:color="auto"/>
            </w:tcBorders>
            <w:vAlign w:val="bottom"/>
          </w:tcPr>
          <w:p w14:paraId="5FE515C0"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7280574A" w14:textId="77777777" w:rsidR="00275BC8" w:rsidRPr="00275BC8" w:rsidRDefault="00275BC8" w:rsidP="00275BC8">
            <w:pPr>
              <w:rPr>
                <w:rFonts w:ascii="Times New Roman" w:eastAsia="Times New Roman" w:hAnsi="Times New Roman" w:cs="Times New Roman"/>
                <w:sz w:val="16"/>
                <w:szCs w:val="16"/>
                <w:lang w:eastAsia="en-GB"/>
              </w:rPr>
            </w:pPr>
          </w:p>
        </w:tc>
        <w:tc>
          <w:tcPr>
            <w:tcW w:w="1132" w:type="dxa"/>
            <w:tcBorders>
              <w:top w:val="single" w:sz="4" w:space="0" w:color="auto"/>
              <w:left w:val="single" w:sz="4" w:space="0" w:color="auto"/>
              <w:bottom w:val="single" w:sz="4" w:space="0" w:color="auto"/>
              <w:right w:val="single" w:sz="4" w:space="0" w:color="auto"/>
            </w:tcBorders>
            <w:vAlign w:val="bottom"/>
          </w:tcPr>
          <w:p w14:paraId="40A1AB58"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15371362" w14:textId="77777777" w:rsidR="00275BC8" w:rsidRPr="00275BC8" w:rsidRDefault="00275BC8" w:rsidP="00275BC8">
            <w:pPr>
              <w:rPr>
                <w:rFonts w:ascii="Times New Roman" w:eastAsia="Times New Roman" w:hAnsi="Times New Roman" w:cs="Times New Roman"/>
                <w:sz w:val="16"/>
                <w:szCs w:val="16"/>
                <w:lang w:eastAsia="en-GB"/>
              </w:rPr>
            </w:pPr>
          </w:p>
        </w:tc>
        <w:tc>
          <w:tcPr>
            <w:tcW w:w="1188" w:type="dxa"/>
            <w:tcBorders>
              <w:top w:val="single" w:sz="4" w:space="0" w:color="auto"/>
              <w:left w:val="single" w:sz="4" w:space="0" w:color="auto"/>
              <w:bottom w:val="single" w:sz="4" w:space="0" w:color="auto"/>
              <w:right w:val="single" w:sz="4" w:space="0" w:color="auto"/>
            </w:tcBorders>
            <w:vAlign w:val="bottom"/>
          </w:tcPr>
          <w:p w14:paraId="7CEF43DB"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020B1DAD"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1011" w:type="dxa"/>
            <w:tcBorders>
              <w:top w:val="single" w:sz="4" w:space="0" w:color="auto"/>
              <w:left w:val="single" w:sz="4" w:space="0" w:color="auto"/>
              <w:bottom w:val="single" w:sz="4" w:space="0" w:color="auto"/>
              <w:right w:val="single" w:sz="4" w:space="0" w:color="auto"/>
            </w:tcBorders>
            <w:vAlign w:val="bottom"/>
          </w:tcPr>
          <w:p w14:paraId="7F7E25B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Public renting</w:t>
            </w:r>
          </w:p>
        </w:tc>
        <w:tc>
          <w:tcPr>
            <w:tcW w:w="1080" w:type="dxa"/>
            <w:tcBorders>
              <w:top w:val="single" w:sz="4" w:space="0" w:color="auto"/>
              <w:left w:val="single" w:sz="4" w:space="0" w:color="auto"/>
              <w:bottom w:val="single" w:sz="4" w:space="0" w:color="auto"/>
              <w:right w:val="single" w:sz="4" w:space="0" w:color="auto"/>
            </w:tcBorders>
            <w:vAlign w:val="bottom"/>
          </w:tcPr>
          <w:p w14:paraId="257A2D0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0.20</w:t>
            </w:r>
          </w:p>
        </w:tc>
      </w:tr>
      <w:tr w:rsidR="00275BC8" w:rsidRPr="00275BC8" w14:paraId="71F29782"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3C7C30A8"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1998–2007</w:t>
            </w:r>
          </w:p>
        </w:tc>
        <w:tc>
          <w:tcPr>
            <w:tcW w:w="1262" w:type="dxa"/>
            <w:tcBorders>
              <w:top w:val="single" w:sz="4" w:space="0" w:color="auto"/>
              <w:left w:val="single" w:sz="4" w:space="0" w:color="auto"/>
              <w:bottom w:val="single" w:sz="4" w:space="0" w:color="auto"/>
              <w:right w:val="single" w:sz="4" w:space="0" w:color="auto"/>
            </w:tcBorders>
            <w:vAlign w:val="bottom"/>
          </w:tcPr>
          <w:p w14:paraId="0363751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Managerial </w:t>
            </w:r>
          </w:p>
          <w:p w14:paraId="198F1DC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and professional</w:t>
            </w:r>
          </w:p>
        </w:tc>
        <w:tc>
          <w:tcPr>
            <w:tcW w:w="689" w:type="dxa"/>
            <w:tcBorders>
              <w:top w:val="single" w:sz="4" w:space="0" w:color="auto"/>
              <w:left w:val="single" w:sz="4" w:space="0" w:color="auto"/>
              <w:bottom w:val="single" w:sz="4" w:space="0" w:color="auto"/>
              <w:right w:val="single" w:sz="4" w:space="0" w:color="auto"/>
            </w:tcBorders>
            <w:vAlign w:val="bottom"/>
          </w:tcPr>
          <w:p w14:paraId="2276979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048" w:type="dxa"/>
            <w:tcBorders>
              <w:top w:val="single" w:sz="4" w:space="0" w:color="auto"/>
              <w:left w:val="single" w:sz="4" w:space="0" w:color="auto"/>
              <w:bottom w:val="single" w:sz="4" w:space="0" w:color="auto"/>
              <w:right w:val="single" w:sz="4" w:space="0" w:color="auto"/>
            </w:tcBorders>
            <w:vAlign w:val="bottom"/>
          </w:tcPr>
          <w:p w14:paraId="3AA2411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Permanent</w:t>
            </w:r>
          </w:p>
        </w:tc>
        <w:tc>
          <w:tcPr>
            <w:tcW w:w="689" w:type="dxa"/>
            <w:tcBorders>
              <w:top w:val="single" w:sz="4" w:space="0" w:color="auto"/>
              <w:left w:val="single" w:sz="4" w:space="0" w:color="auto"/>
              <w:bottom w:val="single" w:sz="4" w:space="0" w:color="auto"/>
              <w:right w:val="single" w:sz="4" w:space="0" w:color="auto"/>
            </w:tcBorders>
            <w:vAlign w:val="bottom"/>
          </w:tcPr>
          <w:p w14:paraId="7DA7E2E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833" w:type="dxa"/>
            <w:tcBorders>
              <w:top w:val="single" w:sz="4" w:space="0" w:color="auto"/>
              <w:left w:val="single" w:sz="4" w:space="0" w:color="auto"/>
              <w:bottom w:val="single" w:sz="4" w:space="0" w:color="auto"/>
              <w:right w:val="single" w:sz="4" w:space="0" w:color="auto"/>
            </w:tcBorders>
            <w:vAlign w:val="bottom"/>
          </w:tcPr>
          <w:p w14:paraId="2CB87FB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2nd or above</w:t>
            </w:r>
          </w:p>
        </w:tc>
        <w:tc>
          <w:tcPr>
            <w:tcW w:w="689" w:type="dxa"/>
            <w:tcBorders>
              <w:top w:val="single" w:sz="4" w:space="0" w:color="auto"/>
              <w:left w:val="single" w:sz="4" w:space="0" w:color="auto"/>
              <w:bottom w:val="single" w:sz="4" w:space="0" w:color="auto"/>
              <w:right w:val="single" w:sz="4" w:space="0" w:color="auto"/>
            </w:tcBorders>
            <w:vAlign w:val="bottom"/>
          </w:tcPr>
          <w:p w14:paraId="3D07D07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833" w:type="dxa"/>
            <w:tcBorders>
              <w:top w:val="single" w:sz="4" w:space="0" w:color="auto"/>
              <w:left w:val="single" w:sz="4" w:space="0" w:color="auto"/>
              <w:bottom w:val="single" w:sz="4" w:space="0" w:color="auto"/>
              <w:right w:val="single" w:sz="4" w:space="0" w:color="auto"/>
            </w:tcBorders>
            <w:vAlign w:val="bottom"/>
          </w:tcPr>
          <w:p w14:paraId="6FD5484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MTB</w:t>
            </w:r>
          </w:p>
        </w:tc>
        <w:tc>
          <w:tcPr>
            <w:tcW w:w="698" w:type="dxa"/>
            <w:tcBorders>
              <w:top w:val="single" w:sz="4" w:space="0" w:color="auto"/>
              <w:left w:val="single" w:sz="4" w:space="0" w:color="auto"/>
              <w:bottom w:val="single" w:sz="4" w:space="0" w:color="auto"/>
              <w:right w:val="single" w:sz="4" w:space="0" w:color="auto"/>
            </w:tcBorders>
            <w:vAlign w:val="bottom"/>
          </w:tcPr>
          <w:p w14:paraId="6442F74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852" w:type="dxa"/>
            <w:tcBorders>
              <w:top w:val="single" w:sz="4" w:space="0" w:color="auto"/>
              <w:left w:val="single" w:sz="4" w:space="0" w:color="auto"/>
              <w:bottom w:val="single" w:sz="4" w:space="0" w:color="auto"/>
              <w:right w:val="single" w:sz="4" w:space="0" w:color="auto"/>
            </w:tcBorders>
            <w:vAlign w:val="bottom"/>
          </w:tcPr>
          <w:p w14:paraId="78163CA1"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Yes</w:t>
            </w:r>
          </w:p>
        </w:tc>
        <w:tc>
          <w:tcPr>
            <w:tcW w:w="689" w:type="dxa"/>
            <w:tcBorders>
              <w:top w:val="single" w:sz="4" w:space="0" w:color="auto"/>
              <w:left w:val="single" w:sz="4" w:space="0" w:color="auto"/>
              <w:bottom w:val="single" w:sz="4" w:space="0" w:color="auto"/>
              <w:right w:val="single" w:sz="4" w:space="0" w:color="auto"/>
            </w:tcBorders>
            <w:vAlign w:val="bottom"/>
          </w:tcPr>
          <w:p w14:paraId="0820EFC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132" w:type="dxa"/>
            <w:tcBorders>
              <w:top w:val="single" w:sz="4" w:space="0" w:color="auto"/>
              <w:left w:val="single" w:sz="4" w:space="0" w:color="auto"/>
              <w:bottom w:val="single" w:sz="4" w:space="0" w:color="auto"/>
              <w:right w:val="single" w:sz="4" w:space="0" w:color="auto"/>
            </w:tcBorders>
            <w:vAlign w:val="bottom"/>
          </w:tcPr>
          <w:p w14:paraId="729AEEA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Good</w:t>
            </w:r>
          </w:p>
        </w:tc>
        <w:tc>
          <w:tcPr>
            <w:tcW w:w="689" w:type="dxa"/>
            <w:tcBorders>
              <w:top w:val="single" w:sz="4" w:space="0" w:color="auto"/>
              <w:left w:val="single" w:sz="4" w:space="0" w:color="auto"/>
              <w:bottom w:val="single" w:sz="4" w:space="0" w:color="auto"/>
              <w:right w:val="single" w:sz="4" w:space="0" w:color="auto"/>
            </w:tcBorders>
            <w:vAlign w:val="bottom"/>
          </w:tcPr>
          <w:p w14:paraId="3CC3065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1188" w:type="dxa"/>
            <w:tcBorders>
              <w:top w:val="single" w:sz="4" w:space="0" w:color="auto"/>
              <w:left w:val="single" w:sz="4" w:space="0" w:color="auto"/>
              <w:bottom w:val="single" w:sz="4" w:space="0" w:color="auto"/>
              <w:right w:val="single" w:sz="4" w:space="0" w:color="auto"/>
            </w:tcBorders>
            <w:vAlign w:val="bottom"/>
          </w:tcPr>
          <w:p w14:paraId="20D7FB8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Better off</w:t>
            </w:r>
          </w:p>
        </w:tc>
        <w:tc>
          <w:tcPr>
            <w:tcW w:w="689" w:type="dxa"/>
            <w:tcBorders>
              <w:top w:val="single" w:sz="4" w:space="0" w:color="auto"/>
              <w:left w:val="single" w:sz="4" w:space="0" w:color="auto"/>
              <w:bottom w:val="single" w:sz="4" w:space="0" w:color="auto"/>
              <w:right w:val="single" w:sz="4" w:space="0" w:color="auto"/>
            </w:tcBorders>
            <w:vAlign w:val="bottom"/>
          </w:tcPr>
          <w:p w14:paraId="18D90013"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011" w:type="dxa"/>
            <w:tcBorders>
              <w:top w:val="single" w:sz="4" w:space="0" w:color="auto"/>
              <w:left w:val="single" w:sz="4" w:space="0" w:color="auto"/>
              <w:bottom w:val="single" w:sz="4" w:space="0" w:color="auto"/>
              <w:right w:val="single" w:sz="4" w:space="0" w:color="auto"/>
            </w:tcBorders>
            <w:vAlign w:val="bottom"/>
          </w:tcPr>
          <w:p w14:paraId="57E49BD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Living with parents</w:t>
            </w:r>
          </w:p>
        </w:tc>
        <w:tc>
          <w:tcPr>
            <w:tcW w:w="1080" w:type="dxa"/>
            <w:tcBorders>
              <w:top w:val="single" w:sz="4" w:space="0" w:color="auto"/>
              <w:left w:val="single" w:sz="4" w:space="0" w:color="auto"/>
              <w:bottom w:val="single" w:sz="4" w:space="0" w:color="auto"/>
              <w:right w:val="single" w:sz="4" w:space="0" w:color="auto"/>
            </w:tcBorders>
            <w:vAlign w:val="bottom"/>
          </w:tcPr>
          <w:p w14:paraId="783A5C4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r>
      <w:tr w:rsidR="00275BC8" w:rsidRPr="00275BC8" w14:paraId="5E193919"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02AB4B58"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1998–2007</w:t>
            </w:r>
          </w:p>
        </w:tc>
        <w:tc>
          <w:tcPr>
            <w:tcW w:w="1262" w:type="dxa"/>
            <w:tcBorders>
              <w:top w:val="single" w:sz="4" w:space="0" w:color="auto"/>
              <w:left w:val="single" w:sz="4" w:space="0" w:color="auto"/>
              <w:bottom w:val="single" w:sz="4" w:space="0" w:color="auto"/>
              <w:right w:val="single" w:sz="4" w:space="0" w:color="auto"/>
            </w:tcBorders>
            <w:vAlign w:val="bottom"/>
          </w:tcPr>
          <w:p w14:paraId="00761ED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Intermediate</w:t>
            </w:r>
          </w:p>
        </w:tc>
        <w:tc>
          <w:tcPr>
            <w:tcW w:w="689" w:type="dxa"/>
            <w:tcBorders>
              <w:top w:val="single" w:sz="4" w:space="0" w:color="auto"/>
              <w:left w:val="single" w:sz="4" w:space="0" w:color="auto"/>
              <w:bottom w:val="single" w:sz="4" w:space="0" w:color="auto"/>
              <w:right w:val="single" w:sz="4" w:space="0" w:color="auto"/>
            </w:tcBorders>
            <w:vAlign w:val="bottom"/>
          </w:tcPr>
          <w:p w14:paraId="4E8A474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1048" w:type="dxa"/>
            <w:tcBorders>
              <w:top w:val="single" w:sz="4" w:space="0" w:color="auto"/>
              <w:left w:val="single" w:sz="4" w:space="0" w:color="auto"/>
              <w:bottom w:val="single" w:sz="4" w:space="0" w:color="auto"/>
              <w:right w:val="single" w:sz="4" w:space="0" w:color="auto"/>
            </w:tcBorders>
            <w:vAlign w:val="bottom"/>
          </w:tcPr>
          <w:p w14:paraId="29DDFEA1"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Temporary</w:t>
            </w:r>
          </w:p>
        </w:tc>
        <w:tc>
          <w:tcPr>
            <w:tcW w:w="689" w:type="dxa"/>
            <w:tcBorders>
              <w:top w:val="single" w:sz="4" w:space="0" w:color="auto"/>
              <w:left w:val="single" w:sz="4" w:space="0" w:color="auto"/>
              <w:bottom w:val="single" w:sz="4" w:space="0" w:color="auto"/>
              <w:right w:val="single" w:sz="4" w:space="0" w:color="auto"/>
            </w:tcBorders>
            <w:vAlign w:val="bottom"/>
          </w:tcPr>
          <w:p w14:paraId="447E2CE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833" w:type="dxa"/>
            <w:tcBorders>
              <w:top w:val="single" w:sz="4" w:space="0" w:color="auto"/>
              <w:left w:val="single" w:sz="4" w:space="0" w:color="auto"/>
              <w:bottom w:val="single" w:sz="4" w:space="0" w:color="auto"/>
              <w:right w:val="single" w:sz="4" w:space="0" w:color="auto"/>
            </w:tcBorders>
            <w:vAlign w:val="bottom"/>
          </w:tcPr>
          <w:p w14:paraId="378E29A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1st</w:t>
            </w:r>
          </w:p>
        </w:tc>
        <w:tc>
          <w:tcPr>
            <w:tcW w:w="689" w:type="dxa"/>
            <w:tcBorders>
              <w:top w:val="single" w:sz="4" w:space="0" w:color="auto"/>
              <w:left w:val="single" w:sz="4" w:space="0" w:color="auto"/>
              <w:bottom w:val="single" w:sz="4" w:space="0" w:color="auto"/>
              <w:right w:val="single" w:sz="4" w:space="0" w:color="auto"/>
            </w:tcBorders>
            <w:vAlign w:val="bottom"/>
          </w:tcPr>
          <w:p w14:paraId="63E1F12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0.06</w:t>
            </w:r>
          </w:p>
        </w:tc>
        <w:tc>
          <w:tcPr>
            <w:tcW w:w="833" w:type="dxa"/>
            <w:tcBorders>
              <w:top w:val="single" w:sz="4" w:space="0" w:color="auto"/>
              <w:left w:val="single" w:sz="4" w:space="0" w:color="auto"/>
              <w:bottom w:val="single" w:sz="4" w:space="0" w:color="auto"/>
              <w:right w:val="single" w:sz="4" w:space="0" w:color="auto"/>
            </w:tcBorders>
            <w:vAlign w:val="bottom"/>
          </w:tcPr>
          <w:p w14:paraId="6DECF8B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MTB</w:t>
            </w:r>
          </w:p>
        </w:tc>
        <w:tc>
          <w:tcPr>
            <w:tcW w:w="698" w:type="dxa"/>
            <w:tcBorders>
              <w:top w:val="single" w:sz="4" w:space="0" w:color="auto"/>
              <w:left w:val="single" w:sz="4" w:space="0" w:color="auto"/>
              <w:bottom w:val="single" w:sz="4" w:space="0" w:color="auto"/>
              <w:right w:val="single" w:sz="4" w:space="0" w:color="auto"/>
            </w:tcBorders>
            <w:vAlign w:val="bottom"/>
          </w:tcPr>
          <w:p w14:paraId="370EBAB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852" w:type="dxa"/>
            <w:tcBorders>
              <w:top w:val="single" w:sz="4" w:space="0" w:color="auto"/>
              <w:left w:val="single" w:sz="4" w:space="0" w:color="auto"/>
              <w:bottom w:val="single" w:sz="4" w:space="0" w:color="auto"/>
              <w:right w:val="single" w:sz="4" w:space="0" w:color="auto"/>
            </w:tcBorders>
            <w:vAlign w:val="bottom"/>
          </w:tcPr>
          <w:p w14:paraId="4B1D820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w:t>
            </w:r>
          </w:p>
        </w:tc>
        <w:tc>
          <w:tcPr>
            <w:tcW w:w="689" w:type="dxa"/>
            <w:tcBorders>
              <w:top w:val="single" w:sz="4" w:space="0" w:color="auto"/>
              <w:left w:val="single" w:sz="4" w:space="0" w:color="auto"/>
              <w:bottom w:val="single" w:sz="4" w:space="0" w:color="auto"/>
              <w:right w:val="single" w:sz="4" w:space="0" w:color="auto"/>
            </w:tcBorders>
            <w:vAlign w:val="bottom"/>
          </w:tcPr>
          <w:p w14:paraId="46112872"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132" w:type="dxa"/>
            <w:tcBorders>
              <w:top w:val="single" w:sz="4" w:space="0" w:color="auto"/>
              <w:left w:val="single" w:sz="4" w:space="0" w:color="auto"/>
              <w:bottom w:val="single" w:sz="4" w:space="0" w:color="auto"/>
              <w:right w:val="single" w:sz="4" w:space="0" w:color="auto"/>
            </w:tcBorders>
            <w:vAlign w:val="bottom"/>
          </w:tcPr>
          <w:p w14:paraId="1B496D3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Getting by</w:t>
            </w:r>
          </w:p>
        </w:tc>
        <w:tc>
          <w:tcPr>
            <w:tcW w:w="689" w:type="dxa"/>
            <w:tcBorders>
              <w:top w:val="single" w:sz="4" w:space="0" w:color="auto"/>
              <w:left w:val="single" w:sz="4" w:space="0" w:color="auto"/>
              <w:bottom w:val="single" w:sz="4" w:space="0" w:color="auto"/>
              <w:right w:val="single" w:sz="4" w:space="0" w:color="auto"/>
            </w:tcBorders>
            <w:vAlign w:val="bottom"/>
          </w:tcPr>
          <w:p w14:paraId="6AEF9B9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188" w:type="dxa"/>
            <w:tcBorders>
              <w:top w:val="single" w:sz="4" w:space="0" w:color="auto"/>
              <w:left w:val="single" w:sz="4" w:space="0" w:color="auto"/>
              <w:bottom w:val="single" w:sz="4" w:space="0" w:color="auto"/>
              <w:right w:val="single" w:sz="4" w:space="0" w:color="auto"/>
            </w:tcBorders>
            <w:vAlign w:val="bottom"/>
          </w:tcPr>
          <w:p w14:paraId="0531BE9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The same</w:t>
            </w:r>
          </w:p>
        </w:tc>
        <w:tc>
          <w:tcPr>
            <w:tcW w:w="689" w:type="dxa"/>
            <w:tcBorders>
              <w:top w:val="single" w:sz="4" w:space="0" w:color="auto"/>
              <w:left w:val="single" w:sz="4" w:space="0" w:color="auto"/>
              <w:bottom w:val="single" w:sz="4" w:space="0" w:color="auto"/>
              <w:right w:val="single" w:sz="4" w:space="0" w:color="auto"/>
            </w:tcBorders>
            <w:vAlign w:val="bottom"/>
          </w:tcPr>
          <w:p w14:paraId="60685CC6"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011" w:type="dxa"/>
            <w:tcBorders>
              <w:top w:val="single" w:sz="4" w:space="0" w:color="auto"/>
              <w:left w:val="single" w:sz="4" w:space="0" w:color="auto"/>
              <w:bottom w:val="single" w:sz="4" w:space="0" w:color="auto"/>
              <w:right w:val="single" w:sz="4" w:space="0" w:color="auto"/>
            </w:tcBorders>
            <w:vAlign w:val="bottom"/>
          </w:tcPr>
          <w:p w14:paraId="1EBBF631"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Owners</w:t>
            </w:r>
          </w:p>
        </w:tc>
        <w:tc>
          <w:tcPr>
            <w:tcW w:w="1080" w:type="dxa"/>
            <w:tcBorders>
              <w:top w:val="single" w:sz="4" w:space="0" w:color="auto"/>
              <w:left w:val="single" w:sz="4" w:space="0" w:color="auto"/>
              <w:bottom w:val="single" w:sz="4" w:space="0" w:color="auto"/>
              <w:right w:val="single" w:sz="4" w:space="0" w:color="auto"/>
            </w:tcBorders>
            <w:vAlign w:val="bottom"/>
          </w:tcPr>
          <w:p w14:paraId="2BE07C9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r>
      <w:tr w:rsidR="00275BC8" w:rsidRPr="00275BC8" w14:paraId="7B7F93B3"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08B0586A"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1998–2007</w:t>
            </w:r>
          </w:p>
        </w:tc>
        <w:tc>
          <w:tcPr>
            <w:tcW w:w="1262" w:type="dxa"/>
            <w:tcBorders>
              <w:top w:val="single" w:sz="4" w:space="0" w:color="auto"/>
              <w:left w:val="single" w:sz="4" w:space="0" w:color="auto"/>
              <w:bottom w:val="single" w:sz="4" w:space="0" w:color="auto"/>
              <w:right w:val="single" w:sz="4" w:space="0" w:color="auto"/>
            </w:tcBorders>
            <w:vAlign w:val="bottom"/>
          </w:tcPr>
          <w:p w14:paraId="703C964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Routine</w:t>
            </w:r>
          </w:p>
        </w:tc>
        <w:tc>
          <w:tcPr>
            <w:tcW w:w="689" w:type="dxa"/>
            <w:tcBorders>
              <w:top w:val="single" w:sz="4" w:space="0" w:color="auto"/>
              <w:left w:val="single" w:sz="4" w:space="0" w:color="auto"/>
              <w:bottom w:val="single" w:sz="4" w:space="0" w:color="auto"/>
              <w:right w:val="single" w:sz="4" w:space="0" w:color="auto"/>
            </w:tcBorders>
            <w:vAlign w:val="bottom"/>
          </w:tcPr>
          <w:p w14:paraId="5F5EDFD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1048" w:type="dxa"/>
            <w:tcBorders>
              <w:top w:val="single" w:sz="4" w:space="0" w:color="auto"/>
              <w:left w:val="single" w:sz="4" w:space="0" w:color="auto"/>
              <w:bottom w:val="single" w:sz="4" w:space="0" w:color="auto"/>
              <w:right w:val="single" w:sz="4" w:space="0" w:color="auto"/>
            </w:tcBorders>
            <w:vAlign w:val="bottom"/>
          </w:tcPr>
          <w:p w14:paraId="55BEFDA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689" w:type="dxa"/>
            <w:tcBorders>
              <w:top w:val="single" w:sz="4" w:space="0" w:color="auto"/>
              <w:left w:val="single" w:sz="4" w:space="0" w:color="auto"/>
              <w:bottom w:val="single" w:sz="4" w:space="0" w:color="auto"/>
              <w:right w:val="single" w:sz="4" w:space="0" w:color="auto"/>
            </w:tcBorders>
            <w:vAlign w:val="bottom"/>
          </w:tcPr>
          <w:p w14:paraId="1B1687E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0.07</w:t>
            </w:r>
          </w:p>
        </w:tc>
        <w:tc>
          <w:tcPr>
            <w:tcW w:w="833" w:type="dxa"/>
            <w:tcBorders>
              <w:top w:val="single" w:sz="4" w:space="0" w:color="auto"/>
              <w:left w:val="single" w:sz="4" w:space="0" w:color="auto"/>
              <w:bottom w:val="single" w:sz="4" w:space="0" w:color="auto"/>
              <w:right w:val="single" w:sz="4" w:space="0" w:color="auto"/>
            </w:tcBorders>
            <w:vAlign w:val="bottom"/>
          </w:tcPr>
          <w:p w14:paraId="4A68694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earner</w:t>
            </w:r>
          </w:p>
        </w:tc>
        <w:tc>
          <w:tcPr>
            <w:tcW w:w="689" w:type="dxa"/>
            <w:tcBorders>
              <w:top w:val="single" w:sz="4" w:space="0" w:color="auto"/>
              <w:left w:val="single" w:sz="4" w:space="0" w:color="auto"/>
              <w:bottom w:val="single" w:sz="4" w:space="0" w:color="auto"/>
              <w:right w:val="single" w:sz="4" w:space="0" w:color="auto"/>
            </w:tcBorders>
            <w:vAlign w:val="bottom"/>
          </w:tcPr>
          <w:p w14:paraId="229BCA1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0.06</w:t>
            </w:r>
          </w:p>
        </w:tc>
        <w:tc>
          <w:tcPr>
            <w:tcW w:w="833" w:type="dxa"/>
            <w:tcBorders>
              <w:top w:val="single" w:sz="4" w:space="0" w:color="auto"/>
              <w:left w:val="single" w:sz="4" w:space="0" w:color="auto"/>
              <w:bottom w:val="single" w:sz="4" w:space="0" w:color="auto"/>
              <w:right w:val="single" w:sz="4" w:space="0" w:color="auto"/>
            </w:tcBorders>
            <w:vAlign w:val="bottom"/>
          </w:tcPr>
          <w:p w14:paraId="4DA5CE5E" w14:textId="77777777" w:rsidR="00275BC8" w:rsidRPr="00275BC8" w:rsidRDefault="00275BC8" w:rsidP="00275BC8">
            <w:pPr>
              <w:rPr>
                <w:rFonts w:ascii="Times New Roman" w:eastAsia="Times New Roman" w:hAnsi="Times New Roman" w:cs="Times New Roman"/>
                <w:i/>
                <w:sz w:val="16"/>
                <w:szCs w:val="16"/>
                <w:lang w:eastAsia="en-GB"/>
              </w:rPr>
            </w:pPr>
          </w:p>
        </w:tc>
        <w:tc>
          <w:tcPr>
            <w:tcW w:w="698" w:type="dxa"/>
            <w:tcBorders>
              <w:top w:val="single" w:sz="4" w:space="0" w:color="auto"/>
              <w:left w:val="single" w:sz="4" w:space="0" w:color="auto"/>
              <w:bottom w:val="single" w:sz="4" w:space="0" w:color="auto"/>
              <w:right w:val="single" w:sz="4" w:space="0" w:color="auto"/>
            </w:tcBorders>
            <w:vAlign w:val="bottom"/>
          </w:tcPr>
          <w:p w14:paraId="6CEAD472" w14:textId="77777777" w:rsidR="00275BC8" w:rsidRPr="00275BC8" w:rsidRDefault="00275BC8" w:rsidP="00275BC8">
            <w:pPr>
              <w:rPr>
                <w:rFonts w:ascii="Times New Roman" w:eastAsia="Times New Roman" w:hAnsi="Times New Roman" w:cs="Times New Roman"/>
                <w:sz w:val="16"/>
                <w:szCs w:val="16"/>
                <w:lang w:eastAsia="en-GB"/>
              </w:rPr>
            </w:pPr>
          </w:p>
        </w:tc>
        <w:tc>
          <w:tcPr>
            <w:tcW w:w="852" w:type="dxa"/>
            <w:tcBorders>
              <w:top w:val="single" w:sz="4" w:space="0" w:color="auto"/>
              <w:left w:val="single" w:sz="4" w:space="0" w:color="auto"/>
              <w:bottom w:val="single" w:sz="4" w:space="0" w:color="auto"/>
              <w:right w:val="single" w:sz="4" w:space="0" w:color="auto"/>
            </w:tcBorders>
            <w:vAlign w:val="bottom"/>
          </w:tcPr>
          <w:p w14:paraId="07E513A0"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7A2E9E7D" w14:textId="77777777" w:rsidR="00275BC8" w:rsidRPr="00275BC8" w:rsidRDefault="00275BC8" w:rsidP="00275BC8">
            <w:pPr>
              <w:rPr>
                <w:rFonts w:ascii="Times New Roman" w:eastAsia="Times New Roman" w:hAnsi="Times New Roman" w:cs="Times New Roman"/>
                <w:sz w:val="16"/>
                <w:szCs w:val="16"/>
                <w:lang w:eastAsia="en-GB"/>
              </w:rPr>
            </w:pPr>
          </w:p>
        </w:tc>
        <w:tc>
          <w:tcPr>
            <w:tcW w:w="1132" w:type="dxa"/>
            <w:tcBorders>
              <w:top w:val="single" w:sz="4" w:space="0" w:color="auto"/>
              <w:left w:val="single" w:sz="4" w:space="0" w:color="auto"/>
              <w:bottom w:val="single" w:sz="4" w:space="0" w:color="auto"/>
              <w:right w:val="single" w:sz="4" w:space="0" w:color="auto"/>
            </w:tcBorders>
            <w:vAlign w:val="bottom"/>
          </w:tcPr>
          <w:p w14:paraId="6983188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Difficult</w:t>
            </w:r>
          </w:p>
        </w:tc>
        <w:tc>
          <w:tcPr>
            <w:tcW w:w="689" w:type="dxa"/>
            <w:tcBorders>
              <w:top w:val="single" w:sz="4" w:space="0" w:color="auto"/>
              <w:left w:val="single" w:sz="4" w:space="0" w:color="auto"/>
              <w:bottom w:val="single" w:sz="4" w:space="0" w:color="auto"/>
              <w:right w:val="single" w:sz="4" w:space="0" w:color="auto"/>
            </w:tcBorders>
            <w:vAlign w:val="bottom"/>
          </w:tcPr>
          <w:p w14:paraId="6551858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188" w:type="dxa"/>
            <w:tcBorders>
              <w:top w:val="single" w:sz="4" w:space="0" w:color="auto"/>
              <w:left w:val="single" w:sz="4" w:space="0" w:color="auto"/>
              <w:bottom w:val="single" w:sz="4" w:space="0" w:color="auto"/>
              <w:right w:val="single" w:sz="4" w:space="0" w:color="auto"/>
            </w:tcBorders>
            <w:vAlign w:val="bottom"/>
          </w:tcPr>
          <w:p w14:paraId="037B8D1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Worse off</w:t>
            </w:r>
          </w:p>
        </w:tc>
        <w:tc>
          <w:tcPr>
            <w:tcW w:w="689" w:type="dxa"/>
            <w:tcBorders>
              <w:top w:val="single" w:sz="4" w:space="0" w:color="auto"/>
              <w:left w:val="single" w:sz="4" w:space="0" w:color="auto"/>
              <w:bottom w:val="single" w:sz="4" w:space="0" w:color="auto"/>
              <w:right w:val="single" w:sz="4" w:space="0" w:color="auto"/>
            </w:tcBorders>
            <w:vAlign w:val="bottom"/>
          </w:tcPr>
          <w:p w14:paraId="35E176EA"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0.26</w:t>
            </w:r>
          </w:p>
        </w:tc>
        <w:tc>
          <w:tcPr>
            <w:tcW w:w="1011" w:type="dxa"/>
            <w:tcBorders>
              <w:top w:val="single" w:sz="4" w:space="0" w:color="auto"/>
              <w:left w:val="single" w:sz="4" w:space="0" w:color="auto"/>
              <w:bottom w:val="single" w:sz="4" w:space="0" w:color="auto"/>
              <w:right w:val="single" w:sz="4" w:space="0" w:color="auto"/>
            </w:tcBorders>
            <w:vAlign w:val="bottom"/>
          </w:tcPr>
          <w:p w14:paraId="259BBFA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Private renting</w:t>
            </w:r>
          </w:p>
        </w:tc>
        <w:tc>
          <w:tcPr>
            <w:tcW w:w="1080" w:type="dxa"/>
            <w:tcBorders>
              <w:top w:val="single" w:sz="4" w:space="0" w:color="auto"/>
              <w:left w:val="single" w:sz="4" w:space="0" w:color="auto"/>
              <w:bottom w:val="single" w:sz="4" w:space="0" w:color="auto"/>
              <w:right w:val="single" w:sz="4" w:space="0" w:color="auto"/>
            </w:tcBorders>
            <w:vAlign w:val="bottom"/>
          </w:tcPr>
          <w:p w14:paraId="63136E6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r>
      <w:tr w:rsidR="00275BC8" w:rsidRPr="00275BC8" w14:paraId="70C96729"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685226E5"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1998–2007</w:t>
            </w:r>
          </w:p>
        </w:tc>
        <w:tc>
          <w:tcPr>
            <w:tcW w:w="1262" w:type="dxa"/>
            <w:tcBorders>
              <w:top w:val="single" w:sz="4" w:space="0" w:color="auto"/>
              <w:left w:val="single" w:sz="4" w:space="0" w:color="auto"/>
              <w:bottom w:val="single" w:sz="4" w:space="0" w:color="auto"/>
              <w:right w:val="single" w:sz="4" w:space="0" w:color="auto"/>
            </w:tcBorders>
            <w:vAlign w:val="bottom"/>
          </w:tcPr>
          <w:p w14:paraId="32AB1C8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689" w:type="dxa"/>
            <w:tcBorders>
              <w:top w:val="single" w:sz="4" w:space="0" w:color="auto"/>
              <w:left w:val="single" w:sz="4" w:space="0" w:color="auto"/>
              <w:bottom w:val="single" w:sz="4" w:space="0" w:color="auto"/>
              <w:right w:val="single" w:sz="4" w:space="0" w:color="auto"/>
            </w:tcBorders>
            <w:vAlign w:val="bottom"/>
          </w:tcPr>
          <w:p w14:paraId="6972FC4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0.07</w:t>
            </w:r>
          </w:p>
        </w:tc>
        <w:tc>
          <w:tcPr>
            <w:tcW w:w="1048" w:type="dxa"/>
            <w:tcBorders>
              <w:top w:val="single" w:sz="4" w:space="0" w:color="auto"/>
              <w:left w:val="single" w:sz="4" w:space="0" w:color="auto"/>
              <w:bottom w:val="single" w:sz="4" w:space="0" w:color="auto"/>
              <w:right w:val="single" w:sz="4" w:space="0" w:color="auto"/>
            </w:tcBorders>
            <w:vAlign w:val="bottom"/>
          </w:tcPr>
          <w:p w14:paraId="7B450C53"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22F6D8DF" w14:textId="77777777" w:rsidR="00275BC8" w:rsidRPr="00275BC8" w:rsidRDefault="00275BC8" w:rsidP="00275BC8">
            <w:pPr>
              <w:rPr>
                <w:rFonts w:ascii="Times New Roman" w:eastAsia="Times New Roman" w:hAnsi="Times New Roman" w:cs="Times New Roman"/>
                <w:sz w:val="16"/>
                <w:szCs w:val="16"/>
                <w:lang w:eastAsia="en-GB"/>
              </w:rPr>
            </w:pPr>
          </w:p>
        </w:tc>
        <w:tc>
          <w:tcPr>
            <w:tcW w:w="833" w:type="dxa"/>
            <w:tcBorders>
              <w:top w:val="single" w:sz="4" w:space="0" w:color="auto"/>
              <w:left w:val="single" w:sz="4" w:space="0" w:color="auto"/>
              <w:bottom w:val="single" w:sz="4" w:space="0" w:color="auto"/>
              <w:right w:val="single" w:sz="4" w:space="0" w:color="auto"/>
            </w:tcBorders>
            <w:vAlign w:val="bottom"/>
          </w:tcPr>
          <w:p w14:paraId="72EA9B48"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2D5402CE" w14:textId="77777777" w:rsidR="00275BC8" w:rsidRPr="00275BC8" w:rsidRDefault="00275BC8" w:rsidP="00275BC8">
            <w:pPr>
              <w:rPr>
                <w:rFonts w:ascii="Times New Roman" w:eastAsia="Times New Roman" w:hAnsi="Times New Roman" w:cs="Times New Roman"/>
                <w:sz w:val="16"/>
                <w:szCs w:val="16"/>
                <w:lang w:eastAsia="en-GB"/>
              </w:rPr>
            </w:pPr>
          </w:p>
        </w:tc>
        <w:tc>
          <w:tcPr>
            <w:tcW w:w="833" w:type="dxa"/>
            <w:tcBorders>
              <w:top w:val="single" w:sz="4" w:space="0" w:color="auto"/>
              <w:left w:val="single" w:sz="4" w:space="0" w:color="auto"/>
              <w:bottom w:val="single" w:sz="4" w:space="0" w:color="auto"/>
              <w:right w:val="single" w:sz="4" w:space="0" w:color="auto"/>
            </w:tcBorders>
            <w:vAlign w:val="bottom"/>
          </w:tcPr>
          <w:p w14:paraId="0AFC772D" w14:textId="77777777" w:rsidR="00275BC8" w:rsidRPr="00275BC8" w:rsidRDefault="00275BC8" w:rsidP="00275BC8">
            <w:pPr>
              <w:rPr>
                <w:rFonts w:ascii="Times New Roman" w:eastAsia="Times New Roman" w:hAnsi="Times New Roman" w:cs="Times New Roman"/>
                <w:i/>
                <w:sz w:val="16"/>
                <w:szCs w:val="16"/>
                <w:lang w:eastAsia="en-GB"/>
              </w:rPr>
            </w:pPr>
          </w:p>
        </w:tc>
        <w:tc>
          <w:tcPr>
            <w:tcW w:w="698" w:type="dxa"/>
            <w:tcBorders>
              <w:top w:val="single" w:sz="4" w:space="0" w:color="auto"/>
              <w:left w:val="single" w:sz="4" w:space="0" w:color="auto"/>
              <w:bottom w:val="single" w:sz="4" w:space="0" w:color="auto"/>
              <w:right w:val="single" w:sz="4" w:space="0" w:color="auto"/>
            </w:tcBorders>
            <w:vAlign w:val="bottom"/>
          </w:tcPr>
          <w:p w14:paraId="1274A0C3" w14:textId="77777777" w:rsidR="00275BC8" w:rsidRPr="00275BC8" w:rsidRDefault="00275BC8" w:rsidP="00275BC8">
            <w:pPr>
              <w:rPr>
                <w:rFonts w:ascii="Times New Roman" w:eastAsia="Times New Roman" w:hAnsi="Times New Roman" w:cs="Times New Roman"/>
                <w:sz w:val="16"/>
                <w:szCs w:val="16"/>
                <w:lang w:eastAsia="en-GB"/>
              </w:rPr>
            </w:pPr>
          </w:p>
        </w:tc>
        <w:tc>
          <w:tcPr>
            <w:tcW w:w="852" w:type="dxa"/>
            <w:tcBorders>
              <w:top w:val="single" w:sz="4" w:space="0" w:color="auto"/>
              <w:left w:val="single" w:sz="4" w:space="0" w:color="auto"/>
              <w:bottom w:val="single" w:sz="4" w:space="0" w:color="auto"/>
              <w:right w:val="single" w:sz="4" w:space="0" w:color="auto"/>
            </w:tcBorders>
            <w:vAlign w:val="bottom"/>
          </w:tcPr>
          <w:p w14:paraId="1F482126"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2D2C6D26" w14:textId="77777777" w:rsidR="00275BC8" w:rsidRPr="00275BC8" w:rsidRDefault="00275BC8" w:rsidP="00275BC8">
            <w:pPr>
              <w:rPr>
                <w:rFonts w:ascii="Times New Roman" w:eastAsia="Times New Roman" w:hAnsi="Times New Roman" w:cs="Times New Roman"/>
                <w:sz w:val="16"/>
                <w:szCs w:val="16"/>
                <w:lang w:eastAsia="en-GB"/>
              </w:rPr>
            </w:pPr>
          </w:p>
        </w:tc>
        <w:tc>
          <w:tcPr>
            <w:tcW w:w="1132" w:type="dxa"/>
            <w:tcBorders>
              <w:top w:val="single" w:sz="4" w:space="0" w:color="auto"/>
              <w:left w:val="single" w:sz="4" w:space="0" w:color="auto"/>
              <w:bottom w:val="single" w:sz="4" w:space="0" w:color="auto"/>
              <w:right w:val="single" w:sz="4" w:space="0" w:color="auto"/>
            </w:tcBorders>
            <w:vAlign w:val="bottom"/>
          </w:tcPr>
          <w:p w14:paraId="1C640314"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43D6D98D" w14:textId="77777777" w:rsidR="00275BC8" w:rsidRPr="00275BC8" w:rsidRDefault="00275BC8" w:rsidP="00275BC8">
            <w:pPr>
              <w:rPr>
                <w:rFonts w:ascii="Times New Roman" w:eastAsia="Times New Roman" w:hAnsi="Times New Roman" w:cs="Times New Roman"/>
                <w:sz w:val="16"/>
                <w:szCs w:val="16"/>
                <w:lang w:eastAsia="en-GB"/>
              </w:rPr>
            </w:pPr>
          </w:p>
        </w:tc>
        <w:tc>
          <w:tcPr>
            <w:tcW w:w="1188" w:type="dxa"/>
            <w:tcBorders>
              <w:top w:val="single" w:sz="4" w:space="0" w:color="auto"/>
              <w:left w:val="single" w:sz="4" w:space="0" w:color="auto"/>
              <w:bottom w:val="single" w:sz="4" w:space="0" w:color="auto"/>
              <w:right w:val="single" w:sz="4" w:space="0" w:color="auto"/>
            </w:tcBorders>
            <w:vAlign w:val="bottom"/>
          </w:tcPr>
          <w:p w14:paraId="2464D469"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4B357FFC"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1011" w:type="dxa"/>
            <w:tcBorders>
              <w:top w:val="single" w:sz="4" w:space="0" w:color="auto"/>
              <w:left w:val="single" w:sz="4" w:space="0" w:color="auto"/>
              <w:bottom w:val="single" w:sz="4" w:space="0" w:color="auto"/>
              <w:right w:val="single" w:sz="4" w:space="0" w:color="auto"/>
            </w:tcBorders>
            <w:vAlign w:val="bottom"/>
          </w:tcPr>
          <w:p w14:paraId="5E7BB71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Public renting</w:t>
            </w:r>
          </w:p>
        </w:tc>
        <w:tc>
          <w:tcPr>
            <w:tcW w:w="1080" w:type="dxa"/>
            <w:tcBorders>
              <w:top w:val="single" w:sz="4" w:space="0" w:color="auto"/>
              <w:left w:val="single" w:sz="4" w:space="0" w:color="auto"/>
              <w:bottom w:val="single" w:sz="4" w:space="0" w:color="auto"/>
              <w:right w:val="single" w:sz="4" w:space="0" w:color="auto"/>
            </w:tcBorders>
            <w:vAlign w:val="bottom"/>
          </w:tcPr>
          <w:p w14:paraId="4B2BF7A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r>
      <w:tr w:rsidR="00275BC8" w:rsidRPr="00275BC8" w14:paraId="71F9D572"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79877C63" w14:textId="475B7E52"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2008–13</w:t>
            </w:r>
          </w:p>
        </w:tc>
        <w:tc>
          <w:tcPr>
            <w:tcW w:w="1262" w:type="dxa"/>
            <w:tcBorders>
              <w:top w:val="single" w:sz="4" w:space="0" w:color="auto"/>
              <w:left w:val="single" w:sz="4" w:space="0" w:color="auto"/>
              <w:bottom w:val="single" w:sz="4" w:space="0" w:color="auto"/>
              <w:right w:val="single" w:sz="4" w:space="0" w:color="auto"/>
            </w:tcBorders>
            <w:vAlign w:val="bottom"/>
          </w:tcPr>
          <w:p w14:paraId="5DBBE2C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Managerial </w:t>
            </w:r>
          </w:p>
          <w:p w14:paraId="0BF75C5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and professional</w:t>
            </w:r>
          </w:p>
        </w:tc>
        <w:tc>
          <w:tcPr>
            <w:tcW w:w="689" w:type="dxa"/>
            <w:tcBorders>
              <w:top w:val="single" w:sz="4" w:space="0" w:color="auto"/>
              <w:left w:val="single" w:sz="4" w:space="0" w:color="auto"/>
              <w:bottom w:val="single" w:sz="4" w:space="0" w:color="auto"/>
              <w:right w:val="single" w:sz="4" w:space="0" w:color="auto"/>
            </w:tcBorders>
            <w:vAlign w:val="bottom"/>
          </w:tcPr>
          <w:p w14:paraId="2B9E0EA2"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048" w:type="dxa"/>
            <w:tcBorders>
              <w:top w:val="single" w:sz="4" w:space="0" w:color="auto"/>
              <w:left w:val="single" w:sz="4" w:space="0" w:color="auto"/>
              <w:bottom w:val="single" w:sz="4" w:space="0" w:color="auto"/>
              <w:right w:val="single" w:sz="4" w:space="0" w:color="auto"/>
            </w:tcBorders>
            <w:vAlign w:val="bottom"/>
          </w:tcPr>
          <w:p w14:paraId="69A429F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Permanent</w:t>
            </w:r>
          </w:p>
        </w:tc>
        <w:tc>
          <w:tcPr>
            <w:tcW w:w="689" w:type="dxa"/>
            <w:tcBorders>
              <w:top w:val="single" w:sz="4" w:space="0" w:color="auto"/>
              <w:left w:val="single" w:sz="4" w:space="0" w:color="auto"/>
              <w:bottom w:val="single" w:sz="4" w:space="0" w:color="auto"/>
              <w:right w:val="single" w:sz="4" w:space="0" w:color="auto"/>
            </w:tcBorders>
            <w:vAlign w:val="bottom"/>
          </w:tcPr>
          <w:p w14:paraId="59EA4BF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833" w:type="dxa"/>
            <w:tcBorders>
              <w:top w:val="single" w:sz="4" w:space="0" w:color="auto"/>
              <w:left w:val="single" w:sz="4" w:space="0" w:color="auto"/>
              <w:bottom w:val="single" w:sz="4" w:space="0" w:color="auto"/>
              <w:right w:val="single" w:sz="4" w:space="0" w:color="auto"/>
            </w:tcBorders>
            <w:vAlign w:val="bottom"/>
          </w:tcPr>
          <w:p w14:paraId="0C70D97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2nd or above</w:t>
            </w:r>
          </w:p>
        </w:tc>
        <w:tc>
          <w:tcPr>
            <w:tcW w:w="689" w:type="dxa"/>
            <w:tcBorders>
              <w:top w:val="single" w:sz="4" w:space="0" w:color="auto"/>
              <w:left w:val="single" w:sz="4" w:space="0" w:color="auto"/>
              <w:bottom w:val="single" w:sz="4" w:space="0" w:color="auto"/>
              <w:right w:val="single" w:sz="4" w:space="0" w:color="auto"/>
            </w:tcBorders>
            <w:vAlign w:val="bottom"/>
          </w:tcPr>
          <w:p w14:paraId="6052529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833" w:type="dxa"/>
            <w:tcBorders>
              <w:top w:val="single" w:sz="4" w:space="0" w:color="auto"/>
              <w:left w:val="single" w:sz="4" w:space="0" w:color="auto"/>
              <w:bottom w:val="single" w:sz="4" w:space="0" w:color="auto"/>
              <w:right w:val="single" w:sz="4" w:space="0" w:color="auto"/>
            </w:tcBorders>
            <w:vAlign w:val="bottom"/>
          </w:tcPr>
          <w:p w14:paraId="5137277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MTB</w:t>
            </w:r>
          </w:p>
        </w:tc>
        <w:tc>
          <w:tcPr>
            <w:tcW w:w="698" w:type="dxa"/>
            <w:tcBorders>
              <w:top w:val="single" w:sz="4" w:space="0" w:color="auto"/>
              <w:left w:val="single" w:sz="4" w:space="0" w:color="auto"/>
              <w:bottom w:val="single" w:sz="4" w:space="0" w:color="auto"/>
              <w:right w:val="single" w:sz="4" w:space="0" w:color="auto"/>
            </w:tcBorders>
            <w:vAlign w:val="bottom"/>
          </w:tcPr>
          <w:p w14:paraId="4BF224C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852" w:type="dxa"/>
            <w:tcBorders>
              <w:top w:val="single" w:sz="4" w:space="0" w:color="auto"/>
              <w:left w:val="single" w:sz="4" w:space="0" w:color="auto"/>
              <w:bottom w:val="single" w:sz="4" w:space="0" w:color="auto"/>
              <w:right w:val="single" w:sz="4" w:space="0" w:color="auto"/>
            </w:tcBorders>
            <w:vAlign w:val="bottom"/>
          </w:tcPr>
          <w:p w14:paraId="2379954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Yes</w:t>
            </w:r>
          </w:p>
        </w:tc>
        <w:tc>
          <w:tcPr>
            <w:tcW w:w="689" w:type="dxa"/>
            <w:tcBorders>
              <w:top w:val="single" w:sz="4" w:space="0" w:color="auto"/>
              <w:left w:val="single" w:sz="4" w:space="0" w:color="auto"/>
              <w:bottom w:val="single" w:sz="4" w:space="0" w:color="auto"/>
              <w:right w:val="single" w:sz="4" w:space="0" w:color="auto"/>
            </w:tcBorders>
            <w:vAlign w:val="bottom"/>
          </w:tcPr>
          <w:p w14:paraId="0A607400"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132" w:type="dxa"/>
            <w:tcBorders>
              <w:top w:val="single" w:sz="4" w:space="0" w:color="auto"/>
              <w:left w:val="single" w:sz="4" w:space="0" w:color="auto"/>
              <w:bottom w:val="single" w:sz="4" w:space="0" w:color="auto"/>
              <w:right w:val="single" w:sz="4" w:space="0" w:color="auto"/>
            </w:tcBorders>
            <w:vAlign w:val="bottom"/>
          </w:tcPr>
          <w:p w14:paraId="314EE81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Good</w:t>
            </w:r>
          </w:p>
        </w:tc>
        <w:tc>
          <w:tcPr>
            <w:tcW w:w="689" w:type="dxa"/>
            <w:tcBorders>
              <w:top w:val="single" w:sz="4" w:space="0" w:color="auto"/>
              <w:left w:val="single" w:sz="4" w:space="0" w:color="auto"/>
              <w:bottom w:val="single" w:sz="4" w:space="0" w:color="auto"/>
              <w:right w:val="single" w:sz="4" w:space="0" w:color="auto"/>
            </w:tcBorders>
            <w:vAlign w:val="bottom"/>
          </w:tcPr>
          <w:p w14:paraId="3B2B584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188" w:type="dxa"/>
            <w:tcBorders>
              <w:top w:val="single" w:sz="4" w:space="0" w:color="auto"/>
              <w:left w:val="single" w:sz="4" w:space="0" w:color="auto"/>
              <w:bottom w:val="single" w:sz="4" w:space="0" w:color="auto"/>
              <w:right w:val="single" w:sz="4" w:space="0" w:color="auto"/>
            </w:tcBorders>
            <w:vAlign w:val="bottom"/>
          </w:tcPr>
          <w:p w14:paraId="08E6A16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Better off</w:t>
            </w:r>
          </w:p>
        </w:tc>
        <w:tc>
          <w:tcPr>
            <w:tcW w:w="689" w:type="dxa"/>
            <w:tcBorders>
              <w:top w:val="single" w:sz="4" w:space="0" w:color="auto"/>
              <w:left w:val="single" w:sz="4" w:space="0" w:color="auto"/>
              <w:bottom w:val="single" w:sz="4" w:space="0" w:color="auto"/>
              <w:right w:val="single" w:sz="4" w:space="0" w:color="auto"/>
            </w:tcBorders>
            <w:vAlign w:val="bottom"/>
          </w:tcPr>
          <w:p w14:paraId="12CA4E00"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011" w:type="dxa"/>
            <w:tcBorders>
              <w:top w:val="single" w:sz="4" w:space="0" w:color="auto"/>
              <w:left w:val="single" w:sz="4" w:space="0" w:color="auto"/>
              <w:bottom w:val="single" w:sz="4" w:space="0" w:color="auto"/>
              <w:right w:val="single" w:sz="4" w:space="0" w:color="auto"/>
            </w:tcBorders>
            <w:vAlign w:val="bottom"/>
          </w:tcPr>
          <w:p w14:paraId="761F133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Living with parents</w:t>
            </w:r>
          </w:p>
        </w:tc>
        <w:tc>
          <w:tcPr>
            <w:tcW w:w="1080" w:type="dxa"/>
            <w:tcBorders>
              <w:top w:val="single" w:sz="4" w:space="0" w:color="auto"/>
              <w:left w:val="single" w:sz="4" w:space="0" w:color="auto"/>
              <w:bottom w:val="single" w:sz="4" w:space="0" w:color="auto"/>
              <w:right w:val="single" w:sz="4" w:space="0" w:color="auto"/>
            </w:tcBorders>
            <w:vAlign w:val="bottom"/>
          </w:tcPr>
          <w:p w14:paraId="21310E2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r>
      <w:tr w:rsidR="00275BC8" w:rsidRPr="00275BC8" w14:paraId="6F009428"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187E7558" w14:textId="1C09F6E5"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2008–13</w:t>
            </w:r>
          </w:p>
        </w:tc>
        <w:tc>
          <w:tcPr>
            <w:tcW w:w="1262" w:type="dxa"/>
            <w:tcBorders>
              <w:top w:val="single" w:sz="4" w:space="0" w:color="auto"/>
              <w:left w:val="single" w:sz="4" w:space="0" w:color="auto"/>
              <w:bottom w:val="single" w:sz="4" w:space="0" w:color="auto"/>
              <w:right w:val="single" w:sz="4" w:space="0" w:color="auto"/>
            </w:tcBorders>
            <w:vAlign w:val="bottom"/>
          </w:tcPr>
          <w:p w14:paraId="46687F6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Intermediate</w:t>
            </w:r>
          </w:p>
        </w:tc>
        <w:tc>
          <w:tcPr>
            <w:tcW w:w="689" w:type="dxa"/>
            <w:tcBorders>
              <w:top w:val="single" w:sz="4" w:space="0" w:color="auto"/>
              <w:left w:val="single" w:sz="4" w:space="0" w:color="auto"/>
              <w:bottom w:val="single" w:sz="4" w:space="0" w:color="auto"/>
              <w:right w:val="single" w:sz="4" w:space="0" w:color="auto"/>
            </w:tcBorders>
            <w:vAlign w:val="bottom"/>
          </w:tcPr>
          <w:p w14:paraId="31ED0C8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048" w:type="dxa"/>
            <w:tcBorders>
              <w:top w:val="single" w:sz="4" w:space="0" w:color="auto"/>
              <w:left w:val="single" w:sz="4" w:space="0" w:color="auto"/>
              <w:bottom w:val="single" w:sz="4" w:space="0" w:color="auto"/>
              <w:right w:val="single" w:sz="4" w:space="0" w:color="auto"/>
            </w:tcBorders>
            <w:vAlign w:val="bottom"/>
          </w:tcPr>
          <w:p w14:paraId="6E067D0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Temporary</w:t>
            </w:r>
          </w:p>
        </w:tc>
        <w:tc>
          <w:tcPr>
            <w:tcW w:w="689" w:type="dxa"/>
            <w:tcBorders>
              <w:top w:val="single" w:sz="4" w:space="0" w:color="auto"/>
              <w:left w:val="single" w:sz="4" w:space="0" w:color="auto"/>
              <w:bottom w:val="single" w:sz="4" w:space="0" w:color="auto"/>
              <w:right w:val="single" w:sz="4" w:space="0" w:color="auto"/>
            </w:tcBorders>
            <w:vAlign w:val="bottom"/>
          </w:tcPr>
          <w:p w14:paraId="09F70AD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0.06</w:t>
            </w:r>
          </w:p>
        </w:tc>
        <w:tc>
          <w:tcPr>
            <w:tcW w:w="833" w:type="dxa"/>
            <w:tcBorders>
              <w:top w:val="single" w:sz="4" w:space="0" w:color="auto"/>
              <w:left w:val="single" w:sz="4" w:space="0" w:color="auto"/>
              <w:bottom w:val="single" w:sz="4" w:space="0" w:color="auto"/>
              <w:right w:val="single" w:sz="4" w:space="0" w:color="auto"/>
            </w:tcBorders>
            <w:vAlign w:val="bottom"/>
          </w:tcPr>
          <w:p w14:paraId="65670A9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1st</w:t>
            </w:r>
          </w:p>
        </w:tc>
        <w:tc>
          <w:tcPr>
            <w:tcW w:w="689" w:type="dxa"/>
            <w:tcBorders>
              <w:top w:val="single" w:sz="4" w:space="0" w:color="auto"/>
              <w:left w:val="single" w:sz="4" w:space="0" w:color="auto"/>
              <w:bottom w:val="single" w:sz="4" w:space="0" w:color="auto"/>
              <w:right w:val="single" w:sz="4" w:space="0" w:color="auto"/>
            </w:tcBorders>
            <w:vAlign w:val="bottom"/>
          </w:tcPr>
          <w:p w14:paraId="3D0EC0D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0.05</w:t>
            </w:r>
          </w:p>
        </w:tc>
        <w:tc>
          <w:tcPr>
            <w:tcW w:w="833" w:type="dxa"/>
            <w:tcBorders>
              <w:top w:val="single" w:sz="4" w:space="0" w:color="auto"/>
              <w:left w:val="single" w:sz="4" w:space="0" w:color="auto"/>
              <w:bottom w:val="single" w:sz="4" w:space="0" w:color="auto"/>
              <w:right w:val="single" w:sz="4" w:space="0" w:color="auto"/>
            </w:tcBorders>
            <w:vAlign w:val="bottom"/>
          </w:tcPr>
          <w:p w14:paraId="7A09AEF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MTB</w:t>
            </w:r>
          </w:p>
        </w:tc>
        <w:tc>
          <w:tcPr>
            <w:tcW w:w="698" w:type="dxa"/>
            <w:tcBorders>
              <w:top w:val="single" w:sz="4" w:space="0" w:color="auto"/>
              <w:left w:val="single" w:sz="4" w:space="0" w:color="auto"/>
              <w:bottom w:val="single" w:sz="4" w:space="0" w:color="auto"/>
              <w:right w:val="single" w:sz="4" w:space="0" w:color="auto"/>
            </w:tcBorders>
            <w:vAlign w:val="bottom"/>
          </w:tcPr>
          <w:p w14:paraId="608AC513"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0.04</w:t>
            </w:r>
          </w:p>
        </w:tc>
        <w:tc>
          <w:tcPr>
            <w:tcW w:w="852" w:type="dxa"/>
            <w:tcBorders>
              <w:top w:val="single" w:sz="4" w:space="0" w:color="auto"/>
              <w:left w:val="single" w:sz="4" w:space="0" w:color="auto"/>
              <w:bottom w:val="single" w:sz="4" w:space="0" w:color="auto"/>
              <w:right w:val="single" w:sz="4" w:space="0" w:color="auto"/>
            </w:tcBorders>
            <w:vAlign w:val="bottom"/>
          </w:tcPr>
          <w:p w14:paraId="46B7475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w:t>
            </w:r>
          </w:p>
        </w:tc>
        <w:tc>
          <w:tcPr>
            <w:tcW w:w="689" w:type="dxa"/>
            <w:tcBorders>
              <w:top w:val="single" w:sz="4" w:space="0" w:color="auto"/>
              <w:left w:val="single" w:sz="4" w:space="0" w:color="auto"/>
              <w:bottom w:val="single" w:sz="4" w:space="0" w:color="auto"/>
              <w:right w:val="single" w:sz="4" w:space="0" w:color="auto"/>
            </w:tcBorders>
            <w:vAlign w:val="bottom"/>
          </w:tcPr>
          <w:p w14:paraId="00389B7E"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132" w:type="dxa"/>
            <w:tcBorders>
              <w:top w:val="single" w:sz="4" w:space="0" w:color="auto"/>
              <w:left w:val="single" w:sz="4" w:space="0" w:color="auto"/>
              <w:bottom w:val="single" w:sz="4" w:space="0" w:color="auto"/>
              <w:right w:val="single" w:sz="4" w:space="0" w:color="auto"/>
            </w:tcBorders>
            <w:vAlign w:val="bottom"/>
          </w:tcPr>
          <w:p w14:paraId="16B1DDC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Getting by</w:t>
            </w:r>
          </w:p>
        </w:tc>
        <w:tc>
          <w:tcPr>
            <w:tcW w:w="689" w:type="dxa"/>
            <w:tcBorders>
              <w:top w:val="single" w:sz="4" w:space="0" w:color="auto"/>
              <w:left w:val="single" w:sz="4" w:space="0" w:color="auto"/>
              <w:bottom w:val="single" w:sz="4" w:space="0" w:color="auto"/>
              <w:right w:val="single" w:sz="4" w:space="0" w:color="auto"/>
            </w:tcBorders>
            <w:vAlign w:val="bottom"/>
          </w:tcPr>
          <w:p w14:paraId="4097080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188" w:type="dxa"/>
            <w:tcBorders>
              <w:top w:val="single" w:sz="4" w:space="0" w:color="auto"/>
              <w:left w:val="single" w:sz="4" w:space="0" w:color="auto"/>
              <w:bottom w:val="single" w:sz="4" w:space="0" w:color="auto"/>
              <w:right w:val="single" w:sz="4" w:space="0" w:color="auto"/>
            </w:tcBorders>
            <w:vAlign w:val="bottom"/>
          </w:tcPr>
          <w:p w14:paraId="7D1C7EE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The same</w:t>
            </w:r>
          </w:p>
        </w:tc>
        <w:tc>
          <w:tcPr>
            <w:tcW w:w="689" w:type="dxa"/>
            <w:tcBorders>
              <w:top w:val="single" w:sz="4" w:space="0" w:color="auto"/>
              <w:left w:val="single" w:sz="4" w:space="0" w:color="auto"/>
              <w:bottom w:val="single" w:sz="4" w:space="0" w:color="auto"/>
              <w:right w:val="single" w:sz="4" w:space="0" w:color="auto"/>
            </w:tcBorders>
            <w:vAlign w:val="bottom"/>
          </w:tcPr>
          <w:p w14:paraId="493CEEA2"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011" w:type="dxa"/>
            <w:tcBorders>
              <w:top w:val="single" w:sz="4" w:space="0" w:color="auto"/>
              <w:left w:val="single" w:sz="4" w:space="0" w:color="auto"/>
              <w:bottom w:val="single" w:sz="4" w:space="0" w:color="auto"/>
              <w:right w:val="single" w:sz="4" w:space="0" w:color="auto"/>
            </w:tcBorders>
            <w:vAlign w:val="bottom"/>
          </w:tcPr>
          <w:p w14:paraId="419B95C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Owners</w:t>
            </w:r>
          </w:p>
        </w:tc>
        <w:tc>
          <w:tcPr>
            <w:tcW w:w="1080" w:type="dxa"/>
            <w:tcBorders>
              <w:top w:val="single" w:sz="4" w:space="0" w:color="auto"/>
              <w:left w:val="single" w:sz="4" w:space="0" w:color="auto"/>
              <w:bottom w:val="single" w:sz="4" w:space="0" w:color="auto"/>
              <w:right w:val="single" w:sz="4" w:space="0" w:color="auto"/>
            </w:tcBorders>
            <w:vAlign w:val="bottom"/>
          </w:tcPr>
          <w:p w14:paraId="08CE578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0.20</w:t>
            </w:r>
          </w:p>
        </w:tc>
      </w:tr>
      <w:tr w:rsidR="00275BC8" w:rsidRPr="00275BC8" w14:paraId="33D57E03"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0440B2A1" w14:textId="45516045"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2008–13</w:t>
            </w:r>
          </w:p>
        </w:tc>
        <w:tc>
          <w:tcPr>
            <w:tcW w:w="1262" w:type="dxa"/>
            <w:tcBorders>
              <w:top w:val="single" w:sz="4" w:space="0" w:color="auto"/>
              <w:left w:val="single" w:sz="4" w:space="0" w:color="auto"/>
              <w:bottom w:val="single" w:sz="4" w:space="0" w:color="auto"/>
              <w:right w:val="single" w:sz="4" w:space="0" w:color="auto"/>
            </w:tcBorders>
            <w:vAlign w:val="bottom"/>
          </w:tcPr>
          <w:p w14:paraId="411173C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Routine</w:t>
            </w:r>
          </w:p>
        </w:tc>
        <w:tc>
          <w:tcPr>
            <w:tcW w:w="689" w:type="dxa"/>
            <w:tcBorders>
              <w:top w:val="single" w:sz="4" w:space="0" w:color="auto"/>
              <w:left w:val="single" w:sz="4" w:space="0" w:color="auto"/>
              <w:bottom w:val="single" w:sz="4" w:space="0" w:color="auto"/>
              <w:right w:val="single" w:sz="4" w:space="0" w:color="auto"/>
            </w:tcBorders>
            <w:vAlign w:val="bottom"/>
          </w:tcPr>
          <w:p w14:paraId="55934FF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048" w:type="dxa"/>
            <w:tcBorders>
              <w:top w:val="single" w:sz="4" w:space="0" w:color="auto"/>
              <w:left w:val="single" w:sz="4" w:space="0" w:color="auto"/>
              <w:bottom w:val="single" w:sz="4" w:space="0" w:color="auto"/>
              <w:right w:val="single" w:sz="4" w:space="0" w:color="auto"/>
            </w:tcBorders>
            <w:vAlign w:val="bottom"/>
          </w:tcPr>
          <w:p w14:paraId="0F708DA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689" w:type="dxa"/>
            <w:tcBorders>
              <w:top w:val="single" w:sz="4" w:space="0" w:color="auto"/>
              <w:left w:val="single" w:sz="4" w:space="0" w:color="auto"/>
              <w:bottom w:val="single" w:sz="4" w:space="0" w:color="auto"/>
              <w:right w:val="single" w:sz="4" w:space="0" w:color="auto"/>
            </w:tcBorders>
            <w:vAlign w:val="bottom"/>
          </w:tcPr>
          <w:p w14:paraId="6BF80DD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0.03</w:t>
            </w:r>
          </w:p>
        </w:tc>
        <w:tc>
          <w:tcPr>
            <w:tcW w:w="833" w:type="dxa"/>
            <w:tcBorders>
              <w:top w:val="single" w:sz="4" w:space="0" w:color="auto"/>
              <w:left w:val="single" w:sz="4" w:space="0" w:color="auto"/>
              <w:bottom w:val="single" w:sz="4" w:space="0" w:color="auto"/>
              <w:right w:val="single" w:sz="4" w:space="0" w:color="auto"/>
            </w:tcBorders>
            <w:vAlign w:val="bottom"/>
          </w:tcPr>
          <w:p w14:paraId="26381C2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earner</w:t>
            </w:r>
          </w:p>
        </w:tc>
        <w:tc>
          <w:tcPr>
            <w:tcW w:w="689" w:type="dxa"/>
            <w:tcBorders>
              <w:top w:val="single" w:sz="4" w:space="0" w:color="auto"/>
              <w:left w:val="single" w:sz="4" w:space="0" w:color="auto"/>
              <w:bottom w:val="single" w:sz="4" w:space="0" w:color="auto"/>
              <w:right w:val="single" w:sz="4" w:space="0" w:color="auto"/>
            </w:tcBorders>
            <w:vAlign w:val="bottom"/>
          </w:tcPr>
          <w:p w14:paraId="519D6B7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0.03</w:t>
            </w:r>
          </w:p>
        </w:tc>
        <w:tc>
          <w:tcPr>
            <w:tcW w:w="833" w:type="dxa"/>
            <w:tcBorders>
              <w:top w:val="single" w:sz="4" w:space="0" w:color="auto"/>
              <w:left w:val="single" w:sz="4" w:space="0" w:color="auto"/>
              <w:bottom w:val="single" w:sz="4" w:space="0" w:color="auto"/>
              <w:right w:val="single" w:sz="4" w:space="0" w:color="auto"/>
            </w:tcBorders>
            <w:vAlign w:val="bottom"/>
          </w:tcPr>
          <w:p w14:paraId="1F30D03C" w14:textId="77777777" w:rsidR="00275BC8" w:rsidRPr="00275BC8" w:rsidRDefault="00275BC8" w:rsidP="00275BC8">
            <w:pPr>
              <w:rPr>
                <w:rFonts w:ascii="Times New Roman" w:eastAsia="Times New Roman" w:hAnsi="Times New Roman" w:cs="Times New Roman"/>
                <w:i/>
                <w:sz w:val="16"/>
                <w:szCs w:val="16"/>
                <w:lang w:eastAsia="en-GB"/>
              </w:rPr>
            </w:pPr>
          </w:p>
        </w:tc>
        <w:tc>
          <w:tcPr>
            <w:tcW w:w="698" w:type="dxa"/>
            <w:tcBorders>
              <w:top w:val="single" w:sz="4" w:space="0" w:color="auto"/>
              <w:left w:val="single" w:sz="4" w:space="0" w:color="auto"/>
              <w:bottom w:val="single" w:sz="4" w:space="0" w:color="auto"/>
              <w:right w:val="single" w:sz="4" w:space="0" w:color="auto"/>
            </w:tcBorders>
            <w:vAlign w:val="bottom"/>
          </w:tcPr>
          <w:p w14:paraId="2EB14804" w14:textId="77777777" w:rsidR="00275BC8" w:rsidRPr="00275BC8" w:rsidRDefault="00275BC8" w:rsidP="00275BC8">
            <w:pPr>
              <w:rPr>
                <w:rFonts w:ascii="Times New Roman" w:eastAsia="Times New Roman" w:hAnsi="Times New Roman" w:cs="Times New Roman"/>
                <w:sz w:val="16"/>
                <w:szCs w:val="16"/>
                <w:lang w:eastAsia="en-GB"/>
              </w:rPr>
            </w:pPr>
          </w:p>
        </w:tc>
        <w:tc>
          <w:tcPr>
            <w:tcW w:w="852" w:type="dxa"/>
            <w:tcBorders>
              <w:top w:val="single" w:sz="4" w:space="0" w:color="auto"/>
              <w:left w:val="single" w:sz="4" w:space="0" w:color="auto"/>
              <w:bottom w:val="single" w:sz="4" w:space="0" w:color="auto"/>
              <w:right w:val="single" w:sz="4" w:space="0" w:color="auto"/>
            </w:tcBorders>
            <w:vAlign w:val="bottom"/>
          </w:tcPr>
          <w:p w14:paraId="6224A076"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322CB4FF" w14:textId="77777777" w:rsidR="00275BC8" w:rsidRPr="00275BC8" w:rsidRDefault="00275BC8" w:rsidP="00275BC8">
            <w:pPr>
              <w:rPr>
                <w:rFonts w:ascii="Times New Roman" w:eastAsia="Times New Roman" w:hAnsi="Times New Roman" w:cs="Times New Roman"/>
                <w:sz w:val="16"/>
                <w:szCs w:val="16"/>
                <w:lang w:eastAsia="en-GB"/>
              </w:rPr>
            </w:pPr>
          </w:p>
        </w:tc>
        <w:tc>
          <w:tcPr>
            <w:tcW w:w="1132" w:type="dxa"/>
            <w:tcBorders>
              <w:top w:val="single" w:sz="4" w:space="0" w:color="auto"/>
              <w:left w:val="single" w:sz="4" w:space="0" w:color="auto"/>
              <w:bottom w:val="single" w:sz="4" w:space="0" w:color="auto"/>
              <w:right w:val="single" w:sz="4" w:space="0" w:color="auto"/>
            </w:tcBorders>
            <w:vAlign w:val="bottom"/>
          </w:tcPr>
          <w:p w14:paraId="7828643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Difficult</w:t>
            </w:r>
          </w:p>
        </w:tc>
        <w:tc>
          <w:tcPr>
            <w:tcW w:w="689" w:type="dxa"/>
            <w:tcBorders>
              <w:top w:val="single" w:sz="4" w:space="0" w:color="auto"/>
              <w:left w:val="single" w:sz="4" w:space="0" w:color="auto"/>
              <w:bottom w:val="single" w:sz="4" w:space="0" w:color="auto"/>
              <w:right w:val="single" w:sz="4" w:space="0" w:color="auto"/>
            </w:tcBorders>
            <w:vAlign w:val="bottom"/>
          </w:tcPr>
          <w:p w14:paraId="40997A0E"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188" w:type="dxa"/>
            <w:tcBorders>
              <w:top w:val="single" w:sz="4" w:space="0" w:color="auto"/>
              <w:left w:val="single" w:sz="4" w:space="0" w:color="auto"/>
              <w:bottom w:val="single" w:sz="4" w:space="0" w:color="auto"/>
              <w:right w:val="single" w:sz="4" w:space="0" w:color="auto"/>
            </w:tcBorders>
            <w:vAlign w:val="bottom"/>
          </w:tcPr>
          <w:p w14:paraId="5AEC507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Worse off</w:t>
            </w:r>
          </w:p>
        </w:tc>
        <w:tc>
          <w:tcPr>
            <w:tcW w:w="689" w:type="dxa"/>
            <w:tcBorders>
              <w:top w:val="single" w:sz="4" w:space="0" w:color="auto"/>
              <w:left w:val="single" w:sz="4" w:space="0" w:color="auto"/>
              <w:bottom w:val="single" w:sz="4" w:space="0" w:color="auto"/>
              <w:right w:val="single" w:sz="4" w:space="0" w:color="auto"/>
            </w:tcBorders>
            <w:vAlign w:val="bottom"/>
          </w:tcPr>
          <w:p w14:paraId="36D7B5DB"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0.19</w:t>
            </w:r>
          </w:p>
        </w:tc>
        <w:tc>
          <w:tcPr>
            <w:tcW w:w="1011" w:type="dxa"/>
            <w:tcBorders>
              <w:top w:val="single" w:sz="4" w:space="0" w:color="auto"/>
              <w:left w:val="single" w:sz="4" w:space="0" w:color="auto"/>
              <w:bottom w:val="single" w:sz="4" w:space="0" w:color="auto"/>
              <w:right w:val="single" w:sz="4" w:space="0" w:color="auto"/>
            </w:tcBorders>
            <w:vAlign w:val="bottom"/>
          </w:tcPr>
          <w:p w14:paraId="0C68571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Private renting</w:t>
            </w:r>
          </w:p>
        </w:tc>
        <w:tc>
          <w:tcPr>
            <w:tcW w:w="1080" w:type="dxa"/>
            <w:tcBorders>
              <w:top w:val="single" w:sz="4" w:space="0" w:color="auto"/>
              <w:left w:val="single" w:sz="4" w:space="0" w:color="auto"/>
              <w:bottom w:val="single" w:sz="4" w:space="0" w:color="auto"/>
              <w:right w:val="single" w:sz="4" w:space="0" w:color="auto"/>
            </w:tcBorders>
            <w:vAlign w:val="bottom"/>
          </w:tcPr>
          <w:p w14:paraId="19E2FB7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r>
      <w:tr w:rsidR="00275BC8" w:rsidRPr="00275BC8" w14:paraId="50BFAEDD"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20501002" w14:textId="5DE70FEE"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2008–13</w:t>
            </w:r>
          </w:p>
        </w:tc>
        <w:tc>
          <w:tcPr>
            <w:tcW w:w="1262" w:type="dxa"/>
            <w:tcBorders>
              <w:top w:val="single" w:sz="4" w:space="0" w:color="auto"/>
              <w:left w:val="single" w:sz="4" w:space="0" w:color="auto"/>
              <w:bottom w:val="single" w:sz="4" w:space="0" w:color="auto"/>
              <w:right w:val="single" w:sz="4" w:space="0" w:color="auto"/>
            </w:tcBorders>
            <w:vAlign w:val="bottom"/>
          </w:tcPr>
          <w:p w14:paraId="3A82EB2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689" w:type="dxa"/>
            <w:tcBorders>
              <w:top w:val="single" w:sz="4" w:space="0" w:color="auto"/>
              <w:left w:val="single" w:sz="4" w:space="0" w:color="auto"/>
              <w:bottom w:val="single" w:sz="4" w:space="0" w:color="auto"/>
              <w:right w:val="single" w:sz="4" w:space="0" w:color="auto"/>
            </w:tcBorders>
            <w:vAlign w:val="bottom"/>
          </w:tcPr>
          <w:p w14:paraId="4B84FE0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0.03</w:t>
            </w:r>
          </w:p>
        </w:tc>
        <w:tc>
          <w:tcPr>
            <w:tcW w:w="1048" w:type="dxa"/>
            <w:tcBorders>
              <w:top w:val="single" w:sz="4" w:space="0" w:color="auto"/>
              <w:left w:val="single" w:sz="4" w:space="0" w:color="auto"/>
              <w:bottom w:val="single" w:sz="4" w:space="0" w:color="auto"/>
              <w:right w:val="single" w:sz="4" w:space="0" w:color="auto"/>
            </w:tcBorders>
            <w:vAlign w:val="bottom"/>
          </w:tcPr>
          <w:p w14:paraId="48115257"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5B90B59C" w14:textId="77777777" w:rsidR="00275BC8" w:rsidRPr="00275BC8" w:rsidRDefault="00275BC8" w:rsidP="00275BC8">
            <w:pPr>
              <w:rPr>
                <w:rFonts w:ascii="Times New Roman" w:eastAsia="Times New Roman" w:hAnsi="Times New Roman" w:cs="Times New Roman"/>
                <w:sz w:val="16"/>
                <w:szCs w:val="16"/>
                <w:lang w:eastAsia="en-GB"/>
              </w:rPr>
            </w:pPr>
          </w:p>
        </w:tc>
        <w:tc>
          <w:tcPr>
            <w:tcW w:w="833" w:type="dxa"/>
            <w:tcBorders>
              <w:top w:val="single" w:sz="4" w:space="0" w:color="auto"/>
              <w:left w:val="single" w:sz="4" w:space="0" w:color="auto"/>
              <w:bottom w:val="single" w:sz="4" w:space="0" w:color="auto"/>
              <w:right w:val="single" w:sz="4" w:space="0" w:color="auto"/>
            </w:tcBorders>
            <w:vAlign w:val="bottom"/>
          </w:tcPr>
          <w:p w14:paraId="599411FD"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2082FB77" w14:textId="77777777" w:rsidR="00275BC8" w:rsidRPr="00275BC8" w:rsidRDefault="00275BC8" w:rsidP="00275BC8">
            <w:pPr>
              <w:rPr>
                <w:rFonts w:ascii="Times New Roman" w:eastAsia="Times New Roman" w:hAnsi="Times New Roman" w:cs="Times New Roman"/>
                <w:sz w:val="16"/>
                <w:szCs w:val="16"/>
                <w:lang w:eastAsia="en-GB"/>
              </w:rPr>
            </w:pPr>
          </w:p>
        </w:tc>
        <w:tc>
          <w:tcPr>
            <w:tcW w:w="833" w:type="dxa"/>
            <w:tcBorders>
              <w:top w:val="single" w:sz="4" w:space="0" w:color="auto"/>
              <w:left w:val="single" w:sz="4" w:space="0" w:color="auto"/>
              <w:bottom w:val="single" w:sz="4" w:space="0" w:color="auto"/>
              <w:right w:val="single" w:sz="4" w:space="0" w:color="auto"/>
            </w:tcBorders>
            <w:vAlign w:val="bottom"/>
          </w:tcPr>
          <w:p w14:paraId="5BF5D4ED" w14:textId="77777777" w:rsidR="00275BC8" w:rsidRPr="00275BC8" w:rsidRDefault="00275BC8" w:rsidP="00275BC8">
            <w:pPr>
              <w:rPr>
                <w:rFonts w:ascii="Times New Roman" w:eastAsia="Times New Roman" w:hAnsi="Times New Roman" w:cs="Times New Roman"/>
                <w:i/>
                <w:sz w:val="16"/>
                <w:szCs w:val="16"/>
                <w:lang w:eastAsia="en-GB"/>
              </w:rPr>
            </w:pPr>
          </w:p>
        </w:tc>
        <w:tc>
          <w:tcPr>
            <w:tcW w:w="698" w:type="dxa"/>
            <w:tcBorders>
              <w:top w:val="single" w:sz="4" w:space="0" w:color="auto"/>
              <w:left w:val="single" w:sz="4" w:space="0" w:color="auto"/>
              <w:bottom w:val="single" w:sz="4" w:space="0" w:color="auto"/>
              <w:right w:val="single" w:sz="4" w:space="0" w:color="auto"/>
            </w:tcBorders>
            <w:vAlign w:val="bottom"/>
          </w:tcPr>
          <w:p w14:paraId="00F679FE" w14:textId="77777777" w:rsidR="00275BC8" w:rsidRPr="00275BC8" w:rsidRDefault="00275BC8" w:rsidP="00275BC8">
            <w:pPr>
              <w:rPr>
                <w:rFonts w:ascii="Times New Roman" w:eastAsia="Times New Roman" w:hAnsi="Times New Roman" w:cs="Times New Roman"/>
                <w:sz w:val="16"/>
                <w:szCs w:val="16"/>
                <w:lang w:eastAsia="en-GB"/>
              </w:rPr>
            </w:pPr>
          </w:p>
        </w:tc>
        <w:tc>
          <w:tcPr>
            <w:tcW w:w="852" w:type="dxa"/>
            <w:tcBorders>
              <w:top w:val="single" w:sz="4" w:space="0" w:color="auto"/>
              <w:left w:val="single" w:sz="4" w:space="0" w:color="auto"/>
              <w:bottom w:val="single" w:sz="4" w:space="0" w:color="auto"/>
              <w:right w:val="single" w:sz="4" w:space="0" w:color="auto"/>
            </w:tcBorders>
            <w:vAlign w:val="bottom"/>
          </w:tcPr>
          <w:p w14:paraId="0AB2BC59"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05F06938" w14:textId="77777777" w:rsidR="00275BC8" w:rsidRPr="00275BC8" w:rsidRDefault="00275BC8" w:rsidP="00275BC8">
            <w:pPr>
              <w:rPr>
                <w:rFonts w:ascii="Times New Roman" w:eastAsia="Times New Roman" w:hAnsi="Times New Roman" w:cs="Times New Roman"/>
                <w:sz w:val="16"/>
                <w:szCs w:val="16"/>
                <w:lang w:eastAsia="en-GB"/>
              </w:rPr>
            </w:pPr>
          </w:p>
        </w:tc>
        <w:tc>
          <w:tcPr>
            <w:tcW w:w="1132" w:type="dxa"/>
            <w:tcBorders>
              <w:top w:val="single" w:sz="4" w:space="0" w:color="auto"/>
              <w:left w:val="single" w:sz="4" w:space="0" w:color="auto"/>
              <w:bottom w:val="single" w:sz="4" w:space="0" w:color="auto"/>
              <w:right w:val="single" w:sz="4" w:space="0" w:color="auto"/>
            </w:tcBorders>
            <w:vAlign w:val="bottom"/>
          </w:tcPr>
          <w:p w14:paraId="730141E0"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12491D3C" w14:textId="77777777" w:rsidR="00275BC8" w:rsidRPr="00275BC8" w:rsidRDefault="00275BC8" w:rsidP="00275BC8">
            <w:pPr>
              <w:rPr>
                <w:rFonts w:ascii="Times New Roman" w:eastAsia="Times New Roman" w:hAnsi="Times New Roman" w:cs="Times New Roman"/>
                <w:sz w:val="16"/>
                <w:szCs w:val="16"/>
                <w:lang w:eastAsia="en-GB"/>
              </w:rPr>
            </w:pPr>
          </w:p>
        </w:tc>
        <w:tc>
          <w:tcPr>
            <w:tcW w:w="1188" w:type="dxa"/>
            <w:tcBorders>
              <w:top w:val="single" w:sz="4" w:space="0" w:color="auto"/>
              <w:left w:val="single" w:sz="4" w:space="0" w:color="auto"/>
              <w:bottom w:val="single" w:sz="4" w:space="0" w:color="auto"/>
              <w:right w:val="single" w:sz="4" w:space="0" w:color="auto"/>
            </w:tcBorders>
            <w:vAlign w:val="bottom"/>
          </w:tcPr>
          <w:p w14:paraId="19F3436B"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246E1153"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1011" w:type="dxa"/>
            <w:tcBorders>
              <w:top w:val="single" w:sz="4" w:space="0" w:color="auto"/>
              <w:left w:val="single" w:sz="4" w:space="0" w:color="auto"/>
              <w:bottom w:val="single" w:sz="4" w:space="0" w:color="auto"/>
              <w:right w:val="single" w:sz="4" w:space="0" w:color="auto"/>
            </w:tcBorders>
            <w:vAlign w:val="bottom"/>
          </w:tcPr>
          <w:p w14:paraId="2D9B727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Public renting</w:t>
            </w:r>
          </w:p>
        </w:tc>
        <w:tc>
          <w:tcPr>
            <w:tcW w:w="1080" w:type="dxa"/>
            <w:tcBorders>
              <w:top w:val="single" w:sz="4" w:space="0" w:color="auto"/>
              <w:left w:val="single" w:sz="4" w:space="0" w:color="auto"/>
              <w:bottom w:val="single" w:sz="4" w:space="0" w:color="auto"/>
              <w:right w:val="single" w:sz="4" w:space="0" w:color="auto"/>
            </w:tcBorders>
            <w:vAlign w:val="bottom"/>
          </w:tcPr>
          <w:p w14:paraId="3F8447B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0.07</w:t>
            </w:r>
          </w:p>
        </w:tc>
      </w:tr>
      <w:tr w:rsidR="00275BC8" w:rsidRPr="00275BC8" w14:paraId="26258656"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64A43265" w14:textId="045B07A3"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2013–18</w:t>
            </w:r>
          </w:p>
        </w:tc>
        <w:tc>
          <w:tcPr>
            <w:tcW w:w="1262" w:type="dxa"/>
            <w:tcBorders>
              <w:top w:val="single" w:sz="4" w:space="0" w:color="auto"/>
              <w:left w:val="single" w:sz="4" w:space="0" w:color="auto"/>
              <w:bottom w:val="single" w:sz="4" w:space="0" w:color="auto"/>
              <w:right w:val="single" w:sz="4" w:space="0" w:color="auto"/>
            </w:tcBorders>
            <w:vAlign w:val="bottom"/>
          </w:tcPr>
          <w:p w14:paraId="0A2E2BE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Managerial </w:t>
            </w:r>
          </w:p>
          <w:p w14:paraId="2857F7C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and professional</w:t>
            </w:r>
          </w:p>
        </w:tc>
        <w:tc>
          <w:tcPr>
            <w:tcW w:w="689" w:type="dxa"/>
            <w:tcBorders>
              <w:top w:val="single" w:sz="4" w:space="0" w:color="auto"/>
              <w:left w:val="single" w:sz="4" w:space="0" w:color="auto"/>
              <w:bottom w:val="single" w:sz="4" w:space="0" w:color="auto"/>
              <w:right w:val="single" w:sz="4" w:space="0" w:color="auto"/>
            </w:tcBorders>
            <w:vAlign w:val="bottom"/>
          </w:tcPr>
          <w:p w14:paraId="51C8FDC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048" w:type="dxa"/>
            <w:tcBorders>
              <w:top w:val="single" w:sz="4" w:space="0" w:color="auto"/>
              <w:left w:val="single" w:sz="4" w:space="0" w:color="auto"/>
              <w:bottom w:val="single" w:sz="4" w:space="0" w:color="auto"/>
              <w:right w:val="single" w:sz="4" w:space="0" w:color="auto"/>
            </w:tcBorders>
            <w:vAlign w:val="bottom"/>
          </w:tcPr>
          <w:p w14:paraId="26BCCAD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Permanent</w:t>
            </w:r>
          </w:p>
        </w:tc>
        <w:tc>
          <w:tcPr>
            <w:tcW w:w="689" w:type="dxa"/>
            <w:tcBorders>
              <w:top w:val="single" w:sz="4" w:space="0" w:color="auto"/>
              <w:left w:val="single" w:sz="4" w:space="0" w:color="auto"/>
              <w:bottom w:val="single" w:sz="4" w:space="0" w:color="auto"/>
              <w:right w:val="single" w:sz="4" w:space="0" w:color="auto"/>
            </w:tcBorders>
            <w:vAlign w:val="bottom"/>
          </w:tcPr>
          <w:p w14:paraId="33BF0E4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833" w:type="dxa"/>
            <w:tcBorders>
              <w:top w:val="single" w:sz="4" w:space="0" w:color="auto"/>
              <w:left w:val="single" w:sz="4" w:space="0" w:color="auto"/>
              <w:bottom w:val="single" w:sz="4" w:space="0" w:color="auto"/>
              <w:right w:val="single" w:sz="4" w:space="0" w:color="auto"/>
            </w:tcBorders>
            <w:vAlign w:val="bottom"/>
          </w:tcPr>
          <w:p w14:paraId="4394522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2nd or above</w:t>
            </w:r>
          </w:p>
        </w:tc>
        <w:tc>
          <w:tcPr>
            <w:tcW w:w="689" w:type="dxa"/>
            <w:tcBorders>
              <w:top w:val="single" w:sz="4" w:space="0" w:color="auto"/>
              <w:left w:val="single" w:sz="4" w:space="0" w:color="auto"/>
              <w:bottom w:val="single" w:sz="4" w:space="0" w:color="auto"/>
              <w:right w:val="single" w:sz="4" w:space="0" w:color="auto"/>
            </w:tcBorders>
            <w:vAlign w:val="bottom"/>
          </w:tcPr>
          <w:p w14:paraId="2C2156A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833" w:type="dxa"/>
            <w:tcBorders>
              <w:top w:val="single" w:sz="4" w:space="0" w:color="auto"/>
              <w:left w:val="single" w:sz="4" w:space="0" w:color="auto"/>
              <w:bottom w:val="single" w:sz="4" w:space="0" w:color="auto"/>
              <w:right w:val="single" w:sz="4" w:space="0" w:color="auto"/>
            </w:tcBorders>
            <w:vAlign w:val="bottom"/>
          </w:tcPr>
          <w:p w14:paraId="1605F10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MTB</w:t>
            </w:r>
          </w:p>
        </w:tc>
        <w:tc>
          <w:tcPr>
            <w:tcW w:w="698" w:type="dxa"/>
            <w:tcBorders>
              <w:top w:val="single" w:sz="4" w:space="0" w:color="auto"/>
              <w:left w:val="single" w:sz="4" w:space="0" w:color="auto"/>
              <w:bottom w:val="single" w:sz="4" w:space="0" w:color="auto"/>
              <w:right w:val="single" w:sz="4" w:space="0" w:color="auto"/>
            </w:tcBorders>
            <w:vAlign w:val="bottom"/>
          </w:tcPr>
          <w:p w14:paraId="7CFC616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852" w:type="dxa"/>
            <w:tcBorders>
              <w:top w:val="single" w:sz="4" w:space="0" w:color="auto"/>
              <w:left w:val="single" w:sz="4" w:space="0" w:color="auto"/>
              <w:bottom w:val="single" w:sz="4" w:space="0" w:color="auto"/>
              <w:right w:val="single" w:sz="4" w:space="0" w:color="auto"/>
            </w:tcBorders>
            <w:vAlign w:val="bottom"/>
          </w:tcPr>
          <w:p w14:paraId="7931674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Yes</w:t>
            </w:r>
          </w:p>
        </w:tc>
        <w:tc>
          <w:tcPr>
            <w:tcW w:w="689" w:type="dxa"/>
            <w:tcBorders>
              <w:top w:val="single" w:sz="4" w:space="0" w:color="auto"/>
              <w:left w:val="single" w:sz="4" w:space="0" w:color="auto"/>
              <w:bottom w:val="single" w:sz="4" w:space="0" w:color="auto"/>
              <w:right w:val="single" w:sz="4" w:space="0" w:color="auto"/>
            </w:tcBorders>
            <w:vAlign w:val="bottom"/>
          </w:tcPr>
          <w:p w14:paraId="7755393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1132" w:type="dxa"/>
            <w:tcBorders>
              <w:top w:val="single" w:sz="4" w:space="0" w:color="auto"/>
              <w:left w:val="single" w:sz="4" w:space="0" w:color="auto"/>
              <w:bottom w:val="single" w:sz="4" w:space="0" w:color="auto"/>
              <w:right w:val="single" w:sz="4" w:space="0" w:color="auto"/>
            </w:tcBorders>
            <w:vAlign w:val="bottom"/>
          </w:tcPr>
          <w:p w14:paraId="1B809BA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Good</w:t>
            </w:r>
          </w:p>
        </w:tc>
        <w:tc>
          <w:tcPr>
            <w:tcW w:w="689" w:type="dxa"/>
            <w:tcBorders>
              <w:top w:val="single" w:sz="4" w:space="0" w:color="auto"/>
              <w:left w:val="single" w:sz="4" w:space="0" w:color="auto"/>
              <w:bottom w:val="single" w:sz="4" w:space="0" w:color="auto"/>
              <w:right w:val="single" w:sz="4" w:space="0" w:color="auto"/>
            </w:tcBorders>
            <w:vAlign w:val="bottom"/>
          </w:tcPr>
          <w:p w14:paraId="2FE0BAE0"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188" w:type="dxa"/>
            <w:tcBorders>
              <w:top w:val="single" w:sz="4" w:space="0" w:color="auto"/>
              <w:left w:val="single" w:sz="4" w:space="0" w:color="auto"/>
              <w:bottom w:val="single" w:sz="4" w:space="0" w:color="auto"/>
              <w:right w:val="single" w:sz="4" w:space="0" w:color="auto"/>
            </w:tcBorders>
            <w:vAlign w:val="bottom"/>
          </w:tcPr>
          <w:p w14:paraId="5B6DEF5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Better off</w:t>
            </w:r>
          </w:p>
        </w:tc>
        <w:tc>
          <w:tcPr>
            <w:tcW w:w="689" w:type="dxa"/>
            <w:tcBorders>
              <w:top w:val="single" w:sz="4" w:space="0" w:color="auto"/>
              <w:left w:val="single" w:sz="4" w:space="0" w:color="auto"/>
              <w:bottom w:val="single" w:sz="4" w:space="0" w:color="auto"/>
              <w:right w:val="single" w:sz="4" w:space="0" w:color="auto"/>
            </w:tcBorders>
            <w:vAlign w:val="bottom"/>
          </w:tcPr>
          <w:p w14:paraId="23843094"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011" w:type="dxa"/>
            <w:tcBorders>
              <w:top w:val="single" w:sz="4" w:space="0" w:color="auto"/>
              <w:left w:val="single" w:sz="4" w:space="0" w:color="auto"/>
              <w:bottom w:val="single" w:sz="4" w:space="0" w:color="auto"/>
              <w:right w:val="single" w:sz="4" w:space="0" w:color="auto"/>
            </w:tcBorders>
            <w:vAlign w:val="bottom"/>
          </w:tcPr>
          <w:p w14:paraId="2148724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Living with parents</w:t>
            </w:r>
          </w:p>
        </w:tc>
        <w:tc>
          <w:tcPr>
            <w:tcW w:w="1080" w:type="dxa"/>
            <w:tcBorders>
              <w:top w:val="single" w:sz="4" w:space="0" w:color="auto"/>
              <w:left w:val="single" w:sz="4" w:space="0" w:color="auto"/>
              <w:bottom w:val="single" w:sz="4" w:space="0" w:color="auto"/>
              <w:right w:val="single" w:sz="4" w:space="0" w:color="auto"/>
            </w:tcBorders>
            <w:vAlign w:val="bottom"/>
          </w:tcPr>
          <w:p w14:paraId="7355302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0.07</w:t>
            </w:r>
          </w:p>
        </w:tc>
      </w:tr>
      <w:tr w:rsidR="00275BC8" w:rsidRPr="00275BC8" w14:paraId="36AA7EEC"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089F6B62" w14:textId="3340BA74"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2013–18</w:t>
            </w:r>
          </w:p>
        </w:tc>
        <w:tc>
          <w:tcPr>
            <w:tcW w:w="1262" w:type="dxa"/>
            <w:tcBorders>
              <w:top w:val="single" w:sz="4" w:space="0" w:color="auto"/>
              <w:left w:val="single" w:sz="4" w:space="0" w:color="auto"/>
              <w:bottom w:val="single" w:sz="4" w:space="0" w:color="auto"/>
              <w:right w:val="single" w:sz="4" w:space="0" w:color="auto"/>
            </w:tcBorders>
            <w:vAlign w:val="bottom"/>
          </w:tcPr>
          <w:p w14:paraId="66E755C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Intermediate</w:t>
            </w:r>
          </w:p>
        </w:tc>
        <w:tc>
          <w:tcPr>
            <w:tcW w:w="689" w:type="dxa"/>
            <w:tcBorders>
              <w:top w:val="single" w:sz="4" w:space="0" w:color="auto"/>
              <w:left w:val="single" w:sz="4" w:space="0" w:color="auto"/>
              <w:bottom w:val="single" w:sz="4" w:space="0" w:color="auto"/>
              <w:right w:val="single" w:sz="4" w:space="0" w:color="auto"/>
            </w:tcBorders>
            <w:vAlign w:val="bottom"/>
          </w:tcPr>
          <w:p w14:paraId="53D2C8E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048" w:type="dxa"/>
            <w:tcBorders>
              <w:top w:val="single" w:sz="4" w:space="0" w:color="auto"/>
              <w:left w:val="single" w:sz="4" w:space="0" w:color="auto"/>
              <w:bottom w:val="single" w:sz="4" w:space="0" w:color="auto"/>
              <w:right w:val="single" w:sz="4" w:space="0" w:color="auto"/>
            </w:tcBorders>
            <w:vAlign w:val="bottom"/>
          </w:tcPr>
          <w:p w14:paraId="5872FBD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Temporary</w:t>
            </w:r>
          </w:p>
        </w:tc>
        <w:tc>
          <w:tcPr>
            <w:tcW w:w="689" w:type="dxa"/>
            <w:tcBorders>
              <w:top w:val="single" w:sz="4" w:space="0" w:color="auto"/>
              <w:left w:val="single" w:sz="4" w:space="0" w:color="auto"/>
              <w:bottom w:val="single" w:sz="4" w:space="0" w:color="auto"/>
              <w:right w:val="single" w:sz="4" w:space="0" w:color="auto"/>
            </w:tcBorders>
            <w:vAlign w:val="bottom"/>
          </w:tcPr>
          <w:p w14:paraId="4E338B5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0.06</w:t>
            </w:r>
          </w:p>
        </w:tc>
        <w:tc>
          <w:tcPr>
            <w:tcW w:w="833" w:type="dxa"/>
            <w:tcBorders>
              <w:top w:val="single" w:sz="4" w:space="0" w:color="auto"/>
              <w:left w:val="single" w:sz="4" w:space="0" w:color="auto"/>
              <w:bottom w:val="single" w:sz="4" w:space="0" w:color="auto"/>
              <w:right w:val="single" w:sz="4" w:space="0" w:color="auto"/>
            </w:tcBorders>
            <w:vAlign w:val="bottom"/>
          </w:tcPr>
          <w:p w14:paraId="2A748F1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1st</w:t>
            </w:r>
          </w:p>
        </w:tc>
        <w:tc>
          <w:tcPr>
            <w:tcW w:w="689" w:type="dxa"/>
            <w:tcBorders>
              <w:top w:val="single" w:sz="4" w:space="0" w:color="auto"/>
              <w:left w:val="single" w:sz="4" w:space="0" w:color="auto"/>
              <w:bottom w:val="single" w:sz="4" w:space="0" w:color="auto"/>
              <w:right w:val="single" w:sz="4" w:space="0" w:color="auto"/>
            </w:tcBorders>
            <w:vAlign w:val="bottom"/>
          </w:tcPr>
          <w:p w14:paraId="54A18DE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0.06</w:t>
            </w:r>
          </w:p>
        </w:tc>
        <w:tc>
          <w:tcPr>
            <w:tcW w:w="833" w:type="dxa"/>
            <w:tcBorders>
              <w:top w:val="single" w:sz="4" w:space="0" w:color="auto"/>
              <w:left w:val="single" w:sz="4" w:space="0" w:color="auto"/>
              <w:bottom w:val="single" w:sz="4" w:space="0" w:color="auto"/>
              <w:right w:val="single" w:sz="4" w:space="0" w:color="auto"/>
            </w:tcBorders>
            <w:vAlign w:val="bottom"/>
          </w:tcPr>
          <w:p w14:paraId="54CE24D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MTB</w:t>
            </w:r>
          </w:p>
        </w:tc>
        <w:tc>
          <w:tcPr>
            <w:tcW w:w="698" w:type="dxa"/>
            <w:tcBorders>
              <w:top w:val="single" w:sz="4" w:space="0" w:color="auto"/>
              <w:left w:val="single" w:sz="4" w:space="0" w:color="auto"/>
              <w:bottom w:val="single" w:sz="4" w:space="0" w:color="auto"/>
              <w:right w:val="single" w:sz="4" w:space="0" w:color="auto"/>
            </w:tcBorders>
            <w:vAlign w:val="bottom"/>
          </w:tcPr>
          <w:p w14:paraId="03676BD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0.04</w:t>
            </w:r>
          </w:p>
        </w:tc>
        <w:tc>
          <w:tcPr>
            <w:tcW w:w="852" w:type="dxa"/>
            <w:tcBorders>
              <w:top w:val="single" w:sz="4" w:space="0" w:color="auto"/>
              <w:left w:val="single" w:sz="4" w:space="0" w:color="auto"/>
              <w:bottom w:val="single" w:sz="4" w:space="0" w:color="auto"/>
              <w:right w:val="single" w:sz="4" w:space="0" w:color="auto"/>
            </w:tcBorders>
            <w:vAlign w:val="bottom"/>
          </w:tcPr>
          <w:p w14:paraId="31A047D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w:t>
            </w:r>
          </w:p>
        </w:tc>
        <w:tc>
          <w:tcPr>
            <w:tcW w:w="689" w:type="dxa"/>
            <w:tcBorders>
              <w:top w:val="single" w:sz="4" w:space="0" w:color="auto"/>
              <w:left w:val="single" w:sz="4" w:space="0" w:color="auto"/>
              <w:bottom w:val="single" w:sz="4" w:space="0" w:color="auto"/>
              <w:right w:val="single" w:sz="4" w:space="0" w:color="auto"/>
            </w:tcBorders>
            <w:vAlign w:val="bottom"/>
          </w:tcPr>
          <w:p w14:paraId="6CF0897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0.07</w:t>
            </w:r>
          </w:p>
        </w:tc>
        <w:tc>
          <w:tcPr>
            <w:tcW w:w="1132" w:type="dxa"/>
            <w:tcBorders>
              <w:top w:val="single" w:sz="4" w:space="0" w:color="auto"/>
              <w:left w:val="single" w:sz="4" w:space="0" w:color="auto"/>
              <w:bottom w:val="single" w:sz="4" w:space="0" w:color="auto"/>
              <w:right w:val="single" w:sz="4" w:space="0" w:color="auto"/>
            </w:tcBorders>
            <w:vAlign w:val="bottom"/>
          </w:tcPr>
          <w:p w14:paraId="62D6D1A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Getting by</w:t>
            </w:r>
          </w:p>
        </w:tc>
        <w:tc>
          <w:tcPr>
            <w:tcW w:w="689" w:type="dxa"/>
            <w:tcBorders>
              <w:top w:val="single" w:sz="4" w:space="0" w:color="auto"/>
              <w:left w:val="single" w:sz="4" w:space="0" w:color="auto"/>
              <w:bottom w:val="single" w:sz="4" w:space="0" w:color="auto"/>
              <w:right w:val="single" w:sz="4" w:space="0" w:color="auto"/>
            </w:tcBorders>
            <w:vAlign w:val="bottom"/>
          </w:tcPr>
          <w:p w14:paraId="6635E6AE"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1188" w:type="dxa"/>
            <w:tcBorders>
              <w:top w:val="single" w:sz="4" w:space="0" w:color="auto"/>
              <w:left w:val="single" w:sz="4" w:space="0" w:color="auto"/>
              <w:bottom w:val="single" w:sz="4" w:space="0" w:color="auto"/>
              <w:right w:val="single" w:sz="4" w:space="0" w:color="auto"/>
            </w:tcBorders>
            <w:vAlign w:val="bottom"/>
          </w:tcPr>
          <w:p w14:paraId="3CDF9A7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The same</w:t>
            </w:r>
          </w:p>
        </w:tc>
        <w:tc>
          <w:tcPr>
            <w:tcW w:w="689" w:type="dxa"/>
            <w:tcBorders>
              <w:top w:val="single" w:sz="4" w:space="0" w:color="auto"/>
              <w:left w:val="single" w:sz="4" w:space="0" w:color="auto"/>
              <w:bottom w:val="single" w:sz="4" w:space="0" w:color="auto"/>
              <w:right w:val="single" w:sz="4" w:space="0" w:color="auto"/>
            </w:tcBorders>
            <w:vAlign w:val="bottom"/>
          </w:tcPr>
          <w:p w14:paraId="6934DD34"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1011" w:type="dxa"/>
            <w:tcBorders>
              <w:top w:val="single" w:sz="4" w:space="0" w:color="auto"/>
              <w:left w:val="single" w:sz="4" w:space="0" w:color="auto"/>
              <w:bottom w:val="single" w:sz="4" w:space="0" w:color="auto"/>
              <w:right w:val="single" w:sz="4" w:space="0" w:color="auto"/>
            </w:tcBorders>
            <w:vAlign w:val="bottom"/>
          </w:tcPr>
          <w:p w14:paraId="2C17134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Owners</w:t>
            </w:r>
          </w:p>
        </w:tc>
        <w:tc>
          <w:tcPr>
            <w:tcW w:w="1080" w:type="dxa"/>
            <w:tcBorders>
              <w:top w:val="single" w:sz="4" w:space="0" w:color="auto"/>
              <w:left w:val="single" w:sz="4" w:space="0" w:color="auto"/>
              <w:bottom w:val="single" w:sz="4" w:space="0" w:color="auto"/>
              <w:right w:val="single" w:sz="4" w:space="0" w:color="auto"/>
            </w:tcBorders>
            <w:vAlign w:val="bottom"/>
          </w:tcPr>
          <w:p w14:paraId="0C4B0FD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0.19</w:t>
            </w:r>
          </w:p>
        </w:tc>
      </w:tr>
      <w:tr w:rsidR="00275BC8" w:rsidRPr="00275BC8" w14:paraId="5FE984B3"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45D3EDD7" w14:textId="553DBD7F"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2013–18</w:t>
            </w:r>
          </w:p>
        </w:tc>
        <w:tc>
          <w:tcPr>
            <w:tcW w:w="1262" w:type="dxa"/>
            <w:tcBorders>
              <w:top w:val="single" w:sz="4" w:space="0" w:color="auto"/>
              <w:left w:val="single" w:sz="4" w:space="0" w:color="auto"/>
              <w:bottom w:val="single" w:sz="4" w:space="0" w:color="auto"/>
              <w:right w:val="single" w:sz="4" w:space="0" w:color="auto"/>
            </w:tcBorders>
            <w:vAlign w:val="bottom"/>
          </w:tcPr>
          <w:p w14:paraId="6E581D3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Routine</w:t>
            </w:r>
          </w:p>
        </w:tc>
        <w:tc>
          <w:tcPr>
            <w:tcW w:w="689" w:type="dxa"/>
            <w:tcBorders>
              <w:top w:val="single" w:sz="4" w:space="0" w:color="auto"/>
              <w:left w:val="single" w:sz="4" w:space="0" w:color="auto"/>
              <w:bottom w:val="single" w:sz="4" w:space="0" w:color="auto"/>
              <w:right w:val="single" w:sz="4" w:space="0" w:color="auto"/>
            </w:tcBorders>
            <w:vAlign w:val="bottom"/>
          </w:tcPr>
          <w:p w14:paraId="45664F4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1048" w:type="dxa"/>
            <w:tcBorders>
              <w:top w:val="single" w:sz="4" w:space="0" w:color="auto"/>
              <w:left w:val="single" w:sz="4" w:space="0" w:color="auto"/>
              <w:bottom w:val="single" w:sz="4" w:space="0" w:color="auto"/>
              <w:right w:val="single" w:sz="4" w:space="0" w:color="auto"/>
            </w:tcBorders>
            <w:vAlign w:val="bottom"/>
          </w:tcPr>
          <w:p w14:paraId="00FB3CF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689" w:type="dxa"/>
            <w:tcBorders>
              <w:top w:val="single" w:sz="4" w:space="0" w:color="auto"/>
              <w:left w:val="single" w:sz="4" w:space="0" w:color="auto"/>
              <w:bottom w:val="single" w:sz="4" w:space="0" w:color="auto"/>
              <w:right w:val="single" w:sz="4" w:space="0" w:color="auto"/>
            </w:tcBorders>
            <w:vAlign w:val="bottom"/>
          </w:tcPr>
          <w:p w14:paraId="415EAD1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0.04</w:t>
            </w:r>
          </w:p>
        </w:tc>
        <w:tc>
          <w:tcPr>
            <w:tcW w:w="833" w:type="dxa"/>
            <w:tcBorders>
              <w:top w:val="single" w:sz="4" w:space="0" w:color="auto"/>
              <w:left w:val="single" w:sz="4" w:space="0" w:color="auto"/>
              <w:bottom w:val="single" w:sz="4" w:space="0" w:color="auto"/>
              <w:right w:val="single" w:sz="4" w:space="0" w:color="auto"/>
            </w:tcBorders>
            <w:vAlign w:val="bottom"/>
          </w:tcPr>
          <w:p w14:paraId="682331A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earner</w:t>
            </w:r>
          </w:p>
        </w:tc>
        <w:tc>
          <w:tcPr>
            <w:tcW w:w="689" w:type="dxa"/>
            <w:tcBorders>
              <w:top w:val="single" w:sz="4" w:space="0" w:color="auto"/>
              <w:left w:val="single" w:sz="4" w:space="0" w:color="auto"/>
              <w:bottom w:val="single" w:sz="4" w:space="0" w:color="auto"/>
              <w:right w:val="single" w:sz="4" w:space="0" w:color="auto"/>
            </w:tcBorders>
            <w:vAlign w:val="bottom"/>
          </w:tcPr>
          <w:p w14:paraId="2933F6D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0.04</w:t>
            </w:r>
          </w:p>
        </w:tc>
        <w:tc>
          <w:tcPr>
            <w:tcW w:w="833" w:type="dxa"/>
            <w:tcBorders>
              <w:top w:val="single" w:sz="4" w:space="0" w:color="auto"/>
              <w:left w:val="single" w:sz="4" w:space="0" w:color="auto"/>
              <w:bottom w:val="single" w:sz="4" w:space="0" w:color="auto"/>
              <w:right w:val="single" w:sz="4" w:space="0" w:color="auto"/>
            </w:tcBorders>
            <w:vAlign w:val="bottom"/>
          </w:tcPr>
          <w:p w14:paraId="49912132" w14:textId="77777777" w:rsidR="00275BC8" w:rsidRPr="00275BC8" w:rsidRDefault="00275BC8" w:rsidP="00275BC8">
            <w:pPr>
              <w:rPr>
                <w:rFonts w:ascii="Times New Roman" w:eastAsia="Times New Roman" w:hAnsi="Times New Roman" w:cs="Times New Roman"/>
                <w:i/>
                <w:sz w:val="16"/>
                <w:szCs w:val="16"/>
                <w:lang w:eastAsia="en-GB"/>
              </w:rPr>
            </w:pPr>
          </w:p>
        </w:tc>
        <w:tc>
          <w:tcPr>
            <w:tcW w:w="698" w:type="dxa"/>
            <w:tcBorders>
              <w:top w:val="single" w:sz="4" w:space="0" w:color="auto"/>
              <w:left w:val="single" w:sz="4" w:space="0" w:color="auto"/>
              <w:bottom w:val="single" w:sz="4" w:space="0" w:color="auto"/>
              <w:right w:val="single" w:sz="4" w:space="0" w:color="auto"/>
            </w:tcBorders>
            <w:vAlign w:val="bottom"/>
          </w:tcPr>
          <w:p w14:paraId="5FB35081" w14:textId="77777777" w:rsidR="00275BC8" w:rsidRPr="00275BC8" w:rsidRDefault="00275BC8" w:rsidP="00275BC8">
            <w:pPr>
              <w:rPr>
                <w:rFonts w:ascii="Times New Roman" w:eastAsia="Times New Roman" w:hAnsi="Times New Roman" w:cs="Times New Roman"/>
                <w:sz w:val="16"/>
                <w:szCs w:val="16"/>
                <w:lang w:eastAsia="en-GB"/>
              </w:rPr>
            </w:pPr>
          </w:p>
        </w:tc>
        <w:tc>
          <w:tcPr>
            <w:tcW w:w="852" w:type="dxa"/>
            <w:tcBorders>
              <w:top w:val="single" w:sz="4" w:space="0" w:color="auto"/>
              <w:left w:val="single" w:sz="4" w:space="0" w:color="auto"/>
              <w:bottom w:val="single" w:sz="4" w:space="0" w:color="auto"/>
              <w:right w:val="single" w:sz="4" w:space="0" w:color="auto"/>
            </w:tcBorders>
            <w:vAlign w:val="bottom"/>
          </w:tcPr>
          <w:p w14:paraId="7D2460CB"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77A23637" w14:textId="77777777" w:rsidR="00275BC8" w:rsidRPr="00275BC8" w:rsidRDefault="00275BC8" w:rsidP="00275BC8">
            <w:pPr>
              <w:rPr>
                <w:rFonts w:ascii="Times New Roman" w:eastAsia="Times New Roman" w:hAnsi="Times New Roman" w:cs="Times New Roman"/>
                <w:sz w:val="16"/>
                <w:szCs w:val="16"/>
                <w:lang w:eastAsia="en-GB"/>
              </w:rPr>
            </w:pPr>
          </w:p>
        </w:tc>
        <w:tc>
          <w:tcPr>
            <w:tcW w:w="1132" w:type="dxa"/>
            <w:tcBorders>
              <w:top w:val="single" w:sz="4" w:space="0" w:color="auto"/>
              <w:left w:val="single" w:sz="4" w:space="0" w:color="auto"/>
              <w:bottom w:val="single" w:sz="4" w:space="0" w:color="auto"/>
              <w:right w:val="single" w:sz="4" w:space="0" w:color="auto"/>
            </w:tcBorders>
            <w:vAlign w:val="bottom"/>
          </w:tcPr>
          <w:p w14:paraId="2506E08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Difficult</w:t>
            </w:r>
          </w:p>
        </w:tc>
        <w:tc>
          <w:tcPr>
            <w:tcW w:w="689" w:type="dxa"/>
            <w:tcBorders>
              <w:top w:val="single" w:sz="4" w:space="0" w:color="auto"/>
              <w:left w:val="single" w:sz="4" w:space="0" w:color="auto"/>
              <w:bottom w:val="single" w:sz="4" w:space="0" w:color="auto"/>
              <w:right w:val="single" w:sz="4" w:space="0" w:color="auto"/>
            </w:tcBorders>
            <w:vAlign w:val="bottom"/>
          </w:tcPr>
          <w:p w14:paraId="13E08153"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0.04</w:t>
            </w:r>
          </w:p>
        </w:tc>
        <w:tc>
          <w:tcPr>
            <w:tcW w:w="1188" w:type="dxa"/>
            <w:tcBorders>
              <w:top w:val="single" w:sz="4" w:space="0" w:color="auto"/>
              <w:left w:val="single" w:sz="4" w:space="0" w:color="auto"/>
              <w:bottom w:val="single" w:sz="4" w:space="0" w:color="auto"/>
              <w:right w:val="single" w:sz="4" w:space="0" w:color="auto"/>
            </w:tcBorders>
            <w:vAlign w:val="bottom"/>
          </w:tcPr>
          <w:p w14:paraId="26CDFE4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Worse off</w:t>
            </w:r>
          </w:p>
        </w:tc>
        <w:tc>
          <w:tcPr>
            <w:tcW w:w="689" w:type="dxa"/>
            <w:tcBorders>
              <w:top w:val="single" w:sz="4" w:space="0" w:color="auto"/>
              <w:left w:val="single" w:sz="4" w:space="0" w:color="auto"/>
              <w:bottom w:val="single" w:sz="4" w:space="0" w:color="auto"/>
              <w:right w:val="single" w:sz="4" w:space="0" w:color="auto"/>
            </w:tcBorders>
            <w:vAlign w:val="bottom"/>
          </w:tcPr>
          <w:p w14:paraId="47A1D62B"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1011" w:type="dxa"/>
            <w:tcBorders>
              <w:top w:val="single" w:sz="4" w:space="0" w:color="auto"/>
              <w:left w:val="single" w:sz="4" w:space="0" w:color="auto"/>
              <w:bottom w:val="single" w:sz="4" w:space="0" w:color="auto"/>
              <w:right w:val="single" w:sz="4" w:space="0" w:color="auto"/>
            </w:tcBorders>
            <w:vAlign w:val="bottom"/>
          </w:tcPr>
          <w:p w14:paraId="26A215A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Private renting</w:t>
            </w:r>
          </w:p>
        </w:tc>
        <w:tc>
          <w:tcPr>
            <w:tcW w:w="1080" w:type="dxa"/>
            <w:tcBorders>
              <w:top w:val="single" w:sz="4" w:space="0" w:color="auto"/>
              <w:left w:val="single" w:sz="4" w:space="0" w:color="auto"/>
              <w:bottom w:val="single" w:sz="4" w:space="0" w:color="auto"/>
              <w:right w:val="single" w:sz="4" w:space="0" w:color="auto"/>
            </w:tcBorders>
            <w:vAlign w:val="bottom"/>
          </w:tcPr>
          <w:p w14:paraId="3326507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r>
      <w:tr w:rsidR="00275BC8" w:rsidRPr="00275BC8" w14:paraId="6AB29249" w14:textId="77777777" w:rsidTr="008D149F">
        <w:trPr>
          <w:trHeight w:val="18"/>
        </w:trPr>
        <w:tc>
          <w:tcPr>
            <w:tcW w:w="1409" w:type="dxa"/>
            <w:tcBorders>
              <w:top w:val="single" w:sz="4" w:space="0" w:color="auto"/>
              <w:left w:val="single" w:sz="4" w:space="0" w:color="auto"/>
              <w:bottom w:val="single" w:sz="4" w:space="0" w:color="auto"/>
              <w:right w:val="single" w:sz="4" w:space="0" w:color="auto"/>
            </w:tcBorders>
          </w:tcPr>
          <w:p w14:paraId="1C94ABF5" w14:textId="3C9B844F"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2013–18</w:t>
            </w:r>
          </w:p>
        </w:tc>
        <w:tc>
          <w:tcPr>
            <w:tcW w:w="1262" w:type="dxa"/>
            <w:tcBorders>
              <w:top w:val="single" w:sz="4" w:space="0" w:color="auto"/>
              <w:left w:val="single" w:sz="4" w:space="0" w:color="auto"/>
              <w:bottom w:val="single" w:sz="4" w:space="0" w:color="auto"/>
              <w:right w:val="single" w:sz="4" w:space="0" w:color="auto"/>
            </w:tcBorders>
            <w:vAlign w:val="bottom"/>
          </w:tcPr>
          <w:p w14:paraId="0E95A32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689" w:type="dxa"/>
            <w:tcBorders>
              <w:top w:val="single" w:sz="4" w:space="0" w:color="auto"/>
              <w:left w:val="single" w:sz="4" w:space="0" w:color="auto"/>
              <w:bottom w:val="single" w:sz="4" w:space="0" w:color="auto"/>
              <w:right w:val="single" w:sz="4" w:space="0" w:color="auto"/>
            </w:tcBorders>
            <w:vAlign w:val="bottom"/>
          </w:tcPr>
          <w:p w14:paraId="1DA1F900"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0.04</w:t>
            </w:r>
          </w:p>
        </w:tc>
        <w:tc>
          <w:tcPr>
            <w:tcW w:w="1048" w:type="dxa"/>
            <w:tcBorders>
              <w:top w:val="single" w:sz="4" w:space="0" w:color="auto"/>
              <w:left w:val="single" w:sz="4" w:space="0" w:color="auto"/>
              <w:bottom w:val="single" w:sz="4" w:space="0" w:color="auto"/>
              <w:right w:val="single" w:sz="4" w:space="0" w:color="auto"/>
            </w:tcBorders>
            <w:vAlign w:val="bottom"/>
          </w:tcPr>
          <w:p w14:paraId="69DA2DF1"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7221788C" w14:textId="77777777" w:rsidR="00275BC8" w:rsidRPr="00275BC8" w:rsidRDefault="00275BC8" w:rsidP="00275BC8">
            <w:pPr>
              <w:rPr>
                <w:rFonts w:ascii="Times New Roman" w:eastAsia="Times New Roman" w:hAnsi="Times New Roman" w:cs="Times New Roman"/>
                <w:sz w:val="16"/>
                <w:szCs w:val="16"/>
                <w:lang w:eastAsia="en-GB"/>
              </w:rPr>
            </w:pPr>
          </w:p>
        </w:tc>
        <w:tc>
          <w:tcPr>
            <w:tcW w:w="833" w:type="dxa"/>
            <w:tcBorders>
              <w:top w:val="single" w:sz="4" w:space="0" w:color="auto"/>
              <w:left w:val="single" w:sz="4" w:space="0" w:color="auto"/>
              <w:bottom w:val="single" w:sz="4" w:space="0" w:color="auto"/>
              <w:right w:val="single" w:sz="4" w:space="0" w:color="auto"/>
            </w:tcBorders>
            <w:vAlign w:val="bottom"/>
          </w:tcPr>
          <w:p w14:paraId="091A98AF"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5C6034EF" w14:textId="77777777" w:rsidR="00275BC8" w:rsidRPr="00275BC8" w:rsidRDefault="00275BC8" w:rsidP="00275BC8">
            <w:pPr>
              <w:rPr>
                <w:rFonts w:ascii="Times New Roman" w:eastAsia="Times New Roman" w:hAnsi="Times New Roman" w:cs="Times New Roman"/>
                <w:sz w:val="16"/>
                <w:szCs w:val="16"/>
                <w:lang w:eastAsia="en-GB"/>
              </w:rPr>
            </w:pPr>
          </w:p>
        </w:tc>
        <w:tc>
          <w:tcPr>
            <w:tcW w:w="833" w:type="dxa"/>
            <w:tcBorders>
              <w:top w:val="single" w:sz="4" w:space="0" w:color="auto"/>
              <w:left w:val="single" w:sz="4" w:space="0" w:color="auto"/>
              <w:bottom w:val="single" w:sz="4" w:space="0" w:color="auto"/>
              <w:right w:val="single" w:sz="4" w:space="0" w:color="auto"/>
            </w:tcBorders>
            <w:vAlign w:val="bottom"/>
          </w:tcPr>
          <w:p w14:paraId="71DB99FA" w14:textId="77777777" w:rsidR="00275BC8" w:rsidRPr="00275BC8" w:rsidRDefault="00275BC8" w:rsidP="00275BC8">
            <w:pPr>
              <w:rPr>
                <w:rFonts w:ascii="Times New Roman" w:eastAsia="Times New Roman" w:hAnsi="Times New Roman" w:cs="Times New Roman"/>
                <w:i/>
                <w:sz w:val="16"/>
                <w:szCs w:val="16"/>
                <w:lang w:eastAsia="en-GB"/>
              </w:rPr>
            </w:pPr>
          </w:p>
        </w:tc>
        <w:tc>
          <w:tcPr>
            <w:tcW w:w="698" w:type="dxa"/>
            <w:tcBorders>
              <w:top w:val="single" w:sz="4" w:space="0" w:color="auto"/>
              <w:left w:val="single" w:sz="4" w:space="0" w:color="auto"/>
              <w:bottom w:val="single" w:sz="4" w:space="0" w:color="auto"/>
              <w:right w:val="single" w:sz="4" w:space="0" w:color="auto"/>
            </w:tcBorders>
            <w:vAlign w:val="bottom"/>
          </w:tcPr>
          <w:p w14:paraId="10AEEDE8"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852" w:type="dxa"/>
            <w:tcBorders>
              <w:top w:val="single" w:sz="4" w:space="0" w:color="auto"/>
              <w:left w:val="single" w:sz="4" w:space="0" w:color="auto"/>
              <w:bottom w:val="single" w:sz="4" w:space="0" w:color="auto"/>
              <w:right w:val="single" w:sz="4" w:space="0" w:color="auto"/>
            </w:tcBorders>
            <w:vAlign w:val="bottom"/>
          </w:tcPr>
          <w:p w14:paraId="21E987EB"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17100369" w14:textId="77777777" w:rsidR="00275BC8" w:rsidRPr="00275BC8" w:rsidRDefault="00275BC8" w:rsidP="00275BC8">
            <w:pPr>
              <w:rPr>
                <w:rFonts w:ascii="Times New Roman" w:eastAsia="Times New Roman" w:hAnsi="Times New Roman" w:cs="Times New Roman"/>
                <w:sz w:val="16"/>
                <w:szCs w:val="16"/>
                <w:lang w:eastAsia="en-GB"/>
              </w:rPr>
            </w:pPr>
          </w:p>
        </w:tc>
        <w:tc>
          <w:tcPr>
            <w:tcW w:w="1132" w:type="dxa"/>
            <w:tcBorders>
              <w:top w:val="single" w:sz="4" w:space="0" w:color="auto"/>
              <w:left w:val="single" w:sz="4" w:space="0" w:color="auto"/>
              <w:bottom w:val="single" w:sz="4" w:space="0" w:color="auto"/>
              <w:right w:val="single" w:sz="4" w:space="0" w:color="auto"/>
            </w:tcBorders>
            <w:vAlign w:val="bottom"/>
          </w:tcPr>
          <w:p w14:paraId="5C5FA018"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5B8DA776" w14:textId="77777777" w:rsidR="00275BC8" w:rsidRPr="00275BC8" w:rsidRDefault="00275BC8" w:rsidP="00275BC8">
            <w:pPr>
              <w:rPr>
                <w:rFonts w:ascii="Times New Roman" w:eastAsia="Times New Roman" w:hAnsi="Times New Roman" w:cs="Times New Roman"/>
                <w:sz w:val="16"/>
                <w:szCs w:val="16"/>
                <w:lang w:eastAsia="en-GB"/>
              </w:rPr>
            </w:pPr>
          </w:p>
        </w:tc>
        <w:tc>
          <w:tcPr>
            <w:tcW w:w="1188" w:type="dxa"/>
            <w:tcBorders>
              <w:top w:val="single" w:sz="4" w:space="0" w:color="auto"/>
              <w:left w:val="single" w:sz="4" w:space="0" w:color="auto"/>
              <w:bottom w:val="single" w:sz="4" w:space="0" w:color="auto"/>
              <w:right w:val="single" w:sz="4" w:space="0" w:color="auto"/>
            </w:tcBorders>
            <w:vAlign w:val="bottom"/>
          </w:tcPr>
          <w:p w14:paraId="645E458A" w14:textId="77777777" w:rsidR="00275BC8" w:rsidRPr="00275BC8" w:rsidRDefault="00275BC8" w:rsidP="00275BC8">
            <w:pPr>
              <w:rPr>
                <w:rFonts w:ascii="Times New Roman" w:eastAsia="Times New Roman" w:hAnsi="Times New Roman" w:cs="Times New Roman"/>
                <w:i/>
                <w:sz w:val="16"/>
                <w:szCs w:val="16"/>
                <w:lang w:eastAsia="en-GB"/>
              </w:rPr>
            </w:pPr>
          </w:p>
        </w:tc>
        <w:tc>
          <w:tcPr>
            <w:tcW w:w="689" w:type="dxa"/>
            <w:tcBorders>
              <w:top w:val="single" w:sz="4" w:space="0" w:color="auto"/>
              <w:left w:val="single" w:sz="4" w:space="0" w:color="auto"/>
              <w:bottom w:val="single" w:sz="4" w:space="0" w:color="auto"/>
              <w:right w:val="single" w:sz="4" w:space="0" w:color="auto"/>
            </w:tcBorders>
            <w:vAlign w:val="bottom"/>
          </w:tcPr>
          <w:p w14:paraId="0F9E99A6"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1011" w:type="dxa"/>
            <w:tcBorders>
              <w:top w:val="single" w:sz="4" w:space="0" w:color="auto"/>
              <w:left w:val="single" w:sz="4" w:space="0" w:color="auto"/>
              <w:bottom w:val="single" w:sz="4" w:space="0" w:color="auto"/>
              <w:right w:val="single" w:sz="4" w:space="0" w:color="auto"/>
            </w:tcBorders>
            <w:vAlign w:val="bottom"/>
          </w:tcPr>
          <w:p w14:paraId="527938F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Public renting</w:t>
            </w:r>
          </w:p>
        </w:tc>
        <w:tc>
          <w:tcPr>
            <w:tcW w:w="1080" w:type="dxa"/>
            <w:tcBorders>
              <w:top w:val="single" w:sz="4" w:space="0" w:color="auto"/>
              <w:left w:val="single" w:sz="4" w:space="0" w:color="auto"/>
              <w:bottom w:val="single" w:sz="4" w:space="0" w:color="auto"/>
              <w:right w:val="single" w:sz="4" w:space="0" w:color="auto"/>
            </w:tcBorders>
            <w:vAlign w:val="bottom"/>
          </w:tcPr>
          <w:p w14:paraId="0F8B366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r>
    </w:tbl>
    <w:p w14:paraId="5FA2F34D" w14:textId="72B974DF" w:rsidR="00275BC8" w:rsidRDefault="00275BC8" w:rsidP="00275BC8">
      <w:pPr>
        <w:spacing w:before="120" w:after="0" w:line="360" w:lineRule="auto"/>
        <w:ind w:firstLine="994"/>
        <w:jc w:val="both"/>
        <w:rPr>
          <w:rFonts w:ascii="Arial" w:eastAsia="Times New Roman" w:hAnsi="Arial" w:cs="Times New Roman"/>
          <w:sz w:val="24"/>
          <w:lang w:eastAsia="zh-CN"/>
        </w:rPr>
      </w:pPr>
    </w:p>
    <w:p w14:paraId="4FC57F41" w14:textId="59C7003F" w:rsidR="008D149F" w:rsidRDefault="008D149F" w:rsidP="00275BC8">
      <w:pPr>
        <w:spacing w:before="120" w:after="0" w:line="360" w:lineRule="auto"/>
        <w:ind w:firstLine="994"/>
        <w:jc w:val="both"/>
        <w:rPr>
          <w:rFonts w:ascii="Arial" w:eastAsia="Times New Roman" w:hAnsi="Arial" w:cs="Times New Roman"/>
          <w:sz w:val="24"/>
          <w:lang w:eastAsia="zh-CN"/>
        </w:rPr>
      </w:pPr>
    </w:p>
    <w:p w14:paraId="42615E82" w14:textId="77777777" w:rsidR="00B86F7F" w:rsidRDefault="00B86F7F" w:rsidP="00275BC8">
      <w:pPr>
        <w:spacing w:before="120" w:after="0" w:line="360" w:lineRule="auto"/>
        <w:ind w:firstLine="994"/>
        <w:jc w:val="both"/>
        <w:rPr>
          <w:rFonts w:ascii="Arial" w:eastAsia="Times New Roman" w:hAnsi="Arial" w:cs="Times New Roman"/>
          <w:sz w:val="24"/>
          <w:lang w:eastAsia="zh-CN"/>
        </w:rPr>
      </w:pPr>
    </w:p>
    <w:p w14:paraId="7F263F16" w14:textId="77777777" w:rsidR="008D149F" w:rsidRPr="00275BC8" w:rsidRDefault="008D149F" w:rsidP="00275BC8">
      <w:pPr>
        <w:spacing w:before="120" w:after="0" w:line="360" w:lineRule="auto"/>
        <w:ind w:firstLine="994"/>
        <w:jc w:val="both"/>
        <w:rPr>
          <w:rFonts w:ascii="Arial" w:eastAsia="Times New Roman" w:hAnsi="Arial" w:cs="Times New Roman"/>
          <w:sz w:val="24"/>
          <w:lang w:eastAsia="zh-CN"/>
        </w:rPr>
      </w:pPr>
    </w:p>
    <w:tbl>
      <w:tblPr>
        <w:tblStyle w:val="TableGrid7"/>
        <w:tblW w:w="154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272"/>
        <w:gridCol w:w="705"/>
        <w:gridCol w:w="1023"/>
        <w:gridCol w:w="705"/>
        <w:gridCol w:w="786"/>
        <w:gridCol w:w="705"/>
        <w:gridCol w:w="786"/>
        <w:gridCol w:w="705"/>
        <w:gridCol w:w="807"/>
        <w:gridCol w:w="713"/>
        <w:gridCol w:w="1106"/>
        <w:gridCol w:w="713"/>
        <w:gridCol w:w="1175"/>
        <w:gridCol w:w="688"/>
        <w:gridCol w:w="1341"/>
        <w:gridCol w:w="1080"/>
      </w:tblGrid>
      <w:tr w:rsidR="00275BC8" w:rsidRPr="00275BC8" w14:paraId="1919DC14" w14:textId="77777777" w:rsidTr="00FA0EB6">
        <w:trPr>
          <w:trHeight w:val="20"/>
        </w:trPr>
        <w:tc>
          <w:tcPr>
            <w:tcW w:w="1170" w:type="dxa"/>
            <w:tcBorders>
              <w:top w:val="single" w:sz="4" w:space="0" w:color="auto"/>
              <w:left w:val="single" w:sz="4" w:space="0" w:color="auto"/>
              <w:bottom w:val="single" w:sz="4" w:space="0" w:color="auto"/>
              <w:right w:val="single" w:sz="4" w:space="0" w:color="auto"/>
            </w:tcBorders>
            <w:vAlign w:val="center"/>
          </w:tcPr>
          <w:p w14:paraId="095CC9B0" w14:textId="77777777" w:rsidR="00275BC8" w:rsidRPr="00275BC8" w:rsidRDefault="00275BC8" w:rsidP="00FA0EB6">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lastRenderedPageBreak/>
              <w:t>WOMEN</w:t>
            </w:r>
          </w:p>
        </w:tc>
        <w:tc>
          <w:tcPr>
            <w:tcW w:w="1272" w:type="dxa"/>
            <w:tcBorders>
              <w:top w:val="single" w:sz="4" w:space="0" w:color="auto"/>
              <w:left w:val="single" w:sz="4" w:space="0" w:color="auto"/>
              <w:bottom w:val="single" w:sz="4" w:space="0" w:color="auto"/>
              <w:right w:val="single" w:sz="4" w:space="0" w:color="auto"/>
            </w:tcBorders>
            <w:vAlign w:val="bottom"/>
          </w:tcPr>
          <w:p w14:paraId="47B209F4"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Occupational class</w:t>
            </w:r>
          </w:p>
        </w:tc>
        <w:tc>
          <w:tcPr>
            <w:tcW w:w="705" w:type="dxa"/>
            <w:tcBorders>
              <w:top w:val="single" w:sz="4" w:space="0" w:color="auto"/>
              <w:left w:val="single" w:sz="4" w:space="0" w:color="auto"/>
              <w:bottom w:val="single" w:sz="4" w:space="0" w:color="auto"/>
              <w:right w:val="single" w:sz="4" w:space="0" w:color="auto"/>
            </w:tcBorders>
            <w:vAlign w:val="bottom"/>
          </w:tcPr>
          <w:p w14:paraId="1434A524"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1023" w:type="dxa"/>
            <w:tcBorders>
              <w:top w:val="single" w:sz="4" w:space="0" w:color="auto"/>
              <w:left w:val="single" w:sz="4" w:space="0" w:color="auto"/>
              <w:bottom w:val="single" w:sz="4" w:space="0" w:color="auto"/>
              <w:right w:val="single" w:sz="4" w:space="0" w:color="auto"/>
            </w:tcBorders>
            <w:vAlign w:val="bottom"/>
          </w:tcPr>
          <w:p w14:paraId="42B02534"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Contract</w:t>
            </w:r>
          </w:p>
        </w:tc>
        <w:tc>
          <w:tcPr>
            <w:tcW w:w="705" w:type="dxa"/>
            <w:tcBorders>
              <w:top w:val="single" w:sz="4" w:space="0" w:color="auto"/>
              <w:left w:val="single" w:sz="4" w:space="0" w:color="auto"/>
              <w:bottom w:val="single" w:sz="4" w:space="0" w:color="auto"/>
              <w:right w:val="single" w:sz="4" w:space="0" w:color="auto"/>
            </w:tcBorders>
            <w:vAlign w:val="bottom"/>
          </w:tcPr>
          <w:p w14:paraId="7A900E89"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786" w:type="dxa"/>
            <w:tcBorders>
              <w:top w:val="single" w:sz="4" w:space="0" w:color="auto"/>
              <w:left w:val="single" w:sz="4" w:space="0" w:color="auto"/>
              <w:bottom w:val="single" w:sz="4" w:space="0" w:color="auto"/>
              <w:right w:val="single" w:sz="4" w:space="0" w:color="auto"/>
            </w:tcBorders>
            <w:vAlign w:val="bottom"/>
          </w:tcPr>
          <w:p w14:paraId="038A8506"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Labour income</w:t>
            </w:r>
          </w:p>
        </w:tc>
        <w:tc>
          <w:tcPr>
            <w:tcW w:w="705" w:type="dxa"/>
            <w:tcBorders>
              <w:top w:val="single" w:sz="4" w:space="0" w:color="auto"/>
              <w:left w:val="single" w:sz="4" w:space="0" w:color="auto"/>
              <w:bottom w:val="single" w:sz="4" w:space="0" w:color="auto"/>
              <w:right w:val="single" w:sz="4" w:space="0" w:color="auto"/>
            </w:tcBorders>
            <w:vAlign w:val="bottom"/>
          </w:tcPr>
          <w:p w14:paraId="741DF657"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786" w:type="dxa"/>
            <w:tcBorders>
              <w:top w:val="single" w:sz="4" w:space="0" w:color="auto"/>
              <w:left w:val="single" w:sz="4" w:space="0" w:color="auto"/>
              <w:bottom w:val="single" w:sz="4" w:space="0" w:color="auto"/>
              <w:right w:val="single" w:sz="4" w:space="0" w:color="auto"/>
            </w:tcBorders>
            <w:vAlign w:val="bottom"/>
          </w:tcPr>
          <w:p w14:paraId="3C806C87"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Means-tested bens</w:t>
            </w:r>
          </w:p>
        </w:tc>
        <w:tc>
          <w:tcPr>
            <w:tcW w:w="705" w:type="dxa"/>
            <w:tcBorders>
              <w:top w:val="single" w:sz="4" w:space="0" w:color="auto"/>
              <w:left w:val="single" w:sz="4" w:space="0" w:color="auto"/>
              <w:bottom w:val="single" w:sz="4" w:space="0" w:color="auto"/>
              <w:right w:val="single" w:sz="4" w:space="0" w:color="auto"/>
            </w:tcBorders>
            <w:vAlign w:val="bottom"/>
          </w:tcPr>
          <w:p w14:paraId="25D059E0"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807" w:type="dxa"/>
            <w:tcBorders>
              <w:top w:val="single" w:sz="4" w:space="0" w:color="auto"/>
              <w:left w:val="single" w:sz="4" w:space="0" w:color="auto"/>
              <w:bottom w:val="single" w:sz="4" w:space="0" w:color="auto"/>
              <w:right w:val="single" w:sz="4" w:space="0" w:color="auto"/>
            </w:tcBorders>
            <w:vAlign w:val="bottom"/>
          </w:tcPr>
          <w:p w14:paraId="4514B041"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Savings</w:t>
            </w:r>
          </w:p>
        </w:tc>
        <w:tc>
          <w:tcPr>
            <w:tcW w:w="713" w:type="dxa"/>
            <w:tcBorders>
              <w:top w:val="single" w:sz="4" w:space="0" w:color="auto"/>
              <w:left w:val="single" w:sz="4" w:space="0" w:color="auto"/>
              <w:bottom w:val="single" w:sz="4" w:space="0" w:color="auto"/>
              <w:right w:val="single" w:sz="4" w:space="0" w:color="auto"/>
            </w:tcBorders>
            <w:vAlign w:val="bottom"/>
          </w:tcPr>
          <w:p w14:paraId="45BA8B33"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1106" w:type="dxa"/>
            <w:tcBorders>
              <w:top w:val="single" w:sz="4" w:space="0" w:color="auto"/>
              <w:left w:val="single" w:sz="4" w:space="0" w:color="auto"/>
              <w:bottom w:val="single" w:sz="4" w:space="0" w:color="auto"/>
              <w:right w:val="single" w:sz="4" w:space="0" w:color="auto"/>
            </w:tcBorders>
            <w:vAlign w:val="bottom"/>
          </w:tcPr>
          <w:p w14:paraId="207AF859"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Financial perceptions</w:t>
            </w:r>
          </w:p>
        </w:tc>
        <w:tc>
          <w:tcPr>
            <w:tcW w:w="713" w:type="dxa"/>
            <w:tcBorders>
              <w:top w:val="single" w:sz="4" w:space="0" w:color="auto"/>
              <w:left w:val="single" w:sz="4" w:space="0" w:color="auto"/>
              <w:bottom w:val="single" w:sz="4" w:space="0" w:color="auto"/>
              <w:right w:val="single" w:sz="4" w:space="0" w:color="auto"/>
            </w:tcBorders>
            <w:vAlign w:val="bottom"/>
          </w:tcPr>
          <w:p w14:paraId="2896397D"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1175" w:type="dxa"/>
            <w:tcBorders>
              <w:top w:val="single" w:sz="4" w:space="0" w:color="auto"/>
              <w:left w:val="single" w:sz="4" w:space="0" w:color="auto"/>
              <w:bottom w:val="single" w:sz="4" w:space="0" w:color="auto"/>
              <w:right w:val="single" w:sz="4" w:space="0" w:color="auto"/>
            </w:tcBorders>
            <w:vAlign w:val="bottom"/>
          </w:tcPr>
          <w:p w14:paraId="26282B02"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Financial expectations</w:t>
            </w:r>
          </w:p>
        </w:tc>
        <w:tc>
          <w:tcPr>
            <w:tcW w:w="688" w:type="dxa"/>
            <w:tcBorders>
              <w:top w:val="single" w:sz="4" w:space="0" w:color="auto"/>
              <w:left w:val="single" w:sz="4" w:space="0" w:color="auto"/>
              <w:bottom w:val="single" w:sz="4" w:space="0" w:color="auto"/>
              <w:right w:val="single" w:sz="4" w:space="0" w:color="auto"/>
            </w:tcBorders>
            <w:vAlign w:val="bottom"/>
          </w:tcPr>
          <w:p w14:paraId="6E06A0D9"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c>
          <w:tcPr>
            <w:tcW w:w="1341" w:type="dxa"/>
            <w:tcBorders>
              <w:top w:val="single" w:sz="4" w:space="0" w:color="auto"/>
              <w:left w:val="single" w:sz="4" w:space="0" w:color="auto"/>
              <w:bottom w:val="single" w:sz="4" w:space="0" w:color="auto"/>
              <w:right w:val="single" w:sz="4" w:space="0" w:color="auto"/>
            </w:tcBorders>
            <w:vAlign w:val="bottom"/>
          </w:tcPr>
          <w:p w14:paraId="0F559CB8" w14:textId="77777777" w:rsidR="00275BC8" w:rsidRPr="00275BC8" w:rsidRDefault="00275BC8" w:rsidP="00275BC8">
            <w:pPr>
              <w:jc w:val="center"/>
              <w:rPr>
                <w:rFonts w:ascii="Times New Roman" w:eastAsia="Times New Roman" w:hAnsi="Times New Roman" w:cs="Times New Roman"/>
                <w:sz w:val="16"/>
                <w:szCs w:val="16"/>
                <w:lang w:eastAsia="en-GB"/>
              </w:rPr>
            </w:pPr>
            <w:r w:rsidRPr="00275BC8">
              <w:rPr>
                <w:rFonts w:ascii="Times New Roman" w:eastAsia="Times New Roman" w:hAnsi="Times New Roman" w:cs="Times New Roman"/>
                <w:b/>
                <w:sz w:val="16"/>
                <w:szCs w:val="16"/>
                <w:lang w:eastAsia="en-GB"/>
              </w:rPr>
              <w:t>Housing tenure</w:t>
            </w:r>
          </w:p>
        </w:tc>
        <w:tc>
          <w:tcPr>
            <w:tcW w:w="1080" w:type="dxa"/>
            <w:tcBorders>
              <w:top w:val="single" w:sz="4" w:space="0" w:color="auto"/>
              <w:left w:val="single" w:sz="4" w:space="0" w:color="auto"/>
              <w:bottom w:val="single" w:sz="4" w:space="0" w:color="auto"/>
              <w:right w:val="single" w:sz="4" w:space="0" w:color="auto"/>
            </w:tcBorders>
            <w:vAlign w:val="bottom"/>
          </w:tcPr>
          <w:p w14:paraId="626A0A4B" w14:textId="77777777" w:rsidR="00275BC8" w:rsidRPr="00275BC8" w:rsidRDefault="00275BC8" w:rsidP="00275BC8">
            <w:pPr>
              <w:jc w:val="cente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Pred. prob.</w:t>
            </w:r>
          </w:p>
        </w:tc>
      </w:tr>
      <w:tr w:rsidR="00275BC8" w:rsidRPr="00275BC8" w14:paraId="6E6A9A16"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101CB646"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1991–97 </w:t>
            </w:r>
          </w:p>
        </w:tc>
        <w:tc>
          <w:tcPr>
            <w:tcW w:w="1272" w:type="dxa"/>
            <w:tcBorders>
              <w:top w:val="single" w:sz="4" w:space="0" w:color="auto"/>
              <w:left w:val="single" w:sz="4" w:space="0" w:color="auto"/>
              <w:bottom w:val="single" w:sz="4" w:space="0" w:color="auto"/>
              <w:right w:val="single" w:sz="4" w:space="0" w:color="auto"/>
            </w:tcBorders>
            <w:vAlign w:val="bottom"/>
          </w:tcPr>
          <w:p w14:paraId="3889481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Managerial </w:t>
            </w:r>
          </w:p>
          <w:p w14:paraId="059F57B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and professional</w:t>
            </w:r>
          </w:p>
        </w:tc>
        <w:tc>
          <w:tcPr>
            <w:tcW w:w="705" w:type="dxa"/>
            <w:tcBorders>
              <w:top w:val="single" w:sz="4" w:space="0" w:color="auto"/>
              <w:left w:val="single" w:sz="4" w:space="0" w:color="auto"/>
              <w:bottom w:val="single" w:sz="4" w:space="0" w:color="auto"/>
              <w:right w:val="single" w:sz="4" w:space="0" w:color="auto"/>
            </w:tcBorders>
            <w:vAlign w:val="bottom"/>
          </w:tcPr>
          <w:p w14:paraId="4CF524F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1023" w:type="dxa"/>
            <w:tcBorders>
              <w:top w:val="single" w:sz="4" w:space="0" w:color="auto"/>
              <w:left w:val="single" w:sz="4" w:space="0" w:color="auto"/>
              <w:bottom w:val="single" w:sz="4" w:space="0" w:color="auto"/>
              <w:right w:val="single" w:sz="4" w:space="0" w:color="auto"/>
            </w:tcBorders>
            <w:vAlign w:val="bottom"/>
          </w:tcPr>
          <w:p w14:paraId="739883A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Permanent</w:t>
            </w:r>
          </w:p>
        </w:tc>
        <w:tc>
          <w:tcPr>
            <w:tcW w:w="705" w:type="dxa"/>
            <w:tcBorders>
              <w:top w:val="single" w:sz="4" w:space="0" w:color="auto"/>
              <w:left w:val="single" w:sz="4" w:space="0" w:color="auto"/>
              <w:bottom w:val="single" w:sz="4" w:space="0" w:color="auto"/>
              <w:right w:val="single" w:sz="4" w:space="0" w:color="auto"/>
            </w:tcBorders>
            <w:vAlign w:val="bottom"/>
          </w:tcPr>
          <w:p w14:paraId="3D00838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c>
          <w:tcPr>
            <w:tcW w:w="786" w:type="dxa"/>
            <w:tcBorders>
              <w:top w:val="single" w:sz="4" w:space="0" w:color="auto"/>
              <w:left w:val="single" w:sz="4" w:space="0" w:color="auto"/>
              <w:bottom w:val="single" w:sz="4" w:space="0" w:color="auto"/>
              <w:right w:val="single" w:sz="4" w:space="0" w:color="auto"/>
            </w:tcBorders>
            <w:vAlign w:val="bottom"/>
          </w:tcPr>
          <w:p w14:paraId="57C2994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2nd or above</w:t>
            </w:r>
          </w:p>
        </w:tc>
        <w:tc>
          <w:tcPr>
            <w:tcW w:w="705" w:type="dxa"/>
            <w:tcBorders>
              <w:top w:val="single" w:sz="4" w:space="0" w:color="auto"/>
              <w:left w:val="single" w:sz="4" w:space="0" w:color="auto"/>
              <w:bottom w:val="single" w:sz="4" w:space="0" w:color="auto"/>
              <w:right w:val="single" w:sz="4" w:space="0" w:color="auto"/>
            </w:tcBorders>
            <w:vAlign w:val="bottom"/>
          </w:tcPr>
          <w:p w14:paraId="5F7FEED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c>
          <w:tcPr>
            <w:tcW w:w="786" w:type="dxa"/>
            <w:tcBorders>
              <w:top w:val="single" w:sz="4" w:space="0" w:color="auto"/>
              <w:left w:val="single" w:sz="4" w:space="0" w:color="auto"/>
              <w:bottom w:val="single" w:sz="4" w:space="0" w:color="auto"/>
              <w:right w:val="single" w:sz="4" w:space="0" w:color="auto"/>
            </w:tcBorders>
            <w:vAlign w:val="bottom"/>
          </w:tcPr>
          <w:p w14:paraId="49FAC66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MTB</w:t>
            </w:r>
          </w:p>
        </w:tc>
        <w:tc>
          <w:tcPr>
            <w:tcW w:w="705" w:type="dxa"/>
            <w:tcBorders>
              <w:top w:val="single" w:sz="4" w:space="0" w:color="auto"/>
              <w:left w:val="single" w:sz="4" w:space="0" w:color="auto"/>
              <w:bottom w:val="single" w:sz="4" w:space="0" w:color="auto"/>
              <w:right w:val="single" w:sz="4" w:space="0" w:color="auto"/>
            </w:tcBorders>
            <w:vAlign w:val="bottom"/>
          </w:tcPr>
          <w:p w14:paraId="349B74B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c>
          <w:tcPr>
            <w:tcW w:w="807" w:type="dxa"/>
            <w:tcBorders>
              <w:top w:val="single" w:sz="4" w:space="0" w:color="auto"/>
              <w:left w:val="single" w:sz="4" w:space="0" w:color="auto"/>
              <w:bottom w:val="single" w:sz="4" w:space="0" w:color="auto"/>
              <w:right w:val="single" w:sz="4" w:space="0" w:color="auto"/>
            </w:tcBorders>
            <w:vAlign w:val="bottom"/>
          </w:tcPr>
          <w:p w14:paraId="4AD9ECB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Yes</w:t>
            </w:r>
          </w:p>
        </w:tc>
        <w:tc>
          <w:tcPr>
            <w:tcW w:w="713" w:type="dxa"/>
            <w:tcBorders>
              <w:top w:val="single" w:sz="4" w:space="0" w:color="auto"/>
              <w:left w:val="single" w:sz="4" w:space="0" w:color="auto"/>
              <w:bottom w:val="single" w:sz="4" w:space="0" w:color="auto"/>
              <w:right w:val="single" w:sz="4" w:space="0" w:color="auto"/>
            </w:tcBorders>
            <w:vAlign w:val="bottom"/>
          </w:tcPr>
          <w:p w14:paraId="255A3C70"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0.16</w:t>
            </w:r>
          </w:p>
        </w:tc>
        <w:tc>
          <w:tcPr>
            <w:tcW w:w="1106" w:type="dxa"/>
            <w:tcBorders>
              <w:top w:val="single" w:sz="4" w:space="0" w:color="auto"/>
              <w:left w:val="single" w:sz="4" w:space="0" w:color="auto"/>
              <w:bottom w:val="single" w:sz="4" w:space="0" w:color="auto"/>
              <w:right w:val="single" w:sz="4" w:space="0" w:color="auto"/>
            </w:tcBorders>
            <w:vAlign w:val="bottom"/>
          </w:tcPr>
          <w:p w14:paraId="11CD4B0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Good</w:t>
            </w:r>
          </w:p>
        </w:tc>
        <w:tc>
          <w:tcPr>
            <w:tcW w:w="713" w:type="dxa"/>
            <w:tcBorders>
              <w:top w:val="single" w:sz="4" w:space="0" w:color="auto"/>
              <w:left w:val="single" w:sz="4" w:space="0" w:color="auto"/>
              <w:bottom w:val="single" w:sz="4" w:space="0" w:color="auto"/>
              <w:right w:val="single" w:sz="4" w:space="0" w:color="auto"/>
            </w:tcBorders>
            <w:vAlign w:val="bottom"/>
          </w:tcPr>
          <w:p w14:paraId="0BC3800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c>
          <w:tcPr>
            <w:tcW w:w="1175" w:type="dxa"/>
            <w:tcBorders>
              <w:top w:val="single" w:sz="4" w:space="0" w:color="auto"/>
              <w:left w:val="single" w:sz="4" w:space="0" w:color="auto"/>
              <w:bottom w:val="single" w:sz="4" w:space="0" w:color="auto"/>
              <w:right w:val="single" w:sz="4" w:space="0" w:color="auto"/>
            </w:tcBorders>
            <w:vAlign w:val="bottom"/>
          </w:tcPr>
          <w:p w14:paraId="6612EFB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Better off</w:t>
            </w:r>
          </w:p>
        </w:tc>
        <w:tc>
          <w:tcPr>
            <w:tcW w:w="688" w:type="dxa"/>
            <w:tcBorders>
              <w:top w:val="single" w:sz="4" w:space="0" w:color="auto"/>
              <w:left w:val="single" w:sz="4" w:space="0" w:color="auto"/>
              <w:bottom w:val="single" w:sz="4" w:space="0" w:color="auto"/>
              <w:right w:val="single" w:sz="4" w:space="0" w:color="auto"/>
            </w:tcBorders>
            <w:vAlign w:val="bottom"/>
          </w:tcPr>
          <w:p w14:paraId="7F825C1F"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0.16</w:t>
            </w:r>
          </w:p>
        </w:tc>
        <w:tc>
          <w:tcPr>
            <w:tcW w:w="1341" w:type="dxa"/>
            <w:tcBorders>
              <w:top w:val="single" w:sz="4" w:space="0" w:color="auto"/>
              <w:left w:val="single" w:sz="4" w:space="0" w:color="auto"/>
              <w:bottom w:val="single" w:sz="4" w:space="0" w:color="auto"/>
              <w:right w:val="single" w:sz="4" w:space="0" w:color="auto"/>
            </w:tcBorders>
            <w:vAlign w:val="bottom"/>
          </w:tcPr>
          <w:p w14:paraId="4715170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Living with parents</w:t>
            </w:r>
          </w:p>
        </w:tc>
        <w:tc>
          <w:tcPr>
            <w:tcW w:w="1080" w:type="dxa"/>
            <w:tcBorders>
              <w:top w:val="single" w:sz="4" w:space="0" w:color="auto"/>
              <w:left w:val="single" w:sz="4" w:space="0" w:color="auto"/>
              <w:bottom w:val="single" w:sz="4" w:space="0" w:color="auto"/>
              <w:right w:val="single" w:sz="4" w:space="0" w:color="auto"/>
            </w:tcBorders>
            <w:vAlign w:val="bottom"/>
          </w:tcPr>
          <w:p w14:paraId="0F208A6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r>
      <w:tr w:rsidR="00275BC8" w:rsidRPr="00275BC8" w14:paraId="3E70828D"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0AA623D3"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1991–97 </w:t>
            </w:r>
          </w:p>
        </w:tc>
        <w:tc>
          <w:tcPr>
            <w:tcW w:w="1272" w:type="dxa"/>
            <w:tcBorders>
              <w:top w:val="single" w:sz="4" w:space="0" w:color="auto"/>
              <w:left w:val="single" w:sz="4" w:space="0" w:color="auto"/>
              <w:bottom w:val="single" w:sz="4" w:space="0" w:color="auto"/>
              <w:right w:val="single" w:sz="4" w:space="0" w:color="auto"/>
            </w:tcBorders>
            <w:vAlign w:val="bottom"/>
          </w:tcPr>
          <w:p w14:paraId="22B9037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Intermediate</w:t>
            </w:r>
          </w:p>
        </w:tc>
        <w:tc>
          <w:tcPr>
            <w:tcW w:w="705" w:type="dxa"/>
            <w:tcBorders>
              <w:top w:val="single" w:sz="4" w:space="0" w:color="auto"/>
              <w:left w:val="single" w:sz="4" w:space="0" w:color="auto"/>
              <w:bottom w:val="single" w:sz="4" w:space="0" w:color="auto"/>
              <w:right w:val="single" w:sz="4" w:space="0" w:color="auto"/>
            </w:tcBorders>
            <w:vAlign w:val="bottom"/>
          </w:tcPr>
          <w:p w14:paraId="2EC5927E"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0.20</w:t>
            </w:r>
          </w:p>
        </w:tc>
        <w:tc>
          <w:tcPr>
            <w:tcW w:w="1023" w:type="dxa"/>
            <w:tcBorders>
              <w:top w:val="single" w:sz="4" w:space="0" w:color="auto"/>
              <w:left w:val="single" w:sz="4" w:space="0" w:color="auto"/>
              <w:bottom w:val="single" w:sz="4" w:space="0" w:color="auto"/>
              <w:right w:val="single" w:sz="4" w:space="0" w:color="auto"/>
            </w:tcBorders>
            <w:vAlign w:val="bottom"/>
          </w:tcPr>
          <w:p w14:paraId="6C91A51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Temporary</w:t>
            </w:r>
          </w:p>
        </w:tc>
        <w:tc>
          <w:tcPr>
            <w:tcW w:w="705" w:type="dxa"/>
            <w:tcBorders>
              <w:top w:val="single" w:sz="4" w:space="0" w:color="auto"/>
              <w:left w:val="single" w:sz="4" w:space="0" w:color="auto"/>
              <w:bottom w:val="single" w:sz="4" w:space="0" w:color="auto"/>
              <w:right w:val="single" w:sz="4" w:space="0" w:color="auto"/>
            </w:tcBorders>
            <w:vAlign w:val="bottom"/>
          </w:tcPr>
          <w:p w14:paraId="2A7761D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0.19</w:t>
            </w:r>
          </w:p>
        </w:tc>
        <w:tc>
          <w:tcPr>
            <w:tcW w:w="786" w:type="dxa"/>
            <w:tcBorders>
              <w:top w:val="single" w:sz="4" w:space="0" w:color="auto"/>
              <w:left w:val="single" w:sz="4" w:space="0" w:color="auto"/>
              <w:bottom w:val="single" w:sz="4" w:space="0" w:color="auto"/>
              <w:right w:val="single" w:sz="4" w:space="0" w:color="auto"/>
            </w:tcBorders>
            <w:vAlign w:val="bottom"/>
          </w:tcPr>
          <w:p w14:paraId="40F1199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1st</w:t>
            </w:r>
          </w:p>
        </w:tc>
        <w:tc>
          <w:tcPr>
            <w:tcW w:w="705" w:type="dxa"/>
            <w:tcBorders>
              <w:top w:val="single" w:sz="4" w:space="0" w:color="auto"/>
              <w:left w:val="single" w:sz="4" w:space="0" w:color="auto"/>
              <w:bottom w:val="single" w:sz="4" w:space="0" w:color="auto"/>
              <w:right w:val="single" w:sz="4" w:space="0" w:color="auto"/>
            </w:tcBorders>
            <w:vAlign w:val="bottom"/>
          </w:tcPr>
          <w:p w14:paraId="7C6FC7A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c>
          <w:tcPr>
            <w:tcW w:w="786" w:type="dxa"/>
            <w:tcBorders>
              <w:top w:val="single" w:sz="4" w:space="0" w:color="auto"/>
              <w:left w:val="single" w:sz="4" w:space="0" w:color="auto"/>
              <w:bottom w:val="single" w:sz="4" w:space="0" w:color="auto"/>
              <w:right w:val="single" w:sz="4" w:space="0" w:color="auto"/>
            </w:tcBorders>
            <w:vAlign w:val="bottom"/>
          </w:tcPr>
          <w:p w14:paraId="674BB0B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MTB</w:t>
            </w:r>
          </w:p>
        </w:tc>
        <w:tc>
          <w:tcPr>
            <w:tcW w:w="705" w:type="dxa"/>
            <w:tcBorders>
              <w:top w:val="single" w:sz="4" w:space="0" w:color="auto"/>
              <w:left w:val="single" w:sz="4" w:space="0" w:color="auto"/>
              <w:bottom w:val="single" w:sz="4" w:space="0" w:color="auto"/>
              <w:right w:val="single" w:sz="4" w:space="0" w:color="auto"/>
            </w:tcBorders>
            <w:vAlign w:val="bottom"/>
          </w:tcPr>
          <w:p w14:paraId="5DC7C60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807" w:type="dxa"/>
            <w:tcBorders>
              <w:top w:val="single" w:sz="4" w:space="0" w:color="auto"/>
              <w:left w:val="single" w:sz="4" w:space="0" w:color="auto"/>
              <w:bottom w:val="single" w:sz="4" w:space="0" w:color="auto"/>
              <w:right w:val="single" w:sz="4" w:space="0" w:color="auto"/>
            </w:tcBorders>
            <w:vAlign w:val="bottom"/>
          </w:tcPr>
          <w:p w14:paraId="5405016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w:t>
            </w:r>
          </w:p>
        </w:tc>
        <w:tc>
          <w:tcPr>
            <w:tcW w:w="713" w:type="dxa"/>
            <w:tcBorders>
              <w:top w:val="single" w:sz="4" w:space="0" w:color="auto"/>
              <w:left w:val="single" w:sz="4" w:space="0" w:color="auto"/>
              <w:bottom w:val="single" w:sz="4" w:space="0" w:color="auto"/>
              <w:right w:val="single" w:sz="4" w:space="0" w:color="auto"/>
            </w:tcBorders>
            <w:vAlign w:val="bottom"/>
          </w:tcPr>
          <w:p w14:paraId="5F14178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c>
          <w:tcPr>
            <w:tcW w:w="1106" w:type="dxa"/>
            <w:tcBorders>
              <w:top w:val="single" w:sz="4" w:space="0" w:color="auto"/>
              <w:left w:val="single" w:sz="4" w:space="0" w:color="auto"/>
              <w:bottom w:val="single" w:sz="4" w:space="0" w:color="auto"/>
              <w:right w:val="single" w:sz="4" w:space="0" w:color="auto"/>
            </w:tcBorders>
            <w:vAlign w:val="bottom"/>
          </w:tcPr>
          <w:p w14:paraId="20D8401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Getting by</w:t>
            </w:r>
          </w:p>
        </w:tc>
        <w:tc>
          <w:tcPr>
            <w:tcW w:w="713" w:type="dxa"/>
            <w:tcBorders>
              <w:top w:val="single" w:sz="4" w:space="0" w:color="auto"/>
              <w:left w:val="single" w:sz="4" w:space="0" w:color="auto"/>
              <w:bottom w:val="single" w:sz="4" w:space="0" w:color="auto"/>
              <w:right w:val="single" w:sz="4" w:space="0" w:color="auto"/>
            </w:tcBorders>
            <w:vAlign w:val="bottom"/>
          </w:tcPr>
          <w:p w14:paraId="23203B6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c>
          <w:tcPr>
            <w:tcW w:w="1175" w:type="dxa"/>
            <w:tcBorders>
              <w:top w:val="single" w:sz="4" w:space="0" w:color="auto"/>
              <w:left w:val="single" w:sz="4" w:space="0" w:color="auto"/>
              <w:bottom w:val="single" w:sz="4" w:space="0" w:color="auto"/>
              <w:right w:val="single" w:sz="4" w:space="0" w:color="auto"/>
            </w:tcBorders>
            <w:vAlign w:val="bottom"/>
          </w:tcPr>
          <w:p w14:paraId="2692BD7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The same</w:t>
            </w:r>
          </w:p>
        </w:tc>
        <w:tc>
          <w:tcPr>
            <w:tcW w:w="688" w:type="dxa"/>
            <w:tcBorders>
              <w:top w:val="single" w:sz="4" w:space="0" w:color="auto"/>
              <w:left w:val="single" w:sz="4" w:space="0" w:color="auto"/>
              <w:bottom w:val="single" w:sz="4" w:space="0" w:color="auto"/>
              <w:right w:val="single" w:sz="4" w:space="0" w:color="auto"/>
            </w:tcBorders>
            <w:vAlign w:val="bottom"/>
          </w:tcPr>
          <w:p w14:paraId="667B9E80"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0.16</w:t>
            </w:r>
          </w:p>
        </w:tc>
        <w:tc>
          <w:tcPr>
            <w:tcW w:w="1341" w:type="dxa"/>
            <w:tcBorders>
              <w:top w:val="single" w:sz="4" w:space="0" w:color="auto"/>
              <w:left w:val="single" w:sz="4" w:space="0" w:color="auto"/>
              <w:bottom w:val="single" w:sz="4" w:space="0" w:color="auto"/>
              <w:right w:val="single" w:sz="4" w:space="0" w:color="auto"/>
            </w:tcBorders>
            <w:vAlign w:val="bottom"/>
          </w:tcPr>
          <w:p w14:paraId="2F7C82A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Owners</w:t>
            </w:r>
          </w:p>
        </w:tc>
        <w:tc>
          <w:tcPr>
            <w:tcW w:w="1080" w:type="dxa"/>
            <w:tcBorders>
              <w:top w:val="single" w:sz="4" w:space="0" w:color="auto"/>
              <w:left w:val="single" w:sz="4" w:space="0" w:color="auto"/>
              <w:bottom w:val="single" w:sz="4" w:space="0" w:color="auto"/>
              <w:right w:val="single" w:sz="4" w:space="0" w:color="auto"/>
            </w:tcBorders>
            <w:vAlign w:val="bottom"/>
          </w:tcPr>
          <w:p w14:paraId="56ACCE3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r>
      <w:tr w:rsidR="00275BC8" w:rsidRPr="00275BC8" w14:paraId="1080A398"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7D4D423F"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1991–97 </w:t>
            </w:r>
          </w:p>
        </w:tc>
        <w:tc>
          <w:tcPr>
            <w:tcW w:w="1272" w:type="dxa"/>
            <w:tcBorders>
              <w:top w:val="single" w:sz="4" w:space="0" w:color="auto"/>
              <w:left w:val="single" w:sz="4" w:space="0" w:color="auto"/>
              <w:bottom w:val="single" w:sz="4" w:space="0" w:color="auto"/>
              <w:right w:val="single" w:sz="4" w:space="0" w:color="auto"/>
            </w:tcBorders>
            <w:vAlign w:val="bottom"/>
          </w:tcPr>
          <w:p w14:paraId="17F361B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Routine</w:t>
            </w:r>
          </w:p>
        </w:tc>
        <w:tc>
          <w:tcPr>
            <w:tcW w:w="705" w:type="dxa"/>
            <w:tcBorders>
              <w:top w:val="single" w:sz="4" w:space="0" w:color="auto"/>
              <w:left w:val="single" w:sz="4" w:space="0" w:color="auto"/>
              <w:bottom w:val="single" w:sz="4" w:space="0" w:color="auto"/>
              <w:right w:val="single" w:sz="4" w:space="0" w:color="auto"/>
            </w:tcBorders>
            <w:vAlign w:val="bottom"/>
          </w:tcPr>
          <w:p w14:paraId="6EF8D35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0.19</w:t>
            </w:r>
          </w:p>
        </w:tc>
        <w:tc>
          <w:tcPr>
            <w:tcW w:w="1023" w:type="dxa"/>
            <w:tcBorders>
              <w:top w:val="single" w:sz="4" w:space="0" w:color="auto"/>
              <w:left w:val="single" w:sz="4" w:space="0" w:color="auto"/>
              <w:bottom w:val="single" w:sz="4" w:space="0" w:color="auto"/>
              <w:right w:val="single" w:sz="4" w:space="0" w:color="auto"/>
            </w:tcBorders>
            <w:vAlign w:val="bottom"/>
          </w:tcPr>
          <w:p w14:paraId="5AD0A85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705" w:type="dxa"/>
            <w:tcBorders>
              <w:top w:val="single" w:sz="4" w:space="0" w:color="auto"/>
              <w:left w:val="single" w:sz="4" w:space="0" w:color="auto"/>
              <w:bottom w:val="single" w:sz="4" w:space="0" w:color="auto"/>
              <w:right w:val="single" w:sz="4" w:space="0" w:color="auto"/>
            </w:tcBorders>
            <w:vAlign w:val="bottom"/>
          </w:tcPr>
          <w:p w14:paraId="11D6F5A3"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786" w:type="dxa"/>
            <w:tcBorders>
              <w:top w:val="single" w:sz="4" w:space="0" w:color="auto"/>
              <w:left w:val="single" w:sz="4" w:space="0" w:color="auto"/>
              <w:bottom w:val="single" w:sz="4" w:space="0" w:color="auto"/>
              <w:right w:val="single" w:sz="4" w:space="0" w:color="auto"/>
            </w:tcBorders>
            <w:vAlign w:val="bottom"/>
          </w:tcPr>
          <w:p w14:paraId="7E9A347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earner</w:t>
            </w:r>
          </w:p>
        </w:tc>
        <w:tc>
          <w:tcPr>
            <w:tcW w:w="705" w:type="dxa"/>
            <w:tcBorders>
              <w:top w:val="single" w:sz="4" w:space="0" w:color="auto"/>
              <w:left w:val="single" w:sz="4" w:space="0" w:color="auto"/>
              <w:bottom w:val="single" w:sz="4" w:space="0" w:color="auto"/>
              <w:right w:val="single" w:sz="4" w:space="0" w:color="auto"/>
            </w:tcBorders>
            <w:vAlign w:val="bottom"/>
          </w:tcPr>
          <w:p w14:paraId="7CDCD482"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786" w:type="dxa"/>
            <w:tcBorders>
              <w:top w:val="single" w:sz="4" w:space="0" w:color="auto"/>
              <w:left w:val="single" w:sz="4" w:space="0" w:color="auto"/>
              <w:bottom w:val="single" w:sz="4" w:space="0" w:color="auto"/>
              <w:right w:val="single" w:sz="4" w:space="0" w:color="auto"/>
            </w:tcBorders>
            <w:vAlign w:val="bottom"/>
          </w:tcPr>
          <w:p w14:paraId="3ED1807A"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063AAEE7" w14:textId="77777777" w:rsidR="00275BC8" w:rsidRPr="00275BC8" w:rsidRDefault="00275BC8" w:rsidP="00275BC8">
            <w:pPr>
              <w:rPr>
                <w:rFonts w:ascii="Times New Roman" w:eastAsia="Times New Roman" w:hAnsi="Times New Roman" w:cs="Times New Roman"/>
                <w:sz w:val="16"/>
                <w:szCs w:val="16"/>
                <w:lang w:eastAsia="en-GB"/>
              </w:rPr>
            </w:pPr>
          </w:p>
        </w:tc>
        <w:tc>
          <w:tcPr>
            <w:tcW w:w="807" w:type="dxa"/>
            <w:tcBorders>
              <w:top w:val="single" w:sz="4" w:space="0" w:color="auto"/>
              <w:left w:val="single" w:sz="4" w:space="0" w:color="auto"/>
              <w:bottom w:val="single" w:sz="4" w:space="0" w:color="auto"/>
              <w:right w:val="single" w:sz="4" w:space="0" w:color="auto"/>
            </w:tcBorders>
            <w:vAlign w:val="bottom"/>
          </w:tcPr>
          <w:p w14:paraId="14547A95"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07EF757B" w14:textId="77777777" w:rsidR="00275BC8" w:rsidRPr="00275BC8" w:rsidRDefault="00275BC8" w:rsidP="00275BC8">
            <w:pPr>
              <w:rPr>
                <w:rFonts w:ascii="Times New Roman" w:eastAsia="Times New Roman" w:hAnsi="Times New Roman" w:cs="Times New Roman"/>
                <w:sz w:val="16"/>
                <w:szCs w:val="16"/>
                <w:lang w:eastAsia="en-GB"/>
              </w:rPr>
            </w:pPr>
          </w:p>
        </w:tc>
        <w:tc>
          <w:tcPr>
            <w:tcW w:w="1106" w:type="dxa"/>
            <w:tcBorders>
              <w:top w:val="single" w:sz="4" w:space="0" w:color="auto"/>
              <w:left w:val="single" w:sz="4" w:space="0" w:color="auto"/>
              <w:bottom w:val="single" w:sz="4" w:space="0" w:color="auto"/>
              <w:right w:val="single" w:sz="4" w:space="0" w:color="auto"/>
            </w:tcBorders>
            <w:vAlign w:val="bottom"/>
          </w:tcPr>
          <w:p w14:paraId="087AB0E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Difficult</w:t>
            </w:r>
          </w:p>
        </w:tc>
        <w:tc>
          <w:tcPr>
            <w:tcW w:w="713" w:type="dxa"/>
            <w:tcBorders>
              <w:top w:val="single" w:sz="4" w:space="0" w:color="auto"/>
              <w:left w:val="single" w:sz="4" w:space="0" w:color="auto"/>
              <w:bottom w:val="single" w:sz="4" w:space="0" w:color="auto"/>
              <w:right w:val="single" w:sz="4" w:space="0" w:color="auto"/>
            </w:tcBorders>
            <w:vAlign w:val="bottom"/>
          </w:tcPr>
          <w:p w14:paraId="65E035E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175" w:type="dxa"/>
            <w:tcBorders>
              <w:top w:val="single" w:sz="4" w:space="0" w:color="auto"/>
              <w:left w:val="single" w:sz="4" w:space="0" w:color="auto"/>
              <w:bottom w:val="single" w:sz="4" w:space="0" w:color="auto"/>
              <w:right w:val="single" w:sz="4" w:space="0" w:color="auto"/>
            </w:tcBorders>
            <w:vAlign w:val="bottom"/>
          </w:tcPr>
          <w:p w14:paraId="65809F0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Worse off</w:t>
            </w:r>
          </w:p>
        </w:tc>
        <w:tc>
          <w:tcPr>
            <w:tcW w:w="688" w:type="dxa"/>
            <w:tcBorders>
              <w:top w:val="single" w:sz="4" w:space="0" w:color="auto"/>
              <w:left w:val="single" w:sz="4" w:space="0" w:color="auto"/>
              <w:bottom w:val="single" w:sz="4" w:space="0" w:color="auto"/>
              <w:right w:val="single" w:sz="4" w:space="0" w:color="auto"/>
            </w:tcBorders>
            <w:vAlign w:val="bottom"/>
          </w:tcPr>
          <w:p w14:paraId="1262C883"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0.26</w:t>
            </w:r>
          </w:p>
        </w:tc>
        <w:tc>
          <w:tcPr>
            <w:tcW w:w="1341" w:type="dxa"/>
            <w:tcBorders>
              <w:top w:val="single" w:sz="4" w:space="0" w:color="auto"/>
              <w:left w:val="single" w:sz="4" w:space="0" w:color="auto"/>
              <w:bottom w:val="single" w:sz="4" w:space="0" w:color="auto"/>
              <w:right w:val="single" w:sz="4" w:space="0" w:color="auto"/>
            </w:tcBorders>
            <w:vAlign w:val="bottom"/>
          </w:tcPr>
          <w:p w14:paraId="72B2F6B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Private renting</w:t>
            </w:r>
          </w:p>
        </w:tc>
        <w:tc>
          <w:tcPr>
            <w:tcW w:w="1080" w:type="dxa"/>
            <w:tcBorders>
              <w:top w:val="single" w:sz="4" w:space="0" w:color="auto"/>
              <w:left w:val="single" w:sz="4" w:space="0" w:color="auto"/>
              <w:bottom w:val="single" w:sz="4" w:space="0" w:color="auto"/>
              <w:right w:val="single" w:sz="4" w:space="0" w:color="auto"/>
            </w:tcBorders>
            <w:vAlign w:val="bottom"/>
          </w:tcPr>
          <w:p w14:paraId="56AEF1D7"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r>
      <w:tr w:rsidR="00275BC8" w:rsidRPr="00275BC8" w14:paraId="26B1B74E"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3210B392"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 xml:space="preserve">1991–97 </w:t>
            </w:r>
          </w:p>
        </w:tc>
        <w:tc>
          <w:tcPr>
            <w:tcW w:w="1272" w:type="dxa"/>
            <w:tcBorders>
              <w:top w:val="single" w:sz="4" w:space="0" w:color="auto"/>
              <w:left w:val="single" w:sz="4" w:space="0" w:color="auto"/>
              <w:bottom w:val="single" w:sz="4" w:space="0" w:color="auto"/>
              <w:right w:val="single" w:sz="4" w:space="0" w:color="auto"/>
            </w:tcBorders>
            <w:vAlign w:val="bottom"/>
          </w:tcPr>
          <w:p w14:paraId="45C5A81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705" w:type="dxa"/>
            <w:tcBorders>
              <w:top w:val="single" w:sz="4" w:space="0" w:color="auto"/>
              <w:left w:val="single" w:sz="4" w:space="0" w:color="auto"/>
              <w:bottom w:val="single" w:sz="4" w:space="0" w:color="auto"/>
              <w:right w:val="single" w:sz="4" w:space="0" w:color="auto"/>
            </w:tcBorders>
            <w:vAlign w:val="bottom"/>
          </w:tcPr>
          <w:p w14:paraId="4ACED2E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023" w:type="dxa"/>
            <w:tcBorders>
              <w:top w:val="single" w:sz="4" w:space="0" w:color="auto"/>
              <w:left w:val="single" w:sz="4" w:space="0" w:color="auto"/>
              <w:bottom w:val="single" w:sz="4" w:space="0" w:color="auto"/>
              <w:right w:val="single" w:sz="4" w:space="0" w:color="auto"/>
            </w:tcBorders>
            <w:vAlign w:val="bottom"/>
          </w:tcPr>
          <w:p w14:paraId="7B7D9924"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1C69073F" w14:textId="77777777" w:rsidR="00275BC8" w:rsidRPr="00275BC8" w:rsidRDefault="00275BC8" w:rsidP="00275BC8">
            <w:pPr>
              <w:rPr>
                <w:rFonts w:ascii="Times New Roman" w:eastAsia="Times New Roman" w:hAnsi="Times New Roman" w:cs="Times New Roman"/>
                <w:sz w:val="16"/>
                <w:szCs w:val="16"/>
                <w:lang w:eastAsia="en-GB"/>
              </w:rPr>
            </w:pPr>
          </w:p>
        </w:tc>
        <w:tc>
          <w:tcPr>
            <w:tcW w:w="786" w:type="dxa"/>
            <w:tcBorders>
              <w:top w:val="single" w:sz="4" w:space="0" w:color="auto"/>
              <w:left w:val="single" w:sz="4" w:space="0" w:color="auto"/>
              <w:bottom w:val="single" w:sz="4" w:space="0" w:color="auto"/>
              <w:right w:val="single" w:sz="4" w:space="0" w:color="auto"/>
            </w:tcBorders>
            <w:vAlign w:val="bottom"/>
          </w:tcPr>
          <w:p w14:paraId="0447B775"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4E55C67D" w14:textId="77777777" w:rsidR="00275BC8" w:rsidRPr="00275BC8" w:rsidRDefault="00275BC8" w:rsidP="00275BC8">
            <w:pPr>
              <w:rPr>
                <w:rFonts w:ascii="Times New Roman" w:eastAsia="Times New Roman" w:hAnsi="Times New Roman" w:cs="Times New Roman"/>
                <w:sz w:val="16"/>
                <w:szCs w:val="16"/>
                <w:lang w:eastAsia="en-GB"/>
              </w:rPr>
            </w:pPr>
          </w:p>
        </w:tc>
        <w:tc>
          <w:tcPr>
            <w:tcW w:w="786" w:type="dxa"/>
            <w:tcBorders>
              <w:top w:val="single" w:sz="4" w:space="0" w:color="auto"/>
              <w:left w:val="single" w:sz="4" w:space="0" w:color="auto"/>
              <w:bottom w:val="single" w:sz="4" w:space="0" w:color="auto"/>
              <w:right w:val="single" w:sz="4" w:space="0" w:color="auto"/>
            </w:tcBorders>
            <w:vAlign w:val="bottom"/>
          </w:tcPr>
          <w:p w14:paraId="4BAC9216"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366D2651" w14:textId="77777777" w:rsidR="00275BC8" w:rsidRPr="00275BC8" w:rsidRDefault="00275BC8" w:rsidP="00275BC8">
            <w:pPr>
              <w:rPr>
                <w:rFonts w:ascii="Times New Roman" w:eastAsia="Times New Roman" w:hAnsi="Times New Roman" w:cs="Times New Roman"/>
                <w:sz w:val="16"/>
                <w:szCs w:val="16"/>
                <w:lang w:eastAsia="en-GB"/>
              </w:rPr>
            </w:pPr>
          </w:p>
        </w:tc>
        <w:tc>
          <w:tcPr>
            <w:tcW w:w="807" w:type="dxa"/>
            <w:tcBorders>
              <w:top w:val="single" w:sz="4" w:space="0" w:color="auto"/>
              <w:left w:val="single" w:sz="4" w:space="0" w:color="auto"/>
              <w:bottom w:val="single" w:sz="4" w:space="0" w:color="auto"/>
              <w:right w:val="single" w:sz="4" w:space="0" w:color="auto"/>
            </w:tcBorders>
            <w:vAlign w:val="bottom"/>
          </w:tcPr>
          <w:p w14:paraId="1463C07A"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51DBD3FF" w14:textId="77777777" w:rsidR="00275BC8" w:rsidRPr="00275BC8" w:rsidRDefault="00275BC8" w:rsidP="00275BC8">
            <w:pPr>
              <w:rPr>
                <w:rFonts w:ascii="Times New Roman" w:eastAsia="Times New Roman" w:hAnsi="Times New Roman" w:cs="Times New Roman"/>
                <w:sz w:val="16"/>
                <w:szCs w:val="16"/>
                <w:lang w:eastAsia="en-GB"/>
              </w:rPr>
            </w:pPr>
          </w:p>
        </w:tc>
        <w:tc>
          <w:tcPr>
            <w:tcW w:w="1106" w:type="dxa"/>
            <w:tcBorders>
              <w:top w:val="single" w:sz="4" w:space="0" w:color="auto"/>
              <w:left w:val="single" w:sz="4" w:space="0" w:color="auto"/>
              <w:bottom w:val="single" w:sz="4" w:space="0" w:color="auto"/>
              <w:right w:val="single" w:sz="4" w:space="0" w:color="auto"/>
            </w:tcBorders>
            <w:vAlign w:val="bottom"/>
          </w:tcPr>
          <w:p w14:paraId="7960C901"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110C36BC" w14:textId="77777777" w:rsidR="00275BC8" w:rsidRPr="00275BC8" w:rsidRDefault="00275BC8" w:rsidP="00275BC8">
            <w:pPr>
              <w:rPr>
                <w:rFonts w:ascii="Times New Roman" w:eastAsia="Times New Roman" w:hAnsi="Times New Roman" w:cs="Times New Roman"/>
                <w:sz w:val="16"/>
                <w:szCs w:val="16"/>
                <w:lang w:eastAsia="en-GB"/>
              </w:rPr>
            </w:pPr>
          </w:p>
        </w:tc>
        <w:tc>
          <w:tcPr>
            <w:tcW w:w="1175" w:type="dxa"/>
            <w:tcBorders>
              <w:top w:val="single" w:sz="4" w:space="0" w:color="auto"/>
              <w:left w:val="single" w:sz="4" w:space="0" w:color="auto"/>
              <w:bottom w:val="single" w:sz="4" w:space="0" w:color="auto"/>
              <w:right w:val="single" w:sz="4" w:space="0" w:color="auto"/>
            </w:tcBorders>
            <w:vAlign w:val="bottom"/>
          </w:tcPr>
          <w:p w14:paraId="1C9C7815" w14:textId="77777777" w:rsidR="00275BC8" w:rsidRPr="00275BC8" w:rsidRDefault="00275BC8" w:rsidP="00275BC8">
            <w:pPr>
              <w:rPr>
                <w:rFonts w:ascii="Times New Roman" w:eastAsia="Times New Roman" w:hAnsi="Times New Roman" w:cs="Times New Roman"/>
                <w:i/>
                <w:sz w:val="16"/>
                <w:szCs w:val="16"/>
                <w:lang w:eastAsia="en-GB"/>
              </w:rPr>
            </w:pPr>
          </w:p>
        </w:tc>
        <w:tc>
          <w:tcPr>
            <w:tcW w:w="688" w:type="dxa"/>
            <w:tcBorders>
              <w:top w:val="single" w:sz="4" w:space="0" w:color="auto"/>
              <w:left w:val="single" w:sz="4" w:space="0" w:color="auto"/>
              <w:bottom w:val="single" w:sz="4" w:space="0" w:color="auto"/>
              <w:right w:val="single" w:sz="4" w:space="0" w:color="auto"/>
            </w:tcBorders>
            <w:vAlign w:val="bottom"/>
          </w:tcPr>
          <w:p w14:paraId="39B7706E"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1341" w:type="dxa"/>
            <w:tcBorders>
              <w:top w:val="single" w:sz="4" w:space="0" w:color="auto"/>
              <w:left w:val="single" w:sz="4" w:space="0" w:color="auto"/>
              <w:bottom w:val="single" w:sz="4" w:space="0" w:color="auto"/>
              <w:right w:val="single" w:sz="4" w:space="0" w:color="auto"/>
            </w:tcBorders>
            <w:vAlign w:val="bottom"/>
          </w:tcPr>
          <w:p w14:paraId="4D610BA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Public renting</w:t>
            </w:r>
          </w:p>
        </w:tc>
        <w:tc>
          <w:tcPr>
            <w:tcW w:w="1080" w:type="dxa"/>
            <w:tcBorders>
              <w:top w:val="single" w:sz="4" w:space="0" w:color="auto"/>
              <w:left w:val="single" w:sz="4" w:space="0" w:color="auto"/>
              <w:bottom w:val="single" w:sz="4" w:space="0" w:color="auto"/>
              <w:right w:val="single" w:sz="4" w:space="0" w:color="auto"/>
            </w:tcBorders>
            <w:vAlign w:val="bottom"/>
          </w:tcPr>
          <w:p w14:paraId="1F08910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r>
      <w:tr w:rsidR="00275BC8" w:rsidRPr="00275BC8" w14:paraId="6FA1870F"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0AD1F06C"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1998–2007</w:t>
            </w:r>
          </w:p>
        </w:tc>
        <w:tc>
          <w:tcPr>
            <w:tcW w:w="1272" w:type="dxa"/>
            <w:tcBorders>
              <w:top w:val="single" w:sz="4" w:space="0" w:color="auto"/>
              <w:left w:val="single" w:sz="4" w:space="0" w:color="auto"/>
              <w:bottom w:val="single" w:sz="4" w:space="0" w:color="auto"/>
              <w:right w:val="single" w:sz="4" w:space="0" w:color="auto"/>
            </w:tcBorders>
            <w:vAlign w:val="bottom"/>
          </w:tcPr>
          <w:p w14:paraId="330124D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Managerial </w:t>
            </w:r>
          </w:p>
          <w:p w14:paraId="4DEF427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and professional</w:t>
            </w:r>
          </w:p>
        </w:tc>
        <w:tc>
          <w:tcPr>
            <w:tcW w:w="705" w:type="dxa"/>
            <w:tcBorders>
              <w:top w:val="single" w:sz="4" w:space="0" w:color="auto"/>
              <w:left w:val="single" w:sz="4" w:space="0" w:color="auto"/>
              <w:bottom w:val="single" w:sz="4" w:space="0" w:color="auto"/>
              <w:right w:val="single" w:sz="4" w:space="0" w:color="auto"/>
            </w:tcBorders>
            <w:vAlign w:val="bottom"/>
          </w:tcPr>
          <w:p w14:paraId="6ED6B54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1023" w:type="dxa"/>
            <w:tcBorders>
              <w:top w:val="single" w:sz="4" w:space="0" w:color="auto"/>
              <w:left w:val="single" w:sz="4" w:space="0" w:color="auto"/>
              <w:bottom w:val="single" w:sz="4" w:space="0" w:color="auto"/>
              <w:right w:val="single" w:sz="4" w:space="0" w:color="auto"/>
            </w:tcBorders>
            <w:vAlign w:val="bottom"/>
          </w:tcPr>
          <w:p w14:paraId="3DF69A3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Permanent</w:t>
            </w:r>
          </w:p>
        </w:tc>
        <w:tc>
          <w:tcPr>
            <w:tcW w:w="705" w:type="dxa"/>
            <w:tcBorders>
              <w:top w:val="single" w:sz="4" w:space="0" w:color="auto"/>
              <w:left w:val="single" w:sz="4" w:space="0" w:color="auto"/>
              <w:bottom w:val="single" w:sz="4" w:space="0" w:color="auto"/>
              <w:right w:val="single" w:sz="4" w:space="0" w:color="auto"/>
            </w:tcBorders>
            <w:vAlign w:val="bottom"/>
          </w:tcPr>
          <w:p w14:paraId="388766B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786" w:type="dxa"/>
            <w:tcBorders>
              <w:top w:val="single" w:sz="4" w:space="0" w:color="auto"/>
              <w:left w:val="single" w:sz="4" w:space="0" w:color="auto"/>
              <w:bottom w:val="single" w:sz="4" w:space="0" w:color="auto"/>
              <w:right w:val="single" w:sz="4" w:space="0" w:color="auto"/>
            </w:tcBorders>
            <w:vAlign w:val="bottom"/>
          </w:tcPr>
          <w:p w14:paraId="3D7CEE9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2nd or above</w:t>
            </w:r>
          </w:p>
        </w:tc>
        <w:tc>
          <w:tcPr>
            <w:tcW w:w="705" w:type="dxa"/>
            <w:tcBorders>
              <w:top w:val="single" w:sz="4" w:space="0" w:color="auto"/>
              <w:left w:val="single" w:sz="4" w:space="0" w:color="auto"/>
              <w:bottom w:val="single" w:sz="4" w:space="0" w:color="auto"/>
              <w:right w:val="single" w:sz="4" w:space="0" w:color="auto"/>
            </w:tcBorders>
            <w:vAlign w:val="bottom"/>
          </w:tcPr>
          <w:p w14:paraId="7CDA352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786" w:type="dxa"/>
            <w:tcBorders>
              <w:top w:val="single" w:sz="4" w:space="0" w:color="auto"/>
              <w:left w:val="single" w:sz="4" w:space="0" w:color="auto"/>
              <w:bottom w:val="single" w:sz="4" w:space="0" w:color="auto"/>
              <w:right w:val="single" w:sz="4" w:space="0" w:color="auto"/>
            </w:tcBorders>
            <w:vAlign w:val="bottom"/>
          </w:tcPr>
          <w:p w14:paraId="5A36F821"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MTB</w:t>
            </w:r>
          </w:p>
        </w:tc>
        <w:tc>
          <w:tcPr>
            <w:tcW w:w="705" w:type="dxa"/>
            <w:tcBorders>
              <w:top w:val="single" w:sz="4" w:space="0" w:color="auto"/>
              <w:left w:val="single" w:sz="4" w:space="0" w:color="auto"/>
              <w:bottom w:val="single" w:sz="4" w:space="0" w:color="auto"/>
              <w:right w:val="single" w:sz="4" w:space="0" w:color="auto"/>
            </w:tcBorders>
            <w:vAlign w:val="bottom"/>
          </w:tcPr>
          <w:p w14:paraId="09DA02B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807" w:type="dxa"/>
            <w:tcBorders>
              <w:top w:val="single" w:sz="4" w:space="0" w:color="auto"/>
              <w:left w:val="single" w:sz="4" w:space="0" w:color="auto"/>
              <w:bottom w:val="single" w:sz="4" w:space="0" w:color="auto"/>
              <w:right w:val="single" w:sz="4" w:space="0" w:color="auto"/>
            </w:tcBorders>
            <w:vAlign w:val="bottom"/>
          </w:tcPr>
          <w:p w14:paraId="0BA6586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Yes</w:t>
            </w:r>
          </w:p>
        </w:tc>
        <w:tc>
          <w:tcPr>
            <w:tcW w:w="713" w:type="dxa"/>
            <w:tcBorders>
              <w:top w:val="single" w:sz="4" w:space="0" w:color="auto"/>
              <w:left w:val="single" w:sz="4" w:space="0" w:color="auto"/>
              <w:bottom w:val="single" w:sz="4" w:space="0" w:color="auto"/>
              <w:right w:val="single" w:sz="4" w:space="0" w:color="auto"/>
            </w:tcBorders>
            <w:vAlign w:val="bottom"/>
          </w:tcPr>
          <w:p w14:paraId="079A5D4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0.16</w:t>
            </w:r>
          </w:p>
        </w:tc>
        <w:tc>
          <w:tcPr>
            <w:tcW w:w="1106" w:type="dxa"/>
            <w:tcBorders>
              <w:top w:val="single" w:sz="4" w:space="0" w:color="auto"/>
              <w:left w:val="single" w:sz="4" w:space="0" w:color="auto"/>
              <w:bottom w:val="single" w:sz="4" w:space="0" w:color="auto"/>
              <w:right w:val="single" w:sz="4" w:space="0" w:color="auto"/>
            </w:tcBorders>
            <w:vAlign w:val="bottom"/>
          </w:tcPr>
          <w:p w14:paraId="47F9624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Good</w:t>
            </w:r>
          </w:p>
        </w:tc>
        <w:tc>
          <w:tcPr>
            <w:tcW w:w="713" w:type="dxa"/>
            <w:tcBorders>
              <w:top w:val="single" w:sz="4" w:space="0" w:color="auto"/>
              <w:left w:val="single" w:sz="4" w:space="0" w:color="auto"/>
              <w:bottom w:val="single" w:sz="4" w:space="0" w:color="auto"/>
              <w:right w:val="single" w:sz="4" w:space="0" w:color="auto"/>
            </w:tcBorders>
            <w:vAlign w:val="bottom"/>
          </w:tcPr>
          <w:p w14:paraId="453C36C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1175" w:type="dxa"/>
            <w:tcBorders>
              <w:top w:val="single" w:sz="4" w:space="0" w:color="auto"/>
              <w:left w:val="single" w:sz="4" w:space="0" w:color="auto"/>
              <w:bottom w:val="single" w:sz="4" w:space="0" w:color="auto"/>
              <w:right w:val="single" w:sz="4" w:space="0" w:color="auto"/>
            </w:tcBorders>
            <w:vAlign w:val="bottom"/>
          </w:tcPr>
          <w:p w14:paraId="320F3DB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Better off</w:t>
            </w:r>
          </w:p>
        </w:tc>
        <w:tc>
          <w:tcPr>
            <w:tcW w:w="688" w:type="dxa"/>
            <w:tcBorders>
              <w:top w:val="single" w:sz="4" w:space="0" w:color="auto"/>
              <w:left w:val="single" w:sz="4" w:space="0" w:color="auto"/>
              <w:bottom w:val="single" w:sz="4" w:space="0" w:color="auto"/>
              <w:right w:val="single" w:sz="4" w:space="0" w:color="auto"/>
            </w:tcBorders>
            <w:vAlign w:val="bottom"/>
          </w:tcPr>
          <w:p w14:paraId="0DBFC797"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341" w:type="dxa"/>
            <w:tcBorders>
              <w:top w:val="single" w:sz="4" w:space="0" w:color="auto"/>
              <w:left w:val="single" w:sz="4" w:space="0" w:color="auto"/>
              <w:bottom w:val="single" w:sz="4" w:space="0" w:color="auto"/>
              <w:right w:val="single" w:sz="4" w:space="0" w:color="auto"/>
            </w:tcBorders>
            <w:vAlign w:val="bottom"/>
          </w:tcPr>
          <w:p w14:paraId="1158961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Living with parents</w:t>
            </w:r>
          </w:p>
        </w:tc>
        <w:tc>
          <w:tcPr>
            <w:tcW w:w="1080" w:type="dxa"/>
            <w:tcBorders>
              <w:top w:val="single" w:sz="4" w:space="0" w:color="auto"/>
              <w:left w:val="single" w:sz="4" w:space="0" w:color="auto"/>
              <w:bottom w:val="single" w:sz="4" w:space="0" w:color="auto"/>
              <w:right w:val="single" w:sz="4" w:space="0" w:color="auto"/>
            </w:tcBorders>
            <w:vAlign w:val="bottom"/>
          </w:tcPr>
          <w:p w14:paraId="0E83C17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r>
      <w:tr w:rsidR="00275BC8" w:rsidRPr="00275BC8" w14:paraId="3961BDC0"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22C73752"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1998–2007</w:t>
            </w:r>
          </w:p>
        </w:tc>
        <w:tc>
          <w:tcPr>
            <w:tcW w:w="1272" w:type="dxa"/>
            <w:tcBorders>
              <w:top w:val="single" w:sz="4" w:space="0" w:color="auto"/>
              <w:left w:val="single" w:sz="4" w:space="0" w:color="auto"/>
              <w:bottom w:val="single" w:sz="4" w:space="0" w:color="auto"/>
              <w:right w:val="single" w:sz="4" w:space="0" w:color="auto"/>
            </w:tcBorders>
            <w:vAlign w:val="bottom"/>
          </w:tcPr>
          <w:p w14:paraId="4FA21BC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Intermediate</w:t>
            </w:r>
          </w:p>
        </w:tc>
        <w:tc>
          <w:tcPr>
            <w:tcW w:w="705" w:type="dxa"/>
            <w:tcBorders>
              <w:top w:val="single" w:sz="4" w:space="0" w:color="auto"/>
              <w:left w:val="single" w:sz="4" w:space="0" w:color="auto"/>
              <w:bottom w:val="single" w:sz="4" w:space="0" w:color="auto"/>
              <w:right w:val="single" w:sz="4" w:space="0" w:color="auto"/>
            </w:tcBorders>
            <w:vAlign w:val="bottom"/>
          </w:tcPr>
          <w:p w14:paraId="19109D1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023" w:type="dxa"/>
            <w:tcBorders>
              <w:top w:val="single" w:sz="4" w:space="0" w:color="auto"/>
              <w:left w:val="single" w:sz="4" w:space="0" w:color="auto"/>
              <w:bottom w:val="single" w:sz="4" w:space="0" w:color="auto"/>
              <w:right w:val="single" w:sz="4" w:space="0" w:color="auto"/>
            </w:tcBorders>
            <w:vAlign w:val="bottom"/>
          </w:tcPr>
          <w:p w14:paraId="2D66BE71"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Temporary</w:t>
            </w:r>
          </w:p>
        </w:tc>
        <w:tc>
          <w:tcPr>
            <w:tcW w:w="705" w:type="dxa"/>
            <w:tcBorders>
              <w:top w:val="single" w:sz="4" w:space="0" w:color="auto"/>
              <w:left w:val="single" w:sz="4" w:space="0" w:color="auto"/>
              <w:bottom w:val="single" w:sz="4" w:space="0" w:color="auto"/>
              <w:right w:val="single" w:sz="4" w:space="0" w:color="auto"/>
            </w:tcBorders>
            <w:vAlign w:val="bottom"/>
          </w:tcPr>
          <w:p w14:paraId="59A4B50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786" w:type="dxa"/>
            <w:tcBorders>
              <w:top w:val="single" w:sz="4" w:space="0" w:color="auto"/>
              <w:left w:val="single" w:sz="4" w:space="0" w:color="auto"/>
              <w:bottom w:val="single" w:sz="4" w:space="0" w:color="auto"/>
              <w:right w:val="single" w:sz="4" w:space="0" w:color="auto"/>
            </w:tcBorders>
            <w:vAlign w:val="bottom"/>
          </w:tcPr>
          <w:p w14:paraId="1EC21F1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1st</w:t>
            </w:r>
          </w:p>
        </w:tc>
        <w:tc>
          <w:tcPr>
            <w:tcW w:w="705" w:type="dxa"/>
            <w:tcBorders>
              <w:top w:val="single" w:sz="4" w:space="0" w:color="auto"/>
              <w:left w:val="single" w:sz="4" w:space="0" w:color="auto"/>
              <w:bottom w:val="single" w:sz="4" w:space="0" w:color="auto"/>
              <w:right w:val="single" w:sz="4" w:space="0" w:color="auto"/>
            </w:tcBorders>
            <w:vAlign w:val="bottom"/>
          </w:tcPr>
          <w:p w14:paraId="18309D9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786" w:type="dxa"/>
            <w:tcBorders>
              <w:top w:val="single" w:sz="4" w:space="0" w:color="auto"/>
              <w:left w:val="single" w:sz="4" w:space="0" w:color="auto"/>
              <w:bottom w:val="single" w:sz="4" w:space="0" w:color="auto"/>
              <w:right w:val="single" w:sz="4" w:space="0" w:color="auto"/>
            </w:tcBorders>
            <w:vAlign w:val="bottom"/>
          </w:tcPr>
          <w:p w14:paraId="1C1B501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MTB</w:t>
            </w:r>
          </w:p>
        </w:tc>
        <w:tc>
          <w:tcPr>
            <w:tcW w:w="705" w:type="dxa"/>
            <w:tcBorders>
              <w:top w:val="single" w:sz="4" w:space="0" w:color="auto"/>
              <w:left w:val="single" w:sz="4" w:space="0" w:color="auto"/>
              <w:bottom w:val="single" w:sz="4" w:space="0" w:color="auto"/>
              <w:right w:val="single" w:sz="4" w:space="0" w:color="auto"/>
            </w:tcBorders>
            <w:vAlign w:val="bottom"/>
          </w:tcPr>
          <w:p w14:paraId="5EDCB48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807" w:type="dxa"/>
            <w:tcBorders>
              <w:top w:val="single" w:sz="4" w:space="0" w:color="auto"/>
              <w:left w:val="single" w:sz="4" w:space="0" w:color="auto"/>
              <w:bottom w:val="single" w:sz="4" w:space="0" w:color="auto"/>
              <w:right w:val="single" w:sz="4" w:space="0" w:color="auto"/>
            </w:tcBorders>
            <w:vAlign w:val="bottom"/>
          </w:tcPr>
          <w:p w14:paraId="5406C35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w:t>
            </w:r>
          </w:p>
        </w:tc>
        <w:tc>
          <w:tcPr>
            <w:tcW w:w="713" w:type="dxa"/>
            <w:tcBorders>
              <w:top w:val="single" w:sz="4" w:space="0" w:color="auto"/>
              <w:left w:val="single" w:sz="4" w:space="0" w:color="auto"/>
              <w:bottom w:val="single" w:sz="4" w:space="0" w:color="auto"/>
              <w:right w:val="single" w:sz="4" w:space="0" w:color="auto"/>
            </w:tcBorders>
            <w:vAlign w:val="bottom"/>
          </w:tcPr>
          <w:p w14:paraId="2281873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106" w:type="dxa"/>
            <w:tcBorders>
              <w:top w:val="single" w:sz="4" w:space="0" w:color="auto"/>
              <w:left w:val="single" w:sz="4" w:space="0" w:color="auto"/>
              <w:bottom w:val="single" w:sz="4" w:space="0" w:color="auto"/>
              <w:right w:val="single" w:sz="4" w:space="0" w:color="auto"/>
            </w:tcBorders>
            <w:vAlign w:val="bottom"/>
          </w:tcPr>
          <w:p w14:paraId="5E2D77A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Getting by</w:t>
            </w:r>
          </w:p>
        </w:tc>
        <w:tc>
          <w:tcPr>
            <w:tcW w:w="713" w:type="dxa"/>
            <w:tcBorders>
              <w:top w:val="single" w:sz="4" w:space="0" w:color="auto"/>
              <w:left w:val="single" w:sz="4" w:space="0" w:color="auto"/>
              <w:bottom w:val="single" w:sz="4" w:space="0" w:color="auto"/>
              <w:right w:val="single" w:sz="4" w:space="0" w:color="auto"/>
            </w:tcBorders>
            <w:vAlign w:val="bottom"/>
          </w:tcPr>
          <w:p w14:paraId="1153919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175" w:type="dxa"/>
            <w:tcBorders>
              <w:top w:val="single" w:sz="4" w:space="0" w:color="auto"/>
              <w:left w:val="single" w:sz="4" w:space="0" w:color="auto"/>
              <w:bottom w:val="single" w:sz="4" w:space="0" w:color="auto"/>
              <w:right w:val="single" w:sz="4" w:space="0" w:color="auto"/>
            </w:tcBorders>
            <w:vAlign w:val="bottom"/>
          </w:tcPr>
          <w:p w14:paraId="4E0429F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The same</w:t>
            </w:r>
          </w:p>
        </w:tc>
        <w:tc>
          <w:tcPr>
            <w:tcW w:w="688" w:type="dxa"/>
            <w:tcBorders>
              <w:top w:val="single" w:sz="4" w:space="0" w:color="auto"/>
              <w:left w:val="single" w:sz="4" w:space="0" w:color="auto"/>
              <w:bottom w:val="single" w:sz="4" w:space="0" w:color="auto"/>
              <w:right w:val="single" w:sz="4" w:space="0" w:color="auto"/>
            </w:tcBorders>
            <w:vAlign w:val="bottom"/>
          </w:tcPr>
          <w:p w14:paraId="10CB9F3D"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341" w:type="dxa"/>
            <w:tcBorders>
              <w:top w:val="single" w:sz="4" w:space="0" w:color="auto"/>
              <w:left w:val="single" w:sz="4" w:space="0" w:color="auto"/>
              <w:bottom w:val="single" w:sz="4" w:space="0" w:color="auto"/>
              <w:right w:val="single" w:sz="4" w:space="0" w:color="auto"/>
            </w:tcBorders>
            <w:vAlign w:val="bottom"/>
          </w:tcPr>
          <w:p w14:paraId="6EA88FD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Owners</w:t>
            </w:r>
          </w:p>
        </w:tc>
        <w:tc>
          <w:tcPr>
            <w:tcW w:w="1080" w:type="dxa"/>
            <w:tcBorders>
              <w:top w:val="single" w:sz="4" w:space="0" w:color="auto"/>
              <w:left w:val="single" w:sz="4" w:space="0" w:color="auto"/>
              <w:bottom w:val="single" w:sz="4" w:space="0" w:color="auto"/>
              <w:right w:val="single" w:sz="4" w:space="0" w:color="auto"/>
            </w:tcBorders>
            <w:vAlign w:val="bottom"/>
          </w:tcPr>
          <w:p w14:paraId="53A34382"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r>
      <w:tr w:rsidR="00275BC8" w:rsidRPr="00275BC8" w14:paraId="2986F471"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75B93B53"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1998–2007</w:t>
            </w:r>
          </w:p>
        </w:tc>
        <w:tc>
          <w:tcPr>
            <w:tcW w:w="1272" w:type="dxa"/>
            <w:tcBorders>
              <w:top w:val="single" w:sz="4" w:space="0" w:color="auto"/>
              <w:left w:val="single" w:sz="4" w:space="0" w:color="auto"/>
              <w:bottom w:val="single" w:sz="4" w:space="0" w:color="auto"/>
              <w:right w:val="single" w:sz="4" w:space="0" w:color="auto"/>
            </w:tcBorders>
            <w:vAlign w:val="bottom"/>
          </w:tcPr>
          <w:p w14:paraId="5E25D16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Routine</w:t>
            </w:r>
          </w:p>
        </w:tc>
        <w:tc>
          <w:tcPr>
            <w:tcW w:w="705" w:type="dxa"/>
            <w:tcBorders>
              <w:top w:val="single" w:sz="4" w:space="0" w:color="auto"/>
              <w:left w:val="single" w:sz="4" w:space="0" w:color="auto"/>
              <w:bottom w:val="single" w:sz="4" w:space="0" w:color="auto"/>
              <w:right w:val="single" w:sz="4" w:space="0" w:color="auto"/>
            </w:tcBorders>
            <w:vAlign w:val="bottom"/>
          </w:tcPr>
          <w:p w14:paraId="6BDFCFD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1023" w:type="dxa"/>
            <w:tcBorders>
              <w:top w:val="single" w:sz="4" w:space="0" w:color="auto"/>
              <w:left w:val="single" w:sz="4" w:space="0" w:color="auto"/>
              <w:bottom w:val="single" w:sz="4" w:space="0" w:color="auto"/>
              <w:right w:val="single" w:sz="4" w:space="0" w:color="auto"/>
            </w:tcBorders>
            <w:vAlign w:val="bottom"/>
          </w:tcPr>
          <w:p w14:paraId="04360A8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705" w:type="dxa"/>
            <w:tcBorders>
              <w:top w:val="single" w:sz="4" w:space="0" w:color="auto"/>
              <w:left w:val="single" w:sz="4" w:space="0" w:color="auto"/>
              <w:bottom w:val="single" w:sz="4" w:space="0" w:color="auto"/>
              <w:right w:val="single" w:sz="4" w:space="0" w:color="auto"/>
            </w:tcBorders>
            <w:vAlign w:val="bottom"/>
          </w:tcPr>
          <w:p w14:paraId="283ED48E"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786" w:type="dxa"/>
            <w:tcBorders>
              <w:top w:val="single" w:sz="4" w:space="0" w:color="auto"/>
              <w:left w:val="single" w:sz="4" w:space="0" w:color="auto"/>
              <w:bottom w:val="single" w:sz="4" w:space="0" w:color="auto"/>
              <w:right w:val="single" w:sz="4" w:space="0" w:color="auto"/>
            </w:tcBorders>
            <w:vAlign w:val="bottom"/>
          </w:tcPr>
          <w:p w14:paraId="0D6D1A9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earner</w:t>
            </w:r>
          </w:p>
        </w:tc>
        <w:tc>
          <w:tcPr>
            <w:tcW w:w="705" w:type="dxa"/>
            <w:tcBorders>
              <w:top w:val="single" w:sz="4" w:space="0" w:color="auto"/>
              <w:left w:val="single" w:sz="4" w:space="0" w:color="auto"/>
              <w:bottom w:val="single" w:sz="4" w:space="0" w:color="auto"/>
              <w:right w:val="single" w:sz="4" w:space="0" w:color="auto"/>
            </w:tcBorders>
            <w:vAlign w:val="bottom"/>
          </w:tcPr>
          <w:p w14:paraId="2DA0CB0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786" w:type="dxa"/>
            <w:tcBorders>
              <w:top w:val="single" w:sz="4" w:space="0" w:color="auto"/>
              <w:left w:val="single" w:sz="4" w:space="0" w:color="auto"/>
              <w:bottom w:val="single" w:sz="4" w:space="0" w:color="auto"/>
              <w:right w:val="single" w:sz="4" w:space="0" w:color="auto"/>
            </w:tcBorders>
            <w:vAlign w:val="bottom"/>
          </w:tcPr>
          <w:p w14:paraId="0C996E50"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7529B153" w14:textId="77777777" w:rsidR="00275BC8" w:rsidRPr="00275BC8" w:rsidRDefault="00275BC8" w:rsidP="00275BC8">
            <w:pPr>
              <w:rPr>
                <w:rFonts w:ascii="Times New Roman" w:eastAsia="Times New Roman" w:hAnsi="Times New Roman" w:cs="Times New Roman"/>
                <w:sz w:val="16"/>
                <w:szCs w:val="16"/>
                <w:lang w:eastAsia="en-GB"/>
              </w:rPr>
            </w:pPr>
          </w:p>
        </w:tc>
        <w:tc>
          <w:tcPr>
            <w:tcW w:w="807" w:type="dxa"/>
            <w:tcBorders>
              <w:top w:val="single" w:sz="4" w:space="0" w:color="auto"/>
              <w:left w:val="single" w:sz="4" w:space="0" w:color="auto"/>
              <w:bottom w:val="single" w:sz="4" w:space="0" w:color="auto"/>
              <w:right w:val="single" w:sz="4" w:space="0" w:color="auto"/>
            </w:tcBorders>
            <w:vAlign w:val="bottom"/>
          </w:tcPr>
          <w:p w14:paraId="5B84BB2E"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0E0DC1A2" w14:textId="77777777" w:rsidR="00275BC8" w:rsidRPr="00275BC8" w:rsidRDefault="00275BC8" w:rsidP="00275BC8">
            <w:pPr>
              <w:rPr>
                <w:rFonts w:ascii="Times New Roman" w:eastAsia="Times New Roman" w:hAnsi="Times New Roman" w:cs="Times New Roman"/>
                <w:sz w:val="16"/>
                <w:szCs w:val="16"/>
                <w:lang w:eastAsia="en-GB"/>
              </w:rPr>
            </w:pPr>
          </w:p>
        </w:tc>
        <w:tc>
          <w:tcPr>
            <w:tcW w:w="1106" w:type="dxa"/>
            <w:tcBorders>
              <w:top w:val="single" w:sz="4" w:space="0" w:color="auto"/>
              <w:left w:val="single" w:sz="4" w:space="0" w:color="auto"/>
              <w:bottom w:val="single" w:sz="4" w:space="0" w:color="auto"/>
              <w:right w:val="single" w:sz="4" w:space="0" w:color="auto"/>
            </w:tcBorders>
            <w:vAlign w:val="bottom"/>
          </w:tcPr>
          <w:p w14:paraId="40CA293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Difficult</w:t>
            </w:r>
          </w:p>
        </w:tc>
        <w:tc>
          <w:tcPr>
            <w:tcW w:w="713" w:type="dxa"/>
            <w:tcBorders>
              <w:top w:val="single" w:sz="4" w:space="0" w:color="auto"/>
              <w:left w:val="single" w:sz="4" w:space="0" w:color="auto"/>
              <w:bottom w:val="single" w:sz="4" w:space="0" w:color="auto"/>
              <w:right w:val="single" w:sz="4" w:space="0" w:color="auto"/>
            </w:tcBorders>
            <w:vAlign w:val="bottom"/>
          </w:tcPr>
          <w:p w14:paraId="269CC44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175" w:type="dxa"/>
            <w:tcBorders>
              <w:top w:val="single" w:sz="4" w:space="0" w:color="auto"/>
              <w:left w:val="single" w:sz="4" w:space="0" w:color="auto"/>
              <w:bottom w:val="single" w:sz="4" w:space="0" w:color="auto"/>
              <w:right w:val="single" w:sz="4" w:space="0" w:color="auto"/>
            </w:tcBorders>
            <w:vAlign w:val="bottom"/>
          </w:tcPr>
          <w:p w14:paraId="6722BDB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Worse off</w:t>
            </w:r>
          </w:p>
        </w:tc>
        <w:tc>
          <w:tcPr>
            <w:tcW w:w="688" w:type="dxa"/>
            <w:tcBorders>
              <w:top w:val="single" w:sz="4" w:space="0" w:color="auto"/>
              <w:left w:val="single" w:sz="4" w:space="0" w:color="auto"/>
              <w:bottom w:val="single" w:sz="4" w:space="0" w:color="auto"/>
              <w:right w:val="single" w:sz="4" w:space="0" w:color="auto"/>
            </w:tcBorders>
            <w:vAlign w:val="bottom"/>
          </w:tcPr>
          <w:p w14:paraId="3AD430B4"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0.20</w:t>
            </w:r>
          </w:p>
        </w:tc>
        <w:tc>
          <w:tcPr>
            <w:tcW w:w="1341" w:type="dxa"/>
            <w:tcBorders>
              <w:top w:val="single" w:sz="4" w:space="0" w:color="auto"/>
              <w:left w:val="single" w:sz="4" w:space="0" w:color="auto"/>
              <w:bottom w:val="single" w:sz="4" w:space="0" w:color="auto"/>
              <w:right w:val="single" w:sz="4" w:space="0" w:color="auto"/>
            </w:tcBorders>
            <w:vAlign w:val="bottom"/>
          </w:tcPr>
          <w:p w14:paraId="795D377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Private renting</w:t>
            </w:r>
          </w:p>
        </w:tc>
        <w:tc>
          <w:tcPr>
            <w:tcW w:w="1080" w:type="dxa"/>
            <w:tcBorders>
              <w:top w:val="single" w:sz="4" w:space="0" w:color="auto"/>
              <w:left w:val="single" w:sz="4" w:space="0" w:color="auto"/>
              <w:bottom w:val="single" w:sz="4" w:space="0" w:color="auto"/>
              <w:right w:val="single" w:sz="4" w:space="0" w:color="auto"/>
            </w:tcBorders>
            <w:vAlign w:val="bottom"/>
          </w:tcPr>
          <w:p w14:paraId="0825B46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r>
      <w:tr w:rsidR="00275BC8" w:rsidRPr="00275BC8" w14:paraId="66057792"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395C53CA" w14:textId="77777777"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1998–2007</w:t>
            </w:r>
          </w:p>
        </w:tc>
        <w:tc>
          <w:tcPr>
            <w:tcW w:w="1272" w:type="dxa"/>
            <w:tcBorders>
              <w:top w:val="single" w:sz="4" w:space="0" w:color="auto"/>
              <w:left w:val="single" w:sz="4" w:space="0" w:color="auto"/>
              <w:bottom w:val="single" w:sz="4" w:space="0" w:color="auto"/>
              <w:right w:val="single" w:sz="4" w:space="0" w:color="auto"/>
            </w:tcBorders>
            <w:vAlign w:val="bottom"/>
          </w:tcPr>
          <w:p w14:paraId="260743D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705" w:type="dxa"/>
            <w:tcBorders>
              <w:top w:val="single" w:sz="4" w:space="0" w:color="auto"/>
              <w:left w:val="single" w:sz="4" w:space="0" w:color="auto"/>
              <w:bottom w:val="single" w:sz="4" w:space="0" w:color="auto"/>
              <w:right w:val="single" w:sz="4" w:space="0" w:color="auto"/>
            </w:tcBorders>
            <w:vAlign w:val="bottom"/>
          </w:tcPr>
          <w:p w14:paraId="7FC1CE8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023" w:type="dxa"/>
            <w:tcBorders>
              <w:top w:val="single" w:sz="4" w:space="0" w:color="auto"/>
              <w:left w:val="single" w:sz="4" w:space="0" w:color="auto"/>
              <w:bottom w:val="single" w:sz="4" w:space="0" w:color="auto"/>
              <w:right w:val="single" w:sz="4" w:space="0" w:color="auto"/>
            </w:tcBorders>
            <w:vAlign w:val="bottom"/>
          </w:tcPr>
          <w:p w14:paraId="491C8820"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669F1C4C" w14:textId="77777777" w:rsidR="00275BC8" w:rsidRPr="00275BC8" w:rsidRDefault="00275BC8" w:rsidP="00275BC8">
            <w:pPr>
              <w:rPr>
                <w:rFonts w:ascii="Times New Roman" w:eastAsia="Times New Roman" w:hAnsi="Times New Roman" w:cs="Times New Roman"/>
                <w:sz w:val="16"/>
                <w:szCs w:val="16"/>
                <w:lang w:eastAsia="en-GB"/>
              </w:rPr>
            </w:pPr>
          </w:p>
        </w:tc>
        <w:tc>
          <w:tcPr>
            <w:tcW w:w="786" w:type="dxa"/>
            <w:tcBorders>
              <w:top w:val="single" w:sz="4" w:space="0" w:color="auto"/>
              <w:left w:val="single" w:sz="4" w:space="0" w:color="auto"/>
              <w:bottom w:val="single" w:sz="4" w:space="0" w:color="auto"/>
              <w:right w:val="single" w:sz="4" w:space="0" w:color="auto"/>
            </w:tcBorders>
            <w:vAlign w:val="bottom"/>
          </w:tcPr>
          <w:p w14:paraId="010D864D"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7EE5E0A8" w14:textId="77777777" w:rsidR="00275BC8" w:rsidRPr="00275BC8" w:rsidRDefault="00275BC8" w:rsidP="00275BC8">
            <w:pPr>
              <w:rPr>
                <w:rFonts w:ascii="Times New Roman" w:eastAsia="Times New Roman" w:hAnsi="Times New Roman" w:cs="Times New Roman"/>
                <w:sz w:val="16"/>
                <w:szCs w:val="16"/>
                <w:lang w:eastAsia="en-GB"/>
              </w:rPr>
            </w:pPr>
          </w:p>
        </w:tc>
        <w:tc>
          <w:tcPr>
            <w:tcW w:w="786" w:type="dxa"/>
            <w:tcBorders>
              <w:top w:val="single" w:sz="4" w:space="0" w:color="auto"/>
              <w:left w:val="single" w:sz="4" w:space="0" w:color="auto"/>
              <w:bottom w:val="single" w:sz="4" w:space="0" w:color="auto"/>
              <w:right w:val="single" w:sz="4" w:space="0" w:color="auto"/>
            </w:tcBorders>
            <w:vAlign w:val="bottom"/>
          </w:tcPr>
          <w:p w14:paraId="53E87F13"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195FCC74" w14:textId="77777777" w:rsidR="00275BC8" w:rsidRPr="00275BC8" w:rsidRDefault="00275BC8" w:rsidP="00275BC8">
            <w:pPr>
              <w:rPr>
                <w:rFonts w:ascii="Times New Roman" w:eastAsia="Times New Roman" w:hAnsi="Times New Roman" w:cs="Times New Roman"/>
                <w:sz w:val="16"/>
                <w:szCs w:val="16"/>
                <w:lang w:eastAsia="en-GB"/>
              </w:rPr>
            </w:pPr>
          </w:p>
        </w:tc>
        <w:tc>
          <w:tcPr>
            <w:tcW w:w="807" w:type="dxa"/>
            <w:tcBorders>
              <w:top w:val="single" w:sz="4" w:space="0" w:color="auto"/>
              <w:left w:val="single" w:sz="4" w:space="0" w:color="auto"/>
              <w:bottom w:val="single" w:sz="4" w:space="0" w:color="auto"/>
              <w:right w:val="single" w:sz="4" w:space="0" w:color="auto"/>
            </w:tcBorders>
            <w:vAlign w:val="bottom"/>
          </w:tcPr>
          <w:p w14:paraId="0B333BBC"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47875A9C" w14:textId="77777777" w:rsidR="00275BC8" w:rsidRPr="00275BC8" w:rsidRDefault="00275BC8" w:rsidP="00275BC8">
            <w:pPr>
              <w:rPr>
                <w:rFonts w:ascii="Times New Roman" w:eastAsia="Times New Roman" w:hAnsi="Times New Roman" w:cs="Times New Roman"/>
                <w:sz w:val="16"/>
                <w:szCs w:val="16"/>
                <w:lang w:eastAsia="en-GB"/>
              </w:rPr>
            </w:pPr>
          </w:p>
        </w:tc>
        <w:tc>
          <w:tcPr>
            <w:tcW w:w="1106" w:type="dxa"/>
            <w:tcBorders>
              <w:top w:val="single" w:sz="4" w:space="0" w:color="auto"/>
              <w:left w:val="single" w:sz="4" w:space="0" w:color="auto"/>
              <w:bottom w:val="single" w:sz="4" w:space="0" w:color="auto"/>
              <w:right w:val="single" w:sz="4" w:space="0" w:color="auto"/>
            </w:tcBorders>
            <w:vAlign w:val="bottom"/>
          </w:tcPr>
          <w:p w14:paraId="2EABFF2B"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1768EF10" w14:textId="77777777" w:rsidR="00275BC8" w:rsidRPr="00275BC8" w:rsidRDefault="00275BC8" w:rsidP="00275BC8">
            <w:pPr>
              <w:rPr>
                <w:rFonts w:ascii="Times New Roman" w:eastAsia="Times New Roman" w:hAnsi="Times New Roman" w:cs="Times New Roman"/>
                <w:sz w:val="16"/>
                <w:szCs w:val="16"/>
                <w:lang w:eastAsia="en-GB"/>
              </w:rPr>
            </w:pPr>
          </w:p>
        </w:tc>
        <w:tc>
          <w:tcPr>
            <w:tcW w:w="1175" w:type="dxa"/>
            <w:tcBorders>
              <w:top w:val="single" w:sz="4" w:space="0" w:color="auto"/>
              <w:left w:val="single" w:sz="4" w:space="0" w:color="auto"/>
              <w:bottom w:val="single" w:sz="4" w:space="0" w:color="auto"/>
              <w:right w:val="single" w:sz="4" w:space="0" w:color="auto"/>
            </w:tcBorders>
            <w:vAlign w:val="bottom"/>
          </w:tcPr>
          <w:p w14:paraId="2FA7F581" w14:textId="77777777" w:rsidR="00275BC8" w:rsidRPr="00275BC8" w:rsidRDefault="00275BC8" w:rsidP="00275BC8">
            <w:pPr>
              <w:rPr>
                <w:rFonts w:ascii="Times New Roman" w:eastAsia="Times New Roman" w:hAnsi="Times New Roman" w:cs="Times New Roman"/>
                <w:i/>
                <w:sz w:val="16"/>
                <w:szCs w:val="16"/>
                <w:lang w:eastAsia="en-GB"/>
              </w:rPr>
            </w:pPr>
          </w:p>
        </w:tc>
        <w:tc>
          <w:tcPr>
            <w:tcW w:w="688" w:type="dxa"/>
            <w:tcBorders>
              <w:top w:val="single" w:sz="4" w:space="0" w:color="auto"/>
              <w:left w:val="single" w:sz="4" w:space="0" w:color="auto"/>
              <w:bottom w:val="single" w:sz="4" w:space="0" w:color="auto"/>
              <w:right w:val="single" w:sz="4" w:space="0" w:color="auto"/>
            </w:tcBorders>
            <w:vAlign w:val="bottom"/>
          </w:tcPr>
          <w:p w14:paraId="598234A5"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1341" w:type="dxa"/>
            <w:tcBorders>
              <w:top w:val="single" w:sz="4" w:space="0" w:color="auto"/>
              <w:left w:val="single" w:sz="4" w:space="0" w:color="auto"/>
              <w:bottom w:val="single" w:sz="4" w:space="0" w:color="auto"/>
              <w:right w:val="single" w:sz="4" w:space="0" w:color="auto"/>
            </w:tcBorders>
            <w:vAlign w:val="bottom"/>
          </w:tcPr>
          <w:p w14:paraId="732A958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Public renting</w:t>
            </w:r>
          </w:p>
        </w:tc>
        <w:tc>
          <w:tcPr>
            <w:tcW w:w="1080" w:type="dxa"/>
            <w:tcBorders>
              <w:top w:val="single" w:sz="4" w:space="0" w:color="auto"/>
              <w:left w:val="single" w:sz="4" w:space="0" w:color="auto"/>
              <w:bottom w:val="single" w:sz="4" w:space="0" w:color="auto"/>
              <w:right w:val="single" w:sz="4" w:space="0" w:color="auto"/>
            </w:tcBorders>
            <w:vAlign w:val="bottom"/>
          </w:tcPr>
          <w:p w14:paraId="43B731F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r>
      <w:tr w:rsidR="00275BC8" w:rsidRPr="00275BC8" w14:paraId="38591089"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7AC912DF" w14:textId="7D9A6CE4"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2008–13</w:t>
            </w:r>
          </w:p>
        </w:tc>
        <w:tc>
          <w:tcPr>
            <w:tcW w:w="1272" w:type="dxa"/>
            <w:tcBorders>
              <w:top w:val="single" w:sz="4" w:space="0" w:color="auto"/>
              <w:left w:val="single" w:sz="4" w:space="0" w:color="auto"/>
              <w:bottom w:val="single" w:sz="4" w:space="0" w:color="auto"/>
              <w:right w:val="single" w:sz="4" w:space="0" w:color="auto"/>
            </w:tcBorders>
            <w:vAlign w:val="bottom"/>
          </w:tcPr>
          <w:p w14:paraId="0EE5F85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Managerial </w:t>
            </w:r>
          </w:p>
          <w:p w14:paraId="2775CB4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and professional</w:t>
            </w:r>
          </w:p>
        </w:tc>
        <w:tc>
          <w:tcPr>
            <w:tcW w:w="705" w:type="dxa"/>
            <w:tcBorders>
              <w:top w:val="single" w:sz="4" w:space="0" w:color="auto"/>
              <w:left w:val="single" w:sz="4" w:space="0" w:color="auto"/>
              <w:bottom w:val="single" w:sz="4" w:space="0" w:color="auto"/>
              <w:right w:val="single" w:sz="4" w:space="0" w:color="auto"/>
            </w:tcBorders>
            <w:vAlign w:val="bottom"/>
          </w:tcPr>
          <w:p w14:paraId="6D04EF5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1023" w:type="dxa"/>
            <w:tcBorders>
              <w:top w:val="single" w:sz="4" w:space="0" w:color="auto"/>
              <w:left w:val="single" w:sz="4" w:space="0" w:color="auto"/>
              <w:bottom w:val="single" w:sz="4" w:space="0" w:color="auto"/>
              <w:right w:val="single" w:sz="4" w:space="0" w:color="auto"/>
            </w:tcBorders>
            <w:vAlign w:val="bottom"/>
          </w:tcPr>
          <w:p w14:paraId="715E901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Permanent</w:t>
            </w:r>
          </w:p>
        </w:tc>
        <w:tc>
          <w:tcPr>
            <w:tcW w:w="705" w:type="dxa"/>
            <w:tcBorders>
              <w:top w:val="single" w:sz="4" w:space="0" w:color="auto"/>
              <w:left w:val="single" w:sz="4" w:space="0" w:color="auto"/>
              <w:bottom w:val="single" w:sz="4" w:space="0" w:color="auto"/>
              <w:right w:val="single" w:sz="4" w:space="0" w:color="auto"/>
            </w:tcBorders>
            <w:vAlign w:val="bottom"/>
          </w:tcPr>
          <w:p w14:paraId="53CA4760"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786" w:type="dxa"/>
            <w:tcBorders>
              <w:top w:val="single" w:sz="4" w:space="0" w:color="auto"/>
              <w:left w:val="single" w:sz="4" w:space="0" w:color="auto"/>
              <w:bottom w:val="single" w:sz="4" w:space="0" w:color="auto"/>
              <w:right w:val="single" w:sz="4" w:space="0" w:color="auto"/>
            </w:tcBorders>
            <w:vAlign w:val="bottom"/>
          </w:tcPr>
          <w:p w14:paraId="12210E5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2nd or above</w:t>
            </w:r>
          </w:p>
        </w:tc>
        <w:tc>
          <w:tcPr>
            <w:tcW w:w="705" w:type="dxa"/>
            <w:tcBorders>
              <w:top w:val="single" w:sz="4" w:space="0" w:color="auto"/>
              <w:left w:val="single" w:sz="4" w:space="0" w:color="auto"/>
              <w:bottom w:val="single" w:sz="4" w:space="0" w:color="auto"/>
              <w:right w:val="single" w:sz="4" w:space="0" w:color="auto"/>
            </w:tcBorders>
            <w:vAlign w:val="bottom"/>
          </w:tcPr>
          <w:p w14:paraId="192EBDC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786" w:type="dxa"/>
            <w:tcBorders>
              <w:top w:val="single" w:sz="4" w:space="0" w:color="auto"/>
              <w:left w:val="single" w:sz="4" w:space="0" w:color="auto"/>
              <w:bottom w:val="single" w:sz="4" w:space="0" w:color="auto"/>
              <w:right w:val="single" w:sz="4" w:space="0" w:color="auto"/>
            </w:tcBorders>
            <w:vAlign w:val="bottom"/>
          </w:tcPr>
          <w:p w14:paraId="31331CF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MTB</w:t>
            </w:r>
          </w:p>
        </w:tc>
        <w:tc>
          <w:tcPr>
            <w:tcW w:w="705" w:type="dxa"/>
            <w:tcBorders>
              <w:top w:val="single" w:sz="4" w:space="0" w:color="auto"/>
              <w:left w:val="single" w:sz="4" w:space="0" w:color="auto"/>
              <w:bottom w:val="single" w:sz="4" w:space="0" w:color="auto"/>
              <w:right w:val="single" w:sz="4" w:space="0" w:color="auto"/>
            </w:tcBorders>
            <w:vAlign w:val="bottom"/>
          </w:tcPr>
          <w:p w14:paraId="10E9EC0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807" w:type="dxa"/>
            <w:tcBorders>
              <w:top w:val="single" w:sz="4" w:space="0" w:color="auto"/>
              <w:left w:val="single" w:sz="4" w:space="0" w:color="auto"/>
              <w:bottom w:val="single" w:sz="4" w:space="0" w:color="auto"/>
              <w:right w:val="single" w:sz="4" w:space="0" w:color="auto"/>
            </w:tcBorders>
            <w:vAlign w:val="bottom"/>
          </w:tcPr>
          <w:p w14:paraId="7910449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Yes</w:t>
            </w:r>
          </w:p>
        </w:tc>
        <w:tc>
          <w:tcPr>
            <w:tcW w:w="713" w:type="dxa"/>
            <w:tcBorders>
              <w:top w:val="single" w:sz="4" w:space="0" w:color="auto"/>
              <w:left w:val="single" w:sz="4" w:space="0" w:color="auto"/>
              <w:bottom w:val="single" w:sz="4" w:space="0" w:color="auto"/>
              <w:right w:val="single" w:sz="4" w:space="0" w:color="auto"/>
            </w:tcBorders>
            <w:vAlign w:val="bottom"/>
          </w:tcPr>
          <w:p w14:paraId="00237D32"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106" w:type="dxa"/>
            <w:tcBorders>
              <w:top w:val="single" w:sz="4" w:space="0" w:color="auto"/>
              <w:left w:val="single" w:sz="4" w:space="0" w:color="auto"/>
              <w:bottom w:val="single" w:sz="4" w:space="0" w:color="auto"/>
              <w:right w:val="single" w:sz="4" w:space="0" w:color="auto"/>
            </w:tcBorders>
            <w:vAlign w:val="bottom"/>
          </w:tcPr>
          <w:p w14:paraId="6C8686D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Good</w:t>
            </w:r>
          </w:p>
        </w:tc>
        <w:tc>
          <w:tcPr>
            <w:tcW w:w="713" w:type="dxa"/>
            <w:tcBorders>
              <w:top w:val="single" w:sz="4" w:space="0" w:color="auto"/>
              <w:left w:val="single" w:sz="4" w:space="0" w:color="auto"/>
              <w:bottom w:val="single" w:sz="4" w:space="0" w:color="auto"/>
              <w:right w:val="single" w:sz="4" w:space="0" w:color="auto"/>
            </w:tcBorders>
            <w:vAlign w:val="bottom"/>
          </w:tcPr>
          <w:p w14:paraId="7FF0796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175" w:type="dxa"/>
            <w:tcBorders>
              <w:top w:val="single" w:sz="4" w:space="0" w:color="auto"/>
              <w:left w:val="single" w:sz="4" w:space="0" w:color="auto"/>
              <w:bottom w:val="single" w:sz="4" w:space="0" w:color="auto"/>
              <w:right w:val="single" w:sz="4" w:space="0" w:color="auto"/>
            </w:tcBorders>
            <w:vAlign w:val="bottom"/>
          </w:tcPr>
          <w:p w14:paraId="476DE6E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Better off</w:t>
            </w:r>
          </w:p>
        </w:tc>
        <w:tc>
          <w:tcPr>
            <w:tcW w:w="688" w:type="dxa"/>
            <w:tcBorders>
              <w:top w:val="single" w:sz="4" w:space="0" w:color="auto"/>
              <w:left w:val="single" w:sz="4" w:space="0" w:color="auto"/>
              <w:bottom w:val="single" w:sz="4" w:space="0" w:color="auto"/>
              <w:right w:val="single" w:sz="4" w:space="0" w:color="auto"/>
            </w:tcBorders>
            <w:vAlign w:val="bottom"/>
          </w:tcPr>
          <w:p w14:paraId="5E3F9284"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341" w:type="dxa"/>
            <w:tcBorders>
              <w:top w:val="single" w:sz="4" w:space="0" w:color="auto"/>
              <w:left w:val="single" w:sz="4" w:space="0" w:color="auto"/>
              <w:bottom w:val="single" w:sz="4" w:space="0" w:color="auto"/>
              <w:right w:val="single" w:sz="4" w:space="0" w:color="auto"/>
            </w:tcBorders>
            <w:vAlign w:val="bottom"/>
          </w:tcPr>
          <w:p w14:paraId="47E4BC0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Living with parents</w:t>
            </w:r>
          </w:p>
        </w:tc>
        <w:tc>
          <w:tcPr>
            <w:tcW w:w="1080" w:type="dxa"/>
            <w:tcBorders>
              <w:top w:val="single" w:sz="4" w:space="0" w:color="auto"/>
              <w:left w:val="single" w:sz="4" w:space="0" w:color="auto"/>
              <w:bottom w:val="single" w:sz="4" w:space="0" w:color="auto"/>
              <w:right w:val="single" w:sz="4" w:space="0" w:color="auto"/>
            </w:tcBorders>
            <w:vAlign w:val="bottom"/>
          </w:tcPr>
          <w:p w14:paraId="2D0F205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r>
      <w:tr w:rsidR="00275BC8" w:rsidRPr="00275BC8" w14:paraId="4CCCA87C"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4BDC2A91" w14:textId="28506070"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2008–13</w:t>
            </w:r>
          </w:p>
        </w:tc>
        <w:tc>
          <w:tcPr>
            <w:tcW w:w="1272" w:type="dxa"/>
            <w:tcBorders>
              <w:top w:val="single" w:sz="4" w:space="0" w:color="auto"/>
              <w:left w:val="single" w:sz="4" w:space="0" w:color="auto"/>
              <w:bottom w:val="single" w:sz="4" w:space="0" w:color="auto"/>
              <w:right w:val="single" w:sz="4" w:space="0" w:color="auto"/>
            </w:tcBorders>
            <w:vAlign w:val="bottom"/>
          </w:tcPr>
          <w:p w14:paraId="5859CB8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Intermediate</w:t>
            </w:r>
          </w:p>
        </w:tc>
        <w:tc>
          <w:tcPr>
            <w:tcW w:w="705" w:type="dxa"/>
            <w:tcBorders>
              <w:top w:val="single" w:sz="4" w:space="0" w:color="auto"/>
              <w:left w:val="single" w:sz="4" w:space="0" w:color="auto"/>
              <w:bottom w:val="single" w:sz="4" w:space="0" w:color="auto"/>
              <w:right w:val="single" w:sz="4" w:space="0" w:color="auto"/>
            </w:tcBorders>
            <w:vAlign w:val="bottom"/>
          </w:tcPr>
          <w:p w14:paraId="07E0CAA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023" w:type="dxa"/>
            <w:tcBorders>
              <w:top w:val="single" w:sz="4" w:space="0" w:color="auto"/>
              <w:left w:val="single" w:sz="4" w:space="0" w:color="auto"/>
              <w:bottom w:val="single" w:sz="4" w:space="0" w:color="auto"/>
              <w:right w:val="single" w:sz="4" w:space="0" w:color="auto"/>
            </w:tcBorders>
            <w:vAlign w:val="bottom"/>
          </w:tcPr>
          <w:p w14:paraId="55CAA09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Temporary</w:t>
            </w:r>
          </w:p>
        </w:tc>
        <w:tc>
          <w:tcPr>
            <w:tcW w:w="705" w:type="dxa"/>
            <w:tcBorders>
              <w:top w:val="single" w:sz="4" w:space="0" w:color="auto"/>
              <w:left w:val="single" w:sz="4" w:space="0" w:color="auto"/>
              <w:bottom w:val="single" w:sz="4" w:space="0" w:color="auto"/>
              <w:right w:val="single" w:sz="4" w:space="0" w:color="auto"/>
            </w:tcBorders>
            <w:vAlign w:val="bottom"/>
          </w:tcPr>
          <w:p w14:paraId="597F7E5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0.15</w:t>
            </w:r>
          </w:p>
        </w:tc>
        <w:tc>
          <w:tcPr>
            <w:tcW w:w="786" w:type="dxa"/>
            <w:tcBorders>
              <w:top w:val="single" w:sz="4" w:space="0" w:color="auto"/>
              <w:left w:val="single" w:sz="4" w:space="0" w:color="auto"/>
              <w:bottom w:val="single" w:sz="4" w:space="0" w:color="auto"/>
              <w:right w:val="single" w:sz="4" w:space="0" w:color="auto"/>
            </w:tcBorders>
            <w:vAlign w:val="bottom"/>
          </w:tcPr>
          <w:p w14:paraId="0B1FE13A"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1st</w:t>
            </w:r>
          </w:p>
        </w:tc>
        <w:tc>
          <w:tcPr>
            <w:tcW w:w="705" w:type="dxa"/>
            <w:tcBorders>
              <w:top w:val="single" w:sz="4" w:space="0" w:color="auto"/>
              <w:left w:val="single" w:sz="4" w:space="0" w:color="auto"/>
              <w:bottom w:val="single" w:sz="4" w:space="0" w:color="auto"/>
              <w:right w:val="single" w:sz="4" w:space="0" w:color="auto"/>
            </w:tcBorders>
            <w:vAlign w:val="bottom"/>
          </w:tcPr>
          <w:p w14:paraId="611011F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786" w:type="dxa"/>
            <w:tcBorders>
              <w:top w:val="single" w:sz="4" w:space="0" w:color="auto"/>
              <w:left w:val="single" w:sz="4" w:space="0" w:color="auto"/>
              <w:bottom w:val="single" w:sz="4" w:space="0" w:color="auto"/>
              <w:right w:val="single" w:sz="4" w:space="0" w:color="auto"/>
            </w:tcBorders>
            <w:vAlign w:val="bottom"/>
          </w:tcPr>
          <w:p w14:paraId="408DE46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MTB</w:t>
            </w:r>
          </w:p>
        </w:tc>
        <w:tc>
          <w:tcPr>
            <w:tcW w:w="705" w:type="dxa"/>
            <w:tcBorders>
              <w:top w:val="single" w:sz="4" w:space="0" w:color="auto"/>
              <w:left w:val="single" w:sz="4" w:space="0" w:color="auto"/>
              <w:bottom w:val="single" w:sz="4" w:space="0" w:color="auto"/>
              <w:right w:val="single" w:sz="4" w:space="0" w:color="auto"/>
            </w:tcBorders>
            <w:vAlign w:val="bottom"/>
          </w:tcPr>
          <w:p w14:paraId="1E81368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0.06</w:t>
            </w:r>
          </w:p>
        </w:tc>
        <w:tc>
          <w:tcPr>
            <w:tcW w:w="807" w:type="dxa"/>
            <w:tcBorders>
              <w:top w:val="single" w:sz="4" w:space="0" w:color="auto"/>
              <w:left w:val="single" w:sz="4" w:space="0" w:color="auto"/>
              <w:bottom w:val="single" w:sz="4" w:space="0" w:color="auto"/>
              <w:right w:val="single" w:sz="4" w:space="0" w:color="auto"/>
            </w:tcBorders>
            <w:vAlign w:val="bottom"/>
          </w:tcPr>
          <w:p w14:paraId="5E16192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w:t>
            </w:r>
          </w:p>
        </w:tc>
        <w:tc>
          <w:tcPr>
            <w:tcW w:w="713" w:type="dxa"/>
            <w:tcBorders>
              <w:top w:val="single" w:sz="4" w:space="0" w:color="auto"/>
              <w:left w:val="single" w:sz="4" w:space="0" w:color="auto"/>
              <w:bottom w:val="single" w:sz="4" w:space="0" w:color="auto"/>
              <w:right w:val="single" w:sz="4" w:space="0" w:color="auto"/>
            </w:tcBorders>
            <w:vAlign w:val="bottom"/>
          </w:tcPr>
          <w:p w14:paraId="10D0093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c>
          <w:tcPr>
            <w:tcW w:w="1106" w:type="dxa"/>
            <w:tcBorders>
              <w:top w:val="single" w:sz="4" w:space="0" w:color="auto"/>
              <w:left w:val="single" w:sz="4" w:space="0" w:color="auto"/>
              <w:bottom w:val="single" w:sz="4" w:space="0" w:color="auto"/>
              <w:right w:val="single" w:sz="4" w:space="0" w:color="auto"/>
            </w:tcBorders>
            <w:vAlign w:val="bottom"/>
          </w:tcPr>
          <w:p w14:paraId="17FF771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Getting by</w:t>
            </w:r>
          </w:p>
        </w:tc>
        <w:tc>
          <w:tcPr>
            <w:tcW w:w="713" w:type="dxa"/>
            <w:tcBorders>
              <w:top w:val="single" w:sz="4" w:space="0" w:color="auto"/>
              <w:left w:val="single" w:sz="4" w:space="0" w:color="auto"/>
              <w:bottom w:val="single" w:sz="4" w:space="0" w:color="auto"/>
              <w:right w:val="single" w:sz="4" w:space="0" w:color="auto"/>
            </w:tcBorders>
            <w:vAlign w:val="bottom"/>
          </w:tcPr>
          <w:p w14:paraId="3E87EEC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175" w:type="dxa"/>
            <w:tcBorders>
              <w:top w:val="single" w:sz="4" w:space="0" w:color="auto"/>
              <w:left w:val="single" w:sz="4" w:space="0" w:color="auto"/>
              <w:bottom w:val="single" w:sz="4" w:space="0" w:color="auto"/>
              <w:right w:val="single" w:sz="4" w:space="0" w:color="auto"/>
            </w:tcBorders>
            <w:vAlign w:val="bottom"/>
          </w:tcPr>
          <w:p w14:paraId="7FE0A1E2"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The same</w:t>
            </w:r>
          </w:p>
        </w:tc>
        <w:tc>
          <w:tcPr>
            <w:tcW w:w="688" w:type="dxa"/>
            <w:tcBorders>
              <w:top w:val="single" w:sz="4" w:space="0" w:color="auto"/>
              <w:left w:val="single" w:sz="4" w:space="0" w:color="auto"/>
              <w:bottom w:val="single" w:sz="4" w:space="0" w:color="auto"/>
              <w:right w:val="single" w:sz="4" w:space="0" w:color="auto"/>
            </w:tcBorders>
            <w:vAlign w:val="bottom"/>
          </w:tcPr>
          <w:p w14:paraId="67AF4785"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341" w:type="dxa"/>
            <w:tcBorders>
              <w:top w:val="single" w:sz="4" w:space="0" w:color="auto"/>
              <w:left w:val="single" w:sz="4" w:space="0" w:color="auto"/>
              <w:bottom w:val="single" w:sz="4" w:space="0" w:color="auto"/>
              <w:right w:val="single" w:sz="4" w:space="0" w:color="auto"/>
            </w:tcBorders>
            <w:vAlign w:val="bottom"/>
          </w:tcPr>
          <w:p w14:paraId="4A57B33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Owners</w:t>
            </w:r>
          </w:p>
        </w:tc>
        <w:tc>
          <w:tcPr>
            <w:tcW w:w="1080" w:type="dxa"/>
            <w:tcBorders>
              <w:top w:val="single" w:sz="4" w:space="0" w:color="auto"/>
              <w:left w:val="single" w:sz="4" w:space="0" w:color="auto"/>
              <w:bottom w:val="single" w:sz="4" w:space="0" w:color="auto"/>
              <w:right w:val="single" w:sz="4" w:space="0" w:color="auto"/>
            </w:tcBorders>
            <w:vAlign w:val="bottom"/>
          </w:tcPr>
          <w:p w14:paraId="21837FD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r>
      <w:tr w:rsidR="00275BC8" w:rsidRPr="00275BC8" w14:paraId="1F59E5BB"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6268722A" w14:textId="2E907B09"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2008–13</w:t>
            </w:r>
          </w:p>
        </w:tc>
        <w:tc>
          <w:tcPr>
            <w:tcW w:w="1272" w:type="dxa"/>
            <w:tcBorders>
              <w:top w:val="single" w:sz="4" w:space="0" w:color="auto"/>
              <w:left w:val="single" w:sz="4" w:space="0" w:color="auto"/>
              <w:bottom w:val="single" w:sz="4" w:space="0" w:color="auto"/>
              <w:right w:val="single" w:sz="4" w:space="0" w:color="auto"/>
            </w:tcBorders>
            <w:vAlign w:val="bottom"/>
          </w:tcPr>
          <w:p w14:paraId="5BF09C4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Routine</w:t>
            </w:r>
          </w:p>
        </w:tc>
        <w:tc>
          <w:tcPr>
            <w:tcW w:w="705" w:type="dxa"/>
            <w:tcBorders>
              <w:top w:val="single" w:sz="4" w:space="0" w:color="auto"/>
              <w:left w:val="single" w:sz="4" w:space="0" w:color="auto"/>
              <w:bottom w:val="single" w:sz="4" w:space="0" w:color="auto"/>
              <w:right w:val="single" w:sz="4" w:space="0" w:color="auto"/>
            </w:tcBorders>
            <w:vAlign w:val="bottom"/>
          </w:tcPr>
          <w:p w14:paraId="38A86CFE"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023" w:type="dxa"/>
            <w:tcBorders>
              <w:top w:val="single" w:sz="4" w:space="0" w:color="auto"/>
              <w:left w:val="single" w:sz="4" w:space="0" w:color="auto"/>
              <w:bottom w:val="single" w:sz="4" w:space="0" w:color="auto"/>
              <w:right w:val="single" w:sz="4" w:space="0" w:color="auto"/>
            </w:tcBorders>
            <w:vAlign w:val="bottom"/>
          </w:tcPr>
          <w:p w14:paraId="306A294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705" w:type="dxa"/>
            <w:tcBorders>
              <w:top w:val="single" w:sz="4" w:space="0" w:color="auto"/>
              <w:left w:val="single" w:sz="4" w:space="0" w:color="auto"/>
              <w:bottom w:val="single" w:sz="4" w:space="0" w:color="auto"/>
              <w:right w:val="single" w:sz="4" w:space="0" w:color="auto"/>
            </w:tcBorders>
            <w:vAlign w:val="bottom"/>
          </w:tcPr>
          <w:p w14:paraId="73BDB2C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0.05</w:t>
            </w:r>
          </w:p>
        </w:tc>
        <w:tc>
          <w:tcPr>
            <w:tcW w:w="786" w:type="dxa"/>
            <w:tcBorders>
              <w:top w:val="single" w:sz="4" w:space="0" w:color="auto"/>
              <w:left w:val="single" w:sz="4" w:space="0" w:color="auto"/>
              <w:bottom w:val="single" w:sz="4" w:space="0" w:color="auto"/>
              <w:right w:val="single" w:sz="4" w:space="0" w:color="auto"/>
            </w:tcBorders>
            <w:vAlign w:val="bottom"/>
          </w:tcPr>
          <w:p w14:paraId="4F80420D"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earner</w:t>
            </w:r>
          </w:p>
        </w:tc>
        <w:tc>
          <w:tcPr>
            <w:tcW w:w="705" w:type="dxa"/>
            <w:tcBorders>
              <w:top w:val="single" w:sz="4" w:space="0" w:color="auto"/>
              <w:left w:val="single" w:sz="4" w:space="0" w:color="auto"/>
              <w:bottom w:val="single" w:sz="4" w:space="0" w:color="auto"/>
              <w:right w:val="single" w:sz="4" w:space="0" w:color="auto"/>
            </w:tcBorders>
            <w:vAlign w:val="bottom"/>
          </w:tcPr>
          <w:p w14:paraId="0672CAC3"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0.05</w:t>
            </w:r>
          </w:p>
        </w:tc>
        <w:tc>
          <w:tcPr>
            <w:tcW w:w="786" w:type="dxa"/>
            <w:tcBorders>
              <w:top w:val="single" w:sz="4" w:space="0" w:color="auto"/>
              <w:left w:val="single" w:sz="4" w:space="0" w:color="auto"/>
              <w:bottom w:val="single" w:sz="4" w:space="0" w:color="auto"/>
              <w:right w:val="single" w:sz="4" w:space="0" w:color="auto"/>
            </w:tcBorders>
            <w:vAlign w:val="bottom"/>
          </w:tcPr>
          <w:p w14:paraId="7CD94CBD"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3761EDD0" w14:textId="77777777" w:rsidR="00275BC8" w:rsidRPr="00275BC8" w:rsidRDefault="00275BC8" w:rsidP="00275BC8">
            <w:pPr>
              <w:rPr>
                <w:rFonts w:ascii="Times New Roman" w:eastAsia="Times New Roman" w:hAnsi="Times New Roman" w:cs="Times New Roman"/>
                <w:sz w:val="16"/>
                <w:szCs w:val="16"/>
                <w:lang w:eastAsia="en-GB"/>
              </w:rPr>
            </w:pPr>
          </w:p>
        </w:tc>
        <w:tc>
          <w:tcPr>
            <w:tcW w:w="807" w:type="dxa"/>
            <w:tcBorders>
              <w:top w:val="single" w:sz="4" w:space="0" w:color="auto"/>
              <w:left w:val="single" w:sz="4" w:space="0" w:color="auto"/>
              <w:bottom w:val="single" w:sz="4" w:space="0" w:color="auto"/>
              <w:right w:val="single" w:sz="4" w:space="0" w:color="auto"/>
            </w:tcBorders>
            <w:vAlign w:val="bottom"/>
          </w:tcPr>
          <w:p w14:paraId="42ED27D8"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1F1E56CC" w14:textId="77777777" w:rsidR="00275BC8" w:rsidRPr="00275BC8" w:rsidRDefault="00275BC8" w:rsidP="00275BC8">
            <w:pPr>
              <w:rPr>
                <w:rFonts w:ascii="Times New Roman" w:eastAsia="Times New Roman" w:hAnsi="Times New Roman" w:cs="Times New Roman"/>
                <w:sz w:val="16"/>
                <w:szCs w:val="16"/>
                <w:lang w:eastAsia="en-GB"/>
              </w:rPr>
            </w:pPr>
          </w:p>
        </w:tc>
        <w:tc>
          <w:tcPr>
            <w:tcW w:w="1106" w:type="dxa"/>
            <w:tcBorders>
              <w:top w:val="single" w:sz="4" w:space="0" w:color="auto"/>
              <w:left w:val="single" w:sz="4" w:space="0" w:color="auto"/>
              <w:bottom w:val="single" w:sz="4" w:space="0" w:color="auto"/>
              <w:right w:val="single" w:sz="4" w:space="0" w:color="auto"/>
            </w:tcBorders>
            <w:vAlign w:val="bottom"/>
          </w:tcPr>
          <w:p w14:paraId="69F494F7"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Difficult</w:t>
            </w:r>
          </w:p>
        </w:tc>
        <w:tc>
          <w:tcPr>
            <w:tcW w:w="713" w:type="dxa"/>
            <w:tcBorders>
              <w:top w:val="single" w:sz="4" w:space="0" w:color="auto"/>
              <w:left w:val="single" w:sz="4" w:space="0" w:color="auto"/>
              <w:bottom w:val="single" w:sz="4" w:space="0" w:color="auto"/>
              <w:right w:val="single" w:sz="4" w:space="0" w:color="auto"/>
            </w:tcBorders>
            <w:vAlign w:val="bottom"/>
          </w:tcPr>
          <w:p w14:paraId="6703C529"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175" w:type="dxa"/>
            <w:tcBorders>
              <w:top w:val="single" w:sz="4" w:space="0" w:color="auto"/>
              <w:left w:val="single" w:sz="4" w:space="0" w:color="auto"/>
              <w:bottom w:val="single" w:sz="4" w:space="0" w:color="auto"/>
              <w:right w:val="single" w:sz="4" w:space="0" w:color="auto"/>
            </w:tcBorders>
            <w:vAlign w:val="bottom"/>
          </w:tcPr>
          <w:p w14:paraId="16AF924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Worse off</w:t>
            </w:r>
          </w:p>
        </w:tc>
        <w:tc>
          <w:tcPr>
            <w:tcW w:w="688" w:type="dxa"/>
            <w:tcBorders>
              <w:top w:val="single" w:sz="4" w:space="0" w:color="auto"/>
              <w:left w:val="single" w:sz="4" w:space="0" w:color="auto"/>
              <w:bottom w:val="single" w:sz="4" w:space="0" w:color="auto"/>
              <w:right w:val="single" w:sz="4" w:space="0" w:color="auto"/>
            </w:tcBorders>
            <w:vAlign w:val="bottom"/>
          </w:tcPr>
          <w:p w14:paraId="688BAC92"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0.23</w:t>
            </w:r>
          </w:p>
        </w:tc>
        <w:tc>
          <w:tcPr>
            <w:tcW w:w="1341" w:type="dxa"/>
            <w:tcBorders>
              <w:top w:val="single" w:sz="4" w:space="0" w:color="auto"/>
              <w:left w:val="single" w:sz="4" w:space="0" w:color="auto"/>
              <w:bottom w:val="single" w:sz="4" w:space="0" w:color="auto"/>
              <w:right w:val="single" w:sz="4" w:space="0" w:color="auto"/>
            </w:tcBorders>
            <w:vAlign w:val="bottom"/>
          </w:tcPr>
          <w:p w14:paraId="516843C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Private renting</w:t>
            </w:r>
          </w:p>
        </w:tc>
        <w:tc>
          <w:tcPr>
            <w:tcW w:w="1080" w:type="dxa"/>
            <w:tcBorders>
              <w:top w:val="single" w:sz="4" w:space="0" w:color="auto"/>
              <w:left w:val="single" w:sz="4" w:space="0" w:color="auto"/>
              <w:bottom w:val="single" w:sz="4" w:space="0" w:color="auto"/>
              <w:right w:val="single" w:sz="4" w:space="0" w:color="auto"/>
            </w:tcBorders>
            <w:vAlign w:val="bottom"/>
          </w:tcPr>
          <w:p w14:paraId="27FC912B"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0.16</w:t>
            </w:r>
          </w:p>
        </w:tc>
      </w:tr>
      <w:tr w:rsidR="00275BC8" w:rsidRPr="00275BC8" w14:paraId="495ED24F"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56CEF8DF" w14:textId="77CCD3A5"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2008–13</w:t>
            </w:r>
          </w:p>
        </w:tc>
        <w:tc>
          <w:tcPr>
            <w:tcW w:w="1272" w:type="dxa"/>
            <w:tcBorders>
              <w:top w:val="single" w:sz="4" w:space="0" w:color="auto"/>
              <w:left w:val="single" w:sz="4" w:space="0" w:color="auto"/>
              <w:bottom w:val="single" w:sz="4" w:space="0" w:color="auto"/>
              <w:right w:val="single" w:sz="4" w:space="0" w:color="auto"/>
            </w:tcBorders>
            <w:vAlign w:val="bottom"/>
          </w:tcPr>
          <w:p w14:paraId="5D2E56D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705" w:type="dxa"/>
            <w:tcBorders>
              <w:top w:val="single" w:sz="4" w:space="0" w:color="auto"/>
              <w:left w:val="single" w:sz="4" w:space="0" w:color="auto"/>
              <w:bottom w:val="single" w:sz="4" w:space="0" w:color="auto"/>
              <w:right w:val="single" w:sz="4" w:space="0" w:color="auto"/>
            </w:tcBorders>
            <w:vAlign w:val="bottom"/>
          </w:tcPr>
          <w:p w14:paraId="55C6F33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0.05</w:t>
            </w:r>
          </w:p>
        </w:tc>
        <w:tc>
          <w:tcPr>
            <w:tcW w:w="1023" w:type="dxa"/>
            <w:tcBorders>
              <w:top w:val="single" w:sz="4" w:space="0" w:color="auto"/>
              <w:left w:val="single" w:sz="4" w:space="0" w:color="auto"/>
              <w:bottom w:val="single" w:sz="4" w:space="0" w:color="auto"/>
              <w:right w:val="single" w:sz="4" w:space="0" w:color="auto"/>
            </w:tcBorders>
            <w:vAlign w:val="bottom"/>
          </w:tcPr>
          <w:p w14:paraId="4C6D4EC9"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18744BA4" w14:textId="77777777" w:rsidR="00275BC8" w:rsidRPr="00275BC8" w:rsidRDefault="00275BC8" w:rsidP="00275BC8">
            <w:pPr>
              <w:rPr>
                <w:rFonts w:ascii="Times New Roman" w:eastAsia="Times New Roman" w:hAnsi="Times New Roman" w:cs="Times New Roman"/>
                <w:sz w:val="16"/>
                <w:szCs w:val="16"/>
                <w:lang w:eastAsia="en-GB"/>
              </w:rPr>
            </w:pPr>
          </w:p>
        </w:tc>
        <w:tc>
          <w:tcPr>
            <w:tcW w:w="786" w:type="dxa"/>
            <w:tcBorders>
              <w:top w:val="single" w:sz="4" w:space="0" w:color="auto"/>
              <w:left w:val="single" w:sz="4" w:space="0" w:color="auto"/>
              <w:bottom w:val="single" w:sz="4" w:space="0" w:color="auto"/>
              <w:right w:val="single" w:sz="4" w:space="0" w:color="auto"/>
            </w:tcBorders>
            <w:vAlign w:val="bottom"/>
          </w:tcPr>
          <w:p w14:paraId="40868528"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03AF1A50" w14:textId="77777777" w:rsidR="00275BC8" w:rsidRPr="00275BC8" w:rsidRDefault="00275BC8" w:rsidP="00275BC8">
            <w:pPr>
              <w:rPr>
                <w:rFonts w:ascii="Times New Roman" w:eastAsia="Times New Roman" w:hAnsi="Times New Roman" w:cs="Times New Roman"/>
                <w:sz w:val="16"/>
                <w:szCs w:val="16"/>
                <w:lang w:eastAsia="en-GB"/>
              </w:rPr>
            </w:pPr>
          </w:p>
        </w:tc>
        <w:tc>
          <w:tcPr>
            <w:tcW w:w="786" w:type="dxa"/>
            <w:tcBorders>
              <w:top w:val="single" w:sz="4" w:space="0" w:color="auto"/>
              <w:left w:val="single" w:sz="4" w:space="0" w:color="auto"/>
              <w:bottom w:val="single" w:sz="4" w:space="0" w:color="auto"/>
              <w:right w:val="single" w:sz="4" w:space="0" w:color="auto"/>
            </w:tcBorders>
            <w:vAlign w:val="bottom"/>
          </w:tcPr>
          <w:p w14:paraId="6F912D2D"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2F7F0771" w14:textId="77777777" w:rsidR="00275BC8" w:rsidRPr="00275BC8" w:rsidRDefault="00275BC8" w:rsidP="00275BC8">
            <w:pPr>
              <w:rPr>
                <w:rFonts w:ascii="Times New Roman" w:eastAsia="Times New Roman" w:hAnsi="Times New Roman" w:cs="Times New Roman"/>
                <w:sz w:val="16"/>
                <w:szCs w:val="16"/>
                <w:lang w:eastAsia="en-GB"/>
              </w:rPr>
            </w:pPr>
          </w:p>
        </w:tc>
        <w:tc>
          <w:tcPr>
            <w:tcW w:w="807" w:type="dxa"/>
            <w:tcBorders>
              <w:top w:val="single" w:sz="4" w:space="0" w:color="auto"/>
              <w:left w:val="single" w:sz="4" w:space="0" w:color="auto"/>
              <w:bottom w:val="single" w:sz="4" w:space="0" w:color="auto"/>
              <w:right w:val="single" w:sz="4" w:space="0" w:color="auto"/>
            </w:tcBorders>
            <w:vAlign w:val="bottom"/>
          </w:tcPr>
          <w:p w14:paraId="374D49B3"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2B113517" w14:textId="77777777" w:rsidR="00275BC8" w:rsidRPr="00275BC8" w:rsidRDefault="00275BC8" w:rsidP="00275BC8">
            <w:pPr>
              <w:rPr>
                <w:rFonts w:ascii="Times New Roman" w:eastAsia="Times New Roman" w:hAnsi="Times New Roman" w:cs="Times New Roman"/>
                <w:sz w:val="16"/>
                <w:szCs w:val="16"/>
                <w:lang w:eastAsia="en-GB"/>
              </w:rPr>
            </w:pPr>
          </w:p>
        </w:tc>
        <w:tc>
          <w:tcPr>
            <w:tcW w:w="1106" w:type="dxa"/>
            <w:tcBorders>
              <w:top w:val="single" w:sz="4" w:space="0" w:color="auto"/>
              <w:left w:val="single" w:sz="4" w:space="0" w:color="auto"/>
              <w:bottom w:val="single" w:sz="4" w:space="0" w:color="auto"/>
              <w:right w:val="single" w:sz="4" w:space="0" w:color="auto"/>
            </w:tcBorders>
            <w:vAlign w:val="bottom"/>
          </w:tcPr>
          <w:p w14:paraId="4E2E7DC2"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689B637A" w14:textId="77777777" w:rsidR="00275BC8" w:rsidRPr="00275BC8" w:rsidRDefault="00275BC8" w:rsidP="00275BC8">
            <w:pPr>
              <w:rPr>
                <w:rFonts w:ascii="Times New Roman" w:eastAsia="Times New Roman" w:hAnsi="Times New Roman" w:cs="Times New Roman"/>
                <w:sz w:val="16"/>
                <w:szCs w:val="16"/>
                <w:lang w:eastAsia="en-GB"/>
              </w:rPr>
            </w:pPr>
          </w:p>
        </w:tc>
        <w:tc>
          <w:tcPr>
            <w:tcW w:w="1175" w:type="dxa"/>
            <w:tcBorders>
              <w:top w:val="single" w:sz="4" w:space="0" w:color="auto"/>
              <w:left w:val="single" w:sz="4" w:space="0" w:color="auto"/>
              <w:bottom w:val="single" w:sz="4" w:space="0" w:color="auto"/>
              <w:right w:val="single" w:sz="4" w:space="0" w:color="auto"/>
            </w:tcBorders>
            <w:vAlign w:val="bottom"/>
          </w:tcPr>
          <w:p w14:paraId="2C441DA8" w14:textId="77777777" w:rsidR="00275BC8" w:rsidRPr="00275BC8" w:rsidRDefault="00275BC8" w:rsidP="00275BC8">
            <w:pPr>
              <w:rPr>
                <w:rFonts w:ascii="Times New Roman" w:eastAsia="Times New Roman" w:hAnsi="Times New Roman" w:cs="Times New Roman"/>
                <w:i/>
                <w:sz w:val="16"/>
                <w:szCs w:val="16"/>
                <w:lang w:eastAsia="en-GB"/>
              </w:rPr>
            </w:pPr>
          </w:p>
        </w:tc>
        <w:tc>
          <w:tcPr>
            <w:tcW w:w="688" w:type="dxa"/>
            <w:tcBorders>
              <w:top w:val="single" w:sz="4" w:space="0" w:color="auto"/>
              <w:left w:val="single" w:sz="4" w:space="0" w:color="auto"/>
              <w:bottom w:val="single" w:sz="4" w:space="0" w:color="auto"/>
              <w:right w:val="single" w:sz="4" w:space="0" w:color="auto"/>
            </w:tcBorders>
            <w:vAlign w:val="bottom"/>
          </w:tcPr>
          <w:p w14:paraId="4C3283CE"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1341" w:type="dxa"/>
            <w:tcBorders>
              <w:top w:val="single" w:sz="4" w:space="0" w:color="auto"/>
              <w:left w:val="single" w:sz="4" w:space="0" w:color="auto"/>
              <w:bottom w:val="single" w:sz="4" w:space="0" w:color="auto"/>
              <w:right w:val="single" w:sz="4" w:space="0" w:color="auto"/>
            </w:tcBorders>
            <w:vAlign w:val="bottom"/>
          </w:tcPr>
          <w:p w14:paraId="48F76481"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Public renting</w:t>
            </w:r>
          </w:p>
        </w:tc>
        <w:tc>
          <w:tcPr>
            <w:tcW w:w="1080" w:type="dxa"/>
            <w:tcBorders>
              <w:top w:val="single" w:sz="4" w:space="0" w:color="auto"/>
              <w:left w:val="single" w:sz="4" w:space="0" w:color="auto"/>
              <w:bottom w:val="single" w:sz="4" w:space="0" w:color="auto"/>
              <w:right w:val="single" w:sz="4" w:space="0" w:color="auto"/>
            </w:tcBorders>
            <w:vAlign w:val="bottom"/>
          </w:tcPr>
          <w:p w14:paraId="55D78D9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r>
      <w:tr w:rsidR="00275BC8" w:rsidRPr="00275BC8" w14:paraId="1CB032A3"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55B70A59" w14:textId="07E056CF"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2013–18</w:t>
            </w:r>
          </w:p>
        </w:tc>
        <w:tc>
          <w:tcPr>
            <w:tcW w:w="1272" w:type="dxa"/>
            <w:tcBorders>
              <w:top w:val="single" w:sz="4" w:space="0" w:color="auto"/>
              <w:left w:val="single" w:sz="4" w:space="0" w:color="auto"/>
              <w:bottom w:val="single" w:sz="4" w:space="0" w:color="auto"/>
              <w:right w:val="single" w:sz="4" w:space="0" w:color="auto"/>
            </w:tcBorders>
            <w:vAlign w:val="bottom"/>
          </w:tcPr>
          <w:p w14:paraId="6A14D68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 xml:space="preserve">Managerial </w:t>
            </w:r>
          </w:p>
          <w:p w14:paraId="3C766C2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and professional</w:t>
            </w:r>
          </w:p>
        </w:tc>
        <w:tc>
          <w:tcPr>
            <w:tcW w:w="705" w:type="dxa"/>
            <w:tcBorders>
              <w:top w:val="single" w:sz="4" w:space="0" w:color="auto"/>
              <w:left w:val="single" w:sz="4" w:space="0" w:color="auto"/>
              <w:bottom w:val="single" w:sz="4" w:space="0" w:color="auto"/>
              <w:right w:val="single" w:sz="4" w:space="0" w:color="auto"/>
            </w:tcBorders>
            <w:vAlign w:val="bottom"/>
          </w:tcPr>
          <w:p w14:paraId="26200B15"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0.19</w:t>
            </w:r>
          </w:p>
        </w:tc>
        <w:tc>
          <w:tcPr>
            <w:tcW w:w="1023" w:type="dxa"/>
            <w:tcBorders>
              <w:top w:val="single" w:sz="4" w:space="0" w:color="auto"/>
              <w:left w:val="single" w:sz="4" w:space="0" w:color="auto"/>
              <w:bottom w:val="single" w:sz="4" w:space="0" w:color="auto"/>
              <w:right w:val="single" w:sz="4" w:space="0" w:color="auto"/>
            </w:tcBorders>
            <w:vAlign w:val="bottom"/>
          </w:tcPr>
          <w:p w14:paraId="3655E23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Permanent</w:t>
            </w:r>
          </w:p>
        </w:tc>
        <w:tc>
          <w:tcPr>
            <w:tcW w:w="705" w:type="dxa"/>
            <w:tcBorders>
              <w:top w:val="single" w:sz="4" w:space="0" w:color="auto"/>
              <w:left w:val="single" w:sz="4" w:space="0" w:color="auto"/>
              <w:bottom w:val="single" w:sz="4" w:space="0" w:color="auto"/>
              <w:right w:val="single" w:sz="4" w:space="0" w:color="auto"/>
            </w:tcBorders>
            <w:vAlign w:val="bottom"/>
          </w:tcPr>
          <w:p w14:paraId="17D4640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786" w:type="dxa"/>
            <w:tcBorders>
              <w:top w:val="single" w:sz="4" w:space="0" w:color="auto"/>
              <w:left w:val="single" w:sz="4" w:space="0" w:color="auto"/>
              <w:bottom w:val="single" w:sz="4" w:space="0" w:color="auto"/>
              <w:right w:val="single" w:sz="4" w:space="0" w:color="auto"/>
            </w:tcBorders>
            <w:vAlign w:val="bottom"/>
          </w:tcPr>
          <w:p w14:paraId="4A0E005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2nd or above</w:t>
            </w:r>
          </w:p>
        </w:tc>
        <w:tc>
          <w:tcPr>
            <w:tcW w:w="705" w:type="dxa"/>
            <w:tcBorders>
              <w:top w:val="single" w:sz="4" w:space="0" w:color="auto"/>
              <w:left w:val="single" w:sz="4" w:space="0" w:color="auto"/>
              <w:bottom w:val="single" w:sz="4" w:space="0" w:color="auto"/>
              <w:right w:val="single" w:sz="4" w:space="0" w:color="auto"/>
            </w:tcBorders>
            <w:vAlign w:val="bottom"/>
          </w:tcPr>
          <w:p w14:paraId="162ED78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0.16</w:t>
            </w:r>
          </w:p>
        </w:tc>
        <w:tc>
          <w:tcPr>
            <w:tcW w:w="786" w:type="dxa"/>
            <w:tcBorders>
              <w:top w:val="single" w:sz="4" w:space="0" w:color="auto"/>
              <w:left w:val="single" w:sz="4" w:space="0" w:color="auto"/>
              <w:bottom w:val="single" w:sz="4" w:space="0" w:color="auto"/>
              <w:right w:val="single" w:sz="4" w:space="0" w:color="auto"/>
            </w:tcBorders>
            <w:vAlign w:val="bottom"/>
          </w:tcPr>
          <w:p w14:paraId="1E0E2C8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MTB</w:t>
            </w:r>
          </w:p>
        </w:tc>
        <w:tc>
          <w:tcPr>
            <w:tcW w:w="705" w:type="dxa"/>
            <w:tcBorders>
              <w:top w:val="single" w:sz="4" w:space="0" w:color="auto"/>
              <w:left w:val="single" w:sz="4" w:space="0" w:color="auto"/>
              <w:bottom w:val="single" w:sz="4" w:space="0" w:color="auto"/>
              <w:right w:val="single" w:sz="4" w:space="0" w:color="auto"/>
            </w:tcBorders>
            <w:vAlign w:val="bottom"/>
          </w:tcPr>
          <w:p w14:paraId="20D0225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807" w:type="dxa"/>
            <w:tcBorders>
              <w:top w:val="single" w:sz="4" w:space="0" w:color="auto"/>
              <w:left w:val="single" w:sz="4" w:space="0" w:color="auto"/>
              <w:bottom w:val="single" w:sz="4" w:space="0" w:color="auto"/>
              <w:right w:val="single" w:sz="4" w:space="0" w:color="auto"/>
            </w:tcBorders>
            <w:vAlign w:val="bottom"/>
          </w:tcPr>
          <w:p w14:paraId="6BC367BB"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Yes</w:t>
            </w:r>
          </w:p>
        </w:tc>
        <w:tc>
          <w:tcPr>
            <w:tcW w:w="713" w:type="dxa"/>
            <w:tcBorders>
              <w:top w:val="single" w:sz="4" w:space="0" w:color="auto"/>
              <w:left w:val="single" w:sz="4" w:space="0" w:color="auto"/>
              <w:bottom w:val="single" w:sz="4" w:space="0" w:color="auto"/>
              <w:right w:val="single" w:sz="4" w:space="0" w:color="auto"/>
            </w:tcBorders>
            <w:vAlign w:val="bottom"/>
          </w:tcPr>
          <w:p w14:paraId="426F6D3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106" w:type="dxa"/>
            <w:tcBorders>
              <w:top w:val="single" w:sz="4" w:space="0" w:color="auto"/>
              <w:left w:val="single" w:sz="4" w:space="0" w:color="auto"/>
              <w:bottom w:val="single" w:sz="4" w:space="0" w:color="auto"/>
              <w:right w:val="single" w:sz="4" w:space="0" w:color="auto"/>
            </w:tcBorders>
            <w:vAlign w:val="bottom"/>
          </w:tcPr>
          <w:p w14:paraId="47BEA43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Good</w:t>
            </w:r>
          </w:p>
        </w:tc>
        <w:tc>
          <w:tcPr>
            <w:tcW w:w="713" w:type="dxa"/>
            <w:tcBorders>
              <w:top w:val="single" w:sz="4" w:space="0" w:color="auto"/>
              <w:left w:val="single" w:sz="4" w:space="0" w:color="auto"/>
              <w:bottom w:val="single" w:sz="4" w:space="0" w:color="auto"/>
              <w:right w:val="single" w:sz="4" w:space="0" w:color="auto"/>
            </w:tcBorders>
            <w:vAlign w:val="bottom"/>
          </w:tcPr>
          <w:p w14:paraId="77AD95E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175" w:type="dxa"/>
            <w:tcBorders>
              <w:top w:val="single" w:sz="4" w:space="0" w:color="auto"/>
              <w:left w:val="single" w:sz="4" w:space="0" w:color="auto"/>
              <w:bottom w:val="single" w:sz="4" w:space="0" w:color="auto"/>
              <w:right w:val="single" w:sz="4" w:space="0" w:color="auto"/>
            </w:tcBorders>
            <w:vAlign w:val="bottom"/>
          </w:tcPr>
          <w:p w14:paraId="595CE8A1"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Better off</w:t>
            </w:r>
          </w:p>
        </w:tc>
        <w:tc>
          <w:tcPr>
            <w:tcW w:w="688" w:type="dxa"/>
            <w:tcBorders>
              <w:top w:val="single" w:sz="4" w:space="0" w:color="auto"/>
              <w:left w:val="single" w:sz="4" w:space="0" w:color="auto"/>
              <w:bottom w:val="single" w:sz="4" w:space="0" w:color="auto"/>
              <w:right w:val="single" w:sz="4" w:space="0" w:color="auto"/>
            </w:tcBorders>
            <w:vAlign w:val="bottom"/>
          </w:tcPr>
          <w:p w14:paraId="5C55525C"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0.13</w:t>
            </w:r>
          </w:p>
        </w:tc>
        <w:tc>
          <w:tcPr>
            <w:tcW w:w="1341" w:type="dxa"/>
            <w:tcBorders>
              <w:top w:val="single" w:sz="4" w:space="0" w:color="auto"/>
              <w:left w:val="single" w:sz="4" w:space="0" w:color="auto"/>
              <w:bottom w:val="single" w:sz="4" w:space="0" w:color="auto"/>
              <w:right w:val="single" w:sz="4" w:space="0" w:color="auto"/>
            </w:tcBorders>
            <w:vAlign w:val="bottom"/>
          </w:tcPr>
          <w:p w14:paraId="5045868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Living with parents</w:t>
            </w:r>
          </w:p>
        </w:tc>
        <w:tc>
          <w:tcPr>
            <w:tcW w:w="1080" w:type="dxa"/>
            <w:tcBorders>
              <w:top w:val="single" w:sz="4" w:space="0" w:color="auto"/>
              <w:left w:val="single" w:sz="4" w:space="0" w:color="auto"/>
              <w:bottom w:val="single" w:sz="4" w:space="0" w:color="auto"/>
              <w:right w:val="single" w:sz="4" w:space="0" w:color="auto"/>
            </w:tcBorders>
            <w:vAlign w:val="bottom"/>
          </w:tcPr>
          <w:p w14:paraId="1646296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0.11</w:t>
            </w:r>
          </w:p>
        </w:tc>
      </w:tr>
      <w:tr w:rsidR="00275BC8" w:rsidRPr="00275BC8" w14:paraId="4A0A8C4A"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2E934A3E" w14:textId="446EEC09"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2013–18</w:t>
            </w:r>
          </w:p>
        </w:tc>
        <w:tc>
          <w:tcPr>
            <w:tcW w:w="1272" w:type="dxa"/>
            <w:tcBorders>
              <w:top w:val="single" w:sz="4" w:space="0" w:color="auto"/>
              <w:left w:val="single" w:sz="4" w:space="0" w:color="auto"/>
              <w:bottom w:val="single" w:sz="4" w:space="0" w:color="auto"/>
              <w:right w:val="single" w:sz="4" w:space="0" w:color="auto"/>
            </w:tcBorders>
            <w:vAlign w:val="bottom"/>
          </w:tcPr>
          <w:p w14:paraId="6393FABF"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Intermediate</w:t>
            </w:r>
          </w:p>
        </w:tc>
        <w:tc>
          <w:tcPr>
            <w:tcW w:w="705" w:type="dxa"/>
            <w:tcBorders>
              <w:top w:val="single" w:sz="4" w:space="0" w:color="auto"/>
              <w:left w:val="single" w:sz="4" w:space="0" w:color="auto"/>
              <w:bottom w:val="single" w:sz="4" w:space="0" w:color="auto"/>
              <w:right w:val="single" w:sz="4" w:space="0" w:color="auto"/>
            </w:tcBorders>
            <w:vAlign w:val="bottom"/>
          </w:tcPr>
          <w:p w14:paraId="3F076381"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023" w:type="dxa"/>
            <w:tcBorders>
              <w:top w:val="single" w:sz="4" w:space="0" w:color="auto"/>
              <w:left w:val="single" w:sz="4" w:space="0" w:color="auto"/>
              <w:bottom w:val="single" w:sz="4" w:space="0" w:color="auto"/>
              <w:right w:val="single" w:sz="4" w:space="0" w:color="auto"/>
            </w:tcBorders>
            <w:vAlign w:val="bottom"/>
          </w:tcPr>
          <w:p w14:paraId="198117D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Temporary</w:t>
            </w:r>
          </w:p>
        </w:tc>
        <w:tc>
          <w:tcPr>
            <w:tcW w:w="705" w:type="dxa"/>
            <w:tcBorders>
              <w:top w:val="single" w:sz="4" w:space="0" w:color="auto"/>
              <w:left w:val="single" w:sz="4" w:space="0" w:color="auto"/>
              <w:bottom w:val="single" w:sz="4" w:space="0" w:color="auto"/>
              <w:right w:val="single" w:sz="4" w:space="0" w:color="auto"/>
            </w:tcBorders>
            <w:vAlign w:val="bottom"/>
          </w:tcPr>
          <w:p w14:paraId="087C73FE"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786" w:type="dxa"/>
            <w:tcBorders>
              <w:top w:val="single" w:sz="4" w:space="0" w:color="auto"/>
              <w:left w:val="single" w:sz="4" w:space="0" w:color="auto"/>
              <w:bottom w:val="single" w:sz="4" w:space="0" w:color="auto"/>
              <w:right w:val="single" w:sz="4" w:space="0" w:color="auto"/>
            </w:tcBorders>
            <w:vAlign w:val="bottom"/>
          </w:tcPr>
          <w:p w14:paraId="297A856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1st</w:t>
            </w:r>
          </w:p>
        </w:tc>
        <w:tc>
          <w:tcPr>
            <w:tcW w:w="705" w:type="dxa"/>
            <w:tcBorders>
              <w:top w:val="single" w:sz="4" w:space="0" w:color="auto"/>
              <w:left w:val="single" w:sz="4" w:space="0" w:color="auto"/>
              <w:bottom w:val="single" w:sz="4" w:space="0" w:color="auto"/>
              <w:right w:val="single" w:sz="4" w:space="0" w:color="auto"/>
            </w:tcBorders>
            <w:vAlign w:val="bottom"/>
          </w:tcPr>
          <w:p w14:paraId="5C5DA29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0.07</w:t>
            </w:r>
          </w:p>
        </w:tc>
        <w:tc>
          <w:tcPr>
            <w:tcW w:w="786" w:type="dxa"/>
            <w:tcBorders>
              <w:top w:val="single" w:sz="4" w:space="0" w:color="auto"/>
              <w:left w:val="single" w:sz="4" w:space="0" w:color="auto"/>
              <w:bottom w:val="single" w:sz="4" w:space="0" w:color="auto"/>
              <w:right w:val="single" w:sz="4" w:space="0" w:color="auto"/>
            </w:tcBorders>
            <w:vAlign w:val="bottom"/>
          </w:tcPr>
          <w:p w14:paraId="0F33DF64"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MTB</w:t>
            </w:r>
          </w:p>
        </w:tc>
        <w:tc>
          <w:tcPr>
            <w:tcW w:w="705" w:type="dxa"/>
            <w:tcBorders>
              <w:top w:val="single" w:sz="4" w:space="0" w:color="auto"/>
              <w:left w:val="single" w:sz="4" w:space="0" w:color="auto"/>
              <w:bottom w:val="single" w:sz="4" w:space="0" w:color="auto"/>
              <w:right w:val="single" w:sz="4" w:space="0" w:color="auto"/>
            </w:tcBorders>
            <w:vAlign w:val="bottom"/>
          </w:tcPr>
          <w:p w14:paraId="540DB2F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807" w:type="dxa"/>
            <w:tcBorders>
              <w:top w:val="single" w:sz="4" w:space="0" w:color="auto"/>
              <w:left w:val="single" w:sz="4" w:space="0" w:color="auto"/>
              <w:bottom w:val="single" w:sz="4" w:space="0" w:color="auto"/>
              <w:right w:val="single" w:sz="4" w:space="0" w:color="auto"/>
            </w:tcBorders>
            <w:vAlign w:val="bottom"/>
          </w:tcPr>
          <w:p w14:paraId="2C971A40"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w:t>
            </w:r>
          </w:p>
        </w:tc>
        <w:tc>
          <w:tcPr>
            <w:tcW w:w="713" w:type="dxa"/>
            <w:tcBorders>
              <w:top w:val="single" w:sz="4" w:space="0" w:color="auto"/>
              <w:left w:val="single" w:sz="4" w:space="0" w:color="auto"/>
              <w:bottom w:val="single" w:sz="4" w:space="0" w:color="auto"/>
              <w:right w:val="single" w:sz="4" w:space="0" w:color="auto"/>
            </w:tcBorders>
            <w:vAlign w:val="bottom"/>
          </w:tcPr>
          <w:p w14:paraId="3BD6DA66"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0.12</w:t>
            </w:r>
          </w:p>
        </w:tc>
        <w:tc>
          <w:tcPr>
            <w:tcW w:w="1106" w:type="dxa"/>
            <w:tcBorders>
              <w:top w:val="single" w:sz="4" w:space="0" w:color="auto"/>
              <w:left w:val="single" w:sz="4" w:space="0" w:color="auto"/>
              <w:bottom w:val="single" w:sz="4" w:space="0" w:color="auto"/>
              <w:right w:val="single" w:sz="4" w:space="0" w:color="auto"/>
            </w:tcBorders>
            <w:vAlign w:val="bottom"/>
          </w:tcPr>
          <w:p w14:paraId="3C854A0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Getting by</w:t>
            </w:r>
          </w:p>
        </w:tc>
        <w:tc>
          <w:tcPr>
            <w:tcW w:w="713" w:type="dxa"/>
            <w:tcBorders>
              <w:top w:val="single" w:sz="4" w:space="0" w:color="auto"/>
              <w:left w:val="single" w:sz="4" w:space="0" w:color="auto"/>
              <w:bottom w:val="single" w:sz="4" w:space="0" w:color="auto"/>
              <w:right w:val="single" w:sz="4" w:space="0" w:color="auto"/>
            </w:tcBorders>
            <w:vAlign w:val="bottom"/>
          </w:tcPr>
          <w:p w14:paraId="6075D99D"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0.14</w:t>
            </w:r>
          </w:p>
        </w:tc>
        <w:tc>
          <w:tcPr>
            <w:tcW w:w="1175" w:type="dxa"/>
            <w:tcBorders>
              <w:top w:val="single" w:sz="4" w:space="0" w:color="auto"/>
              <w:left w:val="single" w:sz="4" w:space="0" w:color="auto"/>
              <w:bottom w:val="single" w:sz="4" w:space="0" w:color="auto"/>
              <w:right w:val="single" w:sz="4" w:space="0" w:color="auto"/>
            </w:tcBorders>
            <w:vAlign w:val="bottom"/>
          </w:tcPr>
          <w:p w14:paraId="242A4B88"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The same</w:t>
            </w:r>
          </w:p>
        </w:tc>
        <w:tc>
          <w:tcPr>
            <w:tcW w:w="688" w:type="dxa"/>
            <w:tcBorders>
              <w:top w:val="single" w:sz="4" w:space="0" w:color="auto"/>
              <w:left w:val="single" w:sz="4" w:space="0" w:color="auto"/>
              <w:bottom w:val="single" w:sz="4" w:space="0" w:color="auto"/>
              <w:right w:val="single" w:sz="4" w:space="0" w:color="auto"/>
            </w:tcBorders>
            <w:vAlign w:val="bottom"/>
          </w:tcPr>
          <w:p w14:paraId="05A05EAD"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341" w:type="dxa"/>
            <w:tcBorders>
              <w:top w:val="single" w:sz="4" w:space="0" w:color="auto"/>
              <w:left w:val="single" w:sz="4" w:space="0" w:color="auto"/>
              <w:bottom w:val="single" w:sz="4" w:space="0" w:color="auto"/>
              <w:right w:val="single" w:sz="4" w:space="0" w:color="auto"/>
            </w:tcBorders>
            <w:vAlign w:val="bottom"/>
          </w:tcPr>
          <w:p w14:paraId="745CC42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Owners</w:t>
            </w:r>
          </w:p>
        </w:tc>
        <w:tc>
          <w:tcPr>
            <w:tcW w:w="1080" w:type="dxa"/>
            <w:tcBorders>
              <w:top w:val="single" w:sz="4" w:space="0" w:color="auto"/>
              <w:left w:val="single" w:sz="4" w:space="0" w:color="auto"/>
              <w:bottom w:val="single" w:sz="4" w:space="0" w:color="auto"/>
              <w:right w:val="single" w:sz="4" w:space="0" w:color="auto"/>
            </w:tcBorders>
            <w:vAlign w:val="bottom"/>
          </w:tcPr>
          <w:p w14:paraId="25DDD394"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0.17</w:t>
            </w:r>
          </w:p>
        </w:tc>
      </w:tr>
      <w:tr w:rsidR="00275BC8" w:rsidRPr="00275BC8" w14:paraId="782D131C"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11B4BD37" w14:textId="6E61EEE2"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2013–18</w:t>
            </w:r>
          </w:p>
        </w:tc>
        <w:tc>
          <w:tcPr>
            <w:tcW w:w="1272" w:type="dxa"/>
            <w:tcBorders>
              <w:top w:val="single" w:sz="4" w:space="0" w:color="auto"/>
              <w:left w:val="single" w:sz="4" w:space="0" w:color="auto"/>
              <w:bottom w:val="single" w:sz="4" w:space="0" w:color="auto"/>
              <w:right w:val="single" w:sz="4" w:space="0" w:color="auto"/>
            </w:tcBorders>
            <w:vAlign w:val="bottom"/>
          </w:tcPr>
          <w:p w14:paraId="5DCBA1A6"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Routine</w:t>
            </w:r>
          </w:p>
        </w:tc>
        <w:tc>
          <w:tcPr>
            <w:tcW w:w="705" w:type="dxa"/>
            <w:tcBorders>
              <w:top w:val="single" w:sz="4" w:space="0" w:color="auto"/>
              <w:left w:val="single" w:sz="4" w:space="0" w:color="auto"/>
              <w:bottom w:val="single" w:sz="4" w:space="0" w:color="auto"/>
              <w:right w:val="single" w:sz="4" w:space="0" w:color="auto"/>
            </w:tcBorders>
            <w:vAlign w:val="bottom"/>
          </w:tcPr>
          <w:p w14:paraId="68053FC2"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0.10</w:t>
            </w:r>
          </w:p>
        </w:tc>
        <w:tc>
          <w:tcPr>
            <w:tcW w:w="1023" w:type="dxa"/>
            <w:tcBorders>
              <w:top w:val="single" w:sz="4" w:space="0" w:color="auto"/>
              <w:left w:val="single" w:sz="4" w:space="0" w:color="auto"/>
              <w:bottom w:val="single" w:sz="4" w:space="0" w:color="auto"/>
              <w:right w:val="single" w:sz="4" w:space="0" w:color="auto"/>
            </w:tcBorders>
            <w:vAlign w:val="bottom"/>
          </w:tcPr>
          <w:p w14:paraId="2C6BE93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705" w:type="dxa"/>
            <w:tcBorders>
              <w:top w:val="single" w:sz="4" w:space="0" w:color="auto"/>
              <w:left w:val="single" w:sz="4" w:space="0" w:color="auto"/>
              <w:bottom w:val="single" w:sz="4" w:space="0" w:color="auto"/>
              <w:right w:val="single" w:sz="4" w:space="0" w:color="auto"/>
            </w:tcBorders>
            <w:vAlign w:val="bottom"/>
          </w:tcPr>
          <w:p w14:paraId="42DFBB5A"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786" w:type="dxa"/>
            <w:tcBorders>
              <w:top w:val="single" w:sz="4" w:space="0" w:color="auto"/>
              <w:left w:val="single" w:sz="4" w:space="0" w:color="auto"/>
              <w:bottom w:val="single" w:sz="4" w:space="0" w:color="auto"/>
              <w:right w:val="single" w:sz="4" w:space="0" w:color="auto"/>
            </w:tcBorders>
            <w:vAlign w:val="bottom"/>
          </w:tcPr>
          <w:p w14:paraId="1C233EA5"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earner</w:t>
            </w:r>
          </w:p>
        </w:tc>
        <w:tc>
          <w:tcPr>
            <w:tcW w:w="705" w:type="dxa"/>
            <w:tcBorders>
              <w:top w:val="single" w:sz="4" w:space="0" w:color="auto"/>
              <w:left w:val="single" w:sz="4" w:space="0" w:color="auto"/>
              <w:bottom w:val="single" w:sz="4" w:space="0" w:color="auto"/>
              <w:right w:val="single" w:sz="4" w:space="0" w:color="auto"/>
            </w:tcBorders>
            <w:vAlign w:val="bottom"/>
          </w:tcPr>
          <w:p w14:paraId="0F26F658"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0.08</w:t>
            </w:r>
          </w:p>
        </w:tc>
        <w:tc>
          <w:tcPr>
            <w:tcW w:w="786" w:type="dxa"/>
            <w:tcBorders>
              <w:top w:val="single" w:sz="4" w:space="0" w:color="auto"/>
              <w:left w:val="single" w:sz="4" w:space="0" w:color="auto"/>
              <w:bottom w:val="single" w:sz="4" w:space="0" w:color="auto"/>
              <w:right w:val="single" w:sz="4" w:space="0" w:color="auto"/>
            </w:tcBorders>
            <w:vAlign w:val="bottom"/>
          </w:tcPr>
          <w:p w14:paraId="64C53C7F"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left w:val="single" w:sz="4" w:space="0" w:color="auto"/>
              <w:bottom w:val="single" w:sz="4" w:space="0" w:color="auto"/>
              <w:right w:val="single" w:sz="4" w:space="0" w:color="auto"/>
            </w:tcBorders>
            <w:vAlign w:val="bottom"/>
          </w:tcPr>
          <w:p w14:paraId="7DAECC9E" w14:textId="77777777" w:rsidR="00275BC8" w:rsidRPr="00275BC8" w:rsidRDefault="00275BC8" w:rsidP="00275BC8">
            <w:pPr>
              <w:rPr>
                <w:rFonts w:ascii="Times New Roman" w:eastAsia="Times New Roman" w:hAnsi="Times New Roman" w:cs="Times New Roman"/>
                <w:sz w:val="16"/>
                <w:szCs w:val="16"/>
                <w:lang w:eastAsia="en-GB"/>
              </w:rPr>
            </w:pPr>
          </w:p>
        </w:tc>
        <w:tc>
          <w:tcPr>
            <w:tcW w:w="807" w:type="dxa"/>
            <w:tcBorders>
              <w:top w:val="single" w:sz="4" w:space="0" w:color="auto"/>
              <w:left w:val="single" w:sz="4" w:space="0" w:color="auto"/>
              <w:bottom w:val="single" w:sz="4" w:space="0" w:color="auto"/>
              <w:right w:val="single" w:sz="4" w:space="0" w:color="auto"/>
            </w:tcBorders>
            <w:vAlign w:val="bottom"/>
          </w:tcPr>
          <w:p w14:paraId="35ECCC99"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left w:val="single" w:sz="4" w:space="0" w:color="auto"/>
              <w:bottom w:val="single" w:sz="4" w:space="0" w:color="auto"/>
              <w:right w:val="single" w:sz="4" w:space="0" w:color="auto"/>
            </w:tcBorders>
            <w:vAlign w:val="bottom"/>
          </w:tcPr>
          <w:p w14:paraId="5871E585" w14:textId="77777777" w:rsidR="00275BC8" w:rsidRPr="00275BC8" w:rsidRDefault="00275BC8" w:rsidP="00275BC8">
            <w:pPr>
              <w:rPr>
                <w:rFonts w:ascii="Times New Roman" w:eastAsia="Times New Roman" w:hAnsi="Times New Roman" w:cs="Times New Roman"/>
                <w:sz w:val="16"/>
                <w:szCs w:val="16"/>
                <w:lang w:eastAsia="en-GB"/>
              </w:rPr>
            </w:pPr>
          </w:p>
        </w:tc>
        <w:tc>
          <w:tcPr>
            <w:tcW w:w="1106" w:type="dxa"/>
            <w:tcBorders>
              <w:top w:val="single" w:sz="4" w:space="0" w:color="auto"/>
              <w:left w:val="single" w:sz="4" w:space="0" w:color="auto"/>
              <w:bottom w:val="single" w:sz="4" w:space="0" w:color="auto"/>
              <w:right w:val="single" w:sz="4" w:space="0" w:color="auto"/>
            </w:tcBorders>
            <w:vAlign w:val="bottom"/>
          </w:tcPr>
          <w:p w14:paraId="247EF449"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Difficult</w:t>
            </w:r>
          </w:p>
        </w:tc>
        <w:tc>
          <w:tcPr>
            <w:tcW w:w="713" w:type="dxa"/>
            <w:tcBorders>
              <w:top w:val="single" w:sz="4" w:space="0" w:color="auto"/>
              <w:left w:val="single" w:sz="4" w:space="0" w:color="auto"/>
              <w:bottom w:val="single" w:sz="4" w:space="0" w:color="auto"/>
              <w:right w:val="single" w:sz="4" w:space="0" w:color="auto"/>
            </w:tcBorders>
            <w:vAlign w:val="bottom"/>
          </w:tcPr>
          <w:p w14:paraId="356E6D9C"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1175" w:type="dxa"/>
            <w:tcBorders>
              <w:top w:val="single" w:sz="4" w:space="0" w:color="auto"/>
              <w:left w:val="single" w:sz="4" w:space="0" w:color="auto"/>
              <w:bottom w:val="single" w:sz="4" w:space="0" w:color="auto"/>
              <w:right w:val="single" w:sz="4" w:space="0" w:color="auto"/>
            </w:tcBorders>
            <w:vAlign w:val="bottom"/>
          </w:tcPr>
          <w:p w14:paraId="686FD263"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Worse off</w:t>
            </w:r>
          </w:p>
        </w:tc>
        <w:tc>
          <w:tcPr>
            <w:tcW w:w="688" w:type="dxa"/>
            <w:tcBorders>
              <w:top w:val="single" w:sz="4" w:space="0" w:color="auto"/>
              <w:left w:val="single" w:sz="4" w:space="0" w:color="auto"/>
              <w:bottom w:val="single" w:sz="4" w:space="0" w:color="auto"/>
              <w:right w:val="single" w:sz="4" w:space="0" w:color="auto"/>
            </w:tcBorders>
            <w:vAlign w:val="bottom"/>
          </w:tcPr>
          <w:p w14:paraId="24E6FC34" w14:textId="77777777" w:rsidR="00275BC8" w:rsidRPr="00275BC8" w:rsidRDefault="00275BC8" w:rsidP="00275BC8">
            <w:pPr>
              <w:jc w:val="right"/>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0.25</w:t>
            </w:r>
          </w:p>
        </w:tc>
        <w:tc>
          <w:tcPr>
            <w:tcW w:w="1341" w:type="dxa"/>
            <w:tcBorders>
              <w:top w:val="single" w:sz="4" w:space="0" w:color="auto"/>
              <w:left w:val="single" w:sz="4" w:space="0" w:color="auto"/>
              <w:bottom w:val="single" w:sz="4" w:space="0" w:color="auto"/>
              <w:right w:val="single" w:sz="4" w:space="0" w:color="auto"/>
            </w:tcBorders>
            <w:vAlign w:val="bottom"/>
          </w:tcPr>
          <w:p w14:paraId="4C66215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Private renting</w:t>
            </w:r>
          </w:p>
        </w:tc>
        <w:tc>
          <w:tcPr>
            <w:tcW w:w="1080" w:type="dxa"/>
            <w:tcBorders>
              <w:top w:val="single" w:sz="4" w:space="0" w:color="auto"/>
              <w:left w:val="single" w:sz="4" w:space="0" w:color="auto"/>
              <w:bottom w:val="single" w:sz="4" w:space="0" w:color="auto"/>
              <w:right w:val="single" w:sz="4" w:space="0" w:color="auto"/>
            </w:tcBorders>
            <w:vAlign w:val="bottom"/>
          </w:tcPr>
          <w:p w14:paraId="051B021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r>
      <w:tr w:rsidR="00275BC8" w:rsidRPr="00275BC8" w14:paraId="2A27CC92" w14:textId="77777777" w:rsidTr="008D149F">
        <w:trPr>
          <w:trHeight w:val="20"/>
        </w:trPr>
        <w:tc>
          <w:tcPr>
            <w:tcW w:w="1170" w:type="dxa"/>
            <w:tcBorders>
              <w:top w:val="single" w:sz="4" w:space="0" w:color="auto"/>
              <w:left w:val="single" w:sz="4" w:space="0" w:color="auto"/>
              <w:bottom w:val="single" w:sz="4" w:space="0" w:color="auto"/>
              <w:right w:val="single" w:sz="4" w:space="0" w:color="auto"/>
            </w:tcBorders>
          </w:tcPr>
          <w:p w14:paraId="74430DAF" w14:textId="3E16373B" w:rsidR="00275BC8" w:rsidRPr="00275BC8" w:rsidRDefault="00275BC8" w:rsidP="00275BC8">
            <w:pPr>
              <w:rPr>
                <w:rFonts w:ascii="Times New Roman" w:eastAsia="Times New Roman" w:hAnsi="Times New Roman" w:cs="Times New Roman"/>
                <w:b/>
                <w:sz w:val="16"/>
                <w:szCs w:val="16"/>
                <w:lang w:eastAsia="en-GB"/>
              </w:rPr>
            </w:pPr>
            <w:r w:rsidRPr="00275BC8">
              <w:rPr>
                <w:rFonts w:ascii="Times New Roman" w:eastAsia="Times New Roman" w:hAnsi="Times New Roman" w:cs="Times New Roman"/>
                <w:b/>
                <w:sz w:val="16"/>
                <w:szCs w:val="16"/>
                <w:lang w:eastAsia="en-GB"/>
              </w:rPr>
              <w:t>2013–18</w:t>
            </w:r>
          </w:p>
        </w:tc>
        <w:tc>
          <w:tcPr>
            <w:tcW w:w="1272" w:type="dxa"/>
            <w:tcBorders>
              <w:top w:val="single" w:sz="4" w:space="0" w:color="auto"/>
              <w:left w:val="single" w:sz="4" w:space="0" w:color="auto"/>
              <w:bottom w:val="single" w:sz="4" w:space="0" w:color="auto"/>
            </w:tcBorders>
            <w:vAlign w:val="bottom"/>
          </w:tcPr>
          <w:p w14:paraId="4B70DDCC"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Not employed</w:t>
            </w:r>
          </w:p>
        </w:tc>
        <w:tc>
          <w:tcPr>
            <w:tcW w:w="705" w:type="dxa"/>
            <w:tcBorders>
              <w:top w:val="single" w:sz="4" w:space="0" w:color="auto"/>
              <w:bottom w:val="single" w:sz="4" w:space="0" w:color="auto"/>
              <w:right w:val="single" w:sz="4" w:space="0" w:color="auto"/>
            </w:tcBorders>
            <w:vAlign w:val="bottom"/>
          </w:tcPr>
          <w:p w14:paraId="43F9B240"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0.09</w:t>
            </w:r>
          </w:p>
        </w:tc>
        <w:tc>
          <w:tcPr>
            <w:tcW w:w="1023" w:type="dxa"/>
            <w:tcBorders>
              <w:top w:val="single" w:sz="4" w:space="0" w:color="auto"/>
              <w:left w:val="single" w:sz="4" w:space="0" w:color="auto"/>
              <w:bottom w:val="single" w:sz="4" w:space="0" w:color="auto"/>
            </w:tcBorders>
            <w:vAlign w:val="bottom"/>
          </w:tcPr>
          <w:p w14:paraId="5D38249A"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bottom w:val="single" w:sz="4" w:space="0" w:color="auto"/>
              <w:right w:val="single" w:sz="4" w:space="0" w:color="auto"/>
            </w:tcBorders>
            <w:vAlign w:val="bottom"/>
          </w:tcPr>
          <w:p w14:paraId="4DE1229A" w14:textId="77777777" w:rsidR="00275BC8" w:rsidRPr="00275BC8" w:rsidRDefault="00275BC8" w:rsidP="00275BC8">
            <w:pPr>
              <w:rPr>
                <w:rFonts w:ascii="Times New Roman" w:eastAsia="Times New Roman" w:hAnsi="Times New Roman" w:cs="Times New Roman"/>
                <w:sz w:val="16"/>
                <w:szCs w:val="16"/>
                <w:lang w:eastAsia="en-GB"/>
              </w:rPr>
            </w:pPr>
          </w:p>
        </w:tc>
        <w:tc>
          <w:tcPr>
            <w:tcW w:w="786" w:type="dxa"/>
            <w:tcBorders>
              <w:top w:val="single" w:sz="4" w:space="0" w:color="auto"/>
              <w:left w:val="single" w:sz="4" w:space="0" w:color="auto"/>
              <w:bottom w:val="single" w:sz="4" w:space="0" w:color="auto"/>
            </w:tcBorders>
            <w:vAlign w:val="bottom"/>
          </w:tcPr>
          <w:p w14:paraId="50F9550C"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bottom w:val="single" w:sz="4" w:space="0" w:color="auto"/>
            </w:tcBorders>
            <w:vAlign w:val="bottom"/>
          </w:tcPr>
          <w:p w14:paraId="084084CE" w14:textId="77777777" w:rsidR="00275BC8" w:rsidRPr="00275BC8" w:rsidRDefault="00275BC8" w:rsidP="00275BC8">
            <w:pPr>
              <w:rPr>
                <w:rFonts w:ascii="Times New Roman" w:eastAsia="Times New Roman" w:hAnsi="Times New Roman" w:cs="Times New Roman"/>
                <w:sz w:val="16"/>
                <w:szCs w:val="16"/>
                <w:lang w:eastAsia="en-GB"/>
              </w:rPr>
            </w:pPr>
          </w:p>
        </w:tc>
        <w:tc>
          <w:tcPr>
            <w:tcW w:w="786" w:type="dxa"/>
            <w:tcBorders>
              <w:top w:val="single" w:sz="4" w:space="0" w:color="auto"/>
              <w:left w:val="single" w:sz="4" w:space="0" w:color="auto"/>
              <w:bottom w:val="single" w:sz="4" w:space="0" w:color="auto"/>
            </w:tcBorders>
            <w:vAlign w:val="bottom"/>
          </w:tcPr>
          <w:p w14:paraId="2E338557" w14:textId="77777777" w:rsidR="00275BC8" w:rsidRPr="00275BC8" w:rsidRDefault="00275BC8" w:rsidP="00275BC8">
            <w:pPr>
              <w:rPr>
                <w:rFonts w:ascii="Times New Roman" w:eastAsia="Times New Roman" w:hAnsi="Times New Roman" w:cs="Times New Roman"/>
                <w:i/>
                <w:sz w:val="16"/>
                <w:szCs w:val="16"/>
                <w:lang w:eastAsia="en-GB"/>
              </w:rPr>
            </w:pPr>
          </w:p>
        </w:tc>
        <w:tc>
          <w:tcPr>
            <w:tcW w:w="705" w:type="dxa"/>
            <w:tcBorders>
              <w:top w:val="single" w:sz="4" w:space="0" w:color="auto"/>
              <w:bottom w:val="single" w:sz="4" w:space="0" w:color="auto"/>
            </w:tcBorders>
            <w:vAlign w:val="bottom"/>
          </w:tcPr>
          <w:p w14:paraId="098F1E6B"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807" w:type="dxa"/>
            <w:tcBorders>
              <w:top w:val="single" w:sz="4" w:space="0" w:color="auto"/>
              <w:left w:val="single" w:sz="4" w:space="0" w:color="auto"/>
              <w:bottom w:val="single" w:sz="4" w:space="0" w:color="auto"/>
            </w:tcBorders>
            <w:vAlign w:val="bottom"/>
          </w:tcPr>
          <w:p w14:paraId="528EB11B"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bottom w:val="single" w:sz="4" w:space="0" w:color="auto"/>
              <w:right w:val="single" w:sz="4" w:space="0" w:color="auto"/>
            </w:tcBorders>
            <w:vAlign w:val="bottom"/>
          </w:tcPr>
          <w:p w14:paraId="472D4887" w14:textId="77777777" w:rsidR="00275BC8" w:rsidRPr="00275BC8" w:rsidRDefault="00275BC8" w:rsidP="00275BC8">
            <w:pPr>
              <w:rPr>
                <w:rFonts w:ascii="Times New Roman" w:eastAsia="Times New Roman" w:hAnsi="Times New Roman" w:cs="Times New Roman"/>
                <w:sz w:val="16"/>
                <w:szCs w:val="16"/>
                <w:lang w:eastAsia="en-GB"/>
              </w:rPr>
            </w:pPr>
          </w:p>
        </w:tc>
        <w:tc>
          <w:tcPr>
            <w:tcW w:w="1106" w:type="dxa"/>
            <w:tcBorders>
              <w:top w:val="single" w:sz="4" w:space="0" w:color="auto"/>
              <w:bottom w:val="single" w:sz="4" w:space="0" w:color="auto"/>
              <w:right w:val="single" w:sz="4" w:space="0" w:color="auto"/>
            </w:tcBorders>
            <w:vAlign w:val="bottom"/>
          </w:tcPr>
          <w:p w14:paraId="2F443637" w14:textId="77777777" w:rsidR="00275BC8" w:rsidRPr="00275BC8" w:rsidRDefault="00275BC8" w:rsidP="00275BC8">
            <w:pPr>
              <w:rPr>
                <w:rFonts w:ascii="Times New Roman" w:eastAsia="Times New Roman" w:hAnsi="Times New Roman" w:cs="Times New Roman"/>
                <w:i/>
                <w:sz w:val="16"/>
                <w:szCs w:val="16"/>
                <w:lang w:eastAsia="en-GB"/>
              </w:rPr>
            </w:pPr>
          </w:p>
        </w:tc>
        <w:tc>
          <w:tcPr>
            <w:tcW w:w="713" w:type="dxa"/>
            <w:tcBorders>
              <w:top w:val="single" w:sz="4" w:space="0" w:color="auto"/>
              <w:bottom w:val="single" w:sz="4" w:space="0" w:color="auto"/>
              <w:right w:val="single" w:sz="4" w:space="0" w:color="auto"/>
            </w:tcBorders>
            <w:vAlign w:val="bottom"/>
          </w:tcPr>
          <w:p w14:paraId="66E0A748" w14:textId="77777777" w:rsidR="00275BC8" w:rsidRPr="00275BC8" w:rsidRDefault="00275BC8" w:rsidP="00275BC8">
            <w:pPr>
              <w:rPr>
                <w:rFonts w:ascii="Times New Roman" w:eastAsia="Times New Roman" w:hAnsi="Times New Roman" w:cs="Times New Roman"/>
                <w:sz w:val="16"/>
                <w:szCs w:val="16"/>
                <w:lang w:eastAsia="en-GB"/>
              </w:rPr>
            </w:pPr>
          </w:p>
        </w:tc>
        <w:tc>
          <w:tcPr>
            <w:tcW w:w="1175" w:type="dxa"/>
            <w:tcBorders>
              <w:top w:val="single" w:sz="4" w:space="0" w:color="auto"/>
              <w:bottom w:val="single" w:sz="4" w:space="0" w:color="auto"/>
              <w:right w:val="single" w:sz="4" w:space="0" w:color="auto"/>
            </w:tcBorders>
            <w:vAlign w:val="bottom"/>
          </w:tcPr>
          <w:p w14:paraId="537E640D" w14:textId="77777777" w:rsidR="00275BC8" w:rsidRPr="00275BC8" w:rsidRDefault="00275BC8" w:rsidP="00275BC8">
            <w:pPr>
              <w:rPr>
                <w:rFonts w:ascii="Times New Roman" w:eastAsia="Times New Roman" w:hAnsi="Times New Roman" w:cs="Times New Roman"/>
                <w:i/>
                <w:sz w:val="16"/>
                <w:szCs w:val="16"/>
                <w:lang w:eastAsia="en-GB"/>
              </w:rPr>
            </w:pPr>
          </w:p>
        </w:tc>
        <w:tc>
          <w:tcPr>
            <w:tcW w:w="688" w:type="dxa"/>
            <w:tcBorders>
              <w:top w:val="single" w:sz="4" w:space="0" w:color="auto"/>
              <w:bottom w:val="single" w:sz="4" w:space="0" w:color="auto"/>
            </w:tcBorders>
            <w:vAlign w:val="bottom"/>
          </w:tcPr>
          <w:p w14:paraId="32D119F8" w14:textId="77777777" w:rsidR="00275BC8" w:rsidRPr="00275BC8" w:rsidRDefault="00275BC8" w:rsidP="00275BC8">
            <w:pPr>
              <w:jc w:val="right"/>
              <w:rPr>
                <w:rFonts w:ascii="Times New Roman" w:eastAsia="Times New Roman" w:hAnsi="Times New Roman" w:cs="Times New Roman"/>
                <w:sz w:val="16"/>
                <w:szCs w:val="16"/>
                <w:lang w:eastAsia="en-GB"/>
              </w:rPr>
            </w:pPr>
          </w:p>
        </w:tc>
        <w:tc>
          <w:tcPr>
            <w:tcW w:w="1341" w:type="dxa"/>
            <w:tcBorders>
              <w:top w:val="single" w:sz="4" w:space="0" w:color="auto"/>
              <w:left w:val="single" w:sz="4" w:space="0" w:color="auto"/>
              <w:bottom w:val="single" w:sz="4" w:space="0" w:color="auto"/>
            </w:tcBorders>
            <w:vAlign w:val="bottom"/>
          </w:tcPr>
          <w:p w14:paraId="1ADE115E" w14:textId="77777777" w:rsidR="00275BC8" w:rsidRPr="00275BC8" w:rsidRDefault="00275BC8" w:rsidP="00275BC8">
            <w:pPr>
              <w:rPr>
                <w:rFonts w:ascii="Times New Roman" w:eastAsia="Times New Roman" w:hAnsi="Times New Roman" w:cs="Times New Roman"/>
                <w:i/>
                <w:sz w:val="16"/>
                <w:szCs w:val="16"/>
                <w:lang w:eastAsia="en-GB"/>
              </w:rPr>
            </w:pPr>
            <w:r w:rsidRPr="00275BC8">
              <w:rPr>
                <w:rFonts w:ascii="Times New Roman" w:eastAsia="Times New Roman" w:hAnsi="Times New Roman" w:cs="Times New Roman"/>
                <w:i/>
                <w:sz w:val="16"/>
                <w:szCs w:val="16"/>
                <w:lang w:eastAsia="en-GB"/>
              </w:rPr>
              <w:t>Public renting</w:t>
            </w:r>
          </w:p>
        </w:tc>
        <w:tc>
          <w:tcPr>
            <w:tcW w:w="1080" w:type="dxa"/>
            <w:tcBorders>
              <w:top w:val="single" w:sz="4" w:space="0" w:color="auto"/>
              <w:left w:val="nil"/>
              <w:bottom w:val="single" w:sz="2" w:space="0" w:color="000000"/>
              <w:right w:val="single" w:sz="4" w:space="0" w:color="auto"/>
            </w:tcBorders>
            <w:vAlign w:val="bottom"/>
          </w:tcPr>
          <w:p w14:paraId="544D078F" w14:textId="77777777" w:rsidR="00275BC8" w:rsidRPr="00275BC8" w:rsidRDefault="00275BC8" w:rsidP="00275BC8">
            <w:pPr>
              <w:rPr>
                <w:rFonts w:ascii="Times New Roman" w:eastAsia="Times New Roman" w:hAnsi="Times New Roman" w:cs="Times New Roman"/>
                <w:sz w:val="16"/>
                <w:szCs w:val="16"/>
                <w:lang w:eastAsia="en-GB"/>
              </w:rPr>
            </w:pPr>
            <w:r w:rsidRPr="00275BC8">
              <w:rPr>
                <w:rFonts w:ascii="Times New Roman" w:eastAsia="Times New Roman" w:hAnsi="Times New Roman" w:cs="Times New Roman"/>
                <w:sz w:val="16"/>
                <w:szCs w:val="16"/>
                <w:lang w:eastAsia="en-GB"/>
              </w:rPr>
              <w:t>0.18</w:t>
            </w:r>
          </w:p>
        </w:tc>
      </w:tr>
    </w:tbl>
    <w:p w14:paraId="53DFCBCA" w14:textId="77777777" w:rsidR="00275BC8" w:rsidRPr="00275BC8" w:rsidRDefault="00275BC8" w:rsidP="00275BC8">
      <w:pPr>
        <w:suppressAutoHyphens/>
        <w:spacing w:after="0" w:line="240" w:lineRule="auto"/>
        <w:ind w:left="86" w:hanging="86"/>
        <w:contextualSpacing/>
        <w:jc w:val="both"/>
        <w:rPr>
          <w:rFonts w:ascii="Calibri" w:eastAsia="Times New Roman" w:hAnsi="Calibri" w:cs="Times New Roman"/>
          <w:b/>
          <w:bCs/>
          <w:color w:val="4472C4"/>
          <w:lang w:eastAsia="zh-CN"/>
        </w:rPr>
      </w:pPr>
      <w:r w:rsidRPr="00275BC8">
        <w:rPr>
          <w:rFonts w:ascii="Calibri Light" w:eastAsia="Times New Roman" w:hAnsi="Calibri Light" w:cs="Calibri Light"/>
          <w:b/>
          <w:bCs/>
          <w:lang w:eastAsia="zh-CN"/>
        </w:rPr>
        <w:t>Source: own weighted computations from BHPS and UKHLS (1991-2018)</w:t>
      </w:r>
    </w:p>
    <w:p w14:paraId="4B99DA8D" w14:textId="77777777" w:rsidR="00275BC8" w:rsidRPr="00D5699C" w:rsidRDefault="00275BC8" w:rsidP="005D3E7C">
      <w:pPr>
        <w:widowControl w:val="0"/>
        <w:numPr>
          <w:ilvl w:val="0"/>
          <w:numId w:val="14"/>
        </w:numPr>
        <w:autoSpaceDE w:val="0"/>
        <w:autoSpaceDN w:val="0"/>
        <w:adjustRightInd w:val="0"/>
        <w:spacing w:before="120" w:after="0" w:line="240" w:lineRule="auto"/>
        <w:contextualSpacing/>
        <w:jc w:val="both"/>
        <w:rPr>
          <w:rFonts w:ascii="Times New Roman" w:eastAsia="Times New Roman" w:hAnsi="Times New Roman" w:cs="Times New Roman"/>
          <w:i/>
          <w:sz w:val="18"/>
          <w:lang w:eastAsia="en-GB"/>
        </w:rPr>
      </w:pPr>
      <w:r w:rsidRPr="00D5699C">
        <w:rPr>
          <w:rFonts w:ascii="Times New Roman" w:eastAsia="Times New Roman" w:hAnsi="Times New Roman" w:cs="Times New Roman"/>
          <w:i/>
          <w:sz w:val="18"/>
          <w:lang w:eastAsia="en-GB"/>
        </w:rPr>
        <w:t xml:space="preserve">Standard error in parentheses </w:t>
      </w:r>
    </w:p>
    <w:p w14:paraId="686228B7" w14:textId="77777777" w:rsidR="00275BC8" w:rsidRPr="00D5699C" w:rsidRDefault="00275BC8" w:rsidP="005D3E7C">
      <w:pPr>
        <w:widowControl w:val="0"/>
        <w:numPr>
          <w:ilvl w:val="0"/>
          <w:numId w:val="14"/>
        </w:numPr>
        <w:autoSpaceDE w:val="0"/>
        <w:autoSpaceDN w:val="0"/>
        <w:adjustRightInd w:val="0"/>
        <w:spacing w:before="120" w:after="0" w:line="240" w:lineRule="auto"/>
        <w:contextualSpacing/>
        <w:jc w:val="both"/>
        <w:rPr>
          <w:rFonts w:ascii="Times New Roman" w:eastAsia="Times New Roman" w:hAnsi="Times New Roman" w:cs="Times New Roman"/>
          <w:i/>
          <w:sz w:val="18"/>
          <w:lang w:eastAsia="en-GB"/>
        </w:rPr>
      </w:pPr>
      <w:r w:rsidRPr="00D5699C">
        <w:rPr>
          <w:rFonts w:ascii="Times New Roman" w:eastAsia="Times New Roman" w:hAnsi="Times New Roman" w:cs="Times New Roman"/>
          <w:i/>
          <w:sz w:val="18"/>
          <w:lang w:eastAsia="en-GB"/>
        </w:rPr>
        <w:t>P-values: *** p&lt;0.01, ** p&lt;0.05, + p&lt;0.1</w:t>
      </w:r>
    </w:p>
    <w:p w14:paraId="18C0D7FD" w14:textId="77777777" w:rsidR="00275BC8" w:rsidRPr="00D5699C" w:rsidRDefault="00275BC8" w:rsidP="005D3E7C">
      <w:pPr>
        <w:widowControl w:val="0"/>
        <w:numPr>
          <w:ilvl w:val="0"/>
          <w:numId w:val="14"/>
        </w:numPr>
        <w:autoSpaceDE w:val="0"/>
        <w:autoSpaceDN w:val="0"/>
        <w:adjustRightInd w:val="0"/>
        <w:spacing w:before="120" w:after="0" w:line="240" w:lineRule="auto"/>
        <w:contextualSpacing/>
        <w:jc w:val="both"/>
        <w:rPr>
          <w:rFonts w:ascii="Times New Roman" w:eastAsia="Times New Roman" w:hAnsi="Times New Roman" w:cs="Times New Roman"/>
          <w:i/>
          <w:sz w:val="18"/>
          <w:lang w:eastAsia="en-GB"/>
        </w:rPr>
      </w:pPr>
      <w:r w:rsidRPr="00D5699C">
        <w:rPr>
          <w:rFonts w:ascii="Times New Roman" w:eastAsia="Times New Roman" w:hAnsi="Times New Roman" w:cs="Times New Roman"/>
          <w:i/>
          <w:sz w:val="18"/>
          <w:lang w:eastAsia="en-GB"/>
        </w:rPr>
        <w:t xml:space="preserve">Compared to the event, covariates are lagged by one-year </w:t>
      </w:r>
    </w:p>
    <w:p w14:paraId="7AB01BF0" w14:textId="77777777" w:rsidR="007E25BC" w:rsidRDefault="00275BC8" w:rsidP="005D3E7C">
      <w:pPr>
        <w:widowControl w:val="0"/>
        <w:numPr>
          <w:ilvl w:val="0"/>
          <w:numId w:val="14"/>
        </w:numPr>
        <w:autoSpaceDE w:val="0"/>
        <w:autoSpaceDN w:val="0"/>
        <w:adjustRightInd w:val="0"/>
        <w:spacing w:before="120" w:after="0" w:line="240" w:lineRule="auto"/>
        <w:contextualSpacing/>
        <w:jc w:val="both"/>
        <w:rPr>
          <w:rFonts w:ascii="Times New Roman" w:eastAsia="Times New Roman" w:hAnsi="Times New Roman" w:cs="Times New Roman"/>
          <w:i/>
          <w:sz w:val="18"/>
          <w:lang w:eastAsia="en-GB"/>
        </w:rPr>
      </w:pPr>
      <w:r w:rsidRPr="00D5699C">
        <w:rPr>
          <w:rFonts w:ascii="Times New Roman" w:eastAsia="Times New Roman" w:hAnsi="Times New Roman" w:cs="Times New Roman"/>
          <w:i/>
          <w:sz w:val="18"/>
          <w:lang w:eastAsia="en-GB"/>
        </w:rPr>
        <w:t>N=20,688 person-years</w:t>
      </w:r>
      <w:r w:rsidR="00D27807">
        <w:rPr>
          <w:rFonts w:ascii="Times New Roman" w:eastAsia="Times New Roman" w:hAnsi="Times New Roman" w:cs="Times New Roman"/>
          <w:i/>
          <w:sz w:val="18"/>
          <w:lang w:eastAsia="en-GB"/>
        </w:rPr>
        <w:t xml:space="preserve">. </w:t>
      </w:r>
    </w:p>
    <w:p w14:paraId="392AC0C7" w14:textId="6A452BD9" w:rsidR="00275BC8" w:rsidRPr="00D5699C" w:rsidRDefault="00D27807" w:rsidP="005D3E7C">
      <w:pPr>
        <w:widowControl w:val="0"/>
        <w:numPr>
          <w:ilvl w:val="0"/>
          <w:numId w:val="14"/>
        </w:numPr>
        <w:autoSpaceDE w:val="0"/>
        <w:autoSpaceDN w:val="0"/>
        <w:adjustRightInd w:val="0"/>
        <w:spacing w:before="120" w:after="0" w:line="240" w:lineRule="auto"/>
        <w:contextualSpacing/>
        <w:jc w:val="both"/>
        <w:rPr>
          <w:rFonts w:ascii="Times New Roman" w:eastAsia="Times New Roman" w:hAnsi="Times New Roman" w:cs="Times New Roman"/>
          <w:i/>
          <w:sz w:val="18"/>
          <w:lang w:eastAsia="en-GB"/>
        </w:rPr>
      </w:pPr>
      <w:r>
        <w:rPr>
          <w:rFonts w:ascii="Times New Roman" w:eastAsia="Times New Roman" w:hAnsi="Times New Roman" w:cs="Times New Roman"/>
          <w:i/>
          <w:sz w:val="18"/>
          <w:lang w:eastAsia="en-GB"/>
        </w:rPr>
        <w:t>140 person-years from BHPS presented an inapplicable primary sampling unit and were not part of the estimates.</w:t>
      </w:r>
    </w:p>
    <w:p w14:paraId="38327127" w14:textId="77777777" w:rsidR="00275BC8" w:rsidRPr="00D5699C" w:rsidRDefault="00275BC8" w:rsidP="005D3E7C">
      <w:pPr>
        <w:widowControl w:val="0"/>
        <w:numPr>
          <w:ilvl w:val="0"/>
          <w:numId w:val="14"/>
        </w:numPr>
        <w:autoSpaceDE w:val="0"/>
        <w:autoSpaceDN w:val="0"/>
        <w:adjustRightInd w:val="0"/>
        <w:spacing w:before="120" w:after="0" w:line="240" w:lineRule="auto"/>
        <w:contextualSpacing/>
        <w:jc w:val="both"/>
        <w:rPr>
          <w:rFonts w:ascii="Times New Roman" w:eastAsia="Times New Roman" w:hAnsi="Times New Roman" w:cs="Times New Roman"/>
          <w:b/>
          <w:bCs/>
          <w:i/>
          <w:iCs/>
          <w:color w:val="000000"/>
          <w:sz w:val="18"/>
          <w:lang w:eastAsia="en-GB"/>
        </w:rPr>
      </w:pPr>
      <w:r w:rsidRPr="00D5699C">
        <w:rPr>
          <w:rFonts w:ascii="Times New Roman" w:eastAsia="Times New Roman" w:hAnsi="Times New Roman" w:cs="Times New Roman"/>
          <w:i/>
          <w:sz w:val="18"/>
          <w:lang w:eastAsia="en-GB"/>
        </w:rPr>
        <w:t>Probabilities derived from models controlled for respondent’s age, level of education, coresidence with parents, presence of children, geographical area, ethnicity, religion and parental class.</w:t>
      </w:r>
    </w:p>
    <w:p w14:paraId="022BBD5D" w14:textId="77777777" w:rsidR="00275BC8" w:rsidRPr="00D5699C" w:rsidRDefault="00275BC8" w:rsidP="00275BC8">
      <w:pPr>
        <w:widowControl w:val="0"/>
        <w:autoSpaceDE w:val="0"/>
        <w:autoSpaceDN w:val="0"/>
        <w:adjustRightInd w:val="0"/>
        <w:spacing w:after="0" w:line="240" w:lineRule="auto"/>
        <w:ind w:left="360"/>
        <w:contextualSpacing/>
        <w:rPr>
          <w:rFonts w:ascii="Times New Roman" w:eastAsia="Times New Roman" w:hAnsi="Times New Roman" w:cs="Times New Roman"/>
          <w:b/>
          <w:bCs/>
          <w:i/>
          <w:iCs/>
          <w:color w:val="000000"/>
          <w:sz w:val="18"/>
          <w:lang w:eastAsia="en-GB"/>
        </w:rPr>
      </w:pPr>
    </w:p>
    <w:p w14:paraId="3C9D6180" w14:textId="4CB3CFC3" w:rsidR="00275BC8" w:rsidRPr="00275BC8" w:rsidRDefault="00275BC8" w:rsidP="00275BC8">
      <w:pPr>
        <w:spacing w:after="120" w:line="480" w:lineRule="auto"/>
        <w:ind w:left="14" w:right="26" w:firstLine="576"/>
        <w:jc w:val="both"/>
        <w:rPr>
          <w:rFonts w:ascii="Arial" w:eastAsia="Times New Roman" w:hAnsi="Arial" w:cs="Arial"/>
          <w:lang w:eastAsia="en-GB"/>
        </w:rPr>
        <w:sectPr w:rsidR="00275BC8" w:rsidRPr="00275BC8" w:rsidSect="00C748F8">
          <w:headerReference w:type="even" r:id="rId12"/>
          <w:footerReference w:type="default" r:id="rId13"/>
          <w:pgSz w:w="16840" w:h="11907" w:orient="landscape" w:code="9"/>
          <w:pgMar w:top="1276" w:right="850" w:bottom="850" w:left="850" w:header="432" w:footer="432" w:gutter="0"/>
          <w:cols w:space="708"/>
          <w:formProt w:val="0"/>
          <w:docGrid w:linePitch="360"/>
        </w:sectPr>
      </w:pPr>
    </w:p>
    <w:p w14:paraId="7F2EA324" w14:textId="28762717" w:rsidR="008D149F" w:rsidRPr="00BC6DF9" w:rsidRDefault="008D149F" w:rsidP="00BC6DF9">
      <w:pPr>
        <w:pStyle w:val="Heading2"/>
        <w:numPr>
          <w:ilvl w:val="0"/>
          <w:numId w:val="0"/>
        </w:numPr>
        <w:ind w:left="851" w:hanging="851"/>
        <w:rPr>
          <w:rFonts w:ascii="Arial" w:hAnsi="Arial"/>
        </w:rPr>
      </w:pPr>
      <w:r w:rsidRPr="00BC6DF9">
        <w:rPr>
          <w:rFonts w:ascii="Arial" w:hAnsi="Arial"/>
        </w:rPr>
        <w:lastRenderedPageBreak/>
        <w:t xml:space="preserve">References </w:t>
      </w:r>
    </w:p>
    <w:p w14:paraId="2C792D06" w14:textId="4A455B0D" w:rsidR="0099777E" w:rsidRPr="0099777E" w:rsidRDefault="008D149F"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BC6DF9">
        <w:rPr>
          <w:rFonts w:ascii="Times New Roman" w:eastAsia="Times New Roman" w:hAnsi="Times New Roman" w:cs="Times New Roman"/>
          <w:iCs/>
          <w:lang w:eastAsia="zh-CN"/>
        </w:rPr>
        <w:fldChar w:fldCharType="begin" w:fldLock="1"/>
      </w:r>
      <w:r w:rsidRPr="00BC6DF9">
        <w:rPr>
          <w:rFonts w:ascii="Times New Roman" w:eastAsia="Times New Roman" w:hAnsi="Times New Roman" w:cs="Times New Roman"/>
          <w:iCs/>
          <w:lang w:eastAsia="zh-CN"/>
        </w:rPr>
        <w:instrText xml:space="preserve">ADDIN Mendeley Bibliography CSL_BIBLIOGRAPHY </w:instrText>
      </w:r>
      <w:r w:rsidRPr="00BC6DF9">
        <w:rPr>
          <w:rFonts w:ascii="Times New Roman" w:eastAsia="Times New Roman" w:hAnsi="Times New Roman" w:cs="Times New Roman"/>
          <w:iCs/>
          <w:lang w:eastAsia="zh-CN"/>
        </w:rPr>
        <w:fldChar w:fldCharType="separate"/>
      </w:r>
      <w:r w:rsidR="0099777E" w:rsidRPr="0099777E">
        <w:rPr>
          <w:rFonts w:ascii="Times New Roman" w:hAnsi="Times New Roman" w:cs="Times New Roman"/>
          <w:noProof/>
          <w:szCs w:val="24"/>
        </w:rPr>
        <w:t xml:space="preserve">Barbier, J.-C. 2002. A survey of the use of the term précarité in French economics and sociology, </w:t>
      </w:r>
      <w:r w:rsidR="0099777E" w:rsidRPr="0099777E">
        <w:rPr>
          <w:rFonts w:ascii="Times New Roman" w:hAnsi="Times New Roman" w:cs="Times New Roman"/>
          <w:i/>
          <w:iCs/>
          <w:noProof/>
          <w:szCs w:val="24"/>
        </w:rPr>
        <w:t>Document de Travail</w:t>
      </w:r>
      <w:r w:rsidR="0099777E" w:rsidRPr="0099777E">
        <w:rPr>
          <w:rFonts w:ascii="Times New Roman" w:hAnsi="Times New Roman" w:cs="Times New Roman"/>
          <w:noProof/>
          <w:szCs w:val="24"/>
        </w:rPr>
        <w:t xml:space="preserve"> 19: 1–37.</w:t>
      </w:r>
    </w:p>
    <w:p w14:paraId="3FC11B6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Barbier, J.-C. 2011. </w:t>
      </w:r>
      <w:r w:rsidRPr="0099777E">
        <w:rPr>
          <w:rFonts w:ascii="Times New Roman" w:hAnsi="Times New Roman" w:cs="Times New Roman"/>
          <w:i/>
          <w:iCs/>
          <w:noProof/>
          <w:szCs w:val="24"/>
        </w:rPr>
        <w:t>Employment precariousness in a European cross-national perspective. A sociological review of thirty years of research</w:t>
      </w:r>
      <w:r w:rsidRPr="0099777E">
        <w:rPr>
          <w:rFonts w:ascii="Times New Roman" w:hAnsi="Times New Roman" w:cs="Times New Roman"/>
          <w:noProof/>
          <w:szCs w:val="24"/>
        </w:rPr>
        <w:t xml:space="preserve">. </w:t>
      </w:r>
      <w:r w:rsidRPr="0099777E">
        <w:rPr>
          <w:rFonts w:ascii="Times New Roman" w:hAnsi="Times New Roman" w:cs="Times New Roman"/>
          <w:i/>
          <w:iCs/>
          <w:noProof/>
          <w:szCs w:val="24"/>
        </w:rPr>
        <w:t>CES Working Papers 78</w:t>
      </w:r>
      <w:r w:rsidRPr="0099777E">
        <w:rPr>
          <w:rFonts w:ascii="Times New Roman" w:hAnsi="Times New Roman" w:cs="Times New Roman"/>
          <w:noProof/>
          <w:szCs w:val="24"/>
        </w:rPr>
        <w:t>. .</w:t>
      </w:r>
    </w:p>
    <w:p w14:paraId="6E45A25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Beaujouan, É., and M. Bhrolcháin. 2011. Cohabitation and marriage in Britain since the 1970s, </w:t>
      </w:r>
      <w:r w:rsidRPr="0099777E">
        <w:rPr>
          <w:rFonts w:ascii="Times New Roman" w:hAnsi="Times New Roman" w:cs="Times New Roman"/>
          <w:i/>
          <w:iCs/>
          <w:noProof/>
          <w:szCs w:val="24"/>
        </w:rPr>
        <w:t>Population Trends</w:t>
      </w:r>
      <w:r w:rsidRPr="0099777E">
        <w:rPr>
          <w:rFonts w:ascii="Times New Roman" w:hAnsi="Times New Roman" w:cs="Times New Roman"/>
          <w:noProof/>
          <w:szCs w:val="24"/>
        </w:rPr>
        <w:t xml:space="preserve"> 145(1): 35–59.</w:t>
      </w:r>
    </w:p>
    <w:p w14:paraId="00721F4E"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Becker, G. 1981. </w:t>
      </w:r>
      <w:r w:rsidRPr="0099777E">
        <w:rPr>
          <w:rFonts w:ascii="Times New Roman" w:hAnsi="Times New Roman" w:cs="Times New Roman"/>
          <w:i/>
          <w:iCs/>
          <w:noProof/>
          <w:szCs w:val="24"/>
        </w:rPr>
        <w:t>A treatise on the family</w:t>
      </w:r>
      <w:r w:rsidRPr="0099777E">
        <w:rPr>
          <w:rFonts w:ascii="Times New Roman" w:hAnsi="Times New Roman" w:cs="Times New Roman"/>
          <w:noProof/>
          <w:szCs w:val="24"/>
        </w:rPr>
        <w:t>. Harvard University Press.</w:t>
      </w:r>
    </w:p>
    <w:p w14:paraId="3527A743"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Bell, D. N. F., and D. G. Blanchflower. 2010. UK Unemployment in the Great Recession, </w:t>
      </w:r>
      <w:r w:rsidRPr="0099777E">
        <w:rPr>
          <w:rFonts w:ascii="Times New Roman" w:hAnsi="Times New Roman" w:cs="Times New Roman"/>
          <w:i/>
          <w:iCs/>
          <w:noProof/>
          <w:szCs w:val="24"/>
        </w:rPr>
        <w:t>National Institute Economic Review</w:t>
      </w:r>
      <w:r w:rsidRPr="0099777E">
        <w:rPr>
          <w:rFonts w:ascii="Times New Roman" w:hAnsi="Times New Roman" w:cs="Times New Roman"/>
          <w:noProof/>
          <w:szCs w:val="24"/>
        </w:rPr>
        <w:t xml:space="preserve"> 214(1): 3–25.</w:t>
      </w:r>
    </w:p>
    <w:p w14:paraId="4D488A76"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Bernardi, L., J. Huinink, and R. A. Settersten. 2019. The life course cube: A tool for studying lives, </w:t>
      </w:r>
      <w:r w:rsidRPr="0099777E">
        <w:rPr>
          <w:rFonts w:ascii="Times New Roman" w:hAnsi="Times New Roman" w:cs="Times New Roman"/>
          <w:i/>
          <w:iCs/>
          <w:noProof/>
          <w:szCs w:val="24"/>
        </w:rPr>
        <w:t>Advances in Life Course Research</w:t>
      </w:r>
      <w:r w:rsidRPr="0099777E">
        <w:rPr>
          <w:rFonts w:ascii="Times New Roman" w:hAnsi="Times New Roman" w:cs="Times New Roman"/>
          <w:noProof/>
          <w:szCs w:val="24"/>
        </w:rPr>
        <w:t xml:space="preserve"> 41(100258): .</w:t>
      </w:r>
    </w:p>
    <w:p w14:paraId="72F49D0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Berrington, A., and I. Diamond. 2000. Marriage or cohabitation: a competing risks analysis of first-partnership formation among the 1958 British birth cohort, </w:t>
      </w:r>
      <w:r w:rsidRPr="0099777E">
        <w:rPr>
          <w:rFonts w:ascii="Times New Roman" w:hAnsi="Times New Roman" w:cs="Times New Roman"/>
          <w:i/>
          <w:iCs/>
          <w:noProof/>
          <w:szCs w:val="24"/>
        </w:rPr>
        <w:t>Journal of the Royal Statistical Society: Series A (Statistics in Society)</w:t>
      </w:r>
      <w:r w:rsidRPr="0099777E">
        <w:rPr>
          <w:rFonts w:ascii="Times New Roman" w:hAnsi="Times New Roman" w:cs="Times New Roman"/>
          <w:noProof/>
          <w:szCs w:val="24"/>
        </w:rPr>
        <w:t xml:space="preserve"> 163(2): 127–151.</w:t>
      </w:r>
    </w:p>
    <w:p w14:paraId="2D391B11"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Berrington, A., B. Perelli-Harris, and P. Trevena. 2015. Commitment and the changing sequence of cohabitation, childbearing, and marriage, </w:t>
      </w:r>
      <w:r w:rsidRPr="0099777E">
        <w:rPr>
          <w:rFonts w:ascii="Times New Roman" w:hAnsi="Times New Roman" w:cs="Times New Roman"/>
          <w:i/>
          <w:iCs/>
          <w:noProof/>
          <w:szCs w:val="24"/>
        </w:rPr>
        <w:t>Demographic Research</w:t>
      </w:r>
      <w:r w:rsidRPr="0099777E">
        <w:rPr>
          <w:rFonts w:ascii="Times New Roman" w:hAnsi="Times New Roman" w:cs="Times New Roman"/>
          <w:noProof/>
          <w:szCs w:val="24"/>
        </w:rPr>
        <w:t xml:space="preserve"> 33: 327–362.</w:t>
      </w:r>
    </w:p>
    <w:p w14:paraId="02D02908"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Berrington, A., and J. Stone. 2014. Young Adults’ Transitions to Residential Independence in the UK: The Role of Social and Housing Policy, In </w:t>
      </w:r>
      <w:r w:rsidRPr="0099777E">
        <w:rPr>
          <w:rFonts w:ascii="Times New Roman" w:hAnsi="Times New Roman" w:cs="Times New Roman"/>
          <w:i/>
          <w:iCs/>
          <w:noProof/>
          <w:szCs w:val="24"/>
        </w:rPr>
        <w:t>Young People and Social Policy in Europe</w:t>
      </w:r>
      <w:r w:rsidRPr="0099777E">
        <w:rPr>
          <w:rFonts w:ascii="Times New Roman" w:hAnsi="Times New Roman" w:cs="Times New Roman"/>
          <w:noProof/>
          <w:szCs w:val="24"/>
        </w:rPr>
        <w:t>. London: Palgrave Macmillan UK.</w:t>
      </w:r>
    </w:p>
    <w:p w14:paraId="06C2C0D2"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Bhrolcháin, and É. Beaujouan. 2013. Education and Cohabitation in Britain: A Return to Traditional Patterns?, </w:t>
      </w:r>
      <w:r w:rsidRPr="0099777E">
        <w:rPr>
          <w:rFonts w:ascii="Times New Roman" w:hAnsi="Times New Roman" w:cs="Times New Roman"/>
          <w:i/>
          <w:iCs/>
          <w:noProof/>
          <w:szCs w:val="24"/>
        </w:rPr>
        <w:t>Population and Development Review</w:t>
      </w:r>
      <w:r w:rsidRPr="0099777E">
        <w:rPr>
          <w:rFonts w:ascii="Times New Roman" w:hAnsi="Times New Roman" w:cs="Times New Roman"/>
          <w:noProof/>
          <w:szCs w:val="24"/>
        </w:rPr>
        <w:t xml:space="preserve"> 39(3): 441–458.</w:t>
      </w:r>
    </w:p>
    <w:p w14:paraId="786BF282"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Bivand, P. 2012. </w:t>
      </w:r>
      <w:r w:rsidRPr="0099777E">
        <w:rPr>
          <w:rFonts w:ascii="Times New Roman" w:hAnsi="Times New Roman" w:cs="Times New Roman"/>
          <w:i/>
          <w:iCs/>
          <w:noProof/>
          <w:szCs w:val="24"/>
        </w:rPr>
        <w:t>Generation lost Youth unemployment and the youth labour market</w:t>
      </w:r>
      <w:r w:rsidRPr="0099777E">
        <w:rPr>
          <w:rFonts w:ascii="Times New Roman" w:hAnsi="Times New Roman" w:cs="Times New Roman"/>
          <w:noProof/>
          <w:szCs w:val="24"/>
        </w:rPr>
        <w:t>. TUC.</w:t>
      </w:r>
    </w:p>
    <w:p w14:paraId="60435B3A"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Blossfeld, H. 2009. Educational Assortative Marriage in Comparative Perspective, </w:t>
      </w:r>
      <w:r w:rsidRPr="0099777E">
        <w:rPr>
          <w:rFonts w:ascii="Times New Roman" w:hAnsi="Times New Roman" w:cs="Times New Roman"/>
          <w:i/>
          <w:iCs/>
          <w:noProof/>
          <w:szCs w:val="24"/>
        </w:rPr>
        <w:t>Annual Review of Sociology</w:t>
      </w:r>
      <w:r w:rsidRPr="0099777E">
        <w:rPr>
          <w:rFonts w:ascii="Times New Roman" w:hAnsi="Times New Roman" w:cs="Times New Roman"/>
          <w:noProof/>
          <w:szCs w:val="24"/>
        </w:rPr>
        <w:t xml:space="preserve"> 35: 513–530.</w:t>
      </w:r>
    </w:p>
    <w:p w14:paraId="130FB44A"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Blossfeld, H., and J. Huinink. 1991. Human Capital Investments or Norms of Role Transition? How Women’s Schooling and Career Affect the Process of Family Formation, </w:t>
      </w:r>
      <w:r w:rsidRPr="0099777E">
        <w:rPr>
          <w:rFonts w:ascii="Times New Roman" w:hAnsi="Times New Roman" w:cs="Times New Roman"/>
          <w:i/>
          <w:iCs/>
          <w:noProof/>
          <w:szCs w:val="24"/>
        </w:rPr>
        <w:t>American Journal of Sociology</w:t>
      </w:r>
      <w:r w:rsidRPr="0099777E">
        <w:rPr>
          <w:rFonts w:ascii="Times New Roman" w:hAnsi="Times New Roman" w:cs="Times New Roman"/>
          <w:noProof/>
          <w:szCs w:val="24"/>
        </w:rPr>
        <w:t xml:space="preserve"> 97(1): 143–168.</w:t>
      </w:r>
    </w:p>
    <w:p w14:paraId="5C8423C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Blossfeld, H., and A. Timm. 2003. </w:t>
      </w:r>
      <w:r w:rsidRPr="0099777E">
        <w:rPr>
          <w:rFonts w:ascii="Times New Roman" w:hAnsi="Times New Roman" w:cs="Times New Roman"/>
          <w:i/>
          <w:iCs/>
          <w:noProof/>
          <w:szCs w:val="24"/>
        </w:rPr>
        <w:t>Who marries whom?: educational systems as marriage markets in modern societies</w:t>
      </w:r>
      <w:r w:rsidRPr="0099777E">
        <w:rPr>
          <w:rFonts w:ascii="Times New Roman" w:hAnsi="Times New Roman" w:cs="Times New Roman"/>
          <w:noProof/>
          <w:szCs w:val="24"/>
        </w:rPr>
        <w:t>. (Vol. 12)Springer Science &amp; Business Media.</w:t>
      </w:r>
    </w:p>
    <w:p w14:paraId="545E0354"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Bolano, D., and D. Vignoli. 2021. Union formation under conditions of uncertainty: The objective and subjective sides of employment uncertainty, </w:t>
      </w:r>
      <w:r w:rsidRPr="0099777E">
        <w:rPr>
          <w:rFonts w:ascii="Times New Roman" w:hAnsi="Times New Roman" w:cs="Times New Roman"/>
          <w:i/>
          <w:iCs/>
          <w:noProof/>
          <w:szCs w:val="24"/>
        </w:rPr>
        <w:t>Demographic Research</w:t>
      </w:r>
      <w:r w:rsidRPr="0099777E">
        <w:rPr>
          <w:rFonts w:ascii="Times New Roman" w:hAnsi="Times New Roman" w:cs="Times New Roman"/>
          <w:noProof/>
          <w:szCs w:val="24"/>
        </w:rPr>
        <w:t xml:space="preserve"> 45: 141–186.</w:t>
      </w:r>
    </w:p>
    <w:p w14:paraId="35B28C8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Bourdieu, P., A. Darbel, and J.-P. Rivet. 1963. </w:t>
      </w:r>
      <w:r w:rsidRPr="0099777E">
        <w:rPr>
          <w:rFonts w:ascii="Times New Roman" w:hAnsi="Times New Roman" w:cs="Times New Roman"/>
          <w:i/>
          <w:iCs/>
          <w:noProof/>
          <w:szCs w:val="24"/>
        </w:rPr>
        <w:t>Travail et travailleurs ein Algérie</w:t>
      </w:r>
      <w:r w:rsidRPr="0099777E">
        <w:rPr>
          <w:rFonts w:ascii="Times New Roman" w:hAnsi="Times New Roman" w:cs="Times New Roman"/>
          <w:noProof/>
          <w:szCs w:val="24"/>
        </w:rPr>
        <w:t>. Mouton.</w:t>
      </w:r>
    </w:p>
    <w:p w14:paraId="1DC5D6C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Busetta, A., D. Mendola, and D. Vignoli. 2019. Persistent joblessness and fertility intentions, </w:t>
      </w:r>
      <w:r w:rsidRPr="0099777E">
        <w:rPr>
          <w:rFonts w:ascii="Times New Roman" w:hAnsi="Times New Roman" w:cs="Times New Roman"/>
          <w:i/>
          <w:iCs/>
          <w:noProof/>
          <w:szCs w:val="24"/>
        </w:rPr>
        <w:t>Demographic Research</w:t>
      </w:r>
      <w:r w:rsidRPr="0099777E">
        <w:rPr>
          <w:rFonts w:ascii="Times New Roman" w:hAnsi="Times New Roman" w:cs="Times New Roman"/>
          <w:noProof/>
          <w:szCs w:val="24"/>
        </w:rPr>
        <w:t xml:space="preserve"> 40: 185–218.</w:t>
      </w:r>
    </w:p>
    <w:p w14:paraId="49CE8CC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Buss, D. M., T. K. Shackelford, L. A. Kirkpatrick, and R. J. Larsen. 2001. A Half Century of Mate Preferences: The Cultural Evolution of Values, </w:t>
      </w:r>
      <w:r w:rsidRPr="0099777E">
        <w:rPr>
          <w:rFonts w:ascii="Times New Roman" w:hAnsi="Times New Roman" w:cs="Times New Roman"/>
          <w:i/>
          <w:iCs/>
          <w:noProof/>
          <w:szCs w:val="24"/>
        </w:rPr>
        <w:t>Journal of Marriage and Family</w:t>
      </w:r>
      <w:r w:rsidRPr="0099777E">
        <w:rPr>
          <w:rFonts w:ascii="Times New Roman" w:hAnsi="Times New Roman" w:cs="Times New Roman"/>
          <w:noProof/>
          <w:szCs w:val="24"/>
        </w:rPr>
        <w:t xml:space="preserve"> 63(2): 491–503.</w:t>
      </w:r>
    </w:p>
    <w:p w14:paraId="13FB965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Bynner, J. 2005. Rethinking the youth phase of the life-course: The case for Emerging Adulthood?, </w:t>
      </w:r>
      <w:r w:rsidRPr="0099777E">
        <w:rPr>
          <w:rFonts w:ascii="Times New Roman" w:hAnsi="Times New Roman" w:cs="Times New Roman"/>
          <w:i/>
          <w:iCs/>
          <w:noProof/>
          <w:szCs w:val="24"/>
        </w:rPr>
        <w:lastRenderedPageBreak/>
        <w:t>Journal of Youth Studies</w:t>
      </w:r>
      <w:r w:rsidRPr="0099777E">
        <w:rPr>
          <w:rFonts w:ascii="Times New Roman" w:hAnsi="Times New Roman" w:cs="Times New Roman"/>
          <w:noProof/>
          <w:szCs w:val="24"/>
        </w:rPr>
        <w:t xml:space="preserve"> 8(4): 367–384.</w:t>
      </w:r>
    </w:p>
    <w:p w14:paraId="35C47974"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Campbell, I., and R. Price. 2016. Precarious work and precarious workers: Towards an improved conceptualisation, </w:t>
      </w:r>
      <w:r w:rsidRPr="0099777E">
        <w:rPr>
          <w:rFonts w:ascii="Times New Roman" w:hAnsi="Times New Roman" w:cs="Times New Roman"/>
          <w:i/>
          <w:iCs/>
          <w:noProof/>
          <w:szCs w:val="24"/>
        </w:rPr>
        <w:t>The Economic and Labour Relations Review</w:t>
      </w:r>
      <w:r w:rsidRPr="0099777E">
        <w:rPr>
          <w:rFonts w:ascii="Times New Roman" w:hAnsi="Times New Roman" w:cs="Times New Roman"/>
          <w:noProof/>
          <w:szCs w:val="24"/>
        </w:rPr>
        <w:t xml:space="preserve"> 27(3): 314–332.</w:t>
      </w:r>
    </w:p>
    <w:p w14:paraId="4D7420C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Cherlin, A. J., E. Cumberworth, S. P. Morgan, and C. Wimer. 2013. The Effects of the Great Recession on Family Structure and Fertility, </w:t>
      </w:r>
      <w:r w:rsidRPr="0099777E">
        <w:rPr>
          <w:rFonts w:ascii="Times New Roman" w:hAnsi="Times New Roman" w:cs="Times New Roman"/>
          <w:i/>
          <w:iCs/>
          <w:noProof/>
          <w:szCs w:val="24"/>
        </w:rPr>
        <w:t>The Annals of the American Academy of Political and Social Science</w:t>
      </w:r>
      <w:r w:rsidRPr="0099777E">
        <w:rPr>
          <w:rFonts w:ascii="Times New Roman" w:hAnsi="Times New Roman" w:cs="Times New Roman"/>
          <w:noProof/>
          <w:szCs w:val="24"/>
        </w:rPr>
        <w:t xml:space="preserve"> 650(1): 214–231.</w:t>
      </w:r>
    </w:p>
    <w:p w14:paraId="7B1AFAC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Choonara, J. 2019. </w:t>
      </w:r>
      <w:r w:rsidRPr="0099777E">
        <w:rPr>
          <w:rFonts w:ascii="Times New Roman" w:hAnsi="Times New Roman" w:cs="Times New Roman"/>
          <w:i/>
          <w:iCs/>
          <w:noProof/>
          <w:szCs w:val="24"/>
        </w:rPr>
        <w:t>Insecurity, Precarious Work and Labour Markets</w:t>
      </w:r>
      <w:r w:rsidRPr="0099777E">
        <w:rPr>
          <w:rFonts w:ascii="Times New Roman" w:hAnsi="Times New Roman" w:cs="Times New Roman"/>
          <w:noProof/>
          <w:szCs w:val="24"/>
        </w:rPr>
        <w:t xml:space="preserve">. </w:t>
      </w:r>
      <w:r w:rsidRPr="0099777E">
        <w:rPr>
          <w:rFonts w:ascii="Times New Roman" w:hAnsi="Times New Roman" w:cs="Times New Roman"/>
          <w:i/>
          <w:iCs/>
          <w:noProof/>
          <w:szCs w:val="24"/>
        </w:rPr>
        <w:t>Insecurity, Precarious Work and Labour Markets</w:t>
      </w:r>
      <w:r w:rsidRPr="0099777E">
        <w:rPr>
          <w:rFonts w:ascii="Times New Roman" w:hAnsi="Times New Roman" w:cs="Times New Roman"/>
          <w:noProof/>
          <w:szCs w:val="24"/>
        </w:rPr>
        <w:t>. Springer International Publishing.</w:t>
      </w:r>
    </w:p>
    <w:p w14:paraId="5513F890"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Choonara, J. 2020. The Precarious Concept of Precarity, </w:t>
      </w:r>
      <w:r w:rsidRPr="0099777E">
        <w:rPr>
          <w:rFonts w:ascii="Times New Roman" w:hAnsi="Times New Roman" w:cs="Times New Roman"/>
          <w:i/>
          <w:iCs/>
          <w:noProof/>
          <w:szCs w:val="24"/>
        </w:rPr>
        <w:t>Review of Radical Political Economics</w:t>
      </w:r>
      <w:r w:rsidRPr="0099777E">
        <w:rPr>
          <w:rFonts w:ascii="Times New Roman" w:hAnsi="Times New Roman" w:cs="Times New Roman"/>
          <w:noProof/>
          <w:szCs w:val="24"/>
        </w:rPr>
        <w:t xml:space="preserve"> 52(3): 427–446.</w:t>
      </w:r>
    </w:p>
    <w:p w14:paraId="7A339CC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Ciganda, D. 2015. Unstable work histories and fertility in France: An adaptation of sequence complexity measures to employment trajectories, </w:t>
      </w:r>
      <w:r w:rsidRPr="0099777E">
        <w:rPr>
          <w:rFonts w:ascii="Times New Roman" w:hAnsi="Times New Roman" w:cs="Times New Roman"/>
          <w:i/>
          <w:iCs/>
          <w:noProof/>
          <w:szCs w:val="24"/>
        </w:rPr>
        <w:t>Demographic Research</w:t>
      </w:r>
      <w:r w:rsidRPr="0099777E">
        <w:rPr>
          <w:rFonts w:ascii="Times New Roman" w:hAnsi="Times New Roman" w:cs="Times New Roman"/>
          <w:noProof/>
          <w:szCs w:val="24"/>
        </w:rPr>
        <w:t xml:space="preserve"> 32(1): 843–876.</w:t>
      </w:r>
    </w:p>
    <w:p w14:paraId="291270C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Comolli, C. L. 2017. The fertility response to the Great Recession in Europe and the United States: Structural economic conditions and perceived economic uncertainty, </w:t>
      </w:r>
      <w:r w:rsidRPr="0099777E">
        <w:rPr>
          <w:rFonts w:ascii="Times New Roman" w:hAnsi="Times New Roman" w:cs="Times New Roman"/>
          <w:i/>
          <w:iCs/>
          <w:noProof/>
          <w:szCs w:val="24"/>
        </w:rPr>
        <w:t>Demographic Research</w:t>
      </w:r>
      <w:r w:rsidRPr="0099777E">
        <w:rPr>
          <w:rFonts w:ascii="Times New Roman" w:hAnsi="Times New Roman" w:cs="Times New Roman"/>
          <w:noProof/>
          <w:szCs w:val="24"/>
        </w:rPr>
        <w:t xml:space="preserve"> 36: 1549–1600.</w:t>
      </w:r>
    </w:p>
    <w:p w14:paraId="437D977A"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Comolli, C. L., and D. Vignoli. 2019. Spread-ing uncertainty, shrinking birth rates, Econometrics Working Papers Archive, Universita’ degli Studi di Firenze, Dipartimento di Statistica, Informatica, Applicazioni “G. Parenti”.</w:t>
      </w:r>
    </w:p>
    <w:p w14:paraId="4428EF9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Corijn, M., and E. Klijzin. 2001. </w:t>
      </w:r>
      <w:r w:rsidRPr="0099777E">
        <w:rPr>
          <w:rFonts w:ascii="Times New Roman" w:hAnsi="Times New Roman" w:cs="Times New Roman"/>
          <w:i/>
          <w:iCs/>
          <w:noProof/>
          <w:szCs w:val="24"/>
        </w:rPr>
        <w:t>Transitions to Adulthood in Europe</w:t>
      </w:r>
      <w:r w:rsidRPr="0099777E">
        <w:rPr>
          <w:rFonts w:ascii="Times New Roman" w:hAnsi="Times New Roman" w:cs="Times New Roman"/>
          <w:noProof/>
          <w:szCs w:val="24"/>
        </w:rPr>
        <w:t>. (Martine Corijn &amp; E. Klijzing, Eds.) (Vol. 10) Dordrecht: Springer Netherlands.</w:t>
      </w:r>
    </w:p>
    <w:p w14:paraId="717C96F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Datta, N., G. Giupponi, and S. Machin. 2019. Zero-hours contracts and labour market policy, </w:t>
      </w:r>
      <w:r w:rsidRPr="0099777E">
        <w:rPr>
          <w:rFonts w:ascii="Times New Roman" w:hAnsi="Times New Roman" w:cs="Times New Roman"/>
          <w:i/>
          <w:iCs/>
          <w:noProof/>
          <w:szCs w:val="24"/>
        </w:rPr>
        <w:t>Economic Policy</w:t>
      </w:r>
      <w:r w:rsidRPr="0099777E">
        <w:rPr>
          <w:rFonts w:ascii="Times New Roman" w:hAnsi="Times New Roman" w:cs="Times New Roman"/>
          <w:noProof/>
          <w:szCs w:val="24"/>
        </w:rPr>
        <w:t xml:space="preserve"> 34(99): 369–427.</w:t>
      </w:r>
    </w:p>
    <w:p w14:paraId="53B8B8D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Dolphin, T. 2012. Young people and savings: A route to improved financial resilience, London: Institute for public policy Research Report.</w:t>
      </w:r>
    </w:p>
    <w:p w14:paraId="709880B3"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Ermisch, J. 2003. </w:t>
      </w:r>
      <w:r w:rsidRPr="0099777E">
        <w:rPr>
          <w:rFonts w:ascii="Times New Roman" w:hAnsi="Times New Roman" w:cs="Times New Roman"/>
          <w:i/>
          <w:iCs/>
          <w:noProof/>
          <w:szCs w:val="24"/>
        </w:rPr>
        <w:t>An economic analysis of the family</w:t>
      </w:r>
      <w:r w:rsidRPr="0099777E">
        <w:rPr>
          <w:rFonts w:ascii="Times New Roman" w:hAnsi="Times New Roman" w:cs="Times New Roman"/>
          <w:noProof/>
          <w:szCs w:val="24"/>
        </w:rPr>
        <w:t>. Princeton University Press.</w:t>
      </w:r>
    </w:p>
    <w:p w14:paraId="258E3662"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Ermisch, J., and M. Francesconi. 2000. Cohabitation in Great Britain: Not for long, but here to stay, </w:t>
      </w:r>
      <w:r w:rsidRPr="0099777E">
        <w:rPr>
          <w:rFonts w:ascii="Times New Roman" w:hAnsi="Times New Roman" w:cs="Times New Roman"/>
          <w:i/>
          <w:iCs/>
          <w:noProof/>
          <w:szCs w:val="24"/>
        </w:rPr>
        <w:t>Journal of the Royal Statistical Society</w:t>
      </w:r>
      <w:r w:rsidRPr="0099777E">
        <w:rPr>
          <w:rFonts w:ascii="Times New Roman" w:hAnsi="Times New Roman" w:cs="Times New Roman"/>
          <w:noProof/>
          <w:szCs w:val="24"/>
        </w:rPr>
        <w:t xml:space="preserve"> 163(2): 153–171.</w:t>
      </w:r>
    </w:p>
    <w:p w14:paraId="5BC9220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Esteve, A., C. Schwartz, J. Van Bavel, I. Permanyer, M. Klesment, and J. Garcia. 2016. The End of Hypergamy: Global Trends and Implications, </w:t>
      </w:r>
      <w:r w:rsidRPr="0099777E">
        <w:rPr>
          <w:rFonts w:ascii="Times New Roman" w:hAnsi="Times New Roman" w:cs="Times New Roman"/>
          <w:i/>
          <w:iCs/>
          <w:noProof/>
          <w:szCs w:val="24"/>
        </w:rPr>
        <w:t>Population and Development Review</w:t>
      </w:r>
      <w:r w:rsidRPr="0099777E">
        <w:rPr>
          <w:rFonts w:ascii="Times New Roman" w:hAnsi="Times New Roman" w:cs="Times New Roman"/>
          <w:noProof/>
          <w:szCs w:val="24"/>
        </w:rPr>
        <w:t xml:space="preserve"> 42(4): 615–625.</w:t>
      </w:r>
    </w:p>
    <w:p w14:paraId="4E2BF50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Francesconi, M., and K. Golsch. 2005. The process of globalization and transitions to adulthood in Britain, In H. . Blossfeld, E. Klijzing, M. Mills, and K. Kurz (Eds.), </w:t>
      </w:r>
      <w:r w:rsidRPr="0099777E">
        <w:rPr>
          <w:rFonts w:ascii="Times New Roman" w:hAnsi="Times New Roman" w:cs="Times New Roman"/>
          <w:i/>
          <w:iCs/>
          <w:noProof/>
          <w:szCs w:val="24"/>
        </w:rPr>
        <w:t>Globalization, uncertainty and youth in society: The losers in a globalizing world</w:t>
      </w:r>
      <w:r w:rsidRPr="0099777E">
        <w:rPr>
          <w:rFonts w:ascii="Times New Roman" w:hAnsi="Times New Roman" w:cs="Times New Roman"/>
          <w:noProof/>
          <w:szCs w:val="24"/>
        </w:rPr>
        <w:t>. Routledge.</w:t>
      </w:r>
    </w:p>
    <w:p w14:paraId="0764297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Friedman, D., M. Hechter, and S. Kanazawa. 1994. A theory of the value of children, </w:t>
      </w:r>
      <w:r w:rsidRPr="0099777E">
        <w:rPr>
          <w:rFonts w:ascii="Times New Roman" w:hAnsi="Times New Roman" w:cs="Times New Roman"/>
          <w:i/>
          <w:iCs/>
          <w:noProof/>
          <w:szCs w:val="24"/>
        </w:rPr>
        <w:t>Demography</w:t>
      </w:r>
      <w:r w:rsidRPr="0099777E">
        <w:rPr>
          <w:rFonts w:ascii="Times New Roman" w:hAnsi="Times New Roman" w:cs="Times New Roman"/>
          <w:noProof/>
          <w:szCs w:val="24"/>
        </w:rPr>
        <w:t xml:space="preserve"> 31(3): 375–401.</w:t>
      </w:r>
    </w:p>
    <w:p w14:paraId="2897BA36"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Furlong, A., J. Goodwin, H. O’Connor, S. Hadfield, S. Hall, K. Lowden, and R. Plugor. 2017. </w:t>
      </w:r>
      <w:r w:rsidRPr="0099777E">
        <w:rPr>
          <w:rFonts w:ascii="Times New Roman" w:hAnsi="Times New Roman" w:cs="Times New Roman"/>
          <w:i/>
          <w:iCs/>
          <w:noProof/>
          <w:szCs w:val="24"/>
        </w:rPr>
        <w:t>Young people in the labour market: Past, present, future</w:t>
      </w:r>
      <w:r w:rsidRPr="0099777E">
        <w:rPr>
          <w:rFonts w:ascii="Times New Roman" w:hAnsi="Times New Roman" w:cs="Times New Roman"/>
          <w:noProof/>
          <w:szCs w:val="24"/>
        </w:rPr>
        <w:t>. Routledge.</w:t>
      </w:r>
    </w:p>
    <w:p w14:paraId="5FCF6662"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Gallie, D. (Ed.). 2013. </w:t>
      </w:r>
      <w:r w:rsidRPr="0099777E">
        <w:rPr>
          <w:rFonts w:ascii="Times New Roman" w:hAnsi="Times New Roman" w:cs="Times New Roman"/>
          <w:i/>
          <w:iCs/>
          <w:noProof/>
          <w:szCs w:val="24"/>
        </w:rPr>
        <w:t>Economic Crisis, Quality of Work, and Social Integration</w:t>
      </w:r>
      <w:r w:rsidRPr="0099777E">
        <w:rPr>
          <w:rFonts w:ascii="Times New Roman" w:hAnsi="Times New Roman" w:cs="Times New Roman"/>
          <w:noProof/>
          <w:szCs w:val="24"/>
        </w:rPr>
        <w:t>. Oxford University Press.</w:t>
      </w:r>
    </w:p>
    <w:p w14:paraId="3297A35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Goldstein, H., and M. J. R. Healy. 1995. The Graphical Presentation of a Collection of Means, </w:t>
      </w:r>
      <w:r w:rsidRPr="0099777E">
        <w:rPr>
          <w:rFonts w:ascii="Times New Roman" w:hAnsi="Times New Roman" w:cs="Times New Roman"/>
          <w:i/>
          <w:iCs/>
          <w:noProof/>
          <w:szCs w:val="24"/>
        </w:rPr>
        <w:t>Journal of the Royal Statistical Society. Series A (Statistics in Society)</w:t>
      </w:r>
      <w:r w:rsidRPr="0099777E">
        <w:rPr>
          <w:rFonts w:ascii="Times New Roman" w:hAnsi="Times New Roman" w:cs="Times New Roman"/>
          <w:noProof/>
          <w:szCs w:val="24"/>
        </w:rPr>
        <w:t xml:space="preserve"> 158(1): 175–177.</w:t>
      </w:r>
    </w:p>
    <w:p w14:paraId="7E62A728"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lastRenderedPageBreak/>
        <w:t xml:space="preserve">Goldstein, J., D. D. Karaman Örsal, M. Kreyenfeld, and A. Jasilioniene. 2013. Fertility Reactions to the “Great Recession” in Europe, </w:t>
      </w:r>
      <w:r w:rsidRPr="0099777E">
        <w:rPr>
          <w:rFonts w:ascii="Times New Roman" w:hAnsi="Times New Roman" w:cs="Times New Roman"/>
          <w:i/>
          <w:iCs/>
          <w:noProof/>
          <w:szCs w:val="24"/>
        </w:rPr>
        <w:t>Demographic Research</w:t>
      </w:r>
      <w:r w:rsidRPr="0099777E">
        <w:rPr>
          <w:rFonts w:ascii="Times New Roman" w:hAnsi="Times New Roman" w:cs="Times New Roman"/>
          <w:noProof/>
          <w:szCs w:val="24"/>
        </w:rPr>
        <w:t xml:space="preserve"> 29: 85–104.</w:t>
      </w:r>
    </w:p>
    <w:p w14:paraId="29B3A63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Guetto, R., D. Vignoli, and G. Bazzani. 2021. Marriage and cohabitation under uncertainty: the role of narratives of the future during the COVID-19 pandemic, </w:t>
      </w:r>
      <w:r w:rsidRPr="0099777E">
        <w:rPr>
          <w:rFonts w:ascii="Times New Roman" w:hAnsi="Times New Roman" w:cs="Times New Roman"/>
          <w:i/>
          <w:iCs/>
          <w:noProof/>
          <w:szCs w:val="24"/>
        </w:rPr>
        <w:t>European Societies</w:t>
      </w:r>
      <w:r w:rsidRPr="0099777E">
        <w:rPr>
          <w:rFonts w:ascii="Times New Roman" w:hAnsi="Times New Roman" w:cs="Times New Roman"/>
          <w:noProof/>
          <w:szCs w:val="24"/>
        </w:rPr>
        <w:t xml:space="preserve"> 23(S1): S674–S688.</w:t>
      </w:r>
    </w:p>
    <w:p w14:paraId="6BFC490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Jalovaara, M. 2003. The Joint Effects of Marriage Partners’ Socioeconomic Positions on the Risk of Divorce, </w:t>
      </w:r>
      <w:r w:rsidRPr="0099777E">
        <w:rPr>
          <w:rFonts w:ascii="Times New Roman" w:hAnsi="Times New Roman" w:cs="Times New Roman"/>
          <w:i/>
          <w:iCs/>
          <w:noProof/>
          <w:szCs w:val="24"/>
        </w:rPr>
        <w:t>Demography</w:t>
      </w:r>
      <w:r w:rsidRPr="0099777E">
        <w:rPr>
          <w:rFonts w:ascii="Times New Roman" w:hAnsi="Times New Roman" w:cs="Times New Roman"/>
          <w:noProof/>
          <w:szCs w:val="24"/>
        </w:rPr>
        <w:t xml:space="preserve"> 40(1): 67–81.</w:t>
      </w:r>
    </w:p>
    <w:p w14:paraId="488B2C9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Jones, G. 2002. The youth divide: Diverging paths into adulthood, </w:t>
      </w:r>
      <w:r w:rsidRPr="0099777E">
        <w:rPr>
          <w:rFonts w:ascii="Times New Roman" w:hAnsi="Times New Roman" w:cs="Times New Roman"/>
          <w:i/>
          <w:iCs/>
          <w:noProof/>
          <w:szCs w:val="24"/>
        </w:rPr>
        <w:t>Joseph Rowntree Foundation - Report</w:t>
      </w:r>
      <w:r w:rsidRPr="0099777E">
        <w:rPr>
          <w:rFonts w:ascii="Times New Roman" w:hAnsi="Times New Roman" w:cs="Times New Roman"/>
          <w:noProof/>
          <w:szCs w:val="24"/>
        </w:rPr>
        <w:t xml:space="preserve"> .</w:t>
      </w:r>
    </w:p>
    <w:p w14:paraId="1E3BB2E5"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Kalleberg, A. L. 2018. </w:t>
      </w:r>
      <w:r w:rsidRPr="0099777E">
        <w:rPr>
          <w:rFonts w:ascii="Times New Roman" w:hAnsi="Times New Roman" w:cs="Times New Roman"/>
          <w:i/>
          <w:iCs/>
          <w:noProof/>
          <w:szCs w:val="24"/>
        </w:rPr>
        <w:t>Precarious lives : job insecurity and well-being in rich democracies</w:t>
      </w:r>
      <w:r w:rsidRPr="0099777E">
        <w:rPr>
          <w:rFonts w:ascii="Times New Roman" w:hAnsi="Times New Roman" w:cs="Times New Roman"/>
          <w:noProof/>
          <w:szCs w:val="24"/>
        </w:rPr>
        <w:t>. John Wiley &amp; Sons.</w:t>
      </w:r>
    </w:p>
    <w:p w14:paraId="734ABA94"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Kalmijn, M. 2011. The Influence of Men’s Income and Employment on Marriage and Cohabitation: Testing Oppenheimer’s Theory in Europe, </w:t>
      </w:r>
      <w:r w:rsidRPr="0099777E">
        <w:rPr>
          <w:rFonts w:ascii="Times New Roman" w:hAnsi="Times New Roman" w:cs="Times New Roman"/>
          <w:i/>
          <w:iCs/>
          <w:noProof/>
          <w:szCs w:val="24"/>
        </w:rPr>
        <w:t>European Journal of Population</w:t>
      </w:r>
      <w:r w:rsidRPr="0099777E">
        <w:rPr>
          <w:rFonts w:ascii="Times New Roman" w:hAnsi="Times New Roman" w:cs="Times New Roman"/>
          <w:noProof/>
          <w:szCs w:val="24"/>
        </w:rPr>
        <w:t xml:space="preserve"> 27(3): 269–293.</w:t>
      </w:r>
    </w:p>
    <w:p w14:paraId="14E4B33C"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Kaminska, O., and P. Lynn. Weighting and Sample Representation: Frequently Asked Questions, (2019)(No. 2010-05). Understanding Society at the Institute for Social and Economic Research.</w:t>
      </w:r>
    </w:p>
    <w:p w14:paraId="24BCB4D4"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Kiernan, K. 2002. Cohabitation in Western Europe: Trends, issues, and implications., In A. Booth and C. Crowter (Eds.), </w:t>
      </w:r>
      <w:r w:rsidRPr="0099777E">
        <w:rPr>
          <w:rFonts w:ascii="Times New Roman" w:hAnsi="Times New Roman" w:cs="Times New Roman"/>
          <w:i/>
          <w:iCs/>
          <w:noProof/>
          <w:szCs w:val="24"/>
        </w:rPr>
        <w:t>Just Living Together: Implications of Cohabitation for Children, Families, and Social Policy</w:t>
      </w:r>
      <w:r w:rsidRPr="0099777E">
        <w:rPr>
          <w:rFonts w:ascii="Times New Roman" w:hAnsi="Times New Roman" w:cs="Times New Roman"/>
          <w:noProof/>
          <w:szCs w:val="24"/>
        </w:rPr>
        <w:t>. Lawrence Erlbaum Associates Publishers.</w:t>
      </w:r>
    </w:p>
    <w:p w14:paraId="7671ED0C"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Klesment, M., and J. Van Bavel. 2017. The Reversal of the Gender Gap in Education, Motherhood, and Women as Main Earners in Europe, </w:t>
      </w:r>
      <w:r w:rsidRPr="0099777E">
        <w:rPr>
          <w:rFonts w:ascii="Times New Roman" w:hAnsi="Times New Roman" w:cs="Times New Roman"/>
          <w:i/>
          <w:iCs/>
          <w:noProof/>
          <w:szCs w:val="24"/>
        </w:rPr>
        <w:t>European Sociological Review</w:t>
      </w:r>
      <w:r w:rsidRPr="0099777E">
        <w:rPr>
          <w:rFonts w:ascii="Times New Roman" w:hAnsi="Times New Roman" w:cs="Times New Roman"/>
          <w:noProof/>
          <w:szCs w:val="24"/>
        </w:rPr>
        <w:t xml:space="preserve"> 33(3): 465–481.</w:t>
      </w:r>
    </w:p>
    <w:p w14:paraId="0B9FE2DE"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Kreyenfeld, M. 2015. Economic Uncertainty and Fertility, In K. M. Hank K. (Ed.), </w:t>
      </w:r>
      <w:r w:rsidRPr="0099777E">
        <w:rPr>
          <w:rFonts w:ascii="Times New Roman" w:hAnsi="Times New Roman" w:cs="Times New Roman"/>
          <w:i/>
          <w:iCs/>
          <w:noProof/>
          <w:szCs w:val="24"/>
        </w:rPr>
        <w:t>Social Demography Research at the interface between sociology and demography. Cologne journal for sociology and social psychology</w:t>
      </w:r>
      <w:r w:rsidRPr="0099777E">
        <w:rPr>
          <w:rFonts w:ascii="Times New Roman" w:hAnsi="Times New Roman" w:cs="Times New Roman"/>
          <w:noProof/>
          <w:szCs w:val="24"/>
        </w:rPr>
        <w:t>. (Vol. 67) Wiesbaden: Springer VS.</w:t>
      </w:r>
    </w:p>
    <w:p w14:paraId="0FCF1BB8"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Leonard, P., and R. J. Wilde. 2019. </w:t>
      </w:r>
      <w:r w:rsidRPr="0099777E">
        <w:rPr>
          <w:rFonts w:ascii="Times New Roman" w:hAnsi="Times New Roman" w:cs="Times New Roman"/>
          <w:i/>
          <w:iCs/>
          <w:noProof/>
          <w:szCs w:val="24"/>
        </w:rPr>
        <w:t>Getting in and getting on in the youth labour market : governing young peoples employability in regional context</w:t>
      </w:r>
      <w:r w:rsidRPr="0099777E">
        <w:rPr>
          <w:rFonts w:ascii="Times New Roman" w:hAnsi="Times New Roman" w:cs="Times New Roman"/>
          <w:noProof/>
          <w:szCs w:val="24"/>
        </w:rPr>
        <w:t>. Policy Press.</w:t>
      </w:r>
    </w:p>
    <w:p w14:paraId="176716B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Lesthaeghe, R., and J. Surkyn. 1988. Cultural Dynamics and Economic Theories of Fertility Change, </w:t>
      </w:r>
      <w:r w:rsidRPr="0099777E">
        <w:rPr>
          <w:rFonts w:ascii="Times New Roman" w:hAnsi="Times New Roman" w:cs="Times New Roman"/>
          <w:i/>
          <w:iCs/>
          <w:noProof/>
          <w:szCs w:val="24"/>
        </w:rPr>
        <w:t>Population and Development Review</w:t>
      </w:r>
      <w:r w:rsidRPr="0099777E">
        <w:rPr>
          <w:rFonts w:ascii="Times New Roman" w:hAnsi="Times New Roman" w:cs="Times New Roman"/>
          <w:noProof/>
          <w:szCs w:val="24"/>
        </w:rPr>
        <w:t xml:space="preserve"> 14(1): 1.</w:t>
      </w:r>
    </w:p>
    <w:p w14:paraId="68E05A00"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Matsaganis, M., N. Rabemiafara, and T. Ward. 2014. Young people and temporary employment in Europe, European Foundation for the Improvement of Living and Working Conditions.</w:t>
      </w:r>
    </w:p>
    <w:p w14:paraId="01E9B02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Mcknight, A., K. Stewart, S. M. Himmelweit, and M. Palillo. 2016. Low pay and in-work poverty: preventative measures and preventative approaches, Luxemburg: Publications office of the European Union, 143.</w:t>
      </w:r>
    </w:p>
    <w:p w14:paraId="7D18AA0D"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Mills, M., and H. Blossfeld. 2005. Globalization, uncertainty and the early life course. A theoretical framework: Melinda Mills and Hans-Peter Blossfeld, In </w:t>
      </w:r>
      <w:r w:rsidRPr="0099777E">
        <w:rPr>
          <w:rFonts w:ascii="Times New Roman" w:hAnsi="Times New Roman" w:cs="Times New Roman"/>
          <w:i/>
          <w:iCs/>
          <w:noProof/>
          <w:szCs w:val="24"/>
        </w:rPr>
        <w:t>Globalization, uncertainty and youth in society</w:t>
      </w:r>
      <w:r w:rsidRPr="0099777E">
        <w:rPr>
          <w:rFonts w:ascii="Times New Roman" w:hAnsi="Times New Roman" w:cs="Times New Roman"/>
          <w:noProof/>
          <w:szCs w:val="24"/>
        </w:rPr>
        <w:t>. Routledge.</w:t>
      </w:r>
    </w:p>
    <w:p w14:paraId="3640B0A8"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O’Reilly, J., J. MacInnes, T. Nazio, and J. M. Roche. 2009. The United Kingdom: From flexible employment to vulnerable workers, In Routledge (Ed.), </w:t>
      </w:r>
      <w:r w:rsidRPr="0099777E">
        <w:rPr>
          <w:rFonts w:ascii="Times New Roman" w:hAnsi="Times New Roman" w:cs="Times New Roman"/>
          <w:i/>
          <w:iCs/>
          <w:noProof/>
          <w:szCs w:val="24"/>
        </w:rPr>
        <w:t>Gender and the Contours of Precarious Employment</w:t>
      </w:r>
      <w:r w:rsidRPr="0099777E">
        <w:rPr>
          <w:rFonts w:ascii="Times New Roman" w:hAnsi="Times New Roman" w:cs="Times New Roman"/>
          <w:noProof/>
          <w:szCs w:val="24"/>
        </w:rPr>
        <w:t>. .</w:t>
      </w:r>
    </w:p>
    <w:p w14:paraId="6AC5F83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Office for National Statistics (ONS). 2013. Women in the labour market, . Retrieved May 22, 2019, from https://www.ons.gov.uk/employmentandlabourmarket/peopleinwork/employmentandemployeetypes/articles/womeninthelabourmarket/2013-09-25</w:t>
      </w:r>
    </w:p>
    <w:p w14:paraId="47D0585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Office for National Statistics (ONS). 2018. How well are you doing compared with other young people?, . </w:t>
      </w:r>
      <w:r w:rsidRPr="0099777E">
        <w:rPr>
          <w:rFonts w:ascii="Times New Roman" w:hAnsi="Times New Roman" w:cs="Times New Roman"/>
          <w:noProof/>
          <w:szCs w:val="24"/>
        </w:rPr>
        <w:lastRenderedPageBreak/>
        <w:t>Retrieved February 12, 2019, from https://www.ons.gov.uk/peoplepopulationandcommunity/personalandhouseholdfinances/incomeandwealth/articles/howwellareyoudoingcomparedwithotheryoungpeople/2018-10-04</w:t>
      </w:r>
    </w:p>
    <w:p w14:paraId="1EDA76F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Office for National Statistics (ONS). 2019. Families and households in the UK - Office for National Statistics, . Retrieved June 27, 2021, from https://www.ons.gov.uk/peoplepopulationandcommunity/birthsdeathsandmarriages/families/bulletins/familiesandhouseholds/2019</w:t>
      </w:r>
    </w:p>
    <w:p w14:paraId="3E13E99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Oppenheimer, V. K. 1988. A Theory of Marriage Timing, </w:t>
      </w:r>
      <w:r w:rsidRPr="0099777E">
        <w:rPr>
          <w:rFonts w:ascii="Times New Roman" w:hAnsi="Times New Roman" w:cs="Times New Roman"/>
          <w:i/>
          <w:iCs/>
          <w:noProof/>
          <w:szCs w:val="24"/>
        </w:rPr>
        <w:t>American Journal of Sociology</w:t>
      </w:r>
      <w:r w:rsidRPr="0099777E">
        <w:rPr>
          <w:rFonts w:ascii="Times New Roman" w:hAnsi="Times New Roman" w:cs="Times New Roman"/>
          <w:noProof/>
          <w:szCs w:val="24"/>
        </w:rPr>
        <w:t xml:space="preserve"> 94(3): 563–591.</w:t>
      </w:r>
    </w:p>
    <w:p w14:paraId="1CF5B86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Oppenheimer, V. K. 2003. Cohabiting and Marriage During Young Men’ s Career-Development Process, </w:t>
      </w:r>
      <w:r w:rsidRPr="0099777E">
        <w:rPr>
          <w:rFonts w:ascii="Times New Roman" w:hAnsi="Times New Roman" w:cs="Times New Roman"/>
          <w:i/>
          <w:iCs/>
          <w:noProof/>
          <w:szCs w:val="24"/>
        </w:rPr>
        <w:t>Demography</w:t>
      </w:r>
      <w:r w:rsidRPr="0099777E">
        <w:rPr>
          <w:rFonts w:ascii="Times New Roman" w:hAnsi="Times New Roman" w:cs="Times New Roman"/>
          <w:noProof/>
          <w:szCs w:val="24"/>
        </w:rPr>
        <w:t xml:space="preserve"> 40(1): 127–149.</w:t>
      </w:r>
    </w:p>
    <w:p w14:paraId="19AFF9C6"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Oppenheimer, V. K., M. Kalmijn, and N. Lim. 1997. Men’s Career Development and Marriage Timing During a Period of Rising Inequality, </w:t>
      </w:r>
      <w:r w:rsidRPr="0099777E">
        <w:rPr>
          <w:rFonts w:ascii="Times New Roman" w:hAnsi="Times New Roman" w:cs="Times New Roman"/>
          <w:i/>
          <w:iCs/>
          <w:noProof/>
          <w:szCs w:val="24"/>
        </w:rPr>
        <w:t>Demography</w:t>
      </w:r>
      <w:r w:rsidRPr="0099777E">
        <w:rPr>
          <w:rFonts w:ascii="Times New Roman" w:hAnsi="Times New Roman" w:cs="Times New Roman"/>
          <w:noProof/>
          <w:szCs w:val="24"/>
        </w:rPr>
        <w:t xml:space="preserve"> 34(3): 311.</w:t>
      </w:r>
    </w:p>
    <w:p w14:paraId="0F0DD6CE"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Oppenheimer, V. K., and V. Lew. 1995. American marriage formation in the 1980s: How important was womens economic independence?, In K. Oppenheim Mason and A. M. Jensen (Eds.), </w:t>
      </w:r>
      <w:r w:rsidRPr="0099777E">
        <w:rPr>
          <w:rFonts w:ascii="Times New Roman" w:hAnsi="Times New Roman" w:cs="Times New Roman"/>
          <w:i/>
          <w:iCs/>
          <w:noProof/>
          <w:szCs w:val="24"/>
        </w:rPr>
        <w:t>Gender and family change in industrialised countries</w:t>
      </w:r>
      <w:r w:rsidRPr="0099777E">
        <w:rPr>
          <w:rFonts w:ascii="Times New Roman" w:hAnsi="Times New Roman" w:cs="Times New Roman"/>
          <w:noProof/>
          <w:szCs w:val="24"/>
        </w:rPr>
        <w:t>. Clarendon Press Oxford.</w:t>
      </w:r>
    </w:p>
    <w:p w14:paraId="20F66751"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Pelikh, A. 2019. </w:t>
      </w:r>
      <w:r w:rsidRPr="0099777E">
        <w:rPr>
          <w:rFonts w:ascii="Times New Roman" w:hAnsi="Times New Roman" w:cs="Times New Roman"/>
          <w:i/>
          <w:iCs/>
          <w:noProof/>
          <w:szCs w:val="24"/>
        </w:rPr>
        <w:t>Transition to adulthood in England and Wales: The analysis of life trajectories of young adults</w:t>
      </w:r>
      <w:r w:rsidRPr="0099777E">
        <w:rPr>
          <w:rFonts w:ascii="Times New Roman" w:hAnsi="Times New Roman" w:cs="Times New Roman"/>
          <w:noProof/>
          <w:szCs w:val="24"/>
        </w:rPr>
        <w:t>. University of Liverpool.</w:t>
      </w:r>
    </w:p>
    <w:p w14:paraId="27E65708"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Pitrou, A. 1978. </w:t>
      </w:r>
      <w:r w:rsidRPr="0099777E">
        <w:rPr>
          <w:rFonts w:ascii="Times New Roman" w:hAnsi="Times New Roman" w:cs="Times New Roman"/>
          <w:i/>
          <w:iCs/>
          <w:noProof/>
          <w:szCs w:val="24"/>
        </w:rPr>
        <w:t>La vie précaire: des familles face à leurs difficultés</w:t>
      </w:r>
      <w:r w:rsidRPr="0099777E">
        <w:rPr>
          <w:rFonts w:ascii="Times New Roman" w:hAnsi="Times New Roman" w:cs="Times New Roman"/>
          <w:noProof/>
          <w:szCs w:val="24"/>
        </w:rPr>
        <w:t>. (Vol. 21)Caisse nationale des allocations familiales.</w:t>
      </w:r>
    </w:p>
    <w:p w14:paraId="4AA5A81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Platt, L., and A. Nandi. 2020. , April 3Ethnic diversity in the UK: new opportunities and changing constraints, </w:t>
      </w:r>
      <w:r w:rsidRPr="0099777E">
        <w:rPr>
          <w:rFonts w:ascii="Times New Roman" w:hAnsi="Times New Roman" w:cs="Times New Roman"/>
          <w:i/>
          <w:iCs/>
          <w:noProof/>
          <w:szCs w:val="24"/>
        </w:rPr>
        <w:t>Journal of Ethnic and Migration Studies</w:t>
      </w:r>
      <w:r w:rsidRPr="0099777E">
        <w:rPr>
          <w:rFonts w:ascii="Times New Roman" w:hAnsi="Times New Roman" w:cs="Times New Roman"/>
          <w:noProof/>
          <w:szCs w:val="24"/>
        </w:rPr>
        <w:t xml:space="preserve"> Routledge.</w:t>
      </w:r>
    </w:p>
    <w:p w14:paraId="502F7B6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Raley, R. K. 2000. Recent trends and differentials in marriage and cohabitation: The United States, In </w:t>
      </w:r>
      <w:r w:rsidRPr="0099777E">
        <w:rPr>
          <w:rFonts w:ascii="Times New Roman" w:hAnsi="Times New Roman" w:cs="Times New Roman"/>
          <w:i/>
          <w:iCs/>
          <w:noProof/>
          <w:szCs w:val="24"/>
        </w:rPr>
        <w:t>The ties that bind: Perspectives on marriage and cohabitation</w:t>
      </w:r>
      <w:r w:rsidRPr="0099777E">
        <w:rPr>
          <w:rFonts w:ascii="Times New Roman" w:hAnsi="Times New Roman" w:cs="Times New Roman"/>
          <w:noProof/>
          <w:szCs w:val="24"/>
        </w:rPr>
        <w:t>. .</w:t>
      </w:r>
    </w:p>
    <w:p w14:paraId="489E564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Ranjan, P. 1999. Fertility Behaviour under Income Uncertainty, </w:t>
      </w:r>
      <w:r w:rsidRPr="0099777E">
        <w:rPr>
          <w:rFonts w:ascii="Times New Roman" w:hAnsi="Times New Roman" w:cs="Times New Roman"/>
          <w:i/>
          <w:iCs/>
          <w:noProof/>
          <w:szCs w:val="24"/>
        </w:rPr>
        <w:t>European Journal of Population / Revue Européenne de Démographie 1999 15:1</w:t>
      </w:r>
      <w:r w:rsidRPr="0099777E">
        <w:rPr>
          <w:rFonts w:ascii="Times New Roman" w:hAnsi="Times New Roman" w:cs="Times New Roman"/>
          <w:noProof/>
          <w:szCs w:val="24"/>
        </w:rPr>
        <w:t xml:space="preserve"> 15(1): 25–43.</w:t>
      </w:r>
    </w:p>
    <w:p w14:paraId="7D614B5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Roberts, S. 2011. Beyond “neet” and “tidy” pathways: Considering the “missing middle” of youth transition studies, </w:t>
      </w:r>
      <w:r w:rsidRPr="0099777E">
        <w:rPr>
          <w:rFonts w:ascii="Times New Roman" w:hAnsi="Times New Roman" w:cs="Times New Roman"/>
          <w:i/>
          <w:iCs/>
          <w:noProof/>
          <w:szCs w:val="24"/>
        </w:rPr>
        <w:t>Journal of Youth Studies</w:t>
      </w:r>
      <w:r w:rsidRPr="0099777E">
        <w:rPr>
          <w:rFonts w:ascii="Times New Roman" w:hAnsi="Times New Roman" w:cs="Times New Roman"/>
          <w:noProof/>
          <w:szCs w:val="24"/>
        </w:rPr>
        <w:t xml:space="preserve"> 14(1): 21–39.</w:t>
      </w:r>
    </w:p>
    <w:p w14:paraId="18944F7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Rubery, J. 1989. Precarious forms of work in the United Kingdom, In G. Rodgers G. &amp; Rodgers (Ed.), </w:t>
      </w:r>
      <w:r w:rsidRPr="0099777E">
        <w:rPr>
          <w:rFonts w:ascii="Times New Roman" w:hAnsi="Times New Roman" w:cs="Times New Roman"/>
          <w:i/>
          <w:iCs/>
          <w:noProof/>
          <w:szCs w:val="24"/>
        </w:rPr>
        <w:t>Precarious jobs in labour market regulation: The growth of atypical employment in Western Europe</w:t>
      </w:r>
      <w:r w:rsidRPr="0099777E">
        <w:rPr>
          <w:rFonts w:ascii="Times New Roman" w:hAnsi="Times New Roman" w:cs="Times New Roman"/>
          <w:noProof/>
          <w:szCs w:val="24"/>
        </w:rPr>
        <w:t>. International Labour Organisation Geneva.</w:t>
      </w:r>
    </w:p>
    <w:p w14:paraId="0CB9D35D"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Sassler, S., F. Addo, and E. Hartmann. 2010. The tempo of relationship progression among low-income couples, </w:t>
      </w:r>
      <w:r w:rsidRPr="0099777E">
        <w:rPr>
          <w:rFonts w:ascii="Times New Roman" w:hAnsi="Times New Roman" w:cs="Times New Roman"/>
          <w:i/>
          <w:iCs/>
          <w:noProof/>
          <w:szCs w:val="24"/>
        </w:rPr>
        <w:t>Social Science Research</w:t>
      </w:r>
      <w:r w:rsidRPr="0099777E">
        <w:rPr>
          <w:rFonts w:ascii="Times New Roman" w:hAnsi="Times New Roman" w:cs="Times New Roman"/>
          <w:noProof/>
          <w:szCs w:val="24"/>
        </w:rPr>
        <w:t xml:space="preserve"> 39(5): 831–844.</w:t>
      </w:r>
    </w:p>
    <w:p w14:paraId="4FEE5AA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Sassler, S., and A. J. Miller. 2017. </w:t>
      </w:r>
      <w:r w:rsidRPr="0099777E">
        <w:rPr>
          <w:rFonts w:ascii="Times New Roman" w:hAnsi="Times New Roman" w:cs="Times New Roman"/>
          <w:i/>
          <w:iCs/>
          <w:noProof/>
          <w:szCs w:val="24"/>
        </w:rPr>
        <w:t>Cohabitation nation : gender, class, and the remaking of relationships</w:t>
      </w:r>
      <w:r w:rsidRPr="0099777E">
        <w:rPr>
          <w:rFonts w:ascii="Times New Roman" w:hAnsi="Times New Roman" w:cs="Times New Roman"/>
          <w:noProof/>
          <w:szCs w:val="24"/>
        </w:rPr>
        <w:t>. Oakland, California: University of California Press.</w:t>
      </w:r>
    </w:p>
    <w:p w14:paraId="061941B1"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Schneider, D. 2017. The effects of the Great Recession on American families, </w:t>
      </w:r>
      <w:r w:rsidRPr="0099777E">
        <w:rPr>
          <w:rFonts w:ascii="Times New Roman" w:hAnsi="Times New Roman" w:cs="Times New Roman"/>
          <w:i/>
          <w:iCs/>
          <w:noProof/>
          <w:szCs w:val="24"/>
        </w:rPr>
        <w:t>Sociology Compass</w:t>
      </w:r>
      <w:r w:rsidRPr="0099777E">
        <w:rPr>
          <w:rFonts w:ascii="Times New Roman" w:hAnsi="Times New Roman" w:cs="Times New Roman"/>
          <w:noProof/>
          <w:szCs w:val="24"/>
        </w:rPr>
        <w:t xml:space="preserve"> 11(4): e12463.</w:t>
      </w:r>
    </w:p>
    <w:p w14:paraId="11F9E88A"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Schwartz, C. R. 2013. Trends and Variation in Assortative Mating: Causes and Consequences, </w:t>
      </w:r>
      <w:r w:rsidRPr="0099777E">
        <w:rPr>
          <w:rFonts w:ascii="Times New Roman" w:hAnsi="Times New Roman" w:cs="Times New Roman"/>
          <w:i/>
          <w:iCs/>
          <w:noProof/>
          <w:szCs w:val="24"/>
        </w:rPr>
        <w:t>Annual Review of Sociology</w:t>
      </w:r>
      <w:r w:rsidRPr="0099777E">
        <w:rPr>
          <w:rFonts w:ascii="Times New Roman" w:hAnsi="Times New Roman" w:cs="Times New Roman"/>
          <w:noProof/>
          <w:szCs w:val="24"/>
        </w:rPr>
        <w:t xml:space="preserve"> 39(1): 451–470.</w:t>
      </w:r>
    </w:p>
    <w:p w14:paraId="3B5AA351"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Sealey, C. 2014. Social exclusion, risk and the UK youth labour market, In </w:t>
      </w:r>
      <w:r w:rsidRPr="0099777E">
        <w:rPr>
          <w:rFonts w:ascii="Times New Roman" w:hAnsi="Times New Roman" w:cs="Times New Roman"/>
          <w:i/>
          <w:iCs/>
          <w:noProof/>
          <w:szCs w:val="24"/>
        </w:rPr>
        <w:t>Young People and Social Policy in Europe</w:t>
      </w:r>
      <w:r w:rsidRPr="0099777E">
        <w:rPr>
          <w:rFonts w:ascii="Times New Roman" w:hAnsi="Times New Roman" w:cs="Times New Roman"/>
          <w:noProof/>
          <w:szCs w:val="24"/>
        </w:rPr>
        <w:t>. Springer.</w:t>
      </w:r>
    </w:p>
    <w:p w14:paraId="1F382236"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lastRenderedPageBreak/>
        <w:t xml:space="preserve">Singer, J. D., and J. B. Willett. 2003. </w:t>
      </w:r>
      <w:r w:rsidRPr="0099777E">
        <w:rPr>
          <w:rFonts w:ascii="Times New Roman" w:hAnsi="Times New Roman" w:cs="Times New Roman"/>
          <w:i/>
          <w:iCs/>
          <w:noProof/>
          <w:szCs w:val="24"/>
        </w:rPr>
        <w:t>Applied longitudinal data analysis: Modeling change and event occurrence</w:t>
      </w:r>
      <w:r w:rsidRPr="0099777E">
        <w:rPr>
          <w:rFonts w:ascii="Times New Roman" w:hAnsi="Times New Roman" w:cs="Times New Roman"/>
          <w:noProof/>
          <w:szCs w:val="24"/>
        </w:rPr>
        <w:t>. Oxford university press.</w:t>
      </w:r>
    </w:p>
    <w:p w14:paraId="4785258B"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Sironi, M., and F. F. Furstenberg. 2012. Trends in the Economic Independence of Young Adults in the United States: 1973-2007, </w:t>
      </w:r>
      <w:r w:rsidRPr="0099777E">
        <w:rPr>
          <w:rFonts w:ascii="Times New Roman" w:hAnsi="Times New Roman" w:cs="Times New Roman"/>
          <w:i/>
          <w:iCs/>
          <w:noProof/>
          <w:szCs w:val="24"/>
        </w:rPr>
        <w:t>Population and Development Review</w:t>
      </w:r>
      <w:r w:rsidRPr="0099777E">
        <w:rPr>
          <w:rFonts w:ascii="Times New Roman" w:hAnsi="Times New Roman" w:cs="Times New Roman"/>
          <w:noProof/>
          <w:szCs w:val="24"/>
        </w:rPr>
        <w:t xml:space="preserve"> 38(4): 609–630.</w:t>
      </w:r>
    </w:p>
    <w:p w14:paraId="59FE1A9D"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Sobotka, T., V. Skirbekk, and D. Philipov. 2011. Economic recession and fertility in the developed world, </w:t>
      </w:r>
      <w:r w:rsidRPr="0099777E">
        <w:rPr>
          <w:rFonts w:ascii="Times New Roman" w:hAnsi="Times New Roman" w:cs="Times New Roman"/>
          <w:i/>
          <w:iCs/>
          <w:noProof/>
          <w:szCs w:val="24"/>
        </w:rPr>
        <w:t>Population and Development Review</w:t>
      </w:r>
      <w:r w:rsidRPr="0099777E">
        <w:rPr>
          <w:rFonts w:ascii="Times New Roman" w:hAnsi="Times New Roman" w:cs="Times New Roman"/>
          <w:noProof/>
          <w:szCs w:val="24"/>
        </w:rPr>
        <w:t xml:space="preserve"> 37(2): 267–306.</w:t>
      </w:r>
    </w:p>
    <w:p w14:paraId="044FE011"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Standing, G. 2011. </w:t>
      </w:r>
      <w:r w:rsidRPr="0099777E">
        <w:rPr>
          <w:rFonts w:ascii="Times New Roman" w:hAnsi="Times New Roman" w:cs="Times New Roman"/>
          <w:i/>
          <w:iCs/>
          <w:noProof/>
          <w:szCs w:val="24"/>
        </w:rPr>
        <w:t>The precariat : the new dangerous class</w:t>
      </w:r>
      <w:r w:rsidRPr="0099777E">
        <w:rPr>
          <w:rFonts w:ascii="Times New Roman" w:hAnsi="Times New Roman" w:cs="Times New Roman"/>
          <w:noProof/>
          <w:szCs w:val="24"/>
        </w:rPr>
        <w:t>. Bloomsbury Publishing PLC.</w:t>
      </w:r>
    </w:p>
    <w:p w14:paraId="0753964A"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Standing, G. 2014. </w:t>
      </w:r>
      <w:r w:rsidRPr="0099777E">
        <w:rPr>
          <w:rFonts w:ascii="Times New Roman" w:hAnsi="Times New Roman" w:cs="Times New Roman"/>
          <w:i/>
          <w:iCs/>
          <w:noProof/>
          <w:szCs w:val="24"/>
        </w:rPr>
        <w:t>A precariat charter : from denizens to citizens</w:t>
      </w:r>
      <w:r w:rsidRPr="0099777E">
        <w:rPr>
          <w:rFonts w:ascii="Times New Roman" w:hAnsi="Times New Roman" w:cs="Times New Roman"/>
          <w:noProof/>
          <w:szCs w:val="24"/>
        </w:rPr>
        <w:t>. Bloomsbury Academic.</w:t>
      </w:r>
    </w:p>
    <w:p w14:paraId="2CB94B82"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StataCorp. 2019. aStata 16 Base Reference Manual: marginsplot, Stata press College Station, TX.</w:t>
      </w:r>
    </w:p>
    <w:p w14:paraId="5B927DA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StataCorp. Stata Statistical Software: Release 16, (2019) College Station, TX: StataCorp LLC.</w:t>
      </w:r>
    </w:p>
    <w:p w14:paraId="1DEBA885"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Steele, F. 2005. Event History Analysis, ESRC National Centre for Research Methods Review Papers (NCRM/004).</w:t>
      </w:r>
    </w:p>
    <w:p w14:paraId="74ACADE9"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Stone, J., A. Berrington, and J. Falkingham. 2011. The changing determinants of UK young adults’ living arrangements, </w:t>
      </w:r>
      <w:r w:rsidRPr="0099777E">
        <w:rPr>
          <w:rFonts w:ascii="Times New Roman" w:hAnsi="Times New Roman" w:cs="Times New Roman"/>
          <w:i/>
          <w:iCs/>
          <w:noProof/>
          <w:szCs w:val="24"/>
        </w:rPr>
        <w:t>Demographic Research</w:t>
      </w:r>
      <w:r w:rsidRPr="0099777E">
        <w:rPr>
          <w:rFonts w:ascii="Times New Roman" w:hAnsi="Times New Roman" w:cs="Times New Roman"/>
          <w:noProof/>
          <w:szCs w:val="24"/>
        </w:rPr>
        <w:t xml:space="preserve"> 25: 629–666.</w:t>
      </w:r>
    </w:p>
    <w:p w14:paraId="1F98BB4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Stone, J., A. Berrington, and J. Falkingham. 2014. Gender, Turning Points, and Boomerangs: Returning Home in Young Adulthood in Great Britain, </w:t>
      </w:r>
      <w:r w:rsidRPr="0099777E">
        <w:rPr>
          <w:rFonts w:ascii="Times New Roman" w:hAnsi="Times New Roman" w:cs="Times New Roman"/>
          <w:i/>
          <w:iCs/>
          <w:noProof/>
          <w:szCs w:val="24"/>
        </w:rPr>
        <w:t>Demography</w:t>
      </w:r>
      <w:r w:rsidRPr="0099777E">
        <w:rPr>
          <w:rFonts w:ascii="Times New Roman" w:hAnsi="Times New Roman" w:cs="Times New Roman"/>
          <w:noProof/>
          <w:szCs w:val="24"/>
        </w:rPr>
        <w:t xml:space="preserve"> 51(1): 257–276.</w:t>
      </w:r>
    </w:p>
    <w:p w14:paraId="41567C52"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Sweeney, M. M. 2002. </w:t>
      </w:r>
      <w:r w:rsidRPr="0099777E">
        <w:rPr>
          <w:rFonts w:ascii="Times New Roman" w:hAnsi="Times New Roman" w:cs="Times New Roman"/>
          <w:i/>
          <w:iCs/>
          <w:noProof/>
          <w:szCs w:val="24"/>
        </w:rPr>
        <w:t>Two Decades of Family Change: The Shifting Economic Foundations of Marriage</w:t>
      </w:r>
      <w:r w:rsidRPr="0099777E">
        <w:rPr>
          <w:rFonts w:ascii="Times New Roman" w:hAnsi="Times New Roman" w:cs="Times New Roman"/>
          <w:noProof/>
          <w:szCs w:val="24"/>
        </w:rPr>
        <w:t xml:space="preserve">. </w:t>
      </w:r>
      <w:r w:rsidRPr="0099777E">
        <w:rPr>
          <w:rFonts w:ascii="Times New Roman" w:hAnsi="Times New Roman" w:cs="Times New Roman"/>
          <w:i/>
          <w:iCs/>
          <w:noProof/>
          <w:szCs w:val="24"/>
        </w:rPr>
        <w:t>Source</w:t>
      </w:r>
      <w:r w:rsidRPr="0099777E">
        <w:rPr>
          <w:rFonts w:ascii="Times New Roman" w:hAnsi="Times New Roman" w:cs="Times New Roman"/>
          <w:noProof/>
          <w:szCs w:val="24"/>
        </w:rPr>
        <w:t>. (Vol. 67)American Sociological Review.</w:t>
      </w:r>
    </w:p>
    <w:p w14:paraId="2DEC3F97"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Sweeney, M. M., and M. Cancian. 2004. The Changing Importance of White Women’s Economic Prospects for Assortative Mating, </w:t>
      </w:r>
      <w:r w:rsidRPr="0099777E">
        <w:rPr>
          <w:rFonts w:ascii="Times New Roman" w:hAnsi="Times New Roman" w:cs="Times New Roman"/>
          <w:i/>
          <w:iCs/>
          <w:noProof/>
          <w:szCs w:val="24"/>
        </w:rPr>
        <w:t>Journal of Marriage and Family</w:t>
      </w:r>
      <w:r w:rsidRPr="0099777E">
        <w:rPr>
          <w:rFonts w:ascii="Times New Roman" w:hAnsi="Times New Roman" w:cs="Times New Roman"/>
          <w:noProof/>
          <w:szCs w:val="24"/>
        </w:rPr>
        <w:t xml:space="preserve"> 66: 1015–1028.</w:t>
      </w:r>
    </w:p>
    <w:p w14:paraId="5B50499D"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Tocchioni, V., A. Berrington, D. Vignoli, and A. Vitali. 2020. The changing association between homeownership and the transition to parenthood, </w:t>
      </w:r>
      <w:r w:rsidRPr="0099777E">
        <w:rPr>
          <w:rFonts w:ascii="Times New Roman" w:hAnsi="Times New Roman" w:cs="Times New Roman"/>
          <w:i/>
          <w:iCs/>
          <w:noProof/>
          <w:szCs w:val="24"/>
        </w:rPr>
        <w:t>Demography</w:t>
      </w:r>
      <w:r w:rsidRPr="0099777E">
        <w:rPr>
          <w:rFonts w:ascii="Times New Roman" w:hAnsi="Times New Roman" w:cs="Times New Roman"/>
          <w:noProof/>
          <w:szCs w:val="24"/>
        </w:rPr>
        <w:t xml:space="preserve"> .</w:t>
      </w:r>
    </w:p>
    <w:p w14:paraId="3224E9F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UKHLS Support Forum. 2013. Support #228: Wave 3 equivalent of b_indscbh_xw - Understanding Society User Support, . Retrieved January 16, 2022, from https://iserredex.essex.ac.uk/support/issues/228</w:t>
      </w:r>
    </w:p>
    <w:p w14:paraId="4D31ACE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Understanding Society. 2022. Interview and fieldwork process, . Retrieved January 19, 2022, from https://www.understandingsociety.ac.uk/documentation/mainstage/user-guides/main-survey-user-guide/interview-and-fieldwork-process</w:t>
      </w:r>
    </w:p>
    <w:p w14:paraId="05C429BD"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University of Essex - Institute for Social and Economic Research. 2020. Understanding Society: Waves 1-10, 2009-2018 and Harmonised BHPS: Waves 1-18, 1991-2009. Special Licence Access. [data collection].12th Edition. UK Data Service. SN: 6931. http://doi.org/10.5255/UKDA-SN-6931-11, .</w:t>
      </w:r>
    </w:p>
    <w:p w14:paraId="5181F420"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Van Bavel, J. 2018. What do men want? The growing importance of men’s characteristics for fertility, </w:t>
      </w:r>
      <w:r w:rsidRPr="0099777E">
        <w:rPr>
          <w:rFonts w:ascii="Times New Roman" w:hAnsi="Times New Roman" w:cs="Times New Roman"/>
          <w:i/>
          <w:iCs/>
          <w:noProof/>
          <w:szCs w:val="24"/>
        </w:rPr>
        <w:t>Vienna Yearbook of Population Research</w:t>
      </w:r>
      <w:r w:rsidRPr="0099777E">
        <w:rPr>
          <w:rFonts w:ascii="Times New Roman" w:hAnsi="Times New Roman" w:cs="Times New Roman"/>
          <w:noProof/>
          <w:szCs w:val="24"/>
        </w:rPr>
        <w:t xml:space="preserve"> 1: 41–47.</w:t>
      </w:r>
    </w:p>
    <w:p w14:paraId="017F5FDF"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Van De Kaa, D. J. 1987. Europe’s second demographic transition., </w:t>
      </w:r>
      <w:r w:rsidRPr="0099777E">
        <w:rPr>
          <w:rFonts w:ascii="Times New Roman" w:hAnsi="Times New Roman" w:cs="Times New Roman"/>
          <w:i/>
          <w:iCs/>
          <w:noProof/>
          <w:szCs w:val="24"/>
        </w:rPr>
        <w:t>Population Bulletin</w:t>
      </w:r>
      <w:r w:rsidRPr="0099777E">
        <w:rPr>
          <w:rFonts w:ascii="Times New Roman" w:hAnsi="Times New Roman" w:cs="Times New Roman"/>
          <w:noProof/>
          <w:szCs w:val="24"/>
        </w:rPr>
        <w:t xml:space="preserve"> 42(1): 1–59.</w:t>
      </w:r>
    </w:p>
    <w:p w14:paraId="0E8DA53D" w14:textId="77777777" w:rsidR="0099777E" w:rsidRPr="0099777E" w:rsidRDefault="0099777E" w:rsidP="0099777E">
      <w:pPr>
        <w:widowControl w:val="0"/>
        <w:autoSpaceDE w:val="0"/>
        <w:autoSpaceDN w:val="0"/>
        <w:adjustRightInd w:val="0"/>
        <w:spacing w:after="120" w:line="240" w:lineRule="auto"/>
        <w:ind w:left="480" w:hanging="480"/>
        <w:rPr>
          <w:rFonts w:ascii="Times New Roman" w:hAnsi="Times New Roman" w:cs="Times New Roman"/>
          <w:noProof/>
          <w:szCs w:val="24"/>
        </w:rPr>
      </w:pPr>
      <w:r w:rsidRPr="0099777E">
        <w:rPr>
          <w:rFonts w:ascii="Times New Roman" w:hAnsi="Times New Roman" w:cs="Times New Roman"/>
          <w:noProof/>
          <w:szCs w:val="24"/>
        </w:rPr>
        <w:t xml:space="preserve">Vignoli, D., G. Bazzani, R. Guetto, A. Minello, and E. Pirani. 2020. Uncertainty and Narratives of the Future: A Theoretical Framework for Contemporary Fertility, In R. Schoen (Ed.), </w:t>
      </w:r>
      <w:r w:rsidRPr="0099777E">
        <w:rPr>
          <w:rFonts w:ascii="Times New Roman" w:hAnsi="Times New Roman" w:cs="Times New Roman"/>
          <w:i/>
          <w:iCs/>
          <w:noProof/>
          <w:szCs w:val="24"/>
        </w:rPr>
        <w:t>Analyzing contemporary fertility</w:t>
      </w:r>
      <w:r w:rsidRPr="0099777E">
        <w:rPr>
          <w:rFonts w:ascii="Times New Roman" w:hAnsi="Times New Roman" w:cs="Times New Roman"/>
          <w:noProof/>
          <w:szCs w:val="24"/>
        </w:rPr>
        <w:t>. Springer International Publishing.</w:t>
      </w:r>
    </w:p>
    <w:p w14:paraId="2200716C" w14:textId="2EFA2E6A" w:rsidR="00F714C8" w:rsidRPr="00F714C8" w:rsidRDefault="0099777E" w:rsidP="00925E4D">
      <w:pPr>
        <w:widowControl w:val="0"/>
        <w:autoSpaceDE w:val="0"/>
        <w:autoSpaceDN w:val="0"/>
        <w:adjustRightInd w:val="0"/>
        <w:spacing w:after="120" w:line="240" w:lineRule="auto"/>
        <w:ind w:left="480" w:hanging="480"/>
        <w:rPr>
          <w:rFonts w:ascii="Arial" w:eastAsia="Times New Roman" w:hAnsi="Arial" w:cs="Arial"/>
          <w:iCs/>
          <w:lang w:eastAsia="zh-CN"/>
        </w:rPr>
      </w:pPr>
      <w:r w:rsidRPr="0099777E">
        <w:rPr>
          <w:rFonts w:ascii="Times New Roman" w:hAnsi="Times New Roman" w:cs="Times New Roman"/>
          <w:noProof/>
          <w:szCs w:val="24"/>
        </w:rPr>
        <w:t xml:space="preserve">Watson, T., and S. Mclanahan. 2011. Marriage Meets the Joneses: Relative Income, Identity, and Marital Status, </w:t>
      </w:r>
      <w:r w:rsidRPr="0099777E">
        <w:rPr>
          <w:rFonts w:ascii="Times New Roman" w:hAnsi="Times New Roman" w:cs="Times New Roman"/>
          <w:i/>
          <w:iCs/>
          <w:noProof/>
          <w:szCs w:val="24"/>
        </w:rPr>
        <w:t>Source: The Journal of Human Resources</w:t>
      </w:r>
      <w:r w:rsidRPr="0099777E">
        <w:rPr>
          <w:rFonts w:ascii="Times New Roman" w:hAnsi="Times New Roman" w:cs="Times New Roman"/>
          <w:noProof/>
          <w:szCs w:val="24"/>
        </w:rPr>
        <w:t xml:space="preserve"> 46(3): 482–517.</w:t>
      </w:r>
      <w:r w:rsidR="008D149F" w:rsidRPr="00BC6DF9">
        <w:rPr>
          <w:rFonts w:ascii="Times New Roman" w:eastAsia="Times New Roman" w:hAnsi="Times New Roman" w:cs="Times New Roman"/>
          <w:iCs/>
          <w:lang w:eastAsia="zh-CN"/>
        </w:rPr>
        <w:fldChar w:fldCharType="end"/>
      </w:r>
    </w:p>
    <w:sectPr w:rsidR="00F714C8" w:rsidRPr="00F714C8" w:rsidSect="00711FD0">
      <w:headerReference w:type="even"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EF43E" w14:textId="77777777" w:rsidR="00A776B1" w:rsidRDefault="00A776B1" w:rsidP="006A0713">
      <w:pPr>
        <w:spacing w:after="0" w:line="240" w:lineRule="auto"/>
      </w:pPr>
      <w:r>
        <w:separator/>
      </w:r>
    </w:p>
  </w:endnote>
  <w:endnote w:type="continuationSeparator" w:id="0">
    <w:p w14:paraId="49721DD1" w14:textId="77777777" w:rsidR="00A776B1" w:rsidRDefault="00A776B1" w:rsidP="006A0713">
      <w:pPr>
        <w:spacing w:after="0" w:line="240" w:lineRule="auto"/>
      </w:pPr>
      <w:r>
        <w:continuationSeparator/>
      </w:r>
    </w:p>
  </w:endnote>
  <w:endnote w:type="continuationNotice" w:id="1">
    <w:p w14:paraId="1770FFAB" w14:textId="77777777" w:rsidR="00A776B1" w:rsidRDefault="00A77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font270">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167078"/>
      <w:docPartObj>
        <w:docPartGallery w:val="Page Numbers (Bottom of Page)"/>
        <w:docPartUnique/>
      </w:docPartObj>
    </w:sdtPr>
    <w:sdtEndPr>
      <w:rPr>
        <w:noProof/>
      </w:rPr>
    </w:sdtEndPr>
    <w:sdtContent>
      <w:p w14:paraId="532E6F69" w14:textId="094A2EF6" w:rsidR="0099777E" w:rsidRDefault="0099777E">
        <w:pPr>
          <w:pStyle w:val="Footer"/>
          <w:jc w:val="right"/>
        </w:pPr>
        <w:r>
          <w:fldChar w:fldCharType="begin"/>
        </w:r>
        <w:r>
          <w:instrText xml:space="preserve"> PAGE   \* MERGEFORMAT </w:instrText>
        </w:r>
        <w:r>
          <w:fldChar w:fldCharType="separate"/>
        </w:r>
        <w:r w:rsidR="00AC7EFE">
          <w:rPr>
            <w:noProof/>
          </w:rPr>
          <w:t>33</w:t>
        </w:r>
        <w:r>
          <w:rPr>
            <w:noProof/>
          </w:rPr>
          <w:fldChar w:fldCharType="end"/>
        </w:r>
      </w:p>
    </w:sdtContent>
  </w:sdt>
  <w:p w14:paraId="3774FBB7" w14:textId="77777777" w:rsidR="0099777E" w:rsidRDefault="0099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25A99" w14:textId="77777777" w:rsidR="00A776B1" w:rsidRDefault="00A776B1" w:rsidP="006A0713">
      <w:pPr>
        <w:spacing w:after="0" w:line="240" w:lineRule="auto"/>
      </w:pPr>
      <w:r>
        <w:separator/>
      </w:r>
    </w:p>
  </w:footnote>
  <w:footnote w:type="continuationSeparator" w:id="0">
    <w:p w14:paraId="1F8FD7CB" w14:textId="77777777" w:rsidR="00A776B1" w:rsidRDefault="00A776B1" w:rsidP="006A0713">
      <w:pPr>
        <w:spacing w:after="0" w:line="240" w:lineRule="auto"/>
      </w:pPr>
      <w:r>
        <w:continuationSeparator/>
      </w:r>
    </w:p>
  </w:footnote>
  <w:footnote w:type="continuationNotice" w:id="1">
    <w:p w14:paraId="43C7E596" w14:textId="77777777" w:rsidR="00A776B1" w:rsidRDefault="00A77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2ACF" w14:textId="0513A12E" w:rsidR="0099777E" w:rsidRDefault="0099777E" w:rsidP="00275BC8">
    <w:pPr>
      <w:pStyle w:val="Header"/>
      <w:tabs>
        <w:tab w:val="clear" w:pos="8306"/>
        <w:tab w:val="right" w:pos="8460"/>
      </w:tabs>
    </w:pPr>
    <w:r>
      <w:rPr>
        <w:noProof/>
      </w:rPr>
      <w:fldChar w:fldCharType="begin"/>
    </w:r>
    <w:r>
      <w:rPr>
        <w:noProof/>
      </w:rPr>
      <w:instrText xml:space="preserve"> STYLEREF  "Appendix Main"  \n </w:instrText>
    </w:r>
    <w:r>
      <w:rPr>
        <w:noProof/>
      </w:rPr>
      <w:fldChar w:fldCharType="separate"/>
    </w:r>
    <w:r>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0DF91" w14:textId="77777777" w:rsidR="0099777E" w:rsidRDefault="0099777E">
    <w:pPr>
      <w:pStyle w:val="Header"/>
      <w:pBdr>
        <w:bottom w:val="single" w:sz="4" w:space="8" w:color="4472C4" w:themeColor="accent1"/>
      </w:pBdr>
      <w:spacing w:after="360"/>
      <w:contextualSpacing/>
      <w:jc w:val="right"/>
      <w:rPr>
        <w:color w:val="404040" w:themeColor="text1" w:themeTint="BF"/>
      </w:rPr>
    </w:pPr>
  </w:p>
  <w:p w14:paraId="43DD64B7" w14:textId="77777777" w:rsidR="0099777E" w:rsidRDefault="0099777E" w:rsidP="00275BC8">
    <w:pPr>
      <w:pStyle w:val="Header"/>
      <w:pBdr>
        <w:bottom w:val="single" w:sz="4" w:space="8" w:color="4472C4" w:themeColor="accent1"/>
      </w:pBdr>
      <w:spacing w:after="360"/>
      <w:contextualSpacing/>
      <w:jc w:val="right"/>
      <w:rPr>
        <w:color w:val="404040" w:themeColor="text1" w:themeTint="BF"/>
      </w:rPr>
    </w:pPr>
    <w:r>
      <w:rPr>
        <w:color w:val="404040" w:themeColor="text1" w:themeTint="BF"/>
      </w:rPr>
      <w:t>Chapter 3: Uncertain Steps Into Adulthood</w:t>
    </w:r>
  </w:p>
  <w:p w14:paraId="1F6D8C4F" w14:textId="77777777" w:rsidR="0099777E" w:rsidRPr="00BF103F" w:rsidRDefault="0099777E" w:rsidP="00275BC8">
    <w:pPr>
      <w:pStyle w:val="Header"/>
      <w:pBdr>
        <w:bottom w:val="single" w:sz="4" w:space="8" w:color="4472C4" w:themeColor="accent1"/>
      </w:pBdr>
      <w:spacing w:after="360"/>
      <w:contextualSpacing/>
      <w:jc w:val="center"/>
      <w:rPr>
        <w:color w:val="404040" w:themeColor="text1" w:themeTint="BF"/>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D87FC2"/>
    <w:lvl w:ilvl="0">
      <w:start w:val="1"/>
      <w:numFmt w:val="decimal"/>
      <w:pStyle w:val="ListNumber5"/>
      <w:lvlText w:val="%1."/>
      <w:lvlJc w:val="left"/>
      <w:pPr>
        <w:tabs>
          <w:tab w:val="num" w:pos="502"/>
        </w:tabs>
        <w:ind w:left="502" w:hanging="360"/>
      </w:pPr>
    </w:lvl>
  </w:abstractNum>
  <w:abstractNum w:abstractNumId="1" w15:restartNumberingAfterBreak="0">
    <w:nsid w:val="FFFFFF7D"/>
    <w:multiLevelType w:val="singleLevel"/>
    <w:tmpl w:val="EF8084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D293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4A85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2B2B7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78C8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2C15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49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8FA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5471E"/>
    <w:multiLevelType w:val="multilevel"/>
    <w:tmpl w:val="8BCC89E0"/>
    <w:styleLink w:val="CurrentList10"/>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11" w15:restartNumberingAfterBreak="0">
    <w:nsid w:val="07450FED"/>
    <w:multiLevelType w:val="multilevel"/>
    <w:tmpl w:val="94CC00FE"/>
    <w:styleLink w:val="CurrentList11"/>
    <w:lvl w:ilvl="0">
      <w:start w:val="1"/>
      <w:numFmt w:val="decimal"/>
      <w:lvlText w:val="Chapter %1"/>
      <w:lvlJc w:val="left"/>
      <w:pPr>
        <w:tabs>
          <w:tab w:val="num" w:pos="2075"/>
        </w:tabs>
        <w:ind w:left="657" w:hanging="567"/>
      </w:pPr>
      <w:rPr>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Roman"/>
      <w:lvlText w:val="%4."/>
      <w:lvlJc w:val="right"/>
      <w:pPr>
        <w:ind w:left="360" w:hanging="360"/>
      </w:pPr>
      <w:rPr>
        <w:rFonts w:hint="default"/>
        <w:i/>
        <w:iCs w:val="0"/>
        <w:sz w:val="24"/>
        <w:szCs w:val="24"/>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12" w15:restartNumberingAfterBreak="0">
    <w:nsid w:val="0AB162A2"/>
    <w:multiLevelType w:val="multilevel"/>
    <w:tmpl w:val="4DF04922"/>
    <w:lvl w:ilvl="0">
      <w:start w:val="1"/>
      <w:numFmt w:val="decimal"/>
      <w:pStyle w:val="Style5"/>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3">
      <w:start w:val="1"/>
      <w:numFmt w:val="none"/>
      <w:pStyle w:val="Style5"/>
      <w:lvlText w:val="%1.%2.%3"/>
      <w:lvlJc w:val="left"/>
      <w:pPr>
        <w:ind w:left="1530" w:hanging="360"/>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13" w15:restartNumberingAfterBreak="0">
    <w:nsid w:val="10AF2BC0"/>
    <w:multiLevelType w:val="multilevel"/>
    <w:tmpl w:val="8BCC89E0"/>
    <w:styleLink w:val="CurrentList9"/>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14" w15:restartNumberingAfterBreak="0">
    <w:nsid w:val="10DF7D0A"/>
    <w:multiLevelType w:val="multilevel"/>
    <w:tmpl w:val="9DC4FF24"/>
    <w:styleLink w:val="CurrentList18"/>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15" w15:restartNumberingAfterBreak="0">
    <w:nsid w:val="17403628"/>
    <w:multiLevelType w:val="multilevel"/>
    <w:tmpl w:val="8BCC89E0"/>
    <w:styleLink w:val="CurrentList14"/>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16" w15:restartNumberingAfterBreak="0">
    <w:nsid w:val="18290F89"/>
    <w:multiLevelType w:val="multilevel"/>
    <w:tmpl w:val="706A034C"/>
    <w:styleLink w:val="CurrentList16"/>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17" w15:restartNumberingAfterBreak="0">
    <w:nsid w:val="275E0617"/>
    <w:multiLevelType w:val="hybridMultilevel"/>
    <w:tmpl w:val="A32AFA9C"/>
    <w:lvl w:ilvl="0" w:tplc="19CADE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452498"/>
    <w:multiLevelType w:val="multilevel"/>
    <w:tmpl w:val="FCC4AF7C"/>
    <w:lvl w:ilvl="0">
      <w:start w:val="1"/>
      <w:numFmt w:val="decimal"/>
      <w:pStyle w:val="Style4"/>
      <w:lvlText w:val="Chapter %1"/>
      <w:lvlJc w:val="left"/>
      <w:pPr>
        <w:tabs>
          <w:tab w:val="num" w:pos="3245"/>
        </w:tabs>
        <w:ind w:left="1827" w:hanging="567"/>
      </w:pPr>
      <w:rPr>
        <w:rFonts w:hint="default"/>
        <w:b/>
        <w:bCs w:val="0"/>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2021"/>
        </w:tabs>
        <w:ind w:left="202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2191"/>
        </w:tabs>
        <w:ind w:left="2191" w:hanging="1021"/>
      </w:pPr>
      <w:rPr>
        <w:rFonts w:hint="default"/>
        <w:b/>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3">
      <w:start w:val="1"/>
      <w:numFmt w:val="decimal"/>
      <w:pStyle w:val="Style4"/>
      <w:lvlText w:val="%4.1.1.1"/>
      <w:lvlJc w:val="left"/>
      <w:pPr>
        <w:ind w:left="2700" w:hanging="360"/>
      </w:pPr>
      <w:rPr>
        <w:rFonts w:hint="default"/>
      </w:rPr>
    </w:lvl>
    <w:lvl w:ilvl="4">
      <w:start w:val="1"/>
      <w:numFmt w:val="decimal"/>
      <w:lvlText w:val="%1.%2.%3.%4.%5"/>
      <w:lvlJc w:val="left"/>
      <w:pPr>
        <w:tabs>
          <w:tab w:val="num" w:pos="2417"/>
        </w:tabs>
        <w:ind w:left="2417" w:hanging="1247"/>
      </w:pPr>
      <w:rPr>
        <w:rFonts w:hint="default"/>
      </w:rPr>
    </w:lvl>
    <w:lvl w:ilvl="5">
      <w:start w:val="1"/>
      <w:numFmt w:val="decimal"/>
      <w:lvlText w:val="%1.%2.%3.%4.%5.%6"/>
      <w:lvlJc w:val="left"/>
      <w:pPr>
        <w:tabs>
          <w:tab w:val="num" w:pos="2531"/>
        </w:tabs>
        <w:ind w:left="2531" w:hanging="1361"/>
      </w:pPr>
      <w:rPr>
        <w:rFonts w:hint="default"/>
      </w:rPr>
    </w:lvl>
    <w:lvl w:ilvl="6">
      <w:start w:val="1"/>
      <w:numFmt w:val="decimal"/>
      <w:lvlText w:val="%1.%2.%3.%4.%5.%6.%7"/>
      <w:lvlJc w:val="left"/>
      <w:pPr>
        <w:tabs>
          <w:tab w:val="num" w:pos="2644"/>
        </w:tabs>
        <w:ind w:left="2644" w:hanging="1474"/>
      </w:pPr>
      <w:rPr>
        <w:rFonts w:hint="default"/>
      </w:rPr>
    </w:lvl>
    <w:lvl w:ilvl="7">
      <w:start w:val="1"/>
      <w:numFmt w:val="decimal"/>
      <w:lvlText w:val="%1.%2.%3.%4.%5.%6.%7.%8"/>
      <w:lvlJc w:val="left"/>
      <w:pPr>
        <w:tabs>
          <w:tab w:val="num" w:pos="2758"/>
        </w:tabs>
        <w:ind w:left="2758" w:hanging="1588"/>
      </w:pPr>
      <w:rPr>
        <w:rFonts w:hint="default"/>
      </w:rPr>
    </w:lvl>
    <w:lvl w:ilvl="8">
      <w:start w:val="1"/>
      <w:numFmt w:val="decimal"/>
      <w:lvlText w:val="%1.%2.%3.%4.%5.%6.%7.%8.%9"/>
      <w:lvlJc w:val="left"/>
      <w:pPr>
        <w:tabs>
          <w:tab w:val="num" w:pos="2871"/>
        </w:tabs>
        <w:ind w:left="2871" w:hanging="1701"/>
      </w:pPr>
      <w:rPr>
        <w:rFonts w:hint="default"/>
      </w:rPr>
    </w:lvl>
  </w:abstractNum>
  <w:abstractNum w:abstractNumId="19" w15:restartNumberingAfterBreak="0">
    <w:nsid w:val="2EC16B26"/>
    <w:multiLevelType w:val="multilevel"/>
    <w:tmpl w:val="2EA0F826"/>
    <w:styleLink w:val="CurrentList5"/>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4"/>
      <w:numFmt w:val="decimal"/>
      <w:lvlText w:val="%4.1.1.1"/>
      <w:lvlJc w:val="left"/>
      <w:pPr>
        <w:ind w:left="1530" w:hanging="360"/>
      </w:pPr>
      <w:rPr>
        <w:rFonts w:hint="default"/>
        <w:strike w:val="0"/>
        <w:dstrike w:val="0"/>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0" w15:restartNumberingAfterBreak="0">
    <w:nsid w:val="2F0D4AE7"/>
    <w:multiLevelType w:val="multilevel"/>
    <w:tmpl w:val="DC740C44"/>
    <w:styleLink w:val="CurrentList2"/>
    <w:lvl w:ilvl="0">
      <w:start w:val="1"/>
      <w:numFmt w:val="decimal"/>
      <w:lvlText w:val="Chapter %1"/>
      <w:lvlJc w:val="left"/>
      <w:pPr>
        <w:tabs>
          <w:tab w:val="num" w:pos="2075"/>
        </w:tabs>
        <w:ind w:left="657" w:hanging="567"/>
      </w:pPr>
      <w:rPr>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sz w:val="24"/>
        <w:szCs w:val="24"/>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1" w15:restartNumberingAfterBreak="0">
    <w:nsid w:val="31EC684E"/>
    <w:multiLevelType w:val="multilevel"/>
    <w:tmpl w:val="C464BCA4"/>
    <w:styleLink w:val="CurrentList4"/>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3.1.1.1"/>
      <w:lvlJc w:val="left"/>
      <w:pPr>
        <w:ind w:left="1530" w:hanging="360"/>
      </w:pPr>
      <w:rPr>
        <w:rFonts w:hint="default"/>
        <w:strike w:val="0"/>
        <w:dstrike w:val="0"/>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2" w15:restartNumberingAfterBreak="0">
    <w:nsid w:val="35431A4B"/>
    <w:multiLevelType w:val="multilevel"/>
    <w:tmpl w:val="5EE61FB8"/>
    <w:lvl w:ilvl="0">
      <w:start w:val="12"/>
      <w:numFmt w:val="upperLetter"/>
      <w:pStyle w:val="AppendixMain"/>
      <w:lvlText w:val="Appendix %1"/>
      <w:lvlJc w:val="left"/>
      <w:pPr>
        <w:ind w:left="45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4E3E73"/>
    <w:multiLevelType w:val="multilevel"/>
    <w:tmpl w:val="4280A4F8"/>
    <w:styleLink w:val="CurrentList7"/>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rPr>
        <w:rFonts w:hint="default"/>
        <w:strike w:val="0"/>
        <w:dstrike w:val="0"/>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4" w15:restartNumberingAfterBreak="0">
    <w:nsid w:val="39C45FBF"/>
    <w:multiLevelType w:val="multilevel"/>
    <w:tmpl w:val="F822BBCE"/>
    <w:styleLink w:val="CurrentList20"/>
    <w:lvl w:ilvl="0">
      <w:start w:val="1"/>
      <w:numFmt w:val="decimal"/>
      <w:lvlText w:val="Chapter %1"/>
      <w:lvlJc w:val="left"/>
      <w:pPr>
        <w:tabs>
          <w:tab w:val="num" w:pos="3155"/>
        </w:tabs>
        <w:ind w:left="173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931"/>
        </w:tabs>
        <w:ind w:left="193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01"/>
        </w:tabs>
        <w:ind w:left="210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610" w:hanging="360"/>
      </w:pPr>
      <w:rPr>
        <w:rFonts w:hint="default"/>
      </w:rPr>
    </w:lvl>
    <w:lvl w:ilvl="4">
      <w:start w:val="1"/>
      <w:numFmt w:val="decimal"/>
      <w:lvlText w:val="%1.%2.%3.%4.%5"/>
      <w:lvlJc w:val="left"/>
      <w:pPr>
        <w:tabs>
          <w:tab w:val="num" w:pos="2327"/>
        </w:tabs>
        <w:ind w:left="2327" w:hanging="1247"/>
      </w:pPr>
      <w:rPr>
        <w:rFonts w:hint="default"/>
      </w:rPr>
    </w:lvl>
    <w:lvl w:ilvl="5">
      <w:start w:val="1"/>
      <w:numFmt w:val="decimal"/>
      <w:lvlText w:val="%1.%2.%3.%4.%5.%6"/>
      <w:lvlJc w:val="left"/>
      <w:pPr>
        <w:tabs>
          <w:tab w:val="num" w:pos="2441"/>
        </w:tabs>
        <w:ind w:left="2441" w:hanging="1361"/>
      </w:pPr>
      <w:rPr>
        <w:rFonts w:hint="default"/>
      </w:rPr>
    </w:lvl>
    <w:lvl w:ilvl="6">
      <w:start w:val="1"/>
      <w:numFmt w:val="decimal"/>
      <w:lvlText w:val="%1.%2.%3.%4.%5.%6.%7"/>
      <w:lvlJc w:val="left"/>
      <w:pPr>
        <w:tabs>
          <w:tab w:val="num" w:pos="2554"/>
        </w:tabs>
        <w:ind w:left="2554" w:hanging="1474"/>
      </w:pPr>
      <w:rPr>
        <w:rFonts w:hint="default"/>
      </w:rPr>
    </w:lvl>
    <w:lvl w:ilvl="7">
      <w:start w:val="1"/>
      <w:numFmt w:val="decimal"/>
      <w:lvlText w:val="%1.%2.%3.%4.%5.%6.%7.%8"/>
      <w:lvlJc w:val="left"/>
      <w:pPr>
        <w:tabs>
          <w:tab w:val="num" w:pos="2668"/>
        </w:tabs>
        <w:ind w:left="2668" w:hanging="1588"/>
      </w:pPr>
      <w:rPr>
        <w:rFonts w:hint="default"/>
      </w:rPr>
    </w:lvl>
    <w:lvl w:ilvl="8">
      <w:start w:val="1"/>
      <w:numFmt w:val="decimal"/>
      <w:lvlText w:val="%1.%2.%3.%4.%5.%6.%7.%8.%9"/>
      <w:lvlJc w:val="left"/>
      <w:pPr>
        <w:tabs>
          <w:tab w:val="num" w:pos="2781"/>
        </w:tabs>
        <w:ind w:left="2781" w:hanging="1701"/>
      </w:pPr>
      <w:rPr>
        <w:rFonts w:hint="default"/>
      </w:rPr>
    </w:lvl>
  </w:abstractNum>
  <w:abstractNum w:abstractNumId="25" w15:restartNumberingAfterBreak="0">
    <w:nsid w:val="3B057C25"/>
    <w:multiLevelType w:val="multilevel"/>
    <w:tmpl w:val="8BCC89E0"/>
    <w:styleLink w:val="CurrentList12"/>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6" w15:restartNumberingAfterBreak="0">
    <w:nsid w:val="411F0023"/>
    <w:multiLevelType w:val="multilevel"/>
    <w:tmpl w:val="63B8EEFA"/>
    <w:lvl w:ilvl="0">
      <w:start w:val="1"/>
      <w:numFmt w:val="decimal"/>
      <w:pStyle w:val="Heading1"/>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right"/>
      <w:pPr>
        <w:ind w:left="360" w:hanging="360"/>
      </w:pPr>
      <w:rPr>
        <w:rFonts w:hint="default"/>
        <w:i w:val="0"/>
        <w:iCs/>
        <w:sz w:val="24"/>
        <w:szCs w:val="24"/>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7" w15:restartNumberingAfterBreak="0">
    <w:nsid w:val="42E643E1"/>
    <w:multiLevelType w:val="multilevel"/>
    <w:tmpl w:val="597A20D0"/>
    <w:styleLink w:val="CurrentList3"/>
    <w:lvl w:ilvl="0">
      <w:start w:val="1"/>
      <w:numFmt w:val="decimal"/>
      <w:lvlText w:val="Chapter %1"/>
      <w:lvlJc w:val="left"/>
      <w:pPr>
        <w:tabs>
          <w:tab w:val="num" w:pos="2075"/>
        </w:tabs>
        <w:ind w:left="657" w:hanging="567"/>
      </w:pPr>
      <w:rPr>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8" w15:restartNumberingAfterBreak="0">
    <w:nsid w:val="439F5D97"/>
    <w:multiLevelType w:val="multilevel"/>
    <w:tmpl w:val="8BCC89E0"/>
    <w:styleLink w:val="CurrentList8"/>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9" w15:restartNumberingAfterBreak="0">
    <w:nsid w:val="457D229A"/>
    <w:multiLevelType w:val="hybridMultilevel"/>
    <w:tmpl w:val="F5A0BB6A"/>
    <w:lvl w:ilvl="0" w:tplc="87C87906">
      <w:start w:val="1"/>
      <w:numFmt w:val="lowerLetter"/>
      <w:lvlText w:val="(%1)"/>
      <w:lvlJc w:val="left"/>
      <w:pPr>
        <w:ind w:left="720" w:hanging="360"/>
      </w:pPr>
      <w:rPr>
        <w:rFonts w:hint="default"/>
        <w:b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6A2AC5"/>
    <w:multiLevelType w:val="multilevel"/>
    <w:tmpl w:val="A6769746"/>
    <w:styleLink w:val="CurrentList21"/>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right"/>
      <w:pPr>
        <w:ind w:left="360" w:hanging="360"/>
      </w:pPr>
      <w:rPr>
        <w:rFonts w:hint="default"/>
        <w:i/>
        <w:iCs w:val="0"/>
        <w:sz w:val="24"/>
        <w:szCs w:val="24"/>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31" w15:restartNumberingAfterBreak="0">
    <w:nsid w:val="4A7C3EF5"/>
    <w:multiLevelType w:val="multilevel"/>
    <w:tmpl w:val="359AA8D6"/>
    <w:styleLink w:val="CurrentList1"/>
    <w:lvl w:ilvl="0">
      <w:start w:val="1"/>
      <w:numFmt w:val="decimal"/>
      <w:lvlText w:val="Chapter %1"/>
      <w:lvlJc w:val="left"/>
      <w:pPr>
        <w:tabs>
          <w:tab w:val="num" w:pos="2075"/>
        </w:tabs>
        <w:ind w:left="657" w:hanging="567"/>
      </w:pPr>
      <w:rPr>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sz w:val="24"/>
        <w:szCs w:val="24"/>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32" w15:restartNumberingAfterBreak="0">
    <w:nsid w:val="528A518C"/>
    <w:multiLevelType w:val="hybridMultilevel"/>
    <w:tmpl w:val="A32AFA9C"/>
    <w:lvl w:ilvl="0" w:tplc="19CADE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7455F5"/>
    <w:multiLevelType w:val="multilevel"/>
    <w:tmpl w:val="EE001698"/>
    <w:styleLink w:val="CurrentList19"/>
    <w:lvl w:ilvl="0">
      <w:start w:val="1"/>
      <w:numFmt w:val="decimal"/>
      <w:lvlText w:val="Chapter %1"/>
      <w:lvlJc w:val="left"/>
      <w:pPr>
        <w:tabs>
          <w:tab w:val="num" w:pos="3155"/>
        </w:tabs>
        <w:ind w:left="173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931"/>
        </w:tabs>
        <w:ind w:left="193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01"/>
        </w:tabs>
        <w:ind w:left="210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2610" w:hanging="360"/>
      </w:pPr>
    </w:lvl>
    <w:lvl w:ilvl="4">
      <w:start w:val="1"/>
      <w:numFmt w:val="decimal"/>
      <w:lvlText w:val="%1.%2.%3.%4.%5"/>
      <w:lvlJc w:val="left"/>
      <w:pPr>
        <w:tabs>
          <w:tab w:val="num" w:pos="2327"/>
        </w:tabs>
        <w:ind w:left="2327" w:hanging="1247"/>
      </w:pPr>
      <w:rPr>
        <w:rFonts w:hint="default"/>
      </w:rPr>
    </w:lvl>
    <w:lvl w:ilvl="5">
      <w:start w:val="1"/>
      <w:numFmt w:val="decimal"/>
      <w:lvlText w:val="%1.%2.%3.%4.%5.%6"/>
      <w:lvlJc w:val="left"/>
      <w:pPr>
        <w:tabs>
          <w:tab w:val="num" w:pos="2441"/>
        </w:tabs>
        <w:ind w:left="2441" w:hanging="1361"/>
      </w:pPr>
      <w:rPr>
        <w:rFonts w:hint="default"/>
      </w:rPr>
    </w:lvl>
    <w:lvl w:ilvl="6">
      <w:start w:val="1"/>
      <w:numFmt w:val="decimal"/>
      <w:lvlText w:val="%1.%2.%3.%4.%5.%6.%7"/>
      <w:lvlJc w:val="left"/>
      <w:pPr>
        <w:tabs>
          <w:tab w:val="num" w:pos="2554"/>
        </w:tabs>
        <w:ind w:left="2554" w:hanging="1474"/>
      </w:pPr>
      <w:rPr>
        <w:rFonts w:hint="default"/>
      </w:rPr>
    </w:lvl>
    <w:lvl w:ilvl="7">
      <w:start w:val="1"/>
      <w:numFmt w:val="decimal"/>
      <w:lvlText w:val="%1.%2.%3.%4.%5.%6.%7.%8"/>
      <w:lvlJc w:val="left"/>
      <w:pPr>
        <w:tabs>
          <w:tab w:val="num" w:pos="2668"/>
        </w:tabs>
        <w:ind w:left="2668" w:hanging="1588"/>
      </w:pPr>
      <w:rPr>
        <w:rFonts w:hint="default"/>
      </w:rPr>
    </w:lvl>
    <w:lvl w:ilvl="8">
      <w:start w:val="1"/>
      <w:numFmt w:val="decimal"/>
      <w:lvlText w:val="%1.%2.%3.%4.%5.%6.%7.%8.%9"/>
      <w:lvlJc w:val="left"/>
      <w:pPr>
        <w:tabs>
          <w:tab w:val="num" w:pos="2781"/>
        </w:tabs>
        <w:ind w:left="2781" w:hanging="1701"/>
      </w:pPr>
      <w:rPr>
        <w:rFonts w:hint="default"/>
      </w:rPr>
    </w:lvl>
  </w:abstractNum>
  <w:abstractNum w:abstractNumId="34" w15:restartNumberingAfterBreak="0">
    <w:nsid w:val="58DF3A08"/>
    <w:multiLevelType w:val="multilevel"/>
    <w:tmpl w:val="706A034C"/>
    <w:styleLink w:val="CurrentList15"/>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35" w15:restartNumberingAfterBreak="0">
    <w:nsid w:val="6169381B"/>
    <w:multiLevelType w:val="multilevel"/>
    <w:tmpl w:val="8BCC89E0"/>
    <w:styleLink w:val="CurrentList13"/>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36" w15:restartNumberingAfterBreak="0">
    <w:nsid w:val="65EE26C3"/>
    <w:multiLevelType w:val="multilevel"/>
    <w:tmpl w:val="8C588AAE"/>
    <w:styleLink w:val="CurrentList17"/>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37" w15:restartNumberingAfterBreak="0">
    <w:nsid w:val="69EA0BB8"/>
    <w:multiLevelType w:val="multilevel"/>
    <w:tmpl w:val="EA46388E"/>
    <w:styleLink w:val="CurrentList6"/>
    <w:lvl w:ilvl="0">
      <w:start w:val="1"/>
      <w:numFmt w:val="decimal"/>
      <w:lvlText w:val="Chapter %1"/>
      <w:lvlJc w:val="left"/>
      <w:pPr>
        <w:tabs>
          <w:tab w:val="num" w:pos="2075"/>
        </w:tabs>
        <w:ind w:left="657" w:hanging="567"/>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1.1"/>
      <w:lvlJc w:val="left"/>
      <w:pPr>
        <w:ind w:left="1530" w:hanging="360"/>
      </w:pPr>
      <w:rPr>
        <w:rFonts w:hint="default"/>
        <w:strike w:val="0"/>
        <w:dstrike w:val="0"/>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38" w15:restartNumberingAfterBreak="0">
    <w:nsid w:val="7B6A60C2"/>
    <w:multiLevelType w:val="hybridMultilevel"/>
    <w:tmpl w:val="CA56BA30"/>
    <w:lvl w:ilvl="0" w:tplc="4D66AD78">
      <w:start w:val="1"/>
      <w:numFmt w:val="lowerLetter"/>
      <w:lvlText w:val="(%1)"/>
      <w:lvlJc w:val="left"/>
      <w:pPr>
        <w:ind w:left="720" w:hanging="360"/>
      </w:pPr>
      <w:rPr>
        <w:rFonts w:hint="default"/>
        <w:b w:val="0"/>
        <w:sz w:val="16"/>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7"/>
  </w:num>
  <w:num w:numId="13">
    <w:abstractNumId w:val="29"/>
  </w:num>
  <w:num w:numId="14">
    <w:abstractNumId w:val="38"/>
  </w:num>
  <w:num w:numId="15">
    <w:abstractNumId w:val="3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0"/>
  </w:num>
  <w:num w:numId="19">
    <w:abstractNumId w:val="27"/>
  </w:num>
  <w:num w:numId="20">
    <w:abstractNumId w:val="21"/>
  </w:num>
  <w:num w:numId="21">
    <w:abstractNumId w:val="19"/>
  </w:num>
  <w:num w:numId="22">
    <w:abstractNumId w:val="37"/>
  </w:num>
  <w:num w:numId="23">
    <w:abstractNumId w:val="23"/>
  </w:num>
  <w:num w:numId="24">
    <w:abstractNumId w:val="28"/>
  </w:num>
  <w:num w:numId="25">
    <w:abstractNumId w:val="13"/>
  </w:num>
  <w:num w:numId="26">
    <w:abstractNumId w:val="10"/>
  </w:num>
  <w:num w:numId="27">
    <w:abstractNumId w:val="11"/>
  </w:num>
  <w:num w:numId="28">
    <w:abstractNumId w:val="25"/>
  </w:num>
  <w:num w:numId="29">
    <w:abstractNumId w:val="35"/>
  </w:num>
  <w:num w:numId="30">
    <w:abstractNumId w:val="15"/>
  </w:num>
  <w:num w:numId="31">
    <w:abstractNumId w:val="34"/>
  </w:num>
  <w:num w:numId="32">
    <w:abstractNumId w:val="18"/>
  </w:num>
  <w:num w:numId="33">
    <w:abstractNumId w:val="16"/>
  </w:num>
  <w:num w:numId="34">
    <w:abstractNumId w:val="36"/>
  </w:num>
  <w:num w:numId="35">
    <w:abstractNumId w:val="12"/>
  </w:num>
  <w:num w:numId="36">
    <w:abstractNumId w:val="14"/>
  </w:num>
  <w:num w:numId="37">
    <w:abstractNumId w:val="33"/>
  </w:num>
  <w:num w:numId="38">
    <w:abstractNumId w:val="24"/>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wMDE2MDMzNTG2NLVQ0lEKTi0uzszPAykwqgUAJQheVCwAAAA="/>
  </w:docVars>
  <w:rsids>
    <w:rsidRoot w:val="006A0713"/>
    <w:rsid w:val="00011210"/>
    <w:rsid w:val="00041820"/>
    <w:rsid w:val="00050825"/>
    <w:rsid w:val="00052A48"/>
    <w:rsid w:val="00055313"/>
    <w:rsid w:val="00070C2F"/>
    <w:rsid w:val="00075D70"/>
    <w:rsid w:val="000826EC"/>
    <w:rsid w:val="000964A0"/>
    <w:rsid w:val="00096F38"/>
    <w:rsid w:val="000A6D37"/>
    <w:rsid w:val="000B3403"/>
    <w:rsid w:val="000B486A"/>
    <w:rsid w:val="000C424C"/>
    <w:rsid w:val="000D39DF"/>
    <w:rsid w:val="000D6643"/>
    <w:rsid w:val="000D6E12"/>
    <w:rsid w:val="000E2EE1"/>
    <w:rsid w:val="000E5437"/>
    <w:rsid w:val="00136A27"/>
    <w:rsid w:val="0014159D"/>
    <w:rsid w:val="001551B3"/>
    <w:rsid w:val="001570AF"/>
    <w:rsid w:val="001601E4"/>
    <w:rsid w:val="001711DD"/>
    <w:rsid w:val="001867ED"/>
    <w:rsid w:val="00194E98"/>
    <w:rsid w:val="001A2520"/>
    <w:rsid w:val="001A5A4C"/>
    <w:rsid w:val="00206956"/>
    <w:rsid w:val="0022047C"/>
    <w:rsid w:val="00224A1C"/>
    <w:rsid w:val="00243375"/>
    <w:rsid w:val="002628A4"/>
    <w:rsid w:val="002636FE"/>
    <w:rsid w:val="00275BC8"/>
    <w:rsid w:val="002B5E61"/>
    <w:rsid w:val="003035CE"/>
    <w:rsid w:val="0031154D"/>
    <w:rsid w:val="0031307A"/>
    <w:rsid w:val="003155CA"/>
    <w:rsid w:val="00343C7D"/>
    <w:rsid w:val="00360901"/>
    <w:rsid w:val="00362554"/>
    <w:rsid w:val="00393991"/>
    <w:rsid w:val="003A10F0"/>
    <w:rsid w:val="003B56D7"/>
    <w:rsid w:val="003B64D9"/>
    <w:rsid w:val="003E0C12"/>
    <w:rsid w:val="003E5360"/>
    <w:rsid w:val="00401F8F"/>
    <w:rsid w:val="00412D3F"/>
    <w:rsid w:val="004222BC"/>
    <w:rsid w:val="00452900"/>
    <w:rsid w:val="004538E0"/>
    <w:rsid w:val="00453CBE"/>
    <w:rsid w:val="00454BCA"/>
    <w:rsid w:val="00466A49"/>
    <w:rsid w:val="00472097"/>
    <w:rsid w:val="00487ACB"/>
    <w:rsid w:val="004967D3"/>
    <w:rsid w:val="004B21B7"/>
    <w:rsid w:val="004F61FC"/>
    <w:rsid w:val="005034EB"/>
    <w:rsid w:val="00532449"/>
    <w:rsid w:val="00552692"/>
    <w:rsid w:val="00577D45"/>
    <w:rsid w:val="005A598E"/>
    <w:rsid w:val="005C3E6D"/>
    <w:rsid w:val="005D3E7C"/>
    <w:rsid w:val="006031B6"/>
    <w:rsid w:val="0060616B"/>
    <w:rsid w:val="0061392E"/>
    <w:rsid w:val="00614595"/>
    <w:rsid w:val="00674D63"/>
    <w:rsid w:val="00675F86"/>
    <w:rsid w:val="006768BB"/>
    <w:rsid w:val="00677627"/>
    <w:rsid w:val="00683451"/>
    <w:rsid w:val="00697CFE"/>
    <w:rsid w:val="006A0713"/>
    <w:rsid w:val="006C15CB"/>
    <w:rsid w:val="006C6DB7"/>
    <w:rsid w:val="006D703B"/>
    <w:rsid w:val="006E6A0B"/>
    <w:rsid w:val="007043D5"/>
    <w:rsid w:val="00710E6F"/>
    <w:rsid w:val="00711FD0"/>
    <w:rsid w:val="007123EB"/>
    <w:rsid w:val="0071545C"/>
    <w:rsid w:val="00722252"/>
    <w:rsid w:val="00737C44"/>
    <w:rsid w:val="00741A99"/>
    <w:rsid w:val="007828AE"/>
    <w:rsid w:val="00794AD4"/>
    <w:rsid w:val="007A3951"/>
    <w:rsid w:val="007A45B3"/>
    <w:rsid w:val="007C7BA4"/>
    <w:rsid w:val="007E0CBA"/>
    <w:rsid w:val="007E25BC"/>
    <w:rsid w:val="00803207"/>
    <w:rsid w:val="00810C0C"/>
    <w:rsid w:val="00830D20"/>
    <w:rsid w:val="008367BB"/>
    <w:rsid w:val="008528E1"/>
    <w:rsid w:val="008610D6"/>
    <w:rsid w:val="00876294"/>
    <w:rsid w:val="008921C7"/>
    <w:rsid w:val="00894C60"/>
    <w:rsid w:val="008D149F"/>
    <w:rsid w:val="00904A51"/>
    <w:rsid w:val="00925E4D"/>
    <w:rsid w:val="0095067A"/>
    <w:rsid w:val="00995FBD"/>
    <w:rsid w:val="0099777E"/>
    <w:rsid w:val="009A10B6"/>
    <w:rsid w:val="009A270D"/>
    <w:rsid w:val="009D1203"/>
    <w:rsid w:val="009D6032"/>
    <w:rsid w:val="00A002D9"/>
    <w:rsid w:val="00A1049A"/>
    <w:rsid w:val="00A2525A"/>
    <w:rsid w:val="00A2626D"/>
    <w:rsid w:val="00A32476"/>
    <w:rsid w:val="00A4782E"/>
    <w:rsid w:val="00A722EA"/>
    <w:rsid w:val="00A776B1"/>
    <w:rsid w:val="00A80F00"/>
    <w:rsid w:val="00AC753E"/>
    <w:rsid w:val="00AC7EFE"/>
    <w:rsid w:val="00AD7D8A"/>
    <w:rsid w:val="00AE79E3"/>
    <w:rsid w:val="00B06284"/>
    <w:rsid w:val="00B14EAD"/>
    <w:rsid w:val="00B43B6D"/>
    <w:rsid w:val="00B52BF1"/>
    <w:rsid w:val="00B63535"/>
    <w:rsid w:val="00B70DA8"/>
    <w:rsid w:val="00B86C42"/>
    <w:rsid w:val="00B86F7F"/>
    <w:rsid w:val="00BC335A"/>
    <w:rsid w:val="00BC6DF9"/>
    <w:rsid w:val="00BF3F85"/>
    <w:rsid w:val="00C23A1E"/>
    <w:rsid w:val="00C31BE5"/>
    <w:rsid w:val="00C37479"/>
    <w:rsid w:val="00C40D00"/>
    <w:rsid w:val="00C4620D"/>
    <w:rsid w:val="00C57412"/>
    <w:rsid w:val="00C748F8"/>
    <w:rsid w:val="00CA1315"/>
    <w:rsid w:val="00CC350C"/>
    <w:rsid w:val="00CC4956"/>
    <w:rsid w:val="00CE2ED4"/>
    <w:rsid w:val="00CE4B5C"/>
    <w:rsid w:val="00D11981"/>
    <w:rsid w:val="00D27807"/>
    <w:rsid w:val="00D5699C"/>
    <w:rsid w:val="00D576A7"/>
    <w:rsid w:val="00D74410"/>
    <w:rsid w:val="00D930E0"/>
    <w:rsid w:val="00D9446F"/>
    <w:rsid w:val="00DA236F"/>
    <w:rsid w:val="00DA3E82"/>
    <w:rsid w:val="00DD3B0C"/>
    <w:rsid w:val="00DD4DE5"/>
    <w:rsid w:val="00E20DE0"/>
    <w:rsid w:val="00E30796"/>
    <w:rsid w:val="00E40DB5"/>
    <w:rsid w:val="00E43FA8"/>
    <w:rsid w:val="00E51284"/>
    <w:rsid w:val="00E7716D"/>
    <w:rsid w:val="00E842DB"/>
    <w:rsid w:val="00EC0637"/>
    <w:rsid w:val="00ED1DAB"/>
    <w:rsid w:val="00EF3EDF"/>
    <w:rsid w:val="00EF6CCF"/>
    <w:rsid w:val="00F017C9"/>
    <w:rsid w:val="00F25291"/>
    <w:rsid w:val="00F33F90"/>
    <w:rsid w:val="00F368D5"/>
    <w:rsid w:val="00F60BC2"/>
    <w:rsid w:val="00F714C8"/>
    <w:rsid w:val="00FA0EB6"/>
    <w:rsid w:val="00FA6505"/>
    <w:rsid w:val="00FB3F49"/>
    <w:rsid w:val="00FC03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F5A99"/>
  <w15:chartTrackingRefBased/>
  <w15:docId w15:val="{AC776F11-B5C1-4B52-B065-5B1E7F28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Chapter"/>
    <w:basedOn w:val="Normal"/>
    <w:next w:val="Normal"/>
    <w:link w:val="Heading1Char"/>
    <w:uiPriority w:val="9"/>
    <w:qFormat/>
    <w:rsid w:val="006A0713"/>
    <w:pPr>
      <w:keepNext/>
      <w:keepLines/>
      <w:numPr>
        <w:numId w:val="1"/>
      </w:numPr>
      <w:spacing w:before="120" w:after="240" w:line="360" w:lineRule="auto"/>
      <w:jc w:val="both"/>
      <w:outlineLvl w:val="0"/>
    </w:pPr>
    <w:rPr>
      <w:rFonts w:eastAsia="Times New Roman" w:cs="Arial"/>
      <w:b/>
      <w:bCs/>
      <w:kern w:val="32"/>
      <w:sz w:val="32"/>
      <w:szCs w:val="32"/>
    </w:rPr>
  </w:style>
  <w:style w:type="paragraph" w:styleId="Heading2">
    <w:name w:val="heading 2"/>
    <w:basedOn w:val="Heading1"/>
    <w:next w:val="Normal"/>
    <w:link w:val="Heading2Char"/>
    <w:uiPriority w:val="9"/>
    <w:qFormat/>
    <w:rsid w:val="006A0713"/>
    <w:pPr>
      <w:numPr>
        <w:ilvl w:val="1"/>
      </w:numPr>
      <w:spacing w:before="360"/>
      <w:outlineLvl w:val="1"/>
    </w:pPr>
    <w:rPr>
      <w:bCs w:val="0"/>
      <w:sz w:val="24"/>
      <w:szCs w:val="24"/>
      <w:lang w:eastAsia="en-GB"/>
    </w:rPr>
  </w:style>
  <w:style w:type="paragraph" w:styleId="Heading3">
    <w:name w:val="heading 3"/>
    <w:basedOn w:val="Heading1"/>
    <w:next w:val="Normal"/>
    <w:link w:val="Heading3Char"/>
    <w:uiPriority w:val="9"/>
    <w:qFormat/>
    <w:rsid w:val="00904A51"/>
    <w:pPr>
      <w:numPr>
        <w:ilvl w:val="2"/>
      </w:numPr>
      <w:spacing w:before="360"/>
      <w:outlineLvl w:val="2"/>
    </w:pPr>
    <w:rPr>
      <w:bCs w:val="0"/>
      <w:sz w:val="22"/>
      <w:szCs w:val="26"/>
    </w:rPr>
  </w:style>
  <w:style w:type="paragraph" w:styleId="Heading4">
    <w:name w:val="heading 4"/>
    <w:basedOn w:val="Normal"/>
    <w:next w:val="Normal"/>
    <w:link w:val="Heading4Char"/>
    <w:uiPriority w:val="9"/>
    <w:semiHidden/>
    <w:unhideWhenUsed/>
    <w:qFormat/>
    <w:rsid w:val="00275BC8"/>
    <w:pPr>
      <w:keepNext/>
      <w:keepLines/>
      <w:spacing w:before="40" w:after="0"/>
      <w:outlineLvl w:val="3"/>
    </w:pPr>
    <w:rPr>
      <w:rFonts w:eastAsia="Times New Roman" w:cs="Arial"/>
      <w:b/>
      <w:kern w:val="32"/>
      <w:szCs w:val="24"/>
    </w:rPr>
  </w:style>
  <w:style w:type="paragraph" w:styleId="Heading5">
    <w:name w:val="heading 5"/>
    <w:basedOn w:val="Heading1"/>
    <w:next w:val="Normal"/>
    <w:link w:val="Heading5Char"/>
    <w:uiPriority w:val="9"/>
    <w:qFormat/>
    <w:rsid w:val="006A0713"/>
    <w:pPr>
      <w:numPr>
        <w:ilvl w:val="4"/>
      </w:numPr>
      <w:outlineLvl w:val="4"/>
    </w:pPr>
    <w:rPr>
      <w:rFonts w:eastAsiaTheme="majorEastAsia" w:cstheme="majorBidi"/>
      <w:sz w:val="22"/>
      <w:szCs w:val="24"/>
    </w:rPr>
  </w:style>
  <w:style w:type="paragraph" w:styleId="Heading6">
    <w:name w:val="heading 6"/>
    <w:basedOn w:val="Heading1"/>
    <w:next w:val="Normal"/>
    <w:link w:val="Heading6Char"/>
    <w:uiPriority w:val="9"/>
    <w:qFormat/>
    <w:rsid w:val="006A0713"/>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uiPriority w:val="9"/>
    <w:qFormat/>
    <w:rsid w:val="006A0713"/>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uiPriority w:val="9"/>
    <w:qFormat/>
    <w:rsid w:val="006A0713"/>
    <w:pPr>
      <w:numPr>
        <w:ilvl w:val="7"/>
      </w:numPr>
      <w:outlineLvl w:val="7"/>
    </w:pPr>
    <w:rPr>
      <w:rFonts w:eastAsiaTheme="majorEastAsia" w:cstheme="majorBidi"/>
      <w:b w:val="0"/>
      <w:sz w:val="22"/>
    </w:rPr>
  </w:style>
  <w:style w:type="paragraph" w:styleId="Heading9">
    <w:name w:val="heading 9"/>
    <w:basedOn w:val="Heading1"/>
    <w:next w:val="Normal"/>
    <w:link w:val="Heading9Char"/>
    <w:uiPriority w:val="9"/>
    <w:qFormat/>
    <w:rsid w:val="006A0713"/>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6A0713"/>
    <w:pPr>
      <w:spacing w:before="120" w:after="0" w:line="240" w:lineRule="auto"/>
      <w:ind w:firstLine="994"/>
      <w:jc w:val="both"/>
    </w:pPr>
    <w:rPr>
      <w:rFonts w:eastAsia="Times New Roman" w:cs="Times New Roman"/>
      <w:sz w:val="20"/>
      <w:szCs w:val="20"/>
      <w:lang w:eastAsia="zh-CN"/>
    </w:rPr>
  </w:style>
  <w:style w:type="character" w:customStyle="1" w:styleId="CommentTextChar">
    <w:name w:val="Comment Text Char"/>
    <w:basedOn w:val="DefaultParagraphFont"/>
    <w:link w:val="CommentText"/>
    <w:uiPriority w:val="99"/>
    <w:qFormat/>
    <w:rsid w:val="006A0713"/>
    <w:rPr>
      <w:rFonts w:eastAsia="Times New Roman" w:cs="Times New Roman"/>
      <w:sz w:val="20"/>
      <w:szCs w:val="20"/>
      <w:lang w:eastAsia="zh-CN"/>
    </w:rPr>
  </w:style>
  <w:style w:type="paragraph" w:styleId="FootnoteText">
    <w:name w:val="footnote text"/>
    <w:basedOn w:val="Normal"/>
    <w:link w:val="FootnoteTextChar"/>
    <w:uiPriority w:val="99"/>
    <w:unhideWhenUsed/>
    <w:rsid w:val="006A0713"/>
    <w:pPr>
      <w:spacing w:after="0" w:line="240" w:lineRule="auto"/>
      <w:ind w:firstLine="994"/>
      <w:jc w:val="both"/>
    </w:pPr>
    <w:rPr>
      <w:rFonts w:eastAsia="Times New Roman" w:cs="Times New Roman"/>
      <w:sz w:val="20"/>
      <w:szCs w:val="20"/>
      <w:lang w:eastAsia="zh-CN"/>
    </w:rPr>
  </w:style>
  <w:style w:type="character" w:customStyle="1" w:styleId="FootnoteTextChar">
    <w:name w:val="Footnote Text Char"/>
    <w:basedOn w:val="DefaultParagraphFont"/>
    <w:link w:val="FootnoteText"/>
    <w:uiPriority w:val="99"/>
    <w:qFormat/>
    <w:rsid w:val="006A0713"/>
    <w:rPr>
      <w:rFonts w:eastAsia="Times New Roman" w:cs="Times New Roman"/>
      <w:sz w:val="20"/>
      <w:szCs w:val="20"/>
      <w:lang w:eastAsia="zh-CN"/>
    </w:rPr>
  </w:style>
  <w:style w:type="character" w:styleId="CommentReference">
    <w:name w:val="annotation reference"/>
    <w:basedOn w:val="DefaultParagraphFont"/>
    <w:uiPriority w:val="99"/>
    <w:semiHidden/>
    <w:unhideWhenUsed/>
    <w:qFormat/>
    <w:rsid w:val="006A0713"/>
    <w:rPr>
      <w:sz w:val="16"/>
      <w:szCs w:val="16"/>
    </w:rPr>
  </w:style>
  <w:style w:type="character" w:styleId="FootnoteReference">
    <w:name w:val="footnote reference"/>
    <w:basedOn w:val="DefaultParagraphFont"/>
    <w:uiPriority w:val="99"/>
    <w:unhideWhenUsed/>
    <w:rsid w:val="006A0713"/>
    <w:rPr>
      <w:vertAlign w:val="superscript"/>
    </w:rPr>
  </w:style>
  <w:style w:type="paragraph" w:styleId="BalloonText">
    <w:name w:val="Balloon Text"/>
    <w:basedOn w:val="Normal"/>
    <w:link w:val="BalloonTextChar"/>
    <w:uiPriority w:val="99"/>
    <w:semiHidden/>
    <w:unhideWhenUsed/>
    <w:rsid w:val="006A0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713"/>
    <w:rPr>
      <w:rFonts w:ascii="Segoe UI" w:hAnsi="Segoe UI" w:cs="Segoe UI"/>
      <w:sz w:val="18"/>
      <w:szCs w:val="18"/>
    </w:rPr>
  </w:style>
  <w:style w:type="character" w:customStyle="1" w:styleId="Heading1Char">
    <w:name w:val="Heading 1 Char"/>
    <w:aliases w:val="Chapter Char"/>
    <w:basedOn w:val="DefaultParagraphFont"/>
    <w:link w:val="Heading1"/>
    <w:uiPriority w:val="9"/>
    <w:rsid w:val="006A0713"/>
    <w:rPr>
      <w:rFonts w:eastAsia="Times New Roman" w:cs="Arial"/>
      <w:b/>
      <w:bCs/>
      <w:kern w:val="32"/>
      <w:sz w:val="32"/>
      <w:szCs w:val="32"/>
    </w:rPr>
  </w:style>
  <w:style w:type="character" w:customStyle="1" w:styleId="Heading2Char">
    <w:name w:val="Heading 2 Char"/>
    <w:basedOn w:val="DefaultParagraphFont"/>
    <w:link w:val="Heading2"/>
    <w:uiPriority w:val="9"/>
    <w:rsid w:val="006A0713"/>
    <w:rPr>
      <w:rFonts w:eastAsia="Times New Roman" w:cs="Arial"/>
      <w:b/>
      <w:kern w:val="32"/>
      <w:sz w:val="24"/>
      <w:szCs w:val="24"/>
      <w:lang w:eastAsia="en-GB"/>
    </w:rPr>
  </w:style>
  <w:style w:type="character" w:customStyle="1" w:styleId="Heading3Char">
    <w:name w:val="Heading 3 Char"/>
    <w:basedOn w:val="DefaultParagraphFont"/>
    <w:link w:val="Heading3"/>
    <w:uiPriority w:val="9"/>
    <w:rsid w:val="006A0713"/>
    <w:rPr>
      <w:rFonts w:eastAsia="Times New Roman" w:cs="Arial"/>
      <w:b/>
      <w:kern w:val="32"/>
      <w:szCs w:val="26"/>
    </w:rPr>
  </w:style>
  <w:style w:type="character" w:customStyle="1" w:styleId="Heading5Char">
    <w:name w:val="Heading 5 Char"/>
    <w:basedOn w:val="DefaultParagraphFont"/>
    <w:link w:val="Heading5"/>
    <w:uiPriority w:val="9"/>
    <w:rsid w:val="006A0713"/>
    <w:rPr>
      <w:rFonts w:eastAsiaTheme="majorEastAsia" w:cstheme="majorBidi"/>
      <w:b/>
      <w:bCs/>
      <w:kern w:val="32"/>
      <w:szCs w:val="24"/>
    </w:rPr>
  </w:style>
  <w:style w:type="character" w:customStyle="1" w:styleId="Heading6Char">
    <w:name w:val="Heading 6 Char"/>
    <w:basedOn w:val="DefaultParagraphFont"/>
    <w:link w:val="Heading6"/>
    <w:uiPriority w:val="9"/>
    <w:rsid w:val="006A0713"/>
    <w:rPr>
      <w:rFonts w:eastAsiaTheme="majorEastAsia" w:cstheme="majorBidi"/>
      <w:bCs/>
      <w:iCs/>
      <w:kern w:val="32"/>
      <w:szCs w:val="24"/>
    </w:rPr>
  </w:style>
  <w:style w:type="character" w:customStyle="1" w:styleId="Heading7Char">
    <w:name w:val="Heading 7 Char"/>
    <w:basedOn w:val="DefaultParagraphFont"/>
    <w:link w:val="Heading7"/>
    <w:uiPriority w:val="9"/>
    <w:rsid w:val="006A0713"/>
    <w:rPr>
      <w:rFonts w:eastAsiaTheme="majorEastAsia" w:cstheme="majorBidi"/>
      <w:bCs/>
      <w:iCs/>
      <w:kern w:val="32"/>
      <w:szCs w:val="24"/>
    </w:rPr>
  </w:style>
  <w:style w:type="character" w:customStyle="1" w:styleId="Heading8Char">
    <w:name w:val="Heading 8 Char"/>
    <w:basedOn w:val="DefaultParagraphFont"/>
    <w:link w:val="Heading8"/>
    <w:uiPriority w:val="9"/>
    <w:rsid w:val="006A0713"/>
    <w:rPr>
      <w:rFonts w:eastAsiaTheme="majorEastAsia" w:cstheme="majorBidi"/>
      <w:bCs/>
      <w:kern w:val="32"/>
      <w:szCs w:val="32"/>
    </w:rPr>
  </w:style>
  <w:style w:type="character" w:customStyle="1" w:styleId="Heading9Char">
    <w:name w:val="Heading 9 Char"/>
    <w:basedOn w:val="DefaultParagraphFont"/>
    <w:link w:val="Heading9"/>
    <w:uiPriority w:val="9"/>
    <w:rsid w:val="006A0713"/>
    <w:rPr>
      <w:rFonts w:eastAsiaTheme="majorEastAsia" w:cstheme="majorBidi"/>
      <w:bCs/>
      <w:iCs/>
      <w:color w:val="000000" w:themeColor="text1"/>
      <w:kern w:val="32"/>
      <w:szCs w:val="32"/>
    </w:rPr>
  </w:style>
  <w:style w:type="paragraph" w:styleId="BodyText">
    <w:name w:val="Body Text"/>
    <w:basedOn w:val="Normal"/>
    <w:link w:val="BodyTextChar"/>
    <w:rsid w:val="006A0713"/>
    <w:pPr>
      <w:spacing w:before="120" w:after="0" w:line="360" w:lineRule="auto"/>
      <w:ind w:firstLine="994"/>
      <w:jc w:val="both"/>
    </w:pPr>
    <w:rPr>
      <w:rFonts w:eastAsia="Times New Roman" w:cs="Times New Roman"/>
      <w:sz w:val="24"/>
      <w:lang w:eastAsia="en-GB"/>
    </w:rPr>
  </w:style>
  <w:style w:type="character" w:customStyle="1" w:styleId="BodyTextChar">
    <w:name w:val="Body Text Char"/>
    <w:basedOn w:val="DefaultParagraphFont"/>
    <w:link w:val="BodyText"/>
    <w:rsid w:val="006A0713"/>
    <w:rPr>
      <w:rFonts w:eastAsia="Times New Roman" w:cs="Times New Roman"/>
      <w:sz w:val="24"/>
      <w:lang w:eastAsia="en-GB"/>
    </w:rPr>
  </w:style>
  <w:style w:type="character" w:styleId="Hyperlink">
    <w:name w:val="Hyperlink"/>
    <w:basedOn w:val="DefaultParagraphFont"/>
    <w:uiPriority w:val="99"/>
    <w:unhideWhenUsed/>
    <w:rsid w:val="006A0713"/>
    <w:rPr>
      <w:color w:val="0563C1" w:themeColor="hyperlink"/>
      <w:u w:val="single"/>
    </w:rPr>
  </w:style>
  <w:style w:type="paragraph" w:styleId="Caption">
    <w:name w:val="caption"/>
    <w:basedOn w:val="Normal"/>
    <w:next w:val="Normal"/>
    <w:uiPriority w:val="35"/>
    <w:unhideWhenUsed/>
    <w:qFormat/>
    <w:rsid w:val="00F714C8"/>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F714C8"/>
    <w:pPr>
      <w:spacing w:before="0" w:after="160"/>
      <w:ind w:firstLine="0"/>
      <w:jc w:val="left"/>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F714C8"/>
    <w:rPr>
      <w:rFonts w:eastAsia="Times New Roman" w:cs="Times New Roman"/>
      <w:b/>
      <w:bCs/>
      <w:sz w:val="20"/>
      <w:szCs w:val="20"/>
      <w:lang w:eastAsia="zh-CN"/>
    </w:rPr>
  </w:style>
  <w:style w:type="paragraph" w:styleId="Header">
    <w:name w:val="header"/>
    <w:basedOn w:val="Normal"/>
    <w:link w:val="HeaderChar"/>
    <w:uiPriority w:val="99"/>
    <w:rsid w:val="00F714C8"/>
    <w:pPr>
      <w:tabs>
        <w:tab w:val="center" w:pos="4153"/>
        <w:tab w:val="right" w:pos="8306"/>
      </w:tabs>
      <w:spacing w:before="120" w:after="120" w:line="360" w:lineRule="auto"/>
      <w:ind w:firstLine="994"/>
      <w:jc w:val="both"/>
    </w:pPr>
    <w:rPr>
      <w:rFonts w:eastAsia="Times New Roman" w:cs="Times New Roman"/>
      <w:sz w:val="24"/>
      <w:szCs w:val="24"/>
    </w:rPr>
  </w:style>
  <w:style w:type="character" w:customStyle="1" w:styleId="HeaderChar">
    <w:name w:val="Header Char"/>
    <w:basedOn w:val="DefaultParagraphFont"/>
    <w:link w:val="Header"/>
    <w:uiPriority w:val="99"/>
    <w:rsid w:val="00F714C8"/>
    <w:rPr>
      <w:rFonts w:eastAsia="Times New Roman" w:cs="Times New Roman"/>
      <w:sz w:val="24"/>
      <w:szCs w:val="24"/>
    </w:rPr>
  </w:style>
  <w:style w:type="table" w:customStyle="1" w:styleId="TableGrid6">
    <w:name w:val="Table Grid6"/>
    <w:basedOn w:val="TableNormal"/>
    <w:next w:val="TableGrid"/>
    <w:uiPriority w:val="39"/>
    <w:rsid w:val="00275B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Heading3"/>
    <w:next w:val="Normal"/>
    <w:uiPriority w:val="9"/>
    <w:qFormat/>
    <w:rsid w:val="00275BC8"/>
    <w:pPr>
      <w:numPr>
        <w:ilvl w:val="0"/>
        <w:numId w:val="0"/>
      </w:numPr>
      <w:spacing w:before="0" w:after="120"/>
      <w:outlineLvl w:val="3"/>
    </w:pPr>
    <w:rPr>
      <w:szCs w:val="24"/>
    </w:rPr>
  </w:style>
  <w:style w:type="numbering" w:customStyle="1" w:styleId="NoList1">
    <w:name w:val="No List1"/>
    <w:next w:val="NoList"/>
    <w:uiPriority w:val="99"/>
    <w:semiHidden/>
    <w:unhideWhenUsed/>
    <w:rsid w:val="00275BC8"/>
  </w:style>
  <w:style w:type="character" w:customStyle="1" w:styleId="Heading4Char">
    <w:name w:val="Heading 4 Char"/>
    <w:basedOn w:val="DefaultParagraphFont"/>
    <w:link w:val="Heading4"/>
    <w:uiPriority w:val="9"/>
    <w:rsid w:val="00275BC8"/>
    <w:rPr>
      <w:rFonts w:eastAsia="Times New Roman" w:cs="Arial"/>
      <w:b/>
      <w:kern w:val="32"/>
      <w:szCs w:val="24"/>
    </w:rPr>
  </w:style>
  <w:style w:type="character" w:customStyle="1" w:styleId="BodyTextIndentChar">
    <w:name w:val="Body Text Indent Char"/>
    <w:basedOn w:val="DefaultParagraphFont"/>
    <w:link w:val="BodyTextIndent"/>
    <w:semiHidden/>
    <w:rsid w:val="00275BC8"/>
    <w:rPr>
      <w:rFonts w:ascii="Calibri" w:eastAsia="Times New Roman" w:hAnsi="Calibri" w:cs="Times New Roman"/>
      <w:lang w:eastAsia="zh-CN"/>
    </w:rPr>
  </w:style>
  <w:style w:type="paragraph" w:styleId="BodyTextIndent">
    <w:name w:val="Body Text Indent"/>
    <w:basedOn w:val="Normal"/>
    <w:link w:val="BodyTextIndentChar"/>
    <w:semiHidden/>
    <w:rsid w:val="00275BC8"/>
    <w:pPr>
      <w:spacing w:before="120" w:after="0" w:line="360" w:lineRule="auto"/>
      <w:ind w:left="283" w:firstLine="994"/>
      <w:jc w:val="both"/>
    </w:pPr>
    <w:rPr>
      <w:rFonts w:ascii="Calibri" w:eastAsia="Times New Roman" w:hAnsi="Calibri" w:cs="Times New Roman"/>
      <w:lang w:eastAsia="zh-CN"/>
    </w:rPr>
  </w:style>
  <w:style w:type="character" w:customStyle="1" w:styleId="BodyTextIndentChar1">
    <w:name w:val="Body Text Indent Char1"/>
    <w:basedOn w:val="DefaultParagraphFont"/>
    <w:uiPriority w:val="99"/>
    <w:semiHidden/>
    <w:rsid w:val="00275BC8"/>
  </w:style>
  <w:style w:type="paragraph" w:styleId="Footer">
    <w:name w:val="footer"/>
    <w:link w:val="FooterChar"/>
    <w:uiPriority w:val="99"/>
    <w:rsid w:val="00275BC8"/>
    <w:pPr>
      <w:tabs>
        <w:tab w:val="center" w:pos="4153"/>
        <w:tab w:val="right" w:pos="8306"/>
      </w:tabs>
      <w:spacing w:before="120" w:after="120" w:line="360" w:lineRule="auto"/>
      <w:ind w:firstLine="994"/>
      <w:jc w:val="both"/>
    </w:pPr>
    <w:rPr>
      <w:rFonts w:ascii="Calibri" w:eastAsia="Times New Roman" w:hAnsi="Calibri" w:cs="Times New Roman"/>
      <w:szCs w:val="24"/>
    </w:rPr>
  </w:style>
  <w:style w:type="character" w:customStyle="1" w:styleId="FooterChar">
    <w:name w:val="Footer Char"/>
    <w:basedOn w:val="DefaultParagraphFont"/>
    <w:link w:val="Footer"/>
    <w:uiPriority w:val="99"/>
    <w:qFormat/>
    <w:rsid w:val="00275BC8"/>
    <w:rPr>
      <w:rFonts w:ascii="Calibri" w:eastAsia="Times New Roman" w:hAnsi="Calibri" w:cs="Times New Roman"/>
      <w:szCs w:val="24"/>
    </w:rPr>
  </w:style>
  <w:style w:type="character" w:styleId="PageNumber">
    <w:name w:val="page number"/>
    <w:basedOn w:val="DefaultParagraphFont"/>
    <w:unhideWhenUsed/>
    <w:rsid w:val="00275BC8"/>
    <w:rPr>
      <w:rFonts w:ascii="Calibri" w:hAnsi="Calibri"/>
      <w:sz w:val="22"/>
      <w:lang w:val="en-GB"/>
    </w:rPr>
  </w:style>
  <w:style w:type="character" w:customStyle="1" w:styleId="DocumentMapChar">
    <w:name w:val="Document Map Char"/>
    <w:basedOn w:val="DefaultParagraphFont"/>
    <w:link w:val="DocumentMap"/>
    <w:semiHidden/>
    <w:rsid w:val="00275BC8"/>
    <w:rPr>
      <w:rFonts w:ascii="Tahoma" w:eastAsia="Times New Roman" w:hAnsi="Tahoma" w:cs="Tahoma"/>
      <w:szCs w:val="20"/>
      <w:shd w:val="clear" w:color="auto" w:fill="000080"/>
      <w:lang w:eastAsia="zh-CN"/>
    </w:rPr>
  </w:style>
  <w:style w:type="paragraph" w:styleId="DocumentMap">
    <w:name w:val="Document Map"/>
    <w:basedOn w:val="Normal"/>
    <w:link w:val="DocumentMapChar"/>
    <w:semiHidden/>
    <w:rsid w:val="00275BC8"/>
    <w:pPr>
      <w:shd w:val="clear" w:color="auto" w:fill="000080"/>
      <w:spacing w:before="120" w:after="0" w:line="360" w:lineRule="auto"/>
      <w:ind w:firstLine="994"/>
      <w:jc w:val="both"/>
    </w:pPr>
    <w:rPr>
      <w:rFonts w:ascii="Tahoma" w:eastAsia="Times New Roman" w:hAnsi="Tahoma" w:cs="Tahoma"/>
      <w:szCs w:val="20"/>
      <w:lang w:eastAsia="zh-CN"/>
    </w:rPr>
  </w:style>
  <w:style w:type="character" w:customStyle="1" w:styleId="DocumentMapChar1">
    <w:name w:val="Document Map Char1"/>
    <w:basedOn w:val="DefaultParagraphFont"/>
    <w:uiPriority w:val="99"/>
    <w:semiHidden/>
    <w:rsid w:val="00275BC8"/>
    <w:rPr>
      <w:rFonts w:ascii="Segoe UI" w:hAnsi="Segoe UI" w:cs="Segoe UI"/>
      <w:sz w:val="16"/>
      <w:szCs w:val="16"/>
    </w:rPr>
  </w:style>
  <w:style w:type="paragraph" w:customStyle="1" w:styleId="TableCell">
    <w:name w:val="Table Cell"/>
    <w:basedOn w:val="Normal"/>
    <w:link w:val="TableCellChar"/>
    <w:qFormat/>
    <w:rsid w:val="00275BC8"/>
    <w:pPr>
      <w:spacing w:before="40" w:after="40" w:line="360" w:lineRule="auto"/>
      <w:ind w:left="6" w:firstLine="994"/>
      <w:jc w:val="both"/>
    </w:pPr>
    <w:rPr>
      <w:rFonts w:eastAsia="Times New Roman" w:cs="Times New Roman"/>
      <w:sz w:val="24"/>
      <w:lang w:eastAsia="zh-CN"/>
    </w:rPr>
  </w:style>
  <w:style w:type="character" w:customStyle="1" w:styleId="TableCellChar">
    <w:name w:val="Table Cell Char"/>
    <w:basedOn w:val="DefaultParagraphFont"/>
    <w:link w:val="TableCell"/>
    <w:locked/>
    <w:rsid w:val="00275BC8"/>
    <w:rPr>
      <w:rFonts w:eastAsia="Times New Roman" w:cs="Times New Roman"/>
      <w:sz w:val="24"/>
      <w:lang w:eastAsia="zh-CN"/>
    </w:rPr>
  </w:style>
  <w:style w:type="paragraph" w:customStyle="1" w:styleId="TableofFigures1">
    <w:name w:val="Table of Figures1"/>
    <w:basedOn w:val="Normal"/>
    <w:next w:val="Normal"/>
    <w:autoRedefine/>
    <w:uiPriority w:val="99"/>
    <w:rsid w:val="00275BC8"/>
    <w:pPr>
      <w:tabs>
        <w:tab w:val="left" w:pos="0"/>
        <w:tab w:val="right" w:leader="dot" w:pos="8505"/>
      </w:tabs>
      <w:spacing w:after="120" w:line="360" w:lineRule="auto"/>
    </w:pPr>
    <w:rPr>
      <w:rFonts w:eastAsia="Times New Roman" w:cs="Arial"/>
      <w:b/>
      <w:bCs/>
      <w:sz w:val="16"/>
      <w:u w:val="single"/>
    </w:rPr>
  </w:style>
  <w:style w:type="paragraph" w:customStyle="1" w:styleId="Contents">
    <w:name w:val="Contents"/>
    <w:basedOn w:val="Normal"/>
    <w:next w:val="Normal"/>
    <w:link w:val="ContentsChar"/>
    <w:qFormat/>
    <w:rsid w:val="00275BC8"/>
    <w:pPr>
      <w:spacing w:before="120" w:after="240" w:line="360" w:lineRule="auto"/>
      <w:ind w:firstLine="994"/>
      <w:jc w:val="both"/>
      <w:outlineLvl w:val="0"/>
    </w:pPr>
    <w:rPr>
      <w:rFonts w:eastAsia="Times New Roman" w:cs="Arial"/>
      <w:b/>
      <w:bCs/>
      <w:kern w:val="32"/>
      <w:sz w:val="36"/>
      <w:szCs w:val="32"/>
    </w:rPr>
  </w:style>
  <w:style w:type="paragraph" w:customStyle="1" w:styleId="Quotation">
    <w:name w:val="Quotation"/>
    <w:basedOn w:val="Normal"/>
    <w:qFormat/>
    <w:rsid w:val="00275BC8"/>
    <w:pPr>
      <w:spacing w:before="120" w:after="0" w:line="360" w:lineRule="auto"/>
      <w:ind w:left="425" w:right="425" w:firstLine="994"/>
      <w:jc w:val="both"/>
    </w:pPr>
    <w:rPr>
      <w:rFonts w:eastAsia="Times New Roman" w:cs="Times New Roman"/>
      <w:iCs/>
      <w:sz w:val="24"/>
      <w:szCs w:val="24"/>
    </w:rPr>
  </w:style>
  <w:style w:type="paragraph" w:styleId="TOC1">
    <w:name w:val="toc 1"/>
    <w:basedOn w:val="Normal"/>
    <w:next w:val="Normal"/>
    <w:autoRedefine/>
    <w:uiPriority w:val="39"/>
    <w:rsid w:val="00275BC8"/>
    <w:pPr>
      <w:tabs>
        <w:tab w:val="left" w:pos="1218"/>
        <w:tab w:val="right" w:leader="dot" w:pos="8789"/>
      </w:tabs>
      <w:spacing w:before="120" w:after="100" w:line="360" w:lineRule="auto"/>
      <w:ind w:left="1204" w:hanging="1204"/>
      <w:contextualSpacing/>
      <w:jc w:val="both"/>
    </w:pPr>
    <w:rPr>
      <w:rFonts w:eastAsia="Times New Roman" w:cs="Times New Roman"/>
      <w:b/>
      <w:noProof/>
      <w:sz w:val="18"/>
      <w:lang w:eastAsia="zh-CN"/>
    </w:rPr>
  </w:style>
  <w:style w:type="paragraph" w:styleId="TOC2">
    <w:name w:val="toc 2"/>
    <w:basedOn w:val="TOC1"/>
    <w:next w:val="Normal"/>
    <w:autoRedefine/>
    <w:uiPriority w:val="39"/>
    <w:rsid w:val="00275BC8"/>
    <w:pPr>
      <w:tabs>
        <w:tab w:val="clear" w:pos="1218"/>
        <w:tab w:val="left" w:pos="709"/>
      </w:tabs>
      <w:spacing w:before="0"/>
      <w:ind w:left="709" w:hanging="567"/>
    </w:pPr>
    <w:rPr>
      <w:b w:val="0"/>
    </w:rPr>
  </w:style>
  <w:style w:type="paragraph" w:styleId="TOC3">
    <w:name w:val="toc 3"/>
    <w:basedOn w:val="TOC1"/>
    <w:next w:val="Normal"/>
    <w:autoRedefine/>
    <w:uiPriority w:val="39"/>
    <w:rsid w:val="00275BC8"/>
    <w:pPr>
      <w:spacing w:before="0"/>
      <w:ind w:left="1190" w:hanging="680"/>
    </w:pPr>
    <w:rPr>
      <w:b w:val="0"/>
    </w:rPr>
  </w:style>
  <w:style w:type="paragraph" w:styleId="TOC4">
    <w:name w:val="toc 4"/>
    <w:basedOn w:val="TOC1"/>
    <w:next w:val="Normal"/>
    <w:autoRedefine/>
    <w:uiPriority w:val="39"/>
    <w:rsid w:val="00275BC8"/>
    <w:pPr>
      <w:tabs>
        <w:tab w:val="left" w:pos="1843"/>
      </w:tabs>
      <w:spacing w:before="0"/>
      <w:ind w:left="1843" w:hanging="851"/>
    </w:pPr>
    <w:rPr>
      <w:b w:val="0"/>
    </w:rPr>
  </w:style>
  <w:style w:type="paragraph" w:customStyle="1" w:styleId="ContentsSubheading">
    <w:name w:val="Contents Subheading"/>
    <w:basedOn w:val="Contents"/>
    <w:next w:val="Normal"/>
    <w:link w:val="ContentsSubheadingChar"/>
    <w:autoRedefine/>
    <w:qFormat/>
    <w:rsid w:val="00275BC8"/>
    <w:pPr>
      <w:spacing w:before="0" w:after="120" w:line="240" w:lineRule="auto"/>
      <w:ind w:left="216" w:firstLine="331"/>
      <w:outlineLvl w:val="1"/>
    </w:pPr>
    <w:rPr>
      <w:sz w:val="24"/>
    </w:rPr>
  </w:style>
  <w:style w:type="paragraph" w:styleId="TOC5">
    <w:name w:val="toc 5"/>
    <w:basedOn w:val="TOC1"/>
    <w:next w:val="Normal"/>
    <w:autoRedefine/>
    <w:uiPriority w:val="39"/>
    <w:rsid w:val="00275BC8"/>
    <w:pPr>
      <w:tabs>
        <w:tab w:val="left" w:pos="2127"/>
      </w:tabs>
      <w:spacing w:before="0"/>
      <w:ind w:left="2552" w:hanging="1418"/>
    </w:pPr>
    <w:rPr>
      <w:b w:val="0"/>
      <w:sz w:val="22"/>
    </w:rPr>
  </w:style>
  <w:style w:type="paragraph" w:customStyle="1" w:styleId="AppendixMain">
    <w:name w:val="Appendix Main"/>
    <w:basedOn w:val="Contents"/>
    <w:next w:val="Normal"/>
    <w:link w:val="AppendixMainChar"/>
    <w:qFormat/>
    <w:rsid w:val="00275BC8"/>
    <w:pPr>
      <w:keepNext/>
      <w:numPr>
        <w:numId w:val="16"/>
      </w:numPr>
      <w:spacing w:before="360" w:after="0"/>
      <w:ind w:left="360"/>
    </w:pPr>
  </w:style>
  <w:style w:type="paragraph" w:customStyle="1" w:styleId="AppendixSubheading">
    <w:name w:val="Appendix Subheading"/>
    <w:basedOn w:val="AppendixMain"/>
    <w:next w:val="Normal"/>
    <w:rsid w:val="00275BC8"/>
    <w:pPr>
      <w:numPr>
        <w:ilvl w:val="1"/>
      </w:numPr>
      <w:tabs>
        <w:tab w:val="num" w:pos="360"/>
      </w:tabs>
      <w:outlineLvl w:val="1"/>
    </w:pPr>
    <w:rPr>
      <w:sz w:val="28"/>
    </w:rPr>
  </w:style>
  <w:style w:type="paragraph" w:customStyle="1" w:styleId="AppendixThird">
    <w:name w:val="Appendix Third"/>
    <w:basedOn w:val="AppendixMain"/>
    <w:next w:val="Normal"/>
    <w:rsid w:val="00275BC8"/>
    <w:pPr>
      <w:numPr>
        <w:ilvl w:val="2"/>
      </w:numPr>
      <w:tabs>
        <w:tab w:val="num" w:pos="360"/>
      </w:tabs>
      <w:outlineLvl w:val="2"/>
    </w:pPr>
    <w:rPr>
      <w:sz w:val="24"/>
    </w:rPr>
  </w:style>
  <w:style w:type="paragraph" w:customStyle="1" w:styleId="CaptionFollowon">
    <w:name w:val="Caption Follow on"/>
    <w:basedOn w:val="Caption"/>
    <w:next w:val="Normal"/>
    <w:qFormat/>
    <w:rsid w:val="00275BC8"/>
    <w:pPr>
      <w:tabs>
        <w:tab w:val="left" w:pos="1418"/>
      </w:tabs>
      <w:spacing w:after="120" w:line="360" w:lineRule="auto"/>
      <w:ind w:left="1134"/>
      <w:contextualSpacing/>
      <w:jc w:val="both"/>
    </w:pPr>
    <w:rPr>
      <w:rFonts w:ascii="Arial" w:eastAsia="Times New Roman" w:hAnsi="Arial" w:cs="Times New Roman"/>
      <w:i w:val="0"/>
      <w:iCs w:val="0"/>
      <w:color w:val="auto"/>
      <w:sz w:val="28"/>
      <w:szCs w:val="26"/>
    </w:rPr>
  </w:style>
  <w:style w:type="character" w:customStyle="1" w:styleId="BodyText2Char">
    <w:name w:val="Body Text 2 Char"/>
    <w:basedOn w:val="DefaultParagraphFont"/>
    <w:link w:val="BodyText2"/>
    <w:semiHidden/>
    <w:rsid w:val="00275BC8"/>
    <w:rPr>
      <w:rFonts w:ascii="Calibri" w:eastAsia="Times New Roman" w:hAnsi="Calibri" w:cs="Times New Roman"/>
      <w:lang w:eastAsia="zh-CN"/>
    </w:rPr>
  </w:style>
  <w:style w:type="paragraph" w:styleId="BodyText2">
    <w:name w:val="Body Text 2"/>
    <w:basedOn w:val="Normal"/>
    <w:link w:val="BodyText2Char"/>
    <w:semiHidden/>
    <w:unhideWhenUsed/>
    <w:rsid w:val="00275BC8"/>
    <w:pPr>
      <w:spacing w:before="120" w:after="120" w:line="480" w:lineRule="auto"/>
      <w:ind w:firstLine="994"/>
      <w:jc w:val="both"/>
    </w:pPr>
    <w:rPr>
      <w:rFonts w:ascii="Calibri" w:eastAsia="Times New Roman" w:hAnsi="Calibri" w:cs="Times New Roman"/>
      <w:lang w:eastAsia="zh-CN"/>
    </w:rPr>
  </w:style>
  <w:style w:type="character" w:customStyle="1" w:styleId="BodyText2Char1">
    <w:name w:val="Body Text 2 Char1"/>
    <w:basedOn w:val="DefaultParagraphFont"/>
    <w:uiPriority w:val="99"/>
    <w:semiHidden/>
    <w:rsid w:val="00275BC8"/>
  </w:style>
  <w:style w:type="character" w:customStyle="1" w:styleId="BodyText3Char">
    <w:name w:val="Body Text 3 Char"/>
    <w:basedOn w:val="DefaultParagraphFont"/>
    <w:link w:val="BodyText3"/>
    <w:semiHidden/>
    <w:rsid w:val="00275BC8"/>
    <w:rPr>
      <w:rFonts w:ascii="Calibri" w:eastAsia="Times New Roman" w:hAnsi="Calibri" w:cs="Times New Roman"/>
      <w:sz w:val="16"/>
      <w:szCs w:val="16"/>
      <w:lang w:eastAsia="zh-CN"/>
    </w:rPr>
  </w:style>
  <w:style w:type="paragraph" w:styleId="BodyText3">
    <w:name w:val="Body Text 3"/>
    <w:basedOn w:val="Normal"/>
    <w:link w:val="BodyText3Char"/>
    <w:semiHidden/>
    <w:unhideWhenUsed/>
    <w:rsid w:val="00275BC8"/>
    <w:pPr>
      <w:spacing w:before="120" w:after="120" w:line="360" w:lineRule="auto"/>
      <w:ind w:firstLine="994"/>
      <w:jc w:val="both"/>
    </w:pPr>
    <w:rPr>
      <w:rFonts w:ascii="Calibri" w:eastAsia="Times New Roman" w:hAnsi="Calibri" w:cs="Times New Roman"/>
      <w:sz w:val="16"/>
      <w:szCs w:val="16"/>
      <w:lang w:eastAsia="zh-CN"/>
    </w:rPr>
  </w:style>
  <w:style w:type="character" w:customStyle="1" w:styleId="BodyText3Char1">
    <w:name w:val="Body Text 3 Char1"/>
    <w:basedOn w:val="DefaultParagraphFont"/>
    <w:uiPriority w:val="99"/>
    <w:semiHidden/>
    <w:rsid w:val="00275BC8"/>
    <w:rPr>
      <w:sz w:val="16"/>
      <w:szCs w:val="16"/>
    </w:rPr>
  </w:style>
  <w:style w:type="character" w:customStyle="1" w:styleId="BodyTextFirstIndent2Char">
    <w:name w:val="Body Text First Indent 2 Char"/>
    <w:basedOn w:val="BodyTextIndentChar"/>
    <w:link w:val="BodyTextFirstIndent2"/>
    <w:semiHidden/>
    <w:rsid w:val="00275BC8"/>
    <w:rPr>
      <w:rFonts w:ascii="Calibri" w:eastAsia="Times New Roman" w:hAnsi="Calibri" w:cs="Times New Roman"/>
      <w:lang w:eastAsia="zh-CN"/>
    </w:rPr>
  </w:style>
  <w:style w:type="paragraph" w:styleId="BodyTextFirstIndent2">
    <w:name w:val="Body Text First Indent 2"/>
    <w:basedOn w:val="BodyTextIndent"/>
    <w:link w:val="BodyTextFirstIndent2Char"/>
    <w:semiHidden/>
    <w:unhideWhenUsed/>
    <w:rsid w:val="00275BC8"/>
    <w:pPr>
      <w:ind w:left="360" w:firstLine="360"/>
    </w:pPr>
  </w:style>
  <w:style w:type="character" w:customStyle="1" w:styleId="BodyTextFirstIndent2Char1">
    <w:name w:val="Body Text First Indent 2 Char1"/>
    <w:basedOn w:val="BodyTextIndentChar1"/>
    <w:uiPriority w:val="99"/>
    <w:semiHidden/>
    <w:rsid w:val="00275BC8"/>
  </w:style>
  <w:style w:type="character" w:customStyle="1" w:styleId="BodyTextIndent2Char">
    <w:name w:val="Body Text Indent 2 Char"/>
    <w:basedOn w:val="DefaultParagraphFont"/>
    <w:link w:val="BodyTextIndent2"/>
    <w:semiHidden/>
    <w:rsid w:val="00275BC8"/>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275BC8"/>
    <w:pPr>
      <w:spacing w:before="120" w:after="120" w:line="480" w:lineRule="auto"/>
      <w:ind w:left="283" w:firstLine="994"/>
      <w:jc w:val="both"/>
    </w:pPr>
    <w:rPr>
      <w:rFonts w:ascii="Calibri" w:eastAsia="Times New Roman" w:hAnsi="Calibri" w:cs="Times New Roman"/>
      <w:lang w:eastAsia="zh-CN"/>
    </w:rPr>
  </w:style>
  <w:style w:type="character" w:customStyle="1" w:styleId="BodyTextIndent2Char1">
    <w:name w:val="Body Text Indent 2 Char1"/>
    <w:basedOn w:val="DefaultParagraphFont"/>
    <w:uiPriority w:val="99"/>
    <w:semiHidden/>
    <w:rsid w:val="00275BC8"/>
  </w:style>
  <w:style w:type="character" w:customStyle="1" w:styleId="BodyTextIndent3Char">
    <w:name w:val="Body Text Indent 3 Char"/>
    <w:basedOn w:val="DefaultParagraphFont"/>
    <w:link w:val="BodyTextIndent3"/>
    <w:semiHidden/>
    <w:rsid w:val="00275BC8"/>
    <w:rPr>
      <w:rFonts w:ascii="Calibri" w:eastAsia="Times New Roman" w:hAnsi="Calibri" w:cs="Times New Roman"/>
      <w:sz w:val="16"/>
      <w:szCs w:val="16"/>
      <w:lang w:eastAsia="zh-CN"/>
    </w:rPr>
  </w:style>
  <w:style w:type="paragraph" w:styleId="BodyTextIndent3">
    <w:name w:val="Body Text Indent 3"/>
    <w:basedOn w:val="Normal"/>
    <w:link w:val="BodyTextIndent3Char"/>
    <w:semiHidden/>
    <w:unhideWhenUsed/>
    <w:rsid w:val="00275BC8"/>
    <w:pPr>
      <w:spacing w:before="120" w:after="120" w:line="360" w:lineRule="auto"/>
      <w:ind w:left="283" w:firstLine="994"/>
      <w:jc w:val="both"/>
    </w:pPr>
    <w:rPr>
      <w:rFonts w:ascii="Calibri" w:eastAsia="Times New Roman" w:hAnsi="Calibri" w:cs="Times New Roman"/>
      <w:sz w:val="16"/>
      <w:szCs w:val="16"/>
      <w:lang w:eastAsia="zh-CN"/>
    </w:rPr>
  </w:style>
  <w:style w:type="character" w:customStyle="1" w:styleId="BodyTextIndent3Char1">
    <w:name w:val="Body Text Indent 3 Char1"/>
    <w:basedOn w:val="DefaultParagraphFont"/>
    <w:uiPriority w:val="99"/>
    <w:semiHidden/>
    <w:rsid w:val="00275BC8"/>
    <w:rPr>
      <w:sz w:val="16"/>
      <w:szCs w:val="16"/>
    </w:rPr>
  </w:style>
  <w:style w:type="character" w:customStyle="1" w:styleId="ClosingChar">
    <w:name w:val="Closing Char"/>
    <w:basedOn w:val="DefaultParagraphFont"/>
    <w:link w:val="Closing"/>
    <w:semiHidden/>
    <w:rsid w:val="00275BC8"/>
    <w:rPr>
      <w:rFonts w:ascii="Calibri" w:eastAsia="Times New Roman" w:hAnsi="Calibri" w:cs="Times New Roman"/>
      <w:lang w:eastAsia="zh-CN"/>
    </w:rPr>
  </w:style>
  <w:style w:type="paragraph" w:styleId="Closing">
    <w:name w:val="Closing"/>
    <w:basedOn w:val="Normal"/>
    <w:link w:val="ClosingChar"/>
    <w:semiHidden/>
    <w:unhideWhenUsed/>
    <w:rsid w:val="00275BC8"/>
    <w:pPr>
      <w:spacing w:after="0" w:line="240" w:lineRule="auto"/>
      <w:ind w:left="4252" w:firstLine="994"/>
      <w:jc w:val="both"/>
    </w:pPr>
    <w:rPr>
      <w:rFonts w:ascii="Calibri" w:eastAsia="Times New Roman" w:hAnsi="Calibri" w:cs="Times New Roman"/>
      <w:lang w:eastAsia="zh-CN"/>
    </w:rPr>
  </w:style>
  <w:style w:type="character" w:customStyle="1" w:styleId="ClosingChar1">
    <w:name w:val="Closing Char1"/>
    <w:basedOn w:val="DefaultParagraphFont"/>
    <w:uiPriority w:val="99"/>
    <w:semiHidden/>
    <w:rsid w:val="00275BC8"/>
  </w:style>
  <w:style w:type="paragraph" w:styleId="Date">
    <w:name w:val="Date"/>
    <w:basedOn w:val="Normal"/>
    <w:next w:val="Normal"/>
    <w:link w:val="DateChar"/>
    <w:rsid w:val="00275BC8"/>
    <w:pPr>
      <w:spacing w:before="120" w:after="0" w:line="360" w:lineRule="auto"/>
      <w:ind w:firstLine="994"/>
      <w:jc w:val="both"/>
    </w:pPr>
    <w:rPr>
      <w:rFonts w:eastAsia="Times New Roman" w:cs="Times New Roman"/>
      <w:sz w:val="24"/>
      <w:lang w:eastAsia="zh-CN"/>
    </w:rPr>
  </w:style>
  <w:style w:type="character" w:customStyle="1" w:styleId="DateChar">
    <w:name w:val="Date Char"/>
    <w:basedOn w:val="DefaultParagraphFont"/>
    <w:link w:val="Date"/>
    <w:rsid w:val="00275BC8"/>
    <w:rPr>
      <w:rFonts w:eastAsia="Times New Roman" w:cs="Times New Roman"/>
      <w:sz w:val="24"/>
      <w:lang w:eastAsia="zh-CN"/>
    </w:rPr>
  </w:style>
  <w:style w:type="character" w:customStyle="1" w:styleId="E-mailSignatureChar">
    <w:name w:val="E-mail Signature Char"/>
    <w:basedOn w:val="DefaultParagraphFont"/>
    <w:link w:val="E-mailSignature"/>
    <w:semiHidden/>
    <w:rsid w:val="00275BC8"/>
    <w:rPr>
      <w:rFonts w:ascii="Calibri" w:eastAsia="Times New Roman" w:hAnsi="Calibri" w:cs="Times New Roman"/>
      <w:lang w:eastAsia="zh-CN"/>
    </w:rPr>
  </w:style>
  <w:style w:type="paragraph" w:styleId="E-mailSignature">
    <w:name w:val="E-mail Signature"/>
    <w:basedOn w:val="Normal"/>
    <w:link w:val="E-mailSignatureChar"/>
    <w:semiHidden/>
    <w:unhideWhenUsed/>
    <w:rsid w:val="00275BC8"/>
    <w:pPr>
      <w:spacing w:after="0" w:line="240" w:lineRule="auto"/>
      <w:ind w:firstLine="994"/>
      <w:jc w:val="both"/>
    </w:pPr>
    <w:rPr>
      <w:rFonts w:ascii="Calibri" w:eastAsia="Times New Roman" w:hAnsi="Calibri" w:cs="Times New Roman"/>
      <w:lang w:eastAsia="zh-CN"/>
    </w:rPr>
  </w:style>
  <w:style w:type="character" w:customStyle="1" w:styleId="E-mailSignatureChar1">
    <w:name w:val="E-mail Signature Char1"/>
    <w:basedOn w:val="DefaultParagraphFont"/>
    <w:uiPriority w:val="99"/>
    <w:semiHidden/>
    <w:rsid w:val="00275BC8"/>
  </w:style>
  <w:style w:type="character" w:customStyle="1" w:styleId="EndnoteTextChar">
    <w:name w:val="Endnote Text Char"/>
    <w:basedOn w:val="DefaultParagraphFont"/>
    <w:link w:val="EndnoteText"/>
    <w:semiHidden/>
    <w:rsid w:val="00275BC8"/>
    <w:rPr>
      <w:rFonts w:ascii="Calibri" w:eastAsia="Times New Roman" w:hAnsi="Calibri" w:cs="Times New Roman"/>
      <w:sz w:val="20"/>
      <w:szCs w:val="20"/>
      <w:lang w:eastAsia="zh-CN"/>
    </w:rPr>
  </w:style>
  <w:style w:type="paragraph" w:styleId="EndnoteText">
    <w:name w:val="endnote text"/>
    <w:basedOn w:val="Normal"/>
    <w:link w:val="EndnoteTextChar"/>
    <w:semiHidden/>
    <w:unhideWhenUsed/>
    <w:rsid w:val="00275BC8"/>
    <w:pPr>
      <w:spacing w:after="0" w:line="240" w:lineRule="auto"/>
      <w:ind w:firstLine="994"/>
      <w:jc w:val="both"/>
    </w:pPr>
    <w:rPr>
      <w:rFonts w:ascii="Calibri" w:eastAsia="Times New Roman" w:hAnsi="Calibri" w:cs="Times New Roman"/>
      <w:sz w:val="20"/>
      <w:szCs w:val="20"/>
      <w:lang w:eastAsia="zh-CN"/>
    </w:rPr>
  </w:style>
  <w:style w:type="character" w:customStyle="1" w:styleId="EndnoteTextChar1">
    <w:name w:val="Endnote Text Char1"/>
    <w:basedOn w:val="DefaultParagraphFont"/>
    <w:uiPriority w:val="99"/>
    <w:semiHidden/>
    <w:rsid w:val="00275BC8"/>
    <w:rPr>
      <w:sz w:val="20"/>
      <w:szCs w:val="20"/>
    </w:rPr>
  </w:style>
  <w:style w:type="paragraph" w:customStyle="1" w:styleId="EnvelopeAddress1">
    <w:name w:val="Envelope Address1"/>
    <w:basedOn w:val="Normal"/>
    <w:next w:val="EnvelopeAddress"/>
    <w:semiHidden/>
    <w:unhideWhenUsed/>
    <w:rsid w:val="00275BC8"/>
    <w:pPr>
      <w:framePr w:w="7920" w:h="1980" w:hRule="exact" w:hSpace="180" w:wrap="auto" w:hAnchor="page" w:xAlign="center" w:yAlign="bottom"/>
      <w:spacing w:after="0" w:line="240" w:lineRule="auto"/>
      <w:ind w:left="2880" w:firstLine="994"/>
      <w:jc w:val="both"/>
    </w:pPr>
    <w:rPr>
      <w:rFonts w:ascii="Arial" w:eastAsia="SimHei" w:hAnsi="Arial" w:cs="Times New Roman"/>
      <w:sz w:val="24"/>
      <w:szCs w:val="24"/>
      <w:lang w:eastAsia="zh-CN"/>
    </w:rPr>
  </w:style>
  <w:style w:type="character" w:customStyle="1" w:styleId="HTMLAddressChar">
    <w:name w:val="HTML Address Char"/>
    <w:basedOn w:val="DefaultParagraphFont"/>
    <w:link w:val="HTMLAddress"/>
    <w:semiHidden/>
    <w:rsid w:val="00275BC8"/>
    <w:rPr>
      <w:rFonts w:ascii="Calibri" w:eastAsia="Times New Roman" w:hAnsi="Calibri" w:cs="Times New Roman"/>
      <w:i/>
      <w:iCs/>
      <w:lang w:eastAsia="zh-CN"/>
    </w:rPr>
  </w:style>
  <w:style w:type="paragraph" w:styleId="HTMLAddress">
    <w:name w:val="HTML Address"/>
    <w:basedOn w:val="Normal"/>
    <w:link w:val="HTMLAddressChar"/>
    <w:semiHidden/>
    <w:unhideWhenUsed/>
    <w:rsid w:val="00275BC8"/>
    <w:pPr>
      <w:spacing w:after="0" w:line="240" w:lineRule="auto"/>
      <w:ind w:firstLine="994"/>
      <w:jc w:val="both"/>
    </w:pPr>
    <w:rPr>
      <w:rFonts w:ascii="Calibri" w:eastAsia="Times New Roman" w:hAnsi="Calibri" w:cs="Times New Roman"/>
      <w:i/>
      <w:iCs/>
      <w:lang w:eastAsia="zh-CN"/>
    </w:rPr>
  </w:style>
  <w:style w:type="character" w:customStyle="1" w:styleId="HTMLAddressChar1">
    <w:name w:val="HTML Address Char1"/>
    <w:basedOn w:val="DefaultParagraphFont"/>
    <w:uiPriority w:val="99"/>
    <w:semiHidden/>
    <w:rsid w:val="00275BC8"/>
    <w:rPr>
      <w:i/>
      <w:iCs/>
    </w:rPr>
  </w:style>
  <w:style w:type="character" w:customStyle="1" w:styleId="HTMLPreformattedChar">
    <w:name w:val="HTML Preformatted Char"/>
    <w:basedOn w:val="DefaultParagraphFont"/>
    <w:link w:val="HTMLPreformatted"/>
    <w:semiHidden/>
    <w:rsid w:val="00275BC8"/>
    <w:rPr>
      <w:rFonts w:ascii="Consolas" w:eastAsia="Times New Roman" w:hAnsi="Consolas" w:cs="Times New Roman"/>
      <w:sz w:val="20"/>
      <w:szCs w:val="20"/>
      <w:lang w:eastAsia="zh-CN"/>
    </w:rPr>
  </w:style>
  <w:style w:type="paragraph" w:styleId="HTMLPreformatted">
    <w:name w:val="HTML Preformatted"/>
    <w:basedOn w:val="Normal"/>
    <w:link w:val="HTMLPreformattedChar"/>
    <w:semiHidden/>
    <w:unhideWhenUsed/>
    <w:rsid w:val="00275BC8"/>
    <w:pPr>
      <w:spacing w:after="0" w:line="240" w:lineRule="auto"/>
      <w:ind w:firstLine="994"/>
      <w:jc w:val="both"/>
    </w:pPr>
    <w:rPr>
      <w:rFonts w:ascii="Consolas" w:eastAsia="Times New Roman" w:hAnsi="Consolas" w:cs="Times New Roman"/>
      <w:sz w:val="20"/>
      <w:szCs w:val="20"/>
      <w:lang w:eastAsia="zh-CN"/>
    </w:rPr>
  </w:style>
  <w:style w:type="character" w:customStyle="1" w:styleId="HTMLPreformattedChar1">
    <w:name w:val="HTML Preformatted Char1"/>
    <w:basedOn w:val="DefaultParagraphFont"/>
    <w:uiPriority w:val="99"/>
    <w:semiHidden/>
    <w:rsid w:val="00275BC8"/>
    <w:rPr>
      <w:rFonts w:ascii="Consolas" w:hAnsi="Consolas"/>
      <w:sz w:val="20"/>
      <w:szCs w:val="20"/>
    </w:rPr>
  </w:style>
  <w:style w:type="paragraph" w:styleId="Index1">
    <w:name w:val="index 1"/>
    <w:basedOn w:val="Normal"/>
    <w:next w:val="Normal"/>
    <w:autoRedefine/>
    <w:semiHidden/>
    <w:unhideWhenUsed/>
    <w:rsid w:val="00275BC8"/>
    <w:pPr>
      <w:spacing w:after="0" w:line="240" w:lineRule="auto"/>
      <w:ind w:left="220" w:hanging="220"/>
      <w:jc w:val="both"/>
    </w:pPr>
    <w:rPr>
      <w:rFonts w:eastAsia="Times New Roman" w:cs="Times New Roman"/>
      <w:sz w:val="24"/>
      <w:lang w:eastAsia="zh-CN"/>
    </w:rPr>
  </w:style>
  <w:style w:type="paragraph" w:styleId="List">
    <w:name w:val="List"/>
    <w:basedOn w:val="Normal"/>
    <w:semiHidden/>
    <w:unhideWhenUsed/>
    <w:rsid w:val="00275BC8"/>
    <w:pPr>
      <w:spacing w:before="120" w:after="0" w:line="360" w:lineRule="auto"/>
      <w:ind w:left="283" w:hanging="283"/>
      <w:contextualSpacing/>
      <w:jc w:val="both"/>
    </w:pPr>
    <w:rPr>
      <w:rFonts w:eastAsia="Times New Roman" w:cs="Times New Roman"/>
      <w:sz w:val="24"/>
      <w:lang w:eastAsia="zh-CN"/>
    </w:rPr>
  </w:style>
  <w:style w:type="paragraph" w:styleId="ListBullet">
    <w:name w:val="List Bullet"/>
    <w:basedOn w:val="Normal"/>
    <w:semiHidden/>
    <w:unhideWhenUsed/>
    <w:rsid w:val="00275BC8"/>
    <w:pPr>
      <w:numPr>
        <w:numId w:val="2"/>
      </w:numPr>
      <w:spacing w:before="120" w:after="0" w:line="360" w:lineRule="auto"/>
      <w:contextualSpacing/>
      <w:jc w:val="both"/>
    </w:pPr>
    <w:rPr>
      <w:rFonts w:eastAsia="Times New Roman" w:cs="Times New Roman"/>
      <w:sz w:val="24"/>
      <w:lang w:eastAsia="zh-CN"/>
    </w:rPr>
  </w:style>
  <w:style w:type="paragraph" w:styleId="ListNumber">
    <w:name w:val="List Number"/>
    <w:basedOn w:val="Normal"/>
    <w:rsid w:val="00275BC8"/>
    <w:pPr>
      <w:numPr>
        <w:numId w:val="3"/>
      </w:numPr>
      <w:spacing w:before="120" w:after="0" w:line="360" w:lineRule="auto"/>
      <w:ind w:left="357" w:hanging="357"/>
      <w:contextualSpacing/>
      <w:jc w:val="both"/>
    </w:pPr>
    <w:rPr>
      <w:rFonts w:eastAsia="Times New Roman" w:cs="Times New Roman"/>
      <w:sz w:val="24"/>
      <w:lang w:eastAsia="zh-CN"/>
    </w:rPr>
  </w:style>
  <w:style w:type="character" w:customStyle="1" w:styleId="MacroTextChar">
    <w:name w:val="Macro Text Char"/>
    <w:basedOn w:val="DefaultParagraphFont"/>
    <w:link w:val="MacroText"/>
    <w:semiHidden/>
    <w:rsid w:val="00275BC8"/>
    <w:rPr>
      <w:rFonts w:ascii="Consolas" w:eastAsia="Times New Roman" w:hAnsi="Consolas" w:cs="Times New Roman"/>
      <w:sz w:val="20"/>
      <w:szCs w:val="20"/>
      <w:lang w:eastAsia="zh-CN"/>
    </w:rPr>
  </w:style>
  <w:style w:type="paragraph" w:styleId="MacroText">
    <w:name w:val="macro"/>
    <w:link w:val="MacroTextChar"/>
    <w:semiHidden/>
    <w:unhideWhenUsed/>
    <w:rsid w:val="00275BC8"/>
    <w:pPr>
      <w:tabs>
        <w:tab w:val="left" w:pos="480"/>
        <w:tab w:val="left" w:pos="960"/>
        <w:tab w:val="left" w:pos="1440"/>
        <w:tab w:val="left" w:pos="1920"/>
        <w:tab w:val="left" w:pos="2400"/>
        <w:tab w:val="left" w:pos="2880"/>
        <w:tab w:val="left" w:pos="3360"/>
        <w:tab w:val="left" w:pos="3840"/>
        <w:tab w:val="left" w:pos="4320"/>
      </w:tabs>
      <w:spacing w:before="120" w:after="0" w:line="360" w:lineRule="auto"/>
      <w:ind w:firstLine="994"/>
      <w:jc w:val="both"/>
    </w:pPr>
    <w:rPr>
      <w:rFonts w:ascii="Consolas" w:eastAsia="Times New Roman" w:hAnsi="Consolas" w:cs="Times New Roman"/>
      <w:sz w:val="20"/>
      <w:szCs w:val="20"/>
      <w:lang w:eastAsia="zh-CN"/>
    </w:rPr>
  </w:style>
  <w:style w:type="character" w:customStyle="1" w:styleId="MacroTextChar1">
    <w:name w:val="Macro Text Char1"/>
    <w:basedOn w:val="DefaultParagraphFont"/>
    <w:uiPriority w:val="99"/>
    <w:semiHidden/>
    <w:rsid w:val="00275BC8"/>
    <w:rPr>
      <w:rFonts w:ascii="Consolas" w:hAnsi="Consolas"/>
      <w:sz w:val="20"/>
      <w:szCs w:val="20"/>
    </w:rPr>
  </w:style>
  <w:style w:type="character" w:customStyle="1" w:styleId="MessageHeaderChar">
    <w:name w:val="Message Header Char"/>
    <w:basedOn w:val="DefaultParagraphFont"/>
    <w:link w:val="MessageHeader"/>
    <w:semiHidden/>
    <w:rsid w:val="00275BC8"/>
    <w:rPr>
      <w:rFonts w:ascii="Arial" w:eastAsia="SimHei" w:hAnsi="Arial" w:cs="Times New Roman"/>
      <w:sz w:val="24"/>
      <w:szCs w:val="24"/>
      <w:shd w:val="pct20" w:color="auto" w:fill="auto"/>
      <w:lang w:eastAsia="zh-CN"/>
    </w:rPr>
  </w:style>
  <w:style w:type="paragraph" w:customStyle="1" w:styleId="MessageHeader1">
    <w:name w:val="Message Header1"/>
    <w:basedOn w:val="Normal"/>
    <w:next w:val="MessageHeader"/>
    <w:semiHidden/>
    <w:unhideWhenUsed/>
    <w:rsid w:val="00275B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SimHei" w:hAnsi="Arial" w:cs="Times New Roman"/>
      <w:sz w:val="24"/>
      <w:szCs w:val="24"/>
      <w:lang w:eastAsia="zh-CN"/>
    </w:rPr>
  </w:style>
  <w:style w:type="paragraph" w:styleId="NoSpacing">
    <w:name w:val="No Spacing"/>
    <w:uiPriority w:val="1"/>
    <w:qFormat/>
    <w:rsid w:val="00275BC8"/>
    <w:pPr>
      <w:spacing w:before="120" w:after="0" w:line="240" w:lineRule="auto"/>
      <w:ind w:firstLine="994"/>
      <w:jc w:val="both"/>
    </w:pPr>
    <w:rPr>
      <w:rFonts w:ascii="Calibri" w:eastAsia="Times New Roman" w:hAnsi="Calibri" w:cs="Times New Roman"/>
      <w:lang w:eastAsia="zh-CN"/>
    </w:rPr>
  </w:style>
  <w:style w:type="paragraph" w:styleId="NormalIndent">
    <w:name w:val="Normal Indent"/>
    <w:basedOn w:val="Normal"/>
    <w:uiPriority w:val="99"/>
    <w:unhideWhenUsed/>
    <w:rsid w:val="00275BC8"/>
    <w:pPr>
      <w:spacing w:before="120" w:after="0" w:line="360" w:lineRule="auto"/>
      <w:ind w:left="720" w:firstLine="994"/>
      <w:jc w:val="both"/>
    </w:pPr>
    <w:rPr>
      <w:rFonts w:eastAsia="Times New Roman" w:cs="Times New Roman"/>
      <w:sz w:val="24"/>
      <w:lang w:eastAsia="zh-CN"/>
    </w:rPr>
  </w:style>
  <w:style w:type="character" w:customStyle="1" w:styleId="NoteHeadingChar">
    <w:name w:val="Note Heading Char"/>
    <w:basedOn w:val="DefaultParagraphFont"/>
    <w:link w:val="NoteHeading"/>
    <w:semiHidden/>
    <w:rsid w:val="00275BC8"/>
    <w:rPr>
      <w:rFonts w:ascii="Calibri" w:eastAsia="Times New Roman" w:hAnsi="Calibri" w:cs="Times New Roman"/>
      <w:lang w:eastAsia="zh-CN"/>
    </w:rPr>
  </w:style>
  <w:style w:type="paragraph" w:styleId="NoteHeading">
    <w:name w:val="Note Heading"/>
    <w:basedOn w:val="Normal"/>
    <w:next w:val="Normal"/>
    <w:link w:val="NoteHeadingChar"/>
    <w:semiHidden/>
    <w:unhideWhenUsed/>
    <w:rsid w:val="00275BC8"/>
    <w:pPr>
      <w:spacing w:after="0" w:line="240" w:lineRule="auto"/>
      <w:ind w:firstLine="994"/>
      <w:jc w:val="both"/>
    </w:pPr>
    <w:rPr>
      <w:rFonts w:ascii="Calibri" w:eastAsia="Times New Roman" w:hAnsi="Calibri" w:cs="Times New Roman"/>
      <w:lang w:eastAsia="zh-CN"/>
    </w:rPr>
  </w:style>
  <w:style w:type="character" w:customStyle="1" w:styleId="NoteHeadingChar1">
    <w:name w:val="Note Heading Char1"/>
    <w:basedOn w:val="DefaultParagraphFont"/>
    <w:uiPriority w:val="99"/>
    <w:semiHidden/>
    <w:rsid w:val="00275BC8"/>
  </w:style>
  <w:style w:type="character" w:customStyle="1" w:styleId="PlainTextChar">
    <w:name w:val="Plain Text Char"/>
    <w:basedOn w:val="DefaultParagraphFont"/>
    <w:link w:val="PlainText"/>
    <w:semiHidden/>
    <w:rsid w:val="00275BC8"/>
    <w:rPr>
      <w:rFonts w:ascii="Consolas" w:eastAsia="Times New Roman" w:hAnsi="Consolas" w:cs="Times New Roman"/>
      <w:sz w:val="21"/>
      <w:szCs w:val="21"/>
      <w:lang w:eastAsia="zh-CN"/>
    </w:rPr>
  </w:style>
  <w:style w:type="paragraph" w:styleId="PlainText">
    <w:name w:val="Plain Text"/>
    <w:basedOn w:val="Normal"/>
    <w:link w:val="PlainTextChar"/>
    <w:semiHidden/>
    <w:unhideWhenUsed/>
    <w:rsid w:val="00275BC8"/>
    <w:pPr>
      <w:spacing w:after="0" w:line="240" w:lineRule="auto"/>
      <w:ind w:firstLine="994"/>
      <w:jc w:val="both"/>
    </w:pPr>
    <w:rPr>
      <w:rFonts w:ascii="Consolas" w:eastAsia="Times New Roman" w:hAnsi="Consolas" w:cs="Times New Roman"/>
      <w:sz w:val="21"/>
      <w:szCs w:val="21"/>
      <w:lang w:eastAsia="zh-CN"/>
    </w:rPr>
  </w:style>
  <w:style w:type="character" w:customStyle="1" w:styleId="PlainTextChar1">
    <w:name w:val="Plain Text Char1"/>
    <w:basedOn w:val="DefaultParagraphFont"/>
    <w:uiPriority w:val="99"/>
    <w:semiHidden/>
    <w:rsid w:val="00275BC8"/>
    <w:rPr>
      <w:rFonts w:ascii="Consolas" w:hAnsi="Consolas"/>
      <w:sz w:val="21"/>
      <w:szCs w:val="21"/>
    </w:rPr>
  </w:style>
  <w:style w:type="character" w:customStyle="1" w:styleId="SignatureChar">
    <w:name w:val="Signature Char"/>
    <w:basedOn w:val="DefaultParagraphFont"/>
    <w:link w:val="Signature"/>
    <w:semiHidden/>
    <w:rsid w:val="00275BC8"/>
    <w:rPr>
      <w:rFonts w:ascii="Calibri" w:eastAsia="Times New Roman" w:hAnsi="Calibri" w:cs="Times New Roman"/>
      <w:lang w:eastAsia="zh-CN"/>
    </w:rPr>
  </w:style>
  <w:style w:type="paragraph" w:styleId="Signature">
    <w:name w:val="Signature"/>
    <w:basedOn w:val="Normal"/>
    <w:link w:val="SignatureChar"/>
    <w:semiHidden/>
    <w:unhideWhenUsed/>
    <w:rsid w:val="00275BC8"/>
    <w:pPr>
      <w:spacing w:after="0" w:line="240" w:lineRule="auto"/>
      <w:ind w:left="4252" w:firstLine="994"/>
      <w:jc w:val="both"/>
    </w:pPr>
    <w:rPr>
      <w:rFonts w:ascii="Calibri" w:eastAsia="Times New Roman" w:hAnsi="Calibri" w:cs="Times New Roman"/>
      <w:lang w:eastAsia="zh-CN"/>
    </w:rPr>
  </w:style>
  <w:style w:type="character" w:customStyle="1" w:styleId="SignatureChar1">
    <w:name w:val="Signature Char1"/>
    <w:basedOn w:val="DefaultParagraphFont"/>
    <w:uiPriority w:val="99"/>
    <w:semiHidden/>
    <w:rsid w:val="00275BC8"/>
  </w:style>
  <w:style w:type="paragraph" w:customStyle="1" w:styleId="FooterLandscapedEven">
    <w:name w:val="Footer Landscaped Even"/>
    <w:basedOn w:val="Footer"/>
    <w:qFormat/>
    <w:rsid w:val="00275BC8"/>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275BC8"/>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275BC8"/>
    <w:rPr>
      <w:b/>
    </w:rPr>
  </w:style>
  <w:style w:type="paragraph" w:customStyle="1" w:styleId="Insertedimage">
    <w:name w:val="Inserted image"/>
    <w:basedOn w:val="Normal"/>
    <w:next w:val="Normal"/>
    <w:qFormat/>
    <w:rsid w:val="00275BC8"/>
    <w:pPr>
      <w:keepNext/>
      <w:spacing w:before="120" w:after="120" w:line="240" w:lineRule="auto"/>
      <w:ind w:firstLine="994"/>
      <w:jc w:val="center"/>
    </w:pPr>
    <w:rPr>
      <w:rFonts w:eastAsia="Times New Roman" w:cs="Times New Roman"/>
      <w:noProof/>
      <w:sz w:val="24"/>
      <w:lang w:eastAsia="zh-CN"/>
    </w:rPr>
  </w:style>
  <w:style w:type="paragraph" w:customStyle="1" w:styleId="Title1">
    <w:name w:val="Title1"/>
    <w:basedOn w:val="Normal"/>
    <w:next w:val="Normal"/>
    <w:uiPriority w:val="10"/>
    <w:qFormat/>
    <w:rsid w:val="00275BC8"/>
    <w:pPr>
      <w:spacing w:before="360" w:after="360" w:line="360" w:lineRule="auto"/>
      <w:ind w:firstLine="994"/>
      <w:contextualSpacing/>
      <w:jc w:val="center"/>
    </w:pPr>
    <w:rPr>
      <w:rFonts w:eastAsia="SimHei" w:cs="Times New Roman"/>
      <w:b/>
      <w:spacing w:val="5"/>
      <w:kern w:val="28"/>
      <w:sz w:val="24"/>
      <w:szCs w:val="52"/>
      <w:lang w:eastAsia="zh-CN"/>
    </w:rPr>
  </w:style>
  <w:style w:type="character" w:customStyle="1" w:styleId="TitleChar">
    <w:name w:val="Title Char"/>
    <w:basedOn w:val="DefaultParagraphFont"/>
    <w:link w:val="Title"/>
    <w:uiPriority w:val="10"/>
    <w:qFormat/>
    <w:rsid w:val="00275BC8"/>
    <w:rPr>
      <w:rFonts w:eastAsia="SimHei" w:cs="Times New Roman"/>
      <w:b/>
      <w:spacing w:val="5"/>
      <w:kern w:val="28"/>
      <w:sz w:val="24"/>
      <w:szCs w:val="52"/>
      <w:lang w:eastAsia="zh-CN"/>
    </w:rPr>
  </w:style>
  <w:style w:type="paragraph" w:styleId="ListParagraph">
    <w:name w:val="List Paragraph"/>
    <w:basedOn w:val="Normal"/>
    <w:uiPriority w:val="34"/>
    <w:qFormat/>
    <w:rsid w:val="00275BC8"/>
    <w:pPr>
      <w:spacing w:before="120" w:after="0" w:line="360" w:lineRule="auto"/>
      <w:ind w:left="720" w:firstLine="994"/>
      <w:contextualSpacing/>
      <w:jc w:val="both"/>
    </w:pPr>
    <w:rPr>
      <w:rFonts w:eastAsia="Times New Roman" w:cs="Times New Roman"/>
      <w:sz w:val="24"/>
      <w:lang w:eastAsia="zh-CN"/>
    </w:rPr>
  </w:style>
  <w:style w:type="paragraph" w:customStyle="1" w:styleId="Default">
    <w:name w:val="Default"/>
    <w:qFormat/>
    <w:rsid w:val="00275BC8"/>
    <w:pPr>
      <w:autoSpaceDE w:val="0"/>
      <w:autoSpaceDN w:val="0"/>
      <w:adjustRightInd w:val="0"/>
      <w:spacing w:before="120" w:after="0" w:line="360" w:lineRule="auto"/>
      <w:ind w:firstLine="994"/>
      <w:jc w:val="both"/>
    </w:pPr>
    <w:rPr>
      <w:rFonts w:ascii="Calibri" w:eastAsia="Times New Roman" w:hAnsi="Calibri" w:cs="Lucida Sans"/>
      <w:color w:val="000000"/>
      <w:szCs w:val="24"/>
      <w:lang w:eastAsia="zh-CN"/>
    </w:rPr>
  </w:style>
  <w:style w:type="character" w:customStyle="1" w:styleId="TableHeaderChar">
    <w:name w:val="Table Header Char"/>
    <w:basedOn w:val="TableCellChar"/>
    <w:link w:val="TableHeader"/>
    <w:locked/>
    <w:rsid w:val="00275BC8"/>
    <w:rPr>
      <w:rFonts w:eastAsia="Times New Roman" w:cs="Times New Roman"/>
      <w:b/>
      <w:bCs/>
      <w:sz w:val="24"/>
      <w:lang w:eastAsia="zh-CN"/>
    </w:rPr>
  </w:style>
  <w:style w:type="paragraph" w:customStyle="1" w:styleId="TableHeader">
    <w:name w:val="Table Header"/>
    <w:basedOn w:val="TableCell"/>
    <w:next w:val="TableCell"/>
    <w:link w:val="TableHeaderChar"/>
    <w:qFormat/>
    <w:rsid w:val="00275BC8"/>
    <w:pPr>
      <w:adjustRightInd w:val="0"/>
    </w:pPr>
    <w:rPr>
      <w:b/>
      <w:bCs/>
    </w:rPr>
  </w:style>
  <w:style w:type="paragraph" w:customStyle="1" w:styleId="AbstractNormal">
    <w:name w:val="Abstract Normal"/>
    <w:basedOn w:val="Normal"/>
    <w:qFormat/>
    <w:rsid w:val="00275BC8"/>
    <w:pPr>
      <w:spacing w:after="0" w:line="276" w:lineRule="auto"/>
      <w:ind w:firstLine="994"/>
      <w:jc w:val="both"/>
    </w:pPr>
    <w:rPr>
      <w:rFonts w:eastAsia="Times New Roman" w:cs="Times New Roman"/>
      <w:sz w:val="24"/>
      <w:lang w:eastAsia="zh-CN"/>
    </w:rPr>
  </w:style>
  <w:style w:type="character" w:customStyle="1" w:styleId="ListLabel19">
    <w:name w:val="ListLabel 19"/>
    <w:qFormat/>
    <w:rsid w:val="00275BC8"/>
    <w:rPr>
      <w:b/>
    </w:rPr>
  </w:style>
  <w:style w:type="paragraph" w:customStyle="1" w:styleId="Body">
    <w:name w:val="Body"/>
    <w:next w:val="Title"/>
    <w:qFormat/>
    <w:rsid w:val="00275BC8"/>
    <w:pPr>
      <w:widowControl w:val="0"/>
      <w:spacing w:before="120" w:after="0" w:line="240" w:lineRule="auto"/>
      <w:ind w:left="108" w:hanging="108"/>
      <w:jc w:val="both"/>
    </w:pPr>
    <w:rPr>
      <w:rFonts w:ascii="Times New Roman" w:eastAsia="Arial Unicode MS" w:hAnsi="Times New Roman" w:cs="Arial Unicode MS"/>
      <w:color w:val="000000"/>
      <w:sz w:val="24"/>
      <w:szCs w:val="24"/>
      <w:lang w:eastAsia="en-GB"/>
    </w:rPr>
  </w:style>
  <w:style w:type="character" w:customStyle="1" w:styleId="FootnoteCharacters">
    <w:name w:val="Footnote Characters"/>
    <w:basedOn w:val="DefaultParagraphFont"/>
    <w:uiPriority w:val="99"/>
    <w:semiHidden/>
    <w:unhideWhenUsed/>
    <w:qFormat/>
    <w:rsid w:val="00275BC8"/>
    <w:rPr>
      <w:vertAlign w:val="superscript"/>
    </w:rPr>
  </w:style>
  <w:style w:type="character" w:customStyle="1" w:styleId="FootnoteAnchor">
    <w:name w:val="Footnote Anchor"/>
    <w:rsid w:val="00275BC8"/>
    <w:rPr>
      <w:vertAlign w:val="superscript"/>
    </w:rPr>
  </w:style>
  <w:style w:type="character" w:customStyle="1" w:styleId="InternetLink">
    <w:name w:val="Internet Link"/>
    <w:basedOn w:val="DefaultParagraphFont"/>
    <w:unhideWhenUsed/>
    <w:rsid w:val="00275BC8"/>
    <w:rPr>
      <w:color w:val="0000FF"/>
      <w:u w:val="single"/>
    </w:rPr>
  </w:style>
  <w:style w:type="character" w:customStyle="1" w:styleId="SubtleEmphasis1">
    <w:name w:val="Subtle Emphasis1"/>
    <w:basedOn w:val="DefaultParagraphFont"/>
    <w:uiPriority w:val="19"/>
    <w:qFormat/>
    <w:rsid w:val="00275BC8"/>
    <w:rPr>
      <w:i/>
      <w:iCs/>
      <w:color w:val="404040"/>
    </w:rPr>
  </w:style>
  <w:style w:type="paragraph" w:customStyle="1" w:styleId="Subtitle1">
    <w:name w:val="Subtitle1"/>
    <w:basedOn w:val="Normal"/>
    <w:next w:val="Normal"/>
    <w:uiPriority w:val="11"/>
    <w:qFormat/>
    <w:rsid w:val="00275BC8"/>
    <w:pPr>
      <w:numPr>
        <w:ilvl w:val="1"/>
      </w:numPr>
      <w:ind w:firstLine="992"/>
      <w:jc w:val="both"/>
    </w:pPr>
    <w:rPr>
      <w:rFonts w:eastAsia="SimSun"/>
      <w:color w:val="5A5A5A"/>
      <w:spacing w:val="15"/>
      <w:sz w:val="24"/>
    </w:rPr>
  </w:style>
  <w:style w:type="character" w:customStyle="1" w:styleId="SubtitleChar">
    <w:name w:val="Subtitle Char"/>
    <w:basedOn w:val="DefaultParagraphFont"/>
    <w:link w:val="Subtitle"/>
    <w:uiPriority w:val="11"/>
    <w:rsid w:val="00275BC8"/>
    <w:rPr>
      <w:rFonts w:eastAsia="SimSun"/>
      <w:color w:val="5A5A5A"/>
      <w:spacing w:val="15"/>
    </w:rPr>
  </w:style>
  <w:style w:type="character" w:customStyle="1" w:styleId="UnresolvedMention1">
    <w:name w:val="Unresolved Mention1"/>
    <w:basedOn w:val="DefaultParagraphFont"/>
    <w:uiPriority w:val="99"/>
    <w:unhideWhenUsed/>
    <w:rsid w:val="00275BC8"/>
    <w:rPr>
      <w:color w:val="605E5C"/>
      <w:shd w:val="clear" w:color="auto" w:fill="E1DFDD"/>
    </w:rPr>
  </w:style>
  <w:style w:type="character" w:customStyle="1" w:styleId="Mention1">
    <w:name w:val="Mention1"/>
    <w:basedOn w:val="DefaultParagraphFont"/>
    <w:uiPriority w:val="99"/>
    <w:unhideWhenUsed/>
    <w:rsid w:val="00275BC8"/>
    <w:rPr>
      <w:color w:val="2B579A"/>
      <w:shd w:val="clear" w:color="auto" w:fill="E1DFDD"/>
    </w:rPr>
  </w:style>
  <w:style w:type="paragraph" w:styleId="NormalWeb">
    <w:name w:val="Normal (Web)"/>
    <w:basedOn w:val="Normal"/>
    <w:uiPriority w:val="99"/>
    <w:unhideWhenUsed/>
    <w:rsid w:val="00275BC8"/>
    <w:pPr>
      <w:spacing w:before="100" w:beforeAutospacing="1" w:after="100" w:afterAutospacing="1" w:line="240" w:lineRule="auto"/>
      <w:ind w:firstLine="994"/>
      <w:jc w:val="both"/>
    </w:pPr>
    <w:rPr>
      <w:rFonts w:ascii="Times New Roman" w:eastAsia="Times New Roman" w:hAnsi="Times New Roman" w:cs="Times New Roman"/>
      <w:sz w:val="24"/>
      <w:szCs w:val="24"/>
      <w:lang w:val="en-US"/>
    </w:rPr>
  </w:style>
  <w:style w:type="character" w:customStyle="1" w:styleId="e24kjd">
    <w:name w:val="e24kjd"/>
    <w:basedOn w:val="DefaultParagraphFont"/>
    <w:rsid w:val="00275BC8"/>
  </w:style>
  <w:style w:type="character" w:customStyle="1" w:styleId="ListLabel33">
    <w:name w:val="ListLabel 33"/>
    <w:qFormat/>
    <w:rsid w:val="00275BC8"/>
    <w:rPr>
      <w:sz w:val="24"/>
      <w:szCs w:val="24"/>
    </w:rPr>
  </w:style>
  <w:style w:type="character" w:customStyle="1" w:styleId="EndnoteCharacters">
    <w:name w:val="Endnote Characters"/>
    <w:qFormat/>
    <w:rsid w:val="00275BC8"/>
  </w:style>
  <w:style w:type="table" w:customStyle="1" w:styleId="TableGrid1">
    <w:name w:val="Table Grid1"/>
    <w:basedOn w:val="TableNormal"/>
    <w:next w:val="TableGrid"/>
    <w:uiPriority w:val="3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75BC8"/>
  </w:style>
  <w:style w:type="character" w:customStyle="1" w:styleId="contextualspellingandgrammarerror">
    <w:name w:val="contextualspellingandgrammarerror"/>
    <w:basedOn w:val="DefaultParagraphFont"/>
    <w:rsid w:val="00275BC8"/>
  </w:style>
  <w:style w:type="character" w:customStyle="1" w:styleId="eop">
    <w:name w:val="eop"/>
    <w:basedOn w:val="DefaultParagraphFont"/>
    <w:rsid w:val="00275BC8"/>
  </w:style>
  <w:style w:type="character" w:styleId="EndnoteReference">
    <w:name w:val="endnote reference"/>
    <w:basedOn w:val="DefaultParagraphFont"/>
    <w:uiPriority w:val="99"/>
    <w:semiHidden/>
    <w:unhideWhenUsed/>
    <w:rsid w:val="00275BC8"/>
    <w:rPr>
      <w:vertAlign w:val="superscript"/>
    </w:rPr>
  </w:style>
  <w:style w:type="paragraph" w:styleId="Revision">
    <w:name w:val="Revision"/>
    <w:hidden/>
    <w:uiPriority w:val="99"/>
    <w:semiHidden/>
    <w:rsid w:val="00275BC8"/>
    <w:pPr>
      <w:spacing w:after="0" w:line="240" w:lineRule="auto"/>
    </w:pPr>
    <w:rPr>
      <w:rFonts w:ascii="Calibri" w:eastAsia="Times New Roman" w:hAnsi="Calibri" w:cs="Times New Roman"/>
      <w:lang w:eastAsia="zh-CN"/>
    </w:rPr>
  </w:style>
  <w:style w:type="character" w:customStyle="1" w:styleId="FollowedHyperlink1">
    <w:name w:val="FollowedHyperlink1"/>
    <w:basedOn w:val="DefaultParagraphFont"/>
    <w:uiPriority w:val="99"/>
    <w:semiHidden/>
    <w:unhideWhenUsed/>
    <w:rsid w:val="00275BC8"/>
    <w:rPr>
      <w:color w:val="954F72"/>
      <w:u w:val="single"/>
    </w:rPr>
  </w:style>
  <w:style w:type="paragraph" w:customStyle="1" w:styleId="paragraph">
    <w:name w:val="paragraph"/>
    <w:basedOn w:val="Normal"/>
    <w:rsid w:val="00275B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Label1">
    <w:name w:val="ListLabel 1"/>
    <w:qFormat/>
    <w:rsid w:val="00275BC8"/>
    <w:rPr>
      <w:rFonts w:eastAsia="Calibri" w:cs="Times New Roman"/>
    </w:rPr>
  </w:style>
  <w:style w:type="character" w:customStyle="1" w:styleId="CommentTextChar1">
    <w:name w:val="Comment Text Char1"/>
    <w:basedOn w:val="DefaultParagraphFont"/>
    <w:uiPriority w:val="99"/>
    <w:semiHidden/>
    <w:rsid w:val="00275BC8"/>
    <w:rPr>
      <w:rFonts w:ascii="Calibri" w:eastAsia="Times New Roman" w:hAnsi="Calibri"/>
      <w:color w:val="auto"/>
      <w:sz w:val="20"/>
      <w:szCs w:val="20"/>
      <w:lang w:val="en-GB" w:eastAsia="zh-CN"/>
    </w:rPr>
  </w:style>
  <w:style w:type="numbering" w:customStyle="1" w:styleId="NoList11">
    <w:name w:val="No List11"/>
    <w:next w:val="NoList"/>
    <w:uiPriority w:val="99"/>
    <w:semiHidden/>
    <w:unhideWhenUsed/>
    <w:rsid w:val="00275BC8"/>
  </w:style>
  <w:style w:type="character" w:customStyle="1" w:styleId="MessageHeaderChar1">
    <w:name w:val="Message Header Char1"/>
    <w:basedOn w:val="DefaultParagraphFont"/>
    <w:uiPriority w:val="99"/>
    <w:semiHidden/>
    <w:rsid w:val="00275BC8"/>
    <w:rPr>
      <w:rFonts w:ascii="Calibri Light" w:eastAsia="Times New Roman" w:hAnsi="Calibri Light" w:cs="Times New Roman"/>
      <w:sz w:val="24"/>
      <w:szCs w:val="24"/>
      <w:shd w:val="pct20" w:color="auto" w:fill="auto"/>
      <w:lang w:eastAsia="zh-CN"/>
    </w:rPr>
  </w:style>
  <w:style w:type="paragraph" w:styleId="Bibliography">
    <w:name w:val="Bibliography"/>
    <w:basedOn w:val="Normal"/>
    <w:next w:val="Normal"/>
    <w:uiPriority w:val="37"/>
    <w:semiHidden/>
    <w:unhideWhenUsed/>
    <w:rsid w:val="00275BC8"/>
    <w:pPr>
      <w:spacing w:before="120" w:after="0" w:line="360" w:lineRule="auto"/>
      <w:ind w:firstLine="994"/>
      <w:jc w:val="both"/>
    </w:pPr>
    <w:rPr>
      <w:rFonts w:eastAsia="Times New Roman" w:cs="Times New Roman"/>
      <w:sz w:val="24"/>
      <w:lang w:eastAsia="zh-CN"/>
    </w:rPr>
  </w:style>
  <w:style w:type="paragraph" w:customStyle="1" w:styleId="BlockText1">
    <w:name w:val="Block Text1"/>
    <w:basedOn w:val="Normal"/>
    <w:next w:val="BlockText"/>
    <w:semiHidden/>
    <w:unhideWhenUsed/>
    <w:rsid w:val="00275BC8"/>
    <w:pPr>
      <w:pBdr>
        <w:top w:val="single" w:sz="2" w:space="10" w:color="4472C4"/>
        <w:left w:val="single" w:sz="2" w:space="10" w:color="4472C4"/>
        <w:bottom w:val="single" w:sz="2" w:space="10" w:color="4472C4"/>
        <w:right w:val="single" w:sz="2" w:space="10" w:color="4472C4"/>
      </w:pBdr>
      <w:spacing w:before="120" w:after="0" w:line="360" w:lineRule="auto"/>
      <w:ind w:left="1152" w:right="1152" w:firstLine="994"/>
      <w:jc w:val="both"/>
    </w:pPr>
    <w:rPr>
      <w:rFonts w:eastAsia="Times New Roman" w:cs="Times New Roman"/>
      <w:i/>
      <w:iCs/>
      <w:color w:val="4472C4"/>
      <w:sz w:val="24"/>
      <w:lang w:eastAsia="zh-CN"/>
    </w:rPr>
  </w:style>
  <w:style w:type="paragraph" w:styleId="BodyTextFirstIndent">
    <w:name w:val="Body Text First Indent"/>
    <w:basedOn w:val="BodyText"/>
    <w:link w:val="BodyTextFirstIndentChar"/>
    <w:uiPriority w:val="99"/>
    <w:semiHidden/>
    <w:unhideWhenUsed/>
    <w:rsid w:val="00275BC8"/>
    <w:pPr>
      <w:ind w:firstLine="360"/>
    </w:pPr>
    <w:rPr>
      <w:lang w:eastAsia="zh-CN"/>
    </w:rPr>
  </w:style>
  <w:style w:type="character" w:customStyle="1" w:styleId="BodyTextFirstIndentChar">
    <w:name w:val="Body Text First Indent Char"/>
    <w:basedOn w:val="BodyTextChar"/>
    <w:link w:val="BodyTextFirstIndent"/>
    <w:uiPriority w:val="99"/>
    <w:semiHidden/>
    <w:rsid w:val="00275BC8"/>
    <w:rPr>
      <w:rFonts w:eastAsia="Times New Roman" w:cs="Times New Roman"/>
      <w:sz w:val="24"/>
      <w:lang w:eastAsia="zh-CN"/>
    </w:rPr>
  </w:style>
  <w:style w:type="paragraph" w:customStyle="1" w:styleId="EnvelopeReturn1">
    <w:name w:val="Envelope Return1"/>
    <w:basedOn w:val="Normal"/>
    <w:next w:val="EnvelopeReturn"/>
    <w:semiHidden/>
    <w:unhideWhenUsed/>
    <w:rsid w:val="00275BC8"/>
    <w:pPr>
      <w:spacing w:after="0" w:line="240" w:lineRule="auto"/>
      <w:ind w:firstLine="994"/>
      <w:jc w:val="both"/>
    </w:pPr>
    <w:rPr>
      <w:rFonts w:ascii="Calibri Light" w:eastAsia="Times New Roman" w:hAnsi="Calibri Light" w:cs="Times New Roman"/>
      <w:sz w:val="20"/>
      <w:szCs w:val="20"/>
      <w:lang w:eastAsia="zh-CN"/>
    </w:rPr>
  </w:style>
  <w:style w:type="paragraph" w:styleId="Index2">
    <w:name w:val="index 2"/>
    <w:basedOn w:val="Normal"/>
    <w:next w:val="Normal"/>
    <w:autoRedefine/>
    <w:semiHidden/>
    <w:unhideWhenUsed/>
    <w:rsid w:val="00275BC8"/>
    <w:pPr>
      <w:spacing w:after="0" w:line="240" w:lineRule="auto"/>
      <w:ind w:left="480" w:hanging="240"/>
      <w:jc w:val="both"/>
    </w:pPr>
    <w:rPr>
      <w:rFonts w:eastAsia="Times New Roman" w:cs="Times New Roman"/>
      <w:sz w:val="24"/>
      <w:lang w:eastAsia="zh-CN"/>
    </w:rPr>
  </w:style>
  <w:style w:type="paragraph" w:styleId="Index3">
    <w:name w:val="index 3"/>
    <w:basedOn w:val="Normal"/>
    <w:next w:val="Normal"/>
    <w:autoRedefine/>
    <w:semiHidden/>
    <w:unhideWhenUsed/>
    <w:rsid w:val="00275BC8"/>
    <w:pPr>
      <w:spacing w:after="0" w:line="240" w:lineRule="auto"/>
      <w:ind w:left="720" w:hanging="240"/>
      <w:jc w:val="both"/>
    </w:pPr>
    <w:rPr>
      <w:rFonts w:eastAsia="Times New Roman" w:cs="Times New Roman"/>
      <w:sz w:val="24"/>
      <w:lang w:eastAsia="zh-CN"/>
    </w:rPr>
  </w:style>
  <w:style w:type="paragraph" w:styleId="Index4">
    <w:name w:val="index 4"/>
    <w:basedOn w:val="Normal"/>
    <w:next w:val="Normal"/>
    <w:autoRedefine/>
    <w:semiHidden/>
    <w:unhideWhenUsed/>
    <w:rsid w:val="00275BC8"/>
    <w:pPr>
      <w:spacing w:after="0" w:line="240" w:lineRule="auto"/>
      <w:ind w:left="960" w:hanging="240"/>
      <w:jc w:val="both"/>
    </w:pPr>
    <w:rPr>
      <w:rFonts w:eastAsia="Times New Roman" w:cs="Times New Roman"/>
      <w:sz w:val="24"/>
      <w:lang w:eastAsia="zh-CN"/>
    </w:rPr>
  </w:style>
  <w:style w:type="paragraph" w:styleId="Index5">
    <w:name w:val="index 5"/>
    <w:basedOn w:val="Normal"/>
    <w:next w:val="Normal"/>
    <w:autoRedefine/>
    <w:semiHidden/>
    <w:unhideWhenUsed/>
    <w:rsid w:val="00275BC8"/>
    <w:pPr>
      <w:spacing w:after="0" w:line="240" w:lineRule="auto"/>
      <w:ind w:left="1200" w:hanging="240"/>
      <w:jc w:val="both"/>
    </w:pPr>
    <w:rPr>
      <w:rFonts w:eastAsia="Times New Roman" w:cs="Times New Roman"/>
      <w:sz w:val="24"/>
      <w:lang w:eastAsia="zh-CN"/>
    </w:rPr>
  </w:style>
  <w:style w:type="paragraph" w:styleId="Index6">
    <w:name w:val="index 6"/>
    <w:basedOn w:val="Normal"/>
    <w:next w:val="Normal"/>
    <w:autoRedefine/>
    <w:semiHidden/>
    <w:unhideWhenUsed/>
    <w:rsid w:val="00275BC8"/>
    <w:pPr>
      <w:spacing w:after="0" w:line="240" w:lineRule="auto"/>
      <w:ind w:left="1440" w:hanging="240"/>
      <w:jc w:val="both"/>
    </w:pPr>
    <w:rPr>
      <w:rFonts w:eastAsia="Times New Roman" w:cs="Times New Roman"/>
      <w:sz w:val="24"/>
      <w:lang w:eastAsia="zh-CN"/>
    </w:rPr>
  </w:style>
  <w:style w:type="paragraph" w:styleId="Index7">
    <w:name w:val="index 7"/>
    <w:basedOn w:val="Normal"/>
    <w:next w:val="Normal"/>
    <w:autoRedefine/>
    <w:semiHidden/>
    <w:unhideWhenUsed/>
    <w:rsid w:val="00275BC8"/>
    <w:pPr>
      <w:spacing w:after="0" w:line="240" w:lineRule="auto"/>
      <w:ind w:left="1680" w:hanging="240"/>
      <w:jc w:val="both"/>
    </w:pPr>
    <w:rPr>
      <w:rFonts w:eastAsia="Times New Roman" w:cs="Times New Roman"/>
      <w:sz w:val="24"/>
      <w:lang w:eastAsia="zh-CN"/>
    </w:rPr>
  </w:style>
  <w:style w:type="paragraph" w:styleId="Index8">
    <w:name w:val="index 8"/>
    <w:basedOn w:val="Normal"/>
    <w:next w:val="Normal"/>
    <w:autoRedefine/>
    <w:semiHidden/>
    <w:unhideWhenUsed/>
    <w:rsid w:val="00275BC8"/>
    <w:pPr>
      <w:spacing w:after="0" w:line="240" w:lineRule="auto"/>
      <w:ind w:left="1920" w:hanging="240"/>
      <w:jc w:val="both"/>
    </w:pPr>
    <w:rPr>
      <w:rFonts w:eastAsia="Times New Roman" w:cs="Times New Roman"/>
      <w:sz w:val="24"/>
      <w:lang w:eastAsia="zh-CN"/>
    </w:rPr>
  </w:style>
  <w:style w:type="paragraph" w:styleId="Index9">
    <w:name w:val="index 9"/>
    <w:basedOn w:val="Normal"/>
    <w:next w:val="Normal"/>
    <w:autoRedefine/>
    <w:semiHidden/>
    <w:unhideWhenUsed/>
    <w:rsid w:val="00275BC8"/>
    <w:pPr>
      <w:spacing w:after="0" w:line="240" w:lineRule="auto"/>
      <w:ind w:left="2160" w:hanging="240"/>
      <w:jc w:val="both"/>
    </w:pPr>
    <w:rPr>
      <w:rFonts w:eastAsia="Times New Roman" w:cs="Times New Roman"/>
      <w:sz w:val="24"/>
      <w:lang w:eastAsia="zh-CN"/>
    </w:rPr>
  </w:style>
  <w:style w:type="paragraph" w:customStyle="1" w:styleId="IndexHeading1">
    <w:name w:val="Index Heading1"/>
    <w:basedOn w:val="Normal"/>
    <w:next w:val="Index1"/>
    <w:semiHidden/>
    <w:unhideWhenUsed/>
    <w:rsid w:val="00275BC8"/>
    <w:pPr>
      <w:spacing w:before="120" w:after="0" w:line="360" w:lineRule="auto"/>
      <w:ind w:firstLine="994"/>
      <w:jc w:val="both"/>
    </w:pPr>
    <w:rPr>
      <w:rFonts w:ascii="Calibri Light" w:eastAsia="Times New Roman" w:hAnsi="Calibri Light" w:cs="Times New Roman"/>
      <w:b/>
      <w:bCs/>
      <w:sz w:val="24"/>
      <w:lang w:eastAsia="zh-CN"/>
    </w:rPr>
  </w:style>
  <w:style w:type="paragraph" w:customStyle="1" w:styleId="IntenseQuote1">
    <w:name w:val="Intense Quote1"/>
    <w:basedOn w:val="Normal"/>
    <w:next w:val="Normal"/>
    <w:uiPriority w:val="30"/>
    <w:qFormat/>
    <w:rsid w:val="00275BC8"/>
    <w:pPr>
      <w:pBdr>
        <w:top w:val="single" w:sz="4" w:space="10" w:color="4472C4"/>
        <w:bottom w:val="single" w:sz="4" w:space="10" w:color="4472C4"/>
      </w:pBdr>
      <w:spacing w:before="360" w:after="360" w:line="360" w:lineRule="auto"/>
      <w:ind w:left="864" w:right="864" w:firstLine="994"/>
      <w:jc w:val="center"/>
    </w:pPr>
    <w:rPr>
      <w:rFonts w:eastAsia="Times New Roman" w:cs="Times New Roman"/>
      <w:i/>
      <w:iCs/>
      <w:color w:val="4472C4"/>
      <w:sz w:val="24"/>
      <w:lang w:eastAsia="zh-CN"/>
    </w:rPr>
  </w:style>
  <w:style w:type="character" w:customStyle="1" w:styleId="IntenseQuoteChar">
    <w:name w:val="Intense Quote Char"/>
    <w:basedOn w:val="DefaultParagraphFont"/>
    <w:link w:val="IntenseQuote"/>
    <w:uiPriority w:val="30"/>
    <w:rsid w:val="00275BC8"/>
    <w:rPr>
      <w:rFonts w:eastAsia="Times New Roman" w:cs="Times New Roman"/>
      <w:i/>
      <w:iCs/>
      <w:color w:val="4472C4"/>
      <w:sz w:val="24"/>
      <w:lang w:eastAsia="zh-CN"/>
    </w:rPr>
  </w:style>
  <w:style w:type="paragraph" w:styleId="List2">
    <w:name w:val="List 2"/>
    <w:basedOn w:val="Normal"/>
    <w:semiHidden/>
    <w:unhideWhenUsed/>
    <w:rsid w:val="00275BC8"/>
    <w:pPr>
      <w:spacing w:before="120" w:after="0" w:line="360" w:lineRule="auto"/>
      <w:ind w:left="566" w:hanging="283"/>
      <w:contextualSpacing/>
      <w:jc w:val="both"/>
    </w:pPr>
    <w:rPr>
      <w:rFonts w:eastAsia="Times New Roman" w:cs="Times New Roman"/>
      <w:sz w:val="24"/>
      <w:lang w:eastAsia="zh-CN"/>
    </w:rPr>
  </w:style>
  <w:style w:type="paragraph" w:styleId="List3">
    <w:name w:val="List 3"/>
    <w:basedOn w:val="Normal"/>
    <w:semiHidden/>
    <w:unhideWhenUsed/>
    <w:rsid w:val="00275BC8"/>
    <w:pPr>
      <w:spacing w:before="120" w:after="0" w:line="360" w:lineRule="auto"/>
      <w:ind w:left="849" w:hanging="283"/>
      <w:contextualSpacing/>
      <w:jc w:val="both"/>
    </w:pPr>
    <w:rPr>
      <w:rFonts w:eastAsia="Times New Roman" w:cs="Times New Roman"/>
      <w:sz w:val="24"/>
      <w:lang w:eastAsia="zh-CN"/>
    </w:rPr>
  </w:style>
  <w:style w:type="paragraph" w:styleId="List4">
    <w:name w:val="List 4"/>
    <w:basedOn w:val="Normal"/>
    <w:semiHidden/>
    <w:unhideWhenUsed/>
    <w:rsid w:val="00275BC8"/>
    <w:pPr>
      <w:spacing w:before="120" w:after="0" w:line="360" w:lineRule="auto"/>
      <w:ind w:left="1132" w:hanging="283"/>
      <w:contextualSpacing/>
      <w:jc w:val="both"/>
    </w:pPr>
    <w:rPr>
      <w:rFonts w:eastAsia="Times New Roman" w:cs="Times New Roman"/>
      <w:sz w:val="24"/>
      <w:lang w:eastAsia="zh-CN"/>
    </w:rPr>
  </w:style>
  <w:style w:type="paragraph" w:styleId="List5">
    <w:name w:val="List 5"/>
    <w:basedOn w:val="Normal"/>
    <w:semiHidden/>
    <w:unhideWhenUsed/>
    <w:rsid w:val="00275BC8"/>
    <w:pPr>
      <w:spacing w:before="120" w:after="0" w:line="360" w:lineRule="auto"/>
      <w:ind w:left="1415" w:hanging="283"/>
      <w:contextualSpacing/>
      <w:jc w:val="both"/>
    </w:pPr>
    <w:rPr>
      <w:rFonts w:eastAsia="Times New Roman" w:cs="Times New Roman"/>
      <w:sz w:val="24"/>
      <w:lang w:eastAsia="zh-CN"/>
    </w:rPr>
  </w:style>
  <w:style w:type="paragraph" w:styleId="ListBullet2">
    <w:name w:val="List Bullet 2"/>
    <w:basedOn w:val="Normal"/>
    <w:semiHidden/>
    <w:unhideWhenUsed/>
    <w:rsid w:val="00275BC8"/>
    <w:pPr>
      <w:numPr>
        <w:numId w:val="4"/>
      </w:numPr>
      <w:tabs>
        <w:tab w:val="clear" w:pos="643"/>
      </w:tabs>
      <w:spacing w:before="120" w:after="0" w:line="360" w:lineRule="auto"/>
      <w:ind w:left="786"/>
      <w:contextualSpacing/>
      <w:jc w:val="both"/>
    </w:pPr>
    <w:rPr>
      <w:rFonts w:eastAsia="Times New Roman" w:cs="Times New Roman"/>
      <w:sz w:val="24"/>
      <w:lang w:eastAsia="zh-CN"/>
    </w:rPr>
  </w:style>
  <w:style w:type="paragraph" w:styleId="ListBullet3">
    <w:name w:val="List Bullet 3"/>
    <w:basedOn w:val="Normal"/>
    <w:semiHidden/>
    <w:unhideWhenUsed/>
    <w:rsid w:val="00275BC8"/>
    <w:pPr>
      <w:numPr>
        <w:numId w:val="5"/>
      </w:numPr>
      <w:tabs>
        <w:tab w:val="clear" w:pos="926"/>
      </w:tabs>
      <w:spacing w:before="120" w:after="0" w:line="360" w:lineRule="auto"/>
      <w:ind w:left="786"/>
      <w:contextualSpacing/>
      <w:jc w:val="both"/>
    </w:pPr>
    <w:rPr>
      <w:rFonts w:eastAsia="Times New Roman" w:cs="Times New Roman"/>
      <w:sz w:val="24"/>
      <w:lang w:eastAsia="zh-CN"/>
    </w:rPr>
  </w:style>
  <w:style w:type="paragraph" w:styleId="ListBullet4">
    <w:name w:val="List Bullet 4"/>
    <w:basedOn w:val="Normal"/>
    <w:semiHidden/>
    <w:unhideWhenUsed/>
    <w:rsid w:val="00275BC8"/>
    <w:pPr>
      <w:numPr>
        <w:numId w:val="6"/>
      </w:numPr>
      <w:tabs>
        <w:tab w:val="clear" w:pos="1209"/>
      </w:tabs>
      <w:spacing w:before="120" w:after="0" w:line="360" w:lineRule="auto"/>
      <w:ind w:left="786"/>
      <w:contextualSpacing/>
      <w:jc w:val="both"/>
    </w:pPr>
    <w:rPr>
      <w:rFonts w:eastAsia="Times New Roman" w:cs="Times New Roman"/>
      <w:sz w:val="24"/>
      <w:lang w:eastAsia="zh-CN"/>
    </w:rPr>
  </w:style>
  <w:style w:type="paragraph" w:styleId="ListBullet5">
    <w:name w:val="List Bullet 5"/>
    <w:basedOn w:val="Normal"/>
    <w:semiHidden/>
    <w:unhideWhenUsed/>
    <w:rsid w:val="00275BC8"/>
    <w:pPr>
      <w:numPr>
        <w:numId w:val="7"/>
      </w:numPr>
      <w:tabs>
        <w:tab w:val="clear" w:pos="1492"/>
      </w:tabs>
      <w:spacing w:before="120" w:after="0" w:line="360" w:lineRule="auto"/>
      <w:ind w:left="720"/>
      <w:contextualSpacing/>
      <w:jc w:val="both"/>
    </w:pPr>
    <w:rPr>
      <w:rFonts w:eastAsia="Times New Roman" w:cs="Times New Roman"/>
      <w:sz w:val="24"/>
      <w:lang w:eastAsia="zh-CN"/>
    </w:rPr>
  </w:style>
  <w:style w:type="paragraph" w:styleId="ListContinue">
    <w:name w:val="List Continue"/>
    <w:basedOn w:val="Normal"/>
    <w:semiHidden/>
    <w:unhideWhenUsed/>
    <w:rsid w:val="00275BC8"/>
    <w:pPr>
      <w:spacing w:before="120" w:after="120" w:line="360" w:lineRule="auto"/>
      <w:ind w:left="283" w:firstLine="994"/>
      <w:contextualSpacing/>
      <w:jc w:val="both"/>
    </w:pPr>
    <w:rPr>
      <w:rFonts w:eastAsia="Times New Roman" w:cs="Times New Roman"/>
      <w:sz w:val="24"/>
      <w:lang w:eastAsia="zh-CN"/>
    </w:rPr>
  </w:style>
  <w:style w:type="paragraph" w:styleId="ListContinue2">
    <w:name w:val="List Continue 2"/>
    <w:basedOn w:val="Normal"/>
    <w:semiHidden/>
    <w:unhideWhenUsed/>
    <w:rsid w:val="00275BC8"/>
    <w:pPr>
      <w:spacing w:before="120" w:after="120" w:line="360" w:lineRule="auto"/>
      <w:ind w:left="566" w:firstLine="994"/>
      <w:contextualSpacing/>
      <w:jc w:val="both"/>
    </w:pPr>
    <w:rPr>
      <w:rFonts w:eastAsia="Times New Roman" w:cs="Times New Roman"/>
      <w:sz w:val="24"/>
      <w:lang w:eastAsia="zh-CN"/>
    </w:rPr>
  </w:style>
  <w:style w:type="paragraph" w:styleId="ListContinue3">
    <w:name w:val="List Continue 3"/>
    <w:basedOn w:val="Normal"/>
    <w:semiHidden/>
    <w:unhideWhenUsed/>
    <w:rsid w:val="00275BC8"/>
    <w:pPr>
      <w:spacing w:before="120" w:after="120" w:line="360" w:lineRule="auto"/>
      <w:ind w:left="849" w:firstLine="994"/>
      <w:contextualSpacing/>
      <w:jc w:val="both"/>
    </w:pPr>
    <w:rPr>
      <w:rFonts w:eastAsia="Times New Roman" w:cs="Times New Roman"/>
      <w:sz w:val="24"/>
      <w:lang w:eastAsia="zh-CN"/>
    </w:rPr>
  </w:style>
  <w:style w:type="paragraph" w:styleId="ListContinue4">
    <w:name w:val="List Continue 4"/>
    <w:basedOn w:val="Normal"/>
    <w:semiHidden/>
    <w:unhideWhenUsed/>
    <w:rsid w:val="00275BC8"/>
    <w:pPr>
      <w:spacing w:before="120" w:after="120" w:line="360" w:lineRule="auto"/>
      <w:ind w:left="1132" w:firstLine="994"/>
      <w:contextualSpacing/>
      <w:jc w:val="both"/>
    </w:pPr>
    <w:rPr>
      <w:rFonts w:eastAsia="Times New Roman" w:cs="Times New Roman"/>
      <w:sz w:val="24"/>
      <w:lang w:eastAsia="zh-CN"/>
    </w:rPr>
  </w:style>
  <w:style w:type="paragraph" w:styleId="ListContinue5">
    <w:name w:val="List Continue 5"/>
    <w:basedOn w:val="Normal"/>
    <w:semiHidden/>
    <w:unhideWhenUsed/>
    <w:rsid w:val="00275BC8"/>
    <w:pPr>
      <w:spacing w:before="120" w:after="120" w:line="360" w:lineRule="auto"/>
      <w:ind w:left="1415" w:firstLine="994"/>
      <w:contextualSpacing/>
      <w:jc w:val="both"/>
    </w:pPr>
    <w:rPr>
      <w:rFonts w:eastAsia="Times New Roman" w:cs="Times New Roman"/>
      <w:sz w:val="24"/>
      <w:lang w:eastAsia="zh-CN"/>
    </w:rPr>
  </w:style>
  <w:style w:type="paragraph" w:styleId="ListNumber2">
    <w:name w:val="List Number 2"/>
    <w:basedOn w:val="Normal"/>
    <w:semiHidden/>
    <w:unhideWhenUsed/>
    <w:rsid w:val="00275BC8"/>
    <w:pPr>
      <w:numPr>
        <w:numId w:val="8"/>
      </w:numPr>
      <w:tabs>
        <w:tab w:val="clear" w:pos="643"/>
      </w:tabs>
      <w:spacing w:before="120" w:after="0" w:line="360" w:lineRule="auto"/>
      <w:ind w:left="360"/>
      <w:contextualSpacing/>
      <w:jc w:val="both"/>
    </w:pPr>
    <w:rPr>
      <w:rFonts w:eastAsia="Times New Roman" w:cs="Times New Roman"/>
      <w:sz w:val="24"/>
      <w:lang w:eastAsia="zh-CN"/>
    </w:rPr>
  </w:style>
  <w:style w:type="paragraph" w:styleId="ListNumber3">
    <w:name w:val="List Number 3"/>
    <w:basedOn w:val="Normal"/>
    <w:semiHidden/>
    <w:unhideWhenUsed/>
    <w:rsid w:val="00275BC8"/>
    <w:pPr>
      <w:numPr>
        <w:numId w:val="9"/>
      </w:numPr>
      <w:tabs>
        <w:tab w:val="clear" w:pos="926"/>
      </w:tabs>
      <w:spacing w:before="120" w:after="0" w:line="360" w:lineRule="auto"/>
      <w:ind w:left="360"/>
      <w:contextualSpacing/>
      <w:jc w:val="both"/>
    </w:pPr>
    <w:rPr>
      <w:rFonts w:eastAsia="Times New Roman" w:cs="Times New Roman"/>
      <w:sz w:val="24"/>
      <w:lang w:eastAsia="zh-CN"/>
    </w:rPr>
  </w:style>
  <w:style w:type="paragraph" w:styleId="ListNumber4">
    <w:name w:val="List Number 4"/>
    <w:basedOn w:val="Normal"/>
    <w:semiHidden/>
    <w:unhideWhenUsed/>
    <w:rsid w:val="00275BC8"/>
    <w:pPr>
      <w:numPr>
        <w:numId w:val="10"/>
      </w:numPr>
      <w:tabs>
        <w:tab w:val="clear" w:pos="1209"/>
      </w:tabs>
      <w:spacing w:before="120" w:after="0" w:line="360" w:lineRule="auto"/>
      <w:ind w:left="1080" w:hanging="720"/>
      <w:contextualSpacing/>
      <w:jc w:val="both"/>
    </w:pPr>
    <w:rPr>
      <w:rFonts w:eastAsia="Times New Roman" w:cs="Times New Roman"/>
      <w:sz w:val="24"/>
      <w:lang w:eastAsia="zh-CN"/>
    </w:rPr>
  </w:style>
  <w:style w:type="paragraph" w:styleId="ListNumber5">
    <w:name w:val="List Number 5"/>
    <w:basedOn w:val="Normal"/>
    <w:semiHidden/>
    <w:unhideWhenUsed/>
    <w:rsid w:val="00275BC8"/>
    <w:pPr>
      <w:numPr>
        <w:numId w:val="11"/>
      </w:numPr>
      <w:spacing w:before="120" w:after="0" w:line="360" w:lineRule="auto"/>
      <w:ind w:left="787" w:hanging="720"/>
      <w:contextualSpacing/>
      <w:jc w:val="both"/>
    </w:pPr>
    <w:rPr>
      <w:rFonts w:eastAsia="Times New Roman" w:cs="Times New Roman"/>
      <w:sz w:val="24"/>
      <w:lang w:eastAsia="zh-CN"/>
    </w:rPr>
  </w:style>
  <w:style w:type="paragraph" w:customStyle="1" w:styleId="Quote1">
    <w:name w:val="Quote1"/>
    <w:basedOn w:val="Normal"/>
    <w:next w:val="Normal"/>
    <w:uiPriority w:val="29"/>
    <w:qFormat/>
    <w:rsid w:val="00275BC8"/>
    <w:pPr>
      <w:spacing w:before="120" w:line="360" w:lineRule="auto"/>
      <w:ind w:left="864" w:right="864" w:firstLine="994"/>
      <w:jc w:val="center"/>
    </w:pPr>
    <w:rPr>
      <w:rFonts w:eastAsia="Times New Roman" w:cs="Times New Roman"/>
      <w:i/>
      <w:iCs/>
      <w:color w:val="404040"/>
      <w:sz w:val="24"/>
      <w:lang w:eastAsia="zh-CN"/>
    </w:rPr>
  </w:style>
  <w:style w:type="character" w:customStyle="1" w:styleId="QuoteChar">
    <w:name w:val="Quote Char"/>
    <w:basedOn w:val="DefaultParagraphFont"/>
    <w:link w:val="Quote"/>
    <w:uiPriority w:val="29"/>
    <w:rsid w:val="00275BC8"/>
    <w:rPr>
      <w:rFonts w:eastAsia="Times New Roman" w:cs="Times New Roman"/>
      <w:i/>
      <w:iCs/>
      <w:color w:val="404040"/>
      <w:sz w:val="24"/>
      <w:lang w:eastAsia="zh-CN"/>
    </w:rPr>
  </w:style>
  <w:style w:type="paragraph" w:styleId="Salutation">
    <w:name w:val="Salutation"/>
    <w:basedOn w:val="Normal"/>
    <w:next w:val="Normal"/>
    <w:link w:val="SalutationChar"/>
    <w:uiPriority w:val="99"/>
    <w:semiHidden/>
    <w:unhideWhenUsed/>
    <w:rsid w:val="00275BC8"/>
    <w:pPr>
      <w:spacing w:before="120" w:after="0" w:line="360" w:lineRule="auto"/>
      <w:ind w:firstLine="994"/>
      <w:jc w:val="both"/>
    </w:pPr>
    <w:rPr>
      <w:rFonts w:eastAsia="Times New Roman" w:cs="Times New Roman"/>
      <w:sz w:val="24"/>
      <w:lang w:eastAsia="zh-CN"/>
    </w:rPr>
  </w:style>
  <w:style w:type="character" w:customStyle="1" w:styleId="SalutationChar">
    <w:name w:val="Salutation Char"/>
    <w:basedOn w:val="DefaultParagraphFont"/>
    <w:link w:val="Salutation"/>
    <w:uiPriority w:val="99"/>
    <w:semiHidden/>
    <w:rsid w:val="00275BC8"/>
    <w:rPr>
      <w:rFonts w:eastAsia="Times New Roman" w:cs="Times New Roman"/>
      <w:sz w:val="24"/>
      <w:lang w:eastAsia="zh-CN"/>
    </w:rPr>
  </w:style>
  <w:style w:type="paragraph" w:styleId="TableofAuthorities">
    <w:name w:val="table of authorities"/>
    <w:basedOn w:val="Normal"/>
    <w:next w:val="Normal"/>
    <w:semiHidden/>
    <w:unhideWhenUsed/>
    <w:rsid w:val="00275BC8"/>
    <w:pPr>
      <w:spacing w:before="120" w:after="0" w:line="360" w:lineRule="auto"/>
      <w:ind w:left="240" w:hanging="240"/>
      <w:jc w:val="both"/>
    </w:pPr>
    <w:rPr>
      <w:rFonts w:eastAsia="Times New Roman" w:cs="Times New Roman"/>
      <w:sz w:val="24"/>
      <w:lang w:eastAsia="zh-CN"/>
    </w:rPr>
  </w:style>
  <w:style w:type="paragraph" w:customStyle="1" w:styleId="TOAHeading1">
    <w:name w:val="TOA Heading1"/>
    <w:basedOn w:val="Normal"/>
    <w:next w:val="Normal"/>
    <w:semiHidden/>
    <w:unhideWhenUsed/>
    <w:rsid w:val="00275BC8"/>
    <w:pPr>
      <w:spacing w:before="120" w:after="0" w:line="360" w:lineRule="auto"/>
      <w:ind w:firstLine="994"/>
      <w:jc w:val="both"/>
    </w:pPr>
    <w:rPr>
      <w:rFonts w:ascii="Calibri Light" w:eastAsia="Times New Roman" w:hAnsi="Calibri Light" w:cs="Times New Roman"/>
      <w:b/>
      <w:bCs/>
      <w:sz w:val="24"/>
      <w:szCs w:val="24"/>
      <w:lang w:eastAsia="zh-CN"/>
    </w:rPr>
  </w:style>
  <w:style w:type="paragraph" w:styleId="TOC6">
    <w:name w:val="toc 6"/>
    <w:basedOn w:val="Normal"/>
    <w:next w:val="Normal"/>
    <w:autoRedefine/>
    <w:uiPriority w:val="39"/>
    <w:unhideWhenUsed/>
    <w:rsid w:val="00275BC8"/>
    <w:pPr>
      <w:spacing w:before="120" w:after="100" w:line="360" w:lineRule="auto"/>
      <w:ind w:left="1200" w:firstLine="994"/>
      <w:jc w:val="both"/>
    </w:pPr>
    <w:rPr>
      <w:rFonts w:eastAsia="Times New Roman" w:cs="Times New Roman"/>
      <w:sz w:val="24"/>
      <w:lang w:eastAsia="zh-CN"/>
    </w:rPr>
  </w:style>
  <w:style w:type="paragraph" w:styleId="TOC7">
    <w:name w:val="toc 7"/>
    <w:basedOn w:val="Normal"/>
    <w:next w:val="Normal"/>
    <w:autoRedefine/>
    <w:uiPriority w:val="39"/>
    <w:unhideWhenUsed/>
    <w:rsid w:val="00275BC8"/>
    <w:pPr>
      <w:spacing w:before="120" w:after="100" w:line="360" w:lineRule="auto"/>
      <w:ind w:left="1440" w:firstLine="994"/>
      <w:jc w:val="both"/>
    </w:pPr>
    <w:rPr>
      <w:rFonts w:eastAsia="Times New Roman" w:cs="Times New Roman"/>
      <w:sz w:val="24"/>
      <w:lang w:eastAsia="zh-CN"/>
    </w:rPr>
  </w:style>
  <w:style w:type="paragraph" w:styleId="TOC8">
    <w:name w:val="toc 8"/>
    <w:basedOn w:val="Normal"/>
    <w:next w:val="Normal"/>
    <w:autoRedefine/>
    <w:uiPriority w:val="39"/>
    <w:unhideWhenUsed/>
    <w:rsid w:val="00275BC8"/>
    <w:pPr>
      <w:spacing w:before="120" w:after="100" w:line="360" w:lineRule="auto"/>
      <w:ind w:left="1680" w:firstLine="994"/>
      <w:jc w:val="both"/>
    </w:pPr>
    <w:rPr>
      <w:rFonts w:eastAsia="Times New Roman" w:cs="Times New Roman"/>
      <w:sz w:val="24"/>
      <w:lang w:eastAsia="zh-CN"/>
    </w:rPr>
  </w:style>
  <w:style w:type="paragraph" w:styleId="TOC9">
    <w:name w:val="toc 9"/>
    <w:basedOn w:val="Normal"/>
    <w:next w:val="Normal"/>
    <w:autoRedefine/>
    <w:uiPriority w:val="39"/>
    <w:unhideWhenUsed/>
    <w:rsid w:val="00275BC8"/>
    <w:pPr>
      <w:spacing w:before="120" w:after="100" w:line="360" w:lineRule="auto"/>
      <w:ind w:left="1920" w:firstLine="994"/>
      <w:jc w:val="both"/>
    </w:pPr>
    <w:rPr>
      <w:rFonts w:eastAsia="Times New Roman" w:cs="Times New Roman"/>
      <w:sz w:val="24"/>
      <w:lang w:eastAsia="zh-CN"/>
    </w:rPr>
  </w:style>
  <w:style w:type="paragraph" w:customStyle="1" w:styleId="TOCHeading1">
    <w:name w:val="TOC Heading1"/>
    <w:basedOn w:val="Heading1"/>
    <w:next w:val="Normal"/>
    <w:uiPriority w:val="39"/>
    <w:semiHidden/>
    <w:unhideWhenUsed/>
    <w:qFormat/>
    <w:rsid w:val="00275BC8"/>
    <w:pPr>
      <w:numPr>
        <w:numId w:val="0"/>
      </w:numPr>
      <w:spacing w:before="240" w:after="0"/>
      <w:ind w:firstLine="992"/>
      <w:outlineLvl w:val="9"/>
    </w:pPr>
    <w:rPr>
      <w:rFonts w:ascii="Calibri Light" w:hAnsi="Calibri Light" w:cs="Times New Roman"/>
      <w:b w:val="0"/>
      <w:bCs w:val="0"/>
      <w:color w:val="2F5496"/>
      <w:kern w:val="0"/>
      <w:lang w:eastAsia="zh-CN"/>
    </w:rPr>
  </w:style>
  <w:style w:type="table" w:customStyle="1" w:styleId="TableGrid11">
    <w:name w:val="Table Grid11"/>
    <w:basedOn w:val="TableNormal"/>
    <w:next w:val="TableGrid"/>
    <w:uiPriority w:val="59"/>
    <w:rsid w:val="00275BC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basedOn w:val="DefaultParagraphFont"/>
    <w:rsid w:val="00275BC8"/>
  </w:style>
  <w:style w:type="character" w:styleId="PlaceholderText">
    <w:name w:val="Placeholder Text"/>
    <w:basedOn w:val="DefaultParagraphFont"/>
    <w:uiPriority w:val="99"/>
    <w:semiHidden/>
    <w:rsid w:val="00275BC8"/>
    <w:rPr>
      <w:color w:val="808080"/>
    </w:rPr>
  </w:style>
  <w:style w:type="table" w:customStyle="1" w:styleId="TableGrid2">
    <w:name w:val="Table Grid2"/>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2">
    <w:name w:val="Block Text2"/>
    <w:basedOn w:val="Normal"/>
    <w:next w:val="BlockText"/>
    <w:semiHidden/>
    <w:unhideWhenUsed/>
    <w:rsid w:val="00275BC8"/>
    <w:pPr>
      <w:pBdr>
        <w:top w:val="single" w:sz="2" w:space="10" w:color="4472C4"/>
        <w:left w:val="single" w:sz="2" w:space="10" w:color="4472C4"/>
        <w:bottom w:val="single" w:sz="2" w:space="10" w:color="4472C4"/>
        <w:right w:val="single" w:sz="2" w:space="10" w:color="4472C4"/>
      </w:pBdr>
      <w:spacing w:before="120" w:after="0" w:line="360" w:lineRule="auto"/>
      <w:ind w:left="1152" w:right="1152" w:firstLine="994"/>
      <w:jc w:val="both"/>
    </w:pPr>
    <w:rPr>
      <w:rFonts w:eastAsia="SimSun"/>
      <w:i/>
      <w:iCs/>
      <w:color w:val="4472C4"/>
      <w:sz w:val="24"/>
      <w:lang w:eastAsia="zh-CN"/>
    </w:rPr>
  </w:style>
  <w:style w:type="paragraph" w:customStyle="1" w:styleId="EnvelopeReturn2">
    <w:name w:val="Envelope Return2"/>
    <w:basedOn w:val="Normal"/>
    <w:next w:val="EnvelopeReturn"/>
    <w:semiHidden/>
    <w:unhideWhenUsed/>
    <w:rsid w:val="00275BC8"/>
    <w:pPr>
      <w:spacing w:after="0" w:line="240" w:lineRule="auto"/>
      <w:ind w:firstLine="994"/>
      <w:jc w:val="both"/>
    </w:pPr>
    <w:rPr>
      <w:rFonts w:ascii="Arial" w:eastAsia="SimHei" w:hAnsi="Arial" w:cs="Times New Roman"/>
      <w:sz w:val="20"/>
      <w:szCs w:val="20"/>
      <w:lang w:eastAsia="zh-CN"/>
    </w:rPr>
  </w:style>
  <w:style w:type="paragraph" w:customStyle="1" w:styleId="IntenseQuote2">
    <w:name w:val="Intense Quote2"/>
    <w:basedOn w:val="Normal"/>
    <w:next w:val="Normal"/>
    <w:uiPriority w:val="30"/>
    <w:qFormat/>
    <w:rsid w:val="00275BC8"/>
    <w:pPr>
      <w:pBdr>
        <w:top w:val="single" w:sz="4" w:space="10" w:color="4472C4"/>
        <w:bottom w:val="single" w:sz="4" w:space="10" w:color="4472C4"/>
      </w:pBdr>
      <w:spacing w:before="360" w:after="360" w:line="360" w:lineRule="auto"/>
      <w:ind w:left="864" w:right="864" w:firstLine="994"/>
      <w:jc w:val="center"/>
    </w:pPr>
    <w:rPr>
      <w:rFonts w:eastAsia="Times New Roman" w:cs="Times New Roman"/>
      <w:i/>
      <w:iCs/>
      <w:color w:val="4472C4"/>
      <w:sz w:val="24"/>
      <w:lang w:eastAsia="zh-CN"/>
    </w:rPr>
  </w:style>
  <w:style w:type="character" w:customStyle="1" w:styleId="IntenseQuoteChar1">
    <w:name w:val="Intense Quote Char1"/>
    <w:basedOn w:val="DefaultParagraphFont"/>
    <w:uiPriority w:val="30"/>
    <w:rsid w:val="00275BC8"/>
    <w:rPr>
      <w:rFonts w:eastAsia="Times New Roman" w:cs="Times New Roman"/>
      <w:i/>
      <w:iCs/>
      <w:color w:val="4472C4"/>
      <w:sz w:val="24"/>
      <w:lang w:eastAsia="zh-CN"/>
    </w:rPr>
  </w:style>
  <w:style w:type="paragraph" w:styleId="Quote">
    <w:name w:val="Quote"/>
    <w:basedOn w:val="Normal"/>
    <w:next w:val="Normal"/>
    <w:link w:val="QuoteChar"/>
    <w:uiPriority w:val="29"/>
    <w:qFormat/>
    <w:rsid w:val="00275BC8"/>
    <w:pPr>
      <w:spacing w:before="120" w:line="360" w:lineRule="auto"/>
      <w:ind w:left="864" w:right="864" w:firstLine="994"/>
      <w:jc w:val="center"/>
    </w:pPr>
    <w:rPr>
      <w:rFonts w:eastAsia="Times New Roman" w:cs="Times New Roman"/>
      <w:i/>
      <w:iCs/>
      <w:color w:val="404040"/>
      <w:sz w:val="24"/>
      <w:lang w:eastAsia="zh-CN"/>
    </w:rPr>
  </w:style>
  <w:style w:type="character" w:customStyle="1" w:styleId="QuoteChar1">
    <w:name w:val="Quote Char1"/>
    <w:basedOn w:val="DefaultParagraphFont"/>
    <w:uiPriority w:val="29"/>
    <w:rsid w:val="00275BC8"/>
    <w:rPr>
      <w:i/>
      <w:iCs/>
      <w:color w:val="404040" w:themeColor="text1" w:themeTint="BF"/>
    </w:rPr>
  </w:style>
  <w:style w:type="numbering" w:customStyle="1" w:styleId="NoList2">
    <w:name w:val="No List2"/>
    <w:next w:val="NoList"/>
    <w:uiPriority w:val="99"/>
    <w:semiHidden/>
    <w:unhideWhenUsed/>
    <w:rsid w:val="00275BC8"/>
  </w:style>
  <w:style w:type="table" w:customStyle="1" w:styleId="TableGrid4">
    <w:name w:val="Table Grid4"/>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Heading2">
    <w:name w:val="Index Heading2"/>
    <w:basedOn w:val="Normal"/>
    <w:next w:val="Index1"/>
    <w:semiHidden/>
    <w:unhideWhenUsed/>
    <w:rsid w:val="00275BC8"/>
    <w:pPr>
      <w:spacing w:before="120" w:after="0" w:line="360" w:lineRule="auto"/>
      <w:ind w:firstLine="994"/>
      <w:jc w:val="both"/>
    </w:pPr>
    <w:rPr>
      <w:rFonts w:ascii="Calibri Light" w:eastAsia="Times New Roman" w:hAnsi="Calibri Light" w:cs="Times New Roman"/>
      <w:b/>
      <w:bCs/>
      <w:sz w:val="24"/>
      <w:lang w:eastAsia="zh-CN"/>
    </w:rPr>
  </w:style>
  <w:style w:type="paragraph" w:customStyle="1" w:styleId="TOAHeading2">
    <w:name w:val="TOA Heading2"/>
    <w:basedOn w:val="Normal"/>
    <w:next w:val="Normal"/>
    <w:semiHidden/>
    <w:unhideWhenUsed/>
    <w:rsid w:val="00275BC8"/>
    <w:pPr>
      <w:spacing w:before="120" w:after="0" w:line="360" w:lineRule="auto"/>
      <w:ind w:firstLine="994"/>
      <w:jc w:val="both"/>
    </w:pPr>
    <w:rPr>
      <w:rFonts w:ascii="Calibri Light" w:eastAsia="Times New Roman" w:hAnsi="Calibri Light" w:cs="Times New Roman"/>
      <w:b/>
      <w:bCs/>
      <w:sz w:val="24"/>
      <w:szCs w:val="24"/>
      <w:lang w:eastAsia="zh-CN"/>
    </w:rPr>
  </w:style>
  <w:style w:type="paragraph" w:customStyle="1" w:styleId="TOCHeading2">
    <w:name w:val="TOC Heading2"/>
    <w:basedOn w:val="Heading1"/>
    <w:next w:val="Normal"/>
    <w:uiPriority w:val="39"/>
    <w:semiHidden/>
    <w:unhideWhenUsed/>
    <w:qFormat/>
    <w:rsid w:val="00275BC8"/>
    <w:pPr>
      <w:numPr>
        <w:numId w:val="0"/>
      </w:numPr>
      <w:spacing w:before="240" w:after="0"/>
      <w:ind w:firstLine="992"/>
      <w:outlineLvl w:val="9"/>
    </w:pPr>
    <w:rPr>
      <w:rFonts w:ascii="Calibri Light" w:hAnsi="Calibri Light" w:cs="Times New Roman"/>
      <w:b w:val="0"/>
      <w:bCs w:val="0"/>
      <w:color w:val="2F5496"/>
      <w:kern w:val="0"/>
      <w:lang w:eastAsia="zh-CN"/>
    </w:rPr>
  </w:style>
  <w:style w:type="table" w:customStyle="1" w:styleId="TableGrid12">
    <w:name w:val="Table Grid12"/>
    <w:basedOn w:val="TableNormal"/>
    <w:next w:val="TableGrid"/>
    <w:uiPriority w:val="59"/>
    <w:rsid w:val="00275BC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ignatureChar1">
    <w:name w:val="Email Signature Char1"/>
    <w:basedOn w:val="DefaultParagraphFont"/>
    <w:uiPriority w:val="99"/>
    <w:semiHidden/>
    <w:rsid w:val="00275BC8"/>
    <w:rPr>
      <w:rFonts w:eastAsia="Times New Roman" w:cs="Times New Roman"/>
      <w:szCs w:val="22"/>
      <w:lang w:eastAsia="zh-CN"/>
    </w:rPr>
  </w:style>
  <w:style w:type="paragraph" w:customStyle="1" w:styleId="Caption1">
    <w:name w:val="Caption1"/>
    <w:basedOn w:val="Normal"/>
    <w:next w:val="Normal"/>
    <w:rsid w:val="00275BC8"/>
    <w:pPr>
      <w:suppressAutoHyphens/>
      <w:spacing w:after="0" w:line="240" w:lineRule="auto"/>
      <w:ind w:firstLine="994"/>
      <w:jc w:val="both"/>
    </w:pPr>
    <w:rPr>
      <w:rFonts w:ascii="Calibri" w:eastAsia="Times New Roman" w:hAnsi="Calibri" w:cs="Times New Roman"/>
      <w:b/>
      <w:bCs/>
      <w:color w:val="4472C4"/>
      <w:sz w:val="18"/>
      <w:szCs w:val="18"/>
      <w:lang w:eastAsia="zh-CN"/>
    </w:rPr>
  </w:style>
  <w:style w:type="character" w:customStyle="1" w:styleId="DefaultParagraphFont1">
    <w:name w:val="Default Paragraph Font1"/>
    <w:rsid w:val="00275BC8"/>
  </w:style>
  <w:style w:type="table" w:customStyle="1" w:styleId="PlainTable21">
    <w:name w:val="Plain Table 21"/>
    <w:basedOn w:val="TableNormal"/>
    <w:next w:val="PlainTable2"/>
    <w:uiPriority w:val="42"/>
    <w:rsid w:val="00275BC8"/>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275BC8"/>
    <w:pPr>
      <w:spacing w:after="0" w:line="240" w:lineRule="auto"/>
    </w:pPr>
    <w:rPr>
      <w:sz w:val="24"/>
      <w:szCs w:val="24"/>
    </w:rPr>
    <w:tblPr>
      <w:tblStyleRowBandSize w:val="1"/>
      <w:tblStyleColBandSize w:val="1"/>
    </w:tblPr>
    <w:tblStylePr w:type="firstRow">
      <w:rPr>
        <w:rFonts w:ascii="Arial" w:eastAsia="SimHei" w:hAnsi="Arial" w:cs="Times New Roman"/>
        <w:i/>
        <w:iCs/>
        <w:sz w:val="26"/>
      </w:rPr>
      <w:tblPr/>
      <w:tcPr>
        <w:tcBorders>
          <w:bottom w:val="single" w:sz="4" w:space="0" w:color="7F7F7F"/>
        </w:tcBorders>
        <w:shd w:val="clear" w:color="auto" w:fill="FFFFFF"/>
      </w:tcPr>
    </w:tblStylePr>
    <w:tblStylePr w:type="lastRow">
      <w:rPr>
        <w:rFonts w:ascii="Arial" w:eastAsia="SimHei" w:hAnsi="Arial" w:cs="Times New Roman"/>
        <w:i/>
        <w:iCs/>
        <w:sz w:val="26"/>
      </w:rPr>
      <w:tblPr/>
      <w:tcPr>
        <w:tcBorders>
          <w:top w:val="single" w:sz="4" w:space="0" w:color="7F7F7F"/>
        </w:tcBorders>
        <w:shd w:val="clear" w:color="auto" w:fill="FFFFFF"/>
      </w:tcPr>
    </w:tblStylePr>
    <w:tblStylePr w:type="firstCol">
      <w:pPr>
        <w:jc w:val="right"/>
      </w:pPr>
      <w:rPr>
        <w:rFonts w:ascii="Arial" w:eastAsia="SimHei" w:hAnsi="Arial" w:cs="Times New Roman"/>
        <w:i/>
        <w:iCs/>
        <w:sz w:val="26"/>
      </w:rPr>
      <w:tblPr/>
      <w:tcPr>
        <w:tcBorders>
          <w:right w:val="single" w:sz="4" w:space="0" w:color="7F7F7F"/>
        </w:tcBorders>
        <w:shd w:val="clear" w:color="auto" w:fill="FFFFFF"/>
      </w:tcPr>
    </w:tblStylePr>
    <w:tblStylePr w:type="lastCol">
      <w:rPr>
        <w:rFonts w:ascii="Arial" w:eastAsia="SimHei"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next w:val="GridTable1Light"/>
    <w:uiPriority w:val="46"/>
    <w:rsid w:val="00275BC8"/>
    <w:pPr>
      <w:spacing w:after="0" w:line="240" w:lineRule="auto"/>
    </w:pPr>
    <w:rPr>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tab-span">
    <w:name w:val="apple-tab-span"/>
    <w:basedOn w:val="DefaultParagraphFont"/>
    <w:rsid w:val="00275BC8"/>
  </w:style>
  <w:style w:type="table" w:customStyle="1" w:styleId="PlainTable11">
    <w:name w:val="Plain Table 11"/>
    <w:basedOn w:val="TableNormal"/>
    <w:next w:val="PlainTable1"/>
    <w:uiPriority w:val="41"/>
    <w:rsid w:val="00275BC8"/>
    <w:pPr>
      <w:spacing w:after="0" w:line="240" w:lineRule="auto"/>
    </w:pPr>
    <w:rPr>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rameContents">
    <w:name w:val="Frame Contents"/>
    <w:basedOn w:val="Normal"/>
    <w:rsid w:val="00275BC8"/>
    <w:pPr>
      <w:suppressAutoHyphens/>
      <w:spacing w:before="120" w:after="0" w:line="360" w:lineRule="auto"/>
      <w:ind w:firstLine="994"/>
      <w:jc w:val="both"/>
    </w:pPr>
    <w:rPr>
      <w:rFonts w:ascii="Calibri" w:eastAsia="Times New Roman" w:hAnsi="Calibri" w:cs="Times New Roman"/>
      <w:sz w:val="24"/>
      <w:lang w:eastAsia="zh-CN"/>
    </w:rPr>
  </w:style>
  <w:style w:type="paragraph" w:customStyle="1" w:styleId="msonormal0">
    <w:name w:val="msonormal"/>
    <w:basedOn w:val="Normal"/>
    <w:rsid w:val="00275B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275BC8"/>
    <w:pPr>
      <w:pBdr>
        <w:top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66">
    <w:name w:val="xl66"/>
    <w:basedOn w:val="Normal"/>
    <w:rsid w:val="00275BC8"/>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67">
    <w:name w:val="xl67"/>
    <w:basedOn w:val="Normal"/>
    <w:rsid w:val="00275BC8"/>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68">
    <w:name w:val="xl68"/>
    <w:basedOn w:val="Normal"/>
    <w:rsid w:val="00275BC8"/>
    <w:pP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69">
    <w:name w:val="xl69"/>
    <w:basedOn w:val="Normal"/>
    <w:rsid w:val="00275BC8"/>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70">
    <w:name w:val="xl70"/>
    <w:basedOn w:val="Normal"/>
    <w:rsid w:val="00275BC8"/>
    <w:pPr>
      <w:spacing w:before="100" w:beforeAutospacing="1" w:after="100" w:afterAutospacing="1" w:line="240" w:lineRule="auto"/>
    </w:pPr>
    <w:rPr>
      <w:rFonts w:ascii="Times New Roman" w:eastAsia="Times New Roman" w:hAnsi="Times New Roman" w:cs="Times New Roman"/>
      <w:b/>
      <w:bCs/>
      <w:sz w:val="16"/>
      <w:szCs w:val="16"/>
      <w:lang w:eastAsia="en-GB"/>
    </w:rPr>
  </w:style>
  <w:style w:type="paragraph" w:customStyle="1" w:styleId="xl71">
    <w:name w:val="xl71"/>
    <w:basedOn w:val="Normal"/>
    <w:rsid w:val="00275BC8"/>
    <w:pPr>
      <w:pBdr>
        <w:bottom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2">
    <w:name w:val="xl72"/>
    <w:basedOn w:val="Normal"/>
    <w:rsid w:val="00275BC8"/>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character" w:styleId="Emphasis">
    <w:name w:val="Emphasis"/>
    <w:basedOn w:val="DefaultParagraphFont"/>
    <w:uiPriority w:val="20"/>
    <w:qFormat/>
    <w:rsid w:val="00275BC8"/>
    <w:rPr>
      <w:i/>
      <w:iCs/>
    </w:rPr>
  </w:style>
  <w:style w:type="character" w:customStyle="1" w:styleId="Menzionenonrisolta1">
    <w:name w:val="Menzione non risolta1"/>
    <w:basedOn w:val="DefaultParagraphFont"/>
    <w:uiPriority w:val="99"/>
    <w:semiHidden/>
    <w:unhideWhenUsed/>
    <w:rsid w:val="00275BC8"/>
    <w:rPr>
      <w:color w:val="605E5C"/>
      <w:shd w:val="clear" w:color="auto" w:fill="E1DFDD"/>
    </w:rPr>
  </w:style>
  <w:style w:type="paragraph" w:customStyle="1" w:styleId="TOCHeading3">
    <w:name w:val="TOC Heading3"/>
    <w:basedOn w:val="Heading1"/>
    <w:next w:val="Normal"/>
    <w:uiPriority w:val="39"/>
    <w:unhideWhenUsed/>
    <w:qFormat/>
    <w:rsid w:val="00275BC8"/>
    <w:pPr>
      <w:numPr>
        <w:numId w:val="0"/>
      </w:numPr>
      <w:spacing w:before="240" w:after="0" w:line="259" w:lineRule="auto"/>
      <w:jc w:val="left"/>
      <w:outlineLvl w:val="9"/>
    </w:pPr>
    <w:rPr>
      <w:rFonts w:ascii="Arial" w:eastAsia="SimHei" w:hAnsi="Arial" w:cs="Times New Roman"/>
      <w:b w:val="0"/>
      <w:bCs w:val="0"/>
      <w:kern w:val="0"/>
      <w:lang w:val="en-US"/>
    </w:rPr>
  </w:style>
  <w:style w:type="paragraph" w:customStyle="1" w:styleId="TOC20">
    <w:name w:val="TOC2"/>
    <w:basedOn w:val="Normal"/>
    <w:link w:val="TOC2Char"/>
    <w:rsid w:val="00275BC8"/>
    <w:pPr>
      <w:spacing w:after="0" w:line="240" w:lineRule="auto"/>
      <w:ind w:firstLine="720"/>
    </w:pPr>
    <w:rPr>
      <w:rFonts w:ascii="Arial" w:eastAsia="Times New Roman" w:hAnsi="Arial" w:cs="Arial"/>
      <w:b/>
      <w:sz w:val="24"/>
      <w:szCs w:val="24"/>
      <w:lang w:eastAsia="en-GB"/>
    </w:rPr>
  </w:style>
  <w:style w:type="character" w:customStyle="1" w:styleId="TOC2Char">
    <w:name w:val="TOC2 Char"/>
    <w:basedOn w:val="DefaultParagraphFont"/>
    <w:link w:val="TOC20"/>
    <w:rsid w:val="00275BC8"/>
    <w:rPr>
      <w:rFonts w:ascii="Arial" w:eastAsia="Times New Roman" w:hAnsi="Arial" w:cs="Arial"/>
      <w:b/>
      <w:sz w:val="24"/>
      <w:szCs w:val="24"/>
      <w:lang w:eastAsia="en-GB"/>
    </w:rPr>
  </w:style>
  <w:style w:type="character" w:styleId="LineNumber">
    <w:name w:val="line number"/>
    <w:basedOn w:val="DefaultParagraphFont"/>
    <w:uiPriority w:val="99"/>
    <w:semiHidden/>
    <w:unhideWhenUsed/>
    <w:rsid w:val="00275BC8"/>
  </w:style>
  <w:style w:type="paragraph" w:customStyle="1" w:styleId="xl63">
    <w:name w:val="xl63"/>
    <w:basedOn w:val="Normal"/>
    <w:rsid w:val="00275BC8"/>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4">
    <w:name w:val="xl64"/>
    <w:basedOn w:val="Normal"/>
    <w:rsid w:val="00275BC8"/>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font5">
    <w:name w:val="font5"/>
    <w:basedOn w:val="Normal"/>
    <w:rsid w:val="00275BC8"/>
    <w:pPr>
      <w:spacing w:before="100" w:beforeAutospacing="1" w:after="100" w:afterAutospacing="1" w:line="240" w:lineRule="auto"/>
    </w:pPr>
    <w:rPr>
      <w:rFonts w:ascii="Calibri" w:eastAsia="Times New Roman" w:hAnsi="Calibri" w:cs="Calibri"/>
      <w:sz w:val="12"/>
      <w:szCs w:val="12"/>
      <w:lang w:eastAsia="en-GB"/>
    </w:rPr>
  </w:style>
  <w:style w:type="table" w:customStyle="1" w:styleId="TableGridLight1">
    <w:name w:val="Table Grid Light1"/>
    <w:basedOn w:val="TableNormal"/>
    <w:next w:val="TableGridLight"/>
    <w:uiPriority w:val="40"/>
    <w:rsid w:val="00275BC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
    <w:name w:val="Plain Table 31"/>
    <w:basedOn w:val="TableNormal"/>
    <w:next w:val="PlainTable3"/>
    <w:uiPriority w:val="43"/>
    <w:rsid w:val="00275BC8"/>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275BC8"/>
    <w:rPr>
      <w:color w:val="605E5C"/>
      <w:shd w:val="clear" w:color="auto" w:fill="E1DFDD"/>
    </w:rPr>
  </w:style>
  <w:style w:type="numbering" w:customStyle="1" w:styleId="NoList3">
    <w:name w:val="No List3"/>
    <w:next w:val="NoList"/>
    <w:uiPriority w:val="99"/>
    <w:semiHidden/>
    <w:unhideWhenUsed/>
    <w:rsid w:val="00275BC8"/>
  </w:style>
  <w:style w:type="table" w:customStyle="1" w:styleId="TableGrid5">
    <w:name w:val="Table Grid5"/>
    <w:basedOn w:val="TableNormal"/>
    <w:next w:val="TableGrid"/>
    <w:uiPriority w:val="59"/>
    <w:rsid w:val="00275BC8"/>
    <w:pPr>
      <w:spacing w:after="0" w:line="240" w:lineRule="auto"/>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275BC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1">
    <w:name w:val="Plain Table 311"/>
    <w:basedOn w:val="TableNormal"/>
    <w:next w:val="PlainTable3"/>
    <w:uiPriority w:val="43"/>
    <w:rsid w:val="00275BC8"/>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1">
    <w:name w:val="Plain Table 211"/>
    <w:basedOn w:val="TableNormal"/>
    <w:next w:val="PlainTable2"/>
    <w:uiPriority w:val="42"/>
    <w:rsid w:val="00275BC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
    <w:name w:val="No List4"/>
    <w:next w:val="NoList"/>
    <w:uiPriority w:val="99"/>
    <w:semiHidden/>
    <w:unhideWhenUsed/>
    <w:rsid w:val="00275BC8"/>
  </w:style>
  <w:style w:type="table" w:customStyle="1" w:styleId="PlainTable22">
    <w:name w:val="Plain Table 22"/>
    <w:basedOn w:val="TableNormal"/>
    <w:next w:val="PlainTable2"/>
    <w:uiPriority w:val="42"/>
    <w:rsid w:val="00275BC8"/>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
    <w:name w:val="Plain Table 511"/>
    <w:basedOn w:val="TableNormal"/>
    <w:next w:val="PlainTable5"/>
    <w:uiPriority w:val="45"/>
    <w:rsid w:val="00275BC8"/>
    <w:pPr>
      <w:spacing w:after="0" w:line="240" w:lineRule="auto"/>
    </w:pPr>
    <w:rPr>
      <w:sz w:val="24"/>
      <w:szCs w:val="24"/>
    </w:rPr>
    <w:tblPr>
      <w:tblStyleRowBandSize w:val="1"/>
      <w:tblStyleColBandSize w:val="1"/>
    </w:tblPr>
    <w:tblStylePr w:type="firstRow">
      <w:rPr>
        <w:rFonts w:ascii="Calibri Light" w:eastAsia="Marlett" w:hAnsi="Calibri Light" w:cs="Times New Roman"/>
        <w:i/>
        <w:iCs/>
        <w:sz w:val="26"/>
      </w:rPr>
      <w:tblPr/>
      <w:tcPr>
        <w:tcBorders>
          <w:bottom w:val="single" w:sz="4" w:space="0" w:color="7F7F7F"/>
        </w:tcBorders>
        <w:shd w:val="clear" w:color="auto" w:fill="FFFFFF"/>
      </w:tcPr>
    </w:tblStylePr>
    <w:tblStylePr w:type="lastRow">
      <w:rPr>
        <w:rFonts w:ascii="Calibri Light" w:eastAsia="Marlet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arlett" w:hAnsi="Calibri Light" w:cs="Times New Roman"/>
        <w:i/>
        <w:iCs/>
        <w:sz w:val="26"/>
      </w:rPr>
      <w:tblPr/>
      <w:tcPr>
        <w:tcBorders>
          <w:right w:val="single" w:sz="4" w:space="0" w:color="7F7F7F"/>
        </w:tcBorders>
        <w:shd w:val="clear" w:color="auto" w:fill="FFFFFF"/>
      </w:tcPr>
    </w:tblStylePr>
    <w:tblStylePr w:type="lastCol">
      <w:rPr>
        <w:rFonts w:ascii="Calibri Light" w:eastAsia="Marlet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next w:val="GridTable1Light"/>
    <w:uiPriority w:val="46"/>
    <w:rsid w:val="00275BC8"/>
    <w:pPr>
      <w:spacing w:after="0" w:line="240" w:lineRule="auto"/>
    </w:pPr>
    <w:rPr>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7">
    <w:name w:val="Table Grid7"/>
    <w:basedOn w:val="TableNormal"/>
    <w:next w:val="TableGrid"/>
    <w:uiPriority w:val="39"/>
    <w:rsid w:val="00275B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next w:val="PlainTable1"/>
    <w:uiPriority w:val="41"/>
    <w:rsid w:val="00275BC8"/>
    <w:pPr>
      <w:spacing w:after="0" w:line="240" w:lineRule="auto"/>
    </w:pPr>
    <w:rPr>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
    <w:name w:val="No List111"/>
    <w:next w:val="NoList"/>
    <w:uiPriority w:val="99"/>
    <w:semiHidden/>
    <w:unhideWhenUsed/>
    <w:rsid w:val="00275BC8"/>
  </w:style>
  <w:style w:type="table" w:customStyle="1" w:styleId="TableGridLight2">
    <w:name w:val="Table Grid Light2"/>
    <w:basedOn w:val="TableNormal"/>
    <w:next w:val="TableGridLight"/>
    <w:uiPriority w:val="40"/>
    <w:rsid w:val="00275BC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2">
    <w:name w:val="Plain Table 32"/>
    <w:basedOn w:val="TableNormal"/>
    <w:next w:val="PlainTable3"/>
    <w:uiPriority w:val="43"/>
    <w:rsid w:val="00275BC8"/>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3">
    <w:name w:val="Table Grid13"/>
    <w:basedOn w:val="TableNormal"/>
    <w:next w:val="TableGrid"/>
    <w:uiPriority w:val="39"/>
    <w:rsid w:val="0027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75BC8"/>
    <w:pPr>
      <w:spacing w:after="0" w:line="240" w:lineRule="auto"/>
    </w:pPr>
    <w:rPr>
      <w:rFonts w:ascii="Calibri" w:hAnsi="Calibri" w:cs="Calibri"/>
      <w:lang w:eastAsia="en-GB"/>
    </w:rPr>
  </w:style>
  <w:style w:type="paragraph" w:customStyle="1" w:styleId="Style1">
    <w:name w:val="Style1"/>
    <w:basedOn w:val="AppendixMain"/>
    <w:link w:val="Style1Char"/>
    <w:qFormat/>
    <w:rsid w:val="00275BC8"/>
  </w:style>
  <w:style w:type="character" w:customStyle="1" w:styleId="ContentsChar">
    <w:name w:val="Contents Char"/>
    <w:basedOn w:val="DefaultParagraphFont"/>
    <w:link w:val="Contents"/>
    <w:rsid w:val="00275BC8"/>
    <w:rPr>
      <w:rFonts w:eastAsia="Times New Roman" w:cs="Arial"/>
      <w:b/>
      <w:bCs/>
      <w:kern w:val="32"/>
      <w:sz w:val="36"/>
      <w:szCs w:val="32"/>
    </w:rPr>
  </w:style>
  <w:style w:type="character" w:customStyle="1" w:styleId="AppendixMainChar">
    <w:name w:val="Appendix Main Char"/>
    <w:basedOn w:val="ContentsChar"/>
    <w:link w:val="AppendixMain"/>
    <w:rsid w:val="00275BC8"/>
    <w:rPr>
      <w:rFonts w:eastAsia="Times New Roman" w:cs="Arial"/>
      <w:b/>
      <w:bCs/>
      <w:kern w:val="32"/>
      <w:sz w:val="36"/>
      <w:szCs w:val="32"/>
    </w:rPr>
  </w:style>
  <w:style w:type="character" w:customStyle="1" w:styleId="Style1Char">
    <w:name w:val="Style1 Char"/>
    <w:basedOn w:val="AppendixMainChar"/>
    <w:link w:val="Style1"/>
    <w:rsid w:val="00275BC8"/>
    <w:rPr>
      <w:rFonts w:eastAsia="Times New Roman" w:cs="Arial"/>
      <w:b/>
      <w:bCs/>
      <w:kern w:val="32"/>
      <w:sz w:val="36"/>
      <w:szCs w:val="32"/>
    </w:rPr>
  </w:style>
  <w:style w:type="paragraph" w:customStyle="1" w:styleId="Style2">
    <w:name w:val="Style2"/>
    <w:basedOn w:val="ContentsSubheading"/>
    <w:link w:val="Style2Char"/>
    <w:rsid w:val="00275BC8"/>
    <w:pPr>
      <w:ind w:left="14"/>
    </w:pPr>
  </w:style>
  <w:style w:type="paragraph" w:customStyle="1" w:styleId="Style3">
    <w:name w:val="Style3"/>
    <w:basedOn w:val="ContentsSubheading"/>
    <w:link w:val="Style3Char"/>
    <w:autoRedefine/>
    <w:qFormat/>
    <w:rsid w:val="00275BC8"/>
    <w:pPr>
      <w:ind w:left="792" w:hanging="720"/>
      <w:outlineLvl w:val="3"/>
    </w:pPr>
  </w:style>
  <w:style w:type="character" w:customStyle="1" w:styleId="ContentsSubheadingChar">
    <w:name w:val="Contents Subheading Char"/>
    <w:basedOn w:val="ContentsChar"/>
    <w:link w:val="ContentsSubheading"/>
    <w:rsid w:val="00275BC8"/>
    <w:rPr>
      <w:rFonts w:eastAsia="Times New Roman" w:cs="Arial"/>
      <w:b/>
      <w:bCs/>
      <w:kern w:val="32"/>
      <w:sz w:val="24"/>
      <w:szCs w:val="32"/>
    </w:rPr>
  </w:style>
  <w:style w:type="character" w:customStyle="1" w:styleId="Style2Char">
    <w:name w:val="Style2 Char"/>
    <w:basedOn w:val="ContentsSubheadingChar"/>
    <w:link w:val="Style2"/>
    <w:rsid w:val="00275BC8"/>
    <w:rPr>
      <w:rFonts w:eastAsia="Times New Roman" w:cs="Arial"/>
      <w:b/>
      <w:bCs/>
      <w:kern w:val="32"/>
      <w:sz w:val="24"/>
      <w:szCs w:val="32"/>
    </w:rPr>
  </w:style>
  <w:style w:type="character" w:customStyle="1" w:styleId="Style3Char">
    <w:name w:val="Style3 Char"/>
    <w:basedOn w:val="ContentsSubheadingChar"/>
    <w:link w:val="Style3"/>
    <w:rsid w:val="00275BC8"/>
    <w:rPr>
      <w:rFonts w:eastAsia="Times New Roman" w:cs="Arial"/>
      <w:b/>
      <w:bCs/>
      <w:kern w:val="32"/>
      <w:sz w:val="24"/>
      <w:szCs w:val="32"/>
    </w:rPr>
  </w:style>
  <w:style w:type="numbering" w:customStyle="1" w:styleId="CurrentList1">
    <w:name w:val="Current List1"/>
    <w:uiPriority w:val="99"/>
    <w:rsid w:val="00275BC8"/>
    <w:pPr>
      <w:numPr>
        <w:numId w:val="17"/>
      </w:numPr>
    </w:pPr>
  </w:style>
  <w:style w:type="table" w:customStyle="1" w:styleId="PlainTable52">
    <w:name w:val="Plain Table 52"/>
    <w:basedOn w:val="TableNormal"/>
    <w:next w:val="PlainTable5"/>
    <w:uiPriority w:val="45"/>
    <w:rsid w:val="00275BC8"/>
    <w:pPr>
      <w:spacing w:after="0" w:line="240" w:lineRule="auto"/>
    </w:pPr>
    <w:rPr>
      <w:sz w:val="24"/>
      <w:szCs w:val="24"/>
    </w:rPr>
    <w:tblPr>
      <w:tblStyleRowBandSize w:val="1"/>
      <w:tblStyleColBandSize w:val="1"/>
    </w:tblPr>
    <w:tblStylePr w:type="firstRow">
      <w:rPr>
        <w:rFonts w:ascii="Arial" w:eastAsia="SimHei" w:hAnsi="Arial" w:cs="Times New Roman"/>
        <w:i/>
        <w:iCs/>
        <w:sz w:val="26"/>
      </w:rPr>
      <w:tblPr/>
      <w:tcPr>
        <w:tcBorders>
          <w:bottom w:val="single" w:sz="4" w:space="0" w:color="7F7F7F"/>
        </w:tcBorders>
        <w:shd w:val="clear" w:color="auto" w:fill="FFFFFF"/>
      </w:tcPr>
    </w:tblStylePr>
    <w:tblStylePr w:type="lastRow">
      <w:rPr>
        <w:rFonts w:ascii="Arial" w:eastAsia="SimHei" w:hAnsi="Arial" w:cs="Times New Roman"/>
        <w:i/>
        <w:iCs/>
        <w:sz w:val="26"/>
      </w:rPr>
      <w:tblPr/>
      <w:tcPr>
        <w:tcBorders>
          <w:top w:val="single" w:sz="4" w:space="0" w:color="7F7F7F"/>
        </w:tcBorders>
        <w:shd w:val="clear" w:color="auto" w:fill="FFFFFF"/>
      </w:tcPr>
    </w:tblStylePr>
    <w:tblStylePr w:type="firstCol">
      <w:pPr>
        <w:jc w:val="right"/>
      </w:pPr>
      <w:rPr>
        <w:rFonts w:ascii="Arial" w:eastAsia="SimHei" w:hAnsi="Arial" w:cs="Times New Roman"/>
        <w:i/>
        <w:iCs/>
        <w:sz w:val="26"/>
      </w:rPr>
      <w:tblPr/>
      <w:tcPr>
        <w:tcBorders>
          <w:right w:val="single" w:sz="4" w:space="0" w:color="7F7F7F"/>
        </w:tcBorders>
        <w:shd w:val="clear" w:color="auto" w:fill="FFFFFF"/>
      </w:tcPr>
    </w:tblStylePr>
    <w:tblStylePr w:type="lastCol">
      <w:rPr>
        <w:rFonts w:ascii="Arial" w:eastAsia="SimHei"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2">
    <w:name w:val="Current List2"/>
    <w:uiPriority w:val="99"/>
    <w:rsid w:val="00275BC8"/>
    <w:pPr>
      <w:numPr>
        <w:numId w:val="18"/>
      </w:numPr>
    </w:pPr>
  </w:style>
  <w:style w:type="paragraph" w:customStyle="1" w:styleId="Heading51">
    <w:name w:val="Heading 51"/>
    <w:basedOn w:val="Heading1"/>
    <w:next w:val="Normal"/>
    <w:uiPriority w:val="9"/>
    <w:qFormat/>
    <w:rsid w:val="00275BC8"/>
    <w:pPr>
      <w:numPr>
        <w:numId w:val="0"/>
      </w:numPr>
      <w:tabs>
        <w:tab w:val="num" w:pos="1247"/>
      </w:tabs>
      <w:ind w:left="1247" w:hanging="1247"/>
      <w:outlineLvl w:val="4"/>
    </w:pPr>
    <w:rPr>
      <w:rFonts w:ascii="Arial" w:eastAsia="SimHei" w:hAnsi="Arial" w:cs="Times New Roman"/>
      <w:sz w:val="22"/>
      <w:szCs w:val="24"/>
    </w:rPr>
  </w:style>
  <w:style w:type="paragraph" w:customStyle="1" w:styleId="Heading61">
    <w:name w:val="Heading 61"/>
    <w:basedOn w:val="Heading1"/>
    <w:next w:val="Normal"/>
    <w:uiPriority w:val="9"/>
    <w:qFormat/>
    <w:rsid w:val="00275BC8"/>
    <w:pPr>
      <w:numPr>
        <w:numId w:val="0"/>
      </w:numPr>
      <w:tabs>
        <w:tab w:val="num" w:pos="1361"/>
      </w:tabs>
      <w:ind w:left="1361" w:hanging="1361"/>
      <w:outlineLvl w:val="5"/>
    </w:pPr>
    <w:rPr>
      <w:rFonts w:ascii="Arial" w:eastAsia="SimHei" w:hAnsi="Arial" w:cs="Times New Roman"/>
      <w:b w:val="0"/>
      <w:iCs/>
      <w:sz w:val="22"/>
      <w:szCs w:val="24"/>
    </w:rPr>
  </w:style>
  <w:style w:type="paragraph" w:customStyle="1" w:styleId="Heading71">
    <w:name w:val="Heading 71"/>
    <w:basedOn w:val="Heading1"/>
    <w:next w:val="Normal"/>
    <w:uiPriority w:val="9"/>
    <w:qFormat/>
    <w:rsid w:val="00275BC8"/>
    <w:pPr>
      <w:numPr>
        <w:numId w:val="0"/>
      </w:numPr>
      <w:tabs>
        <w:tab w:val="num" w:pos="1474"/>
      </w:tabs>
      <w:ind w:left="1474" w:hanging="1474"/>
      <w:outlineLvl w:val="6"/>
    </w:pPr>
    <w:rPr>
      <w:rFonts w:ascii="Arial" w:eastAsia="SimHei" w:hAnsi="Arial" w:cs="Times New Roman"/>
      <w:b w:val="0"/>
      <w:iCs/>
      <w:sz w:val="22"/>
      <w:szCs w:val="24"/>
    </w:rPr>
  </w:style>
  <w:style w:type="paragraph" w:customStyle="1" w:styleId="Heading81">
    <w:name w:val="Heading 81"/>
    <w:basedOn w:val="Heading1"/>
    <w:next w:val="Normal"/>
    <w:uiPriority w:val="9"/>
    <w:qFormat/>
    <w:rsid w:val="00275BC8"/>
    <w:pPr>
      <w:numPr>
        <w:numId w:val="0"/>
      </w:numPr>
      <w:tabs>
        <w:tab w:val="num" w:pos="1588"/>
      </w:tabs>
      <w:ind w:left="1588" w:hanging="1588"/>
      <w:outlineLvl w:val="7"/>
    </w:pPr>
    <w:rPr>
      <w:rFonts w:ascii="Arial" w:eastAsia="SimHei" w:hAnsi="Arial" w:cs="Times New Roman"/>
      <w:b w:val="0"/>
      <w:sz w:val="22"/>
    </w:rPr>
  </w:style>
  <w:style w:type="paragraph" w:customStyle="1" w:styleId="Heading91">
    <w:name w:val="Heading 91"/>
    <w:basedOn w:val="Heading1"/>
    <w:next w:val="Normal"/>
    <w:uiPriority w:val="9"/>
    <w:qFormat/>
    <w:rsid w:val="00275BC8"/>
    <w:pPr>
      <w:numPr>
        <w:numId w:val="0"/>
      </w:numPr>
      <w:tabs>
        <w:tab w:val="num" w:pos="1701"/>
      </w:tabs>
      <w:ind w:left="1701" w:hanging="1701"/>
      <w:outlineLvl w:val="8"/>
    </w:pPr>
    <w:rPr>
      <w:rFonts w:ascii="Arial" w:eastAsia="SimHei" w:hAnsi="Arial" w:cs="Times New Roman"/>
      <w:b w:val="0"/>
      <w:iCs/>
      <w:color w:val="000000"/>
      <w:sz w:val="22"/>
    </w:rPr>
  </w:style>
  <w:style w:type="character" w:customStyle="1" w:styleId="Hyperlink1">
    <w:name w:val="Hyperlink1"/>
    <w:basedOn w:val="DefaultParagraphFont"/>
    <w:uiPriority w:val="99"/>
    <w:unhideWhenUsed/>
    <w:rsid w:val="00275BC8"/>
    <w:rPr>
      <w:color w:val="0563C1"/>
      <w:u w:val="single"/>
    </w:rPr>
  </w:style>
  <w:style w:type="table" w:customStyle="1" w:styleId="TableGridLight111">
    <w:name w:val="Table Grid Light111"/>
    <w:basedOn w:val="TableNormal"/>
    <w:next w:val="TableGridLight"/>
    <w:uiPriority w:val="40"/>
    <w:rsid w:val="00275BC8"/>
    <w:pPr>
      <w:spacing w:after="0" w:line="240" w:lineRule="auto"/>
    </w:pPr>
    <w:rPr>
      <w:rFonts w:ascii="Arial" w:hAnsi="Arial"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11">
    <w:name w:val="Plain Table 3111"/>
    <w:basedOn w:val="TableNormal"/>
    <w:next w:val="PlainTable3"/>
    <w:uiPriority w:val="43"/>
    <w:rsid w:val="00275BC8"/>
    <w:pPr>
      <w:spacing w:after="0" w:line="240" w:lineRule="auto"/>
    </w:pPr>
    <w:rPr>
      <w:rFonts w:ascii="Arial" w:hAnsi="Arial"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11">
    <w:name w:val="Plain Table 2111"/>
    <w:basedOn w:val="TableNormal"/>
    <w:next w:val="PlainTable2"/>
    <w:uiPriority w:val="42"/>
    <w:rsid w:val="00275BC8"/>
    <w:pPr>
      <w:spacing w:after="0" w:line="240" w:lineRule="auto"/>
    </w:pPr>
    <w:rPr>
      <w:rFonts w:ascii="Arial" w:hAnsi="Arial"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
    <w:name w:val="Plain Table 5111"/>
    <w:basedOn w:val="TableNormal"/>
    <w:next w:val="PlainTable5"/>
    <w:uiPriority w:val="45"/>
    <w:rsid w:val="00275BC8"/>
    <w:pPr>
      <w:spacing w:after="0" w:line="240" w:lineRule="auto"/>
    </w:pPr>
    <w:rPr>
      <w:rFonts w:ascii="Arial" w:hAnsi="Arial" w:cs="Times New Roman"/>
      <w:sz w:val="24"/>
      <w:szCs w:val="24"/>
    </w:rPr>
    <w:tblPr>
      <w:tblStyleRowBandSize w:val="1"/>
      <w:tblStyleColBandSize w:val="1"/>
    </w:tblPr>
    <w:tblStylePr w:type="firstRow">
      <w:rPr>
        <w:rFonts w:ascii="Calibri Light" w:eastAsia="Segoe UI" w:hAnsi="Calibri Light" w:cs="Times New Roman"/>
        <w:i/>
        <w:iCs/>
        <w:sz w:val="26"/>
      </w:rPr>
      <w:tblPr/>
      <w:tcPr>
        <w:tcBorders>
          <w:bottom w:val="single" w:sz="4" w:space="0" w:color="7F7F7F"/>
        </w:tcBorders>
        <w:shd w:val="clear" w:color="auto" w:fill="FFFFFF"/>
      </w:tcPr>
    </w:tblStylePr>
    <w:tblStylePr w:type="lastRow">
      <w:rPr>
        <w:rFonts w:ascii="Calibri Light" w:eastAsia="Segoe UI"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egoe UI" w:hAnsi="Calibri Light" w:cs="Times New Roman"/>
        <w:i/>
        <w:iCs/>
        <w:sz w:val="26"/>
      </w:rPr>
      <w:tblPr/>
      <w:tcPr>
        <w:tcBorders>
          <w:right w:val="single" w:sz="4" w:space="0" w:color="7F7F7F"/>
        </w:tcBorders>
        <w:shd w:val="clear" w:color="auto" w:fill="FFFFFF"/>
      </w:tcPr>
    </w:tblStylePr>
    <w:tblStylePr w:type="lastCol">
      <w:rPr>
        <w:rFonts w:ascii="Calibri Light" w:eastAsia="Segoe UI"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1">
    <w:name w:val="Grid Table 1 Light111"/>
    <w:basedOn w:val="TableNormal"/>
    <w:next w:val="GridTable1Light"/>
    <w:uiPriority w:val="46"/>
    <w:rsid w:val="00275BC8"/>
    <w:pPr>
      <w:spacing w:after="0" w:line="240" w:lineRule="auto"/>
    </w:pPr>
    <w:rPr>
      <w:rFonts w:ascii="Arial" w:hAnsi="Arial"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11">
    <w:name w:val="Plain Table 1111"/>
    <w:basedOn w:val="TableNormal"/>
    <w:next w:val="PlainTable1"/>
    <w:uiPriority w:val="41"/>
    <w:rsid w:val="00275BC8"/>
    <w:pPr>
      <w:spacing w:after="0" w:line="240" w:lineRule="auto"/>
    </w:pPr>
    <w:rPr>
      <w:rFonts w:ascii="Arial" w:hAnsi="Arial"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
    <w:name w:val="No List1111"/>
    <w:next w:val="NoList"/>
    <w:uiPriority w:val="99"/>
    <w:semiHidden/>
    <w:unhideWhenUsed/>
    <w:rsid w:val="00275BC8"/>
  </w:style>
  <w:style w:type="character" w:customStyle="1" w:styleId="Heading4Char1">
    <w:name w:val="Heading 4 Char1"/>
    <w:basedOn w:val="DefaultParagraphFont"/>
    <w:uiPriority w:val="9"/>
    <w:semiHidden/>
    <w:rsid w:val="00275BC8"/>
    <w:rPr>
      <w:rFonts w:ascii="Arial" w:eastAsia="SimHei" w:hAnsi="Arial" w:cs="Times New Roman"/>
      <w:i/>
      <w:iCs/>
      <w:color w:val="2F5496"/>
      <w:lang w:val="en-GB"/>
    </w:rPr>
  </w:style>
  <w:style w:type="character" w:customStyle="1" w:styleId="Heading5Char1">
    <w:name w:val="Heading 5 Char1"/>
    <w:basedOn w:val="DefaultParagraphFont"/>
    <w:uiPriority w:val="9"/>
    <w:semiHidden/>
    <w:rsid w:val="00275BC8"/>
    <w:rPr>
      <w:rFonts w:ascii="Arial" w:eastAsia="SimHei" w:hAnsi="Arial" w:cs="Times New Roman"/>
      <w:color w:val="2F5496"/>
      <w:lang w:val="en-GB"/>
    </w:rPr>
  </w:style>
  <w:style w:type="character" w:customStyle="1" w:styleId="Heading6Char1">
    <w:name w:val="Heading 6 Char1"/>
    <w:basedOn w:val="DefaultParagraphFont"/>
    <w:uiPriority w:val="9"/>
    <w:semiHidden/>
    <w:rsid w:val="00275BC8"/>
    <w:rPr>
      <w:rFonts w:ascii="Arial" w:eastAsia="SimHei" w:hAnsi="Arial" w:cs="Times New Roman"/>
      <w:color w:val="1F3763"/>
      <w:lang w:val="en-GB"/>
    </w:rPr>
  </w:style>
  <w:style w:type="character" w:customStyle="1" w:styleId="Heading7Char1">
    <w:name w:val="Heading 7 Char1"/>
    <w:basedOn w:val="DefaultParagraphFont"/>
    <w:uiPriority w:val="9"/>
    <w:semiHidden/>
    <w:rsid w:val="00275BC8"/>
    <w:rPr>
      <w:rFonts w:ascii="Arial" w:eastAsia="SimHei" w:hAnsi="Arial" w:cs="Times New Roman"/>
      <w:i/>
      <w:iCs/>
      <w:color w:val="1F3763"/>
      <w:lang w:val="en-GB"/>
    </w:rPr>
  </w:style>
  <w:style w:type="character" w:customStyle="1" w:styleId="Heading8Char1">
    <w:name w:val="Heading 8 Char1"/>
    <w:basedOn w:val="DefaultParagraphFont"/>
    <w:uiPriority w:val="9"/>
    <w:semiHidden/>
    <w:rsid w:val="00275BC8"/>
    <w:rPr>
      <w:rFonts w:ascii="Arial" w:eastAsia="SimHei" w:hAnsi="Arial" w:cs="Times New Roman"/>
      <w:color w:val="272727"/>
      <w:sz w:val="21"/>
      <w:szCs w:val="21"/>
      <w:lang w:val="en-GB"/>
    </w:rPr>
  </w:style>
  <w:style w:type="character" w:customStyle="1" w:styleId="Heading9Char1">
    <w:name w:val="Heading 9 Char1"/>
    <w:basedOn w:val="DefaultParagraphFont"/>
    <w:uiPriority w:val="9"/>
    <w:semiHidden/>
    <w:rsid w:val="00275BC8"/>
    <w:rPr>
      <w:rFonts w:ascii="Arial" w:eastAsia="SimHei" w:hAnsi="Arial" w:cs="Times New Roman"/>
      <w:i/>
      <w:iCs/>
      <w:color w:val="272727"/>
      <w:sz w:val="21"/>
      <w:szCs w:val="21"/>
      <w:lang w:val="en-GB"/>
    </w:rPr>
  </w:style>
  <w:style w:type="character" w:customStyle="1" w:styleId="MessageHeaderChar2">
    <w:name w:val="Message Header Char2"/>
    <w:basedOn w:val="DefaultParagraphFont"/>
    <w:uiPriority w:val="99"/>
    <w:semiHidden/>
    <w:rsid w:val="00275BC8"/>
    <w:rPr>
      <w:rFonts w:ascii="Arial" w:eastAsia="SimHei" w:hAnsi="Arial" w:cs="Times New Roman"/>
      <w:shd w:val="pct20" w:color="auto" w:fill="auto"/>
      <w:lang w:val="en-GB"/>
    </w:rPr>
  </w:style>
  <w:style w:type="character" w:customStyle="1" w:styleId="TitleChar1">
    <w:name w:val="Title Char1"/>
    <w:basedOn w:val="DefaultParagraphFont"/>
    <w:uiPriority w:val="10"/>
    <w:rsid w:val="00275BC8"/>
    <w:rPr>
      <w:rFonts w:ascii="Arial" w:eastAsia="SimHei" w:hAnsi="Arial" w:cs="Times New Roman"/>
      <w:color w:val="auto"/>
      <w:spacing w:val="-10"/>
      <w:kern w:val="28"/>
      <w:sz w:val="56"/>
      <w:szCs w:val="56"/>
      <w:lang w:val="en-GB"/>
    </w:rPr>
  </w:style>
  <w:style w:type="character" w:customStyle="1" w:styleId="SubtitleChar1">
    <w:name w:val="Subtitle Char1"/>
    <w:basedOn w:val="DefaultParagraphFont"/>
    <w:uiPriority w:val="11"/>
    <w:rsid w:val="00275BC8"/>
    <w:rPr>
      <w:rFonts w:ascii="Arial" w:eastAsia="SimSun" w:hAnsi="Arial" w:cs="Times New Roman"/>
      <w:color w:val="5A5A5A"/>
      <w:spacing w:val="15"/>
      <w:sz w:val="22"/>
      <w:szCs w:val="22"/>
      <w:lang w:val="en-GB"/>
    </w:rPr>
  </w:style>
  <w:style w:type="character" w:customStyle="1" w:styleId="IntenseQuoteChar2">
    <w:name w:val="Intense Quote Char2"/>
    <w:basedOn w:val="DefaultParagraphFont"/>
    <w:uiPriority w:val="30"/>
    <w:rsid w:val="00275BC8"/>
    <w:rPr>
      <w:i/>
      <w:iCs/>
      <w:color w:val="4472C4"/>
      <w:lang w:val="en-GB"/>
    </w:rPr>
  </w:style>
  <w:style w:type="numbering" w:customStyle="1" w:styleId="NoList5">
    <w:name w:val="No List5"/>
    <w:next w:val="NoList"/>
    <w:uiPriority w:val="99"/>
    <w:semiHidden/>
    <w:unhideWhenUsed/>
    <w:rsid w:val="00275BC8"/>
  </w:style>
  <w:style w:type="paragraph" w:customStyle="1" w:styleId="TableofFigures2">
    <w:name w:val="Table of Figures2"/>
    <w:basedOn w:val="Normal"/>
    <w:next w:val="Normal"/>
    <w:autoRedefine/>
    <w:uiPriority w:val="99"/>
    <w:rsid w:val="00275BC8"/>
    <w:pPr>
      <w:tabs>
        <w:tab w:val="left" w:pos="0"/>
        <w:tab w:val="right" w:leader="dot" w:pos="8505"/>
      </w:tabs>
      <w:spacing w:after="120" w:line="360" w:lineRule="auto"/>
    </w:pPr>
    <w:rPr>
      <w:rFonts w:ascii="Arial" w:eastAsia="Times New Roman" w:hAnsi="Arial" w:cs="Arial"/>
      <w:b/>
      <w:bCs/>
      <w:sz w:val="16"/>
      <w:u w:val="single"/>
    </w:rPr>
  </w:style>
  <w:style w:type="table" w:customStyle="1" w:styleId="TableGrid8">
    <w:name w:val="Table Grid8"/>
    <w:basedOn w:val="TableNormal"/>
    <w:next w:val="TableGrid"/>
    <w:uiPriority w:val="3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75BC8"/>
  </w:style>
  <w:style w:type="table" w:customStyle="1" w:styleId="TableGrid14">
    <w:name w:val="Table Grid14"/>
    <w:basedOn w:val="TableNormal"/>
    <w:next w:val="TableGrid"/>
    <w:uiPriority w:val="3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75BC8"/>
    <w:pPr>
      <w:spacing w:after="0" w:line="240" w:lineRule="auto"/>
    </w:pPr>
    <w:rPr>
      <w:rFonts w:ascii="Arial"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75BC8"/>
  </w:style>
  <w:style w:type="table" w:customStyle="1" w:styleId="TableGrid41">
    <w:name w:val="Table Grid41"/>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75BC8"/>
    <w:pPr>
      <w:spacing w:after="0" w:line="240" w:lineRule="auto"/>
    </w:pPr>
    <w:rPr>
      <w:rFonts w:ascii="Arial"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75BC8"/>
    <w:pPr>
      <w:spacing w:after="0" w:line="240" w:lineRule="auto"/>
      <w:ind w:firstLine="504"/>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275BC8"/>
    <w:pPr>
      <w:spacing w:after="0" w:line="240" w:lineRule="auto"/>
    </w:pPr>
    <w:rPr>
      <w:rFonts w:ascii="Arial" w:hAnsi="Arial"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next w:val="GridTable1Light"/>
    <w:uiPriority w:val="46"/>
    <w:rsid w:val="00275BC8"/>
    <w:pPr>
      <w:spacing w:after="0" w:line="240" w:lineRule="auto"/>
    </w:pPr>
    <w:rPr>
      <w:rFonts w:ascii="Arial" w:hAnsi="Arial"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2">
    <w:name w:val="Plain Table 12"/>
    <w:basedOn w:val="TableNormal"/>
    <w:next w:val="PlainTable1"/>
    <w:uiPriority w:val="41"/>
    <w:rsid w:val="00275BC8"/>
    <w:pPr>
      <w:spacing w:after="0" w:line="240" w:lineRule="auto"/>
    </w:pPr>
    <w:rPr>
      <w:rFonts w:ascii="Arial" w:hAnsi="Arial"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4">
    <w:name w:val="TOC Heading4"/>
    <w:basedOn w:val="Heading1"/>
    <w:next w:val="Normal"/>
    <w:uiPriority w:val="39"/>
    <w:unhideWhenUsed/>
    <w:qFormat/>
    <w:rsid w:val="00275BC8"/>
    <w:pPr>
      <w:numPr>
        <w:numId w:val="0"/>
      </w:numPr>
      <w:spacing w:before="240" w:after="0" w:line="259" w:lineRule="auto"/>
      <w:jc w:val="left"/>
      <w:outlineLvl w:val="9"/>
    </w:pPr>
    <w:rPr>
      <w:rFonts w:ascii="Arial" w:eastAsia="SimHei" w:hAnsi="Arial" w:cs="Times New Roman"/>
      <w:b w:val="0"/>
      <w:bCs w:val="0"/>
      <w:kern w:val="0"/>
      <w:lang w:val="en-US"/>
    </w:rPr>
  </w:style>
  <w:style w:type="table" w:customStyle="1" w:styleId="TableGridLight3">
    <w:name w:val="Table Grid Light3"/>
    <w:basedOn w:val="TableNormal"/>
    <w:next w:val="TableGridLight"/>
    <w:uiPriority w:val="40"/>
    <w:rsid w:val="00275BC8"/>
    <w:pPr>
      <w:spacing w:after="0" w:line="240" w:lineRule="auto"/>
    </w:pPr>
    <w:rPr>
      <w:rFonts w:ascii="Arial" w:hAnsi="Arial"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3">
    <w:name w:val="Plain Table 33"/>
    <w:basedOn w:val="TableNormal"/>
    <w:next w:val="PlainTable3"/>
    <w:uiPriority w:val="43"/>
    <w:rsid w:val="00275BC8"/>
    <w:pPr>
      <w:spacing w:after="0" w:line="240" w:lineRule="auto"/>
    </w:pPr>
    <w:rPr>
      <w:rFonts w:ascii="Arial" w:hAnsi="Arial"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NoList31">
    <w:name w:val="No List31"/>
    <w:next w:val="NoList"/>
    <w:uiPriority w:val="99"/>
    <w:semiHidden/>
    <w:unhideWhenUsed/>
    <w:rsid w:val="00275BC8"/>
  </w:style>
  <w:style w:type="table" w:customStyle="1" w:styleId="TableGrid51">
    <w:name w:val="Table Grid51"/>
    <w:basedOn w:val="TableNormal"/>
    <w:next w:val="TableGrid"/>
    <w:uiPriority w:val="59"/>
    <w:rsid w:val="00275BC8"/>
    <w:pPr>
      <w:spacing w:after="0" w:line="240" w:lineRule="auto"/>
    </w:pPr>
    <w:rPr>
      <w:rFonts w:ascii="Times New Roman" w:hAnsi="Times New Roman"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next w:val="TableGridLight"/>
    <w:uiPriority w:val="40"/>
    <w:rsid w:val="00275BC8"/>
    <w:pPr>
      <w:spacing w:after="0" w:line="240" w:lineRule="auto"/>
    </w:pPr>
    <w:rPr>
      <w:rFonts w:ascii="Arial" w:hAnsi="Arial"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2">
    <w:name w:val="Plain Table 312"/>
    <w:basedOn w:val="TableNormal"/>
    <w:next w:val="PlainTable3"/>
    <w:uiPriority w:val="43"/>
    <w:rsid w:val="00275BC8"/>
    <w:pPr>
      <w:spacing w:after="0" w:line="240" w:lineRule="auto"/>
    </w:pPr>
    <w:rPr>
      <w:rFonts w:ascii="Arial" w:hAnsi="Arial"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2">
    <w:name w:val="Plain Table 212"/>
    <w:basedOn w:val="TableNormal"/>
    <w:next w:val="PlainTable2"/>
    <w:uiPriority w:val="42"/>
    <w:rsid w:val="00275BC8"/>
    <w:pPr>
      <w:spacing w:after="0" w:line="240" w:lineRule="auto"/>
    </w:pPr>
    <w:rPr>
      <w:rFonts w:ascii="Arial" w:hAnsi="Arial"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1">
    <w:name w:val="Table Grid61"/>
    <w:basedOn w:val="TableNormal"/>
    <w:next w:val="TableGrid"/>
    <w:uiPriority w:val="39"/>
    <w:rsid w:val="00275BC8"/>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75BC8"/>
  </w:style>
  <w:style w:type="table" w:customStyle="1" w:styleId="PlainTable221">
    <w:name w:val="Plain Table 221"/>
    <w:basedOn w:val="TableNormal"/>
    <w:next w:val="PlainTable2"/>
    <w:uiPriority w:val="42"/>
    <w:rsid w:val="00275BC8"/>
    <w:pPr>
      <w:spacing w:after="0" w:line="240" w:lineRule="auto"/>
    </w:pPr>
    <w:rPr>
      <w:rFonts w:ascii="Arial" w:hAnsi="Arial"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2">
    <w:name w:val="Plain Table 512"/>
    <w:basedOn w:val="TableNormal"/>
    <w:next w:val="PlainTable5"/>
    <w:uiPriority w:val="45"/>
    <w:rsid w:val="00275BC8"/>
    <w:pPr>
      <w:spacing w:after="0" w:line="240" w:lineRule="auto"/>
    </w:pPr>
    <w:rPr>
      <w:rFonts w:ascii="Arial" w:hAnsi="Arial" w:cs="Times New Roman"/>
      <w:sz w:val="24"/>
      <w:szCs w:val="24"/>
    </w:rPr>
    <w:tblPr>
      <w:tblStyleRowBandSize w:val="1"/>
      <w:tblStyleColBandSize w:val="1"/>
    </w:tblPr>
    <w:tblStylePr w:type="firstRow">
      <w:rPr>
        <w:rFonts w:ascii="Calibri Light" w:eastAsia="Segoe UI" w:hAnsi="Calibri Light" w:cs="Times New Roman"/>
        <w:i/>
        <w:iCs/>
        <w:sz w:val="26"/>
      </w:rPr>
      <w:tblPr/>
      <w:tcPr>
        <w:tcBorders>
          <w:bottom w:val="single" w:sz="4" w:space="0" w:color="7F7F7F"/>
        </w:tcBorders>
        <w:shd w:val="clear" w:color="auto" w:fill="FFFFFF"/>
      </w:tcPr>
    </w:tblStylePr>
    <w:tblStylePr w:type="lastRow">
      <w:rPr>
        <w:rFonts w:ascii="Calibri Light" w:eastAsia="Segoe UI"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egoe UI" w:hAnsi="Calibri Light" w:cs="Times New Roman"/>
        <w:i/>
        <w:iCs/>
        <w:sz w:val="26"/>
      </w:rPr>
      <w:tblPr/>
      <w:tcPr>
        <w:tcBorders>
          <w:right w:val="single" w:sz="4" w:space="0" w:color="7F7F7F"/>
        </w:tcBorders>
        <w:shd w:val="clear" w:color="auto" w:fill="FFFFFF"/>
      </w:tcPr>
    </w:tblStylePr>
    <w:tblStylePr w:type="lastCol">
      <w:rPr>
        <w:rFonts w:ascii="Calibri Light" w:eastAsia="Segoe UI"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2">
    <w:name w:val="Grid Table 1 Light12"/>
    <w:basedOn w:val="TableNormal"/>
    <w:next w:val="GridTable1Light"/>
    <w:uiPriority w:val="46"/>
    <w:rsid w:val="00275BC8"/>
    <w:pPr>
      <w:spacing w:after="0" w:line="240" w:lineRule="auto"/>
    </w:pPr>
    <w:rPr>
      <w:rFonts w:ascii="Arial" w:hAnsi="Arial"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71">
    <w:name w:val="Table Grid71"/>
    <w:basedOn w:val="TableNormal"/>
    <w:next w:val="TableGrid"/>
    <w:uiPriority w:val="39"/>
    <w:rsid w:val="00275BC8"/>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TableNormal"/>
    <w:next w:val="PlainTable1"/>
    <w:uiPriority w:val="41"/>
    <w:rsid w:val="00275BC8"/>
    <w:pPr>
      <w:spacing w:after="0" w:line="240" w:lineRule="auto"/>
    </w:pPr>
    <w:rPr>
      <w:rFonts w:ascii="Arial" w:hAnsi="Arial"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2">
    <w:name w:val="No List112"/>
    <w:next w:val="NoList"/>
    <w:uiPriority w:val="99"/>
    <w:semiHidden/>
    <w:unhideWhenUsed/>
    <w:rsid w:val="00275BC8"/>
  </w:style>
  <w:style w:type="table" w:customStyle="1" w:styleId="TableGridLight21">
    <w:name w:val="Table Grid Light21"/>
    <w:basedOn w:val="TableNormal"/>
    <w:next w:val="TableGridLight"/>
    <w:uiPriority w:val="40"/>
    <w:rsid w:val="00275BC8"/>
    <w:pPr>
      <w:spacing w:after="0" w:line="240" w:lineRule="auto"/>
    </w:pPr>
    <w:rPr>
      <w:rFonts w:ascii="Arial" w:hAnsi="Arial"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21">
    <w:name w:val="Plain Table 321"/>
    <w:basedOn w:val="TableNormal"/>
    <w:next w:val="PlainTable3"/>
    <w:uiPriority w:val="43"/>
    <w:rsid w:val="00275BC8"/>
    <w:pPr>
      <w:spacing w:after="0" w:line="240" w:lineRule="auto"/>
    </w:pPr>
    <w:rPr>
      <w:rFonts w:ascii="Arial" w:hAnsi="Arial"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31">
    <w:name w:val="Table Grid131"/>
    <w:basedOn w:val="TableNormal"/>
    <w:next w:val="TableGrid"/>
    <w:uiPriority w:val="39"/>
    <w:rsid w:val="00275BC8"/>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6">
    <w:name w:val="Current List6"/>
    <w:uiPriority w:val="99"/>
    <w:rsid w:val="00275BC8"/>
    <w:pPr>
      <w:numPr>
        <w:numId w:val="22"/>
      </w:numPr>
    </w:pPr>
  </w:style>
  <w:style w:type="numbering" w:customStyle="1" w:styleId="CurrentList3">
    <w:name w:val="Current List3"/>
    <w:uiPriority w:val="99"/>
    <w:rsid w:val="00275BC8"/>
    <w:pPr>
      <w:numPr>
        <w:numId w:val="19"/>
      </w:numPr>
    </w:pPr>
  </w:style>
  <w:style w:type="numbering" w:customStyle="1" w:styleId="CurrentList4">
    <w:name w:val="Current List4"/>
    <w:uiPriority w:val="99"/>
    <w:rsid w:val="00275BC8"/>
    <w:pPr>
      <w:numPr>
        <w:numId w:val="20"/>
      </w:numPr>
    </w:pPr>
  </w:style>
  <w:style w:type="numbering" w:customStyle="1" w:styleId="CurrentList5">
    <w:name w:val="Current List5"/>
    <w:uiPriority w:val="99"/>
    <w:rsid w:val="00275BC8"/>
    <w:pPr>
      <w:numPr>
        <w:numId w:val="21"/>
      </w:numPr>
    </w:pPr>
  </w:style>
  <w:style w:type="numbering" w:customStyle="1" w:styleId="CurrentList7">
    <w:name w:val="Current List7"/>
    <w:uiPriority w:val="99"/>
    <w:rsid w:val="00275BC8"/>
    <w:pPr>
      <w:numPr>
        <w:numId w:val="23"/>
      </w:numPr>
    </w:pPr>
  </w:style>
  <w:style w:type="numbering" w:customStyle="1" w:styleId="CurrentList9">
    <w:name w:val="Current List9"/>
    <w:uiPriority w:val="99"/>
    <w:rsid w:val="00275BC8"/>
    <w:pPr>
      <w:numPr>
        <w:numId w:val="25"/>
      </w:numPr>
    </w:pPr>
  </w:style>
  <w:style w:type="numbering" w:customStyle="1" w:styleId="CurrentList8">
    <w:name w:val="Current List8"/>
    <w:uiPriority w:val="99"/>
    <w:rsid w:val="00275BC8"/>
    <w:pPr>
      <w:numPr>
        <w:numId w:val="24"/>
      </w:numPr>
    </w:pPr>
  </w:style>
  <w:style w:type="numbering" w:customStyle="1" w:styleId="CurrentList10">
    <w:name w:val="Current List10"/>
    <w:uiPriority w:val="99"/>
    <w:rsid w:val="00275BC8"/>
    <w:pPr>
      <w:numPr>
        <w:numId w:val="26"/>
      </w:numPr>
    </w:pPr>
  </w:style>
  <w:style w:type="numbering" w:customStyle="1" w:styleId="CurrentList11">
    <w:name w:val="Current List11"/>
    <w:uiPriority w:val="99"/>
    <w:rsid w:val="00275BC8"/>
    <w:pPr>
      <w:numPr>
        <w:numId w:val="27"/>
      </w:numPr>
    </w:pPr>
  </w:style>
  <w:style w:type="numbering" w:customStyle="1" w:styleId="CurrentList12">
    <w:name w:val="Current List12"/>
    <w:uiPriority w:val="99"/>
    <w:rsid w:val="00275BC8"/>
    <w:pPr>
      <w:numPr>
        <w:numId w:val="28"/>
      </w:numPr>
    </w:pPr>
  </w:style>
  <w:style w:type="numbering" w:customStyle="1" w:styleId="CurrentList13">
    <w:name w:val="Current List13"/>
    <w:uiPriority w:val="99"/>
    <w:rsid w:val="00275BC8"/>
    <w:pPr>
      <w:numPr>
        <w:numId w:val="29"/>
      </w:numPr>
    </w:pPr>
  </w:style>
  <w:style w:type="numbering" w:customStyle="1" w:styleId="CurrentList14">
    <w:name w:val="Current List14"/>
    <w:uiPriority w:val="99"/>
    <w:rsid w:val="00275BC8"/>
    <w:pPr>
      <w:numPr>
        <w:numId w:val="30"/>
      </w:numPr>
    </w:pPr>
  </w:style>
  <w:style w:type="paragraph" w:customStyle="1" w:styleId="Style4">
    <w:name w:val="Style4"/>
    <w:basedOn w:val="Heading4"/>
    <w:next w:val="Normal"/>
    <w:qFormat/>
    <w:rsid w:val="00275BC8"/>
    <w:pPr>
      <w:numPr>
        <w:ilvl w:val="3"/>
        <w:numId w:val="32"/>
      </w:numPr>
      <w:ind w:left="0" w:firstLine="0"/>
    </w:pPr>
  </w:style>
  <w:style w:type="paragraph" w:customStyle="1" w:styleId="Style5">
    <w:name w:val="Style5"/>
    <w:basedOn w:val="Heading4"/>
    <w:next w:val="Normal"/>
    <w:qFormat/>
    <w:rsid w:val="00275BC8"/>
    <w:pPr>
      <w:numPr>
        <w:ilvl w:val="3"/>
        <w:numId w:val="35"/>
      </w:numPr>
      <w:ind w:left="0" w:firstLine="0"/>
    </w:pPr>
  </w:style>
  <w:style w:type="numbering" w:customStyle="1" w:styleId="CurrentList15">
    <w:name w:val="Current List15"/>
    <w:uiPriority w:val="99"/>
    <w:rsid w:val="00275BC8"/>
    <w:pPr>
      <w:numPr>
        <w:numId w:val="31"/>
      </w:numPr>
    </w:pPr>
  </w:style>
  <w:style w:type="numbering" w:customStyle="1" w:styleId="CurrentList16">
    <w:name w:val="Current List16"/>
    <w:uiPriority w:val="99"/>
    <w:rsid w:val="00275BC8"/>
    <w:pPr>
      <w:numPr>
        <w:numId w:val="33"/>
      </w:numPr>
    </w:pPr>
  </w:style>
  <w:style w:type="numbering" w:customStyle="1" w:styleId="CurrentList17">
    <w:name w:val="Current List17"/>
    <w:uiPriority w:val="99"/>
    <w:rsid w:val="00275BC8"/>
    <w:pPr>
      <w:numPr>
        <w:numId w:val="34"/>
      </w:numPr>
    </w:pPr>
  </w:style>
  <w:style w:type="numbering" w:customStyle="1" w:styleId="CurrentList18">
    <w:name w:val="Current List18"/>
    <w:uiPriority w:val="99"/>
    <w:rsid w:val="00275BC8"/>
    <w:pPr>
      <w:numPr>
        <w:numId w:val="36"/>
      </w:numPr>
    </w:pPr>
  </w:style>
  <w:style w:type="numbering" w:customStyle="1" w:styleId="CurrentList20">
    <w:name w:val="Current List20"/>
    <w:uiPriority w:val="99"/>
    <w:rsid w:val="00275BC8"/>
    <w:pPr>
      <w:numPr>
        <w:numId w:val="38"/>
      </w:numPr>
    </w:pPr>
  </w:style>
  <w:style w:type="numbering" w:customStyle="1" w:styleId="CurrentList19">
    <w:name w:val="Current List19"/>
    <w:uiPriority w:val="99"/>
    <w:rsid w:val="00275BC8"/>
    <w:pPr>
      <w:numPr>
        <w:numId w:val="37"/>
      </w:numPr>
    </w:pPr>
  </w:style>
  <w:style w:type="numbering" w:customStyle="1" w:styleId="CurrentList21">
    <w:name w:val="Current List21"/>
    <w:uiPriority w:val="99"/>
    <w:rsid w:val="00275BC8"/>
    <w:pPr>
      <w:numPr>
        <w:numId w:val="39"/>
      </w:numPr>
    </w:pPr>
  </w:style>
  <w:style w:type="paragraph" w:customStyle="1" w:styleId="Style6">
    <w:name w:val="Style6"/>
    <w:basedOn w:val="Heading4"/>
    <w:link w:val="Style6Char"/>
    <w:qFormat/>
    <w:rsid w:val="00275BC8"/>
  </w:style>
  <w:style w:type="character" w:customStyle="1" w:styleId="Style6Char">
    <w:name w:val="Style6 Char"/>
    <w:basedOn w:val="Heading4Char"/>
    <w:link w:val="Style6"/>
    <w:rsid w:val="00275BC8"/>
    <w:rPr>
      <w:rFonts w:eastAsia="Times New Roman" w:cs="Arial"/>
      <w:b/>
      <w:kern w:val="32"/>
      <w:szCs w:val="24"/>
    </w:rPr>
  </w:style>
  <w:style w:type="character" w:customStyle="1" w:styleId="Heading4Char2">
    <w:name w:val="Heading 4 Char2"/>
    <w:basedOn w:val="DefaultParagraphFont"/>
    <w:uiPriority w:val="9"/>
    <w:semiHidden/>
    <w:rsid w:val="00275BC8"/>
    <w:rPr>
      <w:rFonts w:asciiTheme="majorHAnsi" w:eastAsiaTheme="majorEastAsia" w:hAnsiTheme="majorHAnsi" w:cstheme="majorBidi"/>
      <w:i/>
      <w:iCs/>
      <w:color w:val="2F5496" w:themeColor="accent1" w:themeShade="BF"/>
    </w:rPr>
  </w:style>
  <w:style w:type="paragraph" w:styleId="EnvelopeAddress">
    <w:name w:val="envelope address"/>
    <w:basedOn w:val="Normal"/>
    <w:uiPriority w:val="99"/>
    <w:semiHidden/>
    <w:unhideWhenUsed/>
    <w:rsid w:val="00275B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MessageHeader">
    <w:name w:val="Message Header"/>
    <w:basedOn w:val="Normal"/>
    <w:link w:val="MessageHeaderChar"/>
    <w:semiHidden/>
    <w:unhideWhenUsed/>
    <w:rsid w:val="00275B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SimHei" w:hAnsi="Arial" w:cs="Times New Roman"/>
      <w:sz w:val="24"/>
      <w:szCs w:val="24"/>
      <w:lang w:eastAsia="zh-CN"/>
    </w:rPr>
  </w:style>
  <w:style w:type="character" w:customStyle="1" w:styleId="MessageHeaderChar3">
    <w:name w:val="Message Header Char3"/>
    <w:basedOn w:val="DefaultParagraphFont"/>
    <w:uiPriority w:val="99"/>
    <w:semiHidden/>
    <w:rsid w:val="00275BC8"/>
    <w:rPr>
      <w:rFonts w:asciiTheme="majorHAnsi" w:eastAsiaTheme="majorEastAsia" w:hAnsiTheme="majorHAnsi" w:cstheme="majorBidi"/>
      <w:sz w:val="24"/>
      <w:szCs w:val="24"/>
      <w:shd w:val="pct20" w:color="auto" w:fill="auto"/>
    </w:rPr>
  </w:style>
  <w:style w:type="paragraph" w:styleId="Title">
    <w:name w:val="Title"/>
    <w:basedOn w:val="Normal"/>
    <w:next w:val="Normal"/>
    <w:link w:val="TitleChar"/>
    <w:uiPriority w:val="10"/>
    <w:qFormat/>
    <w:rsid w:val="00275BC8"/>
    <w:pPr>
      <w:spacing w:after="0" w:line="240" w:lineRule="auto"/>
      <w:contextualSpacing/>
    </w:pPr>
    <w:rPr>
      <w:rFonts w:eastAsia="SimHei" w:cs="Times New Roman"/>
      <w:b/>
      <w:spacing w:val="5"/>
      <w:kern w:val="28"/>
      <w:sz w:val="24"/>
      <w:szCs w:val="52"/>
      <w:lang w:eastAsia="zh-CN"/>
    </w:rPr>
  </w:style>
  <w:style w:type="character" w:customStyle="1" w:styleId="TitleChar2">
    <w:name w:val="Title Char2"/>
    <w:basedOn w:val="DefaultParagraphFont"/>
    <w:uiPriority w:val="10"/>
    <w:rsid w:val="00275BC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275BC8"/>
    <w:rPr>
      <w:i/>
      <w:iCs/>
      <w:color w:val="404040" w:themeColor="text1" w:themeTint="BF"/>
    </w:rPr>
  </w:style>
  <w:style w:type="paragraph" w:styleId="Subtitle">
    <w:name w:val="Subtitle"/>
    <w:basedOn w:val="Normal"/>
    <w:next w:val="Normal"/>
    <w:link w:val="SubtitleChar"/>
    <w:uiPriority w:val="11"/>
    <w:qFormat/>
    <w:rsid w:val="00275BC8"/>
    <w:pPr>
      <w:numPr>
        <w:ilvl w:val="1"/>
      </w:numPr>
    </w:pPr>
    <w:rPr>
      <w:rFonts w:eastAsia="SimSun"/>
      <w:color w:val="5A5A5A"/>
      <w:spacing w:val="15"/>
    </w:rPr>
  </w:style>
  <w:style w:type="character" w:customStyle="1" w:styleId="SubtitleChar2">
    <w:name w:val="Subtitle Char2"/>
    <w:basedOn w:val="DefaultParagraphFont"/>
    <w:uiPriority w:val="11"/>
    <w:rsid w:val="00275BC8"/>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275BC8"/>
    <w:rPr>
      <w:color w:val="954F72" w:themeColor="followedHyperlink"/>
      <w:u w:val="single"/>
    </w:rPr>
  </w:style>
  <w:style w:type="paragraph" w:styleId="BlockText">
    <w:name w:val="Block Text"/>
    <w:basedOn w:val="Normal"/>
    <w:uiPriority w:val="99"/>
    <w:semiHidden/>
    <w:unhideWhenUsed/>
    <w:rsid w:val="00275BC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EnvelopeReturn">
    <w:name w:val="envelope return"/>
    <w:basedOn w:val="Normal"/>
    <w:uiPriority w:val="99"/>
    <w:semiHidden/>
    <w:unhideWhenUsed/>
    <w:rsid w:val="00275BC8"/>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275BC8"/>
    <w:pPr>
      <w:pBdr>
        <w:top w:val="single" w:sz="4" w:space="10" w:color="4472C4" w:themeColor="accent1"/>
        <w:bottom w:val="single" w:sz="4" w:space="10" w:color="4472C4" w:themeColor="accent1"/>
      </w:pBdr>
      <w:spacing w:before="360" w:after="360"/>
      <w:ind w:left="864" w:right="864"/>
      <w:jc w:val="center"/>
    </w:pPr>
    <w:rPr>
      <w:rFonts w:eastAsia="Times New Roman" w:cs="Times New Roman"/>
      <w:i/>
      <w:iCs/>
      <w:color w:val="4472C4"/>
      <w:sz w:val="24"/>
      <w:lang w:eastAsia="zh-CN"/>
    </w:rPr>
  </w:style>
  <w:style w:type="character" w:customStyle="1" w:styleId="IntenseQuoteChar3">
    <w:name w:val="Intense Quote Char3"/>
    <w:basedOn w:val="DefaultParagraphFont"/>
    <w:uiPriority w:val="30"/>
    <w:rsid w:val="00275BC8"/>
    <w:rPr>
      <w:i/>
      <w:iCs/>
      <w:color w:val="4472C4" w:themeColor="accent1"/>
    </w:rPr>
  </w:style>
  <w:style w:type="table" w:styleId="PlainTable2">
    <w:name w:val="Plain Table 2"/>
    <w:basedOn w:val="TableNormal"/>
    <w:uiPriority w:val="42"/>
    <w:rsid w:val="00275B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75B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75B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275B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75B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275B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508171">
      <w:bodyDiv w:val="1"/>
      <w:marLeft w:val="0"/>
      <w:marRight w:val="0"/>
      <w:marTop w:val="0"/>
      <w:marBottom w:val="0"/>
      <w:divBdr>
        <w:top w:val="none" w:sz="0" w:space="0" w:color="auto"/>
        <w:left w:val="none" w:sz="0" w:space="0" w:color="auto"/>
        <w:bottom w:val="none" w:sz="0" w:space="0" w:color="auto"/>
        <w:right w:val="none" w:sz="0" w:space="0" w:color="auto"/>
      </w:divBdr>
    </w:div>
    <w:div w:id="1309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88DD-3980-4860-B2B3-1740B6C9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41421</Words>
  <Characters>236105</Characters>
  <Application>Microsoft Office Word</Application>
  <DocSecurity>0</DocSecurity>
  <Lines>1967</Lines>
  <Paragraphs>553</Paragraphs>
  <ScaleCrop>false</ScaleCrop>
  <HeadingPairs>
    <vt:vector size="2" baseType="variant">
      <vt:variant>
        <vt:lpstr>Title</vt:lpstr>
      </vt:variant>
      <vt:variant>
        <vt:i4>1</vt:i4>
      </vt:variant>
    </vt:vector>
  </HeadingPairs>
  <TitlesOfParts>
    <vt:vector size="1" baseType="lpstr">
      <vt:lpstr/>
    </vt:vector>
  </TitlesOfParts>
  <Company>MPI for Demographic Research</Company>
  <LinksUpToDate>false</LinksUpToDate>
  <CharactersWithSpaces>276973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Palumbo</dc:creator>
  <cp:keywords/>
  <dc:description/>
  <cp:lastModifiedBy>Ann Berrington</cp:lastModifiedBy>
  <cp:revision>2</cp:revision>
  <cp:lastPrinted>2022-01-21T17:06:00Z</cp:lastPrinted>
  <dcterms:created xsi:type="dcterms:W3CDTF">2022-01-31T14:21:00Z</dcterms:created>
  <dcterms:modified xsi:type="dcterms:W3CDTF">2022-01-31T14:21:00Z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http://csl.mendeley.com/styles/162014881/APA-DAG-2</vt:lpwstr>
  </property>
  <property fmtid="{D5CDD505-2E9C-101B-9397-08002B2CF9AE}" pid="21" name="Mendeley Recent Style Name 9_1">
    <vt:lpwstr>Population Studies Update</vt:lpwstr>
  </property>
  <property fmtid="{D5CDD505-2E9C-101B-9397-08002B2CF9AE}" pid="22" name="Mendeley Document_1">
    <vt:lpwstr>True</vt:lpwstr>
  </property>
  <property fmtid="{D5CDD505-2E9C-101B-9397-08002B2CF9AE}" pid="23" name="Mendeley Unique User Id_1">
    <vt:lpwstr>3e178464-e248-3e7a-858e-ee37f26d2bb8</vt:lpwstr>
  </property>
  <property fmtid="{D5CDD505-2E9C-101B-9397-08002B2CF9AE}" pid="24" name="Mendeley Citation Style_1">
    <vt:lpwstr>http://csl.mendeley.com/styles/162014881/APA-DAG-2</vt:lpwstr>
  </property>
</Properties>
</file>