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F2E2C4" w14:textId="77777777" w:rsidR="00822225" w:rsidRDefault="00AD63BA" w:rsidP="00EF0613">
      <w:pPr>
        <w:spacing w:after="0" w:line="480" w:lineRule="auto"/>
        <w:jc w:val="center"/>
        <w:rPr>
          <w:rFonts w:ascii="Times New Roman" w:hAnsi="Times New Roman" w:cs="Times New Roman"/>
          <w:b/>
          <w:iCs/>
          <w:color w:val="000000" w:themeColor="text1"/>
          <w:sz w:val="24"/>
          <w:szCs w:val="24"/>
        </w:rPr>
      </w:pPr>
      <w:r w:rsidRPr="00AD63BA">
        <w:rPr>
          <w:rFonts w:ascii="Times New Roman" w:hAnsi="Times New Roman" w:cs="Times New Roman"/>
          <w:b/>
          <w:iCs/>
          <w:color w:val="000000" w:themeColor="text1"/>
          <w:sz w:val="24"/>
          <w:szCs w:val="24"/>
        </w:rPr>
        <w:t xml:space="preserve">A bibliometric review of </w:t>
      </w:r>
      <w:r w:rsidR="00CF7BB8">
        <w:rPr>
          <w:rFonts w:ascii="Times New Roman" w:hAnsi="Times New Roman" w:cs="Times New Roman"/>
          <w:b/>
          <w:iCs/>
          <w:color w:val="000000" w:themeColor="text1"/>
          <w:sz w:val="24"/>
          <w:szCs w:val="24"/>
        </w:rPr>
        <w:t>f</w:t>
      </w:r>
      <w:r w:rsidRPr="00822225">
        <w:rPr>
          <w:rFonts w:ascii="Times New Roman" w:hAnsi="Times New Roman" w:cs="Times New Roman"/>
          <w:b/>
          <w:iCs/>
          <w:color w:val="000000" w:themeColor="text1"/>
          <w:sz w:val="24"/>
          <w:szCs w:val="24"/>
        </w:rPr>
        <w:t>inancial market integration</w:t>
      </w:r>
      <w:r w:rsidR="00EF0613">
        <w:rPr>
          <w:rFonts w:ascii="Times New Roman" w:hAnsi="Times New Roman" w:cs="Times New Roman"/>
          <w:b/>
          <w:iCs/>
          <w:color w:val="000000" w:themeColor="text1"/>
          <w:sz w:val="24"/>
          <w:szCs w:val="24"/>
        </w:rPr>
        <w:t xml:space="preserve"> literature</w:t>
      </w:r>
    </w:p>
    <w:p w14:paraId="79F256EF" w14:textId="77777777" w:rsidR="00EF0613" w:rsidRDefault="00EF0613" w:rsidP="00B549A3">
      <w:pPr>
        <w:spacing w:after="0" w:line="480" w:lineRule="auto"/>
        <w:rPr>
          <w:rFonts w:ascii="Times New Roman" w:hAnsi="Times New Roman" w:cs="Times New Roman"/>
          <w:b/>
          <w:iCs/>
          <w:color w:val="000000" w:themeColor="text1"/>
        </w:rPr>
      </w:pPr>
    </w:p>
    <w:p w14:paraId="60FE17F1" w14:textId="77777777" w:rsidR="00B21A3C" w:rsidRPr="00EF0613" w:rsidRDefault="00B21A3C" w:rsidP="00EF0613">
      <w:pPr>
        <w:spacing w:after="0" w:line="480" w:lineRule="auto"/>
        <w:jc w:val="center"/>
        <w:rPr>
          <w:rFonts w:ascii="Times New Roman" w:hAnsi="Times New Roman" w:cs="Times New Roman"/>
          <w:b/>
          <w:iCs/>
          <w:color w:val="000000" w:themeColor="text1"/>
        </w:rPr>
      </w:pPr>
      <w:r w:rsidRPr="00EF0613">
        <w:rPr>
          <w:rFonts w:ascii="Times New Roman" w:hAnsi="Times New Roman" w:cs="Times New Roman"/>
          <w:b/>
          <w:iCs/>
          <w:color w:val="000000" w:themeColor="text1"/>
        </w:rPr>
        <w:t>Abstract</w:t>
      </w:r>
    </w:p>
    <w:p w14:paraId="0EE961FA" w14:textId="77777777" w:rsidR="00A11E85" w:rsidRPr="00694671" w:rsidRDefault="00CF7BB8" w:rsidP="00EF0613">
      <w:pPr>
        <w:spacing w:line="240" w:lineRule="auto"/>
        <w:jc w:val="both"/>
        <w:rPr>
          <w:rFonts w:ascii="Times New Roman" w:hAnsi="Times New Roman" w:cs="Times New Roman"/>
          <w:color w:val="000000" w:themeColor="text1"/>
        </w:rPr>
      </w:pPr>
      <w:r w:rsidRPr="00694671">
        <w:rPr>
          <w:rFonts w:ascii="Times New Roman" w:hAnsi="Times New Roman" w:cs="Times New Roman"/>
          <w:bCs/>
          <w:iCs/>
          <w:color w:val="000000" w:themeColor="text1"/>
        </w:rPr>
        <w:t>W</w:t>
      </w:r>
      <w:r w:rsidR="00B21A3C" w:rsidRPr="00694671">
        <w:rPr>
          <w:rFonts w:ascii="Times New Roman" w:hAnsi="Times New Roman" w:cs="Times New Roman"/>
          <w:bCs/>
          <w:iCs/>
          <w:color w:val="000000" w:themeColor="text1"/>
        </w:rPr>
        <w:t xml:space="preserve">e </w:t>
      </w:r>
      <w:r w:rsidRPr="00694671">
        <w:rPr>
          <w:rFonts w:ascii="Times New Roman" w:hAnsi="Times New Roman" w:cs="Times New Roman"/>
          <w:bCs/>
          <w:iCs/>
          <w:color w:val="000000" w:themeColor="text1"/>
        </w:rPr>
        <w:t>undertake</w:t>
      </w:r>
      <w:r w:rsidR="00B21A3C" w:rsidRPr="00694671">
        <w:rPr>
          <w:rFonts w:ascii="Times New Roman" w:hAnsi="Times New Roman" w:cs="Times New Roman"/>
          <w:bCs/>
          <w:iCs/>
          <w:color w:val="000000" w:themeColor="text1"/>
        </w:rPr>
        <w:t xml:space="preserve"> a meta-literature review </w:t>
      </w:r>
      <w:r w:rsidRPr="00694671">
        <w:rPr>
          <w:rFonts w:ascii="Times New Roman" w:hAnsi="Times New Roman" w:cs="Times New Roman"/>
          <w:bCs/>
          <w:iCs/>
          <w:color w:val="000000" w:themeColor="text1"/>
        </w:rPr>
        <w:t>on the topic of</w:t>
      </w:r>
      <w:r w:rsidR="00B21A3C" w:rsidRPr="00694671">
        <w:rPr>
          <w:rFonts w:ascii="Times New Roman" w:hAnsi="Times New Roman" w:cs="Times New Roman"/>
          <w:bCs/>
          <w:iCs/>
          <w:color w:val="000000" w:themeColor="text1"/>
        </w:rPr>
        <w:t xml:space="preserve"> financial market integration (FMI)</w:t>
      </w:r>
      <w:r w:rsidR="00110742" w:rsidRPr="00694671">
        <w:rPr>
          <w:rFonts w:ascii="Times New Roman" w:hAnsi="Times New Roman" w:cs="Times New Roman"/>
          <w:bCs/>
          <w:iCs/>
          <w:color w:val="000000" w:themeColor="text1"/>
        </w:rPr>
        <w:t>, covering 260 articles from 1981</w:t>
      </w:r>
      <w:r w:rsidR="00EF3058" w:rsidRPr="00694671">
        <w:rPr>
          <w:rFonts w:ascii="Times New Roman" w:hAnsi="Times New Roman" w:cs="Times New Roman"/>
          <w:bCs/>
          <w:iCs/>
          <w:color w:val="000000" w:themeColor="text1"/>
        </w:rPr>
        <w:t>–</w:t>
      </w:r>
      <w:r w:rsidR="00110742" w:rsidRPr="00694671">
        <w:rPr>
          <w:rFonts w:ascii="Times New Roman" w:hAnsi="Times New Roman" w:cs="Times New Roman"/>
          <w:bCs/>
          <w:iCs/>
          <w:color w:val="000000" w:themeColor="text1"/>
        </w:rPr>
        <w:t xml:space="preserve">2021. </w:t>
      </w:r>
      <w:r w:rsidRPr="00694671">
        <w:rPr>
          <w:rFonts w:ascii="Times New Roman" w:hAnsi="Times New Roman" w:cs="Times New Roman"/>
          <w:bCs/>
          <w:iCs/>
          <w:color w:val="000000" w:themeColor="text1"/>
        </w:rPr>
        <w:t>Our</w:t>
      </w:r>
      <w:r w:rsidR="002D036E" w:rsidRPr="00694671">
        <w:rPr>
          <w:rFonts w:ascii="Times New Roman" w:hAnsi="Times New Roman" w:cs="Times New Roman"/>
          <w:bCs/>
          <w:iCs/>
          <w:color w:val="000000" w:themeColor="text1"/>
        </w:rPr>
        <w:t xml:space="preserve"> review consists of </w:t>
      </w:r>
      <w:r w:rsidR="004C326B" w:rsidRPr="00694671">
        <w:rPr>
          <w:rFonts w:ascii="Times New Roman" w:hAnsi="Times New Roman" w:cs="Times New Roman"/>
          <w:bCs/>
          <w:iCs/>
          <w:color w:val="000000" w:themeColor="text1"/>
        </w:rPr>
        <w:t>quantitative analys</w:t>
      </w:r>
      <w:r w:rsidR="00EF0613" w:rsidRPr="00694671">
        <w:rPr>
          <w:rFonts w:ascii="Times New Roman" w:hAnsi="Times New Roman" w:cs="Times New Roman"/>
          <w:bCs/>
          <w:iCs/>
          <w:color w:val="000000" w:themeColor="text1"/>
        </w:rPr>
        <w:t>i</w:t>
      </w:r>
      <w:r w:rsidR="004C326B" w:rsidRPr="00694671">
        <w:rPr>
          <w:rFonts w:ascii="Times New Roman" w:hAnsi="Times New Roman" w:cs="Times New Roman"/>
          <w:bCs/>
          <w:iCs/>
          <w:color w:val="000000" w:themeColor="text1"/>
        </w:rPr>
        <w:t>s of bibliometric citations</w:t>
      </w:r>
      <w:r w:rsidR="00EF3058" w:rsidRPr="00694671">
        <w:rPr>
          <w:rFonts w:ascii="Times New Roman" w:hAnsi="Times New Roman" w:cs="Times New Roman"/>
          <w:bCs/>
          <w:iCs/>
          <w:color w:val="000000" w:themeColor="text1"/>
        </w:rPr>
        <w:t xml:space="preserve"> concomitant with </w:t>
      </w:r>
      <w:r w:rsidRPr="00694671">
        <w:rPr>
          <w:rFonts w:ascii="Times New Roman" w:hAnsi="Times New Roman" w:cs="Times New Roman"/>
          <w:bCs/>
          <w:iCs/>
          <w:color w:val="000000" w:themeColor="text1"/>
        </w:rPr>
        <w:t>qualitative analysis of content</w:t>
      </w:r>
      <w:r w:rsidR="00EF3058" w:rsidRPr="00694671">
        <w:rPr>
          <w:rFonts w:ascii="Times New Roman" w:hAnsi="Times New Roman" w:cs="Times New Roman"/>
          <w:bCs/>
          <w:iCs/>
          <w:color w:val="000000" w:themeColor="text1"/>
        </w:rPr>
        <w:t>, towards a goal of</w:t>
      </w:r>
      <w:r w:rsidR="0054774A" w:rsidRPr="00694671">
        <w:rPr>
          <w:rFonts w:ascii="Times New Roman" w:hAnsi="Times New Roman" w:cs="Times New Roman"/>
          <w:color w:val="000000" w:themeColor="text1"/>
        </w:rPr>
        <w:t xml:space="preserve"> identify</w:t>
      </w:r>
      <w:r w:rsidR="00EF3058" w:rsidRPr="00694671">
        <w:rPr>
          <w:rFonts w:ascii="Times New Roman" w:hAnsi="Times New Roman" w:cs="Times New Roman"/>
          <w:color w:val="000000" w:themeColor="text1"/>
        </w:rPr>
        <w:t>ing primary</w:t>
      </w:r>
      <w:r w:rsidR="0054774A" w:rsidRPr="00694671">
        <w:rPr>
          <w:rFonts w:ascii="Times New Roman" w:hAnsi="Times New Roman" w:cs="Times New Roman"/>
          <w:color w:val="000000" w:themeColor="text1"/>
        </w:rPr>
        <w:t xml:space="preserve"> research streams</w:t>
      </w:r>
      <w:r w:rsidR="00EF3058" w:rsidRPr="00694671">
        <w:rPr>
          <w:rFonts w:ascii="Times New Roman" w:hAnsi="Times New Roman" w:cs="Times New Roman"/>
          <w:color w:val="000000" w:themeColor="text1"/>
        </w:rPr>
        <w:t xml:space="preserve"> and proposing directions for future research. We identify five research groups</w:t>
      </w:r>
      <w:r w:rsidR="0054774A" w:rsidRPr="00694671">
        <w:rPr>
          <w:rFonts w:ascii="Times New Roman" w:hAnsi="Times New Roman" w:cs="Times New Roman"/>
          <w:color w:val="000000" w:themeColor="text1"/>
        </w:rPr>
        <w:t xml:space="preserve">: (1) </w:t>
      </w:r>
      <w:r w:rsidR="00AF38E2" w:rsidRPr="00694671">
        <w:rPr>
          <w:rFonts w:ascii="Times New Roman" w:hAnsi="Times New Roman" w:cs="Times New Roman"/>
          <w:color w:val="000000" w:themeColor="text1"/>
        </w:rPr>
        <w:t>p</w:t>
      </w:r>
      <w:r w:rsidR="0054774A" w:rsidRPr="00694671">
        <w:rPr>
          <w:rFonts w:ascii="Times New Roman" w:hAnsi="Times New Roman" w:cs="Times New Roman"/>
          <w:color w:val="000000" w:themeColor="text1"/>
        </w:rPr>
        <w:t xml:space="preserve">ortfolio diversification with </w:t>
      </w:r>
      <w:r w:rsidRPr="00694671">
        <w:rPr>
          <w:rFonts w:ascii="Times New Roman" w:hAnsi="Times New Roman" w:cs="Times New Roman"/>
          <w:color w:val="000000" w:themeColor="text1"/>
        </w:rPr>
        <w:t>f</w:t>
      </w:r>
      <w:r w:rsidR="0054774A" w:rsidRPr="00694671">
        <w:rPr>
          <w:rFonts w:ascii="Times New Roman" w:hAnsi="Times New Roman" w:cs="Times New Roman"/>
          <w:color w:val="000000" w:themeColor="text1"/>
        </w:rPr>
        <w:t>inancial market integration</w:t>
      </w:r>
      <w:r w:rsidRPr="00694671">
        <w:rPr>
          <w:rFonts w:ascii="Times New Roman" w:hAnsi="Times New Roman" w:cs="Times New Roman"/>
          <w:color w:val="000000" w:themeColor="text1"/>
        </w:rPr>
        <w:t>;</w:t>
      </w:r>
      <w:r w:rsidR="0054774A" w:rsidRPr="00694671">
        <w:rPr>
          <w:rFonts w:ascii="Times New Roman" w:hAnsi="Times New Roman" w:cs="Times New Roman"/>
          <w:color w:val="000000" w:themeColor="text1"/>
        </w:rPr>
        <w:t xml:space="preserve"> (2) </w:t>
      </w:r>
      <w:r w:rsidR="00AF38E2" w:rsidRPr="00694671">
        <w:rPr>
          <w:rFonts w:ascii="Times New Roman" w:hAnsi="Times New Roman" w:cs="Times New Roman"/>
          <w:color w:val="000000" w:themeColor="text1"/>
        </w:rPr>
        <w:t>general e</w:t>
      </w:r>
      <w:r w:rsidR="0054774A" w:rsidRPr="00694671">
        <w:rPr>
          <w:rFonts w:ascii="Times New Roman" w:hAnsi="Times New Roman" w:cs="Times New Roman"/>
          <w:color w:val="000000" w:themeColor="text1"/>
        </w:rPr>
        <w:t>quity market integration</w:t>
      </w:r>
      <w:r w:rsidRPr="00694671">
        <w:rPr>
          <w:rFonts w:ascii="Times New Roman" w:hAnsi="Times New Roman" w:cs="Times New Roman"/>
          <w:color w:val="000000" w:themeColor="text1"/>
        </w:rPr>
        <w:t>;</w:t>
      </w:r>
      <w:r w:rsidR="0054774A" w:rsidRPr="00694671">
        <w:rPr>
          <w:rFonts w:ascii="Times New Roman" w:hAnsi="Times New Roman" w:cs="Times New Roman"/>
          <w:color w:val="000000" w:themeColor="text1"/>
        </w:rPr>
        <w:t xml:space="preserve"> (3) </w:t>
      </w:r>
      <w:r w:rsidR="00AF38E2" w:rsidRPr="00694671">
        <w:rPr>
          <w:rFonts w:ascii="Times New Roman" w:hAnsi="Times New Roman" w:cs="Times New Roman"/>
          <w:color w:val="000000" w:themeColor="text1"/>
        </w:rPr>
        <w:t>f</w:t>
      </w:r>
      <w:r w:rsidR="0054774A" w:rsidRPr="00694671">
        <w:rPr>
          <w:rFonts w:ascii="Times New Roman" w:hAnsi="Times New Roman" w:cs="Times New Roman"/>
          <w:color w:val="000000" w:themeColor="text1"/>
        </w:rPr>
        <w:t>inancial market linkage with respect to cris</w:t>
      </w:r>
      <w:r w:rsidRPr="00694671">
        <w:rPr>
          <w:rFonts w:ascii="Times New Roman" w:hAnsi="Times New Roman" w:cs="Times New Roman"/>
          <w:color w:val="000000" w:themeColor="text1"/>
        </w:rPr>
        <w:t>e</w:t>
      </w:r>
      <w:r w:rsidR="0054774A" w:rsidRPr="00694671">
        <w:rPr>
          <w:rFonts w:ascii="Times New Roman" w:hAnsi="Times New Roman" w:cs="Times New Roman"/>
          <w:color w:val="000000" w:themeColor="text1"/>
        </w:rPr>
        <w:t xml:space="preserve">s </w:t>
      </w:r>
      <w:r w:rsidRPr="00694671">
        <w:rPr>
          <w:rFonts w:ascii="Times New Roman" w:hAnsi="Times New Roman" w:cs="Times New Roman"/>
          <w:color w:val="000000" w:themeColor="text1"/>
        </w:rPr>
        <w:t xml:space="preserve">and </w:t>
      </w:r>
      <w:r w:rsidR="0054774A" w:rsidRPr="00694671">
        <w:rPr>
          <w:rFonts w:ascii="Times New Roman" w:hAnsi="Times New Roman" w:cs="Times New Roman"/>
          <w:color w:val="000000" w:themeColor="text1"/>
        </w:rPr>
        <w:t>event</w:t>
      </w:r>
      <w:r w:rsidRPr="00694671">
        <w:rPr>
          <w:rFonts w:ascii="Times New Roman" w:hAnsi="Times New Roman" w:cs="Times New Roman"/>
          <w:color w:val="000000" w:themeColor="text1"/>
        </w:rPr>
        <w:t xml:space="preserve">s; </w:t>
      </w:r>
      <w:r w:rsidR="0054774A" w:rsidRPr="00694671">
        <w:rPr>
          <w:rFonts w:ascii="Times New Roman" w:hAnsi="Times New Roman" w:cs="Times New Roman"/>
          <w:color w:val="000000" w:themeColor="text1"/>
        </w:rPr>
        <w:t xml:space="preserve">(4) </w:t>
      </w:r>
      <w:r w:rsidR="00AF38E2" w:rsidRPr="00694671">
        <w:rPr>
          <w:rFonts w:ascii="Times New Roman" w:hAnsi="Times New Roman" w:cs="Times New Roman"/>
          <w:color w:val="000000" w:themeColor="text1"/>
        </w:rPr>
        <w:t>t</w:t>
      </w:r>
      <w:r w:rsidR="0054774A" w:rsidRPr="00694671">
        <w:rPr>
          <w:rFonts w:ascii="Times New Roman" w:hAnsi="Times New Roman" w:cs="Times New Roman"/>
          <w:color w:val="000000" w:themeColor="text1"/>
        </w:rPr>
        <w:t>ime</w:t>
      </w:r>
      <w:r w:rsidR="00AF38E2" w:rsidRPr="00694671">
        <w:rPr>
          <w:rFonts w:ascii="Times New Roman" w:hAnsi="Times New Roman" w:cs="Times New Roman"/>
          <w:color w:val="000000" w:themeColor="text1"/>
        </w:rPr>
        <w:t>-</w:t>
      </w:r>
      <w:r w:rsidR="0054774A" w:rsidRPr="00694671">
        <w:rPr>
          <w:rFonts w:ascii="Times New Roman" w:hAnsi="Times New Roman" w:cs="Times New Roman"/>
          <w:color w:val="000000" w:themeColor="text1"/>
        </w:rPr>
        <w:t>varying financial market integration</w:t>
      </w:r>
      <w:r w:rsidRPr="00694671">
        <w:rPr>
          <w:rFonts w:ascii="Times New Roman" w:hAnsi="Times New Roman" w:cs="Times New Roman"/>
          <w:color w:val="000000" w:themeColor="text1"/>
        </w:rPr>
        <w:t>;</w:t>
      </w:r>
      <w:r w:rsidR="0054774A" w:rsidRPr="00694671">
        <w:rPr>
          <w:rFonts w:ascii="Times New Roman" w:hAnsi="Times New Roman" w:cs="Times New Roman"/>
          <w:color w:val="000000" w:themeColor="text1"/>
        </w:rPr>
        <w:t xml:space="preserve"> and (5) </w:t>
      </w:r>
      <w:r w:rsidR="00AF38E2" w:rsidRPr="00694671">
        <w:rPr>
          <w:rFonts w:ascii="Times New Roman" w:hAnsi="Times New Roman" w:cs="Times New Roman"/>
          <w:color w:val="000000" w:themeColor="text1"/>
        </w:rPr>
        <w:t>c</w:t>
      </w:r>
      <w:r w:rsidR="0054774A" w:rsidRPr="00694671">
        <w:rPr>
          <w:rFonts w:ascii="Times New Roman" w:hAnsi="Times New Roman" w:cs="Times New Roman"/>
          <w:color w:val="000000" w:themeColor="text1"/>
        </w:rPr>
        <w:t>o</w:t>
      </w:r>
      <w:r w:rsidRPr="00694671">
        <w:rPr>
          <w:rFonts w:ascii="Times New Roman" w:hAnsi="Times New Roman" w:cs="Times New Roman"/>
          <w:color w:val="000000" w:themeColor="text1"/>
        </w:rPr>
        <w:t>-</w:t>
      </w:r>
      <w:r w:rsidR="0054774A" w:rsidRPr="00694671">
        <w:rPr>
          <w:rFonts w:ascii="Times New Roman" w:hAnsi="Times New Roman" w:cs="Times New Roman"/>
          <w:color w:val="000000" w:themeColor="text1"/>
        </w:rPr>
        <w:t>movement</w:t>
      </w:r>
      <w:r w:rsidRPr="00694671">
        <w:rPr>
          <w:rFonts w:ascii="Times New Roman" w:hAnsi="Times New Roman" w:cs="Times New Roman"/>
          <w:color w:val="000000" w:themeColor="text1"/>
        </w:rPr>
        <w:t>s and spillovers between commodities and financial markets</w:t>
      </w:r>
      <w:r w:rsidR="00EF3058" w:rsidRPr="00694671">
        <w:rPr>
          <w:rFonts w:ascii="Times New Roman" w:hAnsi="Times New Roman" w:cs="Times New Roman"/>
          <w:color w:val="000000" w:themeColor="text1"/>
        </w:rPr>
        <w:t>; as well as present a wide array of future</w:t>
      </w:r>
      <w:r w:rsidR="00A11E85" w:rsidRPr="00694671">
        <w:rPr>
          <w:rFonts w:ascii="Times New Roman" w:hAnsi="Times New Roman" w:cs="Times New Roman"/>
          <w:color w:val="000000" w:themeColor="text1"/>
        </w:rPr>
        <w:t xml:space="preserve"> research directions</w:t>
      </w:r>
      <w:r w:rsidR="00EF3058" w:rsidRPr="00694671">
        <w:rPr>
          <w:rFonts w:ascii="Times New Roman" w:hAnsi="Times New Roman" w:cs="Times New Roman"/>
          <w:color w:val="000000" w:themeColor="text1"/>
        </w:rPr>
        <w:t xml:space="preserve">. </w:t>
      </w:r>
      <w:r w:rsidR="00694671">
        <w:rPr>
          <w:rFonts w:ascii="Times New Roman" w:hAnsi="Times New Roman" w:cs="Times New Roman"/>
          <w:color w:val="000000" w:themeColor="text1"/>
        </w:rPr>
        <w:t xml:space="preserve">We </w:t>
      </w:r>
      <w:r w:rsidR="00694671" w:rsidRPr="00694671">
        <w:rPr>
          <w:rFonts w:ascii="Times New Roman" w:hAnsi="Times New Roman" w:cs="Times New Roman"/>
        </w:rPr>
        <w:t>conduct a</w:t>
      </w:r>
      <w:r w:rsidR="00694671">
        <w:rPr>
          <w:rFonts w:ascii="Times New Roman" w:hAnsi="Times New Roman" w:cs="Times New Roman"/>
        </w:rPr>
        <w:t xml:space="preserve">n </w:t>
      </w:r>
      <w:r w:rsidR="00694671" w:rsidRPr="00694671">
        <w:rPr>
          <w:rFonts w:ascii="Times New Roman" w:hAnsi="Times New Roman" w:cs="Times New Roman"/>
        </w:rPr>
        <w:t>extensive review of FMI literature, answering several questions: (1) What is the domain of FMI research?; (2) What are the influential aspects of top journals and authors, and the characteristics of the most studied topics?; (3) What are the past and current key research streams in FMI literature?; and (4) What are the substantial future relevant research questions to explore regarding FMI?</w:t>
      </w:r>
      <w:r w:rsidR="00AA02F3">
        <w:rPr>
          <w:rFonts w:ascii="Times New Roman" w:hAnsi="Times New Roman" w:cs="Times New Roman"/>
        </w:rPr>
        <w:t xml:space="preserve"> </w:t>
      </w:r>
      <w:r w:rsidR="00EF3058" w:rsidRPr="00694671">
        <w:rPr>
          <w:rFonts w:ascii="Times New Roman" w:hAnsi="Times New Roman" w:cs="Times New Roman"/>
          <w:color w:val="000000" w:themeColor="text1"/>
        </w:rPr>
        <w:t>Given the ongoing attention on financial market integration by both academicians and policy makers, our results should be of great interest.</w:t>
      </w:r>
    </w:p>
    <w:p w14:paraId="2A607D1A" w14:textId="77777777" w:rsidR="00EF0613" w:rsidRDefault="00EF0613" w:rsidP="00EF0613">
      <w:pPr>
        <w:spacing w:line="240" w:lineRule="auto"/>
        <w:jc w:val="both"/>
        <w:rPr>
          <w:rFonts w:ascii="Times New Roman" w:hAnsi="Times New Roman" w:cs="Times New Roman"/>
          <w:color w:val="000000" w:themeColor="text1"/>
        </w:rPr>
      </w:pPr>
    </w:p>
    <w:p w14:paraId="52AC1AA6" w14:textId="77777777" w:rsidR="00EF0613" w:rsidRDefault="00EF0613" w:rsidP="00EF0613">
      <w:pPr>
        <w:spacing w:line="240" w:lineRule="auto"/>
        <w:jc w:val="both"/>
        <w:rPr>
          <w:rFonts w:ascii="Times New Roman" w:hAnsi="Times New Roman" w:cs="Times New Roman"/>
          <w:color w:val="000000" w:themeColor="text1"/>
        </w:rPr>
      </w:pPr>
    </w:p>
    <w:p w14:paraId="2F8721BB" w14:textId="77777777" w:rsidR="00EF0613" w:rsidRDefault="00EF0613" w:rsidP="00EF0613">
      <w:pPr>
        <w:spacing w:line="240" w:lineRule="auto"/>
        <w:jc w:val="both"/>
        <w:rPr>
          <w:rFonts w:ascii="Times New Roman" w:hAnsi="Times New Roman" w:cs="Times New Roman"/>
          <w:color w:val="000000" w:themeColor="text1"/>
        </w:rPr>
      </w:pPr>
    </w:p>
    <w:p w14:paraId="6E25CB16" w14:textId="77777777" w:rsidR="00EF0613" w:rsidRPr="00CF7BB8" w:rsidRDefault="00EF0613" w:rsidP="00EF0613">
      <w:pPr>
        <w:spacing w:line="240" w:lineRule="auto"/>
        <w:jc w:val="both"/>
        <w:rPr>
          <w:rFonts w:ascii="Times New Roman" w:hAnsi="Times New Roman" w:cs="Times New Roman"/>
          <w:color w:val="000000" w:themeColor="text1"/>
        </w:rPr>
      </w:pPr>
    </w:p>
    <w:p w14:paraId="3AED0820" w14:textId="77777777" w:rsidR="003A6B39" w:rsidRPr="00EF0613" w:rsidRDefault="003A6B39" w:rsidP="00EF0613">
      <w:pPr>
        <w:spacing w:after="240" w:line="240" w:lineRule="auto"/>
        <w:jc w:val="both"/>
        <w:rPr>
          <w:rFonts w:ascii="Times New Roman" w:hAnsi="Times New Roman" w:cs="Times New Roman"/>
          <w:sz w:val="20"/>
          <w:szCs w:val="20"/>
        </w:rPr>
      </w:pPr>
      <w:r w:rsidRPr="00EF0613">
        <w:rPr>
          <w:rFonts w:ascii="Times New Roman" w:hAnsi="Times New Roman" w:cs="Times New Roman"/>
          <w:b/>
          <w:bCs/>
          <w:sz w:val="20"/>
          <w:szCs w:val="20"/>
        </w:rPr>
        <w:t xml:space="preserve">JEL classification: </w:t>
      </w:r>
      <w:r w:rsidR="00D842F4" w:rsidRPr="00EF0613">
        <w:rPr>
          <w:rFonts w:ascii="Times New Roman" w:hAnsi="Times New Roman" w:cs="Times New Roman"/>
          <w:sz w:val="20"/>
          <w:szCs w:val="20"/>
        </w:rPr>
        <w:t xml:space="preserve">G11, </w:t>
      </w:r>
      <w:r w:rsidR="00941B2B" w:rsidRPr="00EF0613">
        <w:rPr>
          <w:rFonts w:ascii="Times New Roman" w:hAnsi="Times New Roman" w:cs="Times New Roman"/>
          <w:sz w:val="20"/>
          <w:szCs w:val="20"/>
        </w:rPr>
        <w:t xml:space="preserve">G12, </w:t>
      </w:r>
      <w:r w:rsidR="00D842F4" w:rsidRPr="00EF0613">
        <w:rPr>
          <w:rFonts w:ascii="Times New Roman" w:hAnsi="Times New Roman" w:cs="Times New Roman"/>
          <w:sz w:val="20"/>
          <w:szCs w:val="20"/>
        </w:rPr>
        <w:t>G15, G20</w:t>
      </w:r>
    </w:p>
    <w:p w14:paraId="325D744A" w14:textId="77777777" w:rsidR="00390706" w:rsidRPr="00EF0613" w:rsidRDefault="00643814" w:rsidP="00EF0613">
      <w:pPr>
        <w:spacing w:after="240" w:line="240" w:lineRule="auto"/>
        <w:jc w:val="both"/>
        <w:rPr>
          <w:rFonts w:ascii="Times New Roman" w:hAnsi="Times New Roman" w:cs="Times New Roman"/>
          <w:bCs/>
          <w:iCs/>
          <w:color w:val="000000" w:themeColor="text1"/>
          <w:sz w:val="20"/>
          <w:szCs w:val="20"/>
        </w:rPr>
      </w:pPr>
      <w:r w:rsidRPr="00EF0613">
        <w:rPr>
          <w:rFonts w:ascii="Times New Roman" w:hAnsi="Times New Roman" w:cs="Times New Roman"/>
          <w:b/>
          <w:iCs/>
          <w:color w:val="000000" w:themeColor="text1"/>
          <w:sz w:val="20"/>
          <w:szCs w:val="20"/>
        </w:rPr>
        <w:t>Keywords:</w:t>
      </w:r>
      <w:r w:rsidR="00AA02F3">
        <w:rPr>
          <w:rFonts w:ascii="Times New Roman" w:hAnsi="Times New Roman" w:cs="Times New Roman"/>
          <w:b/>
          <w:iCs/>
          <w:color w:val="000000" w:themeColor="text1"/>
          <w:sz w:val="20"/>
          <w:szCs w:val="20"/>
        </w:rPr>
        <w:t xml:space="preserve"> </w:t>
      </w:r>
      <w:r w:rsidRPr="00EF0613">
        <w:rPr>
          <w:rFonts w:ascii="Times New Roman" w:hAnsi="Times New Roman" w:cs="Times New Roman"/>
          <w:bCs/>
          <w:iCs/>
          <w:color w:val="000000" w:themeColor="text1"/>
          <w:sz w:val="20"/>
          <w:szCs w:val="20"/>
        </w:rPr>
        <w:t>Financial market integration</w:t>
      </w:r>
      <w:r w:rsidR="00D13594">
        <w:rPr>
          <w:rFonts w:ascii="Times New Roman" w:hAnsi="Times New Roman" w:cs="Times New Roman"/>
          <w:bCs/>
          <w:iCs/>
          <w:color w:val="000000" w:themeColor="text1"/>
          <w:sz w:val="20"/>
          <w:szCs w:val="20"/>
        </w:rPr>
        <w:t>;</w:t>
      </w:r>
      <w:r w:rsidRPr="00EF0613">
        <w:rPr>
          <w:rFonts w:ascii="Times New Roman" w:hAnsi="Times New Roman" w:cs="Times New Roman"/>
          <w:bCs/>
          <w:iCs/>
          <w:color w:val="000000" w:themeColor="text1"/>
          <w:sz w:val="20"/>
          <w:szCs w:val="20"/>
        </w:rPr>
        <w:t xml:space="preserve"> Bibliometric citation analysis</w:t>
      </w:r>
      <w:r w:rsidR="00D13594">
        <w:rPr>
          <w:rFonts w:ascii="Times New Roman" w:hAnsi="Times New Roman" w:cs="Times New Roman"/>
          <w:bCs/>
          <w:iCs/>
          <w:color w:val="000000" w:themeColor="text1"/>
          <w:sz w:val="20"/>
          <w:szCs w:val="20"/>
        </w:rPr>
        <w:t>;</w:t>
      </w:r>
      <w:r w:rsidRPr="00EF0613">
        <w:rPr>
          <w:rFonts w:ascii="Times New Roman" w:hAnsi="Times New Roman" w:cs="Times New Roman"/>
          <w:bCs/>
          <w:iCs/>
          <w:color w:val="000000" w:themeColor="text1"/>
          <w:sz w:val="20"/>
          <w:szCs w:val="20"/>
        </w:rPr>
        <w:t xml:space="preserve"> Meta-analysis</w:t>
      </w:r>
      <w:r w:rsidR="00D13594">
        <w:rPr>
          <w:rFonts w:ascii="Times New Roman" w:hAnsi="Times New Roman" w:cs="Times New Roman"/>
          <w:bCs/>
          <w:iCs/>
          <w:color w:val="000000" w:themeColor="text1"/>
          <w:sz w:val="20"/>
          <w:szCs w:val="20"/>
        </w:rPr>
        <w:t>;</w:t>
      </w:r>
      <w:r w:rsidRPr="00EF0613">
        <w:rPr>
          <w:rFonts w:ascii="Times New Roman" w:hAnsi="Times New Roman" w:cs="Times New Roman"/>
          <w:bCs/>
          <w:iCs/>
          <w:color w:val="000000" w:themeColor="text1"/>
          <w:sz w:val="20"/>
          <w:szCs w:val="20"/>
        </w:rPr>
        <w:t xml:space="preserve"> Literature review</w:t>
      </w:r>
      <w:r w:rsidR="00D13594">
        <w:rPr>
          <w:rFonts w:ascii="Times New Roman" w:hAnsi="Times New Roman" w:cs="Times New Roman"/>
          <w:bCs/>
          <w:iCs/>
          <w:color w:val="000000" w:themeColor="text1"/>
          <w:sz w:val="20"/>
          <w:szCs w:val="20"/>
        </w:rPr>
        <w:t>;</w:t>
      </w:r>
      <w:r w:rsidR="00AA02F3">
        <w:rPr>
          <w:rFonts w:ascii="Times New Roman" w:hAnsi="Times New Roman" w:cs="Times New Roman"/>
          <w:bCs/>
          <w:iCs/>
          <w:color w:val="000000" w:themeColor="text1"/>
          <w:sz w:val="20"/>
          <w:szCs w:val="20"/>
        </w:rPr>
        <w:t xml:space="preserve"> </w:t>
      </w:r>
      <w:r w:rsidRPr="00EF0613">
        <w:rPr>
          <w:rFonts w:ascii="Times New Roman" w:hAnsi="Times New Roman" w:cs="Times New Roman"/>
          <w:bCs/>
          <w:iCs/>
          <w:color w:val="000000" w:themeColor="text1"/>
          <w:sz w:val="20"/>
          <w:szCs w:val="20"/>
        </w:rPr>
        <w:t>Content analysis</w:t>
      </w:r>
      <w:r w:rsidR="00D13594">
        <w:rPr>
          <w:rFonts w:ascii="Times New Roman" w:hAnsi="Times New Roman" w:cs="Times New Roman"/>
          <w:bCs/>
          <w:iCs/>
          <w:color w:val="000000" w:themeColor="text1"/>
          <w:sz w:val="20"/>
          <w:szCs w:val="20"/>
        </w:rPr>
        <w:t>;</w:t>
      </w:r>
      <w:r w:rsidRPr="00EF0613">
        <w:rPr>
          <w:rFonts w:ascii="Times New Roman" w:hAnsi="Times New Roman" w:cs="Times New Roman"/>
          <w:bCs/>
          <w:iCs/>
          <w:color w:val="000000" w:themeColor="text1"/>
          <w:sz w:val="20"/>
          <w:szCs w:val="20"/>
        </w:rPr>
        <w:t xml:space="preserve"> Portfolio diversification</w:t>
      </w:r>
      <w:r w:rsidR="00D13594">
        <w:rPr>
          <w:rFonts w:ascii="Times New Roman" w:hAnsi="Times New Roman" w:cs="Times New Roman"/>
          <w:bCs/>
          <w:iCs/>
          <w:color w:val="000000" w:themeColor="text1"/>
          <w:sz w:val="20"/>
          <w:szCs w:val="20"/>
        </w:rPr>
        <w:t>;</w:t>
      </w:r>
      <w:r w:rsidRPr="00EF0613">
        <w:rPr>
          <w:rFonts w:ascii="Times New Roman" w:hAnsi="Times New Roman" w:cs="Times New Roman"/>
          <w:bCs/>
          <w:iCs/>
          <w:color w:val="000000" w:themeColor="text1"/>
          <w:sz w:val="20"/>
          <w:szCs w:val="20"/>
        </w:rPr>
        <w:t xml:space="preserve"> Co</w:t>
      </w:r>
      <w:r w:rsidR="00CF7BB8" w:rsidRPr="00EF0613">
        <w:rPr>
          <w:rFonts w:ascii="Times New Roman" w:hAnsi="Times New Roman" w:cs="Times New Roman"/>
          <w:bCs/>
          <w:iCs/>
          <w:color w:val="000000" w:themeColor="text1"/>
          <w:sz w:val="20"/>
          <w:szCs w:val="20"/>
        </w:rPr>
        <w:t>-</w:t>
      </w:r>
      <w:r w:rsidRPr="00EF0613">
        <w:rPr>
          <w:rFonts w:ascii="Times New Roman" w:hAnsi="Times New Roman" w:cs="Times New Roman"/>
          <w:bCs/>
          <w:iCs/>
          <w:color w:val="000000" w:themeColor="text1"/>
          <w:sz w:val="20"/>
          <w:szCs w:val="20"/>
        </w:rPr>
        <w:t>movement</w:t>
      </w:r>
      <w:r w:rsidR="00D13594">
        <w:rPr>
          <w:rFonts w:ascii="Times New Roman" w:hAnsi="Times New Roman" w:cs="Times New Roman"/>
          <w:bCs/>
          <w:iCs/>
          <w:color w:val="000000" w:themeColor="text1"/>
          <w:sz w:val="20"/>
          <w:szCs w:val="20"/>
        </w:rPr>
        <w:t>;</w:t>
      </w:r>
      <w:r w:rsidR="00AA02F3">
        <w:rPr>
          <w:rFonts w:ascii="Times New Roman" w:hAnsi="Times New Roman" w:cs="Times New Roman"/>
          <w:bCs/>
          <w:iCs/>
          <w:color w:val="000000" w:themeColor="text1"/>
          <w:sz w:val="20"/>
          <w:szCs w:val="20"/>
        </w:rPr>
        <w:t xml:space="preserve"> </w:t>
      </w:r>
      <w:r w:rsidR="00CF7BB8" w:rsidRPr="00EF0613">
        <w:rPr>
          <w:rFonts w:ascii="Times New Roman" w:hAnsi="Times New Roman" w:cs="Times New Roman"/>
          <w:bCs/>
          <w:iCs/>
          <w:color w:val="000000" w:themeColor="text1"/>
          <w:sz w:val="20"/>
          <w:szCs w:val="20"/>
        </w:rPr>
        <w:t>Spillovers</w:t>
      </w:r>
      <w:r w:rsidR="00D13594">
        <w:rPr>
          <w:rFonts w:ascii="Times New Roman" w:hAnsi="Times New Roman" w:cs="Times New Roman"/>
          <w:bCs/>
          <w:iCs/>
          <w:color w:val="000000" w:themeColor="text1"/>
          <w:sz w:val="20"/>
          <w:szCs w:val="20"/>
        </w:rPr>
        <w:t>;</w:t>
      </w:r>
      <w:r w:rsidR="00AA02F3">
        <w:rPr>
          <w:rFonts w:ascii="Times New Roman" w:hAnsi="Times New Roman" w:cs="Times New Roman"/>
          <w:bCs/>
          <w:iCs/>
          <w:color w:val="000000" w:themeColor="text1"/>
          <w:sz w:val="20"/>
          <w:szCs w:val="20"/>
        </w:rPr>
        <w:t xml:space="preserve"> </w:t>
      </w:r>
      <w:r w:rsidRPr="00EF0613">
        <w:rPr>
          <w:rFonts w:ascii="Times New Roman" w:hAnsi="Times New Roman" w:cs="Times New Roman"/>
          <w:bCs/>
          <w:iCs/>
          <w:color w:val="000000" w:themeColor="text1"/>
          <w:sz w:val="20"/>
          <w:szCs w:val="20"/>
        </w:rPr>
        <w:t>Linkage</w:t>
      </w:r>
      <w:r w:rsidR="00D13594">
        <w:rPr>
          <w:rFonts w:ascii="Times New Roman" w:hAnsi="Times New Roman" w:cs="Times New Roman"/>
          <w:bCs/>
          <w:iCs/>
          <w:color w:val="000000" w:themeColor="text1"/>
          <w:sz w:val="20"/>
          <w:szCs w:val="20"/>
        </w:rPr>
        <w:t>s</w:t>
      </w:r>
    </w:p>
    <w:p w14:paraId="46430B5B" w14:textId="77777777" w:rsidR="008E538D" w:rsidRDefault="008E538D" w:rsidP="00B549A3">
      <w:pPr>
        <w:spacing w:after="0" w:line="480" w:lineRule="auto"/>
        <w:jc w:val="both"/>
        <w:rPr>
          <w:rFonts w:ascii="Times New Roman" w:hAnsi="Times New Roman" w:cs="Times New Roman"/>
          <w:bCs/>
          <w:iCs/>
          <w:color w:val="000000" w:themeColor="text1"/>
          <w:sz w:val="24"/>
          <w:szCs w:val="24"/>
        </w:rPr>
        <w:sectPr w:rsidR="008E538D" w:rsidSect="00665B32">
          <w:footerReference w:type="default" r:id="rId8"/>
          <w:pgSz w:w="11907" w:h="16839" w:code="9"/>
          <w:pgMar w:top="1440" w:right="1440" w:bottom="1440" w:left="1440" w:header="720" w:footer="720" w:gutter="0"/>
          <w:cols w:space="720"/>
          <w:docGrid w:linePitch="360"/>
        </w:sectPr>
      </w:pPr>
    </w:p>
    <w:p w14:paraId="15177F0C" w14:textId="77777777" w:rsidR="008D33AD" w:rsidRPr="00472B2A" w:rsidRDefault="008D33AD" w:rsidP="00B549A3">
      <w:pPr>
        <w:spacing w:after="0" w:line="480" w:lineRule="auto"/>
        <w:rPr>
          <w:rFonts w:ascii="Times New Roman" w:hAnsi="Times New Roman" w:cs="Times New Roman"/>
          <w:b/>
          <w:iCs/>
          <w:color w:val="000000" w:themeColor="text1"/>
        </w:rPr>
      </w:pPr>
      <w:r w:rsidRPr="00472B2A">
        <w:rPr>
          <w:rFonts w:ascii="Times New Roman" w:hAnsi="Times New Roman" w:cs="Times New Roman"/>
          <w:b/>
          <w:iCs/>
          <w:color w:val="000000" w:themeColor="text1"/>
        </w:rPr>
        <w:lastRenderedPageBreak/>
        <w:t>1. Introduction</w:t>
      </w:r>
      <w:r w:rsidR="003B1536" w:rsidRPr="00472B2A">
        <w:rPr>
          <w:rFonts w:ascii="Times New Roman" w:hAnsi="Times New Roman" w:cs="Times New Roman"/>
          <w:b/>
          <w:iCs/>
          <w:color w:val="000000" w:themeColor="text1"/>
        </w:rPr>
        <w:t xml:space="preserve"> and motivation</w:t>
      </w:r>
    </w:p>
    <w:p w14:paraId="4171B2CC" w14:textId="77777777" w:rsidR="008D33AD" w:rsidRDefault="0056361D" w:rsidP="008E538D">
      <w:pPr>
        <w:pStyle w:val="johnBody"/>
      </w:pPr>
      <w:r w:rsidRPr="000637D4">
        <w:t xml:space="preserve">The state where financial markets in different countries move together and show the same expected risk-adjusted returns </w:t>
      </w:r>
      <w:r w:rsidR="007633EA" w:rsidRPr="000637D4">
        <w:t xml:space="preserve">is known as </w:t>
      </w:r>
      <w:r w:rsidR="00CE62DD" w:rsidRPr="000637D4">
        <w:t>f</w:t>
      </w:r>
      <w:r w:rsidR="007633EA" w:rsidRPr="000637D4">
        <w:t>inancial market integration</w:t>
      </w:r>
      <w:r w:rsidR="00BD264E" w:rsidRPr="000637D4">
        <w:t xml:space="preserve"> (FMI)</w:t>
      </w:r>
      <w:r w:rsidR="009E1C81">
        <w:t xml:space="preserve"> </w:t>
      </w:r>
      <w:r w:rsidR="00836F98">
        <w:t xml:space="preserve">(Patel, 2019). </w:t>
      </w:r>
      <w:r w:rsidR="007633EA" w:rsidRPr="000637D4">
        <w:t xml:space="preserve"> </w:t>
      </w:r>
      <w:r w:rsidR="000637D4" w:rsidRPr="000637D4">
        <w:t xml:space="preserve">Financial market integration continues to be emphasized in academic finance, particularly because of its relevance to </w:t>
      </w:r>
      <w:r w:rsidR="00EF0613" w:rsidRPr="000637D4">
        <w:t xml:space="preserve">portfolio </w:t>
      </w:r>
      <w:r w:rsidR="002575A8" w:rsidRPr="000637D4">
        <w:t>diversification</w:t>
      </w:r>
      <w:r w:rsidR="00FD6E9C" w:rsidRPr="000637D4">
        <w:t xml:space="preserve">. </w:t>
      </w:r>
      <w:r w:rsidR="00E027B5">
        <w:t>W</w:t>
      </w:r>
      <w:r w:rsidR="002575A8">
        <w:t xml:space="preserve">eak or low market integration </w:t>
      </w:r>
      <w:r w:rsidR="002575A8" w:rsidRPr="002575A8">
        <w:t>produces risk diversification benefits</w:t>
      </w:r>
      <w:r w:rsidR="002575A8">
        <w:t xml:space="preserve"> for </w:t>
      </w:r>
      <w:r w:rsidR="00532357">
        <w:t>i</w:t>
      </w:r>
      <w:r w:rsidR="002575A8">
        <w:t>nvestors</w:t>
      </w:r>
      <w:r w:rsidR="009E1C81">
        <w:t xml:space="preserve"> </w:t>
      </w:r>
      <w:r w:rsidR="002575A8" w:rsidRPr="00D31B39">
        <w:t>(</w:t>
      </w:r>
      <w:r w:rsidR="00082A6A" w:rsidRPr="00D31B39">
        <w:fldChar w:fldCharType="begin"/>
      </w:r>
      <w:r w:rsidR="00532357" w:rsidRPr="00D31B39">
        <w:instrText xml:space="preserve"> ADDIN EN.CITE &lt;EndNote&gt;&lt;Cite&gt;&lt;Author&gt;Bekaert&lt;/Author&gt;&lt;Year&gt;2009&lt;/Year&gt;&lt;RecNum&gt;1471&lt;/RecNum&gt;&lt;DisplayText&gt;Bekaert, Hodrick, and Zhang (2009)&lt;/DisplayText&gt;&lt;record&gt;&lt;rec-number&gt;1471&lt;/rec-number&gt;&lt;foreign-keys&gt;&lt;key app="EN" db-id="eepw2wtd5fr0xiete5txvz9gztadrzvwxz0v" timestamp="1348416954"&gt;1471&lt;/key&gt;&lt;/foreign-keys&gt;&lt;ref-type name="Journal Article"&gt;17&lt;/ref-type&gt;&lt;contributors&gt;&lt;authors&gt;&lt;author&gt;Bekaert, Geert&lt;/author&gt;&lt;author&gt;Hodrick, Robert J.&lt;/author&gt;&lt;author&gt;Zhang, Xiaoyan&lt;/author&gt;&lt;/authors&gt;&lt;/contributors&gt;&lt;titles&gt;&lt;title&gt;International stock return comovements&lt;/title&gt;&lt;secondary-title&gt;Journal of Finance&lt;/secondary-title&gt;&lt;/titles&gt;&lt;periodical&gt;&lt;full-title&gt;Journal of Finance&lt;/full-title&gt;&lt;/periodical&gt;&lt;pages&gt;2591-2626&lt;/pages&gt;&lt;volume&gt;64&lt;/volume&gt;&lt;number&gt;6&lt;/number&gt;&lt;dates&gt;&lt;year&gt;2009&lt;/year&gt;&lt;pub-dates&gt;&lt;date&gt;December&lt;/date&gt;&lt;/pub-dates&gt;&lt;/dates&gt;&lt;urls&gt;&lt;/urls&gt;&lt;/record&gt;&lt;/Cite&gt;&lt;/EndNote&gt;</w:instrText>
      </w:r>
      <w:r w:rsidR="00082A6A" w:rsidRPr="00D31B39">
        <w:fldChar w:fldCharType="separate"/>
      </w:r>
      <w:r w:rsidR="00532357" w:rsidRPr="00D31B39">
        <w:rPr>
          <w:noProof/>
        </w:rPr>
        <w:t>Bekaert, Hodrick, and Zhang</w:t>
      </w:r>
      <w:r w:rsidR="00D13594" w:rsidRPr="00D31B39">
        <w:rPr>
          <w:noProof/>
        </w:rPr>
        <w:t xml:space="preserve">; </w:t>
      </w:r>
      <w:r w:rsidR="00532357" w:rsidRPr="00D31B39">
        <w:rPr>
          <w:noProof/>
        </w:rPr>
        <w:t>2009</w:t>
      </w:r>
      <w:r w:rsidR="00082A6A" w:rsidRPr="00D31B39">
        <w:fldChar w:fldCharType="end"/>
      </w:r>
      <w:r w:rsidR="00532357" w:rsidRPr="00D31B39">
        <w:t>;</w:t>
      </w:r>
      <w:r w:rsidR="00D54CE9" w:rsidRPr="00D31B39">
        <w:t xml:space="preserve"> </w:t>
      </w:r>
      <w:r w:rsidR="002575A8" w:rsidRPr="00D31B39">
        <w:t>Ibrahim, 2005</w:t>
      </w:r>
      <w:r w:rsidR="00D13594" w:rsidRPr="00D31B39">
        <w:t>;</w:t>
      </w:r>
      <w:r w:rsidR="00DB34D6" w:rsidRPr="00D31B39">
        <w:t xml:space="preserve"> Patel 2019</w:t>
      </w:r>
      <w:r w:rsidR="002575A8" w:rsidRPr="00D31B39">
        <w:t xml:space="preserve">). </w:t>
      </w:r>
      <w:r w:rsidR="00347600" w:rsidRPr="00D31B39">
        <w:t>According to (Click and</w:t>
      </w:r>
      <w:r w:rsidR="00903882" w:rsidRPr="00D31B39">
        <w:t xml:space="preserve"> </w:t>
      </w:r>
      <w:r w:rsidR="00347600" w:rsidRPr="00D31B39">
        <w:t>Plummer</w:t>
      </w:r>
      <w:r w:rsidR="007C02A3" w:rsidRPr="00D31B39">
        <w:t>,</w:t>
      </w:r>
      <w:r w:rsidR="00347600" w:rsidRPr="00D31B39">
        <w:t xml:space="preserve"> 2005</w:t>
      </w:r>
      <w:r w:rsidR="00FF1D41" w:rsidRPr="00D31B39">
        <w:t>) with respect to markets</w:t>
      </w:r>
      <w:r w:rsidR="009E1C81" w:rsidRPr="00D31B39">
        <w:t xml:space="preserve"> </w:t>
      </w:r>
      <w:r w:rsidR="00694671" w:rsidRPr="00D31B39">
        <w:t>not yet fully integrated</w:t>
      </w:r>
      <w:r w:rsidR="00FF1D41">
        <w:t xml:space="preserve">, </w:t>
      </w:r>
      <w:r w:rsidR="0074792F">
        <w:t>to get better risk-return trade-off,</w:t>
      </w:r>
      <w:r w:rsidR="004C15C2">
        <w:t xml:space="preserve"> </w:t>
      </w:r>
      <w:r w:rsidR="00532357">
        <w:t>i</w:t>
      </w:r>
      <w:r w:rsidR="00FF1D41">
        <w:t>nvestors</w:t>
      </w:r>
      <w:r w:rsidR="004C15C2">
        <w:t xml:space="preserve"> </w:t>
      </w:r>
      <w:r w:rsidR="0074792F">
        <w:t>can allocate fund</w:t>
      </w:r>
      <w:r w:rsidR="00E027B5">
        <w:t>s</w:t>
      </w:r>
      <w:r w:rsidR="0074792F">
        <w:t xml:space="preserve"> to the </w:t>
      </w:r>
      <w:r w:rsidR="0074792F" w:rsidRPr="0074792F">
        <w:t>most productive market</w:t>
      </w:r>
      <w:r w:rsidR="00DB46D9">
        <w:t>,</w:t>
      </w:r>
      <w:r w:rsidR="0074792F" w:rsidRPr="0074792F">
        <w:t xml:space="preserve"> or region</w:t>
      </w:r>
      <w:r w:rsidR="00694671">
        <w:t>, or diversify by allocating across diverse regions. However, a</w:t>
      </w:r>
      <w:r w:rsidR="00E027B5">
        <w:t>s</w:t>
      </w:r>
      <w:r w:rsidR="00BB419A">
        <w:t xml:space="preserve"> countries globali</w:t>
      </w:r>
      <w:r w:rsidR="00E027B5">
        <w:t>ze,</w:t>
      </w:r>
      <w:r w:rsidR="00BB419A">
        <w:t xml:space="preserve"> form</w:t>
      </w:r>
      <w:r w:rsidR="00E027B5">
        <w:t xml:space="preserve">ing, for instance, </w:t>
      </w:r>
      <w:r w:rsidR="00BB419A">
        <w:t xml:space="preserve">regional and </w:t>
      </w:r>
      <w:r w:rsidR="00BB419A" w:rsidRPr="00BB419A">
        <w:t>international trade associations</w:t>
      </w:r>
      <w:r w:rsidR="00E027B5">
        <w:t xml:space="preserve">, </w:t>
      </w:r>
      <w:r w:rsidR="00BB419A">
        <w:t xml:space="preserve">markets become more integrated </w:t>
      </w:r>
      <w:r w:rsidR="00BB419A" w:rsidRPr="00BB419A">
        <w:t>(Chowdhury</w:t>
      </w:r>
      <w:r w:rsidR="00894666">
        <w:t>,</w:t>
      </w:r>
      <w:r w:rsidR="00BB419A" w:rsidRPr="00BB419A">
        <w:t xml:space="preserve"> 2005)</w:t>
      </w:r>
      <w:r w:rsidR="00E027B5">
        <w:t xml:space="preserve">, </w:t>
      </w:r>
      <w:r w:rsidR="00694671">
        <w:t>with deprecation of diversification benefits. Certainly,</w:t>
      </w:r>
      <w:r w:rsidR="004C15C2">
        <w:t xml:space="preserve"> </w:t>
      </w:r>
      <w:r w:rsidR="00E027B5">
        <w:t xml:space="preserve">nations that conduct more international </w:t>
      </w:r>
      <w:r w:rsidR="002E126A">
        <w:t>trade exhibit higher market integration</w:t>
      </w:r>
      <w:r w:rsidR="001F29E6">
        <w:t xml:space="preserve"> (Patel, 2017)</w:t>
      </w:r>
      <w:r w:rsidR="00D47C3C">
        <w:t>.</w:t>
      </w:r>
    </w:p>
    <w:p w14:paraId="41E501DE" w14:textId="77777777" w:rsidR="00AC492E" w:rsidRPr="00C33847" w:rsidRDefault="00C15820" w:rsidP="00C33847">
      <w:pPr>
        <w:pStyle w:val="johnBody"/>
      </w:pPr>
      <w:r w:rsidRPr="00C33847">
        <w:t xml:space="preserve">A focus on </w:t>
      </w:r>
      <w:r w:rsidR="00AC492E" w:rsidRPr="00C33847">
        <w:t xml:space="preserve">market integration </w:t>
      </w:r>
      <w:r w:rsidRPr="00C33847">
        <w:t>by finance academics stems from</w:t>
      </w:r>
      <w:r w:rsidR="00AC492E" w:rsidRPr="00C33847">
        <w:t xml:space="preserve"> the early 1970s, </w:t>
      </w:r>
      <w:r w:rsidRPr="00C33847">
        <w:t>with</w:t>
      </w:r>
      <w:r w:rsidR="00AC492E" w:rsidRPr="00C33847">
        <w:t xml:space="preserve"> researchers (</w:t>
      </w:r>
      <w:r w:rsidR="00E027B5" w:rsidRPr="00C33847">
        <w:t xml:space="preserve">e.g., </w:t>
      </w:r>
      <w:r w:rsidR="00AC492E" w:rsidRPr="00C33847">
        <w:t>Grubel</w:t>
      </w:r>
      <w:r w:rsidR="008A46A0" w:rsidRPr="00C33847">
        <w:t xml:space="preserve">, </w:t>
      </w:r>
      <w:r w:rsidR="00AC492E" w:rsidRPr="00C33847">
        <w:t>1968</w:t>
      </w:r>
      <w:r w:rsidR="008A46A0" w:rsidRPr="00C33847">
        <w:t xml:space="preserve">, </w:t>
      </w:r>
      <w:r w:rsidR="00AC492E" w:rsidRPr="00C33847">
        <w:t>Subrahmanyam</w:t>
      </w:r>
      <w:r w:rsidR="008A46A0" w:rsidRPr="00C33847">
        <w:t xml:space="preserve">, </w:t>
      </w:r>
      <w:r w:rsidR="00AC492E" w:rsidRPr="00C33847">
        <w:t>1975</w:t>
      </w:r>
      <w:r w:rsidR="008A46A0" w:rsidRPr="00C33847">
        <w:t>;</w:t>
      </w:r>
      <w:r w:rsidR="00123C9F">
        <w:t xml:space="preserve"> </w:t>
      </w:r>
      <w:r w:rsidR="00AC492E" w:rsidRPr="00C33847">
        <w:t>Kenen</w:t>
      </w:r>
      <w:r w:rsidR="008A46A0" w:rsidRPr="00C33847">
        <w:t>,</w:t>
      </w:r>
      <w:r w:rsidR="00AC492E" w:rsidRPr="00C33847">
        <w:t xml:space="preserve"> 1976)</w:t>
      </w:r>
      <w:r w:rsidR="00AE5407">
        <w:t xml:space="preserve"> </w:t>
      </w:r>
      <w:r w:rsidR="00E027B5" w:rsidRPr="00C33847">
        <w:t>identifying</w:t>
      </w:r>
      <w:r w:rsidRPr="00C33847">
        <w:t xml:space="preserve"> the</w:t>
      </w:r>
      <w:r w:rsidR="00531DBF" w:rsidRPr="00C33847">
        <w:t xml:space="preserve"> existence of financial market integration and </w:t>
      </w:r>
      <w:r w:rsidRPr="00C33847">
        <w:t>concomitant mitigation of</w:t>
      </w:r>
      <w:r w:rsidR="00A44AA3">
        <w:t xml:space="preserve"> </w:t>
      </w:r>
      <w:r w:rsidR="00E027B5" w:rsidRPr="00C33847">
        <w:t xml:space="preserve">investor </w:t>
      </w:r>
      <w:r w:rsidR="00CD5363" w:rsidRPr="00C33847">
        <w:t>diversification</w:t>
      </w:r>
      <w:r w:rsidR="00531DBF" w:rsidRPr="00C33847">
        <w:t xml:space="preserve"> benefits. </w:t>
      </w:r>
      <w:r w:rsidRPr="00C33847">
        <w:t xml:space="preserve">Along with </w:t>
      </w:r>
      <w:r w:rsidR="00E027B5" w:rsidRPr="00C33847">
        <w:t>these investigations, another research tract emerged</w:t>
      </w:r>
      <w:r w:rsidRPr="00C33847">
        <w:t xml:space="preserve"> examining changes in financial market integration</w:t>
      </w:r>
      <w:r w:rsidR="00E027B5" w:rsidRPr="00C33847">
        <w:t>.</w:t>
      </w:r>
      <w:r w:rsidR="00A44AA3">
        <w:t xml:space="preserve"> </w:t>
      </w:r>
      <w:r w:rsidR="00C33847" w:rsidRPr="00C33847">
        <w:t>For instance,</w:t>
      </w:r>
      <w:r w:rsidR="000B530E">
        <w:t xml:space="preserve"> </w:t>
      </w:r>
      <w:r w:rsidR="009404F5" w:rsidRPr="00C33847">
        <w:t>Vos</w:t>
      </w:r>
      <w:r w:rsidRPr="00C33847">
        <w:t xml:space="preserve"> (</w:t>
      </w:r>
      <w:r w:rsidR="009404F5" w:rsidRPr="00C33847">
        <w:t>1988)</w:t>
      </w:r>
      <w:r w:rsidR="00E027B5" w:rsidRPr="00C33847">
        <w:t xml:space="preserve"> evidences</w:t>
      </w:r>
      <w:r w:rsidR="000B530E">
        <w:t xml:space="preserve"> </w:t>
      </w:r>
      <w:r w:rsidR="009404F5" w:rsidRPr="00C33847">
        <w:t>increase</w:t>
      </w:r>
      <w:r w:rsidRPr="00C33847">
        <w:t>s</w:t>
      </w:r>
      <w:r w:rsidR="009404F5" w:rsidRPr="00C33847">
        <w:t xml:space="preserve"> in financial market integration. </w:t>
      </w:r>
      <w:r w:rsidR="00C33847" w:rsidRPr="00C33847">
        <w:t>Other s</w:t>
      </w:r>
      <w:r w:rsidR="00EB50FC" w:rsidRPr="00C33847">
        <w:t>tudie</w:t>
      </w:r>
      <w:r w:rsidRPr="00C33847">
        <w:t xml:space="preserve">s </w:t>
      </w:r>
      <w:r w:rsidR="00C33847" w:rsidRPr="00C33847">
        <w:t>identify</w:t>
      </w:r>
      <w:r w:rsidR="00EB50FC" w:rsidRPr="00C33847">
        <w:t xml:space="preserve"> time-varying integration among markets</w:t>
      </w:r>
      <w:r w:rsidRPr="00C33847">
        <w:t xml:space="preserve"> (e.g., Bekaert and Harvey, 1995)</w:t>
      </w:r>
      <w:r w:rsidR="00EB50FC" w:rsidRPr="00C33847">
        <w:t>.</w:t>
      </w:r>
      <w:r w:rsidR="009E1C81">
        <w:t xml:space="preserve"> </w:t>
      </w:r>
      <w:r w:rsidR="0013675D" w:rsidRPr="00C33847">
        <w:t>Related to these investigations of time variation,</w:t>
      </w:r>
      <w:r w:rsidR="008A0A29" w:rsidRPr="00C33847">
        <w:t xml:space="preserve"> researchers (</w:t>
      </w:r>
      <w:r w:rsidR="00694671" w:rsidRPr="00A55248">
        <w:rPr>
          <w:bCs/>
          <w:noProof/>
        </w:rPr>
        <w:t>Bekaert, Hodrick, and Zhang; 200</w:t>
      </w:r>
      <w:r w:rsidR="00DB46D9" w:rsidRPr="00A55248">
        <w:rPr>
          <w:bCs/>
          <w:noProof/>
        </w:rPr>
        <w:t>9</w:t>
      </w:r>
      <w:r w:rsidR="00694671">
        <w:rPr>
          <w:b/>
          <w:noProof/>
        </w:rPr>
        <w:t xml:space="preserve">; </w:t>
      </w:r>
      <w:r w:rsidR="00E9735D" w:rsidRPr="00C33847">
        <w:t>Huyghebaert and Wang, 2010; Yu et al., 2010</w:t>
      </w:r>
      <w:r w:rsidR="008A0A29" w:rsidRPr="00C33847">
        <w:t xml:space="preserve">) focus on examining </w:t>
      </w:r>
      <w:r w:rsidR="00694671">
        <w:t xml:space="preserve">changes in market </w:t>
      </w:r>
      <w:r w:rsidR="008A0A29" w:rsidRPr="00C33847">
        <w:t>integration with respect to financial cris</w:t>
      </w:r>
      <w:r w:rsidR="00C33847" w:rsidRPr="00C33847">
        <w:t>e</w:t>
      </w:r>
      <w:r w:rsidR="008A0A29" w:rsidRPr="00C33847">
        <w:t>s</w:t>
      </w:r>
      <w:r w:rsidR="00F67377">
        <w:t xml:space="preserve"> </w:t>
      </w:r>
      <w:r w:rsidR="00C33847" w:rsidRPr="00C33847">
        <w:t>and other ‘triggers</w:t>
      </w:r>
      <w:r w:rsidR="008A0A29" w:rsidRPr="00C33847">
        <w:t>.</w:t>
      </w:r>
      <w:r w:rsidR="00C33847" w:rsidRPr="00C33847">
        <w:t>’</w:t>
      </w:r>
    </w:p>
    <w:p w14:paraId="09857F9D" w14:textId="77777777" w:rsidR="007930BA" w:rsidRPr="00C33847" w:rsidRDefault="00BD264E" w:rsidP="00C33847">
      <w:pPr>
        <w:pStyle w:val="johnBody"/>
      </w:pPr>
      <w:r w:rsidRPr="00C33847">
        <w:t xml:space="preserve">In </w:t>
      </w:r>
      <w:r w:rsidR="00C33847" w:rsidRPr="00C33847">
        <w:t xml:space="preserve">the </w:t>
      </w:r>
      <w:r w:rsidRPr="00C33847">
        <w:t xml:space="preserve">last </w:t>
      </w:r>
      <w:r w:rsidR="0013675D" w:rsidRPr="00C33847">
        <w:t>several</w:t>
      </w:r>
      <w:r w:rsidRPr="00C33847">
        <w:t xml:space="preserve"> decades</w:t>
      </w:r>
      <w:r w:rsidR="0013675D" w:rsidRPr="00C33847">
        <w:t>, while there have been</w:t>
      </w:r>
      <w:r w:rsidR="00F67377">
        <w:t xml:space="preserve"> </w:t>
      </w:r>
      <w:r w:rsidR="00C33847" w:rsidRPr="00C33847">
        <w:t xml:space="preserve">a considerable number of </w:t>
      </w:r>
      <w:r w:rsidRPr="00C33847">
        <w:t xml:space="preserve">significant </w:t>
      </w:r>
      <w:r w:rsidR="0013675D" w:rsidRPr="00C33847">
        <w:t xml:space="preserve">FMI </w:t>
      </w:r>
      <w:r w:rsidRPr="00C33847">
        <w:t>studies</w:t>
      </w:r>
      <w:r w:rsidR="0013675D" w:rsidRPr="00C33847">
        <w:t xml:space="preserve">, </w:t>
      </w:r>
      <w:r w:rsidRPr="00C33847">
        <w:t>focusing on various domains</w:t>
      </w:r>
      <w:r w:rsidR="0013675D" w:rsidRPr="00C33847">
        <w:t xml:space="preserve">, </w:t>
      </w:r>
      <w:r w:rsidRPr="00C33847">
        <w:t xml:space="preserve">there </w:t>
      </w:r>
      <w:r w:rsidR="0013675D" w:rsidRPr="00C33847">
        <w:t xml:space="preserve">have been few </w:t>
      </w:r>
      <w:r w:rsidRPr="00C33847">
        <w:t xml:space="preserve">studies </w:t>
      </w:r>
      <w:r w:rsidR="0013675D" w:rsidRPr="00C33847">
        <w:t>assessing this research</w:t>
      </w:r>
      <w:r w:rsidRPr="00C33847">
        <w:t xml:space="preserve">. </w:t>
      </w:r>
      <w:r w:rsidR="0013675D" w:rsidRPr="00C33847">
        <w:t>Consequently</w:t>
      </w:r>
      <w:r w:rsidR="0086272B" w:rsidRPr="00C33847">
        <w:t xml:space="preserve">, </w:t>
      </w:r>
      <w:r w:rsidR="0013675D" w:rsidRPr="00C33847">
        <w:t>i</w:t>
      </w:r>
      <w:r w:rsidR="0086272B" w:rsidRPr="00C33847">
        <w:t>n line with the model</w:t>
      </w:r>
      <w:r w:rsidR="0013675D" w:rsidRPr="00C33847">
        <w:t>s</w:t>
      </w:r>
      <w:r w:rsidR="0086272B" w:rsidRPr="00C33847">
        <w:t xml:space="preserve"> of </w:t>
      </w:r>
      <w:r w:rsidR="00082A6A" w:rsidRPr="00C33847">
        <w:fldChar w:fldCharType="begin" w:fldLock="1"/>
      </w:r>
      <w:r w:rsidR="0086272B" w:rsidRPr="00C33847">
        <w:instrText>ADDIN CSL_CITATION {"citationItems":[{"id":"ITEM-1","itemData":{"DOI":"10.1016/j.ibusrev.2017.02.007","ISBN":"6176386551","ISSN":"09695931","abstract":"This study contributes to our understanding of absorptive capacity (AC) by reviewing AC articles systematically using two types of blibliometric co-citation analysis – bibliometric co-citation and bibliometric cartography – for the last 25 years. In total, we analyzed 336 articles (using HistCite) and 2088 articles (using VOSviewer), respectively, finding five research streams in AC: (1) intra-organizational learning; (2) inter-organizational learning; (3) knowledge transfer; (4) dynamic capability; and (5) micro-foundations. This integrative literature review of AC adds to the categorization of the literature, links the international business research to AC, and provides promising future research directions. Our study gives detailed information about the development of each research stream by measuring the number of publications in each stream over 25 years using bibliometric cartography analysis. Based on the literature, we propose 26 future research questions for these five research streams.","author":[{"dropping-particle":"","family":"Apriliyanti","given":"Indri Dwi","non-dropping-particle":"","parse-names":false,"suffix":""},{"dropping-particle":"","family":"Alon","given":"Ilan","non-dropping-particle":"","parse-names":false,"suffix":""}],"container-title":"International Business Review","id":"ITEM-1","issue":"5","issued":{"date-parts":[["2017"]]},"page":"896-907","publisher":"Elsevier Ltd","title":"Bibliometric analysis of absorptive capacity","type":"article-journal","volume":"26"},"uris":["http://www.mendeley.com/documents/?uuid=84b919f4-ad8b-4afc-bcf1-36e73a8f3d30"]}],"mendeley":{"formattedCitation":"(Apriliyanti &amp; Alon, 2017)","manualFormatting":"Alon et al. (2018)","plainTextFormattedCitation":"(Apriliyanti &amp; Alon, 2017)","previouslyFormattedCitation":"(Apriliyanti &amp; Alon, 2017)"},"properties":{"noteIndex":0},"schema":"https://github.com/citation-style-language/schema/raw/master/csl-citation.json"}</w:instrText>
      </w:r>
      <w:r w:rsidR="00082A6A" w:rsidRPr="00C33847">
        <w:fldChar w:fldCharType="separate"/>
      </w:r>
      <w:r w:rsidR="0086272B" w:rsidRPr="00C33847">
        <w:t>Alon et al. (2018)</w:t>
      </w:r>
      <w:r w:rsidR="00082A6A" w:rsidRPr="00C33847">
        <w:fldChar w:fldCharType="end"/>
      </w:r>
      <w:r w:rsidR="0086272B" w:rsidRPr="00C33847">
        <w:t>, Øyna and Alon (2018), and Zott et al.</w:t>
      </w:r>
      <w:r w:rsidR="00C950D2">
        <w:t xml:space="preserve"> </w:t>
      </w:r>
      <w:r w:rsidR="0086272B" w:rsidRPr="00C33847">
        <w:t xml:space="preserve">(2011), we contribute by conducting a more extensive review </w:t>
      </w:r>
      <w:r w:rsidR="0013675D" w:rsidRPr="00C33847">
        <w:t xml:space="preserve">of FMI literature, with a </w:t>
      </w:r>
      <w:r w:rsidR="0086272B" w:rsidRPr="00C33847">
        <w:t xml:space="preserve">goal </w:t>
      </w:r>
      <w:r w:rsidR="0013675D" w:rsidRPr="00C33847">
        <w:t>of</w:t>
      </w:r>
      <w:r w:rsidR="0086272B" w:rsidRPr="00C33847">
        <w:t xml:space="preserve"> answer</w:t>
      </w:r>
      <w:r w:rsidR="0013675D" w:rsidRPr="00C33847">
        <w:t>ing</w:t>
      </w:r>
      <w:r w:rsidR="003B4E67">
        <w:t xml:space="preserve"> </w:t>
      </w:r>
      <w:r w:rsidR="0013675D" w:rsidRPr="00C33847">
        <w:t>several</w:t>
      </w:r>
      <w:r w:rsidR="0086272B" w:rsidRPr="00C33847">
        <w:t xml:space="preserve"> questions:</w:t>
      </w:r>
      <w:r w:rsidR="00123C9F">
        <w:t xml:space="preserve"> </w:t>
      </w:r>
      <w:r w:rsidR="00CA597B" w:rsidRPr="00C33847">
        <w:t>(1)</w:t>
      </w:r>
      <w:r w:rsidR="009477CC" w:rsidRPr="00C33847">
        <w:t xml:space="preserve"> What i</w:t>
      </w:r>
      <w:r w:rsidR="00CA597B" w:rsidRPr="00C33847">
        <w:t>s the domain of FMI research?</w:t>
      </w:r>
      <w:r w:rsidR="0013675D" w:rsidRPr="00C33847">
        <w:t>;</w:t>
      </w:r>
      <w:r w:rsidR="00CA597B" w:rsidRPr="00C33847">
        <w:t xml:space="preserve"> (2)</w:t>
      </w:r>
      <w:r w:rsidR="009477CC" w:rsidRPr="00C33847">
        <w:t xml:space="preserve"> What are </w:t>
      </w:r>
      <w:r w:rsidR="00C33847" w:rsidRPr="00C33847">
        <w:t xml:space="preserve">the </w:t>
      </w:r>
      <w:r w:rsidR="009477CC" w:rsidRPr="00C33847">
        <w:t>influential aspects of top journals</w:t>
      </w:r>
      <w:r w:rsidR="00C33847" w:rsidRPr="00C33847">
        <w:t xml:space="preserve"> and </w:t>
      </w:r>
      <w:r w:rsidR="009477CC" w:rsidRPr="00C33847">
        <w:t xml:space="preserve">authors, </w:t>
      </w:r>
      <w:r w:rsidR="00C33847" w:rsidRPr="00C33847">
        <w:t xml:space="preserve">and the characteristics of the </w:t>
      </w:r>
      <w:r w:rsidR="009477CC" w:rsidRPr="00C33847">
        <w:t>most studied topics?</w:t>
      </w:r>
      <w:r w:rsidR="0013675D" w:rsidRPr="00C33847">
        <w:t>;</w:t>
      </w:r>
      <w:r w:rsidR="00123C9F">
        <w:t xml:space="preserve"> </w:t>
      </w:r>
      <w:r w:rsidR="00CA597B" w:rsidRPr="00C33847">
        <w:t>(</w:t>
      </w:r>
      <w:r w:rsidR="009477CC" w:rsidRPr="00C33847">
        <w:t>3</w:t>
      </w:r>
      <w:r w:rsidR="00CA597B" w:rsidRPr="00C33847">
        <w:t xml:space="preserve">) </w:t>
      </w:r>
      <w:r w:rsidR="009477CC" w:rsidRPr="00C33847">
        <w:t xml:space="preserve">What are the </w:t>
      </w:r>
      <w:r w:rsidR="00C33847" w:rsidRPr="00C33847">
        <w:t xml:space="preserve">past and </w:t>
      </w:r>
      <w:r w:rsidR="00C33847" w:rsidRPr="00C33847">
        <w:lastRenderedPageBreak/>
        <w:t xml:space="preserve">current </w:t>
      </w:r>
      <w:r w:rsidR="009477CC" w:rsidRPr="00C33847">
        <w:t>key research streams in FMI literature?</w:t>
      </w:r>
      <w:r w:rsidR="0013675D" w:rsidRPr="00C33847">
        <w:t>; and</w:t>
      </w:r>
      <w:r w:rsidR="00D23429">
        <w:t xml:space="preserve"> </w:t>
      </w:r>
      <w:r w:rsidR="001A3F1F" w:rsidRPr="00C33847">
        <w:t>(</w:t>
      </w:r>
      <w:r w:rsidR="009477CC" w:rsidRPr="00C33847">
        <w:t>4</w:t>
      </w:r>
      <w:r w:rsidR="001A3F1F" w:rsidRPr="00C33847">
        <w:t>)</w:t>
      </w:r>
      <w:r w:rsidR="009477CC" w:rsidRPr="00C33847">
        <w:t xml:space="preserve"> What are the substantial future relevant research questions to explore </w:t>
      </w:r>
      <w:r w:rsidR="00C33847" w:rsidRPr="00C33847">
        <w:t>regarding</w:t>
      </w:r>
      <w:r w:rsidR="009477CC" w:rsidRPr="00C33847">
        <w:t xml:space="preserve"> FMI?</w:t>
      </w:r>
    </w:p>
    <w:p w14:paraId="617D54F8" w14:textId="77777777" w:rsidR="008E538D" w:rsidRPr="008E538D" w:rsidRDefault="008E538D" w:rsidP="008E538D">
      <w:pPr>
        <w:pStyle w:val="johnBody"/>
      </w:pPr>
      <w:r>
        <w:t>W</w:t>
      </w:r>
      <w:r w:rsidR="00C16B0A" w:rsidRPr="004A6A39">
        <w:t>e</w:t>
      </w:r>
      <w:r w:rsidR="00A60F5A">
        <w:t xml:space="preserve"> </w:t>
      </w:r>
      <w:r w:rsidR="00C16B0A">
        <w:t>co</w:t>
      </w:r>
      <w:r w:rsidR="00C16B0A" w:rsidRPr="004A6A39">
        <w:t>n</w:t>
      </w:r>
      <w:r w:rsidR="00C16B0A">
        <w:t xml:space="preserve">duct </w:t>
      </w:r>
      <w:r w:rsidR="00C16B0A" w:rsidRPr="004A6A39">
        <w:t xml:space="preserve">a meta-literature review </w:t>
      </w:r>
      <w:r w:rsidR="00694671">
        <w:t xml:space="preserve">of </w:t>
      </w:r>
      <w:r w:rsidR="00C16B0A">
        <w:t xml:space="preserve">FMI </w:t>
      </w:r>
      <w:r w:rsidR="00694671">
        <w:t>literature published between</w:t>
      </w:r>
      <w:r w:rsidR="005D0C2F">
        <w:t xml:space="preserve"> </w:t>
      </w:r>
      <w:r w:rsidR="00694671">
        <w:t xml:space="preserve">January </w:t>
      </w:r>
      <w:r w:rsidR="00C16B0A">
        <w:t>1981</w:t>
      </w:r>
      <w:r w:rsidR="005D0C2F">
        <w:t xml:space="preserve"> </w:t>
      </w:r>
      <w:r w:rsidR="00694671">
        <w:t xml:space="preserve">and </w:t>
      </w:r>
      <w:r w:rsidR="00C16B0A" w:rsidRPr="004A6A39">
        <w:t>A</w:t>
      </w:r>
      <w:r w:rsidR="00C16B0A">
        <w:t xml:space="preserve">pril </w:t>
      </w:r>
      <w:r w:rsidR="00C16B0A" w:rsidRPr="004A6A39">
        <w:t>20</w:t>
      </w:r>
      <w:r w:rsidR="00C16B0A">
        <w:t>21</w:t>
      </w:r>
      <w:r w:rsidR="00AF38E2">
        <w:t>,</w:t>
      </w:r>
      <w:r w:rsidR="00AA646B">
        <w:t xml:space="preserve"> appl</w:t>
      </w:r>
      <w:r w:rsidR="0013675D">
        <w:t>y</w:t>
      </w:r>
      <w:r w:rsidR="00AF38E2">
        <w:t>ing</w:t>
      </w:r>
      <w:r w:rsidR="00AA646B">
        <w:t xml:space="preserve"> a </w:t>
      </w:r>
      <w:r w:rsidR="00AA646B" w:rsidRPr="004A6A39">
        <w:t xml:space="preserve">methodology </w:t>
      </w:r>
      <w:r w:rsidR="00AF38E2">
        <w:t>that combines</w:t>
      </w:r>
      <w:r w:rsidR="00AA646B" w:rsidRPr="004A6A39">
        <w:t xml:space="preserve"> bibliometric citation </w:t>
      </w:r>
      <w:r w:rsidR="00AA646B">
        <w:t>a</w:t>
      </w:r>
      <w:r w:rsidR="00AA646B" w:rsidRPr="004A6A39">
        <w:t>n</w:t>
      </w:r>
      <w:r w:rsidR="00AA646B">
        <w:t>d</w:t>
      </w:r>
      <w:r w:rsidR="00AA646B" w:rsidRPr="004A6A39">
        <w:t xml:space="preserve"> content analys</w:t>
      </w:r>
      <w:r w:rsidR="00AF38E2">
        <w:t>es</w:t>
      </w:r>
      <w:r w:rsidR="00AA646B" w:rsidRPr="004A6A39">
        <w:t xml:space="preserve"> (Alon </w:t>
      </w:r>
      <w:r w:rsidR="00AA646B" w:rsidRPr="0013675D">
        <w:t xml:space="preserve">et al., </w:t>
      </w:r>
      <w:r w:rsidR="00AA646B" w:rsidRPr="004A6A39">
        <w:t>2018).</w:t>
      </w:r>
      <w:r w:rsidR="005D0C2F">
        <w:t xml:space="preserve"> </w:t>
      </w:r>
      <w:r w:rsidR="00C160A6">
        <w:t>Our study is based o</w:t>
      </w:r>
      <w:r w:rsidR="00C160A6" w:rsidRPr="004A6A39">
        <w:t>n</w:t>
      </w:r>
      <w:r w:rsidR="005D0C2F">
        <w:t xml:space="preserve"> </w:t>
      </w:r>
      <w:r w:rsidR="00C160A6" w:rsidRPr="00C160A6">
        <w:t>meta-literature review</w:t>
      </w:r>
      <w:r w:rsidR="007A1B0B">
        <w:t>, which</w:t>
      </w:r>
      <w:r w:rsidR="00C160A6">
        <w:t xml:space="preserve"> differs</w:t>
      </w:r>
      <w:r w:rsidR="007009AF">
        <w:t xml:space="preserve"> from </w:t>
      </w:r>
      <w:r w:rsidR="0013675D">
        <w:t>regression-based</w:t>
      </w:r>
      <w:r w:rsidR="007009AF" w:rsidRPr="007009AF">
        <w:t xml:space="preserve"> meta</w:t>
      </w:r>
      <w:r w:rsidR="007009AF">
        <w:t>-</w:t>
      </w:r>
      <w:r w:rsidR="007009AF" w:rsidRPr="007009AF">
        <w:t>analyses</w:t>
      </w:r>
      <w:r w:rsidR="003B4E67">
        <w:t xml:space="preserve"> </w:t>
      </w:r>
      <w:r w:rsidR="007009AF" w:rsidRPr="007009AF">
        <w:t>(</w:t>
      </w:r>
      <w:r w:rsidR="007009AF" w:rsidRPr="004A6A39">
        <w:t>Bessler, Conlon, &amp; Huan, 2019; Białkowski</w:t>
      </w:r>
      <w:r w:rsidR="003B4E67">
        <w:t xml:space="preserve"> </w:t>
      </w:r>
      <w:r w:rsidR="007009AF" w:rsidRPr="004A6A39">
        <w:t>&amp;</w:t>
      </w:r>
      <w:r w:rsidR="003B4E67">
        <w:t xml:space="preserve">  </w:t>
      </w:r>
      <w:r w:rsidR="007009AF" w:rsidRPr="004A6A39">
        <w:t>Perera, 2019; Fernau</w:t>
      </w:r>
      <w:r w:rsidR="003B4E67">
        <w:t xml:space="preserve"> </w:t>
      </w:r>
      <w:r w:rsidR="007009AF" w:rsidRPr="004A6A39">
        <w:t>&amp; Hirsch, 2017; Geyer-Klingeberg, Hang, &amp; Rathgeber, 2019; Papadamou, Kyriazis, &amp;</w:t>
      </w:r>
      <w:r w:rsidR="003B4E67">
        <w:t xml:space="preserve"> </w:t>
      </w:r>
      <w:r w:rsidR="007009AF" w:rsidRPr="004A6A39">
        <w:t>Tzeremes, 2019; Pérez-Calero, Hurtado-González, &amp; López-Iturriaga, 2019</w:t>
      </w:r>
      <w:r w:rsidR="007009AF">
        <w:t>)</w:t>
      </w:r>
      <w:r w:rsidR="0042164A">
        <w:t>.</w:t>
      </w:r>
      <w:r w:rsidR="003B4E67">
        <w:t xml:space="preserve"> </w:t>
      </w:r>
      <w:r w:rsidR="00115468">
        <w:t>I</w:t>
      </w:r>
      <w:r w:rsidR="00115468" w:rsidRPr="004A6A39">
        <w:t xml:space="preserve">n </w:t>
      </w:r>
      <w:r w:rsidR="00694671">
        <w:t xml:space="preserve">the </w:t>
      </w:r>
      <w:r w:rsidR="00115468" w:rsidRPr="004A6A39">
        <w:t>social science</w:t>
      </w:r>
      <w:r w:rsidR="00694671">
        <w:t>s generally</w:t>
      </w:r>
      <w:r w:rsidR="00115468">
        <w:t xml:space="preserve">, applying </w:t>
      </w:r>
      <w:r w:rsidR="00115468" w:rsidRPr="00115468">
        <w:t>bibliometric citation analysis is a burgeoning technique</w:t>
      </w:r>
      <w:r w:rsidR="001C67AC">
        <w:t xml:space="preserve"> </w:t>
      </w:r>
      <w:r w:rsidR="00AF38E2">
        <w:t xml:space="preserve">for reviewing </w:t>
      </w:r>
      <w:r w:rsidR="00115468">
        <w:t xml:space="preserve">past studies. </w:t>
      </w:r>
      <w:r w:rsidR="00AF38E2">
        <w:t>While</w:t>
      </w:r>
      <w:r w:rsidR="00694671">
        <w:t>, more specifically</w:t>
      </w:r>
      <w:r w:rsidR="00AF38E2">
        <w:t xml:space="preserve"> i</w:t>
      </w:r>
      <w:r w:rsidR="009F7C17" w:rsidRPr="009F7C17">
        <w:t xml:space="preserve">n </w:t>
      </w:r>
      <w:r w:rsidR="0013675D">
        <w:t xml:space="preserve">the </w:t>
      </w:r>
      <w:r w:rsidR="009F7C17" w:rsidRPr="009F7C17">
        <w:t>finance</w:t>
      </w:r>
      <w:r w:rsidR="009F7C17">
        <w:t xml:space="preserve"> domain</w:t>
      </w:r>
      <w:r w:rsidR="009F7C17" w:rsidRPr="009F7C17">
        <w:t>,</w:t>
      </w:r>
      <w:r w:rsidR="00F82615">
        <w:t xml:space="preserve"> review papers are </w:t>
      </w:r>
      <w:r w:rsidR="00AF38E2">
        <w:t xml:space="preserve">often </w:t>
      </w:r>
      <w:r w:rsidR="00F82615">
        <w:t xml:space="preserve">based </w:t>
      </w:r>
      <w:r w:rsidR="00F82615" w:rsidRPr="004A6A39">
        <w:t>on conventional surveys on specific topics and issues</w:t>
      </w:r>
      <w:r w:rsidR="008A0286">
        <w:t xml:space="preserve"> </w:t>
      </w:r>
      <w:r w:rsidR="00F82615" w:rsidRPr="004A6A39">
        <w:t>(</w:t>
      </w:r>
      <w:r w:rsidR="00082A6A" w:rsidRPr="004A6A39">
        <w:fldChar w:fldCharType="begin" w:fldLock="1"/>
      </w:r>
      <w:r w:rsidR="00F82615" w:rsidRPr="004A6A39">
        <w:instrText>ADDIN CSL_CITATION {"citationItems":[{"id":"ITEM-1","itemData":{"DOI":"10.1016/j.irfa.2015.02.005","ISBN":"1057-5219","ISSN":"10575219","abstract":"This paper reviews academic studies of excess reserves in the banking system of emerging economies from 2000 to 2014. While excess reserves in emerging countries have attracted increasing attention from scholars, virtually no work has reviewed and synthesised the extant knowledge. This paper takes the necessary step of consolidating and integrating the past literature on emerging country excess reserves. Focusing on articles published in major scholarly journals, we classify the existing literature on excess reserves into three broad taxonomies, namely excess liquidity sources, excess liquidity's effects, and the response policies of central banks of emerging countries. Achievements within each of the three research areas are reviewed, critical gaps identified, and recommendations for future research provided.","author":[{"dropping-particle":"","family":"Nguyen","given":"Vu Hong Thai","non-dropping-particle":"","parse-names":false,"suffix":""},{"dropping-particle":"","family":"Boateng","given":"Agyenim","non-dropping-particle":"","parse-names":false,"suffix":""}],"container-title":"International Review of Financial Analysis","id":"ITEM-1","issued":{"date-parts":[["2015"]]},"page":"158-166","publisher":"Elsevier B.V.","title":"Bank excess reserves in emerging economies: A critical review and research agenda","type":"article-journal","volume":"39"},"uris":["http://www.mendeley.com/documents/?uuid=55600c59-75c8-449d-9cfd-8c0079b12d88"]}],"mendeley":{"formattedCitation":"(V. H. T. Nguyen &amp; Boateng, 2015)","manualFormatting":"(Nguyen &amp; Boateng, 2015)","plainTextFormattedCitation":"(V. H. T. Nguyen &amp; Boateng, 2015)","previouslyFormattedCitation":"(V. H. T. Nguyen &amp; Boateng, 2015)"},"properties":{"noteIndex":0},"schema":"https://github.com/citation-style-language/schema/raw/master/csl-citation.json"}</w:instrText>
      </w:r>
      <w:r w:rsidR="00082A6A" w:rsidRPr="004A6A39">
        <w:fldChar w:fldCharType="end"/>
      </w:r>
      <w:r w:rsidR="00341FC6" w:rsidRPr="00341FC6">
        <w:t>Ballester, Díaz-Mendoza, &amp; González-Urteaga, 2019; Corbet, Lucey, Urquhart, &amp; Yarovaya, 2019; Deku, Kara, &amp; Zhou, 2019; French &amp; Vigne, 2019; Garner, Humphrey, Kearney &amp; Liu, 2014; Nguyen &amp; Boateng, 2015; Sensoy &amp; Omole, 2018</w:t>
      </w:r>
      <w:r w:rsidR="00506C9B">
        <w:t>)</w:t>
      </w:r>
      <w:bookmarkStart w:id="0" w:name="_Hlk532894922"/>
      <w:r w:rsidR="00AF38E2">
        <w:t xml:space="preserve">, </w:t>
      </w:r>
      <w:bookmarkEnd w:id="0"/>
      <w:r w:rsidRPr="008E538D">
        <w:t xml:space="preserve">very recently </w:t>
      </w:r>
      <w:r w:rsidR="00AF38E2">
        <w:t>other</w:t>
      </w:r>
      <w:r w:rsidRPr="008E538D">
        <w:t xml:space="preserve"> papers apply bibliometric analysis. For instance, </w:t>
      </w:r>
      <w:r w:rsidR="0043166A" w:rsidRPr="008E538D">
        <w:t xml:space="preserve">Helbing, </w:t>
      </w:r>
      <w:r w:rsidR="00AF38E2">
        <w:t>(</w:t>
      </w:r>
      <w:r w:rsidR="0043166A" w:rsidRPr="008E538D">
        <w:t>2019) explore</w:t>
      </w:r>
      <w:r w:rsidRPr="008E538D">
        <w:t>s</w:t>
      </w:r>
      <w:r w:rsidR="0043166A" w:rsidRPr="008E538D">
        <w:t xml:space="preserve"> the literature on IPOs by applying bibliometric citation techniques in order to identify the relationship among citations, authors, countries, and themes</w:t>
      </w:r>
      <w:r w:rsidR="00AF38E2">
        <w:t xml:space="preserve">, while </w:t>
      </w:r>
      <w:r w:rsidR="00FF4105" w:rsidRPr="008E538D">
        <w:t xml:space="preserve">Paltrinieri et al. (2019) conduct a meta-literature review to assess </w:t>
      </w:r>
      <w:r w:rsidRPr="008E538D">
        <w:t xml:space="preserve">literature on </w:t>
      </w:r>
      <w:r w:rsidR="00FF4105" w:rsidRPr="00AF38E2">
        <w:rPr>
          <w:i/>
          <w:iCs/>
        </w:rPr>
        <w:t>sukuk</w:t>
      </w:r>
      <w:r w:rsidR="00FF4105" w:rsidRPr="008E538D">
        <w:t xml:space="preserve">. </w:t>
      </w:r>
    </w:p>
    <w:p w14:paraId="20318B02" w14:textId="77777777" w:rsidR="00DE3308" w:rsidRDefault="00DE3308" w:rsidP="008E538D">
      <w:pPr>
        <w:pStyle w:val="johnBody"/>
        <w:rPr>
          <w:rFonts w:cs="Times New Roman"/>
        </w:rPr>
      </w:pPr>
      <w:r>
        <w:t>W</w:t>
      </w:r>
      <w:r w:rsidR="00FF4105" w:rsidRPr="00FF4105">
        <w:t xml:space="preserve">e </w:t>
      </w:r>
      <w:r w:rsidR="000637D4">
        <w:t xml:space="preserve">apply </w:t>
      </w:r>
      <w:r w:rsidR="000637D4" w:rsidRPr="00FF4105">
        <w:t xml:space="preserve">a meta-literature review </w:t>
      </w:r>
      <w:r w:rsidR="000637D4">
        <w:t xml:space="preserve">to </w:t>
      </w:r>
      <w:r w:rsidR="00FF4105">
        <w:t>260</w:t>
      </w:r>
      <w:r w:rsidR="00A53487">
        <w:t xml:space="preserve"> </w:t>
      </w:r>
      <w:r>
        <w:t xml:space="preserve">FMI </w:t>
      </w:r>
      <w:r w:rsidR="00FF4105" w:rsidRPr="00FF4105">
        <w:t>articles</w:t>
      </w:r>
      <w:r w:rsidR="000637D4">
        <w:t xml:space="preserve"> in top journals</w:t>
      </w:r>
      <w:r w:rsidR="00FF4105" w:rsidRPr="00FF4105">
        <w:t>,</w:t>
      </w:r>
      <w:r w:rsidR="00B1657F">
        <w:t xml:space="preserve"> </w:t>
      </w:r>
      <w:r w:rsidR="00A71711" w:rsidRPr="00A71711">
        <w:t>outlining the</w:t>
      </w:r>
      <w:r w:rsidR="00B1657F">
        <w:t xml:space="preserve"> </w:t>
      </w:r>
      <w:r w:rsidR="002029C8" w:rsidRPr="002029C8">
        <w:t xml:space="preserve">influential aspects of top journals, authors, </w:t>
      </w:r>
      <w:r w:rsidR="000637D4">
        <w:t>as well as identifying</w:t>
      </w:r>
      <w:r w:rsidR="002029C8" w:rsidRPr="002029C8">
        <w:t xml:space="preserve"> influential and trending topics, </w:t>
      </w:r>
      <w:r w:rsidR="000637D4">
        <w:t>and</w:t>
      </w:r>
      <w:r w:rsidR="002029C8" w:rsidRPr="002029C8">
        <w:t xml:space="preserve"> key research streams</w:t>
      </w:r>
      <w:r w:rsidR="000637D4">
        <w:t xml:space="preserve">. </w:t>
      </w:r>
      <w:r>
        <w:rPr>
          <w:rFonts w:cs="Times New Roman"/>
          <w:color w:val="000000" w:themeColor="text1"/>
        </w:rPr>
        <w:t xml:space="preserve">We </w:t>
      </w:r>
      <w:r>
        <w:rPr>
          <w:rFonts w:cs="Times New Roman"/>
        </w:rPr>
        <w:t>investigate</w:t>
      </w:r>
      <w:r w:rsidRPr="00694671">
        <w:rPr>
          <w:rFonts w:cs="Times New Roman"/>
        </w:rPr>
        <w:t xml:space="preserve"> several questions: (1) What is the domain of FMI research?; (2) What are the influential aspects of top journals and authors, and the characteristics of the most studied topics?; (3) What are the past and current key research streams in FMI literature?; and (4) What are the substantial future relevant research questions to explore regarding FMI?</w:t>
      </w:r>
    </w:p>
    <w:p w14:paraId="27AE8832" w14:textId="77777777" w:rsidR="0042164A" w:rsidRDefault="00DE3308" w:rsidP="008E538D">
      <w:pPr>
        <w:pStyle w:val="johnBody"/>
      </w:pPr>
      <w:r w:rsidRPr="00694671">
        <w:rPr>
          <w:rFonts w:cs="Times New Roman"/>
          <w:color w:val="000000" w:themeColor="text1"/>
        </w:rPr>
        <w:t xml:space="preserve">We </w:t>
      </w:r>
      <w:r>
        <w:rPr>
          <w:rFonts w:cs="Times New Roman"/>
          <w:color w:val="000000" w:themeColor="text1"/>
        </w:rPr>
        <w:t xml:space="preserve">also </w:t>
      </w:r>
      <w:r w:rsidRPr="00694671">
        <w:rPr>
          <w:rFonts w:cs="Times New Roman"/>
          <w:color w:val="000000" w:themeColor="text1"/>
        </w:rPr>
        <w:t>identify five research groups: (1) portfolio diversification with financial market integration; (2) general equity market integration; (3) financial market linkage with respect to crises and events; (4) time-varying financial market integration; and (5) co-movements and spillovers between commodities and financial markets; as well as present a wide array of future research directions. Given the ongoing attention on financial market integration by both academicians and policy makers, our results should be of great interest.</w:t>
      </w:r>
    </w:p>
    <w:p w14:paraId="6DABB00A" w14:textId="77777777" w:rsidR="00893C47" w:rsidRPr="00445366" w:rsidRDefault="00893C47" w:rsidP="00B549A3">
      <w:pPr>
        <w:spacing w:after="0" w:line="480" w:lineRule="auto"/>
        <w:rPr>
          <w:rFonts w:ascii="Times New Roman" w:hAnsi="Times New Roman" w:cs="Times New Roman"/>
          <w:b/>
          <w:iCs/>
          <w:color w:val="000000" w:themeColor="text1"/>
        </w:rPr>
      </w:pPr>
      <w:r w:rsidRPr="00445366">
        <w:rPr>
          <w:rFonts w:ascii="Times New Roman" w:hAnsi="Times New Roman" w:cs="Times New Roman"/>
          <w:b/>
          <w:iCs/>
          <w:color w:val="000000" w:themeColor="text1"/>
        </w:rPr>
        <w:lastRenderedPageBreak/>
        <w:t>2. Methodology</w:t>
      </w:r>
    </w:p>
    <w:p w14:paraId="6E8D7394" w14:textId="77777777" w:rsidR="00893C47" w:rsidRPr="00AC0C6E" w:rsidRDefault="00893C47" w:rsidP="00AC0C6E">
      <w:pPr>
        <w:pStyle w:val="johnBody"/>
        <w:rPr>
          <w:rStyle w:val="johnBodyChar"/>
        </w:rPr>
      </w:pPr>
      <w:r w:rsidRPr="00AC0C6E">
        <w:t xml:space="preserve">To extract knowledge from </w:t>
      </w:r>
      <w:r w:rsidR="00C33847" w:rsidRPr="00AC0C6E">
        <w:t>multi-faceted</w:t>
      </w:r>
      <w:r w:rsidRPr="00AC0C6E">
        <w:t xml:space="preserve"> research studies</w:t>
      </w:r>
      <w:r w:rsidR="00C33847" w:rsidRPr="00AC0C6E">
        <w:t>,</w:t>
      </w:r>
      <w:r w:rsidRPr="00AC0C6E">
        <w:t xml:space="preserve"> a meta-analysis of a vast body of literature should be conducted </w:t>
      </w:r>
      <w:bookmarkStart w:id="1" w:name="_Hlk513127703"/>
      <w:r w:rsidR="00C33847" w:rsidRPr="00AC0C6E">
        <w:t>(</w:t>
      </w:r>
      <w:r w:rsidR="00082A6A" w:rsidRPr="00AC0C6E">
        <w:fldChar w:fldCharType="begin" w:fldLock="1"/>
      </w:r>
      <w:r w:rsidRPr="00AC0C6E">
        <w:instrText>ADDIN CSL_CITATION {"citationItems":[{"id":"ITEM-1","itemData":{"DOI":"10.3102/0013189X005010003","ISBN":"0013189X","ISSN":"0013-189X","PMID":"686","abstract":"Primary analysis: Original analysis of data in a reasearch study. Secondary analysis: Re-analysis of data for the purpose of anwering the original research question with better statistical techniques, or answering new questions with old data. Meta-analysis: Analysis of analysis. Statistical analysis of a large collection of analysis results from individual studies for the purpose of integrating the findings.","author":[{"dropping-particle":"V","family":"GLASS","given":"G.","non-dropping-particle":"","parse-names":false,"suffix":""}],"container-title":"Educational Researcher","id":"ITEM-1","issue":"10","issued":{"date-parts":[["1976"]]},"page":"3-8","title":"Primary, Secondary, and Meta-Analysis of Research","type":"article-journal","volume":"5"},"uris":["http://www.mendeley.com/documents/?uuid=65a5416f-2a67-40db-8e6a-75add4ee0230"]}],"mendeley":{"formattedCitation":"(GLASS, 1976)","manualFormatting":"Glass (1976)","plainTextFormattedCitation":"(GLASS, 1976)","previouslyFormattedCitation":"(GLASS, 1976)"},"properties":{"noteIndex":0},"schema":"https://github.com/citation-style-language/schema/raw/master/csl-citation.json"}</w:instrText>
      </w:r>
      <w:r w:rsidR="00082A6A" w:rsidRPr="00AC0C6E">
        <w:fldChar w:fldCharType="separate"/>
      </w:r>
      <w:r w:rsidRPr="00AC0C6E">
        <w:t>Glass</w:t>
      </w:r>
      <w:r w:rsidR="00C33847" w:rsidRPr="00AC0C6E">
        <w:t xml:space="preserve">, </w:t>
      </w:r>
      <w:r w:rsidRPr="00AC0C6E">
        <w:t>1976)</w:t>
      </w:r>
      <w:r w:rsidR="00082A6A" w:rsidRPr="00AC0C6E">
        <w:fldChar w:fldCharType="end"/>
      </w:r>
      <w:bookmarkEnd w:id="1"/>
      <w:r w:rsidRPr="00AC0C6E">
        <w:t xml:space="preserve">. </w:t>
      </w:r>
      <w:r w:rsidR="00082A6A" w:rsidRPr="00AC0C6E">
        <w:fldChar w:fldCharType="begin" w:fldLock="1"/>
      </w:r>
      <w:r w:rsidR="00C33847" w:rsidRPr="00AC0C6E">
        <w:instrText>ADDIN CSL_CITATION {"citationItems":[{"id":"ITEM-1","itemData":{"DOI":"10.3102/0013189X005010003","ISBN":"0013189X","ISSN":"0013-189X","PMID":"686","abstract":"Primary analysis: Original analysis of data in a reasearch study. Secondary analysis: Re-analysis of data for the purpose of anwering the original research question with better statistical techniques, or answering new questions with old data. Meta-analysis: Analysis of analysis. Statistical analysis of a large collection of analysis results from individual studies for the purpose of integrating the findings.","author":[{"dropping-particle":"V","family":"GLASS","given":"G.","non-dropping-particle":"","parse-names":false,"suffix":""}],"container-title":"Educational Researcher","id":"ITEM-1","issue":"10","issued":{"date-parts":[["1976"]]},"page":"3-8","title":"Primary, Secondary, and Meta-Analysis of Research","type":"article-journal","volume":"5"},"uris":["http://www.mendeley.com/documents/?uuid=65a5416f-2a67-40db-8e6a-75add4ee0230"]}],"mendeley":{"formattedCitation":"(GLASS, 1976)","manualFormatting":"Glass (1976)","plainTextFormattedCitation":"(GLASS, 1976)","previouslyFormattedCitation":"(GLASS, 1976)"},"properties":{"noteIndex":0},"schema":"https://github.com/citation-style-language/schema/raw/master/csl-citation.json"}</w:instrText>
      </w:r>
      <w:r w:rsidR="00082A6A" w:rsidRPr="00AC0C6E">
        <w:fldChar w:fldCharType="separate"/>
      </w:r>
      <w:r w:rsidR="00C33847" w:rsidRPr="00AC0C6E">
        <w:t>Glass (1976)</w:t>
      </w:r>
      <w:r w:rsidR="00082A6A" w:rsidRPr="00AC0C6E">
        <w:fldChar w:fldCharType="end"/>
      </w:r>
      <w:r w:rsidRPr="00AC0C6E">
        <w:t xml:space="preserve"> defines meta-analysis as “the analysis of analysis.” The present study is undertaken by conducting a meta-literature review, where</w:t>
      </w:r>
      <w:r w:rsidR="00C33847" w:rsidRPr="00AC0C6E">
        <w:t>in</w:t>
      </w:r>
      <w:r w:rsidRPr="00AC0C6E">
        <w:t xml:space="preserve"> we use both quantitative and qualitative techniques such as </w:t>
      </w:r>
      <w:r w:rsidR="00C33847" w:rsidRPr="00AC0C6E">
        <w:t>b</w:t>
      </w:r>
      <w:r w:rsidRPr="00AC0C6E">
        <w:t>ibliometric citation and content analysis (</w:t>
      </w:r>
      <w:r w:rsidR="00082A6A" w:rsidRPr="00AC0C6E">
        <w:fldChar w:fldCharType="begin" w:fldLock="1"/>
      </w:r>
      <w:r w:rsidRPr="00AC0C6E">
        <w:instrText>ADDIN CSL_CITATION {"citationItems":[{"id":"ITEM-1","itemData":{"DOI":"10.1016/j.ibusrev.2009.12.002","ISBN":"0969-5931","ISSN":"09695931","PMID":"50358028","abstract":"The purpose of this paper is to examine how scholarly research on foreign direct investment (FDI) to the People's Republic of China has evolved and been shaped using bibliometrics analysis of 422 journal articles published in 151 journals between 1979 and 2008 on that topic. The literature is dominated by the fields of Economics, followed by Business and Management, Planning and Development and International Relations, which together account for 95% of all publications. Ten percent of the most productive journals are responsible for 40% of all publications and 63% of all citations received. By means of citation mapping, four main research streams have been identified: (1) the motives and determinants of FDI to China; (2) 'inside' the multinational enterprise (MNE); (3) the impact of MNE activities; and (4) policy implications for the host country. Emerging research streams have been identified as the effects of inward FDI on (i) corporate social responsibility attitudes of domestic and foreign firms, (ii) environmental and climate issues, (iii) the institutional and societal transformation of China, and (iv) the emergence of Chinese MNEs and its impact on the operations of foreign MNEs in China. © 2009 Elsevier Ltd.","author":[{"dropping-particle":"","family":"Fetscherin","given":"Marc","non-dropping-particle":"","parse-names":false,"suffix":""},{"dropping-particle":"","family":"Voss","given":"Hinrich","non-dropping-particle":"","parse-names":false,"suffix":""},{"dropping-particle":"","family":"Gugler","given":"Philippe","non-dropping-particle":"","parse-names":false,"suffix":""}],"container-title":"International Business Review","id":"ITEM-1","issue":"3","issued":{"date-parts":[["2010"]]},"page":"235-246","publisher":"Elsevier Ltd","title":"30 Years of foreign direct investment to China: An interdisciplinary literature review","type":"article-journal","volume":"19"},"uris":["http://www.mendeley.com/documents/?uuid=16053e94-503b-4678-a08a-827e9a19ff8d"]}],"mendeley":{"formattedCitation":"(Fetscherin, Voss, &amp; Gugler, 2010)","manualFormatting":"Fetscherin et al., 2010","plainTextFormattedCitation":"(Fetscherin, Voss, &amp; Gugler, 2010)","previouslyFormattedCitation":"(Fetscherin, Voss, &amp; Gugler, 2010)"},"properties":{"noteIndex":0},"schema":"https://github.com/citation-style-language/schema/raw/master/csl-citation.json"}</w:instrText>
      </w:r>
      <w:r w:rsidR="00082A6A" w:rsidRPr="00AC0C6E">
        <w:fldChar w:fldCharType="separate"/>
      </w:r>
      <w:r w:rsidRPr="00AC0C6E">
        <w:t>Fetscherin et al., 2010</w:t>
      </w:r>
      <w:r w:rsidR="00082A6A" w:rsidRPr="00AC0C6E">
        <w:fldChar w:fldCharType="end"/>
      </w:r>
      <w:r w:rsidRPr="00AC0C6E">
        <w:t xml:space="preserve">). </w:t>
      </w:r>
      <w:r w:rsidRPr="00AC0C6E">
        <w:rPr>
          <w:rStyle w:val="johnBodyChar"/>
        </w:rPr>
        <w:t xml:space="preserve">These methods </w:t>
      </w:r>
      <w:r w:rsidR="00C33847" w:rsidRPr="00AC0C6E">
        <w:rPr>
          <w:rStyle w:val="johnBodyChar"/>
        </w:rPr>
        <w:t xml:space="preserve">are now used over a </w:t>
      </w:r>
      <w:r w:rsidRPr="00AC0C6E">
        <w:rPr>
          <w:rStyle w:val="johnBodyChar"/>
        </w:rPr>
        <w:t xml:space="preserve">widespread </w:t>
      </w:r>
      <w:r w:rsidR="00C33847" w:rsidRPr="00AC0C6E">
        <w:rPr>
          <w:rStyle w:val="johnBodyChar"/>
        </w:rPr>
        <w:t xml:space="preserve">range of </w:t>
      </w:r>
      <w:r w:rsidRPr="00AC0C6E">
        <w:rPr>
          <w:rStyle w:val="johnBodyChar"/>
        </w:rPr>
        <w:t>approaches to perform</w:t>
      </w:r>
      <w:r w:rsidR="00C33847" w:rsidRPr="00AC0C6E">
        <w:rPr>
          <w:rStyle w:val="johnBodyChar"/>
        </w:rPr>
        <w:t>ing</w:t>
      </w:r>
      <w:r w:rsidRPr="00AC0C6E">
        <w:rPr>
          <w:rStyle w:val="johnBodyChar"/>
        </w:rPr>
        <w:t xml:space="preserve"> meta-analysis in the fields of management, business, and finance research </w:t>
      </w:r>
      <w:r w:rsidR="00082A6A" w:rsidRPr="00AC0C6E">
        <w:rPr>
          <w:rStyle w:val="johnBodyChar"/>
        </w:rPr>
        <w:fldChar w:fldCharType="begin" w:fldLock="1"/>
      </w:r>
      <w:r w:rsidRPr="00AC0C6E">
        <w:rPr>
          <w:rStyle w:val="johnBodyChar"/>
        </w:rPr>
        <w:instrText>ADDIN CSL_CITATION { "citationItems" : [ { "id" : "ITEM-1", "itemData" : { "DOI" : "10.1080/1540496X.2018.1433658", "ISSN" : "15580938", "author" : [ { "dropping-particle" : "", "family" : "Zamore", "given" : "Stephen", "non-dropping-particle" : "", "parse-names" : false, "suffix" : "" }, { "dropping-particle" : "", "family" : "Ohene Djan", "given" : "Kwame", "non-dropping-particle" : "", "parse-names" : false, "suffix" : "" }, { "dropping-particle" : "", "family" : "Alon", "given" : "Ilan", "non-dropping-particle" : "", "parse-names" : false, "suffix" : "" }, { "dropping-particle" : "", "family" : "Hobdari", "given" : "Bersant", "non-dropping-particle" : "", "parse-names" : false, "suffix" : "" } ], "container-title" : "Emerging Markets Finance and Trade", "id" : "ITEM-1", "issue" : "4", "issued" : { "date-parts" : [ [ "2018" ] ] }, "page" : "811-835", "publisher" : "Routledge", "title" : "Credit Risk Research: Review and Agenda", "type" : "article-journal", "volume" : "54" }, "uris" : [ "http://www.mendeley.com/documents/?uuid=595aa450-a95b-451d-93fb-505eaa8ab0c2" ] } ], "mendeley" : { "formattedCitation" : "(Zamore et al., 2018)", "manualFormatting" : "(Zamore et al., 2018", "plainTextFormattedCitation" : "(Zamore et al., 2018)", "previouslyFormattedCitation" : "(Zamore et al., 2018)" }, "properties" : { "noteIndex" : 0 }, "schema" : "https://github.com/citation-style-language/schema/raw/master/csl-citation.json" }</w:instrText>
      </w:r>
      <w:r w:rsidR="00082A6A" w:rsidRPr="00AC0C6E">
        <w:rPr>
          <w:rStyle w:val="johnBodyChar"/>
        </w:rPr>
        <w:fldChar w:fldCharType="separate"/>
      </w:r>
      <w:r w:rsidRPr="00AC0C6E">
        <w:rPr>
          <w:rStyle w:val="johnBodyChar"/>
        </w:rPr>
        <w:t>(Zamore et al., 2018</w:t>
      </w:r>
      <w:r w:rsidR="00082A6A" w:rsidRPr="00AC0C6E">
        <w:rPr>
          <w:rStyle w:val="johnBodyChar"/>
        </w:rPr>
        <w:fldChar w:fldCharType="end"/>
      </w:r>
      <w:r w:rsidRPr="00AC0C6E">
        <w:rPr>
          <w:rStyle w:val="johnBodyChar"/>
        </w:rPr>
        <w:t>).</w:t>
      </w:r>
    </w:p>
    <w:p w14:paraId="4397F006" w14:textId="77777777" w:rsidR="00893C47" w:rsidRDefault="00893C47" w:rsidP="00AC0C6E">
      <w:pPr>
        <w:pStyle w:val="johnBody"/>
      </w:pPr>
      <w:r w:rsidRPr="00AC0C6E">
        <w:t>Bibliometric analysis</w:t>
      </w:r>
      <w:r w:rsidR="00C33847" w:rsidRPr="00AC0C6E">
        <w:t xml:space="preserve">, </w:t>
      </w:r>
      <w:r w:rsidRPr="00AC0C6E">
        <w:t>first introduced by Bradford (1934)</w:t>
      </w:r>
      <w:r w:rsidR="00C33847" w:rsidRPr="00AC0C6E">
        <w:t xml:space="preserve">, has </w:t>
      </w:r>
      <w:r w:rsidR="00AC0C6E">
        <w:t xml:space="preserve">considerably </w:t>
      </w:r>
      <w:r w:rsidR="00C33847" w:rsidRPr="00AC0C6E">
        <w:t>evolved</w:t>
      </w:r>
      <w:r w:rsidR="00AC0C6E">
        <w:t>.</w:t>
      </w:r>
      <w:r w:rsidR="00642B8F">
        <w:t xml:space="preserve"> </w:t>
      </w:r>
      <w:r w:rsidR="00082A6A" w:rsidRPr="00AC0C6E">
        <w:fldChar w:fldCharType="begin"/>
      </w:r>
      <w:r w:rsidR="00AC0C6E" w:rsidRPr="00AC0C6E">
        <w:instrText xml:space="preserve"> ADDIN EN.CITE &lt;EndNote&gt;&lt;Cite&gt;&lt;Author&gt;Price&lt;/Author&gt;&lt;Year&gt;1965&lt;/Year&gt;&lt;RecNum&gt;5520&lt;/RecNum&gt;&lt;DisplayText&gt;Price (1965)&lt;/DisplayText&gt;&lt;record&gt;&lt;rec-number&gt;5520&lt;/rec-number&gt;&lt;foreign-keys&gt;&lt;key app="EN" db-id="eepw2wtd5fr0xiete5txvz9gztadrzvwxz0v" timestamp="1625509678"&gt;5520&lt;/key&gt;&lt;/foreign-keys&gt;&lt;ref-type name="Conference Proceedings"&gt;10&lt;/ref-type&gt;&lt;contributors&gt;&lt;authors&gt;&lt;author&gt;Price, D&lt;/author&gt;&lt;/authors&gt;&lt;/contributors&gt;&lt;titles&gt;&lt;title&gt;Statistical studies of networks of scientific papers&lt;/title&gt;&lt;secondary-title&gt;Statistical Association Methods for Mechanized Documentation: Symposium Proceedings&lt;/secondary-title&gt;&lt;/titles&gt;&lt;pages&gt;187&lt;/pages&gt;&lt;volume&gt;269&lt;/volume&gt;&lt;dates&gt;&lt;year&gt;1965&lt;/year&gt;&lt;/dates&gt;&lt;publisher&gt;US Government Printing Office&lt;/publisher&gt;&lt;urls&gt;&lt;/urls&gt;&lt;/record&gt;&lt;/Cite&gt;&lt;/EndNote&gt;</w:instrText>
      </w:r>
      <w:r w:rsidR="00082A6A" w:rsidRPr="00AC0C6E">
        <w:fldChar w:fldCharType="separate"/>
      </w:r>
      <w:r w:rsidR="00AC0C6E" w:rsidRPr="00AC0C6E">
        <w:t>Price (1965)</w:t>
      </w:r>
      <w:r w:rsidR="00082A6A" w:rsidRPr="00AC0C6E">
        <w:fldChar w:fldCharType="end"/>
      </w:r>
      <w:r w:rsidR="00642B8F">
        <w:t xml:space="preserve"> </w:t>
      </w:r>
      <w:r w:rsidR="00AC0C6E">
        <w:t>presents</w:t>
      </w:r>
      <w:r w:rsidRPr="00AC0C6E">
        <w:t xml:space="preserve"> bibliometric methods to evaluate and map scholarly articles based on number</w:t>
      </w:r>
      <w:r w:rsidR="00AC0C6E">
        <w:t>s</w:t>
      </w:r>
      <w:r w:rsidRPr="00AC0C6E">
        <w:t xml:space="preserve"> of citations (Kim and McMillan, 2008), using article</w:t>
      </w:r>
      <w:r w:rsidR="00AC0C6E">
        <w:t>s</w:t>
      </w:r>
      <w:r w:rsidRPr="00AC0C6E">
        <w:t xml:space="preserve"> as </w:t>
      </w:r>
      <w:r w:rsidR="00AC0C6E">
        <w:t>a</w:t>
      </w:r>
      <w:r w:rsidRPr="00AC0C6E">
        <w:t xml:space="preserve"> basic unit of analysis (Alon et al., 2018) Content analysis is widely used in literature reviews and case studies (Bahoo, &amp;</w:t>
      </w:r>
      <w:r w:rsidR="00BC0DD9">
        <w:t xml:space="preserve"> </w:t>
      </w:r>
      <w:r w:rsidRPr="00AC0C6E">
        <w:t>Ayub, 2019; Bahoo et al., 2018). According to Potter &amp; Levine-Donnerstein, (1999)</w:t>
      </w:r>
      <w:r w:rsidR="00AC0C6E">
        <w:t>.</w:t>
      </w:r>
      <w:r w:rsidR="00BC0DD9">
        <w:t xml:space="preserve"> </w:t>
      </w:r>
      <w:r w:rsidR="00AC0C6E">
        <w:t>C</w:t>
      </w:r>
      <w:r w:rsidRPr="00AC0C6E">
        <w:t xml:space="preserve">ontent analysis is a social science methodology to systematically review and confirm the validity of knowledge in a specific field of research. </w:t>
      </w:r>
      <w:r w:rsidR="00001E61">
        <w:t>An outline of t</w:t>
      </w:r>
      <w:r w:rsidRPr="00AC0C6E">
        <w:t xml:space="preserve">he methodology used in this paper is presented in </w:t>
      </w:r>
      <w:r w:rsidR="00AC0C6E">
        <w:t>F</w:t>
      </w:r>
      <w:r w:rsidRPr="00AC0C6E">
        <w:t>igure 1.</w:t>
      </w:r>
    </w:p>
    <w:p w14:paraId="36DFE860" w14:textId="77777777" w:rsidR="003C1EAC" w:rsidRPr="00665F54" w:rsidRDefault="003C1EAC" w:rsidP="003C1EAC">
      <w:pPr>
        <w:pStyle w:val="johnTableinsert"/>
      </w:pPr>
      <w:r>
        <w:t>(</w:t>
      </w:r>
      <w:r w:rsidRPr="00665F54">
        <w:t xml:space="preserve">Insert </w:t>
      </w:r>
      <w:r>
        <w:t>Figure</w:t>
      </w:r>
      <w:r w:rsidRPr="00665F54">
        <w:t xml:space="preserve"> 1 </w:t>
      </w:r>
      <w:r>
        <w:t>h</w:t>
      </w:r>
      <w:r w:rsidRPr="00665F54">
        <w:t>ere</w:t>
      </w:r>
      <w:r>
        <w:t>)</w:t>
      </w:r>
    </w:p>
    <w:p w14:paraId="46E28EAE" w14:textId="77777777" w:rsidR="00893C47" w:rsidRPr="00445366" w:rsidRDefault="00893C47" w:rsidP="00764B8F">
      <w:pPr>
        <w:spacing w:line="480" w:lineRule="auto"/>
        <w:ind w:left="57" w:firstLine="284"/>
        <w:rPr>
          <w:rFonts w:ascii="Times New Roman" w:hAnsi="Times New Roman" w:cs="Times New Roman"/>
          <w:b/>
          <w:i/>
          <w:color w:val="000000" w:themeColor="text1"/>
        </w:rPr>
      </w:pPr>
      <w:r w:rsidRPr="00445366">
        <w:rPr>
          <w:rFonts w:ascii="Times New Roman" w:hAnsi="Times New Roman" w:cs="Times New Roman"/>
          <w:b/>
          <w:i/>
          <w:color w:val="000000" w:themeColor="text1"/>
        </w:rPr>
        <w:t>2.1 Sample Selection Process</w:t>
      </w:r>
    </w:p>
    <w:p w14:paraId="7C8880F3" w14:textId="77777777" w:rsidR="00677513" w:rsidRDefault="00893C47" w:rsidP="00F45E4F">
      <w:pPr>
        <w:pStyle w:val="johnBody"/>
      </w:pPr>
      <w:r>
        <w:t xml:space="preserve">As </w:t>
      </w:r>
      <w:r w:rsidRPr="004A6A39">
        <w:t>shown in Figure 1</w:t>
      </w:r>
      <w:r>
        <w:t>, the sample selection process consist</w:t>
      </w:r>
      <w:r w:rsidR="008E538D">
        <w:t>s</w:t>
      </w:r>
      <w:r>
        <w:t xml:space="preserve"> of </w:t>
      </w:r>
      <w:r w:rsidR="002750E3">
        <w:t>three</w:t>
      </w:r>
      <w:r>
        <w:t xml:space="preserve"> steps. The first step regard</w:t>
      </w:r>
      <w:r w:rsidR="008E538D">
        <w:t>s</w:t>
      </w:r>
      <w:r>
        <w:t xml:space="preserve"> the selection of database</w:t>
      </w:r>
      <w:r w:rsidR="008E538D">
        <w:t>s</w:t>
      </w:r>
      <w:r>
        <w:t xml:space="preserve"> and </w:t>
      </w:r>
      <w:r w:rsidR="008E538D">
        <w:t xml:space="preserve">the </w:t>
      </w:r>
      <w:r>
        <w:t>extracti</w:t>
      </w:r>
      <w:r w:rsidR="008E538D">
        <w:t>on</w:t>
      </w:r>
      <w:r w:rsidR="00C949EC">
        <w:t xml:space="preserve"> </w:t>
      </w:r>
      <w:r w:rsidR="008E538D">
        <w:t>of</w:t>
      </w:r>
      <w:r>
        <w:t xml:space="preserve"> papers from the</w:t>
      </w:r>
      <w:r w:rsidR="008E538D">
        <w:t>se</w:t>
      </w:r>
      <w:r>
        <w:t xml:space="preserve"> database</w:t>
      </w:r>
      <w:r w:rsidR="008E538D">
        <w:t>s</w:t>
      </w:r>
      <w:r>
        <w:t xml:space="preserve">. </w:t>
      </w:r>
      <w:r w:rsidR="008E538D">
        <w:t>In this study, w</w:t>
      </w:r>
      <w:r>
        <w:t xml:space="preserve">e </w:t>
      </w:r>
      <w:r w:rsidR="00A60A27">
        <w:t>identify</w:t>
      </w:r>
      <w:r w:rsidR="00C949EC">
        <w:t xml:space="preserve"> </w:t>
      </w:r>
      <w:r>
        <w:t xml:space="preserve">papers </w:t>
      </w:r>
      <w:r w:rsidR="00A60A27">
        <w:t>based on searches of the</w:t>
      </w:r>
      <w:r>
        <w:t xml:space="preserve"> Scopus database. </w:t>
      </w:r>
      <w:r w:rsidRPr="00677513">
        <w:rPr>
          <w:i/>
          <w:iCs/>
        </w:rPr>
        <w:t>Scopus</w:t>
      </w:r>
      <w:r>
        <w:t xml:space="preserve"> is widely used in </w:t>
      </w:r>
      <w:r w:rsidR="00A60A27">
        <w:t>b</w:t>
      </w:r>
      <w:r>
        <w:t>i</w:t>
      </w:r>
      <w:r w:rsidR="00A60A27">
        <w:t>b</w:t>
      </w:r>
      <w:r>
        <w:t xml:space="preserve">liometric studies due to </w:t>
      </w:r>
      <w:r w:rsidR="00A60A27">
        <w:t xml:space="preserve">its having, compared with </w:t>
      </w:r>
      <w:r w:rsidR="00A60A27" w:rsidRPr="00677513">
        <w:rPr>
          <w:i/>
          <w:iCs/>
        </w:rPr>
        <w:t>Web of Science</w:t>
      </w:r>
      <w:r w:rsidR="00A60A27">
        <w:t xml:space="preserve">, </w:t>
      </w:r>
      <w:r>
        <w:t xml:space="preserve">more extensive coverage </w:t>
      </w:r>
      <w:r w:rsidR="00A60A27">
        <w:t xml:space="preserve">over peer-reviewed articles </w:t>
      </w:r>
      <w:r>
        <w:t>from 1970</w:t>
      </w:r>
      <w:r w:rsidR="00A870E3">
        <w:t xml:space="preserve"> </w:t>
      </w:r>
      <w:r>
        <w:t>(Ball and Tunger, 2006; Fahimnia</w:t>
      </w:r>
      <w:r>
        <w:rPr>
          <w:i/>
          <w:iCs/>
        </w:rPr>
        <w:t xml:space="preserve">et al., </w:t>
      </w:r>
      <w:r>
        <w:t xml:space="preserve">2015; Feng </w:t>
      </w:r>
      <w:r w:rsidRPr="00DB46D9">
        <w:t>et al.,</w:t>
      </w:r>
      <w:r>
        <w:t xml:space="preserve">2017, Mishra </w:t>
      </w:r>
      <w:r w:rsidRPr="00A60A27">
        <w:t>et al.,</w:t>
      </w:r>
      <w:r>
        <w:t xml:space="preserve"> 2018). </w:t>
      </w:r>
      <w:r w:rsidR="00677513">
        <w:t xml:space="preserve">As noted by Vieira and Gomes (2009), </w:t>
      </w:r>
      <w:r w:rsidRPr="00677513">
        <w:rPr>
          <w:i/>
          <w:iCs/>
        </w:rPr>
        <w:t>Scopus</w:t>
      </w:r>
      <w:r>
        <w:t xml:space="preserve"> is </w:t>
      </w:r>
      <w:r w:rsidR="00677513">
        <w:t>particularly</w:t>
      </w:r>
      <w:r>
        <w:t xml:space="preserve"> comprehensive as it covers many publications houses and the fields of study. </w:t>
      </w:r>
    </w:p>
    <w:p w14:paraId="1BC7DF05" w14:textId="77777777" w:rsidR="00AF5868" w:rsidRDefault="00893C47" w:rsidP="00F45E4F">
      <w:pPr>
        <w:pStyle w:val="johnBody"/>
      </w:pPr>
      <w:r>
        <w:t xml:space="preserve">We </w:t>
      </w:r>
      <w:r w:rsidR="00677513">
        <w:t>identify</w:t>
      </w:r>
      <w:r>
        <w:t xml:space="preserve"> papers </w:t>
      </w:r>
      <w:r w:rsidR="00677513">
        <w:t>based on</w:t>
      </w:r>
      <w:r>
        <w:t xml:space="preserve"> the keywords, </w:t>
      </w:r>
      <w:r w:rsidR="00764B8F">
        <w:t>‘f</w:t>
      </w:r>
      <w:r w:rsidRPr="00330935">
        <w:t>inancial market integration</w:t>
      </w:r>
      <w:r w:rsidR="00764B8F">
        <w:t>,’</w:t>
      </w:r>
      <w:r w:rsidR="003543C6">
        <w:t xml:space="preserve"> </w:t>
      </w:r>
      <w:r w:rsidR="00764B8F">
        <w:t>‘e</w:t>
      </w:r>
      <w:r w:rsidRPr="00330935">
        <w:t>quity market integration</w:t>
      </w:r>
      <w:r w:rsidR="00764B8F">
        <w:t>,’</w:t>
      </w:r>
      <w:r w:rsidR="003543C6">
        <w:t xml:space="preserve"> </w:t>
      </w:r>
      <w:r w:rsidR="00764B8F">
        <w:t>‘f</w:t>
      </w:r>
      <w:r w:rsidRPr="00330935">
        <w:t xml:space="preserve">inancial </w:t>
      </w:r>
      <w:r w:rsidR="00764B8F">
        <w:t>m</w:t>
      </w:r>
      <w:r w:rsidRPr="00330935">
        <w:t xml:space="preserve">arket </w:t>
      </w:r>
      <w:r w:rsidR="00764B8F">
        <w:t>l</w:t>
      </w:r>
      <w:r w:rsidRPr="00330935">
        <w:t>inkages</w:t>
      </w:r>
      <w:r w:rsidR="00764B8F">
        <w:t>,’</w:t>
      </w:r>
      <w:r w:rsidR="003543C6">
        <w:t xml:space="preserve"> </w:t>
      </w:r>
      <w:r w:rsidR="00764B8F">
        <w:t>‘s</w:t>
      </w:r>
      <w:r w:rsidRPr="00330935">
        <w:t>tock market integratio</w:t>
      </w:r>
      <w:r w:rsidR="00764B8F">
        <w:t>n,’</w:t>
      </w:r>
      <w:r w:rsidR="003543C6">
        <w:t xml:space="preserve"> </w:t>
      </w:r>
      <w:r w:rsidRPr="00330935">
        <w:t xml:space="preserve">and </w:t>
      </w:r>
      <w:r w:rsidR="00764B8F">
        <w:t>‘s</w:t>
      </w:r>
      <w:r w:rsidRPr="00330935">
        <w:t>tock market co-movement</w:t>
      </w:r>
      <w:r w:rsidR="00764B8F">
        <w:t xml:space="preserve">,’ </w:t>
      </w:r>
      <w:r w:rsidR="00677513">
        <w:t xml:space="preserve">appearing </w:t>
      </w:r>
      <w:r>
        <w:t xml:space="preserve">in </w:t>
      </w:r>
      <w:r w:rsidR="00677513">
        <w:rPr>
          <w:szCs w:val="24"/>
        </w:rPr>
        <w:t>a</w:t>
      </w:r>
      <w:r w:rsidRPr="00D716FE">
        <w:rPr>
          <w:szCs w:val="24"/>
        </w:rPr>
        <w:t>rticle title</w:t>
      </w:r>
      <w:r w:rsidR="00677513">
        <w:rPr>
          <w:szCs w:val="24"/>
        </w:rPr>
        <w:t>s</w:t>
      </w:r>
      <w:r w:rsidRPr="00D716FE">
        <w:rPr>
          <w:szCs w:val="24"/>
        </w:rPr>
        <w:t xml:space="preserve">, </w:t>
      </w:r>
      <w:r w:rsidR="00677513">
        <w:rPr>
          <w:szCs w:val="24"/>
        </w:rPr>
        <w:t>a</w:t>
      </w:r>
      <w:r w:rsidRPr="00D716FE">
        <w:rPr>
          <w:szCs w:val="24"/>
        </w:rPr>
        <w:t>bstract</w:t>
      </w:r>
      <w:r w:rsidR="00677513">
        <w:rPr>
          <w:szCs w:val="24"/>
        </w:rPr>
        <w:t>s</w:t>
      </w:r>
      <w:r w:rsidRPr="00D716FE">
        <w:rPr>
          <w:szCs w:val="24"/>
        </w:rPr>
        <w:t xml:space="preserve">, </w:t>
      </w:r>
      <w:r w:rsidR="00677513">
        <w:rPr>
          <w:szCs w:val="24"/>
        </w:rPr>
        <w:t>and k</w:t>
      </w:r>
      <w:r w:rsidRPr="00D716FE">
        <w:rPr>
          <w:szCs w:val="24"/>
        </w:rPr>
        <w:t>eywords</w:t>
      </w:r>
      <w:r>
        <w:rPr>
          <w:szCs w:val="24"/>
        </w:rPr>
        <w:t xml:space="preserve">. </w:t>
      </w:r>
      <w:r w:rsidR="00677513">
        <w:rPr>
          <w:szCs w:val="24"/>
        </w:rPr>
        <w:t>S</w:t>
      </w:r>
      <w:r>
        <w:rPr>
          <w:szCs w:val="24"/>
        </w:rPr>
        <w:t xml:space="preserve">earch results </w:t>
      </w:r>
      <w:r w:rsidR="00677513">
        <w:rPr>
          <w:szCs w:val="24"/>
        </w:rPr>
        <w:t xml:space="preserve">for </w:t>
      </w:r>
      <w:r>
        <w:rPr>
          <w:szCs w:val="24"/>
        </w:rPr>
        <w:t>the</w:t>
      </w:r>
      <w:r w:rsidR="00677513">
        <w:rPr>
          <w:szCs w:val="24"/>
        </w:rPr>
        <w:t>se</w:t>
      </w:r>
      <w:r>
        <w:rPr>
          <w:szCs w:val="24"/>
        </w:rPr>
        <w:t xml:space="preserve"> five keywords </w:t>
      </w:r>
      <w:r w:rsidR="00677513">
        <w:rPr>
          <w:szCs w:val="24"/>
        </w:rPr>
        <w:t xml:space="preserve">leads to an </w:t>
      </w:r>
      <w:r w:rsidR="00677513">
        <w:rPr>
          <w:szCs w:val="24"/>
        </w:rPr>
        <w:lastRenderedPageBreak/>
        <w:t xml:space="preserve">initial sample of </w:t>
      </w:r>
      <w:r w:rsidRPr="00856E04">
        <w:rPr>
          <w:szCs w:val="24"/>
        </w:rPr>
        <w:t>5</w:t>
      </w:r>
      <w:r w:rsidR="00445366">
        <w:rPr>
          <w:szCs w:val="24"/>
        </w:rPr>
        <w:t>,</w:t>
      </w:r>
      <w:r w:rsidRPr="00856E04">
        <w:rPr>
          <w:szCs w:val="24"/>
        </w:rPr>
        <w:t>228 articles</w:t>
      </w:r>
      <w:r>
        <w:rPr>
          <w:szCs w:val="24"/>
        </w:rPr>
        <w:t xml:space="preserve">. </w:t>
      </w:r>
      <w:r w:rsidR="00F45E4F">
        <w:rPr>
          <w:szCs w:val="24"/>
        </w:rPr>
        <w:t>As t</w:t>
      </w:r>
      <w:r>
        <w:rPr>
          <w:szCs w:val="24"/>
        </w:rPr>
        <w:t xml:space="preserve">he selection of the keywords is </w:t>
      </w:r>
      <w:r w:rsidRPr="004A6A39">
        <w:t>very important</w:t>
      </w:r>
      <w:r w:rsidR="00FF5E47">
        <w:t>,</w:t>
      </w:r>
      <w:r w:rsidRPr="004A6A39">
        <w:t xml:space="preserve"> to ensure that we cover the entire </w:t>
      </w:r>
      <w:r>
        <w:t xml:space="preserve">body of </w:t>
      </w:r>
      <w:r w:rsidRPr="004A6A39">
        <w:t xml:space="preserve">literature on </w:t>
      </w:r>
      <w:r>
        <w:t>FMI</w:t>
      </w:r>
      <w:r w:rsidR="00F45E4F">
        <w:t>, w</w:t>
      </w:r>
      <w:r w:rsidRPr="004A6A39">
        <w:t xml:space="preserve">e conduct cartographic analysis through </w:t>
      </w:r>
      <w:r>
        <w:t xml:space="preserve">the </w:t>
      </w:r>
      <w:r w:rsidRPr="00D457CC">
        <w:rPr>
          <w:i/>
          <w:iCs/>
        </w:rPr>
        <w:t>VOSviewer</w:t>
      </w:r>
      <w:r w:rsidRPr="004A6A39">
        <w:t xml:space="preserve"> software</w:t>
      </w:r>
      <w:r>
        <w:t xml:space="preserve"> program </w:t>
      </w:r>
      <w:r w:rsidRPr="004A6A39">
        <w:t>to confirm that our keywords include the entire spectrum of the literature</w:t>
      </w:r>
      <w:r>
        <w:t xml:space="preserve">. </w:t>
      </w:r>
      <w:r w:rsidRPr="00445366">
        <w:rPr>
          <w:i/>
          <w:iCs/>
        </w:rPr>
        <w:t xml:space="preserve">VOSviewer </w:t>
      </w:r>
      <w:r w:rsidR="00D457CC">
        <w:t>receives</w:t>
      </w:r>
      <w:r w:rsidR="00751594">
        <w:t xml:space="preserve"> </w:t>
      </w:r>
      <w:r w:rsidRPr="004A6A39">
        <w:t xml:space="preserve">bibliometric data as input and </w:t>
      </w:r>
      <w:r w:rsidR="00D457CC">
        <w:t>outputs</w:t>
      </w:r>
      <w:r w:rsidRPr="004A6A39">
        <w:t xml:space="preserve"> the most repeated keywords in each research </w:t>
      </w:r>
      <w:r w:rsidRPr="00976D23">
        <w:t xml:space="preserve">stream (see Figure </w:t>
      </w:r>
      <w:r w:rsidR="00976D23" w:rsidRPr="00976D23">
        <w:t>4</w:t>
      </w:r>
      <w:r w:rsidRPr="00976D23">
        <w:t>).</w:t>
      </w:r>
      <w:r>
        <w:t xml:space="preserve"> It is found that among all five streams</w:t>
      </w:r>
      <w:r w:rsidR="00FF5E47">
        <w:t>.</w:t>
      </w:r>
      <w:r w:rsidR="00751594">
        <w:t xml:space="preserve"> </w:t>
      </w:r>
      <w:r w:rsidR="00D457CC">
        <w:t>‘</w:t>
      </w:r>
      <w:r>
        <w:t xml:space="preserve">Financial </w:t>
      </w:r>
      <w:r w:rsidR="00D457CC">
        <w:t>i</w:t>
      </w:r>
      <w:r>
        <w:t>ntegration</w:t>
      </w:r>
      <w:r w:rsidR="00D457CC">
        <w:t>’</w:t>
      </w:r>
      <w:r>
        <w:t xml:space="preserve"> is the most representative and repeated keyword. </w:t>
      </w:r>
      <w:r w:rsidR="00D457CC">
        <w:t>The s</w:t>
      </w:r>
      <w:r w:rsidRPr="004A6A39">
        <w:t>ample selection process, the search technique</w:t>
      </w:r>
      <w:r w:rsidR="00D457CC">
        <w:t>,</w:t>
      </w:r>
      <w:r w:rsidRPr="004A6A39">
        <w:t xml:space="preserve"> and the identification of the keywords through the cartographic analysis</w:t>
      </w:r>
      <w:r w:rsidR="00751594">
        <w:t xml:space="preserve"> </w:t>
      </w:r>
      <w:r w:rsidR="00764B8F">
        <w:t xml:space="preserve">are </w:t>
      </w:r>
      <w:r w:rsidR="00D457CC">
        <w:t xml:space="preserve">outlined </w:t>
      </w:r>
      <w:r>
        <w:t>in Table 1.</w:t>
      </w:r>
    </w:p>
    <w:p w14:paraId="5DC3764A" w14:textId="77777777" w:rsidR="002F6F7D" w:rsidRPr="00665F54" w:rsidRDefault="002F6F7D" w:rsidP="002F6F7D">
      <w:pPr>
        <w:pStyle w:val="johnTableinsert"/>
      </w:pPr>
      <w:r>
        <w:t>(</w:t>
      </w:r>
      <w:r w:rsidRPr="00665F54">
        <w:t xml:space="preserve">Insert </w:t>
      </w:r>
      <w:r>
        <w:t>Table</w:t>
      </w:r>
      <w:r w:rsidRPr="00665F54">
        <w:t xml:space="preserve"> 1 </w:t>
      </w:r>
      <w:r>
        <w:t>h</w:t>
      </w:r>
      <w:r w:rsidRPr="00665F54">
        <w:t>ere</w:t>
      </w:r>
      <w:r>
        <w:t>)</w:t>
      </w:r>
    </w:p>
    <w:p w14:paraId="2E9DECEB" w14:textId="77777777" w:rsidR="00057657" w:rsidRPr="00F869D7" w:rsidRDefault="00F904C3" w:rsidP="00F869D7">
      <w:pPr>
        <w:pStyle w:val="johnBody"/>
        <w:rPr>
          <w:rStyle w:val="johnBodyChar"/>
        </w:rPr>
      </w:pPr>
      <w:r w:rsidRPr="00F869D7">
        <w:rPr>
          <w:rStyle w:val="johnBodyChar"/>
        </w:rPr>
        <w:t>The second step relate</w:t>
      </w:r>
      <w:r w:rsidR="00765024" w:rsidRPr="00F869D7">
        <w:rPr>
          <w:rStyle w:val="johnBodyChar"/>
        </w:rPr>
        <w:t>s</w:t>
      </w:r>
      <w:r w:rsidRPr="00F869D7">
        <w:rPr>
          <w:rStyle w:val="johnBodyChar"/>
        </w:rPr>
        <w:t xml:space="preserve"> to </w:t>
      </w:r>
      <w:r w:rsidR="00765024" w:rsidRPr="00F869D7">
        <w:rPr>
          <w:rStyle w:val="johnBodyChar"/>
        </w:rPr>
        <w:t>identifying irrelevant articles to</w:t>
      </w:r>
      <w:r w:rsidRPr="00F869D7">
        <w:rPr>
          <w:rStyle w:val="johnBodyChar"/>
        </w:rPr>
        <w:t xml:space="preserve"> exclu</w:t>
      </w:r>
      <w:r w:rsidR="00765024" w:rsidRPr="00F869D7">
        <w:rPr>
          <w:rStyle w:val="johnBodyChar"/>
        </w:rPr>
        <w:t>de</w:t>
      </w:r>
      <w:r w:rsidRPr="00F869D7">
        <w:rPr>
          <w:rStyle w:val="johnBodyChar"/>
        </w:rPr>
        <w:t xml:space="preserve"> from the initial sample.</w:t>
      </w:r>
      <w:r w:rsidR="00BE2FAD">
        <w:rPr>
          <w:rStyle w:val="johnBodyChar"/>
        </w:rPr>
        <w:t xml:space="preserve"> </w:t>
      </w:r>
      <w:r w:rsidR="00765024" w:rsidRPr="00F869D7">
        <w:rPr>
          <w:rStyle w:val="johnBodyChar"/>
        </w:rPr>
        <w:t>To do this, we f</w:t>
      </w:r>
      <w:r w:rsidR="003361DE" w:rsidRPr="00F869D7">
        <w:rPr>
          <w:rStyle w:val="johnBodyChar"/>
        </w:rPr>
        <w:t>ilter</w:t>
      </w:r>
      <w:r w:rsidR="00765024" w:rsidRPr="00F869D7">
        <w:rPr>
          <w:rStyle w:val="johnBodyChar"/>
        </w:rPr>
        <w:t xml:space="preserve"> b</w:t>
      </w:r>
      <w:r w:rsidR="003361DE" w:rsidRPr="00F869D7">
        <w:rPr>
          <w:rStyle w:val="johnBodyChar"/>
        </w:rPr>
        <w:t xml:space="preserve">ased on </w:t>
      </w:r>
      <w:r w:rsidR="00765024" w:rsidRPr="00F869D7">
        <w:rPr>
          <w:rStyle w:val="johnBodyChar"/>
        </w:rPr>
        <w:t>j</w:t>
      </w:r>
      <w:r w:rsidR="003361DE" w:rsidRPr="00F869D7">
        <w:rPr>
          <w:rStyle w:val="johnBodyChar"/>
        </w:rPr>
        <w:t xml:space="preserve">ournals listed </w:t>
      </w:r>
      <w:r w:rsidR="00F869D7" w:rsidRPr="00F869D7">
        <w:rPr>
          <w:rStyle w:val="johnBodyChar"/>
        </w:rPr>
        <w:t>on</w:t>
      </w:r>
      <w:r w:rsidR="00BE2FAD">
        <w:rPr>
          <w:rStyle w:val="johnBodyChar"/>
        </w:rPr>
        <w:t xml:space="preserve"> </w:t>
      </w:r>
      <w:r w:rsidR="00765024" w:rsidRPr="00F869D7">
        <w:rPr>
          <w:rStyle w:val="johnBodyChar"/>
        </w:rPr>
        <w:t xml:space="preserve">the 2018 </w:t>
      </w:r>
      <w:r w:rsidR="00F869D7" w:rsidRPr="00445366">
        <w:rPr>
          <w:rStyle w:val="johnBodyChar"/>
          <w:i/>
          <w:iCs/>
        </w:rPr>
        <w:t>Academic Journal Guide</w:t>
      </w:r>
      <w:r w:rsidR="00F869D7" w:rsidRPr="00F869D7">
        <w:rPr>
          <w:rStyle w:val="johnBodyChar"/>
        </w:rPr>
        <w:t xml:space="preserve"> of the Chartered</w:t>
      </w:r>
      <w:r w:rsidR="00096A42">
        <w:rPr>
          <w:rStyle w:val="johnBodyChar"/>
        </w:rPr>
        <w:t xml:space="preserve"> </w:t>
      </w:r>
      <w:r w:rsidR="00F869D7" w:rsidRPr="00F869D7">
        <w:rPr>
          <w:rStyle w:val="johnBodyChar"/>
        </w:rPr>
        <w:t>Association of Business Schools (ABS)</w:t>
      </w:r>
      <w:r w:rsidR="009E1C81">
        <w:rPr>
          <w:rStyle w:val="johnBodyChar"/>
        </w:rPr>
        <w:t xml:space="preserve"> </w:t>
      </w:r>
      <w:r w:rsidR="00F869D7" w:rsidRPr="00F869D7">
        <w:rPr>
          <w:rStyle w:val="johnBodyChar"/>
        </w:rPr>
        <w:t>r</w:t>
      </w:r>
      <w:r w:rsidR="003361DE" w:rsidRPr="00F869D7">
        <w:rPr>
          <w:rStyle w:val="johnBodyChar"/>
        </w:rPr>
        <w:t xml:space="preserve">anking. </w:t>
      </w:r>
      <w:r w:rsidR="00765024" w:rsidRPr="00F869D7">
        <w:rPr>
          <w:rStyle w:val="johnBodyChar"/>
        </w:rPr>
        <w:t>J</w:t>
      </w:r>
      <w:r w:rsidR="003361DE" w:rsidRPr="00F869D7">
        <w:rPr>
          <w:rStyle w:val="johnBodyChar"/>
        </w:rPr>
        <w:t>ournal</w:t>
      </w:r>
      <w:r w:rsidR="00765024" w:rsidRPr="00F869D7">
        <w:rPr>
          <w:rStyle w:val="johnBodyChar"/>
        </w:rPr>
        <w:t>s</w:t>
      </w:r>
      <w:r w:rsidR="003361DE" w:rsidRPr="00F869D7">
        <w:rPr>
          <w:rStyle w:val="johnBodyChar"/>
        </w:rPr>
        <w:t xml:space="preserve"> not included in the ABS list are removed. </w:t>
      </w:r>
      <w:r w:rsidR="00134A30" w:rsidRPr="00F869D7">
        <w:rPr>
          <w:rStyle w:val="johnBodyChar"/>
        </w:rPr>
        <w:t>A</w:t>
      </w:r>
      <w:r w:rsidR="003361DE" w:rsidRPr="00F869D7">
        <w:rPr>
          <w:rStyle w:val="johnBodyChar"/>
        </w:rPr>
        <w:t>fter th</w:t>
      </w:r>
      <w:r w:rsidR="00134A30" w:rsidRPr="00F869D7">
        <w:rPr>
          <w:rStyle w:val="johnBodyChar"/>
        </w:rPr>
        <w:t>is</w:t>
      </w:r>
      <w:r w:rsidR="003361DE" w:rsidRPr="00F869D7">
        <w:rPr>
          <w:rStyle w:val="johnBodyChar"/>
        </w:rPr>
        <w:t xml:space="preserve"> filtering</w:t>
      </w:r>
      <w:r w:rsidR="00134A30" w:rsidRPr="00F869D7">
        <w:rPr>
          <w:rStyle w:val="johnBodyChar"/>
        </w:rPr>
        <w:t>,</w:t>
      </w:r>
      <w:r w:rsidR="003361DE" w:rsidRPr="00F869D7">
        <w:rPr>
          <w:rStyle w:val="johnBodyChar"/>
        </w:rPr>
        <w:t xml:space="preserve"> the number of articles</w:t>
      </w:r>
      <w:r w:rsidR="00134A30" w:rsidRPr="00F869D7">
        <w:rPr>
          <w:rStyle w:val="johnBodyChar"/>
        </w:rPr>
        <w:t xml:space="preserve"> in our sample is </w:t>
      </w:r>
      <w:r w:rsidR="003361DE" w:rsidRPr="00F869D7">
        <w:rPr>
          <w:rStyle w:val="johnBodyChar"/>
        </w:rPr>
        <w:t>reduce</w:t>
      </w:r>
      <w:r w:rsidR="00134A30" w:rsidRPr="00F869D7">
        <w:rPr>
          <w:rStyle w:val="johnBodyChar"/>
        </w:rPr>
        <w:t>d</w:t>
      </w:r>
      <w:r w:rsidR="003361DE" w:rsidRPr="00F869D7">
        <w:rPr>
          <w:rStyle w:val="johnBodyChar"/>
        </w:rPr>
        <w:t xml:space="preserve"> to </w:t>
      </w:r>
      <w:r w:rsidR="00374D1F" w:rsidRPr="00F869D7">
        <w:rPr>
          <w:rStyle w:val="johnBodyChar"/>
        </w:rPr>
        <w:t>3</w:t>
      </w:r>
      <w:r w:rsidR="00445366">
        <w:rPr>
          <w:rStyle w:val="johnBodyChar"/>
        </w:rPr>
        <w:t>,</w:t>
      </w:r>
      <w:r w:rsidR="00374D1F" w:rsidRPr="00F869D7">
        <w:rPr>
          <w:rStyle w:val="johnBodyChar"/>
        </w:rPr>
        <w:t xml:space="preserve">749. </w:t>
      </w:r>
      <w:r w:rsidR="00134A30" w:rsidRPr="00F869D7">
        <w:rPr>
          <w:rStyle w:val="johnBodyChar"/>
        </w:rPr>
        <w:t>To</w:t>
      </w:r>
      <w:r w:rsidR="0078410D" w:rsidRPr="00F869D7">
        <w:rPr>
          <w:rStyle w:val="johnBodyChar"/>
        </w:rPr>
        <w:t xml:space="preserve"> get better quality papers, articles </w:t>
      </w:r>
      <w:r w:rsidR="00F869D7" w:rsidRPr="00F869D7">
        <w:rPr>
          <w:rStyle w:val="johnBodyChar"/>
        </w:rPr>
        <w:t xml:space="preserve">are </w:t>
      </w:r>
      <w:r w:rsidR="0078410D" w:rsidRPr="00F869D7">
        <w:rPr>
          <w:rStyle w:val="johnBodyChar"/>
        </w:rPr>
        <w:t xml:space="preserve">further filtered </w:t>
      </w:r>
      <w:r w:rsidR="00F869D7" w:rsidRPr="00F869D7">
        <w:rPr>
          <w:rStyle w:val="johnBodyChar"/>
        </w:rPr>
        <w:t>to the restriction of the respective journal having an</w:t>
      </w:r>
      <w:r w:rsidR="0078410D" w:rsidRPr="00F869D7">
        <w:rPr>
          <w:rStyle w:val="johnBodyChar"/>
        </w:rPr>
        <w:t xml:space="preserve"> ABS 3 </w:t>
      </w:r>
      <w:r w:rsidR="004524A6">
        <w:rPr>
          <w:rStyle w:val="johnBodyChar"/>
        </w:rPr>
        <w:t xml:space="preserve">or above </w:t>
      </w:r>
      <w:r w:rsidR="00F869D7" w:rsidRPr="00F869D7">
        <w:rPr>
          <w:rStyle w:val="johnBodyChar"/>
        </w:rPr>
        <w:t>rating</w:t>
      </w:r>
      <w:r w:rsidR="0078410D" w:rsidRPr="00F869D7">
        <w:rPr>
          <w:rStyle w:val="johnBodyChar"/>
        </w:rPr>
        <w:t>. Th</w:t>
      </w:r>
      <w:r w:rsidR="00F869D7" w:rsidRPr="00F869D7">
        <w:rPr>
          <w:rStyle w:val="johnBodyChar"/>
        </w:rPr>
        <w:t>is filtering</w:t>
      </w:r>
      <w:r w:rsidR="0078410D" w:rsidRPr="00F869D7">
        <w:rPr>
          <w:rStyle w:val="johnBodyChar"/>
        </w:rPr>
        <w:t xml:space="preserve"> process </w:t>
      </w:r>
      <w:r w:rsidR="00F869D7" w:rsidRPr="00F869D7">
        <w:rPr>
          <w:rStyle w:val="johnBodyChar"/>
        </w:rPr>
        <w:t>reduces the</w:t>
      </w:r>
      <w:r w:rsidR="0078410D" w:rsidRPr="00F869D7">
        <w:rPr>
          <w:rStyle w:val="johnBodyChar"/>
        </w:rPr>
        <w:t xml:space="preserve"> number of articles to 820. </w:t>
      </w:r>
      <w:r w:rsidR="00F869D7" w:rsidRPr="00F869D7">
        <w:rPr>
          <w:rStyle w:val="johnBodyChar"/>
        </w:rPr>
        <w:t>We further filter by</w:t>
      </w:r>
      <w:r w:rsidR="00DD5F7E" w:rsidRPr="00F869D7">
        <w:rPr>
          <w:rStyle w:val="johnBodyChar"/>
        </w:rPr>
        <w:t xml:space="preserve"> applying the </w:t>
      </w:r>
      <w:r w:rsidR="00082A6A" w:rsidRPr="00F869D7">
        <w:rPr>
          <w:rStyle w:val="johnBodyChar"/>
        </w:rPr>
        <w:fldChar w:fldCharType="begin" w:fldLock="1"/>
      </w:r>
      <w:r w:rsidR="00DD5F7E" w:rsidRPr="00F869D7">
        <w:rPr>
          <w:rStyle w:val="johnBodyChar"/>
        </w:rPr>
        <w:instrText>ADDIN CSL_CITATION {"citationItems":[{"id":"ITEM-1","itemData":{"DOI":"10.1177/0149206311406265","author":[{"dropping-particle":"","family":"Zott","given":"Christoph","non-dropping-particle":"","parse-names":false,"suffix":""},{"dropping-particle":"","family":"Amit","given":"Raphael","non-dropping-particle":"","parse-names":false,"suffix":""},{"dropping-particle":"","family":"Massa","given":"Lorenzo","non-dropping-particle":"","parse-names":false,"suffix":""}],"container-title":"Journal of Management","id":"ITEM-1","issue":"4","issued":{"date-parts":[["2011"]]},"page":"1019-1042","title":"The Business Model : Recent Developments and Future Research","type":"article-journal","volume":"37"},"uris":["http://www.mendeley.com/documents/?uuid=6e170b06-5e3c-4496-8392-de49d0ba6891"]}],"mendeley":{"formattedCitation":"(Zott et al., 2011)","plainTextFormattedCitation":"(Zott et al., 2011)","previouslyFormattedCitation":"(Zott et al., 2011)"},"properties":{"noteIndex":0},"schema":"https://github.com/citation-style-language/schema/raw/master/csl-citation.json"}</w:instrText>
      </w:r>
      <w:r w:rsidR="00082A6A" w:rsidRPr="00F869D7">
        <w:rPr>
          <w:rStyle w:val="johnBodyChar"/>
        </w:rPr>
        <w:fldChar w:fldCharType="separate"/>
      </w:r>
      <w:r w:rsidR="00DD5F7E" w:rsidRPr="00F869D7">
        <w:rPr>
          <w:rStyle w:val="johnBodyChar"/>
        </w:rPr>
        <w:t>Zott et al. (2011)</w:t>
      </w:r>
      <w:r w:rsidR="00082A6A" w:rsidRPr="00F869D7">
        <w:rPr>
          <w:rStyle w:val="johnBodyChar"/>
        </w:rPr>
        <w:fldChar w:fldCharType="end"/>
      </w:r>
      <w:r w:rsidR="0094014F">
        <w:rPr>
          <w:rStyle w:val="johnBodyChar"/>
        </w:rPr>
        <w:t xml:space="preserve"> </w:t>
      </w:r>
      <w:r w:rsidR="00D40AD2" w:rsidRPr="00F869D7">
        <w:rPr>
          <w:rStyle w:val="johnBodyChar"/>
        </w:rPr>
        <w:t xml:space="preserve">criteria that any article </w:t>
      </w:r>
      <w:r w:rsidR="00445366">
        <w:rPr>
          <w:rStyle w:val="johnBodyChar"/>
        </w:rPr>
        <w:t xml:space="preserve">we </w:t>
      </w:r>
      <w:r w:rsidR="00F869D7" w:rsidRPr="00F869D7">
        <w:rPr>
          <w:rStyle w:val="johnBodyChar"/>
        </w:rPr>
        <w:t>engage</w:t>
      </w:r>
      <w:r w:rsidR="00D40AD2" w:rsidRPr="00F869D7">
        <w:rPr>
          <w:rStyle w:val="johnBodyChar"/>
        </w:rPr>
        <w:t xml:space="preserve"> with, discuss, examine</w:t>
      </w:r>
      <w:r w:rsidR="00F869D7" w:rsidRPr="00F869D7">
        <w:rPr>
          <w:rStyle w:val="johnBodyChar"/>
        </w:rPr>
        <w:t>,</w:t>
      </w:r>
      <w:r w:rsidR="00D40AD2" w:rsidRPr="00F869D7">
        <w:rPr>
          <w:rStyle w:val="johnBodyChar"/>
        </w:rPr>
        <w:t xml:space="preserve"> or analyze</w:t>
      </w:r>
      <w:r w:rsidR="00445366">
        <w:rPr>
          <w:rStyle w:val="johnBodyChar"/>
        </w:rPr>
        <w:t xml:space="preserve"> has</w:t>
      </w:r>
      <w:r w:rsidR="00905FA1">
        <w:rPr>
          <w:rStyle w:val="johnBodyChar"/>
        </w:rPr>
        <w:t xml:space="preserve"> </w:t>
      </w:r>
      <w:r w:rsidR="005C6812" w:rsidRPr="00F869D7">
        <w:rPr>
          <w:rStyle w:val="johnBodyChar"/>
        </w:rPr>
        <w:t>FMI</w:t>
      </w:r>
      <w:r w:rsidR="00D40AD2" w:rsidRPr="00F869D7">
        <w:rPr>
          <w:rStyle w:val="johnBodyChar"/>
        </w:rPr>
        <w:t xml:space="preserve"> as its direct content. </w:t>
      </w:r>
      <w:r w:rsidR="009C66FF" w:rsidRPr="00F869D7">
        <w:rPr>
          <w:rStyle w:val="johnBodyChar"/>
        </w:rPr>
        <w:t xml:space="preserve">This process is conducted by </w:t>
      </w:r>
      <w:r w:rsidR="00F869D7" w:rsidRPr="00F869D7">
        <w:rPr>
          <w:rStyle w:val="johnBodyChar"/>
        </w:rPr>
        <w:t>t</w:t>
      </w:r>
      <w:r w:rsidR="009C66FF" w:rsidRPr="00F869D7">
        <w:rPr>
          <w:rStyle w:val="johnBodyChar"/>
        </w:rPr>
        <w:t xml:space="preserve">wo independent authors. </w:t>
      </w:r>
      <w:r w:rsidR="00445366">
        <w:rPr>
          <w:rStyle w:val="johnBodyChar"/>
        </w:rPr>
        <w:t>Our</w:t>
      </w:r>
      <w:r w:rsidR="00F869D7" w:rsidRPr="00F869D7">
        <w:rPr>
          <w:rStyle w:val="johnBodyChar"/>
        </w:rPr>
        <w:t xml:space="preserve"> final selection, after these </w:t>
      </w:r>
      <w:r w:rsidR="002A545B" w:rsidRPr="00F869D7">
        <w:rPr>
          <w:rStyle w:val="johnBodyChar"/>
        </w:rPr>
        <w:t>filtering</w:t>
      </w:r>
      <w:r w:rsidR="00F869D7" w:rsidRPr="00F869D7">
        <w:rPr>
          <w:rStyle w:val="johnBodyChar"/>
        </w:rPr>
        <w:t xml:space="preserve">, </w:t>
      </w:r>
      <w:r w:rsidR="00445366">
        <w:rPr>
          <w:rStyle w:val="johnBodyChar"/>
        </w:rPr>
        <w:t>consists of</w:t>
      </w:r>
      <w:r w:rsidR="00F869D7" w:rsidRPr="00F869D7">
        <w:rPr>
          <w:rStyle w:val="johnBodyChar"/>
        </w:rPr>
        <w:t xml:space="preserve"> </w:t>
      </w:r>
      <w:r w:rsidR="0094014F">
        <w:rPr>
          <w:rStyle w:val="johnBodyChar"/>
        </w:rPr>
        <w:t xml:space="preserve"> </w:t>
      </w:r>
      <w:r w:rsidR="00F869D7" w:rsidRPr="00F869D7">
        <w:rPr>
          <w:rStyle w:val="johnBodyChar"/>
        </w:rPr>
        <w:t>260 articles</w:t>
      </w:r>
      <w:r w:rsidR="00FF3436" w:rsidRPr="00F869D7">
        <w:rPr>
          <w:rStyle w:val="johnBodyChar"/>
        </w:rPr>
        <w:t>.</w:t>
      </w:r>
    </w:p>
    <w:p w14:paraId="7B96CCC2" w14:textId="77777777" w:rsidR="00BA2C51" w:rsidRDefault="00BA2C51" w:rsidP="00F869D7">
      <w:pPr>
        <w:pStyle w:val="johnSub2idiopaper"/>
      </w:pPr>
      <w:r w:rsidRPr="004A6A39">
        <w:t>2.2 Meta-Literature Review</w:t>
      </w:r>
    </w:p>
    <w:p w14:paraId="633A2310" w14:textId="77777777" w:rsidR="00C21135" w:rsidRDefault="00F869D7" w:rsidP="00B76607">
      <w:pPr>
        <w:pStyle w:val="johnBody"/>
      </w:pPr>
      <w:r>
        <w:t>Our</w:t>
      </w:r>
      <w:r w:rsidR="00450FA4">
        <w:t xml:space="preserve"> </w:t>
      </w:r>
      <w:r w:rsidR="000D56B8" w:rsidRPr="004A6A39">
        <w:t xml:space="preserve">meta-literature analysis consists of </w:t>
      </w:r>
      <w:r w:rsidR="00974491">
        <w:t xml:space="preserve">quantitative analysis of </w:t>
      </w:r>
      <w:r w:rsidR="000D56B8" w:rsidRPr="004A6A39">
        <w:t xml:space="preserve">bibliometric citations and </w:t>
      </w:r>
      <w:r w:rsidR="00974491">
        <w:t xml:space="preserve">qualitative </w:t>
      </w:r>
      <w:r w:rsidR="000D56B8" w:rsidRPr="004A6A39">
        <w:t>content analyses</w:t>
      </w:r>
      <w:r w:rsidR="000D56B8">
        <w:t xml:space="preserve">. </w:t>
      </w:r>
      <w:r>
        <w:t xml:space="preserve">For </w:t>
      </w:r>
      <w:r w:rsidRPr="004A6A39">
        <w:t>bibliometric citation analysis</w:t>
      </w:r>
      <w:r>
        <w:t>, w</w:t>
      </w:r>
      <w:r w:rsidR="005E411E">
        <w:t xml:space="preserve">e follow </w:t>
      </w:r>
      <w:r w:rsidR="00082A6A" w:rsidRPr="004A6A39">
        <w:fldChar w:fldCharType="begin" w:fldLock="1"/>
      </w:r>
      <w:r w:rsidR="005E411E" w:rsidRPr="004A6A39">
        <w:instrText>ADDIN CSL_CITATION {"citationItems":[{"id":"ITEM-1","itemData":{"DOI":"10.1080/00220485.1992.10844762","ISSN":"21524068","abstract":"The results suggest that the probability of co-authorship in economics is shown to be dependent on the authors' field of academic study, the pressure they may feel to publish, their rank in academia, and the quality of the article. CR - Copyright &amp;#169; 1992 Taylor &amp; Francis, Ltd.","author":[{"dropping-particle":"","family":"Piette","given":"Michael J.","non-dropping-particle":"","parse-names":false,"suffix":""},{"dropping-particle":"","family":"Ross","given":"Kevin L.","non-dropping-particle":"","parse-names":false,"suffix":""}],"container-title":"Journal of Economic Education","id":"ITEM-1","issue":"3","issued":{"date-parts":[["1992"]]},"page":"277-283","title":"An analysis of the determinants of co-authorship in economics","type":"article-journal","volume":"23"},"uris":["http://www.mendeley.com/documents/?uuid=443b5608-d9ae-4e46-b28e-5ca356b90e86"]},{"id":"ITEM-2","itemData":{"DOI":"10.1016/j.ipm.2005.03.012","ISBN":"0306-4573","ISSN":"03064573","abstract":"The field of digital libraries (DLs) coalesced in 1994: the first digital library conferences were held that year, awareness of the World Wide Web was accelerating, and the National Science Foundation awarded $24 Million (US) for the Digital Library Initiative (DLI). In this paper we examine the state of the DL domain after a decade of activity by applying social network analysis to the co-authorship network of the past ACM, IEEE, and joint ACM/IEEE digital library conferences. We base our analysis on a common binary undirectional network model to represent the co-authorship network, and from it we extract several established network measures. We also introduce a weighted directional network model to represent the co-authorship network, for which we define AuthorRank as an indicator of the impact of an individual author in the network. The results are validated against conference program committee members in the same period. The results show clear advantages of PageRank and AuthorRank over degree, closeness and betweenness centrality metrics. We also investigate the amount and nature of international participation in Joint Conference on Digital Libraries (JCDL). © 2005 Elsevier Ltd. All rights reserved.","author":[{"dropping-particle":"","family":"Liu","given":"Xiaoming","non-dropping-particle":"","parse-names":false,"suffix":""},{"dropping-particle":"","family":"Bollen","given":"Johan","non-dropping-particle":"","parse-names":false,"suffix":""},{"dropping-particle":"","family":"Nelson","given":"Michael L.","non-dropping-particle":"","parse-names":false,"suffix":""},{"dropping-particle":"","family":"Sompel","given":"Herbert","non-dropping-particle":"Van De","parse-names":false,"suffix":""}],"container-title":"Information Processing and Management","id":"ITEM-2","issue":"6","issued":{"date-parts":[["2005"]]},"page":"1462-1480","title":"Co-authorship networks in the digital library research community","type":"article-journal","volume":"41"},"uris":["http://www.mendeley.com/documents/?uuid=f63e7b5f-d8a5-4c34-a690-5151901364e3"]}],"mendeley":{"formattedCitation":"(Liu, Bollen, Nelson, &amp; Van De Sompel, 2005; Piette &amp; Ross, 1992)","manualFormatting":"Liu et al. (2005), ","plainTextFormattedCitation":"(Liu, Bollen, Nelson, &amp; Van De Sompel, 2005; Piette &amp; Ross, 1992)","previouslyFormattedCitation":"(Liu, Bollen, Nelson, &amp; Van De Sompel, 2005; Piette &amp; Ross, 1992)"},"properties":{"noteIndex":0},"schema":"https://github.com/citation-style-language/schema/raw/master/csl-citation.json"}</w:instrText>
      </w:r>
      <w:r w:rsidR="00082A6A" w:rsidRPr="004A6A39">
        <w:fldChar w:fldCharType="separate"/>
      </w:r>
      <w:r w:rsidR="005E411E" w:rsidRPr="004A6A39">
        <w:t xml:space="preserve">Liu </w:t>
      </w:r>
      <w:r w:rsidR="005E411E" w:rsidRPr="00F869D7">
        <w:t>et al.</w:t>
      </w:r>
      <w:r w:rsidR="005E411E" w:rsidRPr="004A6A39">
        <w:t xml:space="preserve"> (2005), </w:t>
      </w:r>
      <w:r w:rsidR="00082A6A" w:rsidRPr="004A6A39">
        <w:fldChar w:fldCharType="end"/>
      </w:r>
      <w:r w:rsidR="00082A6A" w:rsidRPr="004A6A39">
        <w:fldChar w:fldCharType="begin" w:fldLock="1"/>
      </w:r>
      <w:r w:rsidR="005E411E" w:rsidRPr="004A6A39">
        <w:instrText>ADDIN CSL_CITATION {"citationItems":[{"id":"ITEM-1","itemData":{"DOI":"10.1016/j.ibusrev.2017.02.007","ISBN":"6176386551","ISSN":"09695931","abstract":"This study contributes to our understanding of absorptive capacity (AC) by reviewing AC articles systematically using two types of blibliometric co-citation analysis – bibliometric co-citation and bibliometric cartography – for the last 25 years. In total, we analyzed 336 articles (using HistCite) and 2088 articles (using VOSviewer), respectively, finding five research streams in AC: (1) intra-organizational learning; (2) inter-organizational learning; (3) knowledge transfer; (4) dynamic capability; and (5) micro-foundations. This integrative literature review of AC adds to the categorization of the literature, links the international business research to AC, and provides promising future research directions. Our study gives detailed information about the development of each research stream by measuring the number of publications in each stream over 25 years using bibliometric cartography analysis. Based on the literature, we propose 26 future research questions for these five research streams.","author":[{"dropping-particle":"","family":"Apriliyanti","given":"Indri Dwi","non-dropping-particle":"","parse-names":false,"suffix":""},{"dropping-particle":"","family":"Alon","given":"Ilan","non-dropping-particle":"","parse-names":false,"suffix":""}],"container-title":"International Business Review","id":"ITEM-1","issue":"5","issued":{"date-parts":[["2017"]]},"page":"896-907","publisher":"Elsevier Ltd","title":"Bibliometric analysis of absorptive capacity","type":"article-journal","volume":"26"},"uris":["http://www.mendeley.com/documents/?uuid=84b919f4-ad8b-4afc-bcf1-36e73a8f3d30"]}],"mendeley":{"formattedCitation":"(Apriliyanti &amp; Alon, 2017)","manualFormatting":"Apriliyanti and Alon (2017),","plainTextFormattedCitation":"(Apriliyanti &amp; Alon, 2017)","previouslyFormattedCitation":"(Apriliyanti &amp; Alon, 2017)"},"properties":{"noteIndex":0},"schema":"https://github.com/citation-style-language/schema/raw/master/csl-citation.json"}</w:instrText>
      </w:r>
      <w:r w:rsidR="00082A6A" w:rsidRPr="004A6A39">
        <w:fldChar w:fldCharType="separate"/>
      </w:r>
      <w:r w:rsidR="005E411E" w:rsidRPr="004A6A39">
        <w:t>Apriliyanti and Alon (2017),</w:t>
      </w:r>
      <w:r w:rsidR="00082A6A" w:rsidRPr="004A6A39">
        <w:fldChar w:fldCharType="end"/>
      </w:r>
      <w:r w:rsidR="00450FA4">
        <w:t xml:space="preserve"> </w:t>
      </w:r>
      <w:r w:rsidR="00082A6A" w:rsidRPr="004A6A39">
        <w:fldChar w:fldCharType="begin" w:fldLock="1"/>
      </w:r>
      <w:r w:rsidR="005E411E" w:rsidRPr="004A6A39">
        <w:instrText>ADDIN CSL_CITATION {"citationItems":[{"id":"ITEM-1","itemData":{"DOI":"10.1016/j.jbusres.2014.06.010","ISBN":"0309-0566","ISSN":"01482963","PMID":"48764666","abstract":"This study examines how scholarly research on consumer brand relationships has evolved over the last decades by conducting a bibliometric citation meta-analysis. The bibliography was compiled using the ISI Web of Science database. The literature review includes 392 papers by 685 authors in 101 journals. The area of consumer brand relationships research is notably interdisciplinary, with articles mainly published in journals for business and management, but also applied psychology and communication. We show the impact of universities, authors, journals, and key articles and outline possible future research avenues. The study explores seven sub-research streams and visualizes how articles on consumer brand relationships build on each other using co-citation mapping technique. Based on the results of this analysis we propose an agenda for future research that offers the potential to advance research on the relationships between consumers and brands.","author":[{"dropping-particle":"","family":"Fetscherin","given":"Marc","non-dropping-particle":"","parse-names":false,"suffix":""},{"dropping-particle":"","family":"Heinrich","given":"Daniel","non-dropping-particle":"","parse-names":false,"suffix":""}],"container-title":"Journal of Business Research","id":"ITEM-1","issue":"2","issued":{"date-parts":[["2015"]]},"page":"380-390","publisher":"Elsevier Inc.","title":"Consumer brand relationships research: A bibliometric citation meta-analysis","type":"article-journal","volume":"68"},"uris":["http://www.mendeley.com/documents/?uuid=563a2233-e0e6-4b3b-8b80-729d25a5e4e7"]}],"mendeley":{"formattedCitation":"(Fetscherin &amp; Heinrich, 2015)","manualFormatting":"Fetscherin and Heinrich (2015)","plainTextFormattedCitation":"(Fetscherin &amp; Heinrich, 2015)","previouslyFormattedCitation":"(Fetscherin &amp; Heinrich, 2015)"},"properties":{"noteIndex":0},"schema":"https://github.com/citation-style-language/schema/raw/master/csl-citation.json"}</w:instrText>
      </w:r>
      <w:r w:rsidR="00082A6A" w:rsidRPr="004A6A39">
        <w:fldChar w:fldCharType="separate"/>
      </w:r>
      <w:r w:rsidR="005E411E" w:rsidRPr="004A6A39">
        <w:t>Fetscherin and Heinrich (2015)</w:t>
      </w:r>
      <w:r w:rsidR="00082A6A" w:rsidRPr="004A6A39">
        <w:fldChar w:fldCharType="end"/>
      </w:r>
      <w:r w:rsidR="005E411E" w:rsidRPr="004A6A39">
        <w:t xml:space="preserve">, </w:t>
      </w:r>
      <w:r w:rsidR="00082A6A" w:rsidRPr="004A6A39">
        <w:fldChar w:fldCharType="begin" w:fldLock="1"/>
      </w:r>
      <w:r w:rsidR="005E411E" w:rsidRPr="004A6A39">
        <w:instrText>ADDIN CSL_CITATION {"citationItems":[{"id":"ITEM-1","itemData":{"DOI":"10.1080/1540496X.2018.1433658","ISSN":"15580938","author":[{"dropping-particle":"","family":"Zamore","given":"Stephen","non-dropping-particle":"","parse-names":false,"suffix":""},{"dropping-particle":"","family":"Ohene Djan","given":"Kwame","non-dropping-particle":"","parse-names":false,"suffix":""},{"dropping-particle":"","family":"Alon","given":"Ilan","non-dropping-particle":"","parse-names":false,"suffix":""},{"dropping-particle":"","family":"Hobdari","given":"Bersant","non-dropping-particle":"","parse-names":false,"suffix":""}],"container-title":"Emerging Markets Finance and Trade","id":"ITEM-1","issue":"4","issued":{"date-parts":[["2018"]]},"page":"811-835","publisher":"Routledge","title":"Credit Risk Research: Review and Agenda","type":"article-journal","volume":"54"},"uris":["http://www.mendeley.com/documents/?uuid=595aa450-a95b-451d-93fb-505eaa8ab0c2"]}],"mendeley":{"formattedCitation":"(Zamore et al., 2018)","manualFormatting":"Zamore et al. (2018)","plainTextFormattedCitation":"(Zamore et al., 2018)","previouslyFormattedCitation":"(Zamore et al., 2018)"},"properties":{"noteIndex":0},"schema":"https://github.com/citation-style-language/schema/raw/master/csl-citation.json"}</w:instrText>
      </w:r>
      <w:r w:rsidR="00082A6A" w:rsidRPr="004A6A39">
        <w:fldChar w:fldCharType="separate"/>
      </w:r>
      <w:r w:rsidR="005E411E" w:rsidRPr="004A6A39">
        <w:t xml:space="preserve">Zamore </w:t>
      </w:r>
      <w:r w:rsidR="005E411E" w:rsidRPr="00F869D7">
        <w:t>et al.</w:t>
      </w:r>
      <w:r w:rsidR="005E411E" w:rsidRPr="004A6A39">
        <w:t xml:space="preserve"> (2018)</w:t>
      </w:r>
      <w:r w:rsidR="00082A6A" w:rsidRPr="004A6A39">
        <w:fldChar w:fldCharType="end"/>
      </w:r>
      <w:r w:rsidR="005E411E" w:rsidRPr="004A6A39">
        <w:t xml:space="preserve"> and </w:t>
      </w:r>
      <w:r w:rsidR="00082A6A" w:rsidRPr="004A6A39">
        <w:fldChar w:fldCharType="begin" w:fldLock="1"/>
      </w:r>
      <w:r w:rsidR="005E411E" w:rsidRPr="004A6A39">
        <w:instrText>ADDIN CSL_CITATION {"citationItems":[{"id":"ITEM-1","itemData":{"DOI":"10.1016/j.iref.2019.04.004","ISSN":"10590560","author":[{"dropping-particle":"","family":"Paltrinieri","given":"Andrea","non-dropping-particle":"","parse-names":false,"suffix":""},{"dropping-particle":"","family":"Hassan","given":"Mohammad Kabir","non-dropping-particle":"","parse-names":false,"suffix":""},{"dropping-particle":"","family":"Bahoo","given":"Salman","non-dropping-particle":"","parse-names":false,"suffix":""},{"dropping-particle":"","family":"Khan","given":"Ashraf","non-dropping-particle":"","parse-names":false,"suffix":""}],"container-title":"International Review of Economics &amp; Finance","id":"ITEM-1","issued":{"date-parts":[["2019"]]},"publisher":"Elsevier Inc.","title":"A bibliometric review of sukuk literature","type":"article-journal"},"uris":["http://www.mendeley.com/documents/?uuid=58589817-5e42-4437-bda7-0bd778da8824"]}],"mendeley":{"formattedCitation":"(Paltrinieri, Hassan, Bahoo, &amp; Khan, 2019)","manualFormatting":"Paltrinieri et al., (2019)","plainTextFormattedCitation":"(Paltrinieri, Hassan, Bahoo, &amp; Khan, 2019)"},"properties":{"noteIndex":0},"schema":"https://github.com/citation-style-language/schema/raw/master/csl-citation.json"}</w:instrText>
      </w:r>
      <w:r w:rsidR="00082A6A" w:rsidRPr="004A6A39">
        <w:fldChar w:fldCharType="separate"/>
      </w:r>
      <w:r w:rsidR="005E411E" w:rsidRPr="004A6A39">
        <w:t xml:space="preserve">Paltrinieri </w:t>
      </w:r>
      <w:r w:rsidR="005E411E" w:rsidRPr="00F869D7">
        <w:t xml:space="preserve">et al. </w:t>
      </w:r>
      <w:r w:rsidR="005E411E" w:rsidRPr="004A6A39">
        <w:t>(2019)</w:t>
      </w:r>
      <w:r w:rsidR="00082A6A" w:rsidRPr="004A6A39">
        <w:fldChar w:fldCharType="end"/>
      </w:r>
      <w:r w:rsidR="00450FA4">
        <w:t xml:space="preserve"> </w:t>
      </w:r>
      <w:r>
        <w:t>by conducting the following</w:t>
      </w:r>
      <w:r w:rsidR="008E7B53" w:rsidRPr="004A6A39">
        <w:t xml:space="preserve"> analyses: (1) co-citation analysis, (2) co-authorships and (3) cartographic analyse</w:t>
      </w:r>
      <w:r w:rsidR="00B76607">
        <w:t xml:space="preserve">s. We </w:t>
      </w:r>
      <w:r w:rsidR="008E7B53" w:rsidRPr="004A6A39">
        <w:t>us</w:t>
      </w:r>
      <w:r w:rsidR="00B76607">
        <w:t>e the</w:t>
      </w:r>
      <w:r w:rsidR="0033155D">
        <w:t xml:space="preserve"> </w:t>
      </w:r>
      <w:r w:rsidR="008E7B53" w:rsidRPr="00B76607">
        <w:rPr>
          <w:i/>
          <w:iCs/>
        </w:rPr>
        <w:t>VOSviewer</w:t>
      </w:r>
      <w:r w:rsidR="004F0F73">
        <w:t xml:space="preserve"> software</w:t>
      </w:r>
      <w:r w:rsidR="008E7B53" w:rsidRPr="004A6A39">
        <w:t>.</w:t>
      </w:r>
      <w:r w:rsidR="0033155D">
        <w:t xml:space="preserve"> </w:t>
      </w:r>
      <w:r w:rsidR="00ED732F" w:rsidRPr="00B76607">
        <w:rPr>
          <w:i/>
          <w:iCs/>
        </w:rPr>
        <w:t xml:space="preserve">VOSviewer </w:t>
      </w:r>
      <w:r w:rsidR="00ED732F">
        <w:t xml:space="preserve">takes article details as an </w:t>
      </w:r>
      <w:r w:rsidR="00B76607">
        <w:t>i</w:t>
      </w:r>
      <w:r w:rsidR="00ED732F">
        <w:t xml:space="preserve">nput and </w:t>
      </w:r>
      <w:r w:rsidR="00974491">
        <w:t xml:space="preserve">outputs </w:t>
      </w:r>
      <w:r w:rsidR="00D70458">
        <w:t>various details.</w:t>
      </w:r>
      <w:r w:rsidR="0033155D">
        <w:t xml:space="preserve"> </w:t>
      </w:r>
      <w:r w:rsidR="00351028" w:rsidRPr="00B76607">
        <w:rPr>
          <w:i/>
          <w:iCs/>
        </w:rPr>
        <w:t>VOSviewer</w:t>
      </w:r>
      <w:r w:rsidR="00351028" w:rsidRPr="004A6A39">
        <w:t xml:space="preserve"> utilizes distance-based mapping techniques to visualize items.</w:t>
      </w:r>
      <w:r w:rsidR="00646846">
        <w:t xml:space="preserve"> As compared to </w:t>
      </w:r>
      <w:r w:rsidR="00646846" w:rsidRPr="00B76607">
        <w:rPr>
          <w:i/>
          <w:iCs/>
        </w:rPr>
        <w:t>Cite Space</w:t>
      </w:r>
      <w:r w:rsidR="00646846" w:rsidRPr="004A6A39">
        <w:t xml:space="preserve"> and </w:t>
      </w:r>
      <w:r w:rsidR="00646846" w:rsidRPr="00B76607">
        <w:rPr>
          <w:i/>
          <w:iCs/>
        </w:rPr>
        <w:t>Sci2</w:t>
      </w:r>
      <w:r w:rsidR="00646846">
        <w:t xml:space="preserve">, </w:t>
      </w:r>
      <w:r w:rsidR="00646846" w:rsidRPr="00B76607">
        <w:rPr>
          <w:i/>
          <w:iCs/>
        </w:rPr>
        <w:t>VOSviewer</w:t>
      </w:r>
      <w:r w:rsidR="00646846" w:rsidRPr="004A6A39">
        <w:t xml:space="preserve"> is </w:t>
      </w:r>
      <w:r w:rsidR="00974491">
        <w:t xml:space="preserve">considered </w:t>
      </w:r>
      <w:r w:rsidR="00646846" w:rsidRPr="004A6A39">
        <w:t>a more powerful tool</w:t>
      </w:r>
      <w:r w:rsidR="00AB11A5">
        <w:t xml:space="preserve"> </w:t>
      </w:r>
      <w:r w:rsidR="00082A6A" w:rsidRPr="004A6A39">
        <w:fldChar w:fldCharType="begin" w:fldLock="1"/>
      </w:r>
      <w:r w:rsidR="005900A1" w:rsidRPr="004A6A39">
        <w:instrText>ADDIN CSL_CITATION {"citationItems":[{"id":"ITEM-1","itemData":{"DOI":"10.1007/978-3-319-10377-8_13","ISBN":"9783319103778","abstract":"This chapter provides an introduction to the topic of visualizing bibliometric networks. First, the most commonly studied types of bibliometric networks (i.e., citation, co-citation, bibliographic coupling, keyword co-occurrence, and coauthorship networks) are discussed, and three popular visualization approaches (i.e., distance-based, graph-based, and timeline-based approaches) are distinguished. Next, an overview is given of a number of software tools that can be used for visualizing bibliometric networks. In the second part of the chapter, the focus is specifically on two software tools: VOSviewer and CitNetExplorer. The techniques used by these tools to construct, analyze, and visualize bibliometric networks are discussed. In addition, tutorials are offered that demonstrate in a step-by-step manner how both tools can be used. Finally, the chapter concludes with a discussion of the limitations and the proper use of bibliometric network visualizations and with a summary of some ongoing and future developments.","author":[{"dropping-particle":"","family":"Eck","given":"Nees Jan","non-dropping-particle":"van","parse-names":false,"suffix":""},{"dropping-particle":"","family":"Waltman","given":"Ludo","non-dropping-particle":"","parse-names":false,"suffix":""}],"container-title":"Measuring Scholarly Impact","id":"ITEM-1","issued":{"date-parts":[["2014"]]},"number-of-pages":"285-320","title":"Visualizing Bibliometric Networks","type":"book"},"uris":["http://www.mendeley.com/documents/?uuid=8837f720-4ffb-4d0f-8cef-93fae81010ac"]}],"mendeley":{"formattedCitation":"(van Eck &amp; Waltman, 2014)","manualFormatting":"(Van Eck &amp; Waltman, 2014)","plainTextFormattedCitation":"(van Eck &amp; Waltman, 2014)","previouslyFormattedCitation":"(van Eck &amp; Waltman, 2014)"},"properties":{"noteIndex":0},"schema":"https://github.com/citation-style-language/schema/raw/master/csl-citation.json"}</w:instrText>
      </w:r>
      <w:r w:rsidR="00082A6A" w:rsidRPr="004A6A39">
        <w:fldChar w:fldCharType="separate"/>
      </w:r>
      <w:r w:rsidR="005900A1" w:rsidRPr="004A6A39">
        <w:t>(Van Eck &amp; Waltman, 2014)</w:t>
      </w:r>
      <w:r w:rsidR="00082A6A" w:rsidRPr="004A6A39">
        <w:fldChar w:fldCharType="end"/>
      </w:r>
      <w:r w:rsidR="005900A1">
        <w:t xml:space="preserve">. </w:t>
      </w:r>
      <w:r w:rsidR="00955023" w:rsidRPr="00B76607">
        <w:rPr>
          <w:i/>
          <w:iCs/>
        </w:rPr>
        <w:t>VOSviewer</w:t>
      </w:r>
      <w:r w:rsidR="0033155D">
        <w:rPr>
          <w:i/>
          <w:iCs/>
        </w:rPr>
        <w:t xml:space="preserve"> </w:t>
      </w:r>
      <w:r w:rsidR="00B76607">
        <w:t>identifies</w:t>
      </w:r>
      <w:r w:rsidR="0086615A">
        <w:t xml:space="preserve"> </w:t>
      </w:r>
      <w:r w:rsidR="00955023" w:rsidRPr="004A6A39">
        <w:t>networks and clusters in different forms and colors based on citation data.</w:t>
      </w:r>
      <w:r w:rsidR="00AB11A5">
        <w:t xml:space="preserve"> </w:t>
      </w:r>
      <w:r w:rsidR="00B23725" w:rsidRPr="004A6A39">
        <w:t>The</w:t>
      </w:r>
      <w:r w:rsidR="00974491">
        <w:t>se</w:t>
      </w:r>
      <w:r w:rsidR="00AB11A5">
        <w:t xml:space="preserve"> </w:t>
      </w:r>
      <w:r w:rsidR="00B23725" w:rsidRPr="004A6A39">
        <w:lastRenderedPageBreak/>
        <w:t xml:space="preserve">clusters are based on </w:t>
      </w:r>
      <w:r w:rsidR="00974491">
        <w:t>assessing of</w:t>
      </w:r>
      <w:r w:rsidR="00B23725" w:rsidRPr="004A6A39">
        <w:t xml:space="preserve"> links, </w:t>
      </w:r>
      <w:r w:rsidR="00974491">
        <w:t xml:space="preserve">including </w:t>
      </w:r>
      <w:r w:rsidR="00B23725" w:rsidRPr="004A6A39">
        <w:t xml:space="preserve">the strength </w:t>
      </w:r>
      <w:r w:rsidR="00974491">
        <w:t>of links</w:t>
      </w:r>
      <w:r w:rsidR="00B23725" w:rsidRPr="004A6A39">
        <w:t xml:space="preserve"> among the </w:t>
      </w:r>
      <w:r w:rsidR="00974491">
        <w:t xml:space="preserve">sample </w:t>
      </w:r>
      <w:r w:rsidR="00B23725" w:rsidRPr="004A6A39">
        <w:t xml:space="preserve">articles </w:t>
      </w:r>
      <w:r w:rsidR="00082A6A" w:rsidRPr="004A6A39">
        <w:fldChar w:fldCharType="begin" w:fldLock="1"/>
      </w:r>
      <w:r w:rsidR="00B23725" w:rsidRPr="004A6A39">
        <w:instrText>ADDIN CSL_CITATION {"citationItems":[{"id":"ITEM-1","itemData":{"DOI":"10.3402/jac.v8.30072","ISBN":"0305-1862","ISSN":"01389130","PMID":"502955140","abstract":"1 January 2013","author":[{"dropping-particle":"Van","family":"Eck","given":"Nees Jan","non-dropping-particle":"","parse-names":false,"suffix":""},{"dropping-particle":"","family":"Waltman","given":"Ludo","non-dropping-particle":"","parse-names":false,"suffix":""}],"container-title":"1 January 2013","id":"ITEM-1","issue":"January","issued":{"date-parts":[["2013"]]},"page":"1-28","title":"VOSviewer Manual","type":"article-journal"},"uris":["http://www.mendeley.com/documents/?uuid=3c32a3b8-291b-4b9b-a6ef-fdefa2509d13"]}],"mendeley":{"formattedCitation":"(Eck &amp; Waltman, 2013)","manualFormatting":"(Eck &amp; Waltman, 2014)","plainTextFormattedCitation":"(Eck &amp; Waltman, 2013)","previouslyFormattedCitation":"(Eck &amp; Waltman, 2013)"},"properties":{"noteIndex":0},"schema":"https://github.com/citation-style-language/schema/raw/master/csl-citation.json"}</w:instrText>
      </w:r>
      <w:r w:rsidR="00082A6A" w:rsidRPr="004A6A39">
        <w:fldChar w:fldCharType="separate"/>
      </w:r>
      <w:r w:rsidR="00B23725" w:rsidRPr="004A6A39">
        <w:t>(Van Eck &amp; Waltman, 2014)</w:t>
      </w:r>
      <w:r w:rsidR="00082A6A" w:rsidRPr="004A6A39">
        <w:fldChar w:fldCharType="end"/>
      </w:r>
      <w:r w:rsidR="00B23725" w:rsidRPr="004A6A39">
        <w:t>.</w:t>
      </w:r>
      <w:r w:rsidR="00D31008">
        <w:t xml:space="preserve"> </w:t>
      </w:r>
      <w:r w:rsidR="00C21135">
        <w:t xml:space="preserve">The following subsections </w:t>
      </w:r>
      <w:r w:rsidR="00974491">
        <w:t>elaborate on our analysis procedures</w:t>
      </w:r>
      <w:r w:rsidR="008F7FA2">
        <w:t xml:space="preserve">. </w:t>
      </w:r>
    </w:p>
    <w:p w14:paraId="48600EEE" w14:textId="77777777" w:rsidR="00BD3525" w:rsidRPr="00974491" w:rsidRDefault="00BD3525" w:rsidP="008D5D65">
      <w:pPr>
        <w:pStyle w:val="johnFMISUB3"/>
      </w:pPr>
      <w:r w:rsidRPr="00974491">
        <w:t>2.2.1 Stage 1: Identification of the influential aspects of FMI literature</w:t>
      </w:r>
    </w:p>
    <w:p w14:paraId="28298C71" w14:textId="77777777" w:rsidR="00BD3525" w:rsidRDefault="002101DC" w:rsidP="00C57811">
      <w:pPr>
        <w:pStyle w:val="johnBody"/>
      </w:pPr>
      <w:r>
        <w:t>The</w:t>
      </w:r>
      <w:r w:rsidRPr="00153A38">
        <w:t xml:space="preserve"> most studied countries (Table 2) </w:t>
      </w:r>
      <w:r>
        <w:t>are</w:t>
      </w:r>
      <w:r w:rsidRPr="00153A38">
        <w:t xml:space="preserve"> found from content analysis</w:t>
      </w:r>
      <w:r>
        <w:t>, whereas w</w:t>
      </w:r>
      <w:r w:rsidR="00BD3525" w:rsidRPr="00153A38">
        <w:t>e appl</w:t>
      </w:r>
      <w:r w:rsidR="00C57811">
        <w:t>y</w:t>
      </w:r>
      <w:r w:rsidR="001613C1">
        <w:t xml:space="preserve"> </w:t>
      </w:r>
      <w:r w:rsidR="00BD3525" w:rsidRPr="00C57811">
        <w:rPr>
          <w:i/>
        </w:rPr>
        <w:t>Vos</w:t>
      </w:r>
      <w:r w:rsidR="008D5D65">
        <w:rPr>
          <w:i/>
        </w:rPr>
        <w:t>v</w:t>
      </w:r>
      <w:r w:rsidR="00BD3525" w:rsidRPr="00C57811">
        <w:rPr>
          <w:i/>
        </w:rPr>
        <w:t>iewer</w:t>
      </w:r>
      <w:r>
        <w:t xml:space="preserve"> to </w:t>
      </w:r>
      <w:r w:rsidR="00BD3525" w:rsidRPr="00153A38">
        <w:t>identif</w:t>
      </w:r>
      <w:r w:rsidR="00C57811">
        <w:t>ying</w:t>
      </w:r>
      <w:r w:rsidR="00BD3525" w:rsidRPr="00153A38">
        <w:t xml:space="preserve"> the most influential </w:t>
      </w:r>
      <w:r w:rsidR="00C57811">
        <w:t>j</w:t>
      </w:r>
      <w:r w:rsidR="00BD3525" w:rsidRPr="00153A38">
        <w:t>ournals (Table 3), authors (Table 4)</w:t>
      </w:r>
      <w:r w:rsidR="00C57811">
        <w:t>,</w:t>
      </w:r>
      <w:r w:rsidR="00BD3525" w:rsidRPr="00153A38">
        <w:t xml:space="preserve"> and articles and topics (Table</w:t>
      </w:r>
      <w:r w:rsidR="002132BA">
        <w:t>s</w:t>
      </w:r>
      <w:r w:rsidR="00BD3525" w:rsidRPr="00153A38">
        <w:t xml:space="preserve"> 5</w:t>
      </w:r>
      <w:r w:rsidR="002132BA">
        <w:t xml:space="preserve"> and 6</w:t>
      </w:r>
      <w:r w:rsidR="00BD3525" w:rsidRPr="00153A38">
        <w:t xml:space="preserve">). </w:t>
      </w:r>
      <w:r w:rsidR="00C57811">
        <w:t>I</w:t>
      </w:r>
      <w:r w:rsidR="00BD3525" w:rsidRPr="00FF60A1">
        <w:t>nitial analysis show</w:t>
      </w:r>
      <w:r w:rsidR="00C57811">
        <w:t>s</w:t>
      </w:r>
      <w:r w:rsidR="00BD3525" w:rsidRPr="00FF60A1">
        <w:t xml:space="preserve"> that 260 papers were published in 44 </w:t>
      </w:r>
      <w:r w:rsidR="00F869D7">
        <w:t>j</w:t>
      </w:r>
      <w:r w:rsidR="00BD3525" w:rsidRPr="00FF60A1">
        <w:t xml:space="preserve">ournals, </w:t>
      </w:r>
      <w:r w:rsidR="008D5D65">
        <w:t>authored</w:t>
      </w:r>
      <w:r w:rsidR="00BD3525" w:rsidRPr="00FF60A1">
        <w:t xml:space="preserve"> by 508 </w:t>
      </w:r>
      <w:r w:rsidR="008D5D65">
        <w:t>scholars</w:t>
      </w:r>
      <w:r w:rsidR="00BD3525" w:rsidRPr="00FF60A1">
        <w:t>. These 260 papers ha</w:t>
      </w:r>
      <w:r w:rsidR="00C57811">
        <w:t>ve a</w:t>
      </w:r>
      <w:r w:rsidR="00BD3525" w:rsidRPr="00FF60A1">
        <w:t xml:space="preserve"> total </w:t>
      </w:r>
      <w:r w:rsidR="00C57811">
        <w:t xml:space="preserve">of </w:t>
      </w:r>
      <w:r w:rsidR="00BD3525" w:rsidRPr="00FF60A1">
        <w:t>13</w:t>
      </w:r>
      <w:r w:rsidR="00C57811">
        <w:t>,</w:t>
      </w:r>
      <w:r w:rsidR="00BD3525" w:rsidRPr="00FF60A1">
        <w:t xml:space="preserve">465 </w:t>
      </w:r>
      <w:r w:rsidR="00C57811">
        <w:t>c</w:t>
      </w:r>
      <w:r w:rsidR="00BD3525" w:rsidRPr="00FF60A1">
        <w:t xml:space="preserve">itations and </w:t>
      </w:r>
      <w:r w:rsidR="00C57811">
        <w:t>investigate</w:t>
      </w:r>
      <w:r w:rsidR="00BD3525" w:rsidRPr="00FF60A1">
        <w:t xml:space="preserve"> 150 </w:t>
      </w:r>
      <w:r w:rsidR="00C57811">
        <w:t xml:space="preserve">world </w:t>
      </w:r>
      <w:r w:rsidR="00BD3525" w:rsidRPr="00FF60A1">
        <w:t>stock markets along with various other ind</w:t>
      </w:r>
      <w:r w:rsidR="008D5D65">
        <w:t>ic</w:t>
      </w:r>
      <w:r w:rsidR="00BD3525" w:rsidRPr="00FF60A1">
        <w:t>es, sectors and commodities.</w:t>
      </w:r>
    </w:p>
    <w:p w14:paraId="5CFD8591" w14:textId="77777777" w:rsidR="002132BA" w:rsidRDefault="002132BA" w:rsidP="002132BA">
      <w:pPr>
        <w:pStyle w:val="johnTableinsert"/>
      </w:pPr>
      <w:r>
        <w:t>(</w:t>
      </w:r>
      <w:r w:rsidRPr="00665F54">
        <w:t xml:space="preserve">Insert </w:t>
      </w:r>
      <w:r>
        <w:t>Table</w:t>
      </w:r>
      <w:r w:rsidR="00D31008">
        <w:t xml:space="preserve"> </w:t>
      </w:r>
      <w:r>
        <w:t>2</w:t>
      </w:r>
      <w:r w:rsidR="00D31008">
        <w:t xml:space="preserve"> </w:t>
      </w:r>
      <w:r>
        <w:t>h</w:t>
      </w:r>
      <w:r w:rsidRPr="00665F54">
        <w:t>ere</w:t>
      </w:r>
      <w:r>
        <w:t>)</w:t>
      </w:r>
    </w:p>
    <w:p w14:paraId="04FA0690" w14:textId="77777777" w:rsidR="002132BA" w:rsidRDefault="002132BA" w:rsidP="002132BA">
      <w:pPr>
        <w:pStyle w:val="johnTableinsert"/>
      </w:pPr>
      <w:r>
        <w:t>(</w:t>
      </w:r>
      <w:r w:rsidRPr="00665F54">
        <w:t xml:space="preserve">Insert </w:t>
      </w:r>
      <w:r>
        <w:t>Table 3</w:t>
      </w:r>
      <w:r w:rsidR="00D31008">
        <w:t xml:space="preserve"> </w:t>
      </w:r>
      <w:r>
        <w:t>h</w:t>
      </w:r>
      <w:r w:rsidRPr="00665F54">
        <w:t>ere</w:t>
      </w:r>
      <w:r>
        <w:t>)</w:t>
      </w:r>
    </w:p>
    <w:p w14:paraId="06DA7199" w14:textId="77777777" w:rsidR="002132BA" w:rsidRDefault="002132BA" w:rsidP="002132BA">
      <w:pPr>
        <w:pStyle w:val="johnTableinsert"/>
      </w:pPr>
      <w:r>
        <w:t>(</w:t>
      </w:r>
      <w:r w:rsidRPr="00665F54">
        <w:t xml:space="preserve">Insert </w:t>
      </w:r>
      <w:r>
        <w:t>Table</w:t>
      </w:r>
      <w:r w:rsidR="00D31008">
        <w:t xml:space="preserve"> </w:t>
      </w:r>
      <w:r>
        <w:t>4</w:t>
      </w:r>
      <w:r w:rsidR="00D31008">
        <w:t xml:space="preserve"> </w:t>
      </w:r>
      <w:r>
        <w:t>h</w:t>
      </w:r>
      <w:r w:rsidRPr="00665F54">
        <w:t>ere</w:t>
      </w:r>
      <w:r>
        <w:t>)</w:t>
      </w:r>
    </w:p>
    <w:p w14:paraId="05449F4D" w14:textId="77777777" w:rsidR="002132BA" w:rsidRPr="00665F54" w:rsidRDefault="002132BA" w:rsidP="002132BA">
      <w:pPr>
        <w:pStyle w:val="johnTableinsert"/>
      </w:pPr>
      <w:r>
        <w:t>(</w:t>
      </w:r>
      <w:r w:rsidRPr="00665F54">
        <w:t xml:space="preserve">Insert </w:t>
      </w:r>
      <w:r>
        <w:t>Table 5</w:t>
      </w:r>
      <w:r w:rsidR="00D31008">
        <w:t xml:space="preserve"> </w:t>
      </w:r>
      <w:r>
        <w:t>h</w:t>
      </w:r>
      <w:r w:rsidRPr="00665F54">
        <w:t>ere</w:t>
      </w:r>
      <w:r>
        <w:t>)</w:t>
      </w:r>
    </w:p>
    <w:p w14:paraId="34A00099" w14:textId="77777777" w:rsidR="002132BA" w:rsidRPr="00665F54" w:rsidRDefault="002132BA" w:rsidP="002132BA">
      <w:pPr>
        <w:pStyle w:val="johnTableinsert"/>
      </w:pPr>
      <w:r>
        <w:t>(</w:t>
      </w:r>
      <w:r w:rsidRPr="00665F54">
        <w:t xml:space="preserve">Insert </w:t>
      </w:r>
      <w:r>
        <w:t>Table 6</w:t>
      </w:r>
      <w:r w:rsidR="00D31008">
        <w:t xml:space="preserve"> </w:t>
      </w:r>
      <w:r>
        <w:t>h</w:t>
      </w:r>
      <w:r w:rsidRPr="00665F54">
        <w:t>ere</w:t>
      </w:r>
      <w:r>
        <w:t>)</w:t>
      </w:r>
    </w:p>
    <w:p w14:paraId="7943CD30" w14:textId="77777777" w:rsidR="003C2DDA" w:rsidRPr="00242C7C" w:rsidRDefault="003C2DDA" w:rsidP="008D5D65">
      <w:pPr>
        <w:pStyle w:val="johnFMISUB3"/>
      </w:pPr>
      <w:r>
        <w:t>2.2.</w:t>
      </w:r>
      <w:r w:rsidRPr="00242C7C">
        <w:t>2 Stage 2: Co-Citation analysis</w:t>
      </w:r>
    </w:p>
    <w:p w14:paraId="3923A1F3" w14:textId="77777777" w:rsidR="003C2DDA" w:rsidRDefault="003C2DDA" w:rsidP="00C93132">
      <w:pPr>
        <w:pStyle w:val="johnBody"/>
      </w:pPr>
      <w:r w:rsidRPr="00FF60A1">
        <w:rPr>
          <w:bCs/>
          <w:iCs/>
        </w:rPr>
        <w:t xml:space="preserve">The commonalities and research streams in the literature are identified </w:t>
      </w:r>
      <w:r w:rsidR="00597E1C">
        <w:rPr>
          <w:bCs/>
          <w:iCs/>
        </w:rPr>
        <w:t>through</w:t>
      </w:r>
      <w:r w:rsidRPr="00FF60A1">
        <w:rPr>
          <w:bCs/>
          <w:iCs/>
        </w:rPr>
        <w:t xml:space="preserve"> bibliometric co-citation analysis</w:t>
      </w:r>
      <w:r w:rsidRPr="00FF60A1">
        <w:t>. Co-citation means that articles cite each other</w:t>
      </w:r>
      <w:r w:rsidR="008D5D65">
        <w:t>, typically</w:t>
      </w:r>
      <w:r w:rsidRPr="00FF60A1">
        <w:t xml:space="preserve"> because they belong to the same concept or topic </w:t>
      </w:r>
      <w:r w:rsidR="00082A6A" w:rsidRPr="00FF60A1">
        <w:fldChar w:fldCharType="begin" w:fldLock="1"/>
      </w:r>
      <w:r w:rsidRPr="00FF60A1">
        <w:instrText>ADDIN CSL_CITATION {"citationItems":[{"id":"ITEM-1","itemData":{"DOI":"10.2753/JOA0091-3367370108","ISBN":"0091-3367","ISSN":"0091-3367","abstract":"How has scholarly research shaped the Internet advertising field since the mid 1990s? This study addresses that broad question with a bibliometric analysis of academic literature on Internet advertising. By examining most-cited authors and papers, as well as co-citation patterns, a general picture of the field can be drawn. This analysis sets a baseline that will enable future scholars to see where the field of Internet advertising research began and trace its shift over time. [ABSTRACT FROM AUTHOR]","author":[{"dropping-particle":"","family":"Kim","given":"Juran","non-dropping-particle":"","parse-names":false,"suffix":""},{"dropping-particle":"","family":"McMillan","given":"Sally J.","non-dropping-particle":"","parse-names":false,"suffix":""}],"container-title":"Journal of Advertising","id":"ITEM-1","issue":"1","issued":{"date-parts":[["2008"]]},"page":"99-112","title":"Evaluation of Internet Advertising Research: A Bibliometric Analysis of Citations from Key Sources","type":"article-journal","volume":"37"},"uris":["http://www.mendeley.com/documents/?uuid=cc557f4e-862b-4f94-b9a2-f4cc2c5c2734"]}],"mendeley":{"formattedCitation":"(Kim &amp; McMillan, 2008)","plainTextFormattedCitation":"(Kim &amp; McMillan, 2008)","previouslyFormattedCitation":"(Kim &amp; McMillan, 2008)"},"properties":{"noteIndex":0},"schema":"https://github.com/citation-style-language/schema/raw/master/csl-citation.json"}</w:instrText>
      </w:r>
      <w:r w:rsidR="00082A6A" w:rsidRPr="00FF60A1">
        <w:fldChar w:fldCharType="separate"/>
      </w:r>
      <w:r w:rsidRPr="00FF60A1">
        <w:t>(Kim &amp; McMillan, 2008)</w:t>
      </w:r>
      <w:r w:rsidR="00082A6A" w:rsidRPr="00FF60A1">
        <w:fldChar w:fldCharType="end"/>
      </w:r>
      <w:r w:rsidRPr="00FF60A1">
        <w:t xml:space="preserve">. </w:t>
      </w:r>
      <w:r w:rsidR="008D5D65">
        <w:t>C</w:t>
      </w:r>
      <w:r w:rsidRPr="00FF60A1">
        <w:t xml:space="preserve">o-citation analysis is performed using </w:t>
      </w:r>
      <w:r w:rsidR="00F42C0D" w:rsidRPr="00A70AC4">
        <w:rPr>
          <w:i/>
          <w:iCs/>
        </w:rPr>
        <w:t>VOSviewer</w:t>
      </w:r>
      <w:r w:rsidR="00F42C0D">
        <w:t xml:space="preserve">. </w:t>
      </w:r>
      <w:r w:rsidRPr="00A70AC4">
        <w:rPr>
          <w:i/>
          <w:iCs/>
        </w:rPr>
        <w:t>VOSviewer</w:t>
      </w:r>
      <w:r w:rsidR="00FC737E">
        <w:rPr>
          <w:i/>
          <w:iCs/>
        </w:rPr>
        <w:t xml:space="preserve"> </w:t>
      </w:r>
      <w:r w:rsidR="00A70AC4">
        <w:t>receives</w:t>
      </w:r>
      <w:r w:rsidR="00FC737E">
        <w:t xml:space="preserve"> </w:t>
      </w:r>
      <w:r w:rsidR="00A70AC4">
        <w:t>b</w:t>
      </w:r>
      <w:r w:rsidRPr="00FF60A1">
        <w:t>ibliometric data as input and provide</w:t>
      </w:r>
      <w:r w:rsidR="00A70AC4">
        <w:t>s</w:t>
      </w:r>
      <w:r w:rsidRPr="00FF60A1">
        <w:t xml:space="preserve"> the output in different colors. </w:t>
      </w:r>
      <w:r w:rsidR="00A70AC4">
        <w:t>R</w:t>
      </w:r>
      <w:r w:rsidRPr="00FF60A1">
        <w:t>esult</w:t>
      </w:r>
      <w:r w:rsidR="00A70AC4">
        <w:t>s</w:t>
      </w:r>
      <w:r w:rsidRPr="00FF60A1">
        <w:t xml:space="preserve"> of co-citation analysis are presented in Figure </w:t>
      </w:r>
      <w:r>
        <w:t>2</w:t>
      </w:r>
      <w:r w:rsidRPr="00FF60A1">
        <w:t>.</w:t>
      </w:r>
    </w:p>
    <w:p w14:paraId="2708B654" w14:textId="77777777" w:rsidR="00A70AC4" w:rsidRPr="00665F54" w:rsidRDefault="00A70AC4" w:rsidP="00A70AC4">
      <w:pPr>
        <w:pStyle w:val="johnTableinsert"/>
      </w:pPr>
      <w:r>
        <w:t>(</w:t>
      </w:r>
      <w:r w:rsidRPr="00665F54">
        <w:t xml:space="preserve">Insert </w:t>
      </w:r>
      <w:r>
        <w:t>Figure 2h</w:t>
      </w:r>
      <w:r w:rsidRPr="00665F54">
        <w:t>ere</w:t>
      </w:r>
      <w:r>
        <w:t>)</w:t>
      </w:r>
    </w:p>
    <w:p w14:paraId="14478032" w14:textId="77777777" w:rsidR="0009221C" w:rsidRPr="006F4691" w:rsidRDefault="0009221C" w:rsidP="008D5D65">
      <w:pPr>
        <w:pStyle w:val="johnFMISUB3"/>
      </w:pPr>
      <w:r w:rsidRPr="006F4691">
        <w:t>2.2.3 Stage 3: Co-authorship analysis</w:t>
      </w:r>
    </w:p>
    <w:p w14:paraId="160DC32D" w14:textId="77777777" w:rsidR="0009221C" w:rsidRDefault="008D5D65" w:rsidP="00F96194">
      <w:pPr>
        <w:pStyle w:val="johnBody"/>
        <w:rPr>
          <w:bCs/>
          <w:iCs/>
        </w:rPr>
      </w:pPr>
      <w:r>
        <w:rPr>
          <w:bCs/>
          <w:iCs/>
        </w:rPr>
        <w:t>U</w:t>
      </w:r>
      <w:r w:rsidR="00F96194">
        <w:rPr>
          <w:bCs/>
          <w:iCs/>
        </w:rPr>
        <w:t xml:space="preserve">sing </w:t>
      </w:r>
      <w:r w:rsidR="00F96194" w:rsidRPr="00F96194">
        <w:rPr>
          <w:bCs/>
          <w:i/>
        </w:rPr>
        <w:t>V</w:t>
      </w:r>
      <w:r w:rsidR="00F438D7">
        <w:rPr>
          <w:bCs/>
          <w:i/>
        </w:rPr>
        <w:t>OS</w:t>
      </w:r>
      <w:r>
        <w:rPr>
          <w:bCs/>
          <w:i/>
        </w:rPr>
        <w:t>v</w:t>
      </w:r>
      <w:r w:rsidR="00F96194" w:rsidRPr="00F96194">
        <w:rPr>
          <w:bCs/>
          <w:i/>
        </w:rPr>
        <w:t>iewer</w:t>
      </w:r>
      <w:r w:rsidR="00F96194">
        <w:rPr>
          <w:bCs/>
          <w:iCs/>
        </w:rPr>
        <w:t>, w</w:t>
      </w:r>
      <w:r w:rsidR="0009221C" w:rsidRPr="00FF60A1">
        <w:rPr>
          <w:bCs/>
          <w:iCs/>
        </w:rPr>
        <w:t xml:space="preserve">e </w:t>
      </w:r>
      <w:r>
        <w:rPr>
          <w:bCs/>
          <w:iCs/>
        </w:rPr>
        <w:t xml:space="preserve">also </w:t>
      </w:r>
      <w:r w:rsidR="00F96194">
        <w:rPr>
          <w:bCs/>
          <w:iCs/>
        </w:rPr>
        <w:t>conduct</w:t>
      </w:r>
      <w:r w:rsidR="0009221C" w:rsidRPr="00FF60A1">
        <w:rPr>
          <w:bCs/>
          <w:iCs/>
        </w:rPr>
        <w:t xml:space="preserve"> co-authorship</w:t>
      </w:r>
      <w:r w:rsidR="0009221C">
        <w:rPr>
          <w:bCs/>
          <w:iCs/>
        </w:rPr>
        <w:t xml:space="preserve"> analysis on the authors who</w:t>
      </w:r>
      <w:r w:rsidR="0009221C" w:rsidRPr="004A6A39">
        <w:t xml:space="preserve"> are working on</w:t>
      </w:r>
      <w:r w:rsidR="0009221C">
        <w:t xml:space="preserve"> FMI</w:t>
      </w:r>
      <w:r w:rsidR="003B5C9E">
        <w:t xml:space="preserve"> </w:t>
      </w:r>
      <w:r w:rsidR="0009221C">
        <w:rPr>
          <w:bCs/>
          <w:iCs/>
        </w:rPr>
        <w:t>(</w:t>
      </w:r>
      <w:r w:rsidR="0009221C" w:rsidRPr="00F96194">
        <w:t>Liu et al., 2005; Piette</w:t>
      </w:r>
      <w:r w:rsidR="00694DE7">
        <w:t xml:space="preserve"> </w:t>
      </w:r>
      <w:r w:rsidR="0009221C" w:rsidRPr="00F96194">
        <w:t>&amp; Ross, 1992</w:t>
      </w:r>
      <w:r w:rsidR="0009221C">
        <w:t>)</w:t>
      </w:r>
      <w:r w:rsidR="0009221C" w:rsidRPr="00FF60A1">
        <w:rPr>
          <w:bCs/>
          <w:iCs/>
        </w:rPr>
        <w:t>.</w:t>
      </w:r>
      <w:r w:rsidR="003E7FD6">
        <w:rPr>
          <w:bCs/>
          <w:iCs/>
        </w:rPr>
        <w:t xml:space="preserve"> </w:t>
      </w:r>
      <w:r w:rsidR="0009221C" w:rsidRPr="00F96194">
        <w:rPr>
          <w:i/>
          <w:iCs/>
        </w:rPr>
        <w:t>VOSviewer</w:t>
      </w:r>
      <w:r w:rsidR="0009221C" w:rsidRPr="00FF60A1">
        <w:t xml:space="preserve"> accepts bibliometric data as an input and </w:t>
      </w:r>
      <w:r w:rsidR="0009221C" w:rsidRPr="00FF60A1">
        <w:lastRenderedPageBreak/>
        <w:t>provides co-citations, co-authorships, and cartographic analysis</w:t>
      </w:r>
      <w:r w:rsidR="00F96194">
        <w:t>, leading to a picture of the social network of researchers in FMI. R</w:t>
      </w:r>
      <w:r w:rsidR="0009221C" w:rsidRPr="00FF60A1">
        <w:t>esult</w:t>
      </w:r>
      <w:r>
        <w:t>s</w:t>
      </w:r>
      <w:r w:rsidR="0009221C" w:rsidRPr="00FF60A1">
        <w:t xml:space="preserve"> of th</w:t>
      </w:r>
      <w:r>
        <w:t>is</w:t>
      </w:r>
      <w:r w:rsidR="00694DE7">
        <w:t xml:space="preserve"> </w:t>
      </w:r>
      <w:r w:rsidR="0009221C" w:rsidRPr="00FF60A1">
        <w:rPr>
          <w:bCs/>
          <w:iCs/>
        </w:rPr>
        <w:t xml:space="preserve">co-authorship analysis </w:t>
      </w:r>
      <w:r>
        <w:rPr>
          <w:bCs/>
          <w:iCs/>
        </w:rPr>
        <w:t>are</w:t>
      </w:r>
      <w:r w:rsidR="00694DE7">
        <w:rPr>
          <w:bCs/>
          <w:iCs/>
        </w:rPr>
        <w:t xml:space="preserve"> </w:t>
      </w:r>
      <w:r w:rsidR="00F96194">
        <w:rPr>
          <w:bCs/>
          <w:iCs/>
        </w:rPr>
        <w:t xml:space="preserve">illustrated </w:t>
      </w:r>
      <w:r w:rsidR="0009221C" w:rsidRPr="00FF60A1">
        <w:rPr>
          <w:bCs/>
          <w:iCs/>
        </w:rPr>
        <w:t xml:space="preserve">in </w:t>
      </w:r>
      <w:r w:rsidR="00F96194">
        <w:rPr>
          <w:bCs/>
          <w:iCs/>
        </w:rPr>
        <w:t>F</w:t>
      </w:r>
      <w:r w:rsidR="0009221C" w:rsidRPr="00FF60A1">
        <w:rPr>
          <w:bCs/>
          <w:iCs/>
        </w:rPr>
        <w:t xml:space="preserve">igure </w:t>
      </w:r>
      <w:r w:rsidR="0009221C">
        <w:rPr>
          <w:bCs/>
          <w:iCs/>
        </w:rPr>
        <w:t>3</w:t>
      </w:r>
      <w:r w:rsidR="00DE7A0C">
        <w:rPr>
          <w:bCs/>
          <w:iCs/>
        </w:rPr>
        <w:t>.</w:t>
      </w:r>
    </w:p>
    <w:p w14:paraId="290553FD" w14:textId="77777777" w:rsidR="007F5E56" w:rsidRDefault="006C3674" w:rsidP="006C3674">
      <w:pPr>
        <w:pStyle w:val="johnTableinsert"/>
      </w:pPr>
      <w:r>
        <w:t>(Please insert Figure 3 here)</w:t>
      </w:r>
    </w:p>
    <w:p w14:paraId="4C73E50E" w14:textId="77777777" w:rsidR="00DE7A0C" w:rsidRPr="00EA72A9" w:rsidRDefault="00DE7A0C" w:rsidP="008D5D65">
      <w:pPr>
        <w:pStyle w:val="johnFMISUB3"/>
      </w:pPr>
      <w:r w:rsidRPr="00EA72A9">
        <w:t>2.2.4 Stage 4: Cartographic analysis</w:t>
      </w:r>
    </w:p>
    <w:p w14:paraId="15272341" w14:textId="77777777" w:rsidR="00F96194" w:rsidRDefault="00F96194" w:rsidP="00EC040D">
      <w:pPr>
        <w:pStyle w:val="johnBody"/>
      </w:pPr>
      <w:r>
        <w:t>K</w:t>
      </w:r>
      <w:r w:rsidR="00DE7A0C" w:rsidRPr="00FF60A1">
        <w:t xml:space="preserve">eywords </w:t>
      </w:r>
      <w:r>
        <w:t>corresponding to</w:t>
      </w:r>
      <w:r w:rsidR="00DE7A0C" w:rsidRPr="00FF60A1">
        <w:t xml:space="preserve"> stream</w:t>
      </w:r>
      <w:r>
        <w:t>s</w:t>
      </w:r>
      <w:r w:rsidR="00DE7A0C" w:rsidRPr="00FF60A1">
        <w:t xml:space="preserve"> of research are discovered by conducting cartographic analysis </w:t>
      </w:r>
      <w:r>
        <w:t>with</w:t>
      </w:r>
      <w:r w:rsidR="00957AC5">
        <w:t xml:space="preserve"> </w:t>
      </w:r>
      <w:r w:rsidR="00DE7A0C" w:rsidRPr="00F96194">
        <w:rPr>
          <w:i/>
          <w:iCs/>
        </w:rPr>
        <w:t>VOSviewer</w:t>
      </w:r>
      <w:r w:rsidR="00DE7A0C" w:rsidRPr="00FF60A1">
        <w:t xml:space="preserve"> (Van </w:t>
      </w:r>
      <w:r w:rsidR="00082A6A" w:rsidRPr="00FF60A1">
        <w:fldChar w:fldCharType="begin" w:fldLock="1"/>
      </w:r>
      <w:r w:rsidR="00DE7A0C" w:rsidRPr="00FF60A1">
        <w:instrText>ADDIN CSL_CITATION {"citationItems":[{"id":"ITEM-1","itemData":{"DOI":"10.1007/s11192-009-0146-3","ISBN":"2175-1935","ISSN":"01389130","PMID":"20585380","abstract":"We present VOSviewer, a freely available computer program that we have developed for constructing and viewing bibliometric maps. Unlike most computer programs that are used for bibliometric mapping, VOSviewer pays special attention to the graphical representation of bibliometric maps. The functionality of VOSviewer is especially useful for displaying large bibliometric maps in an easy-to-interpret way. The paper consists of three parts. In the first part, an overview of VOSviewer's functionality for displaying bibliometric maps is provided. In the second part, the technical implementation of specific parts of the program is discussed. Finally, in the third part, VOSviewer's ability to handle large maps is demonstrated by using the program to construct and display a co-citation map of 5,000 major scientific journals.","author":[{"dropping-particle":"","family":"Eck","given":"Nees Jan","non-dropping-particle":"van","parse-names":false,"suffix":""},{"dropping-particle":"","family":"Waltman","given":"Ludo","non-dropping-particle":"","parse-names":false,"suffix":""}],"container-title":"Scientometrics","id":"ITEM-1","issue":"2","issued":{"date-parts":[["2010"]]},"page":"523-538","title":"Software survey: VOSviewer, a computer program for bibliometric mapping","type":"article-journal","volume":"84"},"uris":["http://www.mendeley.com/documents/?uuid=8025681a-cd2c-4102-b2e6-47b89b27ee0c"]}],"mendeley":{"formattedCitation":"(van Eck &amp; Waltman, 2010)","manualFormatting":"Eck &amp; Waltman, 2010)","plainTextFormattedCitation":"(van Eck &amp; Waltman, 2010)","previouslyFormattedCitation":"(van Eck &amp; Waltman, 2010)"},"properties":{"noteIndex":0},"schema":"https://github.com/citation-style-language/schema/raw/master/csl-citation.json"}</w:instrText>
      </w:r>
      <w:r w:rsidR="00082A6A" w:rsidRPr="00FF60A1">
        <w:fldChar w:fldCharType="separate"/>
      </w:r>
      <w:r w:rsidR="00DE7A0C" w:rsidRPr="00FF60A1">
        <w:t xml:space="preserve">Eck &amp; Waltman, 2010; </w:t>
      </w:r>
      <w:r w:rsidR="00082A6A" w:rsidRPr="00FF60A1">
        <w:fldChar w:fldCharType="begin" w:fldLock="1"/>
      </w:r>
      <w:r w:rsidR="00DE7A0C" w:rsidRPr="00FF60A1">
        <w:instrText>ADDIN CSL_CITATION {"citationItems":[{"id":"ITEM-1","itemData":{"DOI":"10.1080/1540496X.2018.1433658","ISSN":"15580938","author":[{"dropping-particle":"","family":"Zamore","given":"Stephen","non-dropping-particle":"","parse-names":false,"suffix":""},{"dropping-particle":"","family":"Ohene Djan","given":"Kwame","non-dropping-particle":"","parse-names":false,"suffix":""},{"dropping-particle":"","family":"Alon","given":"Ilan","non-dropping-particle":"","parse-names":false,"suffix":""},{"dropping-particle":"","family":"Hobdari","given":"Bersant","non-dropping-particle":"","parse-names":false,"suffix":""}],"container-title":"Emerging Markets Finance and Trade","id":"ITEM-1","issue":"4","issued":{"date-parts":[["2018"]]},"page":"811-835","publisher":"Routledge","title":"Credit Risk Research: Review and Agenda","type":"article-journal","volume":"54"},"uris":["http://www.mendeley.com/documents/?uuid=595aa450-a95b-451d-93fb-505eaa8ab0c2"]}],"mendeley":{"formattedCitation":"(Zamore et al., 2018)","manualFormatting":" (Zamore et al., 2018;","plainTextFormattedCitation":"(Zamore et al., 2018)","previouslyFormattedCitation":"(Zamore et al., 2018)"},"properties":{"noteIndex":0},"schema":"https://github.com/citation-style-language/schema/raw/master/csl-citation.json"}</w:instrText>
      </w:r>
      <w:r w:rsidR="00082A6A" w:rsidRPr="00FF60A1">
        <w:fldChar w:fldCharType="separate"/>
      </w:r>
      <w:r w:rsidR="00DE7A0C" w:rsidRPr="00FF60A1">
        <w:t xml:space="preserve">Zamore </w:t>
      </w:r>
      <w:r w:rsidR="00DE7A0C" w:rsidRPr="00F438D7">
        <w:t>et al.,</w:t>
      </w:r>
      <w:r w:rsidR="00DE7A0C" w:rsidRPr="00FF60A1">
        <w:t xml:space="preserve"> 2018</w:t>
      </w:r>
      <w:r w:rsidR="00082A6A" w:rsidRPr="00FF60A1">
        <w:fldChar w:fldCharType="end"/>
      </w:r>
      <w:r w:rsidR="00DE7A0C" w:rsidRPr="00FF60A1">
        <w:t>)</w:t>
      </w:r>
      <w:r w:rsidR="00082A6A" w:rsidRPr="00FF60A1">
        <w:fldChar w:fldCharType="end"/>
      </w:r>
      <w:r w:rsidR="00DE7A0C" w:rsidRPr="00FF60A1">
        <w:t xml:space="preserve">. As keywords </w:t>
      </w:r>
      <w:r>
        <w:t>represent</w:t>
      </w:r>
      <w:r w:rsidR="00DE7A0C" w:rsidRPr="00FF60A1">
        <w:t xml:space="preserve"> content</w:t>
      </w:r>
      <w:r>
        <w:t xml:space="preserve"> areas</w:t>
      </w:r>
      <w:r w:rsidR="00DE7A0C" w:rsidRPr="00FF60A1">
        <w:t xml:space="preserve">, articles with the same keywords are clustered together in a cartographic analysis </w:t>
      </w:r>
      <w:r w:rsidR="008D5D65">
        <w:t>(</w:t>
      </w:r>
      <w:r w:rsidR="00DE7A0C" w:rsidRPr="00FF60A1">
        <w:t xml:space="preserve">Ding </w:t>
      </w:r>
      <w:r w:rsidR="00DE7A0C" w:rsidRPr="008D5D65">
        <w:t>et al.</w:t>
      </w:r>
      <w:r w:rsidR="008D5D65">
        <w:t xml:space="preserve">, </w:t>
      </w:r>
      <w:r w:rsidR="00DE7A0C" w:rsidRPr="00FF60A1">
        <w:t xml:space="preserve">2001). </w:t>
      </w:r>
      <w:r>
        <w:t>R</w:t>
      </w:r>
      <w:r w:rsidR="00DE7A0C" w:rsidRPr="00FF60A1">
        <w:t>esult</w:t>
      </w:r>
      <w:r>
        <w:t>s</w:t>
      </w:r>
      <w:r w:rsidR="00DE7A0C" w:rsidRPr="00FF60A1">
        <w:t xml:space="preserve"> of cartography analysis </w:t>
      </w:r>
      <w:r>
        <w:t>are</w:t>
      </w:r>
      <w:r w:rsidR="00DE7A0C" w:rsidRPr="00FF60A1">
        <w:t xml:space="preserve"> reported in </w:t>
      </w:r>
      <w:r>
        <w:t>F</w:t>
      </w:r>
      <w:r w:rsidR="00DE7A0C" w:rsidRPr="00FF60A1">
        <w:t xml:space="preserve">igure </w:t>
      </w:r>
      <w:r w:rsidR="00DE7A0C">
        <w:t>4</w:t>
      </w:r>
      <w:r w:rsidR="00DE7A0C" w:rsidRPr="00FF60A1">
        <w:t xml:space="preserve">. </w:t>
      </w:r>
      <w:r>
        <w:t>K</w:t>
      </w:r>
      <w:r w:rsidR="00DE7A0C" w:rsidRPr="00FF60A1">
        <w:t xml:space="preserve">eywords are selected </w:t>
      </w:r>
      <w:r w:rsidR="008D5D65" w:rsidRPr="00FF60A1">
        <w:t>based on</w:t>
      </w:r>
      <w:r w:rsidR="00BE2FAD">
        <w:t xml:space="preserve"> </w:t>
      </w:r>
      <w:r w:rsidR="008D5D65">
        <w:t xml:space="preserve">a </w:t>
      </w:r>
      <w:r w:rsidR="00DE7A0C" w:rsidRPr="00FF60A1">
        <w:t>minimum occurrence</w:t>
      </w:r>
      <w:r>
        <w:t xml:space="preserve"> of three times</w:t>
      </w:r>
      <w:r w:rsidR="00DE7A0C" w:rsidRPr="00FF60A1">
        <w:t xml:space="preserve">. </w:t>
      </w:r>
    </w:p>
    <w:p w14:paraId="19802DF0" w14:textId="77777777" w:rsidR="00696365" w:rsidRDefault="008D5D65" w:rsidP="00EC040D">
      <w:pPr>
        <w:pStyle w:val="johnBody"/>
        <w:rPr>
          <w:bCs/>
          <w:iCs/>
        </w:rPr>
      </w:pPr>
      <w:r>
        <w:t xml:space="preserve">As a matter of </w:t>
      </w:r>
      <w:r w:rsidR="00EC040D">
        <w:t>course</w:t>
      </w:r>
      <w:r w:rsidR="00F96194">
        <w:t>,</w:t>
      </w:r>
      <w:r w:rsidR="000A48C6">
        <w:t xml:space="preserve"> </w:t>
      </w:r>
      <w:r w:rsidR="00EC040D" w:rsidRPr="00FF60A1">
        <w:t>cartographic</w:t>
      </w:r>
      <w:r w:rsidR="00DE7A0C" w:rsidRPr="00FF60A1">
        <w:t xml:space="preserve"> analysis </w:t>
      </w:r>
      <w:r w:rsidR="00EC040D">
        <w:t xml:space="preserve">will also </w:t>
      </w:r>
      <w:r w:rsidR="00DE7A0C" w:rsidRPr="00FF60A1">
        <w:t xml:space="preserve">confirm </w:t>
      </w:r>
      <w:r>
        <w:t>the</w:t>
      </w:r>
      <w:r w:rsidR="000A48C6">
        <w:t xml:space="preserve"> </w:t>
      </w:r>
      <w:r w:rsidR="00EC040D">
        <w:t xml:space="preserve">initial </w:t>
      </w:r>
      <w:r w:rsidR="00DE7A0C" w:rsidRPr="00FF60A1">
        <w:t xml:space="preserve">selection of keywords </w:t>
      </w:r>
      <w:r w:rsidR="00EC040D">
        <w:t>used to identify our selection of articles</w:t>
      </w:r>
      <w:r>
        <w:t>, with</w:t>
      </w:r>
      <w:r w:rsidR="00EC040D">
        <w:t xml:space="preserve"> ‘f</w:t>
      </w:r>
      <w:r w:rsidR="00DE7A0C" w:rsidRPr="00FF60A1">
        <w:t>inancial market integration</w:t>
      </w:r>
      <w:r w:rsidR="00EC040D">
        <w:t>,’</w:t>
      </w:r>
      <w:r w:rsidR="00BE2FAD">
        <w:t xml:space="preserve"> </w:t>
      </w:r>
      <w:r w:rsidR="00EC040D">
        <w:t>‘e</w:t>
      </w:r>
      <w:r w:rsidR="00DE7A0C" w:rsidRPr="00FF60A1">
        <w:t>quity market integration</w:t>
      </w:r>
      <w:r w:rsidR="00EC040D">
        <w:t>,’</w:t>
      </w:r>
      <w:r w:rsidR="00BE2FAD">
        <w:t xml:space="preserve"> </w:t>
      </w:r>
      <w:r w:rsidR="00EC040D">
        <w:t>‘f</w:t>
      </w:r>
      <w:r w:rsidR="00DE7A0C" w:rsidRPr="00FF60A1">
        <w:t xml:space="preserve">inancial </w:t>
      </w:r>
      <w:r w:rsidR="00EC040D">
        <w:t>m</w:t>
      </w:r>
      <w:r w:rsidR="00DE7A0C" w:rsidRPr="00FF60A1">
        <w:t xml:space="preserve">arket </w:t>
      </w:r>
      <w:r w:rsidR="00EC040D">
        <w:t>l</w:t>
      </w:r>
      <w:r w:rsidR="00DE7A0C" w:rsidRPr="00FF60A1">
        <w:t>inkages</w:t>
      </w:r>
      <w:r w:rsidR="00EC040D">
        <w:t>,’</w:t>
      </w:r>
      <w:r w:rsidR="00DE7A0C" w:rsidRPr="00FF60A1">
        <w:t xml:space="preserve"> and </w:t>
      </w:r>
      <w:r w:rsidR="00EC040D">
        <w:t>‘s</w:t>
      </w:r>
      <w:r w:rsidR="00DE7A0C" w:rsidRPr="00FF60A1">
        <w:t>tock market co</w:t>
      </w:r>
      <w:r w:rsidR="00EC040D">
        <w:t>-</w:t>
      </w:r>
      <w:r w:rsidR="00DE7A0C" w:rsidRPr="00FF60A1">
        <w:t>movement</w:t>
      </w:r>
      <w:r w:rsidR="00EC040D">
        <w:t>’</w:t>
      </w:r>
      <w:r w:rsidR="000A48C6">
        <w:t xml:space="preserve"> </w:t>
      </w:r>
      <w:r>
        <w:t>being</w:t>
      </w:r>
      <w:r w:rsidR="000A48C6">
        <w:t xml:space="preserve"> </w:t>
      </w:r>
      <w:r w:rsidR="00EC040D">
        <w:t xml:space="preserve">the </w:t>
      </w:r>
      <w:r w:rsidR="00DE7A0C" w:rsidRPr="00FF60A1">
        <w:t>most</w:t>
      </w:r>
      <w:r w:rsidR="00EC040D">
        <w:t xml:space="preserve"> commonly</w:t>
      </w:r>
      <w:r w:rsidR="00DE7A0C" w:rsidRPr="00FF60A1">
        <w:t xml:space="preserve"> occurring keywords in our sample.</w:t>
      </w:r>
      <w:r w:rsidR="000A48C6">
        <w:t xml:space="preserve"> </w:t>
      </w:r>
      <w:r w:rsidR="00EC040D">
        <w:t xml:space="preserve">However, this analysis </w:t>
      </w:r>
      <w:r w:rsidR="00EC040D">
        <w:rPr>
          <w:bCs/>
          <w:iCs/>
        </w:rPr>
        <w:t>extends past this</w:t>
      </w:r>
      <w:r w:rsidR="00696365" w:rsidRPr="00FF60A1">
        <w:rPr>
          <w:bCs/>
          <w:iCs/>
        </w:rPr>
        <w:t xml:space="preserve"> to identify keywords under each research stream. </w:t>
      </w:r>
      <w:r w:rsidR="00EC040D">
        <w:rPr>
          <w:bCs/>
          <w:iCs/>
        </w:rPr>
        <w:t xml:space="preserve">We use a </w:t>
      </w:r>
      <w:r w:rsidR="00696365" w:rsidRPr="00FF60A1">
        <w:rPr>
          <w:bCs/>
          <w:iCs/>
        </w:rPr>
        <w:t xml:space="preserve">minimum scale of co-occurrence </w:t>
      </w:r>
      <w:r>
        <w:rPr>
          <w:bCs/>
          <w:iCs/>
        </w:rPr>
        <w:t xml:space="preserve">of three </w:t>
      </w:r>
      <w:r w:rsidR="00696365" w:rsidRPr="00FF60A1">
        <w:rPr>
          <w:bCs/>
          <w:iCs/>
        </w:rPr>
        <w:t xml:space="preserve">for </w:t>
      </w:r>
      <w:r>
        <w:rPr>
          <w:bCs/>
          <w:iCs/>
        </w:rPr>
        <w:t>respective key</w:t>
      </w:r>
      <w:r w:rsidR="00696365" w:rsidRPr="00FF60A1">
        <w:rPr>
          <w:bCs/>
          <w:iCs/>
        </w:rPr>
        <w:t>word</w:t>
      </w:r>
      <w:r>
        <w:rPr>
          <w:bCs/>
          <w:iCs/>
        </w:rPr>
        <w:t>s</w:t>
      </w:r>
      <w:r w:rsidR="00696365" w:rsidRPr="00FF60A1">
        <w:rPr>
          <w:bCs/>
          <w:iCs/>
        </w:rPr>
        <w:t>.</w:t>
      </w:r>
    </w:p>
    <w:p w14:paraId="656F01F0" w14:textId="77777777" w:rsidR="007F5E56" w:rsidRDefault="006C3674" w:rsidP="00BE371E">
      <w:pPr>
        <w:pStyle w:val="johnTableinsert"/>
      </w:pPr>
      <w:r>
        <w:t>(</w:t>
      </w:r>
      <w:r w:rsidR="00BE371E">
        <w:t>P</w:t>
      </w:r>
      <w:r>
        <w:t>lease insert Figure 4 here)</w:t>
      </w:r>
    </w:p>
    <w:p w14:paraId="6EAA4567" w14:textId="77777777" w:rsidR="0089171C" w:rsidRDefault="007F5E56" w:rsidP="00A756B8">
      <w:pPr>
        <w:pStyle w:val="johnFMISUB3"/>
      </w:pPr>
      <w:r w:rsidRPr="004A6A39">
        <w:t>2.2.5 Stage 5: Content analysis</w:t>
      </w:r>
    </w:p>
    <w:p w14:paraId="15356BDE" w14:textId="1951BA9E" w:rsidR="007F5E56" w:rsidRDefault="00C172DF" w:rsidP="004034E3">
      <w:pPr>
        <w:pStyle w:val="johnBody"/>
      </w:pPr>
      <w:r>
        <w:t xml:space="preserve">According to </w:t>
      </w:r>
      <w:r w:rsidRPr="004A6A39">
        <w:t xml:space="preserve">Potter &amp; Levine-Donnerstein, </w:t>
      </w:r>
      <w:r>
        <w:t>(</w:t>
      </w:r>
      <w:r w:rsidRPr="004A6A39">
        <w:t>1999</w:t>
      </w:r>
      <w:r>
        <w:t>), t</w:t>
      </w:r>
      <w:r w:rsidRPr="004A6A39">
        <w:t xml:space="preserve">he purpose of content analysis is to explore, verify, and organize the research streams </w:t>
      </w:r>
      <w:r w:rsidRPr="006F354F">
        <w:t xml:space="preserve">identified </w:t>
      </w:r>
      <w:r w:rsidRPr="004A6A39">
        <w:t>through bibliometric co-citation analysis.</w:t>
      </w:r>
      <w:r w:rsidR="005824A1">
        <w:t xml:space="preserve"> </w:t>
      </w:r>
      <w:r w:rsidR="005C7120">
        <w:t>By applying content analysis</w:t>
      </w:r>
      <w:r w:rsidR="00A756B8">
        <w:t xml:space="preserve"> on our sample of 260 articles, </w:t>
      </w:r>
      <w:r w:rsidR="005C7120">
        <w:t>we explor</w:t>
      </w:r>
      <w:r w:rsidR="00A756B8">
        <w:t>e</w:t>
      </w:r>
      <w:r w:rsidR="005C7120">
        <w:t xml:space="preserve"> the </w:t>
      </w:r>
      <w:r w:rsidR="005C7120" w:rsidRPr="004A6A39">
        <w:t>origin</w:t>
      </w:r>
      <w:r w:rsidR="00C35969">
        <w:t>s</w:t>
      </w:r>
      <w:r w:rsidR="005C7120" w:rsidRPr="004A6A39">
        <w:t>, concepts, classification</w:t>
      </w:r>
      <w:r w:rsidR="00C35969">
        <w:t>s</w:t>
      </w:r>
      <w:r w:rsidR="005C7120" w:rsidRPr="004A6A39">
        <w:t xml:space="preserve">, and current </w:t>
      </w:r>
      <w:r w:rsidR="001D7F29">
        <w:rPr>
          <w:rFonts w:cs="Times New Roman"/>
          <w:sz w:val="24"/>
          <w:szCs w:val="24"/>
        </w:rPr>
        <w:t>streams</w:t>
      </w:r>
      <w:r w:rsidR="005C7120">
        <w:t xml:space="preserve"> of </w:t>
      </w:r>
      <w:r w:rsidR="00F13FC9">
        <w:t>FMI</w:t>
      </w:r>
      <w:r w:rsidR="00C35969">
        <w:t xml:space="preserve"> literature</w:t>
      </w:r>
      <w:r w:rsidR="005C7120">
        <w:t>.</w:t>
      </w:r>
    </w:p>
    <w:p w14:paraId="3D77E968" w14:textId="77777777" w:rsidR="00681E47" w:rsidRPr="00C35969" w:rsidRDefault="00681E47" w:rsidP="004034E3">
      <w:pPr>
        <w:pStyle w:val="johnBody"/>
        <w:rPr>
          <w:b/>
          <w:bCs/>
          <w:i/>
        </w:rPr>
      </w:pPr>
    </w:p>
    <w:p w14:paraId="3C4218BE" w14:textId="77777777" w:rsidR="00F8653E" w:rsidRPr="00C35969" w:rsidRDefault="00E3766D" w:rsidP="00C35969">
      <w:pPr>
        <w:pStyle w:val="johnFMISUB1"/>
      </w:pPr>
      <w:r w:rsidRPr="00C35969">
        <w:t>3</w:t>
      </w:r>
      <w:r w:rsidR="00F8653E" w:rsidRPr="00C35969">
        <w:t xml:space="preserve">. Influential </w:t>
      </w:r>
      <w:r w:rsidR="00C35969">
        <w:t>a</w:t>
      </w:r>
      <w:r w:rsidR="00F8653E" w:rsidRPr="00C35969">
        <w:t xml:space="preserve">spects of the </w:t>
      </w:r>
      <w:r w:rsidR="00C35969">
        <w:t>f</w:t>
      </w:r>
      <w:r w:rsidR="00F8653E" w:rsidRPr="00C35969">
        <w:t xml:space="preserve">inancial market integration </w:t>
      </w:r>
      <w:r w:rsidR="00C35969">
        <w:t>l</w:t>
      </w:r>
      <w:r w:rsidR="00F8653E" w:rsidRPr="00C35969">
        <w:t>iterature</w:t>
      </w:r>
    </w:p>
    <w:p w14:paraId="4EBC0252" w14:textId="77777777" w:rsidR="004923E7" w:rsidRPr="00C35969" w:rsidRDefault="00E3766D" w:rsidP="00C35969">
      <w:pPr>
        <w:pStyle w:val="johnFMISUB2"/>
        <w:rPr>
          <w:bCs/>
        </w:rPr>
      </w:pPr>
      <w:r w:rsidRPr="00C35969">
        <w:t>3</w:t>
      </w:r>
      <w:r w:rsidR="004923E7" w:rsidRPr="00C35969">
        <w:t xml:space="preserve">.1 Most and least studied </w:t>
      </w:r>
      <w:r w:rsidR="00CF11DA" w:rsidRPr="00C35969">
        <w:t>c</w:t>
      </w:r>
      <w:r w:rsidR="004923E7" w:rsidRPr="00C35969">
        <w:t>ountries (</w:t>
      </w:r>
      <w:r w:rsidR="00CF11DA" w:rsidRPr="00C35969">
        <w:t>m</w:t>
      </w:r>
      <w:r w:rsidR="004923E7" w:rsidRPr="00C35969">
        <w:t>arkets)</w:t>
      </w:r>
    </w:p>
    <w:p w14:paraId="1DB1E0B4" w14:textId="77777777" w:rsidR="004923E7" w:rsidRPr="00C35969" w:rsidRDefault="004923E7" w:rsidP="00B552BF">
      <w:pPr>
        <w:pStyle w:val="johnBody"/>
        <w:rPr>
          <w:b/>
          <w:bCs/>
        </w:rPr>
      </w:pPr>
      <w:r w:rsidRPr="00FF60A1">
        <w:t>The most</w:t>
      </w:r>
      <w:r w:rsidR="00C35969">
        <w:t>-</w:t>
      </w:r>
      <w:r w:rsidRPr="00FF60A1">
        <w:t xml:space="preserve"> and least</w:t>
      </w:r>
      <w:r w:rsidR="00C35969">
        <w:t>-</w:t>
      </w:r>
      <w:r w:rsidRPr="00FF60A1">
        <w:t xml:space="preserve">studied countries </w:t>
      </w:r>
      <w:r w:rsidR="00196D15">
        <w:t>are identified</w:t>
      </w:r>
      <w:r w:rsidRPr="00FF60A1">
        <w:t xml:space="preserve"> based on content analysis. It is important to </w:t>
      </w:r>
      <w:r w:rsidR="00C35969">
        <w:t>identify</w:t>
      </w:r>
      <w:r w:rsidRPr="00FF60A1">
        <w:t xml:space="preserve"> the most</w:t>
      </w:r>
      <w:r w:rsidR="00196D15">
        <w:t>-</w:t>
      </w:r>
      <w:r w:rsidRPr="00FF60A1">
        <w:t xml:space="preserve"> and least</w:t>
      </w:r>
      <w:r w:rsidR="00196D15">
        <w:t>-</w:t>
      </w:r>
      <w:r w:rsidRPr="00FF60A1">
        <w:t>studie</w:t>
      </w:r>
      <w:r w:rsidR="00196D15">
        <w:t>d</w:t>
      </w:r>
      <w:r w:rsidRPr="00FF60A1">
        <w:t xml:space="preserve"> markets</w:t>
      </w:r>
      <w:r w:rsidR="00196D15">
        <w:t>, as t</w:t>
      </w:r>
      <w:r w:rsidRPr="00FF60A1">
        <w:t xml:space="preserve">he </w:t>
      </w:r>
      <w:r w:rsidR="00196D15">
        <w:t>m</w:t>
      </w:r>
      <w:r w:rsidRPr="00FF60A1">
        <w:t>ost</w:t>
      </w:r>
      <w:r w:rsidR="00196D15">
        <w:t>-</w:t>
      </w:r>
      <w:r w:rsidRPr="00FF60A1">
        <w:t xml:space="preserve">studied markets </w:t>
      </w:r>
      <w:r w:rsidR="00196D15">
        <w:t>will have greater influence on research conclusions</w:t>
      </w:r>
      <w:r>
        <w:t>, w</w:t>
      </w:r>
      <w:r w:rsidRPr="00FF60A1">
        <w:t>hereas the least</w:t>
      </w:r>
      <w:r w:rsidR="00196D15">
        <w:t>-</w:t>
      </w:r>
      <w:r w:rsidRPr="00FF60A1">
        <w:t xml:space="preserve">studied markets can be </w:t>
      </w:r>
      <w:r w:rsidR="00196D15">
        <w:t xml:space="preserve">a </w:t>
      </w:r>
      <w:r w:rsidRPr="00FF60A1">
        <w:t xml:space="preserve">focus </w:t>
      </w:r>
      <w:r w:rsidR="00196D15">
        <w:t xml:space="preserve">of </w:t>
      </w:r>
      <w:r w:rsidRPr="00FF60A1">
        <w:t>future studies</w:t>
      </w:r>
      <w:r w:rsidR="00196D15">
        <w:t>.</w:t>
      </w:r>
      <w:r w:rsidR="00B552BF">
        <w:t xml:space="preserve"> </w:t>
      </w:r>
      <w:r w:rsidR="00B552BF">
        <w:lastRenderedPageBreak/>
        <w:t>Consequently, t</w:t>
      </w:r>
      <w:r w:rsidRPr="00FF60A1">
        <w:t xml:space="preserve">o explore the linkage among the markets and portfolio diversification opportunities, it is important to study the </w:t>
      </w:r>
      <w:r w:rsidR="00B552BF">
        <w:t>m</w:t>
      </w:r>
      <w:r w:rsidRPr="00FF60A1">
        <w:t>ost</w:t>
      </w:r>
      <w:r w:rsidR="00B552BF">
        <w:t>-</w:t>
      </w:r>
      <w:r w:rsidRPr="00FF60A1">
        <w:t xml:space="preserve"> and least</w:t>
      </w:r>
      <w:r w:rsidR="00B552BF">
        <w:t>-</w:t>
      </w:r>
      <w:r w:rsidRPr="00FF60A1">
        <w:t xml:space="preserve">studied </w:t>
      </w:r>
      <w:r w:rsidR="00B552BF">
        <w:t>c</w:t>
      </w:r>
      <w:r w:rsidRPr="00FF60A1">
        <w:t xml:space="preserve">ountries. The list of </w:t>
      </w:r>
      <w:r w:rsidR="00B552BF">
        <w:t>the 20</w:t>
      </w:r>
      <w:r w:rsidR="00681E47">
        <w:t xml:space="preserve"> </w:t>
      </w:r>
      <w:r w:rsidR="00B552BF">
        <w:t>m</w:t>
      </w:r>
      <w:r w:rsidRPr="00FF60A1">
        <w:t>ost</w:t>
      </w:r>
      <w:r w:rsidR="00B552BF">
        <w:t xml:space="preserve">- </w:t>
      </w:r>
      <w:r w:rsidRPr="00FF60A1">
        <w:t>and least</w:t>
      </w:r>
      <w:r w:rsidR="00B552BF">
        <w:t>-</w:t>
      </w:r>
      <w:r w:rsidRPr="00FF60A1">
        <w:t xml:space="preserve">studied </w:t>
      </w:r>
      <w:r w:rsidR="00B552BF">
        <w:t>c</w:t>
      </w:r>
      <w:r w:rsidRPr="00FF60A1">
        <w:t xml:space="preserve">ountries is presented in </w:t>
      </w:r>
      <w:r w:rsidR="00B552BF">
        <w:t>T</w:t>
      </w:r>
      <w:r w:rsidRPr="00FF60A1">
        <w:t xml:space="preserve">able </w:t>
      </w:r>
      <w:r>
        <w:t>2</w:t>
      </w:r>
      <w:r w:rsidRPr="00FF60A1">
        <w:t>.</w:t>
      </w:r>
      <w:r w:rsidR="00C35969">
        <w:t xml:space="preserve"> As can been seen in Table 2, </w:t>
      </w:r>
      <w:r w:rsidR="00C35969" w:rsidRPr="00FF60A1">
        <w:t xml:space="preserve">The 260 </w:t>
      </w:r>
      <w:r w:rsidR="00C35969">
        <w:t xml:space="preserve">sample </w:t>
      </w:r>
      <w:r w:rsidR="00C35969" w:rsidRPr="00FF60A1">
        <w:t xml:space="preserve">papers </w:t>
      </w:r>
      <w:r w:rsidR="00C35969">
        <w:t>examine</w:t>
      </w:r>
      <w:r w:rsidR="00C35969" w:rsidRPr="00FF60A1">
        <w:t xml:space="preserve"> 150 countries.</w:t>
      </w:r>
      <w:r w:rsidR="00681E47">
        <w:t xml:space="preserve"> </w:t>
      </w:r>
      <w:r w:rsidR="00DF28C6" w:rsidRPr="00DF28C6">
        <w:t>The initial studies have focused mainly on developed markets but later on the focus shift on emerging markets. The frontier markets were least considered in the past studies.</w:t>
      </w:r>
    </w:p>
    <w:p w14:paraId="4C0615DB" w14:textId="77777777" w:rsidR="000A7E0E" w:rsidRDefault="00005BCE" w:rsidP="00B4036B">
      <w:pPr>
        <w:pStyle w:val="johnBody"/>
      </w:pPr>
      <w:r>
        <w:rPr>
          <w:bCs/>
          <w:iCs/>
          <w:color w:val="000000" w:themeColor="text1"/>
        </w:rPr>
        <w:t>In addition to</w:t>
      </w:r>
      <w:r w:rsidR="00102E02" w:rsidRPr="00FF60A1">
        <w:rPr>
          <w:bCs/>
          <w:iCs/>
          <w:color w:val="000000" w:themeColor="text1"/>
        </w:rPr>
        <w:t xml:space="preserve"> financial markets, </w:t>
      </w:r>
      <w:r>
        <w:rPr>
          <w:bCs/>
          <w:iCs/>
          <w:color w:val="000000" w:themeColor="text1"/>
        </w:rPr>
        <w:t xml:space="preserve">FMI </w:t>
      </w:r>
      <w:r w:rsidR="00102E02" w:rsidRPr="00FF60A1">
        <w:rPr>
          <w:bCs/>
          <w:iCs/>
          <w:color w:val="000000" w:themeColor="text1"/>
        </w:rPr>
        <w:t xml:space="preserve">papers </w:t>
      </w:r>
      <w:r>
        <w:rPr>
          <w:bCs/>
          <w:iCs/>
          <w:color w:val="000000" w:themeColor="text1"/>
        </w:rPr>
        <w:t xml:space="preserve">also </w:t>
      </w:r>
      <w:r w:rsidR="00102E02" w:rsidRPr="00FF60A1">
        <w:rPr>
          <w:bCs/>
          <w:iCs/>
          <w:color w:val="000000" w:themeColor="text1"/>
        </w:rPr>
        <w:t>consider ind</w:t>
      </w:r>
      <w:r w:rsidR="00EB12F3">
        <w:rPr>
          <w:bCs/>
          <w:iCs/>
          <w:color w:val="000000" w:themeColor="text1"/>
        </w:rPr>
        <w:t>ice</w:t>
      </w:r>
      <w:r w:rsidR="00102E02" w:rsidRPr="00FF60A1">
        <w:rPr>
          <w:bCs/>
          <w:iCs/>
          <w:color w:val="000000" w:themeColor="text1"/>
        </w:rPr>
        <w:t>s and commodities</w:t>
      </w:r>
      <w:r>
        <w:rPr>
          <w:bCs/>
          <w:iCs/>
          <w:color w:val="000000" w:themeColor="text1"/>
        </w:rPr>
        <w:t>. Studies also examine</w:t>
      </w:r>
      <w:r w:rsidR="00B306F9">
        <w:rPr>
          <w:bCs/>
          <w:iCs/>
          <w:color w:val="000000" w:themeColor="text1"/>
        </w:rPr>
        <w:t xml:space="preserve"> </w:t>
      </w:r>
      <w:r w:rsidR="00102E02" w:rsidRPr="00FF60A1">
        <w:t xml:space="preserve">various </w:t>
      </w:r>
      <w:r>
        <w:t xml:space="preserve">stock-market </w:t>
      </w:r>
      <w:r w:rsidR="00102E02" w:rsidRPr="00FF60A1">
        <w:t>ind</w:t>
      </w:r>
      <w:r>
        <w:t>ex categories as</w:t>
      </w:r>
      <w:r w:rsidR="00102E02" w:rsidRPr="00FF60A1">
        <w:t xml:space="preserve"> US (MSCI-US), emerging (MSCI-EM), frontier (MSCI-FM), World </w:t>
      </w:r>
      <w:r>
        <w:t>(</w:t>
      </w:r>
      <w:r w:rsidR="00102E02" w:rsidRPr="00FF60A1">
        <w:t>MSCI</w:t>
      </w:r>
      <w:r>
        <w:t xml:space="preserve"> WORLD)</w:t>
      </w:r>
      <w:r w:rsidR="00102E02" w:rsidRPr="00FF60A1">
        <w:t xml:space="preserve">, </w:t>
      </w:r>
      <w:r w:rsidR="00EB12F3">
        <w:t xml:space="preserve">and </w:t>
      </w:r>
      <w:r>
        <w:t xml:space="preserve">various </w:t>
      </w:r>
      <w:r w:rsidR="00102E02" w:rsidRPr="00FF60A1">
        <w:t xml:space="preserve">regional </w:t>
      </w:r>
      <w:r>
        <w:t>focuses</w:t>
      </w:r>
      <w:r w:rsidR="00081DF1">
        <w:t xml:space="preserve"> (</w:t>
      </w:r>
      <w:r w:rsidR="00AF7767">
        <w:t xml:space="preserve">Reboredo, 2018; </w:t>
      </w:r>
      <w:r w:rsidR="00081DF1" w:rsidRPr="00081DF1">
        <w:t>Cagliesi and Guidi</w:t>
      </w:r>
      <w:r w:rsidR="00081DF1">
        <w:t xml:space="preserve">, </w:t>
      </w:r>
      <w:r w:rsidR="00081DF1" w:rsidRPr="00081DF1">
        <w:t>2021)</w:t>
      </w:r>
      <w:r w:rsidR="00102E02" w:rsidRPr="00FF60A1">
        <w:t>.</w:t>
      </w:r>
      <w:r w:rsidR="00286EE9">
        <w:rPr>
          <w:b/>
          <w:bCs/>
          <w:color w:val="C00000"/>
        </w:rPr>
        <w:t xml:space="preserve"> </w:t>
      </w:r>
      <w:r w:rsidR="00FE353B" w:rsidRPr="00FF60A1">
        <w:t xml:space="preserve">Commodities </w:t>
      </w:r>
      <w:r w:rsidR="00B4036B">
        <w:t xml:space="preserve">examined </w:t>
      </w:r>
      <w:r w:rsidR="00EB12F3">
        <w:t>includ</w:t>
      </w:r>
      <w:r w:rsidR="00B4036B">
        <w:t>e</w:t>
      </w:r>
      <w:r w:rsidR="00286EE9">
        <w:t xml:space="preserve"> </w:t>
      </w:r>
      <w:r w:rsidR="00EB12F3">
        <w:t>a</w:t>
      </w:r>
      <w:r w:rsidR="00FE353B" w:rsidRPr="00FF60A1">
        <w:t xml:space="preserve">luminum, </w:t>
      </w:r>
      <w:r w:rsidR="00EB12F3">
        <w:t>b</w:t>
      </w:r>
      <w:r w:rsidR="00FE353B" w:rsidRPr="00FF60A1">
        <w:t xml:space="preserve">everages, </w:t>
      </w:r>
      <w:r w:rsidR="00EB12F3">
        <w:t>c</w:t>
      </w:r>
      <w:r w:rsidR="00FE353B" w:rsidRPr="00FF60A1">
        <w:t xml:space="preserve">ocoa, </w:t>
      </w:r>
      <w:r w:rsidR="00EB12F3">
        <w:t>c</w:t>
      </w:r>
      <w:r w:rsidR="00FE353B" w:rsidRPr="00FF60A1">
        <w:t xml:space="preserve">offee, </w:t>
      </w:r>
      <w:r w:rsidR="00EB12F3">
        <w:t>c</w:t>
      </w:r>
      <w:r w:rsidR="00FE353B" w:rsidRPr="00FF60A1">
        <w:t xml:space="preserve">opper, </w:t>
      </w:r>
      <w:r w:rsidR="00EB12F3">
        <w:t>c</w:t>
      </w:r>
      <w:r w:rsidR="00FE353B" w:rsidRPr="00FF60A1">
        <w:t xml:space="preserve">orn, </w:t>
      </w:r>
      <w:r w:rsidR="00EB12F3">
        <w:t>c</w:t>
      </w:r>
      <w:r w:rsidR="00FE353B" w:rsidRPr="00FF60A1">
        <w:t xml:space="preserve">otton, </w:t>
      </w:r>
      <w:r w:rsidR="00EB12F3">
        <w:t>d</w:t>
      </w:r>
      <w:r w:rsidR="00FE353B" w:rsidRPr="00FF60A1">
        <w:t xml:space="preserve">iamond, </w:t>
      </w:r>
      <w:r w:rsidR="00EB12F3">
        <w:t>e</w:t>
      </w:r>
      <w:r w:rsidR="00FE353B" w:rsidRPr="00FF60A1">
        <w:t xml:space="preserve">nergy, </w:t>
      </w:r>
      <w:r w:rsidR="00EB12F3">
        <w:t>f</w:t>
      </w:r>
      <w:r w:rsidR="00FE353B" w:rsidRPr="00FF60A1">
        <w:t xml:space="preserve">eeder </w:t>
      </w:r>
      <w:r w:rsidR="00EB12F3">
        <w:t>c</w:t>
      </w:r>
      <w:r w:rsidR="00FE353B" w:rsidRPr="00FF60A1">
        <w:t xml:space="preserve">attle, </w:t>
      </w:r>
      <w:r w:rsidR="00EB12F3">
        <w:t>g</w:t>
      </w:r>
      <w:r w:rsidR="00FE353B" w:rsidRPr="00FF60A1">
        <w:t xml:space="preserve">asoil, </w:t>
      </w:r>
      <w:r w:rsidR="00EB12F3">
        <w:t>g</w:t>
      </w:r>
      <w:r w:rsidR="00FE353B" w:rsidRPr="00FF60A1">
        <w:t xml:space="preserve">old, </w:t>
      </w:r>
      <w:r w:rsidR="00EB12F3">
        <w:t>h</w:t>
      </w:r>
      <w:r w:rsidR="00FE353B" w:rsidRPr="00FF60A1">
        <w:t xml:space="preserve">eating </w:t>
      </w:r>
      <w:r w:rsidR="00EB12F3">
        <w:t>o</w:t>
      </w:r>
      <w:r w:rsidR="00FE353B" w:rsidRPr="00FF60A1">
        <w:t xml:space="preserve">il, </w:t>
      </w:r>
      <w:r w:rsidR="00EB12F3">
        <w:t>l</w:t>
      </w:r>
      <w:r w:rsidR="00FE353B" w:rsidRPr="00FF60A1">
        <w:t xml:space="preserve">ive </w:t>
      </w:r>
      <w:r w:rsidR="00EB12F3">
        <w:t>c</w:t>
      </w:r>
      <w:r w:rsidR="00FE353B" w:rsidRPr="00FF60A1">
        <w:t xml:space="preserve">attle, </w:t>
      </w:r>
      <w:r w:rsidR="00EB12F3">
        <w:t>n</w:t>
      </w:r>
      <w:r w:rsidR="00FE353B" w:rsidRPr="00FF60A1">
        <w:t>atur</w:t>
      </w:r>
      <w:r w:rsidR="00EB12F3">
        <w:t>al</w:t>
      </w:r>
      <w:r w:rsidR="00B306F9">
        <w:t xml:space="preserve"> </w:t>
      </w:r>
      <w:r w:rsidR="00EB12F3">
        <w:t>g</w:t>
      </w:r>
      <w:r w:rsidR="00FE353B" w:rsidRPr="00FF60A1">
        <w:t xml:space="preserve">as, </w:t>
      </w:r>
      <w:r w:rsidR="00B4036B">
        <w:t>n</w:t>
      </w:r>
      <w:r w:rsidR="00FE353B" w:rsidRPr="00FF60A1">
        <w:t xml:space="preserve">ickel, </w:t>
      </w:r>
      <w:r w:rsidR="00B4036B">
        <w:t>o</w:t>
      </w:r>
      <w:r w:rsidR="00FE353B" w:rsidRPr="00FF60A1">
        <w:t xml:space="preserve">il, </w:t>
      </w:r>
      <w:r w:rsidR="00B4036B">
        <w:t>p</w:t>
      </w:r>
      <w:r w:rsidR="00FE353B" w:rsidRPr="00FF60A1">
        <w:t xml:space="preserve">latinum, </w:t>
      </w:r>
      <w:r w:rsidR="00B4036B">
        <w:t>p</w:t>
      </w:r>
      <w:r w:rsidR="00FE353B" w:rsidRPr="00FF60A1">
        <w:t xml:space="preserve">recious </w:t>
      </w:r>
      <w:r w:rsidR="00B4036B">
        <w:t>m</w:t>
      </w:r>
      <w:r w:rsidR="00FE353B" w:rsidRPr="00FF60A1">
        <w:t xml:space="preserve">etals, </w:t>
      </w:r>
      <w:r w:rsidR="00B4036B">
        <w:t>s</w:t>
      </w:r>
      <w:r w:rsidR="00FE353B" w:rsidRPr="00FF60A1">
        <w:t xml:space="preserve">ilver, </w:t>
      </w:r>
      <w:r w:rsidR="00B4036B">
        <w:t>s</w:t>
      </w:r>
      <w:r w:rsidR="00FE353B" w:rsidRPr="00FF60A1">
        <w:t xml:space="preserve">oybeans, </w:t>
      </w:r>
      <w:r w:rsidR="00B4036B">
        <w:t>t</w:t>
      </w:r>
      <w:r w:rsidR="00FE353B" w:rsidRPr="00FF60A1">
        <w:t xml:space="preserve">ea, </w:t>
      </w:r>
      <w:r w:rsidR="00EB12F3">
        <w:t>u</w:t>
      </w:r>
      <w:r w:rsidR="00FE353B" w:rsidRPr="00FF60A1">
        <w:t xml:space="preserve">nleaded </w:t>
      </w:r>
      <w:r w:rsidR="00EB12F3">
        <w:t>g</w:t>
      </w:r>
      <w:r w:rsidR="00FE353B" w:rsidRPr="00FF60A1">
        <w:t xml:space="preserve">asoline, </w:t>
      </w:r>
      <w:r w:rsidR="00EB12F3">
        <w:t>w</w:t>
      </w:r>
      <w:r w:rsidR="00FE353B" w:rsidRPr="00FF60A1">
        <w:t xml:space="preserve">heat and </w:t>
      </w:r>
      <w:r w:rsidR="00EB12F3">
        <w:t>z</w:t>
      </w:r>
      <w:r w:rsidR="00FE353B" w:rsidRPr="00FF60A1">
        <w:t>inc are also considered by the studies</w:t>
      </w:r>
      <w:r w:rsidR="00FE353B">
        <w:t xml:space="preserve"> to examine the integration among financial markets and commodity markets</w:t>
      </w:r>
      <w:r w:rsidR="00FE353B" w:rsidRPr="00FF60A1">
        <w:t>.</w:t>
      </w:r>
    </w:p>
    <w:p w14:paraId="208162CE" w14:textId="77777777" w:rsidR="004008EB" w:rsidRPr="00446444" w:rsidRDefault="00E3766D" w:rsidP="00005BCE">
      <w:pPr>
        <w:pStyle w:val="johnFMISUB2"/>
        <w:rPr>
          <w:rFonts w:eastAsia="Times New Roman"/>
          <w:color w:val="000000"/>
        </w:rPr>
      </w:pPr>
      <w:r w:rsidRPr="00446444">
        <w:rPr>
          <w:rFonts w:eastAsia="Times New Roman"/>
          <w:bCs/>
          <w:iCs/>
          <w:color w:val="000000"/>
        </w:rPr>
        <w:t>3</w:t>
      </w:r>
      <w:r w:rsidR="004008EB" w:rsidRPr="00446444">
        <w:rPr>
          <w:rFonts w:eastAsia="Times New Roman"/>
          <w:bCs/>
          <w:iCs/>
          <w:color w:val="000000"/>
        </w:rPr>
        <w:t>.2</w:t>
      </w:r>
      <w:r w:rsidR="003D5605">
        <w:rPr>
          <w:rFonts w:eastAsia="Times New Roman"/>
          <w:bCs/>
          <w:iCs/>
          <w:color w:val="000000"/>
        </w:rPr>
        <w:t xml:space="preserve"> </w:t>
      </w:r>
      <w:r w:rsidR="004008EB" w:rsidRPr="00446444">
        <w:t xml:space="preserve">Influential </w:t>
      </w:r>
      <w:r w:rsidR="00005BCE">
        <w:t>j</w:t>
      </w:r>
      <w:r w:rsidR="004008EB" w:rsidRPr="00446444">
        <w:t xml:space="preserve">ournals and </w:t>
      </w:r>
      <w:r w:rsidR="00005BCE">
        <w:t>a</w:t>
      </w:r>
      <w:r w:rsidR="004008EB" w:rsidRPr="00446444">
        <w:t>uthors</w:t>
      </w:r>
    </w:p>
    <w:p w14:paraId="1EB8300F" w14:textId="77777777" w:rsidR="006D61B9" w:rsidRPr="0073439B" w:rsidRDefault="004008EB" w:rsidP="00AE2ED0">
      <w:pPr>
        <w:pStyle w:val="johnBody"/>
        <w:rPr>
          <w:b/>
          <w:bCs/>
        </w:rPr>
      </w:pPr>
      <w:r w:rsidRPr="00FF60A1">
        <w:t>We identif</w:t>
      </w:r>
      <w:r w:rsidR="00005BCE">
        <w:t>y</w:t>
      </w:r>
      <w:r w:rsidR="003D5605">
        <w:t xml:space="preserve"> </w:t>
      </w:r>
      <w:r w:rsidR="00005BCE">
        <w:t>i</w:t>
      </w:r>
      <w:r w:rsidRPr="00FF60A1">
        <w:t xml:space="preserve">nfluential </w:t>
      </w:r>
      <w:r w:rsidR="00005BCE">
        <w:t>j</w:t>
      </w:r>
      <w:r w:rsidRPr="00FF60A1">
        <w:t xml:space="preserve">ournals and </w:t>
      </w:r>
      <w:r w:rsidR="00005BCE">
        <w:t>a</w:t>
      </w:r>
      <w:r w:rsidRPr="00FF60A1">
        <w:t xml:space="preserve">uthors </w:t>
      </w:r>
      <w:r w:rsidR="00005BCE">
        <w:t>using</w:t>
      </w:r>
      <w:r w:rsidR="005D23B8">
        <w:t xml:space="preserve"> </w:t>
      </w:r>
      <w:r w:rsidRPr="00005BCE">
        <w:rPr>
          <w:i/>
        </w:rPr>
        <w:t>V</w:t>
      </w:r>
      <w:r w:rsidR="00F438D7">
        <w:rPr>
          <w:i/>
        </w:rPr>
        <w:t>OS</w:t>
      </w:r>
      <w:r w:rsidR="00005BCE" w:rsidRPr="00005BCE">
        <w:rPr>
          <w:i/>
        </w:rPr>
        <w:t>v</w:t>
      </w:r>
      <w:r w:rsidRPr="00005BCE">
        <w:rPr>
          <w:i/>
        </w:rPr>
        <w:t>iewer</w:t>
      </w:r>
      <w:r w:rsidRPr="00FF60A1">
        <w:t xml:space="preserve">. We </w:t>
      </w:r>
      <w:r w:rsidR="006D61B9">
        <w:t>identify</w:t>
      </w:r>
      <w:r w:rsidRPr="00FF60A1">
        <w:t xml:space="preserve"> 10 leading </w:t>
      </w:r>
      <w:r w:rsidR="006D61B9">
        <w:t>j</w:t>
      </w:r>
      <w:r w:rsidRPr="00FF60A1">
        <w:t>ournals based on total papers, number of citations</w:t>
      </w:r>
      <w:r w:rsidR="006D61B9">
        <w:t>,</w:t>
      </w:r>
      <w:r w:rsidRPr="00FF60A1">
        <w:t xml:space="preserve"> and number of citations per year. </w:t>
      </w:r>
      <w:r w:rsidR="006D61B9">
        <w:t>T</w:t>
      </w:r>
      <w:r w:rsidRPr="00FF60A1">
        <w:t xml:space="preserve">op journals are </w:t>
      </w:r>
      <w:r w:rsidR="006D61B9">
        <w:t>listed</w:t>
      </w:r>
      <w:r w:rsidRPr="00FF60A1">
        <w:t xml:space="preserve"> in </w:t>
      </w:r>
      <w:r w:rsidR="006D61B9">
        <w:t>T</w:t>
      </w:r>
      <w:r w:rsidRPr="00FF60A1">
        <w:t xml:space="preserve">able </w:t>
      </w:r>
      <w:r>
        <w:t>3</w:t>
      </w:r>
      <w:r w:rsidRPr="00FF60A1">
        <w:t>. The</w:t>
      </w:r>
      <w:r w:rsidR="006D61B9">
        <w:t>se</w:t>
      </w:r>
      <w:r w:rsidRPr="00FF60A1">
        <w:t xml:space="preserve"> journals </w:t>
      </w:r>
      <w:r w:rsidR="006D61B9">
        <w:t>are</w:t>
      </w:r>
      <w:r w:rsidR="003D5605">
        <w:t xml:space="preserve"> </w:t>
      </w:r>
      <w:r w:rsidRPr="006D61B9">
        <w:rPr>
          <w:i/>
        </w:rPr>
        <w:t xml:space="preserve">International </w:t>
      </w:r>
      <w:r w:rsidR="006D61B9" w:rsidRPr="006D61B9">
        <w:rPr>
          <w:i/>
        </w:rPr>
        <w:t>R</w:t>
      </w:r>
      <w:r w:rsidRPr="006D61B9">
        <w:rPr>
          <w:i/>
        </w:rPr>
        <w:t xml:space="preserve">eview of </w:t>
      </w:r>
      <w:r w:rsidR="006D61B9" w:rsidRPr="006D61B9">
        <w:rPr>
          <w:i/>
        </w:rPr>
        <w:t>F</w:t>
      </w:r>
      <w:r w:rsidRPr="006D61B9">
        <w:rPr>
          <w:i/>
        </w:rPr>
        <w:t xml:space="preserve">inancial </w:t>
      </w:r>
      <w:r w:rsidR="006D61B9" w:rsidRPr="006D61B9">
        <w:rPr>
          <w:i/>
        </w:rPr>
        <w:t>A</w:t>
      </w:r>
      <w:r w:rsidRPr="006D61B9">
        <w:rPr>
          <w:i/>
        </w:rPr>
        <w:t>nalysis</w:t>
      </w:r>
      <w:r w:rsidRPr="00FF60A1">
        <w:t xml:space="preserve">, </w:t>
      </w:r>
      <w:r w:rsidRPr="006D61B9">
        <w:rPr>
          <w:i/>
        </w:rPr>
        <w:t xml:space="preserve">Journal of </w:t>
      </w:r>
      <w:r w:rsidR="006D61B9" w:rsidRPr="006D61B9">
        <w:rPr>
          <w:i/>
        </w:rPr>
        <w:t>B</w:t>
      </w:r>
      <w:r w:rsidRPr="006D61B9">
        <w:rPr>
          <w:i/>
        </w:rPr>
        <w:t xml:space="preserve">anking and </w:t>
      </w:r>
      <w:r w:rsidR="006D61B9" w:rsidRPr="006D61B9">
        <w:rPr>
          <w:i/>
        </w:rPr>
        <w:t>F</w:t>
      </w:r>
      <w:r w:rsidRPr="006D61B9">
        <w:rPr>
          <w:i/>
        </w:rPr>
        <w:t>inance</w:t>
      </w:r>
      <w:r w:rsidRPr="00FF60A1">
        <w:t xml:space="preserve">, </w:t>
      </w:r>
      <w:r w:rsidRPr="006D61B9">
        <w:rPr>
          <w:i/>
        </w:rPr>
        <w:t xml:space="preserve">Journal of </w:t>
      </w:r>
      <w:r w:rsidR="006D61B9" w:rsidRPr="006D61B9">
        <w:rPr>
          <w:i/>
        </w:rPr>
        <w:t>I</w:t>
      </w:r>
      <w:r w:rsidRPr="006D61B9">
        <w:rPr>
          <w:i/>
        </w:rPr>
        <w:t xml:space="preserve">nternational </w:t>
      </w:r>
      <w:r w:rsidR="006D61B9" w:rsidRPr="006D61B9">
        <w:rPr>
          <w:i/>
        </w:rPr>
        <w:t>M</w:t>
      </w:r>
      <w:r w:rsidRPr="006D61B9">
        <w:rPr>
          <w:i/>
        </w:rPr>
        <w:t xml:space="preserve">oney and </w:t>
      </w:r>
      <w:r w:rsidR="006D61B9" w:rsidRPr="006D61B9">
        <w:rPr>
          <w:i/>
        </w:rPr>
        <w:t>F</w:t>
      </w:r>
      <w:r w:rsidRPr="006D61B9">
        <w:rPr>
          <w:i/>
        </w:rPr>
        <w:t>inance</w:t>
      </w:r>
      <w:r w:rsidRPr="00FF60A1">
        <w:t xml:space="preserve">, </w:t>
      </w:r>
      <w:r w:rsidRPr="006D61B9">
        <w:rPr>
          <w:i/>
        </w:rPr>
        <w:t xml:space="preserve">Journal of </w:t>
      </w:r>
      <w:r w:rsidR="006D61B9" w:rsidRPr="006D61B9">
        <w:rPr>
          <w:i/>
        </w:rPr>
        <w:t>I</w:t>
      </w:r>
      <w:r w:rsidRPr="006D61B9">
        <w:rPr>
          <w:i/>
        </w:rPr>
        <w:t xml:space="preserve">nternational </w:t>
      </w:r>
      <w:r w:rsidR="006D61B9" w:rsidRPr="006D61B9">
        <w:rPr>
          <w:i/>
        </w:rPr>
        <w:t>F</w:t>
      </w:r>
      <w:r w:rsidRPr="006D61B9">
        <w:rPr>
          <w:i/>
        </w:rPr>
        <w:t xml:space="preserve">inancial </w:t>
      </w:r>
      <w:r w:rsidR="006D61B9" w:rsidRPr="006D61B9">
        <w:rPr>
          <w:i/>
        </w:rPr>
        <w:t>M</w:t>
      </w:r>
      <w:r w:rsidRPr="006D61B9">
        <w:rPr>
          <w:i/>
        </w:rPr>
        <w:t xml:space="preserve">arkets, </w:t>
      </w:r>
      <w:r w:rsidR="006D61B9" w:rsidRPr="006D61B9">
        <w:rPr>
          <w:i/>
        </w:rPr>
        <w:t>I</w:t>
      </w:r>
      <w:r w:rsidRPr="006D61B9">
        <w:rPr>
          <w:i/>
        </w:rPr>
        <w:t xml:space="preserve">nstitutions and </w:t>
      </w:r>
      <w:r w:rsidR="006D61B9" w:rsidRPr="006D61B9">
        <w:rPr>
          <w:i/>
        </w:rPr>
        <w:t>Mo</w:t>
      </w:r>
      <w:r w:rsidRPr="006D61B9">
        <w:rPr>
          <w:i/>
        </w:rPr>
        <w:t>ney</w:t>
      </w:r>
      <w:r w:rsidRPr="00FF60A1">
        <w:t xml:space="preserve">, </w:t>
      </w:r>
      <w:r w:rsidR="006D61B9">
        <w:t>and</w:t>
      </w:r>
      <w:r w:rsidR="003D5605">
        <w:t xml:space="preserve"> </w:t>
      </w:r>
      <w:r w:rsidR="006D61B9">
        <w:t xml:space="preserve"> </w:t>
      </w:r>
      <w:r w:rsidRPr="006D61B9">
        <w:rPr>
          <w:i/>
        </w:rPr>
        <w:t xml:space="preserve">Journal of </w:t>
      </w:r>
      <w:r w:rsidR="006D61B9" w:rsidRPr="006D61B9">
        <w:rPr>
          <w:i/>
        </w:rPr>
        <w:t>E</w:t>
      </w:r>
      <w:r w:rsidRPr="006D61B9">
        <w:rPr>
          <w:i/>
        </w:rPr>
        <w:t xml:space="preserve">mpirical </w:t>
      </w:r>
      <w:r w:rsidR="006D61B9" w:rsidRPr="006D61B9">
        <w:rPr>
          <w:i/>
        </w:rPr>
        <w:t>F</w:t>
      </w:r>
      <w:r w:rsidRPr="006D61B9">
        <w:rPr>
          <w:i/>
        </w:rPr>
        <w:t>inance</w:t>
      </w:r>
      <w:r w:rsidR="00AE2ED0">
        <w:rPr>
          <w:i/>
        </w:rPr>
        <w:t xml:space="preserve">, </w:t>
      </w:r>
      <w:r w:rsidR="00AE2ED0" w:rsidRPr="00AE2ED0">
        <w:rPr>
          <w:i/>
        </w:rPr>
        <w:t>Energy economics, International journal of finance and economics, Economics letters,</w:t>
      </w:r>
      <w:r w:rsidR="00AE2ED0">
        <w:rPr>
          <w:i/>
        </w:rPr>
        <w:t xml:space="preserve"> </w:t>
      </w:r>
      <w:r w:rsidR="00AE2ED0" w:rsidRPr="00AE2ED0">
        <w:rPr>
          <w:i/>
        </w:rPr>
        <w:t>European journal of finance, Journal of business finance and accounting</w:t>
      </w:r>
      <w:r w:rsidRPr="00FF60A1">
        <w:t xml:space="preserve">. </w:t>
      </w:r>
      <w:r w:rsidR="007B29CB">
        <w:t xml:space="preserve">These </w:t>
      </w:r>
      <w:r w:rsidR="00C174AE">
        <w:t>journals</w:t>
      </w:r>
      <w:r w:rsidR="007B29CB">
        <w:t xml:space="preserve"> have </w:t>
      </w:r>
      <w:r w:rsidR="00C174AE">
        <w:t>published</w:t>
      </w:r>
      <w:r w:rsidR="007B29CB">
        <w:t xml:space="preserve"> highest papers on the financial market integration during the 1981-2021.</w:t>
      </w:r>
    </w:p>
    <w:p w14:paraId="1B188445" w14:textId="77777777" w:rsidR="002D0249" w:rsidRPr="006D61B9" w:rsidRDefault="004008EB" w:rsidP="006D61B9">
      <w:pPr>
        <w:pStyle w:val="johnBody"/>
        <w:rPr>
          <w:b/>
          <w:bCs/>
          <w:color w:val="000000" w:themeColor="text1"/>
        </w:rPr>
      </w:pPr>
      <w:r w:rsidRPr="00FF60A1">
        <w:t xml:space="preserve">We determine the </w:t>
      </w:r>
      <w:r w:rsidR="006D61B9">
        <w:t>most</w:t>
      </w:r>
      <w:r w:rsidRPr="00FF60A1">
        <w:t xml:space="preserve"> influential authors</w:t>
      </w:r>
      <w:r w:rsidR="00F438D7">
        <w:t>,</w:t>
      </w:r>
      <w:r w:rsidRPr="00FF60A1">
        <w:t xml:space="preserve"> based number of papers, number of citations</w:t>
      </w:r>
      <w:r w:rsidR="006D61B9">
        <w:t>,</w:t>
      </w:r>
      <w:r w:rsidRPr="00FF60A1">
        <w:t xml:space="preserve"> and average citations per paper. The top authors are reported in </w:t>
      </w:r>
      <w:r w:rsidR="006D61B9">
        <w:t>T</w:t>
      </w:r>
      <w:r w:rsidRPr="00FF60A1">
        <w:t xml:space="preserve">able </w:t>
      </w:r>
      <w:r>
        <w:t>4</w:t>
      </w:r>
      <w:r w:rsidRPr="00FF60A1">
        <w:t>.</w:t>
      </w:r>
      <w:r w:rsidRPr="00FF60A1">
        <w:rPr>
          <w:color w:val="000000" w:themeColor="text1"/>
        </w:rPr>
        <w:t xml:space="preserve"> According to Van Eck &amp; Waltman, </w:t>
      </w:r>
      <w:r>
        <w:rPr>
          <w:color w:val="000000" w:themeColor="text1"/>
        </w:rPr>
        <w:t>(</w:t>
      </w:r>
      <w:r w:rsidRPr="00FF60A1">
        <w:rPr>
          <w:color w:val="000000" w:themeColor="text1"/>
        </w:rPr>
        <w:t>2014</w:t>
      </w:r>
      <w:r>
        <w:rPr>
          <w:color w:val="000000" w:themeColor="text1"/>
        </w:rPr>
        <w:t>)</w:t>
      </w:r>
      <w:r w:rsidRPr="00FF60A1">
        <w:rPr>
          <w:color w:val="000000" w:themeColor="text1"/>
        </w:rPr>
        <w:t>, the list of top journals and top authors will be helpful to the future researchers to collaborate and publish their work.</w:t>
      </w:r>
      <w:r w:rsidR="009568E7">
        <w:rPr>
          <w:color w:val="000000" w:themeColor="text1"/>
        </w:rPr>
        <w:t xml:space="preserve"> </w:t>
      </w:r>
    </w:p>
    <w:p w14:paraId="16971639" w14:textId="77777777" w:rsidR="00E47AB1" w:rsidRPr="00FF60A1" w:rsidRDefault="00E3766D" w:rsidP="006D61B9">
      <w:pPr>
        <w:pStyle w:val="johnFMISUB2"/>
      </w:pPr>
      <w:r>
        <w:rPr>
          <w:bCs/>
        </w:rPr>
        <w:t>3</w:t>
      </w:r>
      <w:r w:rsidR="00E47AB1" w:rsidRPr="00FF60A1">
        <w:rPr>
          <w:bCs/>
        </w:rPr>
        <w:t xml:space="preserve">.3 </w:t>
      </w:r>
      <w:r w:rsidR="006D61B9">
        <w:rPr>
          <w:bCs/>
        </w:rPr>
        <w:t>Influential and t</w:t>
      </w:r>
      <w:r w:rsidR="00E47AB1" w:rsidRPr="00FF60A1">
        <w:t xml:space="preserve">rending </w:t>
      </w:r>
      <w:r w:rsidR="006D61B9">
        <w:t>a</w:t>
      </w:r>
      <w:r w:rsidR="00E47AB1" w:rsidRPr="00FF60A1">
        <w:t xml:space="preserve">rticles and </w:t>
      </w:r>
      <w:r w:rsidR="006D61B9">
        <w:t>t</w:t>
      </w:r>
      <w:r w:rsidR="00E47AB1" w:rsidRPr="00FF60A1">
        <w:t>opics</w:t>
      </w:r>
    </w:p>
    <w:p w14:paraId="3D3C434D" w14:textId="77777777" w:rsidR="00E47AB1" w:rsidRPr="00DA421F" w:rsidRDefault="00E47AB1" w:rsidP="0018389E">
      <w:pPr>
        <w:pStyle w:val="johnBody"/>
        <w:rPr>
          <w:b/>
          <w:bCs/>
          <w:color w:val="C00000"/>
        </w:rPr>
      </w:pPr>
      <w:r w:rsidRPr="0018389E">
        <w:lastRenderedPageBreak/>
        <w:t>We identif</w:t>
      </w:r>
      <w:r w:rsidR="006D61B9" w:rsidRPr="0018389E">
        <w:t>y</w:t>
      </w:r>
      <w:r w:rsidRPr="0018389E">
        <w:t xml:space="preserve"> influent</w:t>
      </w:r>
      <w:r w:rsidR="00066E5E">
        <w:t xml:space="preserve">ial and trending articles using </w:t>
      </w:r>
      <w:r w:rsidRPr="00F438D7">
        <w:rPr>
          <w:i/>
          <w:iCs/>
        </w:rPr>
        <w:t>V</w:t>
      </w:r>
      <w:r w:rsidR="00F438D7" w:rsidRPr="00F438D7">
        <w:rPr>
          <w:i/>
          <w:iCs/>
        </w:rPr>
        <w:t>OS</w:t>
      </w:r>
      <w:r w:rsidR="006D61B9" w:rsidRPr="00F438D7">
        <w:rPr>
          <w:i/>
          <w:iCs/>
        </w:rPr>
        <w:t>v</w:t>
      </w:r>
      <w:r w:rsidRPr="00F438D7">
        <w:rPr>
          <w:i/>
          <w:iCs/>
        </w:rPr>
        <w:t>iewer</w:t>
      </w:r>
      <w:r w:rsidRPr="0018389E">
        <w:t xml:space="preserve">. </w:t>
      </w:r>
      <w:r w:rsidR="006D61B9" w:rsidRPr="0018389E">
        <w:t>I</w:t>
      </w:r>
      <w:r w:rsidRPr="0018389E">
        <w:t xml:space="preserve">nfluential and trending articles are </w:t>
      </w:r>
      <w:r w:rsidR="006D61B9" w:rsidRPr="0018389E">
        <w:t>identified</w:t>
      </w:r>
      <w:r w:rsidR="00257D31">
        <w:t xml:space="preserve"> </w:t>
      </w:r>
      <w:r w:rsidR="006D61B9" w:rsidRPr="0018389E">
        <w:t>based on</w:t>
      </w:r>
      <w:r w:rsidRPr="0018389E">
        <w:t xml:space="preserve"> two criteria</w:t>
      </w:r>
      <w:r w:rsidR="006D61B9" w:rsidRPr="0018389E">
        <w:t>:</w:t>
      </w:r>
      <w:r w:rsidRPr="0018389E">
        <w:t xml:space="preserve"> 1) total citations and 2) citations</w:t>
      </w:r>
      <w:r w:rsidR="006D61B9" w:rsidRPr="0018389E">
        <w:t xml:space="preserve"> per year</w:t>
      </w:r>
      <w:r w:rsidRPr="0018389E">
        <w:t xml:space="preserve">. </w:t>
      </w:r>
      <w:r w:rsidR="0018389E" w:rsidRPr="0018389E">
        <w:t>Identifying</w:t>
      </w:r>
      <w:r w:rsidRPr="0018389E">
        <w:t xml:space="preserve"> influential and trending articles </w:t>
      </w:r>
      <w:r w:rsidR="0018389E" w:rsidRPr="0018389E">
        <w:t>assists</w:t>
      </w:r>
      <w:r w:rsidRPr="0018389E">
        <w:t xml:space="preserve"> future </w:t>
      </w:r>
      <w:r w:rsidR="0018389E" w:rsidRPr="0018389E">
        <w:t xml:space="preserve">authors considering differing directions for research </w:t>
      </w:r>
      <w:r w:rsidR="0018389E" w:rsidRPr="00DE3780">
        <w:t>(</w:t>
      </w:r>
      <w:r w:rsidR="00DE3780" w:rsidRPr="00DE3780">
        <w:t>Bahoo et al. 2020</w:t>
      </w:r>
      <w:r w:rsidR="0018389E" w:rsidRPr="00DE3780">
        <w:t>)</w:t>
      </w:r>
      <w:r w:rsidRPr="00DE3780">
        <w:t>.</w:t>
      </w:r>
      <w:r w:rsidRPr="00DA421F">
        <w:rPr>
          <w:color w:val="C00000"/>
        </w:rPr>
        <w:t xml:space="preserve"> </w:t>
      </w:r>
      <w:r w:rsidRPr="0018389E">
        <w:t xml:space="preserve">We </w:t>
      </w:r>
      <w:r w:rsidR="0018389E" w:rsidRPr="0018389E">
        <w:t xml:space="preserve">particularly </w:t>
      </w:r>
      <w:r w:rsidR="006D61B9" w:rsidRPr="0018389E">
        <w:t>identify</w:t>
      </w:r>
      <w:r w:rsidRPr="0018389E">
        <w:t xml:space="preserve"> 11 articles</w:t>
      </w:r>
      <w:r w:rsidR="0018389E" w:rsidRPr="0018389E">
        <w:t>, as listed</w:t>
      </w:r>
      <w:r w:rsidRPr="0018389E">
        <w:t xml:space="preserve"> in </w:t>
      </w:r>
      <w:r w:rsidR="006D61B9" w:rsidRPr="0018389E">
        <w:t>T</w:t>
      </w:r>
      <w:r w:rsidRPr="0018389E">
        <w:t>able 5</w:t>
      </w:r>
      <w:r w:rsidR="00F8635D" w:rsidRPr="0018389E">
        <w:t>.</w:t>
      </w:r>
      <w:r w:rsidR="00257D31">
        <w:t xml:space="preserve"> </w:t>
      </w:r>
      <w:r w:rsidR="000D7A8F">
        <w:t>The articles are the top cited articles in the domain</w:t>
      </w:r>
      <w:r w:rsidR="00755D76">
        <w:t xml:space="preserve"> with highest citations and </w:t>
      </w:r>
      <w:r w:rsidR="00486746">
        <w:t>p</w:t>
      </w:r>
      <w:r w:rsidR="008E0471" w:rsidRPr="008E0471">
        <w:t>er year citation</w:t>
      </w:r>
      <w:r w:rsidR="00ED68D9">
        <w:t>.</w:t>
      </w:r>
    </w:p>
    <w:p w14:paraId="4BEEBC76" w14:textId="77777777" w:rsidR="0019723E" w:rsidRDefault="00E3766D" w:rsidP="00640439">
      <w:pPr>
        <w:pStyle w:val="johnFMISUB1"/>
      </w:pPr>
      <w:r>
        <w:t>4</w:t>
      </w:r>
      <w:r w:rsidR="0019723E" w:rsidRPr="00FF60A1">
        <w:t xml:space="preserve">. Citation </w:t>
      </w:r>
      <w:r w:rsidR="00640439">
        <w:t>m</w:t>
      </w:r>
      <w:r w:rsidR="0019723E" w:rsidRPr="00FF60A1">
        <w:t xml:space="preserve">apping and </w:t>
      </w:r>
      <w:r w:rsidR="00640439">
        <w:t>v</w:t>
      </w:r>
      <w:r w:rsidR="0019723E" w:rsidRPr="00FF60A1">
        <w:t xml:space="preserve">isualization of the FMI literature </w:t>
      </w:r>
    </w:p>
    <w:p w14:paraId="20C0CC64" w14:textId="77777777" w:rsidR="0019723E" w:rsidRPr="00883DED" w:rsidRDefault="00E3766D" w:rsidP="00640439">
      <w:pPr>
        <w:pStyle w:val="johnFMISUB2"/>
      </w:pPr>
      <w:r>
        <w:t>4</w:t>
      </w:r>
      <w:r w:rsidR="0019723E" w:rsidRPr="00FF60A1">
        <w:t xml:space="preserve">.1 Co-Citation </w:t>
      </w:r>
      <w:r w:rsidR="00640439">
        <w:t>m</w:t>
      </w:r>
      <w:r w:rsidR="0019723E" w:rsidRPr="00FF60A1">
        <w:t xml:space="preserve">apping and </w:t>
      </w:r>
      <w:r w:rsidR="00640439">
        <w:t>v</w:t>
      </w:r>
      <w:r w:rsidR="0019723E" w:rsidRPr="00FF60A1">
        <w:t>isualization</w:t>
      </w:r>
    </w:p>
    <w:p w14:paraId="1F6DE3C9" w14:textId="5C101FB4" w:rsidR="00DF4CC6" w:rsidRDefault="0019723E" w:rsidP="00D03A91">
      <w:pPr>
        <w:pStyle w:val="johnBody"/>
      </w:pPr>
      <w:r w:rsidRPr="00FF60A1">
        <w:t>We conduct co-citation analysis</w:t>
      </w:r>
      <w:r w:rsidR="00B306F9">
        <w:t xml:space="preserve"> </w:t>
      </w:r>
      <w:r w:rsidRPr="00FF60A1">
        <w:t xml:space="preserve">using </w:t>
      </w:r>
      <w:r w:rsidRPr="00DF4CC6">
        <w:rPr>
          <w:i/>
          <w:iCs/>
        </w:rPr>
        <w:t>VOSviewer</w:t>
      </w:r>
      <w:r w:rsidRPr="00FF60A1">
        <w:t xml:space="preserve">. </w:t>
      </w:r>
      <w:r w:rsidRPr="00DF4CC6">
        <w:rPr>
          <w:i/>
          <w:iCs/>
        </w:rPr>
        <w:t>VOSviewer</w:t>
      </w:r>
      <w:r w:rsidR="009568E7">
        <w:rPr>
          <w:i/>
          <w:iCs/>
        </w:rPr>
        <w:t xml:space="preserve"> </w:t>
      </w:r>
      <w:r w:rsidR="00DF4CC6">
        <w:t>receives</w:t>
      </w:r>
      <w:r w:rsidR="009568E7">
        <w:t xml:space="preserve"> </w:t>
      </w:r>
      <w:r w:rsidR="00DF4CC6">
        <w:t>b</w:t>
      </w:r>
      <w:r w:rsidRPr="00FF60A1">
        <w:t>ibliometric data as input and provide</w:t>
      </w:r>
      <w:r w:rsidR="00DF4CC6">
        <w:t>s</w:t>
      </w:r>
      <w:r w:rsidRPr="00FF60A1">
        <w:t xml:space="preserve"> output in different colors. </w:t>
      </w:r>
      <w:r w:rsidR="00D03A91">
        <w:t>We choose to perform c</w:t>
      </w:r>
      <w:r w:rsidRPr="00FF60A1">
        <w:t xml:space="preserve">o-citation analysis considering </w:t>
      </w:r>
      <w:r w:rsidR="00DF4CC6">
        <w:t xml:space="preserve">a </w:t>
      </w:r>
      <w:r w:rsidRPr="00FF60A1">
        <w:t xml:space="preserve">minimum </w:t>
      </w:r>
      <w:r w:rsidR="00DF4CC6">
        <w:t xml:space="preserve">of </w:t>
      </w:r>
      <w:r w:rsidRPr="00FF60A1">
        <w:t xml:space="preserve">20 citations. As shown in </w:t>
      </w:r>
      <w:r w:rsidR="00DF4CC6">
        <w:t>Fi</w:t>
      </w:r>
      <w:r w:rsidRPr="00FF60A1">
        <w:t xml:space="preserve">gure </w:t>
      </w:r>
      <w:r>
        <w:t>2</w:t>
      </w:r>
      <w:r w:rsidRPr="00FF60A1">
        <w:t xml:space="preserve">, the output is shown in five colors: </w:t>
      </w:r>
      <w:r w:rsidR="00DF4CC6">
        <w:t>r</w:t>
      </w:r>
      <w:r w:rsidRPr="00FF60A1">
        <w:t>ed (</w:t>
      </w:r>
      <w:r w:rsidR="00DF4CC6">
        <w:t>p</w:t>
      </w:r>
      <w:r w:rsidRPr="00FF60A1">
        <w:t xml:space="preserve">ortfolio diversification with </w:t>
      </w:r>
      <w:r w:rsidR="00DF4CC6">
        <w:t>f</w:t>
      </w:r>
      <w:r w:rsidRPr="00FF60A1">
        <w:t>inancial market integration)</w:t>
      </w:r>
      <w:r w:rsidR="00DF4CC6">
        <w:t>;</w:t>
      </w:r>
      <w:r w:rsidR="007374E0">
        <w:t xml:space="preserve"> </w:t>
      </w:r>
      <w:r w:rsidR="00DF4CC6">
        <w:t>b</w:t>
      </w:r>
      <w:r w:rsidRPr="00FF60A1">
        <w:t>lue (</w:t>
      </w:r>
      <w:r w:rsidR="00DF4CC6">
        <w:t>e</w:t>
      </w:r>
      <w:r w:rsidRPr="00FF60A1">
        <w:t>quity market integration in general)</w:t>
      </w:r>
      <w:r w:rsidR="00DF4CC6">
        <w:t>;</w:t>
      </w:r>
      <w:r w:rsidR="007374E0">
        <w:t xml:space="preserve"> </w:t>
      </w:r>
      <w:r w:rsidR="00DF4CC6">
        <w:t>g</w:t>
      </w:r>
      <w:r w:rsidRPr="00FF60A1">
        <w:t>reen (</w:t>
      </w:r>
      <w:r w:rsidR="00DF4CC6">
        <w:t>f</w:t>
      </w:r>
      <w:r w:rsidRPr="00FF60A1">
        <w:t>inancial market linkage with respect to crisis, event, and formation of association)</w:t>
      </w:r>
      <w:r w:rsidR="00DF4CC6">
        <w:t>;</w:t>
      </w:r>
      <w:r w:rsidR="007374E0">
        <w:t xml:space="preserve"> </w:t>
      </w:r>
      <w:r w:rsidR="00DF4CC6">
        <w:t>y</w:t>
      </w:r>
      <w:r w:rsidRPr="00FF60A1">
        <w:t>ellow (</w:t>
      </w:r>
      <w:r w:rsidR="00DF4CC6">
        <w:t>t</w:t>
      </w:r>
      <w:r w:rsidRPr="00FF60A1">
        <w:t>ime varying financial market integration)</w:t>
      </w:r>
      <w:r w:rsidR="00DF4CC6">
        <w:t>;</w:t>
      </w:r>
      <w:r w:rsidRPr="00FF60A1">
        <w:t xml:space="preserve"> and </w:t>
      </w:r>
      <w:r w:rsidR="00DF4CC6">
        <w:t>v</w:t>
      </w:r>
      <w:r w:rsidRPr="00FF60A1">
        <w:t xml:space="preserve">iolet </w:t>
      </w:r>
      <w:r w:rsidR="00292546">
        <w:t>(</w:t>
      </w:r>
      <w:r w:rsidR="00DF4CC6">
        <w:t>c</w:t>
      </w:r>
      <w:r w:rsidR="00CA0A08" w:rsidRPr="00CA0A08">
        <w:t>o</w:t>
      </w:r>
      <w:r w:rsidR="00DF4CC6">
        <w:t>-</w:t>
      </w:r>
      <w:r w:rsidR="00CA0A08" w:rsidRPr="00CA0A08">
        <w:t xml:space="preserve">movement among the </w:t>
      </w:r>
      <w:r w:rsidR="00DF4CC6">
        <w:t>o</w:t>
      </w:r>
      <w:r w:rsidR="007374E0">
        <w:t>il, stock</w:t>
      </w:r>
      <w:r w:rsidR="00CA0A08" w:rsidRPr="00CA0A08">
        <w:t xml:space="preserve">, real estate, </w:t>
      </w:r>
      <w:r w:rsidR="00DF4CC6">
        <w:t>as well as c</w:t>
      </w:r>
      <w:r w:rsidR="00CA0A08" w:rsidRPr="00CA0A08">
        <w:t>ommodity, bond</w:t>
      </w:r>
      <w:r w:rsidR="00DF4CC6">
        <w:t>,</w:t>
      </w:r>
      <w:r w:rsidR="00CA0A08" w:rsidRPr="00CA0A08">
        <w:t xml:space="preserve"> and </w:t>
      </w:r>
      <w:r w:rsidR="00B306F9" w:rsidRPr="00CA0A08">
        <w:t>crypto currency</w:t>
      </w:r>
      <w:r w:rsidR="00CA0A08" w:rsidRPr="00CA0A08">
        <w:t xml:space="preserve"> markets</w:t>
      </w:r>
      <w:r w:rsidR="007714EF">
        <w:t>)</w:t>
      </w:r>
      <w:r w:rsidR="00DF4CC6">
        <w:t xml:space="preserve">. </w:t>
      </w:r>
      <w:r w:rsidR="0073439B">
        <w:t>In this study, b</w:t>
      </w:r>
      <w:r w:rsidR="00DA421F" w:rsidRPr="00DA421F">
        <w:rPr>
          <w:b/>
          <w:bCs/>
          <w:color w:val="C00000"/>
        </w:rPr>
        <w:t xml:space="preserve">y </w:t>
      </w:r>
      <w:r w:rsidR="00DA421F" w:rsidRPr="00844ABB">
        <w:t xml:space="preserve">‘commodity,’ we mean all commodity markets other than oil, as we have chosen to consider the oil markets as particularly distinct from other commodities </w:t>
      </w:r>
      <w:r w:rsidR="0073439B" w:rsidRPr="00844ABB">
        <w:t>due to their wide spread importance and geopolitical influence (C</w:t>
      </w:r>
      <w:r w:rsidR="00844ABB" w:rsidRPr="00844ABB">
        <w:t>orbet,</w:t>
      </w:r>
      <w:r w:rsidR="0073439B" w:rsidRPr="00844ABB">
        <w:t xml:space="preserve"> G</w:t>
      </w:r>
      <w:r w:rsidR="00844ABB" w:rsidRPr="00844ABB">
        <w:t>oodell, Gunay, 2020</w:t>
      </w:r>
      <w:r w:rsidR="0073439B" w:rsidRPr="00844ABB">
        <w:t>).</w:t>
      </w:r>
      <w:r w:rsidR="0073439B" w:rsidRPr="00844ABB">
        <w:rPr>
          <w:b/>
          <w:bCs/>
        </w:rPr>
        <w:t xml:space="preserve"> </w:t>
      </w:r>
      <w:r w:rsidR="00160A36">
        <w:t xml:space="preserve">Hence, </w:t>
      </w:r>
      <w:r w:rsidR="00DA421F">
        <w:t>we consider</w:t>
      </w:r>
      <w:r w:rsidR="00160A36">
        <w:t xml:space="preserve"> </w:t>
      </w:r>
      <w:r>
        <w:t>five</w:t>
      </w:r>
      <w:r w:rsidRPr="00FF60A1">
        <w:t xml:space="preserve"> main research streams in the literature.</w:t>
      </w:r>
    </w:p>
    <w:p w14:paraId="55C8461F" w14:textId="77777777" w:rsidR="00E816C6" w:rsidRDefault="0019723E" w:rsidP="00D03A91">
      <w:pPr>
        <w:pStyle w:val="johnBody"/>
      </w:pPr>
      <w:r w:rsidRPr="004A6A39">
        <w:t xml:space="preserve">In the second step, we conduct a detailed content analysis of </w:t>
      </w:r>
      <w:r w:rsidR="006A7CD8">
        <w:t>48</w:t>
      </w:r>
      <w:r w:rsidR="00A55CF2">
        <w:t xml:space="preserve"> </w:t>
      </w:r>
      <w:r w:rsidR="00D03A91">
        <w:t xml:space="preserve">identified </w:t>
      </w:r>
      <w:r>
        <w:t>articles</w:t>
      </w:r>
      <w:r w:rsidR="00D03A91">
        <w:t xml:space="preserve"> that are highly linked with each other. We do this</w:t>
      </w:r>
      <w:r>
        <w:t xml:space="preserve"> to identify, explain</w:t>
      </w:r>
      <w:r w:rsidRPr="004A6A39">
        <w:t xml:space="preserve"> and confirm their link</w:t>
      </w:r>
      <w:r>
        <w:t>s</w:t>
      </w:r>
      <w:r w:rsidRPr="004A6A39">
        <w:t xml:space="preserve"> with each other. </w:t>
      </w:r>
      <w:r w:rsidR="00D03A91">
        <w:t xml:space="preserve">This leads to identifying </w:t>
      </w:r>
      <w:r>
        <w:t>five</w:t>
      </w:r>
      <w:r w:rsidR="00A55CF2">
        <w:t xml:space="preserve"> </w:t>
      </w:r>
      <w:r>
        <w:t xml:space="preserve">major </w:t>
      </w:r>
      <w:r w:rsidRPr="004A6A39">
        <w:t xml:space="preserve">research streams in </w:t>
      </w:r>
      <w:r>
        <w:t xml:space="preserve">the </w:t>
      </w:r>
      <w:r w:rsidRPr="004A6A39">
        <w:t>literature.</w:t>
      </w:r>
      <w:r w:rsidR="00257D31">
        <w:t xml:space="preserve"> </w:t>
      </w:r>
      <w:r w:rsidR="00E816C6" w:rsidRPr="00E816C6">
        <w:t>(1) portfolio diversification with financial market integration; (2) general equity market integration; (3) financial market linkage with respect to crises and events; (4) time-varying financial market integration; and (5) co-movements and spillovers between commodities and financial markets</w:t>
      </w:r>
      <w:r w:rsidR="00BE19D9">
        <w:t>.</w:t>
      </w:r>
    </w:p>
    <w:p w14:paraId="7CB96781" w14:textId="77777777" w:rsidR="005E2CBF" w:rsidRPr="00FF60A1" w:rsidRDefault="000E7641" w:rsidP="00D03A91">
      <w:pPr>
        <w:pStyle w:val="johnFMISUB2"/>
      </w:pPr>
      <w:r>
        <w:t>4</w:t>
      </w:r>
      <w:r w:rsidR="005E2CBF" w:rsidRPr="00FF60A1">
        <w:t xml:space="preserve">.2 Co-authorship </w:t>
      </w:r>
      <w:r w:rsidR="00DA421F">
        <w:t>v</w:t>
      </w:r>
      <w:r w:rsidR="005E2CBF" w:rsidRPr="00FF60A1">
        <w:t>isualization</w:t>
      </w:r>
    </w:p>
    <w:p w14:paraId="6FC4C9F4" w14:textId="77777777" w:rsidR="009F400C" w:rsidRDefault="005E2CBF" w:rsidP="003C7E16">
      <w:pPr>
        <w:pStyle w:val="johnBody"/>
        <w:rPr>
          <w:bCs/>
          <w:iCs/>
        </w:rPr>
      </w:pPr>
      <w:r w:rsidRPr="00FF60A1">
        <w:t xml:space="preserve">We </w:t>
      </w:r>
      <w:r w:rsidR="00D03A91">
        <w:t xml:space="preserve">also </w:t>
      </w:r>
      <w:r w:rsidRPr="00FF60A1">
        <w:t>explore</w:t>
      </w:r>
      <w:r w:rsidR="00D03A91">
        <w:t xml:space="preserve">, </w:t>
      </w:r>
      <w:r w:rsidR="00E43E1C">
        <w:t xml:space="preserve">again </w:t>
      </w:r>
      <w:r w:rsidR="00D03A91">
        <w:t xml:space="preserve">with the aid of </w:t>
      </w:r>
      <w:r w:rsidR="00D03A91" w:rsidRPr="00D03A91">
        <w:rPr>
          <w:i/>
          <w:iCs/>
        </w:rPr>
        <w:t>V</w:t>
      </w:r>
      <w:r w:rsidR="00E43E1C">
        <w:rPr>
          <w:i/>
          <w:iCs/>
        </w:rPr>
        <w:t>OS</w:t>
      </w:r>
      <w:r w:rsidR="00D03A91" w:rsidRPr="00D03A91">
        <w:rPr>
          <w:i/>
          <w:iCs/>
        </w:rPr>
        <w:t>viewer</w:t>
      </w:r>
      <w:r w:rsidR="00D03A91">
        <w:rPr>
          <w:i/>
          <w:iCs/>
        </w:rPr>
        <w:t xml:space="preserve">, </w:t>
      </w:r>
      <w:r w:rsidRPr="00FF60A1">
        <w:t xml:space="preserve">the co-authorship network among researchers working </w:t>
      </w:r>
      <w:r w:rsidR="00D03A91">
        <w:t>investigating f</w:t>
      </w:r>
      <w:r w:rsidRPr="00FF60A1">
        <w:t xml:space="preserve">inancial market integration. </w:t>
      </w:r>
      <w:r w:rsidR="00D03A91">
        <w:t>Such</w:t>
      </w:r>
      <w:r w:rsidRPr="00FF60A1">
        <w:t xml:space="preserve"> co-authorship analysis </w:t>
      </w:r>
      <w:r w:rsidR="00D03A91">
        <w:t>is valuable as</w:t>
      </w:r>
      <w:r w:rsidR="00A23092">
        <w:t xml:space="preserve"> </w:t>
      </w:r>
      <w:r w:rsidR="00D03A91">
        <w:t>it</w:t>
      </w:r>
      <w:r w:rsidR="00A23092">
        <w:t xml:space="preserve"> </w:t>
      </w:r>
      <w:r w:rsidR="00D03A91">
        <w:t>identifies those</w:t>
      </w:r>
      <w:r w:rsidRPr="00FF60A1">
        <w:t xml:space="preserve"> researchers who are working on </w:t>
      </w:r>
      <w:r w:rsidR="00E43E1C">
        <w:t>topics</w:t>
      </w:r>
      <w:r w:rsidR="0004286A">
        <w:t xml:space="preserve"> </w:t>
      </w:r>
      <w:r w:rsidR="00D03A91">
        <w:t>within</w:t>
      </w:r>
      <w:r w:rsidRPr="00FF60A1">
        <w:t xml:space="preserve"> financial market integration. </w:t>
      </w:r>
      <w:r w:rsidR="00E43E1C">
        <w:t>T</w:t>
      </w:r>
      <w:r w:rsidRPr="00FF60A1">
        <w:t>h</w:t>
      </w:r>
      <w:r w:rsidR="00E43E1C">
        <w:t>is</w:t>
      </w:r>
      <w:r w:rsidRPr="00FF60A1">
        <w:t xml:space="preserve"> </w:t>
      </w:r>
      <w:r w:rsidRPr="00FF60A1">
        <w:lastRenderedPageBreak/>
        <w:t xml:space="preserve">co-authorship visualization is </w:t>
      </w:r>
      <w:r w:rsidR="00E43E1C">
        <w:t>illustrated</w:t>
      </w:r>
      <w:r w:rsidRPr="00FF60A1">
        <w:t xml:space="preserve"> in </w:t>
      </w:r>
      <w:r w:rsidR="00D03A91" w:rsidRPr="003C7E16">
        <w:t>Figure 3</w:t>
      </w:r>
      <w:r w:rsidRPr="003C7E16">
        <w:t>.</w:t>
      </w:r>
      <w:r w:rsidR="0004286A">
        <w:t xml:space="preserve"> </w:t>
      </w:r>
      <w:r w:rsidR="00101778">
        <w:t>The minimum scale for this analysis is three co-authored papers with 130 citations.</w:t>
      </w:r>
      <w:r w:rsidR="00F71AD5">
        <w:t xml:space="preserve"> </w:t>
      </w:r>
      <w:r w:rsidR="00243AB6" w:rsidRPr="00FF60A1">
        <w:rPr>
          <w:bCs/>
          <w:iCs/>
        </w:rPr>
        <w:t xml:space="preserve">Figure </w:t>
      </w:r>
      <w:r w:rsidR="00243AB6">
        <w:rPr>
          <w:bCs/>
          <w:iCs/>
        </w:rPr>
        <w:t>4</w:t>
      </w:r>
      <w:r w:rsidR="00243AB6" w:rsidRPr="00FF60A1">
        <w:rPr>
          <w:bCs/>
          <w:iCs/>
        </w:rPr>
        <w:t xml:space="preserve"> shows the cartography analysis </w:t>
      </w:r>
      <w:r w:rsidR="00D03A91">
        <w:rPr>
          <w:bCs/>
          <w:iCs/>
        </w:rPr>
        <w:t>generated</w:t>
      </w:r>
      <w:r w:rsidR="003B5B2B">
        <w:rPr>
          <w:bCs/>
          <w:iCs/>
        </w:rPr>
        <w:t xml:space="preserve"> </w:t>
      </w:r>
      <w:r w:rsidR="00D03A91">
        <w:rPr>
          <w:bCs/>
          <w:iCs/>
        </w:rPr>
        <w:t>by</w:t>
      </w:r>
      <w:r w:rsidR="0004286A">
        <w:rPr>
          <w:bCs/>
          <w:iCs/>
        </w:rPr>
        <w:t xml:space="preserve"> </w:t>
      </w:r>
      <w:r w:rsidR="00243AB6" w:rsidRPr="00D03A91">
        <w:rPr>
          <w:bCs/>
          <w:i/>
        </w:rPr>
        <w:t>V</w:t>
      </w:r>
      <w:r w:rsidR="003C7E16">
        <w:rPr>
          <w:bCs/>
          <w:i/>
        </w:rPr>
        <w:t>OS</w:t>
      </w:r>
      <w:r w:rsidR="00D03A91">
        <w:rPr>
          <w:bCs/>
          <w:i/>
        </w:rPr>
        <w:t>v</w:t>
      </w:r>
      <w:r w:rsidR="00243AB6" w:rsidRPr="00D03A91">
        <w:rPr>
          <w:bCs/>
          <w:i/>
        </w:rPr>
        <w:t>iewer</w:t>
      </w:r>
      <w:r w:rsidR="00243AB6" w:rsidRPr="00FF60A1">
        <w:rPr>
          <w:bCs/>
          <w:iCs/>
        </w:rPr>
        <w:t>.</w:t>
      </w:r>
    </w:p>
    <w:p w14:paraId="6B848CD9" w14:textId="77777777" w:rsidR="00243AB6" w:rsidRDefault="000E7641" w:rsidP="003B41CD">
      <w:pPr>
        <w:pStyle w:val="johnFMISUB1"/>
      </w:pPr>
      <w:r>
        <w:t>5</w:t>
      </w:r>
      <w:r w:rsidR="00127ABD" w:rsidRPr="00127ABD">
        <w:t>. Review of the research streams in the FMI literature</w:t>
      </w:r>
    </w:p>
    <w:p w14:paraId="571C60BC" w14:textId="77777777" w:rsidR="000E120B" w:rsidRDefault="000E7641" w:rsidP="000F3AEE">
      <w:pPr>
        <w:pStyle w:val="johnFMISUB2"/>
      </w:pPr>
      <w:r>
        <w:t>5</w:t>
      </w:r>
      <w:r w:rsidR="00127ABD">
        <w:t xml:space="preserve">.1 </w:t>
      </w:r>
      <w:r w:rsidR="000E120B" w:rsidRPr="000E120B">
        <w:t>Equity market integration in general</w:t>
      </w:r>
    </w:p>
    <w:p w14:paraId="76B7E888" w14:textId="77777777" w:rsidR="000F3AEE" w:rsidRDefault="007F4FDD" w:rsidP="000F3AEE">
      <w:pPr>
        <w:pStyle w:val="johnBody"/>
      </w:pPr>
      <w:r w:rsidRPr="00883C64">
        <w:t>This research stream examines</w:t>
      </w:r>
      <w:r>
        <w:t xml:space="preserve"> market </w:t>
      </w:r>
      <w:r w:rsidRPr="00D9497D">
        <w:t>integration</w:t>
      </w:r>
      <w:r w:rsidR="00DE2405">
        <w:t xml:space="preserve"> </w:t>
      </w:r>
      <w:r w:rsidR="000F3AEE">
        <w:t>under</w:t>
      </w:r>
      <w:r>
        <w:t xml:space="preserve"> ge</w:t>
      </w:r>
      <w:r w:rsidRPr="00D9497D">
        <w:t>n</w:t>
      </w:r>
      <w:r>
        <w:t>eral co</w:t>
      </w:r>
      <w:r w:rsidRPr="00D9497D">
        <w:t>n</w:t>
      </w:r>
      <w:r>
        <w:t>ditio</w:t>
      </w:r>
      <w:r w:rsidRPr="00D9497D">
        <w:t>n</w:t>
      </w:r>
      <w:r>
        <w:t xml:space="preserve">s, </w:t>
      </w:r>
      <w:r w:rsidR="000F3AEE">
        <w:t xml:space="preserve">focusing on </w:t>
      </w:r>
      <w:r>
        <w:t>cross-listi</w:t>
      </w:r>
      <w:r w:rsidRPr="00D9497D">
        <w:t>n</w:t>
      </w:r>
      <w:r>
        <w:t xml:space="preserve">g based </w:t>
      </w:r>
      <w:r w:rsidRPr="00D9497D">
        <w:t>integration</w:t>
      </w:r>
      <w:r>
        <w:t xml:space="preserve">, lead markets, </w:t>
      </w:r>
      <w:r w:rsidR="000F3AEE">
        <w:t>p</w:t>
      </w:r>
      <w:r w:rsidRPr="007B2AFA">
        <w:t>ortfolio diversification</w:t>
      </w:r>
      <w:r>
        <w:t xml:space="preserve"> opportu</w:t>
      </w:r>
      <w:r w:rsidRPr="007B2AFA">
        <w:t>n</w:t>
      </w:r>
      <w:r>
        <w:t xml:space="preserve">ities, </w:t>
      </w:r>
      <w:r w:rsidRPr="00D9497D">
        <w:t>n</w:t>
      </w:r>
      <w:r>
        <w:t>ew approaches a</w:t>
      </w:r>
      <w:r w:rsidRPr="00D9497D">
        <w:t>n</w:t>
      </w:r>
      <w:r>
        <w:t xml:space="preserve">d methods to measure </w:t>
      </w:r>
      <w:r w:rsidRPr="00D9497D">
        <w:t>integration</w:t>
      </w:r>
      <w:r w:rsidR="000F3AEE">
        <w:t>,</w:t>
      </w:r>
      <w:r w:rsidR="00DE2405">
        <w:t xml:space="preserve"> </w:t>
      </w:r>
      <w:r w:rsidR="000F3AEE">
        <w:t>and</w:t>
      </w:r>
      <w:r>
        <w:t xml:space="preserve"> the factors that affect market </w:t>
      </w:r>
      <w:r w:rsidRPr="00D9497D">
        <w:t>integration</w:t>
      </w:r>
      <w:r>
        <w:t xml:space="preserve">. </w:t>
      </w:r>
      <w:r w:rsidRPr="00D9497D">
        <w:t>Fa</w:t>
      </w:r>
      <w:r>
        <w:t>ctors</w:t>
      </w:r>
      <w:r w:rsidR="000F3AEE">
        <w:t xml:space="preserve"> impacting financial integration examined in the literature include</w:t>
      </w:r>
      <w:r>
        <w:t xml:space="preserve"> credit </w:t>
      </w:r>
      <w:r w:rsidR="000F3AEE">
        <w:t>quality</w:t>
      </w:r>
      <w:r w:rsidRPr="00D9497D">
        <w:t xml:space="preserve">, </w:t>
      </w:r>
      <w:r w:rsidR="000F3AEE">
        <w:t xml:space="preserve">inflation </w:t>
      </w:r>
      <w:r w:rsidRPr="00D9497D">
        <w:t>and inflation</w:t>
      </w:r>
      <w:r w:rsidR="000F3AEE">
        <w:t xml:space="preserve"> variability</w:t>
      </w:r>
      <w:r w:rsidRPr="00D9497D">
        <w:t xml:space="preserve">, </w:t>
      </w:r>
      <w:r w:rsidR="000F3AEE">
        <w:t>i</w:t>
      </w:r>
      <w:r w:rsidRPr="00D9497D">
        <w:t>n</w:t>
      </w:r>
      <w:r>
        <w:t>terest rate</w:t>
      </w:r>
      <w:r w:rsidR="000F3AEE">
        <w:t>s</w:t>
      </w:r>
      <w:r>
        <w:t xml:space="preserve">, </w:t>
      </w:r>
      <w:r w:rsidRPr="00D9497D">
        <w:t xml:space="preserve">exchange rate controls, </w:t>
      </w:r>
      <w:r w:rsidR="000F3AEE">
        <w:t>the presence (or lack) of</w:t>
      </w:r>
      <w:r w:rsidRPr="00D9497D">
        <w:t xml:space="preserve"> high-quality regulatory and accounting framework</w:t>
      </w:r>
      <w:r w:rsidR="000F3AEE">
        <w:t>s</w:t>
      </w:r>
      <w:r w:rsidRPr="00D9497D">
        <w:t xml:space="preserve">, and </w:t>
      </w:r>
      <w:r w:rsidR="000F3AEE">
        <w:t>levels of</w:t>
      </w:r>
      <w:r w:rsidRPr="00D9497D">
        <w:t xml:space="preserve"> stock</w:t>
      </w:r>
      <w:r w:rsidR="000F3AEE">
        <w:t>-</w:t>
      </w:r>
      <w:r w:rsidRPr="00D9497D">
        <w:t xml:space="preserve">markets </w:t>
      </w:r>
      <w:r w:rsidR="000F3AEE">
        <w:t>development</w:t>
      </w:r>
      <w:r>
        <w:t xml:space="preserve"> (</w:t>
      </w:r>
      <w:r w:rsidRPr="008356C5">
        <w:t>Bekaert</w:t>
      </w:r>
      <w:r>
        <w:t xml:space="preserve">, </w:t>
      </w:r>
      <w:r w:rsidRPr="008356C5">
        <w:t>1995</w:t>
      </w:r>
      <w:r>
        <w:t xml:space="preserve">, </w:t>
      </w:r>
      <w:r w:rsidRPr="00D01BFD">
        <w:t>Bracker</w:t>
      </w:r>
      <w:r w:rsidR="00D706F9">
        <w:t xml:space="preserve"> </w:t>
      </w:r>
      <w:r w:rsidRPr="000F3AEE">
        <w:t>et al.,</w:t>
      </w:r>
      <w:r w:rsidR="00E21AD6">
        <w:t xml:space="preserve"> </w:t>
      </w:r>
      <w:r w:rsidRPr="00D01BFD">
        <w:t>1999</w:t>
      </w:r>
      <w:r>
        <w:t xml:space="preserve">, </w:t>
      </w:r>
      <w:r w:rsidRPr="00AE78F9">
        <w:t>Johnson and Soenen</w:t>
      </w:r>
      <w:r>
        <w:t xml:space="preserve">, </w:t>
      </w:r>
      <w:r w:rsidRPr="00AE78F9">
        <w:t>2002</w:t>
      </w:r>
      <w:r w:rsidRPr="008356C5">
        <w:t>)</w:t>
      </w:r>
      <w:r w:rsidRPr="00D9497D">
        <w:t xml:space="preserve">. </w:t>
      </w:r>
    </w:p>
    <w:p w14:paraId="08609A41" w14:textId="77777777" w:rsidR="00BB1924" w:rsidRPr="00BB1924" w:rsidRDefault="007F4FDD" w:rsidP="00BB1924">
      <w:pPr>
        <w:pStyle w:val="johnBody"/>
      </w:pPr>
      <w:r w:rsidRPr="00BB1924">
        <w:t xml:space="preserve">Wu (2019) </w:t>
      </w:r>
      <w:r w:rsidR="00BB1924" w:rsidRPr="00BB1924">
        <w:t>finds</w:t>
      </w:r>
      <w:r w:rsidRPr="00BB1924">
        <w:t xml:space="preserve"> that the governments in East and Southeast Asia region </w:t>
      </w:r>
      <w:r w:rsidR="00BB1924" w:rsidRPr="00BB1924">
        <w:t>have successfully facilitated</w:t>
      </w:r>
      <w:r w:rsidRPr="00BB1924">
        <w:t xml:space="preserve"> financial market </w:t>
      </w:r>
      <w:r w:rsidR="00BB1924" w:rsidRPr="00BB1924">
        <w:t>integration, as evidenced by</w:t>
      </w:r>
      <w:r w:rsidRPr="00BB1924">
        <w:t xml:space="preserve"> ASEAN5+4 stock markets hav</w:t>
      </w:r>
      <w:r w:rsidR="00BB1924" w:rsidRPr="00BB1924">
        <w:t>ing</w:t>
      </w:r>
      <w:r w:rsidRPr="00BB1924">
        <w:t xml:space="preserve"> high level</w:t>
      </w:r>
      <w:r w:rsidR="00BB1924" w:rsidRPr="00BB1924">
        <w:t>s</w:t>
      </w:r>
      <w:r w:rsidRPr="00BB1924">
        <w:t xml:space="preserve"> of financial market integration. </w:t>
      </w:r>
      <w:r w:rsidR="00BB1924" w:rsidRPr="00BB1924">
        <w:t>In support of this, Qiao et al. (2008) evidence that t</w:t>
      </w:r>
      <w:r w:rsidRPr="00BB1924">
        <w:t xml:space="preserve">he relaxation </w:t>
      </w:r>
      <w:r w:rsidR="00BB1924" w:rsidRPr="00BB1924">
        <w:t>of</w:t>
      </w:r>
      <w:r w:rsidRPr="00BB1924">
        <w:t xml:space="preserve"> government restrictions </w:t>
      </w:r>
      <w:r w:rsidR="00BB1924" w:rsidRPr="00BB1924">
        <w:t xml:space="preserve">with subsequent </w:t>
      </w:r>
      <w:r w:rsidRPr="00BB1924">
        <w:t xml:space="preserve">adoption of liberal </w:t>
      </w:r>
      <w:r w:rsidR="00BB1924" w:rsidRPr="00BB1924">
        <w:t xml:space="preserve">economic </w:t>
      </w:r>
      <w:r w:rsidRPr="00BB1924">
        <w:t>polic</w:t>
      </w:r>
      <w:r w:rsidR="00BB1924" w:rsidRPr="00BB1924">
        <w:t>ies</w:t>
      </w:r>
      <w:r w:rsidRPr="00BB1924">
        <w:t xml:space="preserve"> increases market </w:t>
      </w:r>
      <w:r w:rsidR="00BB1924" w:rsidRPr="00BB1924">
        <w:t>i</w:t>
      </w:r>
      <w:r w:rsidRPr="00BB1924">
        <w:t xml:space="preserve">ntegration. </w:t>
      </w:r>
    </w:p>
    <w:p w14:paraId="7D0A5201" w14:textId="77777777" w:rsidR="00D75BFD" w:rsidRDefault="00BB1924" w:rsidP="00D75BFD">
      <w:pPr>
        <w:pStyle w:val="johnBody"/>
      </w:pPr>
      <w:r w:rsidRPr="00124AAD">
        <w:t>Studies investigating factors engender integration find that</w:t>
      </w:r>
      <w:r w:rsidR="007F4FDD" w:rsidRPr="00124AAD">
        <w:t xml:space="preserve"> co</w:t>
      </w:r>
      <w:r w:rsidRPr="00124AAD">
        <w:t>-</w:t>
      </w:r>
      <w:r w:rsidR="007F4FDD" w:rsidRPr="00124AAD">
        <w:t xml:space="preserve">movement among markets normally occurs </w:t>
      </w:r>
      <w:r w:rsidRPr="00124AAD">
        <w:t>because of</w:t>
      </w:r>
      <w:r w:rsidR="000740D0">
        <w:t xml:space="preserve"> </w:t>
      </w:r>
      <w:r w:rsidRPr="00124AAD">
        <w:t>t</w:t>
      </w:r>
      <w:r w:rsidR="007F4FDD" w:rsidRPr="00124AAD">
        <w:t xml:space="preserve">rade, </w:t>
      </w:r>
      <w:r w:rsidR="00124AAD" w:rsidRPr="00124AAD">
        <w:t xml:space="preserve">along with </w:t>
      </w:r>
      <w:r w:rsidRPr="00124AAD">
        <w:t xml:space="preserve">correlations of </w:t>
      </w:r>
      <w:r w:rsidR="007F4FDD" w:rsidRPr="00124AAD">
        <w:t>economic cycl</w:t>
      </w:r>
      <w:r w:rsidR="00124AAD" w:rsidRPr="00124AAD">
        <w:t>es and other g</w:t>
      </w:r>
      <w:r w:rsidR="007F4FDD" w:rsidRPr="00124AAD">
        <w:t>lobal factors (</w:t>
      </w:r>
      <w:r w:rsidR="00124AAD" w:rsidRPr="00124AAD">
        <w:t xml:space="preserve">e.g., </w:t>
      </w:r>
      <w:r w:rsidR="007F4FDD" w:rsidRPr="00124AAD">
        <w:t>Wang and Guo, 2019; Wu, 2019). Devereux and Yu</w:t>
      </w:r>
      <w:r w:rsidR="00124AAD" w:rsidRPr="00124AAD">
        <w:t xml:space="preserve"> (</w:t>
      </w:r>
      <w:r w:rsidR="007F4FDD" w:rsidRPr="00124AAD">
        <w:t>2019)</w:t>
      </w:r>
      <w:r w:rsidR="00124AAD" w:rsidRPr="00124AAD">
        <w:t xml:space="preserve"> evidence that</w:t>
      </w:r>
      <w:r w:rsidR="007F4FDD" w:rsidRPr="00124AAD">
        <w:t xml:space="preserve"> the opening of the financial markets increases the financial market integration.</w:t>
      </w:r>
      <w:r w:rsidR="00D75BFD">
        <w:t xml:space="preserve"> S</w:t>
      </w:r>
      <w:r w:rsidR="007F4FDD">
        <w:t>tudies exami</w:t>
      </w:r>
      <w:r w:rsidR="007F4FDD" w:rsidRPr="000F5EAB">
        <w:t>n</w:t>
      </w:r>
      <w:r w:rsidR="00D75BFD">
        <w:t>ing</w:t>
      </w:r>
      <w:r w:rsidR="000740D0">
        <w:t xml:space="preserve"> </w:t>
      </w:r>
      <w:r w:rsidR="007F4FDD" w:rsidRPr="001A1052">
        <w:t>market integration</w:t>
      </w:r>
      <w:r w:rsidR="000740D0">
        <w:t xml:space="preserve"> </w:t>
      </w:r>
      <w:r w:rsidR="00D75BFD">
        <w:t xml:space="preserve">have </w:t>
      </w:r>
      <w:r w:rsidR="007F4FDD">
        <w:t>co</w:t>
      </w:r>
      <w:r w:rsidR="007F4FDD" w:rsidRPr="001A1052">
        <w:t>n</w:t>
      </w:r>
      <w:r w:rsidR="007F4FDD">
        <w:t>sider</w:t>
      </w:r>
      <w:r w:rsidR="00D75BFD">
        <w:t>ed</w:t>
      </w:r>
      <w:r w:rsidR="007F4FDD">
        <w:t xml:space="preserve"> various areas. </w:t>
      </w:r>
      <w:r w:rsidR="007F4FDD" w:rsidRPr="000F5EAB">
        <w:t>Masih and Masih (2001)</w:t>
      </w:r>
      <w:r w:rsidR="00AA707C">
        <w:t xml:space="preserve"> </w:t>
      </w:r>
      <w:r w:rsidR="00D75BFD">
        <w:t>evidence a</w:t>
      </w:r>
      <w:r w:rsidR="007F4FDD">
        <w:t xml:space="preserve"> l</w:t>
      </w:r>
      <w:r w:rsidR="007F4FDD" w:rsidRPr="000F5EAB">
        <w:t>eading role of the US and UK markets to other Asian markets</w:t>
      </w:r>
      <w:r w:rsidR="007F4FDD">
        <w:t xml:space="preserve">. </w:t>
      </w:r>
      <w:r w:rsidR="00D75BFD" w:rsidRPr="000D55E9">
        <w:t>Lane and Milesi-Ferretti</w:t>
      </w:r>
      <w:r w:rsidR="00D75BFD">
        <w:t xml:space="preserve"> (</w:t>
      </w:r>
      <w:r w:rsidR="00D75BFD" w:rsidRPr="000D55E9">
        <w:t>2007</w:t>
      </w:r>
      <w:r w:rsidR="00D75BFD">
        <w:t>) find that i</w:t>
      </w:r>
      <w:r w:rsidR="007F4FDD" w:rsidRPr="000D55E9">
        <w:t>ndustrial</w:t>
      </w:r>
      <w:r w:rsidR="00D75BFD">
        <w:t>ized</w:t>
      </w:r>
      <w:r w:rsidR="007F4FDD" w:rsidRPr="000D55E9">
        <w:t xml:space="preserve"> countries are ahead of developing countries in terms of</w:t>
      </w:r>
      <w:r w:rsidR="00D75BFD">
        <w:t xml:space="preserve"> the </w:t>
      </w:r>
      <w:r w:rsidR="007F4FDD" w:rsidRPr="000D55E9">
        <w:t>scale of cross-border asset trade</w:t>
      </w:r>
      <w:r w:rsidR="00D75BFD">
        <w:t>, with consequently greater integration</w:t>
      </w:r>
      <w:r w:rsidR="007F4FDD" w:rsidRPr="000D55E9">
        <w:t>.</w:t>
      </w:r>
    </w:p>
    <w:p w14:paraId="0FF8D884" w14:textId="77777777" w:rsidR="00D50006" w:rsidRDefault="00D50006" w:rsidP="00D50006">
      <w:pPr>
        <w:pStyle w:val="johnBody"/>
      </w:pPr>
      <w:r>
        <w:t xml:space="preserve">Other important papers discuss the stochastic nature of changes to integration. </w:t>
      </w:r>
      <w:r w:rsidR="007F4FDD">
        <w:t>Accordi</w:t>
      </w:r>
      <w:r w:rsidR="007F4FDD" w:rsidRPr="00F06EC1">
        <w:t>n</w:t>
      </w:r>
      <w:r w:rsidR="007F4FDD">
        <w:t xml:space="preserve">g to </w:t>
      </w:r>
      <w:r w:rsidR="007F4FDD" w:rsidRPr="00774D37">
        <w:t xml:space="preserve">Akbari </w:t>
      </w:r>
      <w:r w:rsidR="007F4FDD" w:rsidRPr="00D50006">
        <w:t>et al.</w:t>
      </w:r>
      <w:r>
        <w:t xml:space="preserve"> (</w:t>
      </w:r>
      <w:r w:rsidR="007F4FDD" w:rsidRPr="00774D37">
        <w:t>2021)</w:t>
      </w:r>
      <w:r w:rsidR="00AA707C">
        <w:t xml:space="preserve"> </w:t>
      </w:r>
      <w:r w:rsidR="007F4FDD" w:rsidRPr="00774D37">
        <w:t>integration is a gradual process not driven by cyclical or transitory processes.</w:t>
      </w:r>
      <w:r w:rsidR="0002600D">
        <w:t xml:space="preserve"> </w:t>
      </w:r>
      <w:r w:rsidR="007F4FDD" w:rsidRPr="006F331C">
        <w:t xml:space="preserve">Patra </w:t>
      </w:r>
      <w:r w:rsidR="007F4FDD" w:rsidRPr="006F331C">
        <w:lastRenderedPageBreak/>
        <w:t>and Panda (2021)</w:t>
      </w:r>
      <w:r w:rsidR="0002600D">
        <w:t xml:space="preserve"> </w:t>
      </w:r>
      <w:r w:rsidR="007F4FDD">
        <w:t>f</w:t>
      </w:r>
      <w:r>
        <w:t>ind</w:t>
      </w:r>
      <w:r w:rsidR="007F4FDD">
        <w:t xml:space="preserve"> i</w:t>
      </w:r>
      <w:r w:rsidR="007F4FDD" w:rsidRPr="00B77A08">
        <w:t>n</w:t>
      </w:r>
      <w:r w:rsidR="007F4FDD">
        <w:t>creasi</w:t>
      </w:r>
      <w:r w:rsidR="007F4FDD" w:rsidRPr="00B77A08">
        <w:t>n</w:t>
      </w:r>
      <w:r w:rsidR="007F4FDD">
        <w:t xml:space="preserve">g </w:t>
      </w:r>
      <w:r>
        <w:t>i</w:t>
      </w:r>
      <w:r w:rsidR="007F4FDD" w:rsidRPr="00B77A08">
        <w:t xml:space="preserve">ntegration of emerging </w:t>
      </w:r>
      <w:r w:rsidR="007F4FDD">
        <w:t xml:space="preserve">markets with developed markets. </w:t>
      </w:r>
      <w:r>
        <w:t>Asgharian</w:t>
      </w:r>
      <w:r w:rsidR="0002600D">
        <w:t xml:space="preserve"> </w:t>
      </w:r>
      <w:r w:rsidRPr="00D50006">
        <w:t>et al.</w:t>
      </w:r>
      <w:r>
        <w:t>, (</w:t>
      </w:r>
      <w:r w:rsidRPr="0069527C">
        <w:t>2013</w:t>
      </w:r>
      <w:r>
        <w:t>) find that g</w:t>
      </w:r>
      <w:r w:rsidR="007F4FDD" w:rsidRPr="0069527C">
        <w:t>eographically closed markets become more integrated with each other</w:t>
      </w:r>
      <w:r w:rsidR="007F4FDD">
        <w:t xml:space="preserve">. </w:t>
      </w:r>
    </w:p>
    <w:p w14:paraId="58970603" w14:textId="77777777" w:rsidR="00A069BE" w:rsidRPr="003C7E16" w:rsidRDefault="003C7E16" w:rsidP="003C7E16">
      <w:pPr>
        <w:pStyle w:val="johnBody"/>
      </w:pPr>
      <w:r w:rsidRPr="003C7E16">
        <w:t>Other papers examine the impact of integration on investor propensity to rebalance portfolios. Kim and Lee (2020) find that investors in highly integrated markets manifest a greater propensity to rebalance portfolios. Others look at the impact of cross listings on integration, finding that equity</w:t>
      </w:r>
      <w:r w:rsidR="000F4140">
        <w:t xml:space="preserve"> </w:t>
      </w:r>
      <w:r w:rsidR="007F4FDD" w:rsidRPr="003C7E16">
        <w:t>cross-list</w:t>
      </w:r>
      <w:r w:rsidR="00D50006" w:rsidRPr="003C7E16">
        <w:t>ing</w:t>
      </w:r>
      <w:r w:rsidRPr="003C7E16">
        <w:t>s</w:t>
      </w:r>
      <w:r w:rsidR="000F4140">
        <w:t xml:space="preserve"> </w:t>
      </w:r>
      <w:r w:rsidR="00D50006" w:rsidRPr="003C7E16">
        <w:t>i</w:t>
      </w:r>
      <w:r w:rsidR="007F4FDD" w:rsidRPr="003C7E16">
        <w:t xml:space="preserve">ncreases </w:t>
      </w:r>
      <w:r w:rsidR="00D50006" w:rsidRPr="003C7E16">
        <w:t>i</w:t>
      </w:r>
      <w:r w:rsidR="007F4FDD" w:rsidRPr="003C7E16">
        <w:t xml:space="preserve">ntegration </w:t>
      </w:r>
      <w:r w:rsidR="00A069BE" w:rsidRPr="003C7E16">
        <w:t>by motivating</w:t>
      </w:r>
      <w:r w:rsidR="007F4FDD" w:rsidRPr="003C7E16">
        <w:t xml:space="preserve"> foreign </w:t>
      </w:r>
      <w:r w:rsidR="00A069BE" w:rsidRPr="003C7E16">
        <w:t xml:space="preserve">direct </w:t>
      </w:r>
      <w:r w:rsidR="007F4FDD" w:rsidRPr="003C7E16">
        <w:t xml:space="preserve">investment and </w:t>
      </w:r>
      <w:r w:rsidR="00D50006" w:rsidRPr="003C7E16">
        <w:t xml:space="preserve">cross-border </w:t>
      </w:r>
      <w:r w:rsidR="007F4FDD" w:rsidRPr="003C7E16">
        <w:t xml:space="preserve">mergers (Howe and Madura, 1990; Varela and Lee, 1993; Hupperets and Menkveld, 2002; Lok and Kalev, 2006). However, </w:t>
      </w:r>
      <w:r w:rsidRPr="003C7E16">
        <w:t xml:space="preserve">Werner and Kleidon (1996) evidence that </w:t>
      </w:r>
      <w:r w:rsidR="007F4FDD" w:rsidRPr="003C7E16">
        <w:t xml:space="preserve">the cross-listing of stocks </w:t>
      </w:r>
      <w:r w:rsidRPr="003C7E16">
        <w:t xml:space="preserve">does not </w:t>
      </w:r>
      <w:r w:rsidR="007F4FDD" w:rsidRPr="003C7E16">
        <w:t xml:space="preserve">always increases the market Integration. </w:t>
      </w:r>
    </w:p>
    <w:p w14:paraId="34CE7490" w14:textId="77777777" w:rsidR="007F4FDD" w:rsidRPr="00B77A08" w:rsidRDefault="003C7E16" w:rsidP="00C6274D">
      <w:pPr>
        <w:pStyle w:val="johnBody"/>
      </w:pPr>
      <w:r>
        <w:t xml:space="preserve">Other papers find that </w:t>
      </w:r>
      <w:r w:rsidR="007F4FDD" w:rsidRPr="0069527C">
        <w:t>equity</w:t>
      </w:r>
      <w:r w:rsidR="00DB46D9">
        <w:t>-</w:t>
      </w:r>
      <w:r w:rsidR="007F4FDD" w:rsidRPr="0069527C">
        <w:t>market integration</w:t>
      </w:r>
      <w:r>
        <w:t xml:space="preserve"> condition</w:t>
      </w:r>
      <w:r w:rsidR="00DB46D9">
        <w:t>s</w:t>
      </w:r>
      <w:r>
        <w:t xml:space="preserve"> how</w:t>
      </w:r>
      <w:r w:rsidR="007F4FDD" w:rsidRPr="0069527C">
        <w:t xml:space="preserve"> shock spillovers are </w:t>
      </w:r>
      <w:r w:rsidR="00DB46D9">
        <w:t xml:space="preserve">impacted </w:t>
      </w:r>
      <w:r w:rsidR="007F4FDD" w:rsidRPr="0069527C">
        <w:t>by both bilateral economic factors and cultural factors</w:t>
      </w:r>
      <w:r w:rsidR="007F4FDD">
        <w:t xml:space="preserve"> (</w:t>
      </w:r>
      <w:r w:rsidR="007F4FDD" w:rsidRPr="009C0357">
        <w:t>Balli</w:t>
      </w:r>
      <w:r w:rsidR="000F4140">
        <w:t xml:space="preserve"> </w:t>
      </w:r>
      <w:r w:rsidR="007F4FDD" w:rsidRPr="003C7E16">
        <w:t>et al</w:t>
      </w:r>
      <w:r w:rsidR="007F4FDD" w:rsidRPr="00106857">
        <w:rPr>
          <w:i/>
          <w:iCs/>
        </w:rPr>
        <w:t>.</w:t>
      </w:r>
      <w:r w:rsidR="007F4FDD">
        <w:t xml:space="preserve">, </w:t>
      </w:r>
      <w:r w:rsidR="007F4FDD" w:rsidRPr="009C0357">
        <w:t>2015)</w:t>
      </w:r>
      <w:r>
        <w:t>,</w:t>
      </w:r>
      <w:r w:rsidR="007F4FDD">
        <w:t xml:space="preserve"> appl</w:t>
      </w:r>
      <w:r>
        <w:t>ying</w:t>
      </w:r>
      <w:r w:rsidR="007F4FDD">
        <w:t xml:space="preserve"> methodologies such as </w:t>
      </w:r>
      <w:r>
        <w:t>c</w:t>
      </w:r>
      <w:r w:rsidR="007F4FDD" w:rsidRPr="009C0357">
        <w:t>orrelation</w:t>
      </w:r>
      <w:r w:rsidR="007F4FDD" w:rsidRPr="009C0357">
        <w:rPr>
          <w:rFonts w:ascii="Cambria Math" w:hAnsi="Cambria Math" w:cs="Cambria Math"/>
        </w:rPr>
        <w:t>‐</w:t>
      </w:r>
      <w:r w:rsidR="007F4FDD" w:rsidRPr="009C0357">
        <w:t>based network</w:t>
      </w:r>
      <w:r w:rsidR="007F4FDD">
        <w:t xml:space="preserve">, </w:t>
      </w:r>
      <w:r>
        <w:t>a</w:t>
      </w:r>
      <w:r w:rsidR="007F4FDD" w:rsidRPr="00012D0B">
        <w:t xml:space="preserve">nalysis of </w:t>
      </w:r>
      <w:r>
        <w:t>n</w:t>
      </w:r>
      <w:r w:rsidR="007F4FDD" w:rsidRPr="00012D0B">
        <w:t xml:space="preserve">etwork </w:t>
      </w:r>
      <w:r>
        <w:t>s</w:t>
      </w:r>
      <w:r w:rsidR="007F4FDD" w:rsidRPr="00012D0B">
        <w:t>tructures</w:t>
      </w:r>
      <w:r w:rsidR="00881A3F">
        <w:t xml:space="preserve"> </w:t>
      </w:r>
      <w:r w:rsidR="007F4FDD" w:rsidRPr="0069527C">
        <w:t>and</w:t>
      </w:r>
      <w:r w:rsidR="007F4FDD" w:rsidRPr="009C0357">
        <w:t xml:space="preserve"> approach</w:t>
      </w:r>
      <w:r w:rsidR="007F4FDD">
        <w:t xml:space="preserve"> a</w:t>
      </w:r>
      <w:r w:rsidR="007F4FDD" w:rsidRPr="009C0357">
        <w:t>dvance models</w:t>
      </w:r>
      <w:r w:rsidR="007F4FDD">
        <w:t xml:space="preserve">, </w:t>
      </w:r>
      <w:r w:rsidR="007F4FDD" w:rsidRPr="008C5C12">
        <w:t>VAR-BEKK framework</w:t>
      </w:r>
      <w:r w:rsidR="007F4FDD" w:rsidRPr="009C0357">
        <w:t xml:space="preserve"> to examines the </w:t>
      </w:r>
      <w:r w:rsidR="007F4FDD" w:rsidRPr="00106857">
        <w:t>integratio</w:t>
      </w:r>
      <w:r w:rsidR="007F4FDD" w:rsidRPr="009C0357">
        <w:t>n and shift in market dependence</w:t>
      </w:r>
      <w:r>
        <w:t xml:space="preserve"> (</w:t>
      </w:r>
      <w:r w:rsidRPr="009C0357">
        <w:t xml:space="preserve">Tong </w:t>
      </w:r>
      <w:r w:rsidRPr="003C7E16">
        <w:t>et al</w:t>
      </w:r>
      <w:r w:rsidRPr="00106857">
        <w:rPr>
          <w:i/>
          <w:iCs/>
        </w:rPr>
        <w:t>.</w:t>
      </w:r>
      <w:r>
        <w:t xml:space="preserve">, </w:t>
      </w:r>
      <w:r w:rsidRPr="009C0357">
        <w:t>2018</w:t>
      </w:r>
      <w:r>
        <w:t xml:space="preserve">; </w:t>
      </w:r>
      <w:r w:rsidRPr="0039294E">
        <w:t>Chowdhury et al., 2019; Ben</w:t>
      </w:r>
      <w:r w:rsidR="00881A3F">
        <w:t xml:space="preserve"> </w:t>
      </w:r>
      <w:r w:rsidRPr="0039294E">
        <w:t>Saïda et al., 2018; Patra and Panda, 2021)</w:t>
      </w:r>
      <w:r w:rsidR="007F4FDD" w:rsidRPr="0039294E">
        <w:t xml:space="preserve">.Kim et al. (2005) </w:t>
      </w:r>
      <w:r w:rsidR="0039294E" w:rsidRPr="0039294E">
        <w:t>highlight decreased diversification opportunities with the</w:t>
      </w:r>
      <w:r w:rsidR="00DB46D9" w:rsidRPr="0039294E">
        <w:t xml:space="preserve"> i</w:t>
      </w:r>
      <w:r w:rsidR="007F4FDD" w:rsidRPr="0039294E">
        <w:t xml:space="preserve">ncrease in integration </w:t>
      </w:r>
      <w:r w:rsidR="0039294E" w:rsidRPr="0039294E">
        <w:t>following</w:t>
      </w:r>
      <w:r w:rsidR="007F4FDD" w:rsidRPr="0039294E">
        <w:t xml:space="preserve"> the introduction of </w:t>
      </w:r>
      <w:r w:rsidR="0039294E" w:rsidRPr="0039294E">
        <w:t xml:space="preserve">the </w:t>
      </w:r>
      <w:r w:rsidR="007F4FDD" w:rsidRPr="0039294E">
        <w:t>EM</w:t>
      </w:r>
      <w:r w:rsidR="00DB46D9" w:rsidRPr="0039294E">
        <w:t>U</w:t>
      </w:r>
      <w:r w:rsidR="0039294E" w:rsidRPr="0039294E">
        <w:t>.</w:t>
      </w:r>
      <w:r w:rsidR="00342525">
        <w:t xml:space="preserve"> </w:t>
      </w:r>
      <w:r w:rsidR="007F4FDD" w:rsidRPr="0039294E">
        <w:t xml:space="preserve">Beine et al. (2010) </w:t>
      </w:r>
      <w:r w:rsidR="0039294E" w:rsidRPr="0039294E">
        <w:t>evidence</w:t>
      </w:r>
      <w:r w:rsidR="00342525">
        <w:t xml:space="preserve"> </w:t>
      </w:r>
      <w:r w:rsidR="0039294E" w:rsidRPr="0039294E">
        <w:t>increased</w:t>
      </w:r>
      <w:r w:rsidR="007F4FDD" w:rsidRPr="0039294E">
        <w:t xml:space="preserve"> co</w:t>
      </w:r>
      <w:r w:rsidR="0039294E" w:rsidRPr="0039294E">
        <w:t>-</w:t>
      </w:r>
      <w:r w:rsidR="007F4FDD" w:rsidRPr="0039294E">
        <w:t xml:space="preserve">movement </w:t>
      </w:r>
      <w:r w:rsidR="0039294E" w:rsidRPr="0039294E">
        <w:t>resulting from</w:t>
      </w:r>
      <w:r w:rsidR="007F4FDD" w:rsidRPr="0039294E">
        <w:t xml:space="preserve"> global integration</w:t>
      </w:r>
      <w:r w:rsidR="0039294E" w:rsidRPr="0039294E">
        <w:t xml:space="preserve">. Other studies investigating the role of integration with portfolio diversification opportunities include </w:t>
      </w:r>
      <w:r w:rsidR="007F4FDD" w:rsidRPr="0039294E">
        <w:t>Cheng et al.</w:t>
      </w:r>
      <w:r w:rsidR="0039294E" w:rsidRPr="0039294E">
        <w:t xml:space="preserve"> (</w:t>
      </w:r>
      <w:r w:rsidR="007F4FDD" w:rsidRPr="0039294E">
        <w:t>2010</w:t>
      </w:r>
      <w:r w:rsidR="0039294E" w:rsidRPr="0039294E">
        <w:t>)</w:t>
      </w:r>
      <w:r w:rsidR="007F4FDD" w:rsidRPr="0039294E">
        <w:t xml:space="preserve">; </w:t>
      </w:r>
      <w:r w:rsidR="0039294E" w:rsidRPr="0039294E">
        <w:t xml:space="preserve">Dicle and Levendis (2011); </w:t>
      </w:r>
      <w:r w:rsidR="007F4FDD" w:rsidRPr="0039294E">
        <w:t>Harkmann</w:t>
      </w:r>
      <w:r w:rsidR="0039294E" w:rsidRPr="0039294E">
        <w:t xml:space="preserve"> (</w:t>
      </w:r>
      <w:r w:rsidR="007F4FDD" w:rsidRPr="0039294E">
        <w:t>2020</w:t>
      </w:r>
      <w:r w:rsidR="0039294E" w:rsidRPr="0039294E">
        <w:t>)</w:t>
      </w:r>
      <w:r w:rsidR="007F4FDD" w:rsidRPr="0039294E">
        <w:t xml:space="preserve">; </w:t>
      </w:r>
      <w:r w:rsidR="0039294E" w:rsidRPr="0039294E">
        <w:t xml:space="preserve">and </w:t>
      </w:r>
      <w:r w:rsidR="007F4FDD" w:rsidRPr="0039294E">
        <w:t xml:space="preserve">Patra and Panda, </w:t>
      </w:r>
      <w:r w:rsidR="0039294E" w:rsidRPr="0039294E">
        <w:t>(</w:t>
      </w:r>
      <w:r w:rsidR="007F4FDD" w:rsidRPr="0039294E">
        <w:t xml:space="preserve">2021). </w:t>
      </w:r>
      <w:r w:rsidR="0039294E" w:rsidRPr="0039294E">
        <w:t>Akdogan (1992) notes that market i</w:t>
      </w:r>
      <w:r w:rsidR="007F4FDD" w:rsidRPr="0039294E">
        <w:t>ntegration leads to high level of systematic risk.</w:t>
      </w:r>
      <w:r w:rsidR="005B1689">
        <w:t xml:space="preserve"> </w:t>
      </w:r>
      <w:r w:rsidR="0039294E">
        <w:t>While the role of</w:t>
      </w:r>
      <w:r w:rsidR="007F4FDD">
        <w:t xml:space="preserve"> fi</w:t>
      </w:r>
      <w:r w:rsidR="007F4FDD" w:rsidRPr="00B77A08">
        <w:t>n</w:t>
      </w:r>
      <w:r w:rsidR="007F4FDD">
        <w:t>a</w:t>
      </w:r>
      <w:r w:rsidR="007F4FDD" w:rsidRPr="00B77A08">
        <w:t>n</w:t>
      </w:r>
      <w:r w:rsidR="007F4FDD">
        <w:t xml:space="preserve">cial market </w:t>
      </w:r>
      <w:r w:rsidR="0039294E">
        <w:t>i</w:t>
      </w:r>
      <w:r w:rsidR="007F4FDD" w:rsidRPr="00B77A08">
        <w:t>ntegration</w:t>
      </w:r>
      <w:r w:rsidR="005B1689">
        <w:t xml:space="preserve"> </w:t>
      </w:r>
      <w:r w:rsidR="0039294E">
        <w:t>on portfolio diversification has been</w:t>
      </w:r>
      <w:r w:rsidR="007F4FDD">
        <w:t xml:space="preserve"> broad</w:t>
      </w:r>
      <w:r w:rsidR="0039294E">
        <w:t>ly</w:t>
      </w:r>
      <w:r w:rsidR="00DD58A0">
        <w:t xml:space="preserve"> </w:t>
      </w:r>
      <w:r w:rsidR="00C6274D">
        <w:t>covered,</w:t>
      </w:r>
      <w:r w:rsidR="007F4FDD">
        <w:t xml:space="preserve"> the dy</w:t>
      </w:r>
      <w:r w:rsidR="007F4FDD" w:rsidRPr="00B77A08">
        <w:t>n</w:t>
      </w:r>
      <w:r w:rsidR="007F4FDD">
        <w:t xml:space="preserve">amics of </w:t>
      </w:r>
      <w:r w:rsidR="00C6274D">
        <w:t xml:space="preserve">how </w:t>
      </w:r>
      <w:r w:rsidR="007F4FDD">
        <w:t>market i</w:t>
      </w:r>
      <w:r w:rsidR="007F4FDD" w:rsidRPr="00B77A08">
        <w:t>n</w:t>
      </w:r>
      <w:r w:rsidR="007F4FDD">
        <w:t>tegratio</w:t>
      </w:r>
      <w:r w:rsidR="007F4FDD" w:rsidRPr="00B77A08">
        <w:t>n</w:t>
      </w:r>
      <w:r w:rsidR="00DD58A0">
        <w:t xml:space="preserve"> </w:t>
      </w:r>
      <w:r w:rsidR="00C6274D">
        <w:t xml:space="preserve">stochastic </w:t>
      </w:r>
      <w:r w:rsidR="007F4FDD">
        <w:t>cha</w:t>
      </w:r>
      <w:r w:rsidR="007F4FDD" w:rsidRPr="00B77A08">
        <w:t>n</w:t>
      </w:r>
      <w:r w:rsidR="007F4FDD">
        <w:t xml:space="preserve">ges </w:t>
      </w:r>
      <w:r w:rsidR="00C6274D">
        <w:t>impacts opportunities for diversification</w:t>
      </w:r>
      <w:r w:rsidR="007F4FDD">
        <w:t xml:space="preserve"> has further exploratio</w:t>
      </w:r>
      <w:r w:rsidR="007F4FDD" w:rsidRPr="00B77A08">
        <w:t>n</w:t>
      </w:r>
      <w:r w:rsidR="007F4FDD">
        <w:t xml:space="preserve"> possibilities.</w:t>
      </w:r>
    </w:p>
    <w:p w14:paraId="6F5A791F" w14:textId="77777777" w:rsidR="000E120B" w:rsidRDefault="000E7641" w:rsidP="009C51A3">
      <w:pPr>
        <w:pStyle w:val="johnFMISUB2"/>
        <w:rPr>
          <w:iCs/>
        </w:rPr>
      </w:pPr>
      <w:r>
        <w:t>5</w:t>
      </w:r>
      <w:r w:rsidR="008228F6">
        <w:t xml:space="preserve">.2 </w:t>
      </w:r>
      <w:r w:rsidR="000E120B" w:rsidRPr="000E120B">
        <w:t>Financial market linkage with respect to crisis,</w:t>
      </w:r>
      <w:r w:rsidR="009C51A3">
        <w:t xml:space="preserve"> extraordinary</w:t>
      </w:r>
      <w:r w:rsidR="000E120B" w:rsidRPr="000E120B">
        <w:t xml:space="preserve"> event</w:t>
      </w:r>
      <w:r w:rsidR="009C51A3">
        <w:t>s</w:t>
      </w:r>
      <w:r w:rsidR="000E120B" w:rsidRPr="000E120B">
        <w:t>, and formation</w:t>
      </w:r>
      <w:r w:rsidR="009C51A3">
        <w:t>s</w:t>
      </w:r>
      <w:r w:rsidR="000E120B" w:rsidRPr="000E120B">
        <w:t xml:space="preserve"> of association</w:t>
      </w:r>
      <w:r w:rsidR="009C51A3">
        <w:t>s</w:t>
      </w:r>
    </w:p>
    <w:p w14:paraId="7CE59F08" w14:textId="77777777" w:rsidR="00A91117" w:rsidRDefault="002E66AF" w:rsidP="00A91117">
      <w:pPr>
        <w:pStyle w:val="johnBody"/>
      </w:pPr>
      <w:r w:rsidRPr="004F1554">
        <w:t>Th</w:t>
      </w:r>
      <w:r w:rsidR="009C51A3">
        <w:t>e</w:t>
      </w:r>
      <w:r w:rsidRPr="004F1554">
        <w:t xml:space="preserve"> research stream </w:t>
      </w:r>
      <w:r w:rsidR="009C51A3">
        <w:t>investigating</w:t>
      </w:r>
      <w:r w:rsidRPr="004F1554">
        <w:t xml:space="preserve"> on the effect of cris</w:t>
      </w:r>
      <w:r w:rsidR="009C51A3">
        <w:t>e</w:t>
      </w:r>
      <w:r w:rsidRPr="004F1554">
        <w:t xml:space="preserve">s, </w:t>
      </w:r>
      <w:r w:rsidR="009C51A3">
        <w:t xml:space="preserve">extraordinary </w:t>
      </w:r>
      <w:r w:rsidRPr="004F1554">
        <w:t>event</w:t>
      </w:r>
      <w:r w:rsidR="009C51A3">
        <w:t>s,</w:t>
      </w:r>
      <w:r w:rsidRPr="004F1554">
        <w:t xml:space="preserve"> and formation</w:t>
      </w:r>
      <w:r w:rsidR="009C51A3">
        <w:t>s</w:t>
      </w:r>
      <w:r w:rsidRPr="004F1554">
        <w:t xml:space="preserve"> of association</w:t>
      </w:r>
      <w:r w:rsidR="009C51A3">
        <w:t>s</w:t>
      </w:r>
      <w:r w:rsidRPr="004F1554">
        <w:t xml:space="preserve"> on the </w:t>
      </w:r>
      <w:r w:rsidR="009C51A3">
        <w:t>f</w:t>
      </w:r>
      <w:r w:rsidRPr="004F1554">
        <w:t>inancial market integration</w:t>
      </w:r>
      <w:r w:rsidR="009C51A3">
        <w:t xml:space="preserve"> has received considerable attention.</w:t>
      </w:r>
      <w:r w:rsidR="00DD06E4">
        <w:t xml:space="preserve"> </w:t>
      </w:r>
      <w:r w:rsidR="009C51A3">
        <w:t xml:space="preserve">Studies find that </w:t>
      </w:r>
      <w:r w:rsidRPr="004F1554">
        <w:t xml:space="preserve">integration among the equity market increases </w:t>
      </w:r>
      <w:r w:rsidR="009C51A3" w:rsidRPr="00DD06E4">
        <w:t>during and</w:t>
      </w:r>
      <w:r w:rsidR="00DD06E4">
        <w:rPr>
          <w:b/>
          <w:bCs/>
          <w:color w:val="C00000"/>
        </w:rPr>
        <w:t xml:space="preserve"> </w:t>
      </w:r>
      <w:r w:rsidRPr="004F1554">
        <w:t xml:space="preserve">after </w:t>
      </w:r>
      <w:r>
        <w:t>fi</w:t>
      </w:r>
      <w:r w:rsidRPr="004F1554">
        <w:t>n</w:t>
      </w:r>
      <w:r>
        <w:t>a</w:t>
      </w:r>
      <w:r w:rsidRPr="004F1554">
        <w:t>n</w:t>
      </w:r>
      <w:r>
        <w:t xml:space="preserve">cial </w:t>
      </w:r>
      <w:r w:rsidRPr="004F1554">
        <w:t>cris</w:t>
      </w:r>
      <w:r w:rsidR="009C51A3">
        <w:t>e</w:t>
      </w:r>
      <w:r w:rsidRPr="004F1554">
        <w:t xml:space="preserve">s </w:t>
      </w:r>
      <w:r>
        <w:t>(</w:t>
      </w:r>
      <w:r w:rsidR="00DD06E4">
        <w:t>B</w:t>
      </w:r>
      <w:r w:rsidR="00DD06E4" w:rsidRPr="00DD06E4">
        <w:t xml:space="preserve">ekaert </w:t>
      </w:r>
      <w:r w:rsidR="00426442">
        <w:t>H</w:t>
      </w:r>
      <w:r w:rsidR="00DD06E4" w:rsidRPr="00DD06E4">
        <w:t xml:space="preserve">odrick </w:t>
      </w:r>
      <w:r w:rsidR="00426442">
        <w:t>Z</w:t>
      </w:r>
      <w:r w:rsidR="00DD06E4" w:rsidRPr="00DD06E4">
        <w:t>hang</w:t>
      </w:r>
      <w:r w:rsidR="00D54CE9">
        <w:rPr>
          <w:b/>
          <w:bCs/>
          <w:color w:val="C00000"/>
        </w:rPr>
        <w:t xml:space="preserve"> </w:t>
      </w:r>
      <w:r w:rsidRPr="004F1554">
        <w:t>Doukas</w:t>
      </w:r>
      <w:r>
        <w:t xml:space="preserve">, </w:t>
      </w:r>
      <w:r w:rsidRPr="004F1554">
        <w:t>1993</w:t>
      </w:r>
      <w:r>
        <w:t xml:space="preserve">; </w:t>
      </w:r>
      <w:r w:rsidRPr="004F1554">
        <w:t>Meric</w:t>
      </w:r>
      <w:r w:rsidR="00394A9C">
        <w:t xml:space="preserve"> </w:t>
      </w:r>
      <w:r w:rsidRPr="009C51A3">
        <w:t>et al</w:t>
      </w:r>
      <w:r>
        <w:rPr>
          <w:i/>
          <w:iCs/>
        </w:rPr>
        <w:t xml:space="preserve">, </w:t>
      </w:r>
      <w:r w:rsidRPr="004F1554">
        <w:t>2001</w:t>
      </w:r>
      <w:r>
        <w:t>;</w:t>
      </w:r>
      <w:r w:rsidRPr="004F1554">
        <w:t xml:space="preserve"> Aggarwal and Kyaw</w:t>
      </w:r>
      <w:r>
        <w:t>,</w:t>
      </w:r>
      <w:r w:rsidRPr="004F1554">
        <w:t xml:space="preserve"> 2005</w:t>
      </w:r>
      <w:r>
        <w:t xml:space="preserve">; </w:t>
      </w:r>
      <w:r w:rsidRPr="004F1554">
        <w:t>Caporale</w:t>
      </w:r>
      <w:r w:rsidR="00394A9C">
        <w:t xml:space="preserve"> </w:t>
      </w:r>
      <w:r w:rsidRPr="004F1554">
        <w:rPr>
          <w:i/>
          <w:iCs/>
        </w:rPr>
        <w:t>et al</w:t>
      </w:r>
      <w:r>
        <w:rPr>
          <w:i/>
          <w:iCs/>
        </w:rPr>
        <w:t>.,</w:t>
      </w:r>
      <w:r w:rsidRPr="004F1554">
        <w:t xml:space="preserve"> 2005</w:t>
      </w:r>
      <w:r>
        <w:t xml:space="preserve">; </w:t>
      </w:r>
      <w:r w:rsidRPr="004F1554">
        <w:t>Dimitriou</w:t>
      </w:r>
      <w:r w:rsidR="00394A9C">
        <w:t xml:space="preserve"> </w:t>
      </w:r>
      <w:r w:rsidRPr="009C51A3">
        <w:t>et al</w:t>
      </w:r>
      <w:r w:rsidRPr="00DF61BA">
        <w:rPr>
          <w:i/>
          <w:iCs/>
        </w:rPr>
        <w:t>.</w:t>
      </w:r>
      <w:r>
        <w:t xml:space="preserve">, </w:t>
      </w:r>
      <w:r>
        <w:lastRenderedPageBreak/>
        <w:t xml:space="preserve">2013; </w:t>
      </w:r>
      <w:r w:rsidRPr="004F1554">
        <w:t>Wang</w:t>
      </w:r>
      <w:r>
        <w:t xml:space="preserve">, </w:t>
      </w:r>
      <w:r w:rsidRPr="004F1554">
        <w:t>2014</w:t>
      </w:r>
      <w:r>
        <w:t xml:space="preserve">; </w:t>
      </w:r>
      <w:r w:rsidRPr="004F1554">
        <w:t>Sewraj</w:t>
      </w:r>
      <w:r w:rsidR="00394A9C">
        <w:t xml:space="preserve"> </w:t>
      </w:r>
      <w:r w:rsidRPr="009C51A3">
        <w:t>et al</w:t>
      </w:r>
      <w:r w:rsidRPr="004F1554">
        <w:t>.</w:t>
      </w:r>
      <w:r>
        <w:t xml:space="preserve">, </w:t>
      </w:r>
      <w:r w:rsidRPr="004F1554">
        <w:t>2018</w:t>
      </w:r>
      <w:r>
        <w:t xml:space="preserve">; </w:t>
      </w:r>
      <w:r w:rsidR="004C1D9B">
        <w:t xml:space="preserve">Patel, 2019; </w:t>
      </w:r>
      <w:r w:rsidRPr="004F1554">
        <w:t>Ben</w:t>
      </w:r>
      <w:r w:rsidR="00394A9C">
        <w:t xml:space="preserve"> </w:t>
      </w:r>
      <w:r w:rsidRPr="004F1554">
        <w:t>Saïda and Litimi</w:t>
      </w:r>
      <w:r>
        <w:t xml:space="preserve">, </w:t>
      </w:r>
      <w:r w:rsidRPr="004F1554">
        <w:t>2020)</w:t>
      </w:r>
      <w:r>
        <w:t xml:space="preserve">. </w:t>
      </w:r>
      <w:r w:rsidR="00A91117">
        <w:t>Such studies include finding that</w:t>
      </w:r>
      <w:r w:rsidRPr="004F1554">
        <w:t xml:space="preserve"> equity market integration increases with the Euro membership announcement</w:t>
      </w:r>
      <w:r w:rsidR="00A91117">
        <w:t>s</w:t>
      </w:r>
      <w:r w:rsidR="00394A9C">
        <w:t xml:space="preserve"> </w:t>
      </w:r>
      <w:r>
        <w:t>(</w:t>
      </w:r>
      <w:r w:rsidRPr="004F1554">
        <w:t xml:space="preserve">Bartram </w:t>
      </w:r>
      <w:r w:rsidRPr="009C51A3">
        <w:t>et al</w:t>
      </w:r>
      <w:r w:rsidRPr="004F1554">
        <w:rPr>
          <w:i/>
          <w:iCs/>
        </w:rPr>
        <w:t>.</w:t>
      </w:r>
      <w:r>
        <w:t xml:space="preserve">, </w:t>
      </w:r>
      <w:r w:rsidRPr="004F1554">
        <w:t>2007</w:t>
      </w:r>
      <w:r>
        <w:t xml:space="preserve">; </w:t>
      </w:r>
      <w:r w:rsidRPr="004F1554">
        <w:t xml:space="preserve">Bekaert </w:t>
      </w:r>
      <w:r w:rsidRPr="009C51A3">
        <w:t>et al</w:t>
      </w:r>
      <w:r w:rsidRPr="00C5600D">
        <w:rPr>
          <w:i/>
          <w:iCs/>
        </w:rPr>
        <w:t>.</w:t>
      </w:r>
      <w:r>
        <w:t>, 2013;</w:t>
      </w:r>
      <w:r w:rsidR="00394A9C">
        <w:t xml:space="preserve"> </w:t>
      </w:r>
      <w:r w:rsidRPr="004F1554">
        <w:t>Fratzscher</w:t>
      </w:r>
      <w:r>
        <w:t xml:space="preserve">, </w:t>
      </w:r>
      <w:r w:rsidRPr="004F1554">
        <w:t>2002)</w:t>
      </w:r>
      <w:r>
        <w:t xml:space="preserve">. </w:t>
      </w:r>
    </w:p>
    <w:p w14:paraId="1012F104" w14:textId="77777777" w:rsidR="002E66AF" w:rsidRPr="004F1554" w:rsidRDefault="008C17A0" w:rsidP="008C17A0">
      <w:pPr>
        <w:pStyle w:val="johnBody"/>
      </w:pPr>
      <w:r>
        <w:t>Further, as a consequence of</w:t>
      </w:r>
      <w:r w:rsidR="002E66AF" w:rsidRPr="004F1554">
        <w:t xml:space="preserve"> integration, the shocks are transmitted </w:t>
      </w:r>
      <w:r>
        <w:t>to other</w:t>
      </w:r>
      <w:r w:rsidR="002E66AF" w:rsidRPr="004F1554">
        <w:t xml:space="preserve"> markets </w:t>
      </w:r>
      <w:r>
        <w:t>(</w:t>
      </w:r>
      <w:r w:rsidR="002E66AF" w:rsidRPr="004F1554">
        <w:t>Arshanapalli and Doukas</w:t>
      </w:r>
      <w:r>
        <w:t xml:space="preserve">, </w:t>
      </w:r>
      <w:r w:rsidR="002E66AF" w:rsidRPr="004F1554">
        <w:t>1993).</w:t>
      </w:r>
      <w:r w:rsidR="002E66AF">
        <w:t xml:space="preserve"> Accordi</w:t>
      </w:r>
      <w:r w:rsidR="002E66AF" w:rsidRPr="004F1554">
        <w:t>n</w:t>
      </w:r>
      <w:r w:rsidR="002E66AF">
        <w:t xml:space="preserve">g to </w:t>
      </w:r>
      <w:r w:rsidR="002E66AF" w:rsidRPr="004F1554">
        <w:t>Rughoo and You (2015)</w:t>
      </w:r>
      <w:r w:rsidR="002E66AF">
        <w:t xml:space="preserve">, </w:t>
      </w:r>
      <w:r w:rsidR="002E66AF" w:rsidRPr="004F1554">
        <w:t xml:space="preserve">integration </w:t>
      </w:r>
      <w:r>
        <w:t>between</w:t>
      </w:r>
      <w:r w:rsidR="002E66AF" w:rsidRPr="004F1554">
        <w:t xml:space="preserve"> money and bond markets </w:t>
      </w:r>
      <w:r w:rsidR="002E66AF">
        <w:t xml:space="preserve">also </w:t>
      </w:r>
      <w:r w:rsidR="002E66AF" w:rsidRPr="004F1554">
        <w:t>increase</w:t>
      </w:r>
      <w:r>
        <w:t>s</w:t>
      </w:r>
      <w:r w:rsidR="00427637">
        <w:t xml:space="preserve"> </w:t>
      </w:r>
      <w:r>
        <w:t>post</w:t>
      </w:r>
      <w:r w:rsidR="000603AE">
        <w:t>-</w:t>
      </w:r>
      <w:r w:rsidR="002E66AF">
        <w:t>fi</w:t>
      </w:r>
      <w:r w:rsidR="002E66AF" w:rsidRPr="004F1554">
        <w:t>n</w:t>
      </w:r>
      <w:r w:rsidR="002E66AF">
        <w:t>a</w:t>
      </w:r>
      <w:r w:rsidR="002E66AF" w:rsidRPr="004F1554">
        <w:t>n</w:t>
      </w:r>
      <w:r w:rsidR="002E66AF">
        <w:t>cial</w:t>
      </w:r>
      <w:r w:rsidR="002E66AF" w:rsidRPr="004F1554">
        <w:t xml:space="preserve"> cris</w:t>
      </w:r>
      <w:r>
        <w:t>e</w:t>
      </w:r>
      <w:r w:rsidR="002E66AF" w:rsidRPr="004F1554">
        <w:t>s</w:t>
      </w:r>
      <w:r w:rsidR="002E66AF">
        <w:t>.</w:t>
      </w:r>
      <w:r w:rsidR="002E66AF" w:rsidRPr="004F1554">
        <w:t xml:space="preserve"> As compared to regional cris</w:t>
      </w:r>
      <w:r>
        <w:t>e</w:t>
      </w:r>
      <w:r w:rsidR="002E66AF" w:rsidRPr="004F1554">
        <w:t>s, global financial cris</w:t>
      </w:r>
      <w:r>
        <w:t>e</w:t>
      </w:r>
      <w:r w:rsidR="002E66AF" w:rsidRPr="004F1554">
        <w:t>s ha</w:t>
      </w:r>
      <w:r>
        <w:t xml:space="preserve">ve </w:t>
      </w:r>
      <w:r w:rsidR="002E66AF" w:rsidRPr="004F1554">
        <w:t xml:space="preserve">greater impact on the financial market integration (Dias </w:t>
      </w:r>
      <w:r w:rsidR="002E66AF" w:rsidRPr="008C17A0">
        <w:t>et al.,</w:t>
      </w:r>
      <w:r w:rsidR="00734658">
        <w:t xml:space="preserve"> </w:t>
      </w:r>
      <w:r w:rsidR="002E66AF" w:rsidRPr="004F1554">
        <w:t>2019)</w:t>
      </w:r>
      <w:r w:rsidR="002E66AF">
        <w:t xml:space="preserve">. </w:t>
      </w:r>
      <w:r w:rsidR="002E66AF" w:rsidRPr="004F1554">
        <w:t>Th</w:t>
      </w:r>
      <w:r>
        <w:t>is</w:t>
      </w:r>
      <w:r w:rsidR="002E66AF" w:rsidRPr="004F1554">
        <w:t xml:space="preserve"> increasing integration</w:t>
      </w:r>
      <w:r>
        <w:t>, of course,</w:t>
      </w:r>
      <w:r w:rsidR="002E66AF" w:rsidRPr="004F1554">
        <w:t xml:space="preserve"> leads to decrease</w:t>
      </w:r>
      <w:r>
        <w:t>s</w:t>
      </w:r>
      <w:r w:rsidR="002E66AF" w:rsidRPr="004F1554">
        <w:t xml:space="preserve"> in </w:t>
      </w:r>
      <w:r>
        <w:t xml:space="preserve">global </w:t>
      </w:r>
      <w:r w:rsidR="002E66AF" w:rsidRPr="004F1554">
        <w:t xml:space="preserve">portfolio diversification opportunities </w:t>
      </w:r>
      <w:r w:rsidR="002E66AF">
        <w:t>(</w:t>
      </w:r>
      <w:r w:rsidR="002E66AF" w:rsidRPr="004F1554">
        <w:t>Fratzscher</w:t>
      </w:r>
      <w:r w:rsidR="002E66AF">
        <w:t>,</w:t>
      </w:r>
      <w:r w:rsidR="002E66AF" w:rsidRPr="004F1554">
        <w:t xml:space="preserve"> 2002</w:t>
      </w:r>
      <w:r w:rsidR="002E66AF">
        <w:t xml:space="preserve">; </w:t>
      </w:r>
      <w:r w:rsidR="002E66AF" w:rsidRPr="004F1554">
        <w:t>Sewraj</w:t>
      </w:r>
      <w:r w:rsidR="00136860">
        <w:t xml:space="preserve"> </w:t>
      </w:r>
      <w:r w:rsidR="002E66AF" w:rsidRPr="008C17A0">
        <w:t>et al</w:t>
      </w:r>
      <w:r w:rsidR="002E66AF" w:rsidRPr="00D33A36">
        <w:rPr>
          <w:i/>
          <w:iCs/>
        </w:rPr>
        <w:t>.</w:t>
      </w:r>
      <w:r w:rsidR="002E66AF">
        <w:t>,</w:t>
      </w:r>
      <w:r w:rsidR="00734658">
        <w:t xml:space="preserve"> </w:t>
      </w:r>
      <w:r w:rsidR="002E66AF" w:rsidRPr="004F1554">
        <w:t>2018)</w:t>
      </w:r>
    </w:p>
    <w:p w14:paraId="41B4EAB7" w14:textId="77777777" w:rsidR="00B57E46" w:rsidRDefault="00B57E46" w:rsidP="00B57E46">
      <w:pPr>
        <w:pStyle w:val="johnBody"/>
      </w:pPr>
      <w:r>
        <w:t>S</w:t>
      </w:r>
      <w:r w:rsidR="002E66AF">
        <w:t>ome studies focus o</w:t>
      </w:r>
      <w:r w:rsidR="002E66AF" w:rsidRPr="004F1554">
        <w:t>n</w:t>
      </w:r>
      <w:r w:rsidR="00187520">
        <w:t xml:space="preserve"> </w:t>
      </w:r>
      <w:r w:rsidR="002E66AF" w:rsidRPr="004F1554">
        <w:t>markets integration</w:t>
      </w:r>
      <w:r w:rsidR="002E66AF">
        <w:t xml:space="preserve"> with respect to </w:t>
      </w:r>
      <w:r>
        <w:t xml:space="preserve">introduction of the </w:t>
      </w:r>
      <w:r w:rsidR="002E66AF">
        <w:t xml:space="preserve">Euro, </w:t>
      </w:r>
      <w:r>
        <w:t>and responses to t</w:t>
      </w:r>
      <w:r w:rsidR="002E66AF" w:rsidRPr="004F1554">
        <w:t>errorist attacks</w:t>
      </w:r>
      <w:r w:rsidR="002E66AF">
        <w:t xml:space="preserve"> a</w:t>
      </w:r>
      <w:r w:rsidR="002E66AF" w:rsidRPr="004F1554">
        <w:t>n</w:t>
      </w:r>
      <w:r w:rsidR="002E66AF">
        <w:t xml:space="preserve">d </w:t>
      </w:r>
      <w:r w:rsidR="002E66AF" w:rsidRPr="004F1554">
        <w:t>political crises</w:t>
      </w:r>
      <w:r w:rsidR="002E66AF">
        <w:t xml:space="preserve">. </w:t>
      </w:r>
      <w:r w:rsidRPr="004F1554">
        <w:t>Javed and Virk</w:t>
      </w:r>
      <w:r>
        <w:t xml:space="preserve"> (</w:t>
      </w:r>
      <w:r w:rsidRPr="004F1554">
        <w:t>2017</w:t>
      </w:r>
      <w:r>
        <w:t>) evidence increases in</w:t>
      </w:r>
      <w:r w:rsidR="002E66AF" w:rsidRPr="004F1554">
        <w:t xml:space="preserve"> equity market integration </w:t>
      </w:r>
      <w:r>
        <w:t>post</w:t>
      </w:r>
      <w:r w:rsidR="002E66AF" w:rsidRPr="004F1554">
        <w:t xml:space="preserve"> introduction</w:t>
      </w:r>
      <w:r>
        <w:t>s</w:t>
      </w:r>
      <w:r w:rsidR="002E66AF" w:rsidRPr="004F1554">
        <w:t xml:space="preserve"> of </w:t>
      </w:r>
      <w:r>
        <w:t xml:space="preserve">the </w:t>
      </w:r>
      <w:r w:rsidR="002E66AF" w:rsidRPr="004F1554">
        <w:t>Euro</w:t>
      </w:r>
      <w:r w:rsidR="002E66AF">
        <w:t xml:space="preserve">. </w:t>
      </w:r>
      <w:r w:rsidRPr="00B57E46">
        <w:t>Chesney et al., 2011</w:t>
      </w:r>
      <w:r>
        <w:t xml:space="preserve"> find that t</w:t>
      </w:r>
      <w:r w:rsidR="002E66AF" w:rsidRPr="004F1554">
        <w:t>errorist attacks negative</w:t>
      </w:r>
      <w:r>
        <w:t>ly</w:t>
      </w:r>
      <w:r w:rsidR="002E66AF" w:rsidRPr="004F1554">
        <w:t xml:space="preserve"> impact market integration</w:t>
      </w:r>
      <w:r>
        <w:t xml:space="preserve">, leading to a greater role for </w:t>
      </w:r>
      <w:r w:rsidRPr="004F1554">
        <w:t>alternative investments</w:t>
      </w:r>
      <w:r>
        <w:t xml:space="preserve"> to establish p</w:t>
      </w:r>
      <w:r w:rsidR="002E66AF" w:rsidRPr="004F1554">
        <w:t xml:space="preserve">ortfolio diversification. </w:t>
      </w:r>
    </w:p>
    <w:p w14:paraId="549D342A" w14:textId="77777777" w:rsidR="002E66AF" w:rsidRDefault="002E66AF" w:rsidP="00844ABB">
      <w:pPr>
        <w:pStyle w:val="johnBody"/>
      </w:pPr>
      <w:r w:rsidRPr="004F1554">
        <w:t xml:space="preserve">The portfolio decision is sensitive to the domestic terrorism risk. The fear of terrorism is important factor for making international portfolio investment </w:t>
      </w:r>
      <w:r>
        <w:t>(</w:t>
      </w:r>
      <w:r w:rsidRPr="004F1554">
        <w:t xml:space="preserve">Narayan </w:t>
      </w:r>
      <w:r w:rsidRPr="00A276CE">
        <w:rPr>
          <w:i/>
          <w:iCs/>
        </w:rPr>
        <w:t>et al</w:t>
      </w:r>
      <w:r w:rsidRPr="004F1554">
        <w:t>.</w:t>
      </w:r>
      <w:r>
        <w:t xml:space="preserve">, </w:t>
      </w:r>
      <w:r w:rsidRPr="004F1554">
        <w:t>2018).The financial liberalisation does positive impact on the stock market comovement</w:t>
      </w:r>
      <w:r w:rsidR="00187520">
        <w:t xml:space="preserve"> </w:t>
      </w:r>
      <w:r>
        <w:t xml:space="preserve">(Beine and Candelon, </w:t>
      </w:r>
      <w:r w:rsidRPr="004F1554">
        <w:t>2011</w:t>
      </w:r>
      <w:r w:rsidR="005A61A9">
        <w:t xml:space="preserve">, </w:t>
      </w:r>
      <w:r w:rsidR="005A61A9" w:rsidRPr="005A61A9">
        <w:t>Huang</w:t>
      </w:r>
      <w:r w:rsidR="005A61A9">
        <w:t xml:space="preserve"> </w:t>
      </w:r>
      <w:r w:rsidR="005A61A9">
        <w:rPr>
          <w:i/>
          <w:iCs/>
        </w:rPr>
        <w:t xml:space="preserve">et al., </w:t>
      </w:r>
      <w:r w:rsidR="005A61A9">
        <w:t>2021</w:t>
      </w:r>
      <w:r w:rsidRPr="004F1554">
        <w:t>).</w:t>
      </w:r>
      <w:r w:rsidR="00187520">
        <w:t xml:space="preserve"> </w:t>
      </w:r>
      <w:r w:rsidRPr="004F1554">
        <w:t xml:space="preserve">The political crises and related features does significant negative impact on the market integration </w:t>
      </w:r>
      <w:r>
        <w:t>(</w:t>
      </w:r>
      <w:r w:rsidRPr="004F1554">
        <w:t xml:space="preserve">Frijns </w:t>
      </w:r>
      <w:r w:rsidRPr="00237431">
        <w:rPr>
          <w:i/>
          <w:iCs/>
        </w:rPr>
        <w:t>et al.</w:t>
      </w:r>
      <w:r>
        <w:rPr>
          <w:i/>
          <w:iCs/>
        </w:rPr>
        <w:t xml:space="preserve">, </w:t>
      </w:r>
      <w:r w:rsidRPr="004F1554">
        <w:t>2012).</w:t>
      </w:r>
    </w:p>
    <w:p w14:paraId="2DE70640" w14:textId="77777777" w:rsidR="002E66AF" w:rsidRPr="004F1554" w:rsidRDefault="002E66AF" w:rsidP="00844ABB">
      <w:pPr>
        <w:pStyle w:val="johnBody"/>
      </w:pPr>
      <w:r>
        <w:t>Fi</w:t>
      </w:r>
      <w:r w:rsidRPr="004F1554">
        <w:t>n</w:t>
      </w:r>
      <w:r>
        <w:t xml:space="preserve">ally, the researchers have explored </w:t>
      </w:r>
      <w:r w:rsidRPr="001E1212">
        <w:t>and analyzed the</w:t>
      </w:r>
      <w:r w:rsidR="00CE7018">
        <w:t xml:space="preserve"> </w:t>
      </w:r>
      <w:r w:rsidRPr="004F1554">
        <w:t>Financial market integration</w:t>
      </w:r>
      <w:r>
        <w:t xml:space="preserve"> with respect to </w:t>
      </w:r>
      <w:r w:rsidRPr="004F1554">
        <w:t>crisis, event and formation of association</w:t>
      </w:r>
      <w:r>
        <w:t xml:space="preserve"> by applyi</w:t>
      </w:r>
      <w:r w:rsidRPr="004F1554">
        <w:t>n</w:t>
      </w:r>
      <w:r>
        <w:t>g various tech</w:t>
      </w:r>
      <w:r w:rsidRPr="004F1554">
        <w:t>n</w:t>
      </w:r>
      <w:r>
        <w:t>iques a</w:t>
      </w:r>
      <w:r w:rsidRPr="004F1554">
        <w:t>n</w:t>
      </w:r>
      <w:r>
        <w:t>d models. However, still the studies ca</w:t>
      </w:r>
      <w:r w:rsidRPr="004F1554">
        <w:t>n</w:t>
      </w:r>
      <w:r>
        <w:t xml:space="preserve"> be perform to explore the domai</w:t>
      </w:r>
      <w:r w:rsidRPr="004F1554">
        <w:t>n</w:t>
      </w:r>
      <w:r>
        <w:t xml:space="preserve"> focusi</w:t>
      </w:r>
      <w:r w:rsidRPr="004F1554">
        <w:t>n</w:t>
      </w:r>
      <w:r>
        <w:t>g o</w:t>
      </w:r>
      <w:r w:rsidRPr="004F1554">
        <w:t>n</w:t>
      </w:r>
      <w:r>
        <w:t xml:space="preserve"> various eve</w:t>
      </w:r>
      <w:r w:rsidRPr="004F1554">
        <w:t>n</w:t>
      </w:r>
      <w:r>
        <w:t>ts a</w:t>
      </w:r>
      <w:r w:rsidRPr="004F1554">
        <w:t>n</w:t>
      </w:r>
      <w:r>
        <w:t xml:space="preserve">d </w:t>
      </w:r>
      <w:r w:rsidRPr="004F1554">
        <w:t>crisis</w:t>
      </w:r>
      <w:r>
        <w:t xml:space="preserve">. The past studies have explored </w:t>
      </w:r>
      <w:r w:rsidRPr="004F1554">
        <w:t>Financial market integration</w:t>
      </w:r>
      <w:r>
        <w:t xml:space="preserve"> i</w:t>
      </w:r>
      <w:r w:rsidRPr="004F1554">
        <w:t>n</w:t>
      </w:r>
      <w:r>
        <w:t xml:space="preserve"> this domai</w:t>
      </w:r>
      <w:r w:rsidRPr="004F1554">
        <w:t>n</w:t>
      </w:r>
      <w:r>
        <w:t xml:space="preserve"> but the portfolio diversificatio</w:t>
      </w:r>
      <w:r w:rsidRPr="004F1554">
        <w:t>n</w:t>
      </w:r>
      <w:r>
        <w:t xml:space="preserve"> be</w:t>
      </w:r>
      <w:r w:rsidRPr="004F1554">
        <w:t>n</w:t>
      </w:r>
      <w:r>
        <w:t>efits are still u</w:t>
      </w:r>
      <w:r w:rsidRPr="004F1554">
        <w:t>n</w:t>
      </w:r>
      <w:r>
        <w:t>explored, which ca</w:t>
      </w:r>
      <w:r w:rsidRPr="004F1554">
        <w:t>n</w:t>
      </w:r>
      <w:r>
        <w:t xml:space="preserve"> be future research ave</w:t>
      </w:r>
      <w:r w:rsidRPr="004F1554">
        <w:t>n</w:t>
      </w:r>
      <w:r>
        <w:t xml:space="preserve">ue. </w:t>
      </w:r>
    </w:p>
    <w:p w14:paraId="12E79AAC" w14:textId="77777777" w:rsidR="000E120B" w:rsidRDefault="000E7641" w:rsidP="00844ABB">
      <w:pPr>
        <w:pStyle w:val="johnFMISUB2"/>
      </w:pPr>
      <w:r>
        <w:t>5</w:t>
      </w:r>
      <w:r w:rsidR="008228F6">
        <w:t xml:space="preserve">.3 </w:t>
      </w:r>
      <w:r w:rsidR="000E120B" w:rsidRPr="000E120B">
        <w:t>Time varying financial market integration</w:t>
      </w:r>
    </w:p>
    <w:p w14:paraId="5A256EA8" w14:textId="32313923" w:rsidR="00202D58" w:rsidRDefault="00202D58" w:rsidP="00844ABB">
      <w:pPr>
        <w:pStyle w:val="johnBody"/>
      </w:pPr>
      <w:r>
        <w:t>The articles on the time-varying financial market integration constitute limited studies in the literature. The</w:t>
      </w:r>
      <w:r w:rsidR="00844ABB">
        <w:t>se</w:t>
      </w:r>
      <w:r>
        <w:t xml:space="preserve"> article focuse on various sub-domains such as </w:t>
      </w:r>
      <w:r w:rsidRPr="00D808AF">
        <w:t>time-varying integration</w:t>
      </w:r>
      <w:r>
        <w:t xml:space="preserve"> at regional and </w:t>
      </w:r>
      <w:r>
        <w:lastRenderedPageBreak/>
        <w:t xml:space="preserve">global level, integration with respect to crisis, EMU launch, Integration among oil and financial markets, portfolio diversification with integration etc. </w:t>
      </w:r>
    </w:p>
    <w:p w14:paraId="69130962" w14:textId="77777777" w:rsidR="00613487" w:rsidRDefault="00613487" w:rsidP="00613487">
      <w:pPr>
        <w:pStyle w:val="johnBody"/>
      </w:pPr>
      <w:r>
        <w:t>P</w:t>
      </w:r>
      <w:r w:rsidR="00202D58">
        <w:t>ast studies f</w:t>
      </w:r>
      <w:r>
        <w:t>ind</w:t>
      </w:r>
      <w:r w:rsidR="00202D58">
        <w:t xml:space="preserve"> that the bond, oil and equity markets hold time-varying </w:t>
      </w:r>
      <w:r>
        <w:t xml:space="preserve">limited </w:t>
      </w:r>
      <w:r w:rsidR="00202D58">
        <w:t xml:space="preserve">integration. </w:t>
      </w:r>
      <w:r>
        <w:t>Additionally, t</w:t>
      </w:r>
      <w:r w:rsidR="00202D58" w:rsidRPr="002C0969">
        <w:t xml:space="preserve">he markets of </w:t>
      </w:r>
      <w:r>
        <w:t>t</w:t>
      </w:r>
      <w:r w:rsidR="00202D58" w:rsidRPr="002C0969">
        <w:t xml:space="preserve">ransition </w:t>
      </w:r>
      <w:r>
        <w:t>e</w:t>
      </w:r>
      <w:r w:rsidR="00202D58" w:rsidRPr="002C0969">
        <w:t>conomies hold partial time-varying integration with each other (Rockinger and Urga, 2001).</w:t>
      </w:r>
      <w:r w:rsidR="00641656">
        <w:t xml:space="preserve"> </w:t>
      </w:r>
      <w:r w:rsidR="00202D58" w:rsidRPr="002C0969">
        <w:t>Jong and Roon</w:t>
      </w:r>
      <w:r w:rsidR="00641656">
        <w:t xml:space="preserve"> </w:t>
      </w:r>
      <w:r>
        <w:t>(</w:t>
      </w:r>
      <w:r w:rsidR="00202D58" w:rsidRPr="002C0969">
        <w:t>2005</w:t>
      </w:r>
      <w:r>
        <w:t xml:space="preserve">) assert </w:t>
      </w:r>
      <w:r w:rsidR="00202D58">
        <w:t>that</w:t>
      </w:r>
      <w:r w:rsidR="00202D58" w:rsidRPr="002C0969">
        <w:t xml:space="preserve"> emerging markets in Europe, Mideast and Africa are affected by the segmentation of </w:t>
      </w:r>
      <w:r>
        <w:t xml:space="preserve">the respective </w:t>
      </w:r>
      <w:r w:rsidR="00202D58" w:rsidRPr="002C0969">
        <w:t xml:space="preserve">country itself. </w:t>
      </w:r>
      <w:r w:rsidR="00202D58" w:rsidRPr="004C71F7">
        <w:t>The Asia and East region markets does not hold time-varying integration, reveals that the time-varying integration does not holds at regional levels</w:t>
      </w:r>
      <w:r w:rsidR="00B618D4">
        <w:t xml:space="preserve"> for the </w:t>
      </w:r>
      <w:r w:rsidR="00DC4E20">
        <w:t>Asia</w:t>
      </w:r>
      <w:r w:rsidR="00B618D4">
        <w:t xml:space="preserve"> and east region markets</w:t>
      </w:r>
      <w:r w:rsidR="004C71F7" w:rsidRPr="004C71F7">
        <w:t xml:space="preserve"> (Jong and Roon, 2005)</w:t>
      </w:r>
      <w:r w:rsidR="00202D58" w:rsidRPr="004C71F7">
        <w:t>.</w:t>
      </w:r>
      <w:r w:rsidRPr="004C71F7">
        <w:t xml:space="preserve"> </w:t>
      </w:r>
    </w:p>
    <w:p w14:paraId="1A5BD317" w14:textId="77777777" w:rsidR="00202D58" w:rsidRDefault="00202D58" w:rsidP="00613487">
      <w:pPr>
        <w:pStyle w:val="johnBody"/>
      </w:pPr>
      <w:r w:rsidRPr="00830353">
        <w:t>Berger and Pozzi</w:t>
      </w:r>
      <w:r>
        <w:t xml:space="preserve"> (</w:t>
      </w:r>
      <w:r w:rsidRPr="00830353">
        <w:t>2013</w:t>
      </w:r>
      <w:r>
        <w:t>) f</w:t>
      </w:r>
      <w:r w:rsidR="00613487">
        <w:t>ind</w:t>
      </w:r>
      <w:r>
        <w:t xml:space="preserve"> that developed markets </w:t>
      </w:r>
      <w:r w:rsidR="00613487">
        <w:t>have</w:t>
      </w:r>
      <w:r>
        <w:t xml:space="preserve"> time-varying integration with the </w:t>
      </w:r>
      <w:r w:rsidR="00613487">
        <w:t>W</w:t>
      </w:r>
      <w:r>
        <w:t>orld market</w:t>
      </w:r>
      <w:r w:rsidR="00613487">
        <w:t>, suggesting</w:t>
      </w:r>
      <w:r w:rsidR="00934084">
        <w:t xml:space="preserve"> </w:t>
      </w:r>
      <w:r w:rsidRPr="00830353">
        <w:t xml:space="preserve">market integration </w:t>
      </w:r>
      <w:r w:rsidR="00613487">
        <w:t>has dynamic variability</w:t>
      </w:r>
      <w:r>
        <w:t xml:space="preserve">. </w:t>
      </w:r>
      <w:r w:rsidRPr="00B95E41">
        <w:t>Financial markets development and financial policies influences the financial market integration (Carrieri</w:t>
      </w:r>
      <w:r w:rsidR="001D07F3">
        <w:t xml:space="preserve"> </w:t>
      </w:r>
      <w:r w:rsidRPr="00B95E41">
        <w:rPr>
          <w:i/>
          <w:iCs/>
        </w:rPr>
        <w:t>et al.</w:t>
      </w:r>
      <w:r w:rsidRPr="00B95E41">
        <w:t>, 2007).</w:t>
      </w:r>
      <w:r w:rsidR="00613487">
        <w:t xml:space="preserve"> </w:t>
      </w:r>
      <w:r w:rsidRPr="004D4D87">
        <w:t>The stock market liberalisation</w:t>
      </w:r>
      <w:r w:rsidR="008245AD">
        <w:t xml:space="preserve"> </w:t>
      </w:r>
      <w:r w:rsidR="0056764D">
        <w:t>engenders</w:t>
      </w:r>
      <w:r w:rsidR="008245AD">
        <w:t xml:space="preserve"> </w:t>
      </w:r>
      <w:r w:rsidR="0056764D">
        <w:t>t</w:t>
      </w:r>
      <w:r>
        <w:t xml:space="preserve">ime-varying </w:t>
      </w:r>
      <w:r w:rsidRPr="004D4D87">
        <w:t>integration in emerging markets</w:t>
      </w:r>
      <w:r w:rsidR="0056764D">
        <w:t>, as well as</w:t>
      </w:r>
      <w:r w:rsidRPr="004D4D87">
        <w:t xml:space="preserve"> interdependence among stock and bond market returns</w:t>
      </w:r>
      <w:r>
        <w:t xml:space="preserve"> (</w:t>
      </w:r>
      <w:r w:rsidRPr="00C441D5">
        <w:t>Panchenko and Wu</w:t>
      </w:r>
      <w:r>
        <w:t xml:space="preserve">, </w:t>
      </w:r>
      <w:r w:rsidRPr="00C441D5">
        <w:t>2009)</w:t>
      </w:r>
      <w:r w:rsidRPr="004D4D87">
        <w:t>.</w:t>
      </w:r>
      <w:r w:rsidR="00A12582">
        <w:t xml:space="preserve"> </w:t>
      </w:r>
      <w:r w:rsidRPr="006B4D81">
        <w:t xml:space="preserve">Batten </w:t>
      </w:r>
      <w:r w:rsidRPr="00E11CF0">
        <w:rPr>
          <w:i/>
          <w:iCs/>
        </w:rPr>
        <w:t>et al.</w:t>
      </w:r>
      <w:r w:rsidRPr="006B4D81">
        <w:t xml:space="preserve">, </w:t>
      </w:r>
      <w:r>
        <w:t>(</w:t>
      </w:r>
      <w:r w:rsidRPr="006B4D81">
        <w:t>2019</w:t>
      </w:r>
      <w:r>
        <w:t>) f</w:t>
      </w:r>
      <w:r w:rsidR="0056764D">
        <w:t>ind</w:t>
      </w:r>
      <w:r>
        <w:t xml:space="preserve"> that the</w:t>
      </w:r>
      <w:r w:rsidRPr="006B4D81">
        <w:t xml:space="preserve"> Asian Energy and Stock Markets holds both weak and strong Time-varying integration during first and second </w:t>
      </w:r>
      <w:r w:rsidR="00A12582">
        <w:t xml:space="preserve">periods of </w:t>
      </w:r>
      <w:r w:rsidR="00880214">
        <w:t xml:space="preserve">the </w:t>
      </w:r>
      <w:r w:rsidR="00A12582">
        <w:t>study.</w:t>
      </w:r>
    </w:p>
    <w:p w14:paraId="4FBDCEB4" w14:textId="77777777" w:rsidR="00202D58" w:rsidRDefault="0056764D" w:rsidP="002E0EF8">
      <w:pPr>
        <w:pStyle w:val="johnBody"/>
      </w:pPr>
      <w:r w:rsidRPr="000C70DA">
        <w:t>S</w:t>
      </w:r>
      <w:r w:rsidR="00202D58" w:rsidRPr="000C70DA">
        <w:t>tudies examin</w:t>
      </w:r>
      <w:r w:rsidRPr="000C70DA">
        <w:t>ing</w:t>
      </w:r>
      <w:r w:rsidR="00202D58" w:rsidRPr="000C70DA">
        <w:t xml:space="preserve"> time-varying integration with respect to cris</w:t>
      </w:r>
      <w:r w:rsidRPr="000C70DA">
        <w:t>es</w:t>
      </w:r>
      <w:r w:rsidR="00202D58" w:rsidRPr="000C70DA">
        <w:t xml:space="preserve"> events </w:t>
      </w:r>
      <w:r w:rsidRPr="000C70DA">
        <w:t>find</w:t>
      </w:r>
      <w:r w:rsidR="00202D58" w:rsidRPr="000C70DA">
        <w:t xml:space="preserve"> mix outcomes. </w:t>
      </w:r>
      <w:r w:rsidRPr="000C70DA">
        <w:t>M</w:t>
      </w:r>
      <w:r w:rsidR="00202D58" w:rsidRPr="000C70DA">
        <w:t>arket ind</w:t>
      </w:r>
      <w:r w:rsidRPr="000C70DA">
        <w:t>ices</w:t>
      </w:r>
      <w:r w:rsidR="00440453">
        <w:t xml:space="preserve"> </w:t>
      </w:r>
      <w:r w:rsidRPr="000C70DA">
        <w:t>manifest</w:t>
      </w:r>
      <w:r w:rsidR="00440453">
        <w:t xml:space="preserve"> </w:t>
      </w:r>
      <w:r w:rsidRPr="000C70DA">
        <w:t>changing levels of</w:t>
      </w:r>
      <w:r w:rsidR="00202D58" w:rsidRPr="000C70DA">
        <w:t xml:space="preserve"> integration </w:t>
      </w:r>
      <w:r w:rsidRPr="000C70DA">
        <w:t>as well as</w:t>
      </w:r>
      <w:r w:rsidR="00440453">
        <w:t xml:space="preserve"> </w:t>
      </w:r>
      <w:r w:rsidRPr="000C70DA">
        <w:t>c</w:t>
      </w:r>
      <w:r w:rsidR="00202D58" w:rsidRPr="000C70DA">
        <w:t>ontagion effects during global financial cris</w:t>
      </w:r>
      <w:r w:rsidRPr="000C70DA">
        <w:t>e</w:t>
      </w:r>
      <w:r w:rsidR="00202D58" w:rsidRPr="000C70DA">
        <w:t xml:space="preserve">s. </w:t>
      </w:r>
      <w:r w:rsidRPr="000C70DA">
        <w:t>M</w:t>
      </w:r>
      <w:r w:rsidR="00202D58" w:rsidRPr="000C70DA">
        <w:t xml:space="preserve">arkets </w:t>
      </w:r>
      <w:r w:rsidRPr="000C70DA">
        <w:t>evidence</w:t>
      </w:r>
      <w:r w:rsidR="00202D58" w:rsidRPr="000C70DA">
        <w:t xml:space="preserve"> time-varying integration at </w:t>
      </w:r>
      <w:r w:rsidR="00F46377" w:rsidRPr="000C70DA">
        <w:t>cross-national and sub</w:t>
      </w:r>
      <w:r w:rsidR="00440453">
        <w:t xml:space="preserve"> </w:t>
      </w:r>
      <w:r w:rsidR="00F46377" w:rsidRPr="000C70DA">
        <w:t>national</w:t>
      </w:r>
      <w:r w:rsidR="00202D58" w:rsidRPr="000C70DA">
        <w:t xml:space="preserve"> level</w:t>
      </w:r>
      <w:r w:rsidR="00F46377" w:rsidRPr="000C70DA">
        <w:t>s</w:t>
      </w:r>
      <w:r w:rsidR="000C70DA" w:rsidRPr="000C70DA">
        <w:t>, with</w:t>
      </w:r>
      <w:r w:rsidR="00202D58" w:rsidRPr="000C70DA">
        <w:t xml:space="preserve"> such integration impacted by the regional and global </w:t>
      </w:r>
      <w:r w:rsidR="000C70DA" w:rsidRPr="000C70DA">
        <w:t xml:space="preserve">financial </w:t>
      </w:r>
      <w:r w:rsidR="00202D58" w:rsidRPr="000C70DA">
        <w:t>cris</w:t>
      </w:r>
      <w:r w:rsidR="000C70DA" w:rsidRPr="000C70DA">
        <w:t>e</w:t>
      </w:r>
      <w:r w:rsidR="00202D58" w:rsidRPr="000C70DA">
        <w:t xml:space="preserve">s (Cho et al., 2015). </w:t>
      </w:r>
      <w:r w:rsidR="00202D58">
        <w:t>Lee and Kim (</w:t>
      </w:r>
      <w:r w:rsidR="00202D58" w:rsidRPr="00F57A84">
        <w:t>2020</w:t>
      </w:r>
      <w:r w:rsidR="00202D58">
        <w:t>) f</w:t>
      </w:r>
      <w:r w:rsidR="000C70DA">
        <w:t>ind</w:t>
      </w:r>
      <w:r w:rsidR="00202D58">
        <w:t xml:space="preserve"> that </w:t>
      </w:r>
      <w:r w:rsidR="00202D58" w:rsidRPr="00FA3396">
        <w:t xml:space="preserve">time-varying integration among </w:t>
      </w:r>
      <w:r w:rsidR="000C70DA">
        <w:t xml:space="preserve">EU </w:t>
      </w:r>
      <w:r w:rsidR="00202D58" w:rsidRPr="00FA3396">
        <w:t>markets increase</w:t>
      </w:r>
      <w:r w:rsidR="000C70DA">
        <w:t>d as a result of</w:t>
      </w:r>
      <w:r w:rsidR="00440453">
        <w:t xml:space="preserve"> </w:t>
      </w:r>
      <w:r w:rsidR="00202D58" w:rsidRPr="00FA3396">
        <w:t>monetary similarities. Further, the GIIPS</w:t>
      </w:r>
      <w:r w:rsidR="00C64431">
        <w:t xml:space="preserve"> (</w:t>
      </w:r>
      <w:r w:rsidR="00C64431" w:rsidRPr="00C64431">
        <w:t>Greece, Ireland, Italy, Portugal and Spain</w:t>
      </w:r>
      <w:r w:rsidR="00C64431">
        <w:t xml:space="preserve">) </w:t>
      </w:r>
      <w:r w:rsidR="00202D58" w:rsidRPr="00FA3396">
        <w:t>crisis of 2010-2011 and EMU launch also increased the integration.</w:t>
      </w:r>
      <w:r w:rsidR="00440453">
        <w:t xml:space="preserve"> </w:t>
      </w:r>
      <w:r w:rsidR="000C70DA">
        <w:t>On the other hand</w:t>
      </w:r>
      <w:r w:rsidR="00202D58">
        <w:t xml:space="preserve">, </w:t>
      </w:r>
      <w:r w:rsidR="00202D58" w:rsidRPr="007E3FD1">
        <w:t xml:space="preserve">Baele and Inghelbrecht (2010) </w:t>
      </w:r>
      <w:r w:rsidR="000C70DA">
        <w:t>evidence that</w:t>
      </w:r>
      <w:r w:rsidR="00202D58" w:rsidRPr="007E3FD1">
        <w:t xml:space="preserve"> financial cris</w:t>
      </w:r>
      <w:r w:rsidR="000C70DA">
        <w:t>e</w:t>
      </w:r>
      <w:r w:rsidR="00202D58" w:rsidRPr="007E3FD1">
        <w:t>s and terrorist attacks does not have much impact on the integration.</w:t>
      </w:r>
    </w:p>
    <w:p w14:paraId="3FAFB5D1" w14:textId="77777777" w:rsidR="0078676A" w:rsidRPr="0078676A" w:rsidRDefault="0078676A" w:rsidP="0078676A">
      <w:pPr>
        <w:pStyle w:val="johnBody"/>
      </w:pPr>
      <w:r w:rsidRPr="0078676A">
        <w:t>S</w:t>
      </w:r>
      <w:r w:rsidR="00202D58" w:rsidRPr="0078676A">
        <w:t xml:space="preserve">tudies also examine the diversification benefits </w:t>
      </w:r>
      <w:r w:rsidRPr="0078676A">
        <w:t>of</w:t>
      </w:r>
      <w:r w:rsidR="00202D58" w:rsidRPr="0078676A">
        <w:t xml:space="preserve"> time-varying integration. With </w:t>
      </w:r>
      <w:r w:rsidRPr="0078676A">
        <w:t xml:space="preserve">increased </w:t>
      </w:r>
      <w:r w:rsidR="00202D58" w:rsidRPr="0078676A">
        <w:t xml:space="preserve">integration and </w:t>
      </w:r>
      <w:r w:rsidRPr="0078676A">
        <w:t>globalization,</w:t>
      </w:r>
      <w:r w:rsidR="00202D58" w:rsidRPr="0078676A">
        <w:t xml:space="preserve"> the benefits of the geographic</w:t>
      </w:r>
      <w:r w:rsidRPr="0078676A">
        <w:t xml:space="preserve"> portfolio </w:t>
      </w:r>
      <w:r w:rsidR="00202D58" w:rsidRPr="0078676A">
        <w:t>diversification ha</w:t>
      </w:r>
      <w:r w:rsidRPr="0078676A">
        <w:t>ve</w:t>
      </w:r>
      <w:r w:rsidR="00202D58" w:rsidRPr="0078676A">
        <w:t xml:space="preserve"> decreased</w:t>
      </w:r>
      <w:r w:rsidRPr="0078676A">
        <w:t>.</w:t>
      </w:r>
      <w:r w:rsidR="00BC1F6A">
        <w:t xml:space="preserve"> </w:t>
      </w:r>
      <w:r w:rsidRPr="0078676A">
        <w:t>Nevertheless,</w:t>
      </w:r>
      <w:r w:rsidR="00202D58" w:rsidRPr="0078676A">
        <w:t xml:space="preserve"> geographical diversification still </w:t>
      </w:r>
      <w:r w:rsidRPr="0078676A">
        <w:t>is identified as having</w:t>
      </w:r>
      <w:r w:rsidR="00202D58" w:rsidRPr="0078676A">
        <w:t xml:space="preserve"> larger risk reduction benefits </w:t>
      </w:r>
      <w:r w:rsidRPr="0078676A">
        <w:t>than</w:t>
      </w:r>
      <w:r w:rsidR="00202D58" w:rsidRPr="0078676A">
        <w:t xml:space="preserve"> industry diversification (Baele and Inghelbrecht, 2009). </w:t>
      </w:r>
    </w:p>
    <w:p w14:paraId="52DEF861" w14:textId="77777777" w:rsidR="00202D58" w:rsidRPr="0078676A" w:rsidRDefault="00202D58" w:rsidP="0078676A">
      <w:pPr>
        <w:pStyle w:val="johnBody"/>
      </w:pPr>
      <w:r w:rsidRPr="0078676A">
        <w:lastRenderedPageBreak/>
        <w:t>Jong and Roon (2005) f</w:t>
      </w:r>
      <w:r w:rsidR="0078676A" w:rsidRPr="0078676A">
        <w:t>ind</w:t>
      </w:r>
      <w:r w:rsidRPr="0078676A">
        <w:t xml:space="preserve"> that the time-varying integration among markets results in lower expected returns</w:t>
      </w:r>
      <w:r w:rsidR="0078676A" w:rsidRPr="0078676A">
        <w:t xml:space="preserve">, with </w:t>
      </w:r>
      <w:r w:rsidRPr="0078676A">
        <w:t>lower cost</w:t>
      </w:r>
      <w:r w:rsidR="0078676A" w:rsidRPr="0078676A">
        <w:t>s</w:t>
      </w:r>
      <w:r w:rsidRPr="0078676A">
        <w:t xml:space="preserve"> of capital.</w:t>
      </w:r>
      <w:r w:rsidR="0078676A" w:rsidRPr="0078676A">
        <w:t xml:space="preserve"> They also highlight </w:t>
      </w:r>
      <w:r w:rsidRPr="0078676A">
        <w:t>the impact of cris</w:t>
      </w:r>
      <w:r w:rsidR="0078676A" w:rsidRPr="0078676A">
        <w:t>e</w:t>
      </w:r>
      <w:r w:rsidRPr="0078676A">
        <w:t>s, terrorist attack</w:t>
      </w:r>
      <w:r w:rsidR="0078676A" w:rsidRPr="0078676A">
        <w:t>s</w:t>
      </w:r>
      <w:r w:rsidRPr="0078676A">
        <w:t xml:space="preserve">, </w:t>
      </w:r>
      <w:r w:rsidR="0078676A" w:rsidRPr="0078676A">
        <w:t xml:space="preserve">as well as </w:t>
      </w:r>
      <w:r w:rsidRPr="0078676A">
        <w:t>regional and economic association formation</w:t>
      </w:r>
      <w:r w:rsidR="0078676A" w:rsidRPr="0078676A">
        <w:t>s</w:t>
      </w:r>
      <w:r w:rsidRPr="0078676A">
        <w:t xml:space="preserve"> on the market integration</w:t>
      </w:r>
      <w:r w:rsidR="0078676A" w:rsidRPr="0078676A">
        <w:t>,</w:t>
      </w:r>
      <w:r w:rsidRPr="0078676A">
        <w:t xml:space="preserve"> along with </w:t>
      </w:r>
      <w:r w:rsidR="0078676A" w:rsidRPr="0078676A">
        <w:t>concomitant</w:t>
      </w:r>
      <w:r w:rsidRPr="0078676A">
        <w:t xml:space="preserve"> portfolio diversification opportunities. </w:t>
      </w:r>
    </w:p>
    <w:p w14:paraId="4EEB78D4" w14:textId="77777777" w:rsidR="000E120B" w:rsidRDefault="000E7641" w:rsidP="00844ABB">
      <w:pPr>
        <w:pStyle w:val="johnFMISUB2"/>
      </w:pPr>
      <w:r>
        <w:t>5</w:t>
      </w:r>
      <w:r w:rsidR="009B2F61">
        <w:t xml:space="preserve">.4 </w:t>
      </w:r>
      <w:r w:rsidR="000E120B" w:rsidRPr="000E120B">
        <w:t>Co</w:t>
      </w:r>
      <w:r w:rsidR="00D32E62">
        <w:t>-</w:t>
      </w:r>
      <w:r w:rsidR="000E120B" w:rsidRPr="000E120B">
        <w:t>movement among the Oil, stock , real estate, Commodity, bond markets and crypto currency markets</w:t>
      </w:r>
    </w:p>
    <w:p w14:paraId="3A8743D1" w14:textId="77777777" w:rsidR="00B52B8A" w:rsidRDefault="00B52B8A" w:rsidP="00B549A3">
      <w:pPr>
        <w:spacing w:line="480" w:lineRule="auto"/>
        <w:jc w:val="both"/>
        <w:rPr>
          <w:rFonts w:ascii="Times New Roman" w:hAnsi="Times New Roman" w:cs="Times New Roman"/>
          <w:sz w:val="24"/>
          <w:szCs w:val="24"/>
        </w:rPr>
      </w:pPr>
      <w:r w:rsidRPr="00114406">
        <w:rPr>
          <w:rFonts w:ascii="Times New Roman" w:hAnsi="Times New Roman" w:cs="Times New Roman"/>
          <w:sz w:val="24"/>
          <w:szCs w:val="24"/>
        </w:rPr>
        <w:t xml:space="preserve">The fourth identified research stream in the literature is </w:t>
      </w:r>
      <w:r>
        <w:rPr>
          <w:rFonts w:ascii="Times New Roman" w:hAnsi="Times New Roman" w:cs="Times New Roman"/>
          <w:sz w:val="24"/>
          <w:szCs w:val="24"/>
        </w:rPr>
        <w:t>Comovement among the Oil, stock</w:t>
      </w:r>
      <w:r w:rsidRPr="00114406">
        <w:rPr>
          <w:rFonts w:ascii="Times New Roman" w:hAnsi="Times New Roman" w:cs="Times New Roman"/>
          <w:sz w:val="24"/>
          <w:szCs w:val="24"/>
        </w:rPr>
        <w:t xml:space="preserve">, real estate, </w:t>
      </w:r>
      <w:r>
        <w:rPr>
          <w:rFonts w:ascii="Times New Roman" w:hAnsi="Times New Roman" w:cs="Times New Roman"/>
          <w:sz w:val="24"/>
          <w:szCs w:val="24"/>
        </w:rPr>
        <w:t>c</w:t>
      </w:r>
      <w:r w:rsidRPr="00114406">
        <w:rPr>
          <w:rFonts w:ascii="Times New Roman" w:hAnsi="Times New Roman" w:cs="Times New Roman"/>
          <w:sz w:val="24"/>
          <w:szCs w:val="24"/>
        </w:rPr>
        <w:t>ommodity, bond markets and crypto currency markets.</w:t>
      </w:r>
      <w:r>
        <w:rPr>
          <w:rFonts w:ascii="Times New Roman" w:hAnsi="Times New Roman" w:cs="Times New Roman"/>
          <w:sz w:val="24"/>
          <w:szCs w:val="24"/>
        </w:rPr>
        <w:t xml:space="preserve"> Th</w:t>
      </w:r>
      <w:r w:rsidR="00D32E62">
        <w:rPr>
          <w:rFonts w:ascii="Times New Roman" w:hAnsi="Times New Roman" w:cs="Times New Roman"/>
          <w:sz w:val="24"/>
          <w:szCs w:val="24"/>
        </w:rPr>
        <w:t>is</w:t>
      </w:r>
      <w:r>
        <w:rPr>
          <w:rFonts w:ascii="Times New Roman" w:hAnsi="Times New Roman" w:cs="Times New Roman"/>
          <w:sz w:val="24"/>
          <w:szCs w:val="24"/>
        </w:rPr>
        <w:t xml:space="preserve"> stream </w:t>
      </w:r>
      <w:r w:rsidR="00D32E62">
        <w:rPr>
          <w:rFonts w:ascii="Times New Roman" w:hAnsi="Times New Roman" w:cs="Times New Roman"/>
          <w:sz w:val="24"/>
          <w:szCs w:val="24"/>
        </w:rPr>
        <w:t>entails</w:t>
      </w:r>
      <w:r>
        <w:rPr>
          <w:rFonts w:ascii="Times New Roman" w:hAnsi="Times New Roman" w:cs="Times New Roman"/>
          <w:sz w:val="24"/>
          <w:szCs w:val="24"/>
        </w:rPr>
        <w:t xml:space="preserve"> papers pertai</w:t>
      </w:r>
      <w:r w:rsidRPr="00114406">
        <w:rPr>
          <w:rFonts w:ascii="Times New Roman" w:hAnsi="Times New Roman" w:cs="Times New Roman"/>
          <w:sz w:val="24"/>
          <w:szCs w:val="24"/>
        </w:rPr>
        <w:t>n</w:t>
      </w:r>
      <w:r>
        <w:rPr>
          <w:rFonts w:ascii="Times New Roman" w:hAnsi="Times New Roman" w:cs="Times New Roman"/>
          <w:sz w:val="24"/>
          <w:szCs w:val="24"/>
        </w:rPr>
        <w:t>i</w:t>
      </w:r>
      <w:r w:rsidRPr="00114406">
        <w:rPr>
          <w:rFonts w:ascii="Times New Roman" w:hAnsi="Times New Roman" w:cs="Times New Roman"/>
          <w:sz w:val="24"/>
          <w:szCs w:val="24"/>
        </w:rPr>
        <w:t>n</w:t>
      </w:r>
      <w:r>
        <w:rPr>
          <w:rFonts w:ascii="Times New Roman" w:hAnsi="Times New Roman" w:cs="Times New Roman"/>
          <w:sz w:val="24"/>
          <w:szCs w:val="24"/>
        </w:rPr>
        <w:t>g to the i</w:t>
      </w:r>
      <w:r w:rsidRPr="00114406">
        <w:rPr>
          <w:rFonts w:ascii="Times New Roman" w:hAnsi="Times New Roman" w:cs="Times New Roman"/>
          <w:sz w:val="24"/>
          <w:szCs w:val="24"/>
        </w:rPr>
        <w:t>n</w:t>
      </w:r>
      <w:r>
        <w:rPr>
          <w:rFonts w:ascii="Times New Roman" w:hAnsi="Times New Roman" w:cs="Times New Roman"/>
          <w:sz w:val="24"/>
          <w:szCs w:val="24"/>
        </w:rPr>
        <w:t>tegratio</w:t>
      </w:r>
      <w:r w:rsidRPr="00114406">
        <w:rPr>
          <w:rFonts w:ascii="Times New Roman" w:hAnsi="Times New Roman" w:cs="Times New Roman"/>
          <w:sz w:val="24"/>
          <w:szCs w:val="24"/>
        </w:rPr>
        <w:t>n</w:t>
      </w:r>
      <w:r>
        <w:rPr>
          <w:rFonts w:ascii="Times New Roman" w:hAnsi="Times New Roman" w:cs="Times New Roman"/>
          <w:sz w:val="24"/>
          <w:szCs w:val="24"/>
        </w:rPr>
        <w:t xml:space="preserve"> of stock markets with the Oil, </w:t>
      </w:r>
      <w:r w:rsidRPr="00114406">
        <w:rPr>
          <w:rFonts w:ascii="Times New Roman" w:hAnsi="Times New Roman" w:cs="Times New Roman"/>
          <w:sz w:val="24"/>
          <w:szCs w:val="24"/>
        </w:rPr>
        <w:t xml:space="preserve">real estate, </w:t>
      </w:r>
      <w:r>
        <w:rPr>
          <w:rFonts w:ascii="Times New Roman" w:hAnsi="Times New Roman" w:cs="Times New Roman"/>
          <w:sz w:val="24"/>
          <w:szCs w:val="24"/>
        </w:rPr>
        <w:t>c</w:t>
      </w:r>
      <w:r w:rsidRPr="00114406">
        <w:rPr>
          <w:rFonts w:ascii="Times New Roman" w:hAnsi="Times New Roman" w:cs="Times New Roman"/>
          <w:sz w:val="24"/>
          <w:szCs w:val="24"/>
        </w:rPr>
        <w:t>ommodity</w:t>
      </w:r>
      <w:r>
        <w:rPr>
          <w:rFonts w:ascii="Times New Roman" w:hAnsi="Times New Roman" w:cs="Times New Roman"/>
          <w:sz w:val="24"/>
          <w:szCs w:val="24"/>
        </w:rPr>
        <w:t xml:space="preserve"> a</w:t>
      </w:r>
      <w:r w:rsidRPr="00114406">
        <w:rPr>
          <w:rFonts w:ascii="Times New Roman" w:hAnsi="Times New Roman" w:cs="Times New Roman"/>
          <w:sz w:val="24"/>
          <w:szCs w:val="24"/>
        </w:rPr>
        <w:t>n</w:t>
      </w:r>
      <w:r>
        <w:rPr>
          <w:rFonts w:ascii="Times New Roman" w:hAnsi="Times New Roman" w:cs="Times New Roman"/>
          <w:sz w:val="24"/>
          <w:szCs w:val="24"/>
        </w:rPr>
        <w:t>d</w:t>
      </w:r>
      <w:r w:rsidRPr="00114406">
        <w:rPr>
          <w:rFonts w:ascii="Times New Roman" w:hAnsi="Times New Roman" w:cs="Times New Roman"/>
          <w:sz w:val="24"/>
          <w:szCs w:val="24"/>
        </w:rPr>
        <w:t xml:space="preserve"> </w:t>
      </w:r>
      <w:r w:rsidR="00BC1F6A" w:rsidRPr="00114406">
        <w:rPr>
          <w:rFonts w:ascii="Times New Roman" w:hAnsi="Times New Roman" w:cs="Times New Roman"/>
          <w:sz w:val="24"/>
          <w:szCs w:val="24"/>
        </w:rPr>
        <w:t>bond</w:t>
      </w:r>
      <w:r w:rsidR="00BC1F6A">
        <w:rPr>
          <w:rFonts w:ascii="Times New Roman" w:hAnsi="Times New Roman" w:cs="Times New Roman"/>
          <w:sz w:val="24"/>
          <w:szCs w:val="24"/>
        </w:rPr>
        <w:t xml:space="preserve"> markets</w:t>
      </w:r>
      <w:r>
        <w:rPr>
          <w:rFonts w:ascii="Times New Roman" w:hAnsi="Times New Roman" w:cs="Times New Roman"/>
          <w:sz w:val="24"/>
          <w:szCs w:val="24"/>
        </w:rPr>
        <w:t xml:space="preserve">. The </w:t>
      </w:r>
      <w:r w:rsidRPr="00114406">
        <w:rPr>
          <w:rFonts w:ascii="Times New Roman" w:hAnsi="Times New Roman" w:cs="Times New Roman"/>
          <w:sz w:val="24"/>
          <w:szCs w:val="24"/>
        </w:rPr>
        <w:t>real estate</w:t>
      </w:r>
      <w:r>
        <w:rPr>
          <w:rFonts w:ascii="Times New Roman" w:hAnsi="Times New Roman" w:cs="Times New Roman"/>
          <w:sz w:val="24"/>
          <w:szCs w:val="24"/>
        </w:rPr>
        <w:t xml:space="preserve"> market holds i</w:t>
      </w:r>
      <w:r w:rsidRPr="00114406">
        <w:rPr>
          <w:rFonts w:ascii="Times New Roman" w:hAnsi="Times New Roman" w:cs="Times New Roman"/>
          <w:sz w:val="24"/>
          <w:szCs w:val="24"/>
        </w:rPr>
        <w:t>n</w:t>
      </w:r>
      <w:r>
        <w:rPr>
          <w:rFonts w:ascii="Times New Roman" w:hAnsi="Times New Roman" w:cs="Times New Roman"/>
          <w:sz w:val="24"/>
          <w:szCs w:val="24"/>
        </w:rPr>
        <w:t>tegratio</w:t>
      </w:r>
      <w:r w:rsidRPr="00114406">
        <w:rPr>
          <w:rFonts w:ascii="Times New Roman" w:hAnsi="Times New Roman" w:cs="Times New Roman"/>
          <w:sz w:val="24"/>
          <w:szCs w:val="24"/>
        </w:rPr>
        <w:t>n</w:t>
      </w:r>
      <w:r>
        <w:rPr>
          <w:rFonts w:ascii="Times New Roman" w:hAnsi="Times New Roman" w:cs="Times New Roman"/>
          <w:sz w:val="24"/>
          <w:szCs w:val="24"/>
        </w:rPr>
        <w:t xml:space="preserve"> with bo</w:t>
      </w:r>
      <w:r w:rsidRPr="00114406">
        <w:rPr>
          <w:rFonts w:ascii="Times New Roman" w:hAnsi="Times New Roman" w:cs="Times New Roman"/>
          <w:sz w:val="24"/>
          <w:szCs w:val="24"/>
        </w:rPr>
        <w:t>n</w:t>
      </w:r>
      <w:r>
        <w:rPr>
          <w:rFonts w:ascii="Times New Roman" w:hAnsi="Times New Roman" w:cs="Times New Roman"/>
          <w:sz w:val="24"/>
          <w:szCs w:val="24"/>
        </w:rPr>
        <w:t>d a</w:t>
      </w:r>
      <w:r w:rsidRPr="00114406">
        <w:rPr>
          <w:rFonts w:ascii="Times New Roman" w:hAnsi="Times New Roman" w:cs="Times New Roman"/>
          <w:sz w:val="24"/>
          <w:szCs w:val="24"/>
        </w:rPr>
        <w:t>n</w:t>
      </w:r>
      <w:r>
        <w:rPr>
          <w:rFonts w:ascii="Times New Roman" w:hAnsi="Times New Roman" w:cs="Times New Roman"/>
          <w:sz w:val="24"/>
          <w:szCs w:val="24"/>
        </w:rPr>
        <w:t>d stock markets (</w:t>
      </w:r>
      <w:r w:rsidRPr="00463A3E">
        <w:rPr>
          <w:rFonts w:ascii="Times New Roman" w:hAnsi="Times New Roman" w:cs="Times New Roman"/>
          <w:sz w:val="24"/>
          <w:szCs w:val="24"/>
        </w:rPr>
        <w:t xml:space="preserve">Glascock </w:t>
      </w:r>
      <w:r w:rsidRPr="00463A3E">
        <w:rPr>
          <w:rFonts w:ascii="Times New Roman" w:hAnsi="Times New Roman" w:cs="Times New Roman"/>
          <w:i/>
          <w:iCs/>
          <w:sz w:val="24"/>
          <w:szCs w:val="24"/>
        </w:rPr>
        <w:t>et al</w:t>
      </w:r>
      <w:r>
        <w:rPr>
          <w:rFonts w:ascii="Times New Roman" w:hAnsi="Times New Roman" w:cs="Times New Roman"/>
          <w:sz w:val="24"/>
          <w:szCs w:val="24"/>
        </w:rPr>
        <w:t>.</w:t>
      </w:r>
      <w:r w:rsidR="00341592">
        <w:rPr>
          <w:rFonts w:ascii="Times New Roman" w:hAnsi="Times New Roman" w:cs="Times New Roman"/>
          <w:sz w:val="24"/>
          <w:szCs w:val="24"/>
        </w:rPr>
        <w:t>,</w:t>
      </w:r>
      <w:r w:rsidR="008B1B71">
        <w:rPr>
          <w:rFonts w:ascii="Times New Roman" w:hAnsi="Times New Roman" w:cs="Times New Roman"/>
          <w:sz w:val="24"/>
          <w:szCs w:val="24"/>
        </w:rPr>
        <w:t xml:space="preserve"> </w:t>
      </w:r>
      <w:r w:rsidRPr="00463A3E">
        <w:rPr>
          <w:rFonts w:ascii="Times New Roman" w:hAnsi="Times New Roman" w:cs="Times New Roman"/>
          <w:sz w:val="24"/>
          <w:szCs w:val="24"/>
        </w:rPr>
        <w:t>2000</w:t>
      </w:r>
      <w:r>
        <w:rPr>
          <w:rFonts w:ascii="Times New Roman" w:hAnsi="Times New Roman" w:cs="Times New Roman"/>
          <w:sz w:val="24"/>
          <w:szCs w:val="24"/>
        </w:rPr>
        <w:t xml:space="preserve">; </w:t>
      </w:r>
      <w:r w:rsidR="00F05100">
        <w:rPr>
          <w:rFonts w:ascii="Times New Roman" w:hAnsi="Times New Roman" w:cs="Times New Roman"/>
          <w:sz w:val="24"/>
          <w:szCs w:val="24"/>
        </w:rPr>
        <w:t>Liow</w:t>
      </w:r>
      <w:r w:rsidR="00341592">
        <w:rPr>
          <w:rFonts w:ascii="Times New Roman" w:hAnsi="Times New Roman" w:cs="Times New Roman"/>
          <w:sz w:val="24"/>
          <w:szCs w:val="24"/>
        </w:rPr>
        <w:t>,</w:t>
      </w:r>
      <w:r w:rsidR="008B1B71">
        <w:rPr>
          <w:rFonts w:ascii="Times New Roman" w:hAnsi="Times New Roman" w:cs="Times New Roman"/>
          <w:sz w:val="24"/>
          <w:szCs w:val="24"/>
        </w:rPr>
        <w:t xml:space="preserve"> </w:t>
      </w:r>
      <w:r w:rsidRPr="00DA0341">
        <w:rPr>
          <w:rFonts w:ascii="Times New Roman" w:hAnsi="Times New Roman" w:cs="Times New Roman"/>
          <w:sz w:val="24"/>
          <w:szCs w:val="24"/>
        </w:rPr>
        <w:t>2012)</w:t>
      </w:r>
      <w:r>
        <w:rPr>
          <w:rFonts w:ascii="Times New Roman" w:hAnsi="Times New Roman" w:cs="Times New Roman"/>
          <w:sz w:val="24"/>
          <w:szCs w:val="24"/>
        </w:rPr>
        <w:t xml:space="preserve">. The </w:t>
      </w:r>
      <w:r w:rsidRPr="00D244C4">
        <w:rPr>
          <w:rFonts w:ascii="Times New Roman" w:hAnsi="Times New Roman" w:cs="Times New Roman"/>
          <w:sz w:val="24"/>
          <w:szCs w:val="24"/>
        </w:rPr>
        <w:t>Oil and stock returns</w:t>
      </w:r>
      <w:r>
        <w:rPr>
          <w:rFonts w:ascii="Times New Roman" w:hAnsi="Times New Roman" w:cs="Times New Roman"/>
          <w:sz w:val="24"/>
          <w:szCs w:val="24"/>
        </w:rPr>
        <w:t xml:space="preserve"> holds relatio</w:t>
      </w:r>
      <w:r w:rsidRPr="00114406">
        <w:rPr>
          <w:rFonts w:ascii="Times New Roman" w:hAnsi="Times New Roman" w:cs="Times New Roman"/>
          <w:sz w:val="24"/>
          <w:szCs w:val="24"/>
        </w:rPr>
        <w:t>n</w:t>
      </w:r>
      <w:r>
        <w:rPr>
          <w:rFonts w:ascii="Times New Roman" w:hAnsi="Times New Roman" w:cs="Times New Roman"/>
          <w:sz w:val="24"/>
          <w:szCs w:val="24"/>
        </w:rPr>
        <w:t>ship with each other (</w:t>
      </w:r>
      <w:r w:rsidRPr="00D244C4">
        <w:rPr>
          <w:rFonts w:ascii="Times New Roman" w:hAnsi="Times New Roman" w:cs="Times New Roman"/>
          <w:sz w:val="24"/>
          <w:szCs w:val="24"/>
        </w:rPr>
        <w:t>Ciner</w:t>
      </w:r>
      <w:r>
        <w:rPr>
          <w:rFonts w:ascii="Times New Roman" w:hAnsi="Times New Roman" w:cs="Times New Roman"/>
          <w:sz w:val="24"/>
          <w:szCs w:val="24"/>
        </w:rPr>
        <w:t xml:space="preserve">, </w:t>
      </w:r>
      <w:r w:rsidRPr="00D244C4">
        <w:rPr>
          <w:rFonts w:ascii="Times New Roman" w:hAnsi="Times New Roman" w:cs="Times New Roman"/>
          <w:sz w:val="24"/>
          <w:szCs w:val="24"/>
        </w:rPr>
        <w:t>2013</w:t>
      </w:r>
      <w:r>
        <w:rPr>
          <w:rFonts w:ascii="Times New Roman" w:hAnsi="Times New Roman" w:cs="Times New Roman"/>
          <w:sz w:val="24"/>
          <w:szCs w:val="24"/>
        </w:rPr>
        <w:t xml:space="preserve">; </w:t>
      </w:r>
      <w:r w:rsidRPr="00D244C4">
        <w:rPr>
          <w:rFonts w:ascii="Times New Roman" w:hAnsi="Times New Roman" w:cs="Times New Roman"/>
          <w:sz w:val="24"/>
          <w:szCs w:val="24"/>
        </w:rPr>
        <w:t>Gil-Alana and Yaya</w:t>
      </w:r>
      <w:r>
        <w:rPr>
          <w:rFonts w:ascii="Times New Roman" w:hAnsi="Times New Roman" w:cs="Times New Roman"/>
          <w:sz w:val="24"/>
          <w:szCs w:val="24"/>
        </w:rPr>
        <w:t xml:space="preserve">, </w:t>
      </w:r>
      <w:r w:rsidRPr="00D244C4">
        <w:rPr>
          <w:rFonts w:ascii="Times New Roman" w:hAnsi="Times New Roman" w:cs="Times New Roman"/>
          <w:sz w:val="24"/>
          <w:szCs w:val="24"/>
        </w:rPr>
        <w:t>2014)</w:t>
      </w:r>
      <w:r>
        <w:rPr>
          <w:rFonts w:ascii="Times New Roman" w:hAnsi="Times New Roman" w:cs="Times New Roman"/>
          <w:sz w:val="24"/>
          <w:szCs w:val="24"/>
        </w:rPr>
        <w:t xml:space="preserve">. </w:t>
      </w:r>
      <w:r w:rsidRPr="00D15EA1">
        <w:rPr>
          <w:rFonts w:ascii="Times New Roman" w:hAnsi="Times New Roman" w:cs="Times New Roman"/>
          <w:sz w:val="24"/>
          <w:szCs w:val="24"/>
        </w:rPr>
        <w:t>Ghosh and Kanjilal (2016)</w:t>
      </w:r>
      <w:r>
        <w:rPr>
          <w:rFonts w:ascii="Times New Roman" w:hAnsi="Times New Roman" w:cs="Times New Roman"/>
          <w:sz w:val="24"/>
          <w:szCs w:val="24"/>
        </w:rPr>
        <w:t xml:space="preserve"> fou</w:t>
      </w:r>
      <w:r w:rsidRPr="00AF1F5D">
        <w:rPr>
          <w:rFonts w:ascii="Times New Roman" w:hAnsi="Times New Roman" w:cs="Times New Roman"/>
          <w:sz w:val="24"/>
          <w:szCs w:val="24"/>
        </w:rPr>
        <w:t>n</w:t>
      </w:r>
      <w:r>
        <w:rPr>
          <w:rFonts w:ascii="Times New Roman" w:hAnsi="Times New Roman" w:cs="Times New Roman"/>
          <w:sz w:val="24"/>
          <w:szCs w:val="24"/>
        </w:rPr>
        <w:t>d that the oil a</w:t>
      </w:r>
      <w:r w:rsidRPr="00AF1F5D">
        <w:rPr>
          <w:rFonts w:ascii="Times New Roman" w:hAnsi="Times New Roman" w:cs="Times New Roman"/>
          <w:sz w:val="24"/>
          <w:szCs w:val="24"/>
        </w:rPr>
        <w:t>n</w:t>
      </w:r>
      <w:r>
        <w:rPr>
          <w:rFonts w:ascii="Times New Roman" w:hAnsi="Times New Roman" w:cs="Times New Roman"/>
          <w:sz w:val="24"/>
          <w:szCs w:val="24"/>
        </w:rPr>
        <w:t xml:space="preserve">d stock markets does </w:t>
      </w:r>
      <w:r w:rsidRPr="00AF1F5D">
        <w:rPr>
          <w:rFonts w:ascii="Times New Roman" w:hAnsi="Times New Roman" w:cs="Times New Roman"/>
          <w:sz w:val="24"/>
          <w:szCs w:val="24"/>
        </w:rPr>
        <w:t>n</w:t>
      </w:r>
      <w:r>
        <w:rPr>
          <w:rFonts w:ascii="Times New Roman" w:hAnsi="Times New Roman" w:cs="Times New Roman"/>
          <w:sz w:val="24"/>
          <w:szCs w:val="24"/>
        </w:rPr>
        <w:t>ot holds a</w:t>
      </w:r>
      <w:r w:rsidRPr="00AF1F5D">
        <w:rPr>
          <w:rFonts w:ascii="Times New Roman" w:hAnsi="Times New Roman" w:cs="Times New Roman"/>
          <w:sz w:val="24"/>
          <w:szCs w:val="24"/>
        </w:rPr>
        <w:t>n</w:t>
      </w:r>
      <w:r>
        <w:rPr>
          <w:rFonts w:ascii="Times New Roman" w:hAnsi="Times New Roman" w:cs="Times New Roman"/>
          <w:sz w:val="24"/>
          <w:szCs w:val="24"/>
        </w:rPr>
        <w:t>y relatio</w:t>
      </w:r>
      <w:r w:rsidRPr="00AF1F5D">
        <w:rPr>
          <w:rFonts w:ascii="Times New Roman" w:hAnsi="Times New Roman" w:cs="Times New Roman"/>
          <w:sz w:val="24"/>
          <w:szCs w:val="24"/>
        </w:rPr>
        <w:t>n</w:t>
      </w:r>
      <w:r>
        <w:rPr>
          <w:rFonts w:ascii="Times New Roman" w:hAnsi="Times New Roman" w:cs="Times New Roman"/>
          <w:sz w:val="24"/>
          <w:szCs w:val="24"/>
        </w:rPr>
        <w:t>ship. However, after the global fi</w:t>
      </w:r>
      <w:r w:rsidRPr="00AF1F5D">
        <w:rPr>
          <w:rFonts w:ascii="Times New Roman" w:hAnsi="Times New Roman" w:cs="Times New Roman"/>
          <w:sz w:val="24"/>
          <w:szCs w:val="24"/>
        </w:rPr>
        <w:t>n</w:t>
      </w:r>
      <w:r>
        <w:rPr>
          <w:rFonts w:ascii="Times New Roman" w:hAnsi="Times New Roman" w:cs="Times New Roman"/>
          <w:sz w:val="24"/>
          <w:szCs w:val="24"/>
        </w:rPr>
        <w:t>a</w:t>
      </w:r>
      <w:r w:rsidRPr="00AF1F5D">
        <w:rPr>
          <w:rFonts w:ascii="Times New Roman" w:hAnsi="Times New Roman" w:cs="Times New Roman"/>
          <w:sz w:val="24"/>
          <w:szCs w:val="24"/>
        </w:rPr>
        <w:t>n</w:t>
      </w:r>
      <w:r>
        <w:rPr>
          <w:rFonts w:ascii="Times New Roman" w:hAnsi="Times New Roman" w:cs="Times New Roman"/>
          <w:sz w:val="24"/>
          <w:szCs w:val="24"/>
        </w:rPr>
        <w:t>cial crisis, the oil a</w:t>
      </w:r>
      <w:r w:rsidRPr="00AF1F5D">
        <w:rPr>
          <w:rFonts w:ascii="Times New Roman" w:hAnsi="Times New Roman" w:cs="Times New Roman"/>
          <w:sz w:val="24"/>
          <w:szCs w:val="24"/>
        </w:rPr>
        <w:t>n</w:t>
      </w:r>
      <w:r>
        <w:rPr>
          <w:rFonts w:ascii="Times New Roman" w:hAnsi="Times New Roman" w:cs="Times New Roman"/>
          <w:sz w:val="24"/>
          <w:szCs w:val="24"/>
        </w:rPr>
        <w:t>d stock markets become i</w:t>
      </w:r>
      <w:r w:rsidRPr="00AF1F5D">
        <w:rPr>
          <w:rFonts w:ascii="Times New Roman" w:hAnsi="Times New Roman" w:cs="Times New Roman"/>
          <w:sz w:val="24"/>
          <w:szCs w:val="24"/>
        </w:rPr>
        <w:t>n</w:t>
      </w:r>
      <w:r>
        <w:rPr>
          <w:rFonts w:ascii="Times New Roman" w:hAnsi="Times New Roman" w:cs="Times New Roman"/>
          <w:sz w:val="24"/>
          <w:szCs w:val="24"/>
        </w:rPr>
        <w:t>tegrated. I</w:t>
      </w:r>
      <w:r w:rsidRPr="009A355B">
        <w:rPr>
          <w:rFonts w:ascii="Times New Roman" w:hAnsi="Times New Roman" w:cs="Times New Roman"/>
          <w:sz w:val="24"/>
          <w:szCs w:val="24"/>
        </w:rPr>
        <w:t>n</w:t>
      </w:r>
      <w:r>
        <w:rPr>
          <w:rFonts w:ascii="Times New Roman" w:hAnsi="Times New Roman" w:cs="Times New Roman"/>
          <w:sz w:val="24"/>
          <w:szCs w:val="24"/>
        </w:rPr>
        <w:t xml:space="preserve"> a study, (Ftiti</w:t>
      </w:r>
      <w:r w:rsidR="001133E4">
        <w:rPr>
          <w:rFonts w:ascii="Times New Roman" w:hAnsi="Times New Roman" w:cs="Times New Roman"/>
          <w:sz w:val="24"/>
          <w:szCs w:val="24"/>
        </w:rPr>
        <w:t xml:space="preserve"> </w:t>
      </w:r>
      <w:r w:rsidRPr="00275FBE">
        <w:rPr>
          <w:rFonts w:ascii="Times New Roman" w:hAnsi="Times New Roman" w:cs="Times New Roman"/>
          <w:i/>
          <w:iCs/>
          <w:sz w:val="24"/>
          <w:szCs w:val="24"/>
        </w:rPr>
        <w:t>et al</w:t>
      </w:r>
      <w:r>
        <w:rPr>
          <w:rFonts w:ascii="Times New Roman" w:hAnsi="Times New Roman" w:cs="Times New Roman"/>
          <w:sz w:val="24"/>
          <w:szCs w:val="24"/>
        </w:rPr>
        <w:t xml:space="preserve">., </w:t>
      </w:r>
      <w:r w:rsidRPr="00275FBE">
        <w:rPr>
          <w:rFonts w:ascii="Times New Roman" w:hAnsi="Times New Roman" w:cs="Times New Roman"/>
          <w:sz w:val="24"/>
          <w:szCs w:val="24"/>
        </w:rPr>
        <w:t>2015</w:t>
      </w:r>
      <w:r>
        <w:rPr>
          <w:rFonts w:ascii="Times New Roman" w:hAnsi="Times New Roman" w:cs="Times New Roman"/>
          <w:sz w:val="24"/>
          <w:szCs w:val="24"/>
        </w:rPr>
        <w:t>) fou</w:t>
      </w:r>
      <w:r w:rsidRPr="009A355B">
        <w:rPr>
          <w:rFonts w:ascii="Times New Roman" w:hAnsi="Times New Roman" w:cs="Times New Roman"/>
          <w:sz w:val="24"/>
          <w:szCs w:val="24"/>
        </w:rPr>
        <w:t>n</w:t>
      </w:r>
      <w:r>
        <w:rPr>
          <w:rFonts w:ascii="Times New Roman" w:hAnsi="Times New Roman" w:cs="Times New Roman"/>
          <w:sz w:val="24"/>
          <w:szCs w:val="24"/>
        </w:rPr>
        <w:t>d that th</w:t>
      </w:r>
      <w:r w:rsidRPr="00AF1F5D">
        <w:rPr>
          <w:rFonts w:ascii="Times New Roman" w:hAnsi="Times New Roman" w:cs="Times New Roman"/>
          <w:sz w:val="24"/>
          <w:szCs w:val="24"/>
        </w:rPr>
        <w:t xml:space="preserve">e </w:t>
      </w:r>
      <w:r>
        <w:rPr>
          <w:rFonts w:ascii="Times New Roman" w:hAnsi="Times New Roman" w:cs="Times New Roman"/>
          <w:sz w:val="24"/>
          <w:szCs w:val="24"/>
        </w:rPr>
        <w:t xml:space="preserve">stock </w:t>
      </w:r>
      <w:r w:rsidRPr="00AF1F5D">
        <w:rPr>
          <w:rFonts w:ascii="Times New Roman" w:hAnsi="Times New Roman" w:cs="Times New Roman"/>
          <w:sz w:val="24"/>
          <w:szCs w:val="24"/>
        </w:rPr>
        <w:t xml:space="preserve">markets </w:t>
      </w:r>
      <w:r>
        <w:rPr>
          <w:rFonts w:ascii="Times New Roman" w:hAnsi="Times New Roman" w:cs="Times New Roman"/>
          <w:sz w:val="24"/>
          <w:szCs w:val="24"/>
        </w:rPr>
        <w:t>a</w:t>
      </w:r>
      <w:r w:rsidRPr="00AF1F5D">
        <w:rPr>
          <w:rFonts w:ascii="Times New Roman" w:hAnsi="Times New Roman" w:cs="Times New Roman"/>
          <w:sz w:val="24"/>
          <w:szCs w:val="24"/>
        </w:rPr>
        <w:t>re also affected by global oil price shock</w:t>
      </w:r>
      <w:r>
        <w:rPr>
          <w:rFonts w:ascii="Times New Roman" w:hAnsi="Times New Roman" w:cs="Times New Roman"/>
          <w:sz w:val="24"/>
          <w:szCs w:val="24"/>
        </w:rPr>
        <w:t>s</w:t>
      </w:r>
      <w:r w:rsidRPr="00AF1F5D">
        <w:rPr>
          <w:rFonts w:ascii="Times New Roman" w:hAnsi="Times New Roman" w:cs="Times New Roman"/>
          <w:sz w:val="24"/>
          <w:szCs w:val="24"/>
        </w:rPr>
        <w:t>.</w:t>
      </w:r>
      <w:r>
        <w:rPr>
          <w:rFonts w:ascii="Times New Roman" w:hAnsi="Times New Roman" w:cs="Times New Roman"/>
          <w:sz w:val="24"/>
          <w:szCs w:val="24"/>
        </w:rPr>
        <w:t xml:space="preserve"> Accordi</w:t>
      </w:r>
      <w:r w:rsidRPr="00114406">
        <w:rPr>
          <w:rFonts w:ascii="Times New Roman" w:hAnsi="Times New Roman" w:cs="Times New Roman"/>
          <w:sz w:val="24"/>
          <w:szCs w:val="24"/>
        </w:rPr>
        <w:t>n</w:t>
      </w:r>
      <w:r>
        <w:rPr>
          <w:rFonts w:ascii="Times New Roman" w:hAnsi="Times New Roman" w:cs="Times New Roman"/>
          <w:sz w:val="24"/>
          <w:szCs w:val="24"/>
        </w:rPr>
        <w:t xml:space="preserve">g to </w:t>
      </w:r>
      <w:r w:rsidRPr="009679A1">
        <w:rPr>
          <w:rFonts w:ascii="Times New Roman" w:hAnsi="Times New Roman" w:cs="Times New Roman"/>
          <w:sz w:val="24"/>
          <w:szCs w:val="24"/>
        </w:rPr>
        <w:t xml:space="preserve">Kim </w:t>
      </w:r>
      <w:r w:rsidRPr="009679A1">
        <w:rPr>
          <w:rFonts w:ascii="Times New Roman" w:hAnsi="Times New Roman" w:cs="Times New Roman"/>
          <w:i/>
          <w:iCs/>
          <w:sz w:val="24"/>
          <w:szCs w:val="24"/>
        </w:rPr>
        <w:t>et al.</w:t>
      </w:r>
      <w:r w:rsidR="00433C22">
        <w:rPr>
          <w:rFonts w:ascii="Times New Roman" w:hAnsi="Times New Roman" w:cs="Times New Roman"/>
          <w:i/>
          <w:iCs/>
          <w:sz w:val="24"/>
          <w:szCs w:val="24"/>
        </w:rPr>
        <w:t xml:space="preserve"> </w:t>
      </w:r>
      <w:r w:rsidRPr="009679A1">
        <w:rPr>
          <w:rFonts w:ascii="Times New Roman" w:hAnsi="Times New Roman" w:cs="Times New Roman"/>
          <w:sz w:val="24"/>
          <w:szCs w:val="24"/>
        </w:rPr>
        <w:t>(2006)</w:t>
      </w:r>
      <w:r>
        <w:rPr>
          <w:rFonts w:ascii="Times New Roman" w:hAnsi="Times New Roman" w:cs="Times New Roman"/>
          <w:sz w:val="24"/>
          <w:szCs w:val="24"/>
        </w:rPr>
        <w:t>, the bo</w:t>
      </w:r>
      <w:r w:rsidRPr="00114406">
        <w:rPr>
          <w:rFonts w:ascii="Times New Roman" w:hAnsi="Times New Roman" w:cs="Times New Roman"/>
          <w:sz w:val="24"/>
          <w:szCs w:val="24"/>
        </w:rPr>
        <w:t>n</w:t>
      </w:r>
      <w:r>
        <w:rPr>
          <w:rFonts w:ascii="Times New Roman" w:hAnsi="Times New Roman" w:cs="Times New Roman"/>
          <w:sz w:val="24"/>
          <w:szCs w:val="24"/>
        </w:rPr>
        <w:t>d markets ca</w:t>
      </w:r>
      <w:r w:rsidRPr="00114406">
        <w:rPr>
          <w:rFonts w:ascii="Times New Roman" w:hAnsi="Times New Roman" w:cs="Times New Roman"/>
          <w:sz w:val="24"/>
          <w:szCs w:val="24"/>
        </w:rPr>
        <w:t>n</w:t>
      </w:r>
      <w:r>
        <w:rPr>
          <w:rFonts w:ascii="Times New Roman" w:hAnsi="Times New Roman" w:cs="Times New Roman"/>
          <w:sz w:val="24"/>
          <w:szCs w:val="24"/>
        </w:rPr>
        <w:t xml:space="preserve"> holds withi</w:t>
      </w:r>
      <w:r w:rsidRPr="00114406">
        <w:rPr>
          <w:rFonts w:ascii="Times New Roman" w:hAnsi="Times New Roman" w:cs="Times New Roman"/>
          <w:sz w:val="24"/>
          <w:szCs w:val="24"/>
        </w:rPr>
        <w:t>n</w:t>
      </w:r>
      <w:r>
        <w:rPr>
          <w:rFonts w:ascii="Times New Roman" w:hAnsi="Times New Roman" w:cs="Times New Roman"/>
          <w:sz w:val="24"/>
          <w:szCs w:val="24"/>
        </w:rPr>
        <w:t xml:space="preserve"> stro</w:t>
      </w:r>
      <w:r w:rsidRPr="00114406">
        <w:rPr>
          <w:rFonts w:ascii="Times New Roman" w:hAnsi="Times New Roman" w:cs="Times New Roman"/>
          <w:sz w:val="24"/>
          <w:szCs w:val="24"/>
        </w:rPr>
        <w:t>n</w:t>
      </w:r>
      <w:r>
        <w:rPr>
          <w:rFonts w:ascii="Times New Roman" w:hAnsi="Times New Roman" w:cs="Times New Roman"/>
          <w:sz w:val="24"/>
          <w:szCs w:val="24"/>
        </w:rPr>
        <w:t>g a</w:t>
      </w:r>
      <w:r w:rsidRPr="00114406">
        <w:rPr>
          <w:rFonts w:ascii="Times New Roman" w:hAnsi="Times New Roman" w:cs="Times New Roman"/>
          <w:sz w:val="24"/>
          <w:szCs w:val="24"/>
        </w:rPr>
        <w:t>n</w:t>
      </w:r>
      <w:r>
        <w:rPr>
          <w:rFonts w:ascii="Times New Roman" w:hAnsi="Times New Roman" w:cs="Times New Roman"/>
          <w:sz w:val="24"/>
          <w:szCs w:val="24"/>
        </w:rPr>
        <w:t>d weak i</w:t>
      </w:r>
      <w:r w:rsidRPr="00114406">
        <w:rPr>
          <w:rFonts w:ascii="Times New Roman" w:hAnsi="Times New Roman" w:cs="Times New Roman"/>
          <w:sz w:val="24"/>
          <w:szCs w:val="24"/>
        </w:rPr>
        <w:t>n</w:t>
      </w:r>
      <w:r>
        <w:rPr>
          <w:rFonts w:ascii="Times New Roman" w:hAnsi="Times New Roman" w:cs="Times New Roman"/>
          <w:sz w:val="24"/>
          <w:szCs w:val="24"/>
        </w:rPr>
        <w:t>tegratio</w:t>
      </w:r>
      <w:r w:rsidRPr="00114406">
        <w:rPr>
          <w:rFonts w:ascii="Times New Roman" w:hAnsi="Times New Roman" w:cs="Times New Roman"/>
          <w:sz w:val="24"/>
          <w:szCs w:val="24"/>
        </w:rPr>
        <w:t>n</w:t>
      </w:r>
      <w:r>
        <w:rPr>
          <w:rFonts w:ascii="Times New Roman" w:hAnsi="Times New Roman" w:cs="Times New Roman"/>
          <w:sz w:val="24"/>
          <w:szCs w:val="24"/>
        </w:rPr>
        <w:t>. But due to I</w:t>
      </w:r>
      <w:r w:rsidRPr="007177A3">
        <w:rPr>
          <w:rFonts w:ascii="Times New Roman" w:hAnsi="Times New Roman" w:cs="Times New Roman"/>
          <w:sz w:val="24"/>
          <w:szCs w:val="24"/>
        </w:rPr>
        <w:t>n</w:t>
      </w:r>
      <w:r>
        <w:rPr>
          <w:rFonts w:ascii="Times New Roman" w:hAnsi="Times New Roman" w:cs="Times New Roman"/>
          <w:sz w:val="24"/>
          <w:szCs w:val="24"/>
        </w:rPr>
        <w:t>tegratio</w:t>
      </w:r>
      <w:r w:rsidRPr="007177A3">
        <w:rPr>
          <w:rFonts w:ascii="Times New Roman" w:hAnsi="Times New Roman" w:cs="Times New Roman"/>
          <w:sz w:val="24"/>
          <w:szCs w:val="24"/>
        </w:rPr>
        <w:t>n</w:t>
      </w:r>
      <w:r>
        <w:rPr>
          <w:rFonts w:ascii="Times New Roman" w:hAnsi="Times New Roman" w:cs="Times New Roman"/>
          <w:sz w:val="24"/>
          <w:szCs w:val="24"/>
        </w:rPr>
        <w:t>, the</w:t>
      </w:r>
      <w:r w:rsidRPr="00E02992">
        <w:rPr>
          <w:rFonts w:ascii="Times New Roman" w:hAnsi="Times New Roman" w:cs="Times New Roman"/>
          <w:sz w:val="24"/>
          <w:szCs w:val="24"/>
        </w:rPr>
        <w:t xml:space="preserve"> long-term shocks are transmitted </w:t>
      </w:r>
      <w:r>
        <w:rPr>
          <w:rFonts w:ascii="Times New Roman" w:hAnsi="Times New Roman" w:cs="Times New Roman"/>
          <w:sz w:val="24"/>
          <w:szCs w:val="24"/>
        </w:rPr>
        <w:t>amo</w:t>
      </w:r>
      <w:r w:rsidRPr="00E02992">
        <w:rPr>
          <w:rFonts w:ascii="Times New Roman" w:hAnsi="Times New Roman" w:cs="Times New Roman"/>
          <w:sz w:val="24"/>
          <w:szCs w:val="24"/>
        </w:rPr>
        <w:t>n</w:t>
      </w:r>
      <w:r>
        <w:rPr>
          <w:rFonts w:ascii="Times New Roman" w:hAnsi="Times New Roman" w:cs="Times New Roman"/>
          <w:sz w:val="24"/>
          <w:szCs w:val="24"/>
        </w:rPr>
        <w:t xml:space="preserve">g </w:t>
      </w:r>
      <w:r w:rsidRPr="00E02992">
        <w:rPr>
          <w:rFonts w:ascii="Times New Roman" w:hAnsi="Times New Roman" w:cs="Times New Roman"/>
          <w:sz w:val="24"/>
          <w:szCs w:val="24"/>
        </w:rPr>
        <w:t>currency and bond markets</w:t>
      </w:r>
      <w:r>
        <w:rPr>
          <w:rFonts w:ascii="Times New Roman" w:hAnsi="Times New Roman" w:cs="Times New Roman"/>
          <w:sz w:val="24"/>
          <w:szCs w:val="24"/>
        </w:rPr>
        <w:t xml:space="preserve"> (</w:t>
      </w:r>
      <w:r w:rsidRPr="00E85B95">
        <w:rPr>
          <w:rFonts w:ascii="Times New Roman" w:hAnsi="Times New Roman" w:cs="Times New Roman"/>
          <w:sz w:val="24"/>
          <w:szCs w:val="24"/>
        </w:rPr>
        <w:t xml:space="preserve">Gravelle </w:t>
      </w:r>
      <w:r w:rsidRPr="008A3A8B">
        <w:rPr>
          <w:rFonts w:ascii="Times New Roman" w:hAnsi="Times New Roman" w:cs="Times New Roman"/>
          <w:i/>
          <w:iCs/>
          <w:sz w:val="24"/>
          <w:szCs w:val="24"/>
        </w:rPr>
        <w:t>et al.</w:t>
      </w:r>
      <w:r w:rsidR="008B1B71">
        <w:rPr>
          <w:rFonts w:ascii="Times New Roman" w:hAnsi="Times New Roman" w:cs="Times New Roman"/>
          <w:i/>
          <w:iCs/>
          <w:sz w:val="24"/>
          <w:szCs w:val="24"/>
        </w:rPr>
        <w:t xml:space="preserve"> </w:t>
      </w:r>
      <w:r w:rsidRPr="00E85B95">
        <w:rPr>
          <w:rFonts w:ascii="Times New Roman" w:hAnsi="Times New Roman" w:cs="Times New Roman"/>
          <w:sz w:val="24"/>
          <w:szCs w:val="24"/>
        </w:rPr>
        <w:t>2006)</w:t>
      </w:r>
      <w:r>
        <w:rPr>
          <w:rFonts w:ascii="Times New Roman" w:hAnsi="Times New Roman" w:cs="Times New Roman"/>
          <w:sz w:val="24"/>
          <w:szCs w:val="24"/>
        </w:rPr>
        <w:t xml:space="preserve">. </w:t>
      </w:r>
    </w:p>
    <w:p w14:paraId="72418ADB" w14:textId="77777777" w:rsidR="00B52B8A" w:rsidRDefault="00D76E05" w:rsidP="00D76E05">
      <w:pPr>
        <w:pStyle w:val="johnBody"/>
      </w:pPr>
      <w:r>
        <w:t>S</w:t>
      </w:r>
      <w:r w:rsidR="00B52B8A" w:rsidRPr="00BA7688">
        <w:t xml:space="preserve">tudies </w:t>
      </w:r>
      <w:r>
        <w:t>also investigate</w:t>
      </w:r>
      <w:r w:rsidR="00D761A5">
        <w:t xml:space="preserve"> </w:t>
      </w:r>
      <w:r w:rsidR="00B52B8A">
        <w:t>oil-</w:t>
      </w:r>
      <w:r>
        <w:t>equity</w:t>
      </w:r>
      <w:r w:rsidR="00B52B8A">
        <w:t xml:space="preserve"> i</w:t>
      </w:r>
      <w:r w:rsidR="00B52B8A" w:rsidRPr="00AF1F5D">
        <w:t>n</w:t>
      </w:r>
      <w:r w:rsidR="00B52B8A">
        <w:t>tegratio</w:t>
      </w:r>
      <w:r w:rsidR="00B52B8A" w:rsidRPr="00AF1F5D">
        <w:t>n</w:t>
      </w:r>
      <w:r w:rsidR="00B52B8A">
        <w:t xml:space="preserve"> with respect to </w:t>
      </w:r>
      <w:r w:rsidR="00B52B8A" w:rsidRPr="009A355B">
        <w:t>financial cris</w:t>
      </w:r>
      <w:r>
        <w:t>e</w:t>
      </w:r>
      <w:r w:rsidR="00B52B8A" w:rsidRPr="009A355B">
        <w:t>s</w:t>
      </w:r>
      <w:r w:rsidR="00B52B8A">
        <w:t xml:space="preserve">, </w:t>
      </w:r>
      <w:r>
        <w:t>and outbreaks of global conflicts (</w:t>
      </w:r>
      <w:r w:rsidR="008507DB">
        <w:t>C</w:t>
      </w:r>
      <w:r w:rsidR="008507DB" w:rsidRPr="008507DB">
        <w:t>orbet</w:t>
      </w:r>
      <w:r w:rsidR="008507DB">
        <w:t xml:space="preserve"> </w:t>
      </w:r>
      <w:r w:rsidR="008507DB">
        <w:rPr>
          <w:i/>
          <w:iCs/>
        </w:rPr>
        <w:t xml:space="preserve">et al., </w:t>
      </w:r>
      <w:r w:rsidRPr="008507DB">
        <w:t>2020)</w:t>
      </w:r>
      <w:r>
        <w:t xml:space="preserve">. </w:t>
      </w:r>
      <w:r w:rsidR="00111329">
        <w:t>Integration among the equity</w:t>
      </w:r>
      <w:r w:rsidR="00B52B8A" w:rsidRPr="009A355B">
        <w:t xml:space="preserve"> and commodit</w:t>
      </w:r>
      <w:r>
        <w:t>y markets</w:t>
      </w:r>
      <w:r w:rsidR="00B52B8A" w:rsidRPr="009A355B">
        <w:t xml:space="preserve"> increased after the global financial crisis 2008</w:t>
      </w:r>
      <w:r w:rsidR="00B52B8A">
        <w:t xml:space="preserve"> (</w:t>
      </w:r>
      <w:r w:rsidR="00B52B8A" w:rsidRPr="009A355B">
        <w:t>Delatte and Lopez</w:t>
      </w:r>
      <w:r w:rsidR="00B52B8A">
        <w:t xml:space="preserve">, </w:t>
      </w:r>
      <w:r w:rsidR="00B52B8A" w:rsidRPr="009A355B">
        <w:t>2013</w:t>
      </w:r>
      <w:r w:rsidR="00B52B8A">
        <w:t xml:space="preserve">; Jiang and Yoon, 2020; </w:t>
      </w:r>
      <w:r w:rsidR="00B52B8A" w:rsidRPr="00D15EA1">
        <w:t>Ghosh and Kanjilal</w:t>
      </w:r>
      <w:r w:rsidR="00B52B8A">
        <w:t>,</w:t>
      </w:r>
      <w:r w:rsidR="00111329">
        <w:t xml:space="preserve"> </w:t>
      </w:r>
      <w:r w:rsidR="00B52B8A">
        <w:t>2016</w:t>
      </w:r>
      <w:r w:rsidR="00B52B8A" w:rsidRPr="009A355B">
        <w:t>)</w:t>
      </w:r>
      <w:r w:rsidR="00B52B8A">
        <w:t xml:space="preserve">. </w:t>
      </w:r>
      <w:r>
        <w:t xml:space="preserve">Studies also find that </w:t>
      </w:r>
      <w:r w:rsidR="00B52B8A" w:rsidRPr="00B44DA8">
        <w:t>war</w:t>
      </w:r>
      <w:r w:rsidR="00A420A3">
        <w:t xml:space="preserve"> </w:t>
      </w:r>
      <w:r w:rsidR="00B52B8A">
        <w:t>a</w:t>
      </w:r>
      <w:r w:rsidR="00B52B8A" w:rsidRPr="009A355B">
        <w:t>n</w:t>
      </w:r>
      <w:r w:rsidR="00B52B8A">
        <w:t>d</w:t>
      </w:r>
      <w:r w:rsidR="00B52B8A" w:rsidRPr="00D806BF">
        <w:t xml:space="preserve"> terrorist attacks </w:t>
      </w:r>
      <w:r>
        <w:t>impact the integration of</w:t>
      </w:r>
      <w:r w:rsidR="00B52B8A" w:rsidRPr="00B44DA8">
        <w:t xml:space="preserve"> oil </w:t>
      </w:r>
      <w:r>
        <w:t>and stock prices</w:t>
      </w:r>
      <w:r w:rsidR="00A420A3">
        <w:t xml:space="preserve"> </w:t>
      </w:r>
      <w:r w:rsidR="00B52B8A">
        <w:t>(</w:t>
      </w:r>
      <w:r w:rsidR="00B52B8A" w:rsidRPr="00D90E0E">
        <w:t>Kollias</w:t>
      </w:r>
      <w:r w:rsidR="004F5A0E">
        <w:t xml:space="preserve"> </w:t>
      </w:r>
      <w:r w:rsidR="00B52B8A" w:rsidRPr="00D76E05">
        <w:t>et al.,</w:t>
      </w:r>
      <w:r w:rsidR="00B52B8A" w:rsidRPr="00D90E0E">
        <w:t>2013)</w:t>
      </w:r>
      <w:r w:rsidR="00B52B8A">
        <w:t xml:space="preserve">. </w:t>
      </w:r>
      <w:r w:rsidR="00B52B8A" w:rsidRPr="00AF1F5D">
        <w:t xml:space="preserve">The oil demand shocks based crisis influences the </w:t>
      </w:r>
      <w:r w:rsidR="00B52B8A">
        <w:t>oil-</w:t>
      </w:r>
      <w:r w:rsidR="00B52B8A" w:rsidRPr="00AF1F5D">
        <w:t>stock markets</w:t>
      </w:r>
      <w:r w:rsidR="00B52B8A">
        <w:t xml:space="preserve"> i</w:t>
      </w:r>
      <w:r w:rsidR="00B52B8A" w:rsidRPr="00AF1F5D">
        <w:t>n</w:t>
      </w:r>
      <w:r w:rsidR="00B52B8A">
        <w:t>tegratio</w:t>
      </w:r>
      <w:r w:rsidR="00B52B8A" w:rsidRPr="00AF1F5D">
        <w:t>n</w:t>
      </w:r>
      <w:r w:rsidR="00B52B8A">
        <w:t xml:space="preserve"> (Ftiti</w:t>
      </w:r>
      <w:r w:rsidR="004F5A0E">
        <w:t xml:space="preserve"> </w:t>
      </w:r>
      <w:r w:rsidR="00B52B8A" w:rsidRPr="00275FBE">
        <w:rPr>
          <w:i/>
          <w:iCs/>
        </w:rPr>
        <w:t>et al</w:t>
      </w:r>
      <w:r w:rsidR="00B52B8A">
        <w:t xml:space="preserve">., </w:t>
      </w:r>
      <w:r w:rsidR="00B52B8A" w:rsidRPr="00275FBE">
        <w:t>2015)</w:t>
      </w:r>
      <w:r w:rsidR="00B52B8A" w:rsidRPr="00AF1F5D">
        <w:t>.</w:t>
      </w:r>
    </w:p>
    <w:p w14:paraId="5778DCE8" w14:textId="1AA0A3E2" w:rsidR="009B2F61" w:rsidRPr="00BA3B76" w:rsidRDefault="00B52B8A" w:rsidP="00844ABB">
      <w:pPr>
        <w:pStyle w:val="johnBody"/>
      </w:pPr>
      <w:r>
        <w:t>There are very few studies o</w:t>
      </w:r>
      <w:r w:rsidRPr="00EF5F3F">
        <w:t>n</w:t>
      </w:r>
      <w:r>
        <w:t xml:space="preserve"> the </w:t>
      </w:r>
      <w:r w:rsidRPr="00EF5F3F">
        <w:t>integrat</w:t>
      </w:r>
      <w:r>
        <w:t>io</w:t>
      </w:r>
      <w:r w:rsidRPr="00EF5F3F">
        <w:t>n</w:t>
      </w:r>
      <w:r>
        <w:t xml:space="preserve"> amo</w:t>
      </w:r>
      <w:r w:rsidRPr="00EF5F3F">
        <w:t>n</w:t>
      </w:r>
      <w:r>
        <w:t xml:space="preserve">g the </w:t>
      </w:r>
      <w:r w:rsidRPr="00EF5F3F">
        <w:t>crypto currency markets</w:t>
      </w:r>
      <w:r>
        <w:t xml:space="preserve">. </w:t>
      </w:r>
      <w:r w:rsidRPr="00EF5F3F">
        <w:t xml:space="preserve">According to Ji </w:t>
      </w:r>
      <w:r w:rsidRPr="00EF5F3F">
        <w:rPr>
          <w:i/>
          <w:iCs/>
        </w:rPr>
        <w:t>et al.</w:t>
      </w:r>
      <w:r w:rsidRPr="00EF5F3F">
        <w:t xml:space="preserve"> (2019), the cryptocurrency markets are partially integrated with each other.</w:t>
      </w:r>
      <w:r w:rsidR="00284504">
        <w:t xml:space="preserve"> </w:t>
      </w:r>
      <w:r w:rsidRPr="00902B0F">
        <w:t>Bitcoin and Litecoin and the most influential one for the volatility spillover and co</w:t>
      </w:r>
      <w:r w:rsidR="00844ABB">
        <w:t>-</w:t>
      </w:r>
      <w:r w:rsidRPr="00902B0F">
        <w:t>movements.</w:t>
      </w:r>
      <w:r>
        <w:t xml:space="preserve"> The </w:t>
      </w:r>
      <w:r w:rsidRPr="00EF5F3F">
        <w:t>integrat</w:t>
      </w:r>
      <w:r>
        <w:t>io</w:t>
      </w:r>
      <w:r w:rsidRPr="00EF5F3F">
        <w:t>n</w:t>
      </w:r>
      <w:r>
        <w:t xml:space="preserve"> amo</w:t>
      </w:r>
      <w:r w:rsidRPr="00EF5F3F">
        <w:t>n</w:t>
      </w:r>
      <w:r>
        <w:t xml:space="preserve">g the </w:t>
      </w:r>
      <w:r w:rsidRPr="00EF5F3F">
        <w:lastRenderedPageBreak/>
        <w:t>crypto currency markets</w:t>
      </w:r>
      <w:r>
        <w:t xml:space="preserve"> is the least explored domai</w:t>
      </w:r>
      <w:r w:rsidRPr="00EF5F3F">
        <w:t>n</w:t>
      </w:r>
      <w:r>
        <w:t xml:space="preserve"> a</w:t>
      </w:r>
      <w:r w:rsidRPr="00EF5F3F">
        <w:t>n</w:t>
      </w:r>
      <w:r>
        <w:t>d he</w:t>
      </w:r>
      <w:r w:rsidRPr="00EF5F3F">
        <w:t>n</w:t>
      </w:r>
      <w:r>
        <w:t>ce i</w:t>
      </w:r>
      <w:r w:rsidRPr="00EF5F3F">
        <w:t>n</w:t>
      </w:r>
      <w:r>
        <w:t xml:space="preserve"> future more studies should be u</w:t>
      </w:r>
      <w:r w:rsidRPr="00EF5F3F">
        <w:t>n</w:t>
      </w:r>
      <w:r>
        <w:t>dertake</w:t>
      </w:r>
      <w:r w:rsidRPr="00EF5F3F">
        <w:t>n</w:t>
      </w:r>
      <w:r>
        <w:t xml:space="preserve"> to get more from this area. Overall, as co</w:t>
      </w:r>
      <w:r w:rsidR="00844ABB">
        <w:t>-</w:t>
      </w:r>
      <w:r>
        <w:t>movement</w:t>
      </w:r>
      <w:r w:rsidR="00844ABB">
        <w:t>s</w:t>
      </w:r>
      <w:r>
        <w:t xml:space="preserve"> among the </w:t>
      </w:r>
      <w:r w:rsidR="00844ABB">
        <w:t>o</w:t>
      </w:r>
      <w:r>
        <w:t>il, stock</w:t>
      </w:r>
      <w:r w:rsidRPr="00114406">
        <w:t xml:space="preserve">, real estate, </w:t>
      </w:r>
      <w:r>
        <w:t>c</w:t>
      </w:r>
      <w:r w:rsidRPr="00114406">
        <w:t>ommodity, bond markets and cryptocurrency markets</w:t>
      </w:r>
      <w:r>
        <w:t xml:space="preserve"> is studied i</w:t>
      </w:r>
      <w:r w:rsidRPr="00114406">
        <w:t>n</w:t>
      </w:r>
      <w:r>
        <w:t xml:space="preserve"> limited co</w:t>
      </w:r>
      <w:r w:rsidRPr="00114406">
        <w:t>n</w:t>
      </w:r>
      <w:r>
        <w:t>text, more research is required i</w:t>
      </w:r>
      <w:r w:rsidRPr="00114406">
        <w:t>n</w:t>
      </w:r>
      <w:r>
        <w:t xml:space="preserve"> this domai</w:t>
      </w:r>
      <w:r w:rsidRPr="00114406">
        <w:t>n</w:t>
      </w:r>
      <w:r w:rsidR="00F05100">
        <w:t>.</w:t>
      </w:r>
    </w:p>
    <w:p w14:paraId="52BF991B" w14:textId="77777777" w:rsidR="00127ABD" w:rsidRDefault="000E7641" w:rsidP="003A6F03">
      <w:pPr>
        <w:pStyle w:val="johnFMISUB2"/>
      </w:pPr>
      <w:r>
        <w:t>5</w:t>
      </w:r>
      <w:r w:rsidR="009B2F61">
        <w:t xml:space="preserve">.5 </w:t>
      </w:r>
      <w:r w:rsidR="000E120B" w:rsidRPr="000E120B">
        <w:t xml:space="preserve">Portfolio diversification </w:t>
      </w:r>
      <w:r w:rsidR="002A69BD">
        <w:t xml:space="preserve">considering </w:t>
      </w:r>
      <w:r w:rsidR="002A69BD" w:rsidRPr="000E120B">
        <w:t>financial</w:t>
      </w:r>
      <w:r w:rsidR="000E120B" w:rsidRPr="000E120B">
        <w:t xml:space="preserve"> market integration</w:t>
      </w:r>
    </w:p>
    <w:p w14:paraId="1B617F12" w14:textId="77777777" w:rsidR="00A608B0" w:rsidRPr="00EC118B" w:rsidRDefault="004F18BC" w:rsidP="00EC118B">
      <w:pPr>
        <w:pStyle w:val="johnBody"/>
      </w:pPr>
      <w:r w:rsidRPr="003A6F03">
        <w:t xml:space="preserve">The </w:t>
      </w:r>
      <w:r w:rsidR="003A6F03" w:rsidRPr="003A6F03">
        <w:t>‘p</w:t>
      </w:r>
      <w:r w:rsidRPr="003A6F03">
        <w:t xml:space="preserve">ortfolio diversification </w:t>
      </w:r>
      <w:r w:rsidR="002A69BD" w:rsidRPr="003A6F03">
        <w:t>considering financial</w:t>
      </w:r>
      <w:r w:rsidRPr="003A6F03">
        <w:t xml:space="preserve"> market integration</w:t>
      </w:r>
      <w:r w:rsidR="003A6F03" w:rsidRPr="003A6F03">
        <w:t>’</w:t>
      </w:r>
      <w:r w:rsidRPr="003A6F03">
        <w:t xml:space="preserve"> is fifth</w:t>
      </w:r>
      <w:r w:rsidR="003405D0" w:rsidRPr="003A6F03">
        <w:t xml:space="preserve"> research</w:t>
      </w:r>
      <w:r w:rsidRPr="003A6F03">
        <w:t xml:space="preserve"> stream </w:t>
      </w:r>
      <w:r w:rsidR="003A6F03" w:rsidRPr="003A6F03">
        <w:t>we identify</w:t>
      </w:r>
      <w:r w:rsidRPr="003A6F03">
        <w:t xml:space="preserve">. </w:t>
      </w:r>
      <w:r w:rsidR="003A6F03" w:rsidRPr="003A6F03">
        <w:t xml:space="preserve">Levels of </w:t>
      </w:r>
      <w:r w:rsidRPr="003A6F03">
        <w:t>financial market integration</w:t>
      </w:r>
      <w:r w:rsidR="003A6F03" w:rsidRPr="003A6F03">
        <w:t xml:space="preserve"> naturally</w:t>
      </w:r>
      <w:r w:rsidR="006F0515">
        <w:t xml:space="preserve"> </w:t>
      </w:r>
      <w:r w:rsidR="003A6F03" w:rsidRPr="003A6F03">
        <w:t>impact</w:t>
      </w:r>
      <w:r w:rsidRPr="003A6F03">
        <w:t xml:space="preserve"> portfolio diversification opportunities and benefits</w:t>
      </w:r>
      <w:r w:rsidR="006F0515">
        <w:t xml:space="preserve"> </w:t>
      </w:r>
      <w:r w:rsidRPr="003A6F03">
        <w:t>(Gupta et al., 2012; Elfakhani et al.</w:t>
      </w:r>
      <w:r w:rsidR="002B2FE1">
        <w:t xml:space="preserve">, </w:t>
      </w:r>
      <w:r w:rsidRPr="003A6F03">
        <w:t xml:space="preserve">2008; Grahama and Nikkinen, 2011). </w:t>
      </w:r>
      <w:r w:rsidR="003A6F03" w:rsidRPr="003A6F03">
        <w:t>This extends to investigations of</w:t>
      </w:r>
      <w:r w:rsidRPr="003A6F03">
        <w:t xml:space="preserve"> bond markets integrat</w:t>
      </w:r>
      <w:r w:rsidR="003A6F03" w:rsidRPr="003A6F03">
        <w:t>ion</w:t>
      </w:r>
      <w:r w:rsidRPr="003A6F03">
        <w:t xml:space="preserve"> with stock</w:t>
      </w:r>
      <w:r w:rsidR="003A6F03" w:rsidRPr="003A6F03">
        <w:t>,</w:t>
      </w:r>
      <w:r w:rsidRPr="003A6F03">
        <w:t xml:space="preserve"> and energy</w:t>
      </w:r>
      <w:r w:rsidR="003A6F03" w:rsidRPr="003A6F03">
        <w:t xml:space="preserve"> and</w:t>
      </w:r>
      <w:r w:rsidRPr="003A6F03">
        <w:t xml:space="preserve"> commodity markets</w:t>
      </w:r>
      <w:r w:rsidR="006F0515">
        <w:t xml:space="preserve"> </w:t>
      </w:r>
      <w:r w:rsidRPr="003A6F03">
        <w:t xml:space="preserve">(Reboredo, 2018). </w:t>
      </w:r>
      <w:r w:rsidR="003A6F03" w:rsidRPr="003A6F03">
        <w:t xml:space="preserve">Other studies investigate integration at the </w:t>
      </w:r>
      <w:r w:rsidRPr="003A6F03">
        <w:t xml:space="preserve"> regional level, (Lee, 2017; Billio et al., 2016)</w:t>
      </w:r>
      <w:r w:rsidR="003A6F03" w:rsidRPr="003A6F03">
        <w:t>; as well as whether</w:t>
      </w:r>
      <w:r w:rsidRPr="003A6F03">
        <w:t xml:space="preserve"> frontier markets are integrated with world markets </w:t>
      </w:r>
      <w:r w:rsidR="003A6F03" w:rsidRPr="003A6F03">
        <w:t>or offer</w:t>
      </w:r>
      <w:r w:rsidRPr="003A6F03">
        <w:t xml:space="preserve"> portfolio </w:t>
      </w:r>
      <w:r w:rsidRPr="000A3A7E">
        <w:t>diversification benefits (Berger et al.,</w:t>
      </w:r>
      <w:r w:rsidR="006F0515">
        <w:t xml:space="preserve"> </w:t>
      </w:r>
      <w:r w:rsidRPr="000A3A7E">
        <w:t>2011). Cagliesi and Guidi (2021) f</w:t>
      </w:r>
      <w:r w:rsidR="003A6F03" w:rsidRPr="000A3A7E">
        <w:t>ind</w:t>
      </w:r>
      <w:r w:rsidRPr="000A3A7E">
        <w:t xml:space="preserve"> that due to lack of strong integration, </w:t>
      </w:r>
      <w:r w:rsidR="003A6F03" w:rsidRPr="000A3A7E">
        <w:t>e</w:t>
      </w:r>
      <w:r w:rsidRPr="000A3A7E">
        <w:t xml:space="preserve">merging and frontier markets </w:t>
      </w:r>
      <w:r w:rsidR="003A6F03" w:rsidRPr="000A3A7E">
        <w:t>provide</w:t>
      </w:r>
      <w:r w:rsidRPr="000A3A7E">
        <w:t xml:space="preserve"> diversification benefits. </w:t>
      </w:r>
      <w:r w:rsidR="000A3A7E" w:rsidRPr="000A3A7E">
        <w:t>Brooks and Negro (2004) and Meric and Meric (1989) find that</w:t>
      </w:r>
      <w:r w:rsidRPr="000A3A7E">
        <w:t xml:space="preserve"> county</w:t>
      </w:r>
      <w:r w:rsidR="000A3A7E" w:rsidRPr="000A3A7E">
        <w:t>-</w:t>
      </w:r>
      <w:r w:rsidRPr="000A3A7E">
        <w:t>based portfolio diversification results in greater risk reduction as compared to the diversification across industries within countries</w:t>
      </w:r>
      <w:r w:rsidR="000A3A7E" w:rsidRPr="000A3A7E">
        <w:t xml:space="preserve">. </w:t>
      </w:r>
      <w:r w:rsidRPr="000A3A7E">
        <w:t>Vermeulen (2013)</w:t>
      </w:r>
      <w:r w:rsidR="000A3A7E" w:rsidRPr="000A3A7E">
        <w:t xml:space="preserve"> posits that</w:t>
      </w:r>
      <w:r w:rsidR="00D96863">
        <w:t xml:space="preserve"> </w:t>
      </w:r>
      <w:r w:rsidR="000A3A7E" w:rsidRPr="000A3A7E">
        <w:t>i</w:t>
      </w:r>
      <w:r w:rsidRPr="000A3A7E">
        <w:t xml:space="preserve">nvestors </w:t>
      </w:r>
      <w:r w:rsidR="000A3A7E" w:rsidRPr="000A3A7E">
        <w:t>should</w:t>
      </w:r>
      <w:r w:rsidRPr="000A3A7E">
        <w:t xml:space="preserve"> actively rebalance their </w:t>
      </w:r>
      <w:r w:rsidR="000A3A7E" w:rsidRPr="000A3A7E">
        <w:t>portfolios</w:t>
      </w:r>
      <w:r w:rsidRPr="000A3A7E">
        <w:t xml:space="preserve"> towards low correlation during the financial </w:t>
      </w:r>
      <w:r w:rsidRPr="00EC118B">
        <w:t>cris</w:t>
      </w:r>
      <w:r w:rsidR="000A3A7E" w:rsidRPr="00EC118B">
        <w:t>e</w:t>
      </w:r>
      <w:r w:rsidRPr="00EC118B">
        <w:t>s. Patel (2021) f</w:t>
      </w:r>
      <w:r w:rsidR="000A3A7E" w:rsidRPr="00EC118B">
        <w:t>inds</w:t>
      </w:r>
      <w:r w:rsidRPr="00EC118B">
        <w:t xml:space="preserve"> that when the markets hold weak or no integration, </w:t>
      </w:r>
      <w:r w:rsidR="000A3A7E" w:rsidRPr="00EC118B">
        <w:t>i</w:t>
      </w:r>
      <w:r w:rsidRPr="00EC118B">
        <w:t xml:space="preserve">nvestors </w:t>
      </w:r>
      <w:r w:rsidR="000A3A7E" w:rsidRPr="00EC118B">
        <w:t>should</w:t>
      </w:r>
      <w:r w:rsidRPr="00EC118B">
        <w:t xml:space="preserve"> diversify their funds to other markets. </w:t>
      </w:r>
      <w:r w:rsidR="00EB64B7" w:rsidRPr="00EC118B">
        <w:t>Boako et al. (2020) finds that d</w:t>
      </w:r>
      <w:r w:rsidRPr="00EC118B">
        <w:t>uring cris</w:t>
      </w:r>
      <w:r w:rsidR="00EB64B7" w:rsidRPr="00EC118B">
        <w:t>e</w:t>
      </w:r>
      <w:r w:rsidRPr="00EC118B">
        <w:t>s</w:t>
      </w:r>
      <w:r w:rsidR="00DD1E1F" w:rsidRPr="00EC118B">
        <w:t xml:space="preserve"> home-bias in portfolios comes at greater cost. </w:t>
      </w:r>
      <w:r w:rsidR="00EC118B" w:rsidRPr="00EC118B">
        <w:t>D’Ecclesia</w:t>
      </w:r>
      <w:r w:rsidR="00D96863">
        <w:t xml:space="preserve"> </w:t>
      </w:r>
      <w:r w:rsidR="00EC118B" w:rsidRPr="00EC118B">
        <w:t>&amp;</w:t>
      </w:r>
      <w:r w:rsidR="00D96863">
        <w:t xml:space="preserve"> </w:t>
      </w:r>
      <w:r w:rsidR="00EC118B" w:rsidRPr="00EC118B">
        <w:t xml:space="preserve">Costantini, 2006 find that common-cycle components diminish the benefits of diversification. </w:t>
      </w:r>
      <w:r w:rsidRPr="00EC118B">
        <w:t xml:space="preserve">There is still a need to conduct further research to explore the portfolio diversification benefits. </w:t>
      </w:r>
      <w:r w:rsidR="00A608B0" w:rsidRPr="00EC118B">
        <w:t>We summarize the key papers in Table 6.</w:t>
      </w:r>
    </w:p>
    <w:p w14:paraId="06549C5A" w14:textId="77777777" w:rsidR="004F750F" w:rsidRDefault="000E7641" w:rsidP="00D634FC">
      <w:pPr>
        <w:pStyle w:val="johnFMISUB1"/>
      </w:pPr>
      <w:r>
        <w:t>6</w:t>
      </w:r>
      <w:r w:rsidR="004F750F">
        <w:t xml:space="preserve">. </w:t>
      </w:r>
      <w:r w:rsidR="00D634FC">
        <w:t>Identifying</w:t>
      </w:r>
      <w:r w:rsidR="00D858D0">
        <w:t xml:space="preserve"> </w:t>
      </w:r>
      <w:r w:rsidR="00575893">
        <w:t>FMI</w:t>
      </w:r>
      <w:r w:rsidR="00D858D0">
        <w:t xml:space="preserve"> </w:t>
      </w:r>
      <w:r w:rsidR="00D634FC">
        <w:t>r</w:t>
      </w:r>
      <w:r w:rsidR="004F750F">
        <w:t xml:space="preserve">esearch </w:t>
      </w:r>
      <w:r w:rsidR="00D634FC">
        <w:t>s</w:t>
      </w:r>
      <w:r w:rsidR="004F750F">
        <w:t xml:space="preserve">treams </w:t>
      </w:r>
      <w:r w:rsidR="00D634FC">
        <w:t>with</w:t>
      </w:r>
      <w:r w:rsidR="00D858D0">
        <w:t xml:space="preserve"> </w:t>
      </w:r>
      <w:r w:rsidR="00D634FC">
        <w:t>c</w:t>
      </w:r>
      <w:r w:rsidR="004F750F">
        <w:t xml:space="preserve">artographic </w:t>
      </w:r>
      <w:r w:rsidR="00D634FC">
        <w:t>a</w:t>
      </w:r>
      <w:r w:rsidR="004F750F">
        <w:t>nalysis</w:t>
      </w:r>
    </w:p>
    <w:p w14:paraId="76FECEC2" w14:textId="77777777" w:rsidR="00243AB6" w:rsidRDefault="00393639" w:rsidP="00F438D7">
      <w:pPr>
        <w:pStyle w:val="johnBody"/>
      </w:pPr>
      <w:r>
        <w:rPr>
          <w:bCs/>
          <w:iCs/>
          <w:szCs w:val="24"/>
        </w:rPr>
        <w:t xml:space="preserve">It is important to </w:t>
      </w:r>
      <w:r w:rsidR="00F438D7">
        <w:rPr>
          <w:bCs/>
          <w:iCs/>
          <w:szCs w:val="24"/>
        </w:rPr>
        <w:t>investigate</w:t>
      </w:r>
      <w:r w:rsidR="00B7578A">
        <w:rPr>
          <w:bCs/>
          <w:iCs/>
          <w:szCs w:val="24"/>
        </w:rPr>
        <w:t xml:space="preserve"> the</w:t>
      </w:r>
      <w:r w:rsidR="00B7578A">
        <w:t xml:space="preserve"> growth of the various</w:t>
      </w:r>
      <w:r w:rsidR="00B7578A" w:rsidRPr="004A6A39">
        <w:t xml:space="preserve"> research stream</w:t>
      </w:r>
      <w:r w:rsidR="00B7578A">
        <w:t xml:space="preserve">s of financial market integration. </w:t>
      </w:r>
      <w:r w:rsidR="00195C57">
        <w:t xml:space="preserve">We used </w:t>
      </w:r>
      <w:r w:rsidR="00195C57" w:rsidRPr="004A6A39">
        <w:t>cartograph</w:t>
      </w:r>
      <w:r w:rsidR="00195C57">
        <w:t>ic</w:t>
      </w:r>
      <w:r w:rsidR="00195C57" w:rsidRPr="004A6A39">
        <w:t xml:space="preserve"> analysis</w:t>
      </w:r>
      <w:r w:rsidR="00D858D0">
        <w:t xml:space="preserve"> </w:t>
      </w:r>
      <w:r w:rsidR="00E55143">
        <w:t xml:space="preserve">to identify the keywords in each stream and </w:t>
      </w:r>
      <w:r w:rsidR="00195C57">
        <w:t xml:space="preserve">to </w:t>
      </w:r>
      <w:r w:rsidR="007C6089">
        <w:t>indicate the growth</w:t>
      </w:r>
      <w:r w:rsidR="00550F1C">
        <w:t xml:space="preserve"> </w:t>
      </w:r>
      <w:r w:rsidR="007C6089">
        <w:t>of various</w:t>
      </w:r>
      <w:r w:rsidR="007C6089" w:rsidRPr="004A6A39">
        <w:t xml:space="preserve"> research stream</w:t>
      </w:r>
      <w:r w:rsidR="007C6089">
        <w:t>s</w:t>
      </w:r>
      <w:r w:rsidR="00550F1C">
        <w:t xml:space="preserve"> </w:t>
      </w:r>
      <w:r w:rsidR="00611075" w:rsidRPr="004A6A39">
        <w:t>(Apriliyanti</w:t>
      </w:r>
      <w:r w:rsidR="00550F1C">
        <w:t xml:space="preserve"> </w:t>
      </w:r>
      <w:r w:rsidR="00611075" w:rsidRPr="004A6A39">
        <w:t>&amp; Alon, 2017)</w:t>
      </w:r>
      <w:r w:rsidR="007C6089">
        <w:t>.</w:t>
      </w:r>
      <w:r w:rsidR="00185623">
        <w:t xml:space="preserve"> The</w:t>
      </w:r>
      <w:r w:rsidR="00F438D7">
        <w:t>se</w:t>
      </w:r>
      <w:r w:rsidR="00766B0C">
        <w:t xml:space="preserve"> </w:t>
      </w:r>
      <w:r w:rsidR="008771D4">
        <w:t>results</w:t>
      </w:r>
      <w:r w:rsidR="00185623">
        <w:t xml:space="preserve"> are presented Table 1. </w:t>
      </w:r>
      <w:r w:rsidR="008771D4" w:rsidRPr="00171173">
        <w:t xml:space="preserve">These keywords are used to examines the </w:t>
      </w:r>
      <w:r w:rsidR="006B43D3" w:rsidRPr="00171173">
        <w:t>growth of studies in each research streams.</w:t>
      </w:r>
      <w:r w:rsidR="006B43D3">
        <w:t xml:space="preserve"> The growth of all the five streams is presented in </w:t>
      </w:r>
      <w:r w:rsidR="00F438D7">
        <w:t>F</w:t>
      </w:r>
      <w:r w:rsidR="006B43D3">
        <w:t xml:space="preserve">igure </w:t>
      </w:r>
      <w:r w:rsidR="00D866C4">
        <w:t>5.</w:t>
      </w:r>
    </w:p>
    <w:p w14:paraId="284ECCCF" w14:textId="77777777" w:rsidR="00BE371E" w:rsidRDefault="00BE371E" w:rsidP="00BE371E">
      <w:pPr>
        <w:pStyle w:val="johnTableinsert"/>
      </w:pPr>
      <w:r>
        <w:lastRenderedPageBreak/>
        <w:t>(Please insert Figure 5 here)</w:t>
      </w:r>
    </w:p>
    <w:p w14:paraId="7213DD10" w14:textId="77777777" w:rsidR="002C7D97" w:rsidRDefault="000E7641" w:rsidP="00B549A3">
      <w:pPr>
        <w:spacing w:after="0" w:line="480" w:lineRule="auto"/>
        <w:jc w:val="both"/>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7</w:t>
      </w:r>
      <w:r w:rsidR="002C7D97" w:rsidRPr="00FF60A1">
        <w:rPr>
          <w:rFonts w:ascii="Times New Roman" w:hAnsi="Times New Roman" w:cs="Times New Roman"/>
          <w:b/>
          <w:iCs/>
          <w:color w:val="000000" w:themeColor="text1"/>
          <w:sz w:val="24"/>
          <w:szCs w:val="24"/>
        </w:rPr>
        <w:t>. Future research Questions</w:t>
      </w:r>
    </w:p>
    <w:p w14:paraId="7F14B408" w14:textId="77777777" w:rsidR="002C7D97" w:rsidRDefault="000E7641" w:rsidP="0051694D">
      <w:pPr>
        <w:pStyle w:val="johnFMISUB2"/>
      </w:pPr>
      <w:r>
        <w:t>7</w:t>
      </w:r>
      <w:r w:rsidR="002C7D97">
        <w:t xml:space="preserve">.1 </w:t>
      </w:r>
      <w:r w:rsidR="002C7D97" w:rsidRPr="00212282">
        <w:t>Equity market integration in general</w:t>
      </w:r>
    </w:p>
    <w:p w14:paraId="584B959C" w14:textId="77777777" w:rsidR="006A4BF4" w:rsidRPr="00446227" w:rsidRDefault="006A4BF4" w:rsidP="00121BB6">
      <w:pPr>
        <w:pStyle w:val="johnBody"/>
        <w:rPr>
          <w:color w:val="C00000"/>
        </w:rPr>
      </w:pPr>
      <w:r>
        <w:t xml:space="preserve">There is </w:t>
      </w:r>
      <w:r w:rsidRPr="000A3AA6">
        <w:t>n</w:t>
      </w:r>
      <w:r>
        <w:t>o</w:t>
      </w:r>
      <w:r w:rsidRPr="000A3AA6">
        <w:t xml:space="preserve"> consensus regarding </w:t>
      </w:r>
      <w:r w:rsidR="001804C6" w:rsidRPr="000A3AA6">
        <w:t>the</w:t>
      </w:r>
      <w:r w:rsidR="0051694D">
        <w:t xml:space="preserve"> levels of </w:t>
      </w:r>
      <w:r w:rsidRPr="000A3AA6">
        <w:t>market integration</w:t>
      </w:r>
      <w:r>
        <w:t xml:space="preserve"> amo</w:t>
      </w:r>
      <w:r w:rsidRPr="000A3AA6">
        <w:t>n</w:t>
      </w:r>
      <w:r>
        <w:t>g developed, emergi</w:t>
      </w:r>
      <w:r w:rsidRPr="000A3AA6">
        <w:t>n</w:t>
      </w:r>
      <w:r>
        <w:t>g a</w:t>
      </w:r>
      <w:r w:rsidRPr="000A3AA6">
        <w:t>n</w:t>
      </w:r>
      <w:r>
        <w:t>d fro</w:t>
      </w:r>
      <w:r w:rsidRPr="000A3AA6">
        <w:t>n</w:t>
      </w:r>
      <w:r>
        <w:t xml:space="preserve">tier markets. </w:t>
      </w:r>
      <w:r w:rsidR="0051694D">
        <w:t>Consequently, there are opportunities for scholars</w:t>
      </w:r>
      <w:r w:rsidRPr="000A3AA6">
        <w:t xml:space="preserve"> to </w:t>
      </w:r>
      <w:r w:rsidR="0051694D">
        <w:t>further assess</w:t>
      </w:r>
      <w:r w:rsidRPr="000A3AA6">
        <w:t xml:space="preserve"> integration</w:t>
      </w:r>
      <w:r>
        <w:t xml:space="preserve"> amo</w:t>
      </w:r>
      <w:r w:rsidRPr="000A3AA6">
        <w:t>n</w:t>
      </w:r>
      <w:r>
        <w:t>g fi</w:t>
      </w:r>
      <w:r w:rsidRPr="000A3AA6">
        <w:t>n</w:t>
      </w:r>
      <w:r>
        <w:t>a</w:t>
      </w:r>
      <w:r w:rsidRPr="000A3AA6">
        <w:t>n</w:t>
      </w:r>
      <w:r>
        <w:t>cial markets of developed, emergi</w:t>
      </w:r>
      <w:r w:rsidRPr="000A3AA6">
        <w:t>n</w:t>
      </w:r>
      <w:r>
        <w:t>g a</w:t>
      </w:r>
      <w:r w:rsidRPr="000A3AA6">
        <w:t>n</w:t>
      </w:r>
      <w:r>
        <w:t>d fro</w:t>
      </w:r>
      <w:r w:rsidRPr="000A3AA6">
        <w:t>n</w:t>
      </w:r>
      <w:r>
        <w:t>tier cou</w:t>
      </w:r>
      <w:r w:rsidRPr="000A3AA6">
        <w:t>n</w:t>
      </w:r>
      <w:r>
        <w:t>tries</w:t>
      </w:r>
      <w:r w:rsidR="0051694D">
        <w:t xml:space="preserve">, </w:t>
      </w:r>
      <w:r>
        <w:t>focus</w:t>
      </w:r>
      <w:r w:rsidR="0051694D">
        <w:t>ing</w:t>
      </w:r>
      <w:r>
        <w:t xml:space="preserve"> o</w:t>
      </w:r>
      <w:r w:rsidRPr="000A3AA6">
        <w:t>n</w:t>
      </w:r>
      <w:r>
        <w:t xml:space="preserve"> group</w:t>
      </w:r>
      <w:r w:rsidR="0051694D">
        <w:t>s</w:t>
      </w:r>
      <w:r>
        <w:t xml:space="preserve"> of cou</w:t>
      </w:r>
      <w:r w:rsidRPr="000A3AA6">
        <w:t>n</w:t>
      </w:r>
      <w:r>
        <w:t xml:space="preserve">tries from </w:t>
      </w:r>
      <w:r w:rsidR="0051694D">
        <w:t>either similar</w:t>
      </w:r>
      <w:r>
        <w:t xml:space="preserve"> or differe</w:t>
      </w:r>
      <w:r w:rsidRPr="000A3AA6">
        <w:t>n</w:t>
      </w:r>
      <w:r>
        <w:t>t geographical areas</w:t>
      </w:r>
      <w:r w:rsidR="0051694D">
        <w:t xml:space="preserve"> or countries comprising </w:t>
      </w:r>
      <w:r>
        <w:t>eco</w:t>
      </w:r>
      <w:r w:rsidRPr="000A3AA6">
        <w:t>n</w:t>
      </w:r>
      <w:r>
        <w:t>omic-regio</w:t>
      </w:r>
      <w:r w:rsidRPr="000A3AA6">
        <w:t>n</w:t>
      </w:r>
      <w:r>
        <w:t>al a</w:t>
      </w:r>
      <w:r w:rsidRPr="000A3AA6">
        <w:t>n</w:t>
      </w:r>
      <w:r>
        <w:t>d trade associatio</w:t>
      </w:r>
      <w:r w:rsidRPr="000A3AA6">
        <w:t>n</w:t>
      </w:r>
      <w:r>
        <w:t>s, such as ASEA</w:t>
      </w:r>
      <w:r w:rsidRPr="000A3AA6">
        <w:t>N</w:t>
      </w:r>
      <w:r>
        <w:t xml:space="preserve">, SAARC, EU etc. </w:t>
      </w:r>
      <w:r w:rsidR="00121BB6">
        <w:t xml:space="preserve">There appears to be wide potential for future </w:t>
      </w:r>
      <w:r>
        <w:t>market</w:t>
      </w:r>
      <w:r w:rsidR="00121BB6">
        <w:t>-</w:t>
      </w:r>
      <w:r>
        <w:t>i</w:t>
      </w:r>
      <w:r w:rsidRPr="000A3AA6">
        <w:t>n</w:t>
      </w:r>
      <w:r>
        <w:t>tegratio</w:t>
      </w:r>
      <w:r w:rsidRPr="000A3AA6">
        <w:t>n</w:t>
      </w:r>
      <w:r w:rsidR="00FB2D0C">
        <w:t xml:space="preserve"> </w:t>
      </w:r>
      <w:r w:rsidR="00121BB6">
        <w:t xml:space="preserve">studies focused on how </w:t>
      </w:r>
      <w:r>
        <w:t>market i</w:t>
      </w:r>
      <w:r w:rsidRPr="000A3AA6">
        <w:t>n</w:t>
      </w:r>
      <w:r>
        <w:t>tegratio</w:t>
      </w:r>
      <w:r w:rsidRPr="000A3AA6">
        <w:t>n</w:t>
      </w:r>
      <w:r w:rsidR="00FB2D0C">
        <w:t xml:space="preserve"> </w:t>
      </w:r>
      <w:r w:rsidR="00121BB6">
        <w:t xml:space="preserve">varies with types of distances (geographic, institutional, cultural etc.), including variation in the </w:t>
      </w:r>
      <w:r w:rsidR="00121BB6">
        <w:rPr>
          <w:szCs w:val="24"/>
        </w:rPr>
        <w:t>qualities</w:t>
      </w:r>
      <w:r w:rsidRPr="00751238">
        <w:rPr>
          <w:szCs w:val="24"/>
        </w:rPr>
        <w:t xml:space="preserve"> and source</w:t>
      </w:r>
      <w:r w:rsidR="00121BB6">
        <w:rPr>
          <w:szCs w:val="24"/>
        </w:rPr>
        <w:t>s</w:t>
      </w:r>
      <w:r w:rsidRPr="00751238">
        <w:rPr>
          <w:szCs w:val="24"/>
        </w:rPr>
        <w:t xml:space="preserve"> of </w:t>
      </w:r>
      <w:r>
        <w:rPr>
          <w:szCs w:val="24"/>
        </w:rPr>
        <w:t>f</w:t>
      </w:r>
      <w:r w:rsidRPr="00751238">
        <w:rPr>
          <w:szCs w:val="24"/>
        </w:rPr>
        <w:t xml:space="preserve">inancial </w:t>
      </w:r>
      <w:r>
        <w:rPr>
          <w:szCs w:val="24"/>
        </w:rPr>
        <w:t>m</w:t>
      </w:r>
      <w:r w:rsidRPr="00751238">
        <w:rPr>
          <w:szCs w:val="24"/>
        </w:rPr>
        <w:t>arket integration</w:t>
      </w:r>
      <w:r w:rsidR="00121BB6">
        <w:rPr>
          <w:szCs w:val="24"/>
        </w:rPr>
        <w:t>.</w:t>
      </w:r>
    </w:p>
    <w:p w14:paraId="66B76181" w14:textId="0EA88C90" w:rsidR="006A4BF4" w:rsidRDefault="009A4135" w:rsidP="00121BB6">
      <w:pPr>
        <w:pStyle w:val="johnBody"/>
      </w:pPr>
      <w:r>
        <w:t>F</w:t>
      </w:r>
      <w:r w:rsidR="006A4BF4" w:rsidRPr="00751238">
        <w:t xml:space="preserve">inancial </w:t>
      </w:r>
      <w:r w:rsidR="006A4BF4">
        <w:t>m</w:t>
      </w:r>
      <w:r w:rsidR="006A4BF4" w:rsidRPr="00751238">
        <w:t>arket integration</w:t>
      </w:r>
      <w:r w:rsidR="006A4BF4">
        <w:t xml:space="preserve"> ca</w:t>
      </w:r>
      <w:r w:rsidR="006A4BF4" w:rsidRPr="00751238">
        <w:t>n</w:t>
      </w:r>
      <w:r w:rsidR="006A4BF4">
        <w:t xml:space="preserve"> be exami</w:t>
      </w:r>
      <w:r w:rsidR="006A4BF4" w:rsidRPr="00751238">
        <w:t>n</w:t>
      </w:r>
      <w:r w:rsidR="006A4BF4">
        <w:t>ed usi</w:t>
      </w:r>
      <w:r w:rsidR="006A4BF4" w:rsidRPr="00751238">
        <w:t>n</w:t>
      </w:r>
      <w:r w:rsidR="006A4BF4">
        <w:t>g various adva</w:t>
      </w:r>
      <w:r w:rsidR="006A4BF4" w:rsidRPr="00751238">
        <w:t>n</w:t>
      </w:r>
      <w:r w:rsidR="006A4BF4">
        <w:t xml:space="preserve">ce approaches such as </w:t>
      </w:r>
      <w:r w:rsidR="006A4BF4" w:rsidRPr="002163F2">
        <w:t xml:space="preserve">wavelet </w:t>
      </w:r>
      <w:r>
        <w:t xml:space="preserve">analysis </w:t>
      </w:r>
      <w:r w:rsidRPr="00974D0B">
        <w:t>(</w:t>
      </w:r>
      <w:r w:rsidR="00844ABB">
        <w:t xml:space="preserve">e.g., </w:t>
      </w:r>
      <w:r w:rsidR="00974D0B" w:rsidRPr="00974D0B">
        <w:t>Goodell and Goutte, 2021</w:t>
      </w:r>
      <w:r w:rsidRPr="00974D0B">
        <w:t>)</w:t>
      </w:r>
      <w:r w:rsidR="00C74AFD">
        <w:rPr>
          <w:color w:val="C00000"/>
        </w:rPr>
        <w:t xml:space="preserve">, </w:t>
      </w:r>
      <w:r w:rsidR="006A4BF4" w:rsidRPr="002163F2">
        <w:t>multivariate model</w:t>
      </w:r>
      <w:r w:rsidR="00C74AFD">
        <w:t>ing</w:t>
      </w:r>
      <w:r>
        <w:t xml:space="preserve"> (</w:t>
      </w:r>
      <w:r w:rsidR="00844ABB">
        <w:t xml:space="preserve">e.g., </w:t>
      </w:r>
      <w:r w:rsidR="00844ABB">
        <w:fldChar w:fldCharType="begin"/>
      </w:r>
      <w:r w:rsidR="00844ABB">
        <w:instrText xml:space="preserve"> ADDIN EN.CITE &lt;EndNote&gt;&lt;Cite&gt;&lt;Author&gt;Gębka&lt;/Author&gt;&lt;Year&gt;2013&lt;/Year&gt;&lt;RecNum&gt;5544&lt;/RecNum&gt;&lt;DisplayText&gt;Gębka and Karoglou (2013)&lt;/DisplayText&gt;&lt;record&gt;&lt;rec-number&gt;5544&lt;/rec-number&gt;&lt;foreign-keys&gt;&lt;key app="EN" db-id="eepw2wtd5fr0xiete5txvz9gztadrzvwxz0v" timestamp="1628189745"&gt;5544&lt;/key&gt;&lt;/foreign-keys&gt;&lt;ref-type name="Journal Article"&gt;17&lt;/ref-type&gt;&lt;contributors&gt;&lt;authors&gt;&lt;author&gt;Gębka, Bartosz&lt;/author&gt;&lt;author&gt;Karoglou, Michail&lt;/author&gt;&lt;/authors&gt;&lt;/contributors&gt;&lt;titles&gt;&lt;title&gt;Have the GIPSI settled down? Breaks and multivariate stochastic volatility models for, and not against, the European financial integration&lt;/title&gt;&lt;secondary-title&gt;Journal of Banking &amp;amp; Finance&lt;/secondary-title&gt;&lt;/titles&gt;&lt;periodical&gt;&lt;full-title&gt;Journal of Banking &amp;amp; Finance&lt;/full-title&gt;&lt;/periodical&gt;&lt;pages&gt;3639-3653&lt;/pages&gt;&lt;volume&gt;37&lt;/volume&gt;&lt;number&gt;9&lt;/number&gt;&lt;dates&gt;&lt;year&gt;2013&lt;/year&gt;&lt;/dates&gt;&lt;isbn&gt;0378-4266&lt;/isbn&gt;&lt;urls&gt;&lt;/urls&gt;&lt;/record&gt;&lt;/Cite&gt;&lt;/EndNote&gt;</w:instrText>
      </w:r>
      <w:r w:rsidR="00844ABB">
        <w:fldChar w:fldCharType="separate"/>
      </w:r>
      <w:r w:rsidR="00844ABB">
        <w:rPr>
          <w:noProof/>
        </w:rPr>
        <w:t>Gębka and Karoglou</w:t>
      </w:r>
      <w:r w:rsidR="00844ABB">
        <w:rPr>
          <w:noProof/>
        </w:rPr>
        <w:t xml:space="preserve">, </w:t>
      </w:r>
      <w:r w:rsidR="00844ABB">
        <w:rPr>
          <w:noProof/>
        </w:rPr>
        <w:t>2013</w:t>
      </w:r>
      <w:r w:rsidR="00844ABB">
        <w:fldChar w:fldCharType="end"/>
      </w:r>
      <w:r>
        <w:t>)</w:t>
      </w:r>
      <w:r w:rsidR="00C74AFD">
        <w:t>; and total spillover analysis (</w:t>
      </w:r>
      <w:r w:rsidR="00C74AFD">
        <w:fldChar w:fldCharType="begin"/>
      </w:r>
      <w:r w:rsidR="00C74AFD">
        <w:instrText xml:space="preserve"> ADDIN EN.CITE &lt;EndNote&gt;&lt;Cite&gt;&lt;Author&gt;Diebold&lt;/Author&gt;&lt;Year&gt;2012&lt;/Year&gt;&lt;RecNum&gt;5416&lt;/RecNum&gt;&lt;DisplayText&gt;Diebold and Yilmaz (2012)&lt;/DisplayText&gt;&lt;record&gt;&lt;rec-number&gt;5416&lt;/rec-number&gt;&lt;foreign-keys&gt;&lt;key app="EN" db-id="eepw2wtd5fr0xiete5txvz9gztadrzvwxz0v" timestamp="1618495128"&gt;5416&lt;/key&gt;&lt;/foreign-keys&gt;&lt;ref-type name="Journal Article"&gt;17&lt;/ref-type&gt;&lt;contributors&gt;&lt;authors&gt;&lt;author&gt;Diebold, Francis X&lt;/author&gt;&lt;author&gt;Yilmaz, Kamil&lt;/author&gt;&lt;/authors&gt;&lt;/contributors&gt;&lt;titles&gt;&lt;title&gt;Better to give than to receive: Predictive directional measurement of volatility spillovers&lt;/title&gt;&lt;secondary-title&gt;International Journal of Forecasting&lt;/secondary-title&gt;&lt;/titles&gt;&lt;periodical&gt;&lt;full-title&gt;International Journal of Forecasting&lt;/full-title&gt;&lt;/periodical&gt;&lt;pages&gt;57-66&lt;/pages&gt;&lt;volume&gt;28&lt;/volume&gt;&lt;number&gt;1&lt;/number&gt;&lt;dates&gt;&lt;year&gt;2012&lt;/year&gt;&lt;/dates&gt;&lt;isbn&gt;0169-2070&lt;/isbn&gt;&lt;urls&gt;&lt;/urls&gt;&lt;/record&gt;&lt;/Cite&gt;&lt;/EndNote&gt;</w:instrText>
      </w:r>
      <w:r w:rsidR="00C74AFD">
        <w:fldChar w:fldCharType="separate"/>
      </w:r>
      <w:r w:rsidR="00C74AFD">
        <w:rPr>
          <w:noProof/>
        </w:rPr>
        <w:t>Diebold and Yilmaz</w:t>
      </w:r>
      <w:r w:rsidR="00C74AFD">
        <w:rPr>
          <w:noProof/>
        </w:rPr>
        <w:t xml:space="preserve">, </w:t>
      </w:r>
      <w:r w:rsidR="00C74AFD">
        <w:rPr>
          <w:noProof/>
        </w:rPr>
        <w:t>2012)</w:t>
      </w:r>
      <w:r w:rsidR="00C74AFD">
        <w:fldChar w:fldCharType="end"/>
      </w:r>
      <w:r w:rsidR="00C74AFD">
        <w:t xml:space="preserve">. </w:t>
      </w:r>
      <w:r w:rsidR="006A4BF4">
        <w:t>Exami</w:t>
      </w:r>
      <w:r w:rsidR="006A4BF4" w:rsidRPr="00751238">
        <w:t>n</w:t>
      </w:r>
      <w:r w:rsidR="006A4BF4">
        <w:t>i</w:t>
      </w:r>
      <w:r w:rsidR="006A4BF4" w:rsidRPr="00751238">
        <w:t>n</w:t>
      </w:r>
      <w:r w:rsidR="006A4BF4">
        <w:t xml:space="preserve">g the </w:t>
      </w:r>
      <w:r w:rsidR="006A4BF4" w:rsidRPr="00751238">
        <w:t>international financial market integration using higher frequency data</w:t>
      </w:r>
      <w:r w:rsidR="006A4BF4">
        <w:t xml:space="preserve"> is also getti</w:t>
      </w:r>
      <w:r w:rsidR="006A4BF4" w:rsidRPr="00751238">
        <w:t>n</w:t>
      </w:r>
      <w:r w:rsidR="006A4BF4">
        <w:t>g more atte</w:t>
      </w:r>
      <w:r w:rsidR="006A4BF4" w:rsidRPr="00751238">
        <w:t>n</w:t>
      </w:r>
      <w:r w:rsidR="006A4BF4">
        <w:t>tio</w:t>
      </w:r>
      <w:r w:rsidR="006A4BF4" w:rsidRPr="00751238">
        <w:t>n</w:t>
      </w:r>
      <w:r w:rsidR="006A4BF4">
        <w:t xml:space="preserve"> from researchers</w:t>
      </w:r>
      <w:r>
        <w:t xml:space="preserve"> (</w:t>
      </w:r>
      <w:r w:rsidR="00C74AFD">
        <w:t xml:space="preserve">e.g., </w:t>
      </w:r>
      <w:r w:rsidR="00C74AFD">
        <w:fldChar w:fldCharType="begin"/>
      </w:r>
      <w:r w:rsidR="00C74AFD">
        <w:instrText xml:space="preserve"> ADDIN EN.CITE &lt;EndNote&gt;&lt;Cite&gt;&lt;Author&gt;Borgioli&lt;/Author&gt;&lt;Year&gt;2020&lt;/Year&gt;&lt;RecNum&gt;5545&lt;/RecNum&gt;&lt;DisplayText&gt;Borgioli et al. (2020)&lt;/DisplayText&gt;&lt;record&gt;&lt;rec-number&gt;5545&lt;/rec-number&gt;&lt;foreign-keys&gt;&lt;key app="EN" db-id="eepw2wtd5fr0xiete5txvz9gztadrzvwxz0v" timestamp="1628190359"&gt;5545&lt;/key&gt;&lt;/foreign-keys&gt;&lt;ref-type name="Journal Article"&gt;17&lt;/ref-type&gt;&lt;contributors&gt;&lt;authors&gt;&lt;author&gt;Borgioli, Stefano&lt;/author&gt;&lt;author&gt;Horn, Carl-Wolfram&lt;/author&gt;&lt;author&gt;Kochanska, Urszula&lt;/author&gt;&lt;author&gt;Molitor, Philippe&lt;/author&gt;&lt;author&gt;Mongelli, Francesco Paolo&lt;/author&gt;&lt;/authors&gt;&lt;/contributors&gt;&lt;titles&gt;&lt;title&gt;European financial integration during the COVID-19 crisis&lt;/title&gt;&lt;secondary-title&gt;Economic Bulletin Articles&lt;/secondary-title&gt;&lt;/titles&gt;&lt;periodical&gt;&lt;full-title&gt;Economic Bulletin Articles&lt;/full-title&gt;&lt;/periodical&gt;&lt;volume&gt;7&lt;/volume&gt;&lt;dates&gt;&lt;year&gt;2020&lt;/year&gt;&lt;/dates&gt;&lt;urls&gt;&lt;/urls&gt;&lt;/record&gt;&lt;/Cite&gt;&lt;/EndNote&gt;</w:instrText>
      </w:r>
      <w:r w:rsidR="00C74AFD">
        <w:fldChar w:fldCharType="separate"/>
      </w:r>
      <w:r w:rsidR="00C74AFD">
        <w:rPr>
          <w:noProof/>
        </w:rPr>
        <w:t>Borgioli et al.</w:t>
      </w:r>
      <w:r w:rsidR="00C74AFD">
        <w:rPr>
          <w:noProof/>
        </w:rPr>
        <w:t xml:space="preserve">, </w:t>
      </w:r>
      <w:r w:rsidR="00C74AFD">
        <w:rPr>
          <w:noProof/>
        </w:rPr>
        <w:t>2020</w:t>
      </w:r>
      <w:r w:rsidR="00C74AFD">
        <w:fldChar w:fldCharType="end"/>
      </w:r>
      <w:r>
        <w:t>)</w:t>
      </w:r>
      <w:r w:rsidR="006A4BF4">
        <w:t xml:space="preserve">. </w:t>
      </w:r>
      <w:r>
        <w:t>F</w:t>
      </w:r>
      <w:r w:rsidR="006A4BF4" w:rsidRPr="00751238">
        <w:t>inancial integration</w:t>
      </w:r>
      <w:r w:rsidR="006A4BF4">
        <w:t xml:space="preserve"> amo</w:t>
      </w:r>
      <w:r w:rsidR="006A4BF4" w:rsidRPr="00751238">
        <w:t>n</w:t>
      </w:r>
      <w:r w:rsidR="006A4BF4">
        <w:t>g the trade part</w:t>
      </w:r>
      <w:r w:rsidR="006A4BF4" w:rsidRPr="00751238">
        <w:t>n</w:t>
      </w:r>
      <w:r w:rsidR="006A4BF4">
        <w:t>ers is also a</w:t>
      </w:r>
      <w:r w:rsidR="006A4BF4" w:rsidRPr="00751238">
        <w:t>n</w:t>
      </w:r>
      <w:r w:rsidR="006A4BF4">
        <w:t xml:space="preserve"> important area as global trade i</w:t>
      </w:r>
      <w:r w:rsidR="006A4BF4" w:rsidRPr="00751238">
        <w:t>n</w:t>
      </w:r>
      <w:r w:rsidR="006A4BF4">
        <w:t>creases amo</w:t>
      </w:r>
      <w:r w:rsidR="006A4BF4" w:rsidRPr="00751238">
        <w:t>n</w:t>
      </w:r>
      <w:r w:rsidR="006A4BF4">
        <w:t>g the markets</w:t>
      </w:r>
      <w:r>
        <w:t xml:space="preserve"> (</w:t>
      </w:r>
      <w:r w:rsidR="00D23C41">
        <w:t xml:space="preserve">e.g., </w:t>
      </w:r>
      <w:r w:rsidR="00D23C41">
        <w:fldChar w:fldCharType="begin"/>
      </w:r>
      <w:r w:rsidR="00D23C41">
        <w:instrText xml:space="preserve"> ADDIN EN.CITE &lt;EndNote&gt;&lt;Cite&gt;&lt;Author&gt;Chambet&lt;/Author&gt;&lt;Year&gt;2008&lt;/Year&gt;&lt;RecNum&gt;5546&lt;/RecNum&gt;&lt;DisplayText&gt;Chambet and Gibson (2008)&lt;/DisplayText&gt;&lt;record&gt;&lt;rec-number&gt;5546&lt;/rec-number&gt;&lt;foreign-keys&gt;&lt;key app="EN" db-id="eepw2wtd5fr0xiete5txvz9gztadrzvwxz0v" timestamp="1628190474"&gt;5546&lt;/key&gt;&lt;/foreign-keys&gt;&lt;ref-type name="Journal Article"&gt;17&lt;/ref-type&gt;&lt;contributors&gt;&lt;authors&gt;&lt;author&gt;Chambet, Anthony&lt;/author&gt;&lt;author&gt;Gibson, Rajna&lt;/author&gt;&lt;/authors&gt;&lt;/contributors&gt;&lt;titles&gt;&lt;title&gt;Financial integration, economic instability and trade structure in emerging markets&lt;/title&gt;&lt;secondary-title&gt;Journal of International Money and Finance&lt;/secondary-title&gt;&lt;/titles&gt;&lt;periodical&gt;&lt;full-title&gt;Journal of International Money and Finance&lt;/full-title&gt;&lt;/periodical&gt;&lt;pages&gt;654-675&lt;/pages&gt;&lt;volume&gt;27&lt;/volume&gt;&lt;number&gt;4&lt;/number&gt;&lt;dates&gt;&lt;year&gt;2008&lt;/year&gt;&lt;/dates&gt;&lt;isbn&gt;0261-5606&lt;/isbn&gt;&lt;urls&gt;&lt;/urls&gt;&lt;/record&gt;&lt;/Cite&gt;&lt;/EndNote&gt;</w:instrText>
      </w:r>
      <w:r w:rsidR="00D23C41">
        <w:fldChar w:fldCharType="separate"/>
      </w:r>
      <w:r w:rsidR="00D23C41">
        <w:rPr>
          <w:noProof/>
        </w:rPr>
        <w:t>Chambet and Gibson</w:t>
      </w:r>
      <w:r w:rsidR="00D23C41">
        <w:rPr>
          <w:noProof/>
        </w:rPr>
        <w:t xml:space="preserve">, </w:t>
      </w:r>
      <w:r w:rsidR="00D23C41">
        <w:rPr>
          <w:noProof/>
        </w:rPr>
        <w:t>2008</w:t>
      </w:r>
      <w:r w:rsidR="00D23C41">
        <w:fldChar w:fldCharType="end"/>
      </w:r>
      <w:r>
        <w:t>)</w:t>
      </w:r>
      <w:r w:rsidR="006A4BF4">
        <w:t>.</w:t>
      </w:r>
      <w:r w:rsidR="008B1D53">
        <w:t xml:space="preserve"> </w:t>
      </w:r>
      <w:r>
        <w:t>F</w:t>
      </w:r>
      <w:r w:rsidR="006A4BF4">
        <w:t>uture studies ca</w:t>
      </w:r>
      <w:r w:rsidR="006A4BF4" w:rsidRPr="00751238">
        <w:t>n</w:t>
      </w:r>
      <w:r w:rsidR="00FB2D0C">
        <w:t xml:space="preserve"> </w:t>
      </w:r>
      <w:r>
        <w:t xml:space="preserve">also explore further the </w:t>
      </w:r>
      <w:r w:rsidR="006A4BF4" w:rsidRPr="00751238">
        <w:t>topological structure</w:t>
      </w:r>
      <w:r w:rsidR="00F50FB3">
        <w:t>s</w:t>
      </w:r>
      <w:r w:rsidR="006A4BF4" w:rsidRPr="00751238">
        <w:t xml:space="preserve"> of financial networks in </w:t>
      </w:r>
      <w:r w:rsidR="006A4BF4">
        <w:t>fi</w:t>
      </w:r>
      <w:r w:rsidR="006A4BF4" w:rsidRPr="00751238">
        <w:t>n</w:t>
      </w:r>
      <w:r w:rsidR="006A4BF4">
        <w:t>a</w:t>
      </w:r>
      <w:r w:rsidR="006A4BF4" w:rsidRPr="00751238">
        <w:t>n</w:t>
      </w:r>
      <w:r w:rsidR="006A4BF4">
        <w:t xml:space="preserve">cial market </w:t>
      </w:r>
      <w:r w:rsidR="006A4BF4" w:rsidRPr="00751238">
        <w:t>integration</w:t>
      </w:r>
      <w:r w:rsidR="006A4BF4">
        <w:t>.</w:t>
      </w:r>
      <w:r w:rsidR="00FB2D0C">
        <w:t xml:space="preserve"> </w:t>
      </w:r>
      <w:r w:rsidR="00F50FB3">
        <w:t>Current</w:t>
      </w:r>
      <w:r w:rsidR="006A4BF4">
        <w:t xml:space="preserve"> studies </w:t>
      </w:r>
      <w:r w:rsidR="00F50FB3">
        <w:t xml:space="preserve">in this respect </w:t>
      </w:r>
      <w:r w:rsidR="006A4BF4">
        <w:t>focus o</w:t>
      </w:r>
      <w:r w:rsidR="006A4BF4" w:rsidRPr="00751238">
        <w:t>n</w:t>
      </w:r>
      <w:r w:rsidR="00FB2D0C">
        <w:t xml:space="preserve"> </w:t>
      </w:r>
      <w:r w:rsidR="00F50FB3">
        <w:t>single-country analysis (</w:t>
      </w:r>
      <w:r w:rsidR="00D23C41">
        <w:fldChar w:fldCharType="begin"/>
      </w:r>
      <w:r w:rsidR="00D23C41">
        <w:instrText xml:space="preserve"> ADDIN EN.CITE &lt;EndNote&gt;&lt;Cite&gt;&lt;Author&gt;Bougheas&lt;/Author&gt;&lt;Year&gt;2015&lt;/Year&gt;&lt;RecNum&gt;5547&lt;/RecNum&gt;&lt;DisplayText&gt;Bougheas and Kirman (2015)&lt;/DisplayText&gt;&lt;record&gt;&lt;rec-number&gt;5547&lt;/rec-number&gt;&lt;foreign-keys&gt;&lt;key app="EN" db-id="eepw2wtd5fr0xiete5txvz9gztadrzvwxz0v" timestamp="1628190847"&gt;5547&lt;/key&gt;&lt;/foreign-keys&gt;&lt;ref-type name="Journal Article"&gt;17&lt;/ref-type&gt;&lt;contributors&gt;&lt;authors&gt;&lt;author&gt;Bougheas, Spiros&lt;/author&gt;&lt;author&gt;Kirman, Alan&lt;/author&gt;&lt;/authors&gt;&lt;/contributors&gt;&lt;titles&gt;&lt;title&gt;Complex financial networks and systemic risk: A review&lt;/title&gt;&lt;secondary-title&gt;Complexity and geographical economics&lt;/secondary-title&gt;&lt;/titles&gt;&lt;periodical&gt;&lt;full-title&gt;Complexity and geographical economics&lt;/full-title&gt;&lt;/periodical&gt;&lt;pages&gt;115-139&lt;/pages&gt;&lt;dates&gt;&lt;year&gt;2015&lt;/year&gt;&lt;/dates&gt;&lt;urls&gt;&lt;/urls&gt;&lt;/record&gt;&lt;/Cite&gt;&lt;/EndNote&gt;</w:instrText>
      </w:r>
      <w:r w:rsidR="00D23C41">
        <w:fldChar w:fldCharType="separate"/>
      </w:r>
      <w:r w:rsidR="00D23C41">
        <w:rPr>
          <w:noProof/>
        </w:rPr>
        <w:t>Bougheas and Kirman</w:t>
      </w:r>
      <w:r w:rsidR="00D23C41">
        <w:rPr>
          <w:noProof/>
        </w:rPr>
        <w:t xml:space="preserve">, </w:t>
      </w:r>
      <w:r w:rsidR="00D23C41">
        <w:rPr>
          <w:noProof/>
        </w:rPr>
        <w:t>2015</w:t>
      </w:r>
      <w:r w:rsidR="00D23C41">
        <w:fldChar w:fldCharType="end"/>
      </w:r>
      <w:r w:rsidR="00F50FB3">
        <w:t>)</w:t>
      </w:r>
      <w:r w:rsidR="006A4BF4">
        <w:t xml:space="preserve">, </w:t>
      </w:r>
      <w:r w:rsidR="00F50FB3">
        <w:t>suggesting the utility of future cross-national studies</w:t>
      </w:r>
      <w:r w:rsidR="006A4BF4">
        <w:t xml:space="preserve">. </w:t>
      </w:r>
    </w:p>
    <w:p w14:paraId="242477EB" w14:textId="77777777" w:rsidR="002C7D97" w:rsidRDefault="00210A7C" w:rsidP="00786FC4">
      <w:pPr>
        <w:pStyle w:val="johnFMISUB2"/>
      </w:pPr>
      <w:r>
        <w:t>7</w:t>
      </w:r>
      <w:r w:rsidR="002C7D97">
        <w:t xml:space="preserve">.2 </w:t>
      </w:r>
      <w:r w:rsidR="00786FC4">
        <w:t>Impacts of f</w:t>
      </w:r>
      <w:r w:rsidR="002C7D97" w:rsidRPr="00212282">
        <w:t xml:space="preserve">inancial market linkage </w:t>
      </w:r>
      <w:r w:rsidR="00786FC4">
        <w:t>by</w:t>
      </w:r>
      <w:r w:rsidR="002C7D97" w:rsidRPr="00212282">
        <w:t xml:space="preserve"> cris</w:t>
      </w:r>
      <w:r w:rsidR="00786FC4">
        <w:t>e</w:t>
      </w:r>
      <w:r w:rsidR="002C7D97" w:rsidRPr="00212282">
        <w:t xml:space="preserve">s, </w:t>
      </w:r>
      <w:r w:rsidR="00786FC4">
        <w:t xml:space="preserve">extraordinary </w:t>
      </w:r>
      <w:r w:rsidR="002C7D97" w:rsidRPr="00212282">
        <w:t>event</w:t>
      </w:r>
      <w:r w:rsidR="00786FC4">
        <w:t>s</w:t>
      </w:r>
      <w:r w:rsidR="002C7D97" w:rsidRPr="00212282">
        <w:t>, and formation</w:t>
      </w:r>
      <w:r w:rsidR="00786FC4">
        <w:t>s</w:t>
      </w:r>
      <w:r w:rsidR="002C7D97" w:rsidRPr="00212282">
        <w:t xml:space="preserve"> of association</w:t>
      </w:r>
      <w:r w:rsidR="00786FC4">
        <w:t>s</w:t>
      </w:r>
    </w:p>
    <w:p w14:paraId="261934FC" w14:textId="77777777" w:rsidR="004A205D" w:rsidRPr="008C3108" w:rsidRDefault="004A205D" w:rsidP="00F376FC">
      <w:pPr>
        <w:pStyle w:val="johnBody"/>
      </w:pPr>
      <w:r w:rsidRPr="00416967">
        <w:t xml:space="preserve">This area </w:t>
      </w:r>
      <w:r w:rsidR="00786FC4">
        <w:t xml:space="preserve">of how </w:t>
      </w:r>
      <w:r w:rsidR="00786FC4" w:rsidRPr="00F376FC">
        <w:t xml:space="preserve">financial market linkage is impacted by crises, extraordinary events, and formations of association </w:t>
      </w:r>
      <w:r w:rsidRPr="00416967">
        <w:t xml:space="preserve">has wide </w:t>
      </w:r>
      <w:r w:rsidR="00786FC4">
        <w:t xml:space="preserve">potential </w:t>
      </w:r>
      <w:r w:rsidRPr="00416967">
        <w:t>scope.</w:t>
      </w:r>
      <w:r w:rsidR="00FB2D0C">
        <w:t xml:space="preserve"> </w:t>
      </w:r>
      <w:r w:rsidR="00786FC4">
        <w:t>This includes</w:t>
      </w:r>
      <w:r>
        <w:t xml:space="preserve"> explor</w:t>
      </w:r>
      <w:r w:rsidR="00786FC4">
        <w:t>ing impact on</w:t>
      </w:r>
      <w:r w:rsidR="008B1D53">
        <w:t xml:space="preserve"> </w:t>
      </w:r>
      <w:r w:rsidR="00786FC4">
        <w:t>f</w:t>
      </w:r>
      <w:r w:rsidRPr="00416967">
        <w:t>inancial market</w:t>
      </w:r>
      <w:r>
        <w:t xml:space="preserve"> i</w:t>
      </w:r>
      <w:r w:rsidRPr="00416967">
        <w:t>n</w:t>
      </w:r>
      <w:r>
        <w:t>tegratio</w:t>
      </w:r>
      <w:r w:rsidRPr="00416967">
        <w:t>n</w:t>
      </w:r>
      <w:r>
        <w:t xml:space="preserve"> with respect to regio</w:t>
      </w:r>
      <w:r w:rsidRPr="00416967">
        <w:t>n</w:t>
      </w:r>
      <w:r>
        <w:t>al a</w:t>
      </w:r>
      <w:r w:rsidRPr="00416967">
        <w:t>n</w:t>
      </w:r>
      <w:r>
        <w:t>d global level fi</w:t>
      </w:r>
      <w:r w:rsidRPr="00416967">
        <w:t>n</w:t>
      </w:r>
      <w:r>
        <w:t>a</w:t>
      </w:r>
      <w:r w:rsidRPr="00416967">
        <w:t>n</w:t>
      </w:r>
      <w:r>
        <w:t>cial cris</w:t>
      </w:r>
      <w:r w:rsidR="00786FC4">
        <w:t>e</w:t>
      </w:r>
      <w:r>
        <w:t>s</w:t>
      </w:r>
      <w:r w:rsidRPr="006D5A6A">
        <w:t xml:space="preserve">. </w:t>
      </w:r>
      <w:r w:rsidR="00D631C1" w:rsidRPr="006D5A6A">
        <w:t>(</w:t>
      </w:r>
      <w:r w:rsidR="00E142E9">
        <w:t xml:space="preserve">Ahrend and Goujard, </w:t>
      </w:r>
      <w:r w:rsidR="00D631C1" w:rsidRPr="006D5A6A">
        <w:t>2014</w:t>
      </w:r>
      <w:r w:rsidR="00E142E9">
        <w:t xml:space="preserve">; </w:t>
      </w:r>
      <w:r w:rsidR="00D631C1" w:rsidRPr="006D5A6A">
        <w:t xml:space="preserve">Sehgal </w:t>
      </w:r>
      <w:r w:rsidR="00D631C1" w:rsidRPr="00E142E9">
        <w:rPr>
          <w:i/>
          <w:iCs/>
        </w:rPr>
        <w:t>et. al.</w:t>
      </w:r>
      <w:r w:rsidR="00E142E9" w:rsidRPr="00E142E9">
        <w:rPr>
          <w:i/>
          <w:iCs/>
        </w:rPr>
        <w:t xml:space="preserve">, </w:t>
      </w:r>
      <w:r w:rsidR="00D631C1" w:rsidRPr="00E142E9">
        <w:t>2</w:t>
      </w:r>
      <w:r w:rsidR="00D631C1" w:rsidRPr="006D5A6A">
        <w:t>016</w:t>
      </w:r>
      <w:r w:rsidR="00E142E9">
        <w:t xml:space="preserve">; </w:t>
      </w:r>
      <w:r w:rsidR="003917FB" w:rsidRPr="006D5A6A">
        <w:rPr>
          <w:rFonts w:cs="Times New Roman"/>
        </w:rPr>
        <w:t xml:space="preserve">Pardal </w:t>
      </w:r>
      <w:r w:rsidR="003917FB" w:rsidRPr="006D5A6A">
        <w:rPr>
          <w:rFonts w:cs="Times New Roman"/>
          <w:i/>
          <w:iCs/>
        </w:rPr>
        <w:t>et al.</w:t>
      </w:r>
      <w:r w:rsidR="00E142E9">
        <w:rPr>
          <w:rFonts w:cs="Times New Roman"/>
          <w:i/>
          <w:iCs/>
        </w:rPr>
        <w:t>,</w:t>
      </w:r>
      <w:r w:rsidR="003917FB" w:rsidRPr="006D5A6A">
        <w:rPr>
          <w:rFonts w:cs="Times New Roman"/>
        </w:rPr>
        <w:t>2020).</w:t>
      </w:r>
      <w:r w:rsidR="003917FB">
        <w:rPr>
          <w:rFonts w:cs="Times New Roman"/>
          <w:sz w:val="24"/>
          <w:szCs w:val="24"/>
        </w:rPr>
        <w:t xml:space="preserve"> </w:t>
      </w:r>
      <w:r w:rsidR="00F376FC">
        <w:t>Further, t</w:t>
      </w:r>
      <w:r>
        <w:t>he i</w:t>
      </w:r>
      <w:r w:rsidRPr="00416967">
        <w:t>n</w:t>
      </w:r>
      <w:r>
        <w:t>tegratio</w:t>
      </w:r>
      <w:r w:rsidRPr="00416967">
        <w:t>n</w:t>
      </w:r>
      <w:r w:rsidR="006E472D">
        <w:t xml:space="preserve"> </w:t>
      </w:r>
      <w:r w:rsidR="00786FC4">
        <w:t>between</w:t>
      </w:r>
      <w:r w:rsidR="006E472D">
        <w:t xml:space="preserve"> </w:t>
      </w:r>
      <w:r w:rsidRPr="009B16C0">
        <w:t>developed and emerging markets</w:t>
      </w:r>
      <w:r>
        <w:t xml:space="preserve"> is still </w:t>
      </w:r>
      <w:r w:rsidR="00786FC4">
        <w:t>under explored</w:t>
      </w:r>
      <w:r w:rsidR="00F376FC">
        <w:t>, especially</w:t>
      </w:r>
      <w:r>
        <w:t xml:space="preserve"> with regards to fi</w:t>
      </w:r>
      <w:r w:rsidRPr="00416967">
        <w:t>n</w:t>
      </w:r>
      <w:r>
        <w:t>a</w:t>
      </w:r>
      <w:r w:rsidRPr="00416967">
        <w:t>n</w:t>
      </w:r>
      <w:r>
        <w:t>cial cris</w:t>
      </w:r>
      <w:r w:rsidR="00786FC4">
        <w:t>e</w:t>
      </w:r>
      <w:r>
        <w:t>s</w:t>
      </w:r>
      <w:r w:rsidR="00F376FC">
        <w:t xml:space="preserve">, including how crises change integration. </w:t>
      </w:r>
      <w:r w:rsidR="00F376FC">
        <w:lastRenderedPageBreak/>
        <w:t>Other areas of research have included</w:t>
      </w:r>
      <w:r>
        <w:t xml:space="preserve"> explor</w:t>
      </w:r>
      <w:r w:rsidR="00F376FC">
        <w:t>ing changes in</w:t>
      </w:r>
      <w:r>
        <w:t xml:space="preserve"> market i</w:t>
      </w:r>
      <w:r w:rsidRPr="00416967">
        <w:t>n</w:t>
      </w:r>
      <w:r>
        <w:t>tegratio</w:t>
      </w:r>
      <w:r w:rsidRPr="00416967">
        <w:t>n</w:t>
      </w:r>
      <w:r w:rsidR="006E472D">
        <w:t xml:space="preserve"> </w:t>
      </w:r>
      <w:r w:rsidR="00F376FC">
        <w:t>post establishment of regional organization, such as the forming of the</w:t>
      </w:r>
      <w:r w:rsidR="006E472D">
        <w:t xml:space="preserve"> </w:t>
      </w:r>
      <w:r w:rsidRPr="009B16C0">
        <w:t>Euro area</w:t>
      </w:r>
      <w:r w:rsidR="00F376FC">
        <w:t>, or, more recently Brexit</w:t>
      </w:r>
      <w:r w:rsidR="002E4918">
        <w:t xml:space="preserve">, </w:t>
      </w:r>
      <w:r w:rsidR="002E4918" w:rsidRPr="002E4918">
        <w:t>Eurasian Economic Union (EAEU)</w:t>
      </w:r>
      <w:r w:rsidR="002E4918">
        <w:t>,</w:t>
      </w:r>
      <w:r w:rsidR="002E4918" w:rsidRPr="002E4918">
        <w:t xml:space="preserve"> African Monetary Union</w:t>
      </w:r>
      <w:r w:rsidR="002E4918">
        <w:t xml:space="preserve"> (AMU)</w:t>
      </w:r>
      <w:r>
        <w:t>. Further, the study ca</w:t>
      </w:r>
      <w:r w:rsidRPr="00416967">
        <w:t>n</w:t>
      </w:r>
      <w:r>
        <w:t xml:space="preserve"> be do</w:t>
      </w:r>
      <w:r w:rsidRPr="00416967">
        <w:t>n</w:t>
      </w:r>
      <w:r>
        <w:t>e to exami</w:t>
      </w:r>
      <w:r w:rsidRPr="00416967">
        <w:t>n</w:t>
      </w:r>
      <w:r>
        <w:t xml:space="preserve">e the </w:t>
      </w:r>
      <w:r w:rsidR="00786FC4">
        <w:t>f</w:t>
      </w:r>
      <w:r w:rsidRPr="00416967">
        <w:t>inancial market</w:t>
      </w:r>
      <w:r>
        <w:t xml:space="preserve"> i</w:t>
      </w:r>
      <w:r w:rsidRPr="00416967">
        <w:t>n</w:t>
      </w:r>
      <w:r>
        <w:t>tegratio</w:t>
      </w:r>
      <w:r w:rsidRPr="00416967">
        <w:t>n</w:t>
      </w:r>
      <w:r>
        <w:t xml:space="preserve"> with respect to a) </w:t>
      </w:r>
      <w:r w:rsidRPr="008C3108">
        <w:t xml:space="preserve">free trade zone formation, </w:t>
      </w:r>
      <w:r>
        <w:t xml:space="preserve">b) </w:t>
      </w:r>
      <w:r w:rsidRPr="008C3108">
        <w:t xml:space="preserve">institutional reforms taken to reduce the trade barriers, </w:t>
      </w:r>
      <w:r>
        <w:t xml:space="preserve">c) </w:t>
      </w:r>
      <w:r w:rsidRPr="008C3108">
        <w:t>globali</w:t>
      </w:r>
      <w:r w:rsidR="00786FC4">
        <w:t>z</w:t>
      </w:r>
      <w:r w:rsidRPr="008C3108">
        <w:t>ation,</w:t>
      </w:r>
      <w:r>
        <w:t xml:space="preserve"> d) </w:t>
      </w:r>
      <w:r w:rsidRPr="008C3108">
        <w:t>launching the regional economic integration schemes</w:t>
      </w:r>
      <w:r>
        <w:t>,</w:t>
      </w:r>
      <w:r w:rsidRPr="008C3108">
        <w:t xml:space="preserve"> and </w:t>
      </w:r>
      <w:r>
        <w:t xml:space="preserve">e) </w:t>
      </w:r>
      <w:r w:rsidRPr="008C3108">
        <w:t xml:space="preserve">undertaking the </w:t>
      </w:r>
      <w:r w:rsidR="00640C85" w:rsidRPr="00640C85">
        <w:t xml:space="preserve">Domestic Institutional Investors </w:t>
      </w:r>
      <w:r w:rsidR="00640C85">
        <w:t>(</w:t>
      </w:r>
      <w:r>
        <w:t>DII</w:t>
      </w:r>
      <w:r w:rsidR="00640C85">
        <w:t>)</w:t>
      </w:r>
      <w:r>
        <w:t xml:space="preserve"> a</w:t>
      </w:r>
      <w:r w:rsidRPr="00416967">
        <w:t>n</w:t>
      </w:r>
      <w:r>
        <w:t xml:space="preserve">d </w:t>
      </w:r>
      <w:r w:rsidR="00640C85" w:rsidRPr="00640C85">
        <w:t xml:space="preserve">Foreign Institutional Investors </w:t>
      </w:r>
      <w:r w:rsidR="00640C85">
        <w:t xml:space="preserve"> (</w:t>
      </w:r>
      <w:r>
        <w:t>FII</w:t>
      </w:r>
      <w:r w:rsidR="00640C85">
        <w:t>)</w:t>
      </w:r>
      <w:r w:rsidRPr="008C3108">
        <w:t xml:space="preserve"> program</w:t>
      </w:r>
      <w:r w:rsidR="00786FC4">
        <w:t>s</w:t>
      </w:r>
      <w:r w:rsidR="00640C85">
        <w:t xml:space="preserve">. </w:t>
      </w:r>
    </w:p>
    <w:p w14:paraId="30126D62" w14:textId="77777777" w:rsidR="002C7D97" w:rsidRDefault="00210A7C" w:rsidP="00786FC4">
      <w:pPr>
        <w:pStyle w:val="johnFMISUB2"/>
      </w:pPr>
      <w:r>
        <w:t>7</w:t>
      </w:r>
      <w:r w:rsidR="002C7D97">
        <w:t xml:space="preserve">.3 </w:t>
      </w:r>
      <w:r w:rsidR="002C7D97" w:rsidRPr="00212282">
        <w:t>Time varying financial market integration</w:t>
      </w:r>
    </w:p>
    <w:p w14:paraId="4DFB072B" w14:textId="77777777" w:rsidR="00713950" w:rsidRDefault="00DE7B5C" w:rsidP="000B21A2">
      <w:pPr>
        <w:pStyle w:val="johnBody"/>
        <w:rPr>
          <w:szCs w:val="24"/>
        </w:rPr>
      </w:pPr>
      <w:r>
        <w:t>The stochastic</w:t>
      </w:r>
      <w:r w:rsidR="00713950" w:rsidRPr="00DD35E4">
        <w:t xml:space="preserve"> var</w:t>
      </w:r>
      <w:r>
        <w:t>iability of</w:t>
      </w:r>
      <w:r w:rsidR="00713950" w:rsidRPr="00DD35E4">
        <w:t xml:space="preserve"> financial market integration</w:t>
      </w:r>
      <w:r w:rsidR="00713950">
        <w:t xml:space="preserve"> is less explored</w:t>
      </w:r>
      <w:r>
        <w:t>, as are</w:t>
      </w:r>
      <w:r w:rsidR="00BF68F9">
        <w:t xml:space="preserve"> </w:t>
      </w:r>
      <w:r>
        <w:t xml:space="preserve">the conditioning roles </w:t>
      </w:r>
      <w:r w:rsidR="00713950" w:rsidRPr="00277803">
        <w:t xml:space="preserve">investor risk preferences, portfolio outcomes, </w:t>
      </w:r>
      <w:r>
        <w:t xml:space="preserve">and </w:t>
      </w:r>
      <w:r w:rsidR="00713950" w:rsidRPr="00277803">
        <w:t>stock-bond market time-varying co</w:t>
      </w:r>
      <w:r>
        <w:t>-</w:t>
      </w:r>
      <w:r w:rsidR="00713950" w:rsidRPr="00277803">
        <w:t>movements.</w:t>
      </w:r>
      <w:r w:rsidR="005B3B3B">
        <w:t xml:space="preserve"> </w:t>
      </w:r>
      <w:r w:rsidR="00713950" w:rsidRPr="00782814">
        <w:rPr>
          <w:szCs w:val="24"/>
        </w:rPr>
        <w:t>An</w:t>
      </w:r>
      <w:r>
        <w:rPr>
          <w:szCs w:val="24"/>
        </w:rPr>
        <w:t xml:space="preserve"> under-explored</w:t>
      </w:r>
      <w:r w:rsidR="00713950" w:rsidRPr="00782814">
        <w:rPr>
          <w:szCs w:val="24"/>
        </w:rPr>
        <w:t xml:space="preserve"> area is</w:t>
      </w:r>
      <w:r w:rsidR="00713950">
        <w:rPr>
          <w:szCs w:val="24"/>
        </w:rPr>
        <w:t xml:space="preserve"> the</w:t>
      </w:r>
      <w:r>
        <w:rPr>
          <w:szCs w:val="24"/>
        </w:rPr>
        <w:t xml:space="preserve"> impact on integration, of </w:t>
      </w:r>
      <w:r w:rsidR="00713950" w:rsidRPr="00057785">
        <w:rPr>
          <w:szCs w:val="24"/>
        </w:rPr>
        <w:t xml:space="preserve">time-varying </w:t>
      </w:r>
      <w:r>
        <w:rPr>
          <w:szCs w:val="24"/>
        </w:rPr>
        <w:t xml:space="preserve">investor </w:t>
      </w:r>
      <w:r w:rsidR="00713950" w:rsidRPr="00057785">
        <w:rPr>
          <w:szCs w:val="24"/>
        </w:rPr>
        <w:t xml:space="preserve">risk preferences </w:t>
      </w:r>
      <w:r>
        <w:rPr>
          <w:szCs w:val="24"/>
        </w:rPr>
        <w:t>resulting</w:t>
      </w:r>
      <w:r w:rsidR="00713950">
        <w:rPr>
          <w:szCs w:val="24"/>
        </w:rPr>
        <w:t xml:space="preserve"> from the </w:t>
      </w:r>
      <w:r w:rsidR="00713950" w:rsidRPr="00057785">
        <w:rPr>
          <w:szCs w:val="24"/>
        </w:rPr>
        <w:t>financial shocks</w:t>
      </w:r>
      <w:r w:rsidR="00713950">
        <w:rPr>
          <w:szCs w:val="24"/>
        </w:rPr>
        <w:t xml:space="preserve">. </w:t>
      </w:r>
      <w:r>
        <w:rPr>
          <w:szCs w:val="24"/>
        </w:rPr>
        <w:t>This extends to considering the impact of integration on portfolio optimization.</w:t>
      </w:r>
    </w:p>
    <w:p w14:paraId="324EC9CC" w14:textId="77777777" w:rsidR="002C7D97" w:rsidRPr="00D16588" w:rsidRDefault="00210A7C" w:rsidP="009F1028">
      <w:pPr>
        <w:spacing w:before="120" w:after="120" w:line="240" w:lineRule="auto"/>
        <w:jc w:val="both"/>
        <w:rPr>
          <w:rFonts w:ascii="Times New Roman" w:hAnsi="Times New Roman" w:cs="Times New Roman"/>
          <w:bCs/>
          <w:i/>
          <w:color w:val="000000" w:themeColor="text1"/>
        </w:rPr>
      </w:pPr>
      <w:r w:rsidRPr="00C322A4">
        <w:rPr>
          <w:rFonts w:ascii="Times New Roman" w:hAnsi="Times New Roman" w:cs="Times New Roman"/>
          <w:b/>
          <w:i/>
          <w:color w:val="000000" w:themeColor="text1"/>
          <w:sz w:val="24"/>
          <w:szCs w:val="24"/>
        </w:rPr>
        <w:t>7</w:t>
      </w:r>
      <w:r w:rsidR="002C7D97" w:rsidRPr="00C322A4">
        <w:rPr>
          <w:rFonts w:ascii="Times New Roman" w:hAnsi="Times New Roman" w:cs="Times New Roman"/>
          <w:b/>
          <w:i/>
          <w:color w:val="000000" w:themeColor="text1"/>
          <w:sz w:val="24"/>
          <w:szCs w:val="24"/>
        </w:rPr>
        <w:t xml:space="preserve">.4 </w:t>
      </w:r>
      <w:r w:rsidR="00E54C44" w:rsidRPr="00C322A4">
        <w:rPr>
          <w:rFonts w:ascii="Times New Roman" w:hAnsi="Times New Roman" w:cs="Times New Roman"/>
          <w:b/>
          <w:i/>
          <w:color w:val="000000" w:themeColor="text1"/>
        </w:rPr>
        <w:t>Co</w:t>
      </w:r>
      <w:r w:rsidR="00AC1EDA" w:rsidRPr="00C322A4">
        <w:rPr>
          <w:rFonts w:ascii="Times New Roman" w:hAnsi="Times New Roman" w:cs="Times New Roman"/>
          <w:b/>
          <w:i/>
          <w:color w:val="000000" w:themeColor="text1"/>
        </w:rPr>
        <w:t>-</w:t>
      </w:r>
      <w:r w:rsidR="00E54C44" w:rsidRPr="00C322A4">
        <w:rPr>
          <w:rFonts w:ascii="Times New Roman" w:hAnsi="Times New Roman" w:cs="Times New Roman"/>
          <w:b/>
          <w:i/>
          <w:color w:val="000000" w:themeColor="text1"/>
        </w:rPr>
        <w:t>movement</w:t>
      </w:r>
      <w:r w:rsidR="003A685F" w:rsidRPr="00C322A4">
        <w:rPr>
          <w:rFonts w:ascii="Times New Roman" w:hAnsi="Times New Roman" w:cs="Times New Roman"/>
          <w:b/>
          <w:i/>
          <w:color w:val="000000" w:themeColor="text1"/>
        </w:rPr>
        <w:t>s</w:t>
      </w:r>
      <w:r w:rsidR="00E54C44" w:rsidRPr="00C322A4">
        <w:rPr>
          <w:rFonts w:ascii="Times New Roman" w:hAnsi="Times New Roman" w:cs="Times New Roman"/>
          <w:b/>
          <w:i/>
          <w:color w:val="000000" w:themeColor="text1"/>
        </w:rPr>
        <w:t xml:space="preserve"> among </w:t>
      </w:r>
      <w:r w:rsidR="003A685F" w:rsidRPr="00C322A4">
        <w:rPr>
          <w:rFonts w:ascii="Times New Roman" w:hAnsi="Times New Roman" w:cs="Times New Roman"/>
          <w:b/>
          <w:i/>
          <w:color w:val="000000" w:themeColor="text1"/>
        </w:rPr>
        <w:t>o</w:t>
      </w:r>
      <w:r w:rsidR="00E54C44" w:rsidRPr="00C322A4">
        <w:rPr>
          <w:rFonts w:ascii="Times New Roman" w:hAnsi="Times New Roman" w:cs="Times New Roman"/>
          <w:b/>
          <w:i/>
          <w:color w:val="000000" w:themeColor="text1"/>
        </w:rPr>
        <w:t>il, stock</w:t>
      </w:r>
      <w:r w:rsidR="002C7D97" w:rsidRPr="00C322A4">
        <w:rPr>
          <w:rFonts w:ascii="Times New Roman" w:hAnsi="Times New Roman" w:cs="Times New Roman"/>
          <w:b/>
          <w:i/>
          <w:color w:val="000000" w:themeColor="text1"/>
        </w:rPr>
        <w:t xml:space="preserve">, real estate, </w:t>
      </w:r>
      <w:r w:rsidR="00086B28" w:rsidRPr="00C322A4">
        <w:rPr>
          <w:rFonts w:ascii="Times New Roman" w:hAnsi="Times New Roman" w:cs="Times New Roman"/>
          <w:b/>
          <w:i/>
          <w:color w:val="000000" w:themeColor="text1"/>
        </w:rPr>
        <w:t>c</w:t>
      </w:r>
      <w:r w:rsidR="002C7D97" w:rsidRPr="00C322A4">
        <w:rPr>
          <w:rFonts w:ascii="Times New Roman" w:hAnsi="Times New Roman" w:cs="Times New Roman"/>
          <w:b/>
          <w:i/>
          <w:color w:val="000000" w:themeColor="text1"/>
        </w:rPr>
        <w:t>ommodity, bond</w:t>
      </w:r>
      <w:r w:rsidR="003A685F" w:rsidRPr="00C322A4">
        <w:rPr>
          <w:rFonts w:ascii="Times New Roman" w:hAnsi="Times New Roman" w:cs="Times New Roman"/>
          <w:b/>
          <w:i/>
          <w:color w:val="000000" w:themeColor="text1"/>
        </w:rPr>
        <w:t>,</w:t>
      </w:r>
      <w:r w:rsidR="002C7D97" w:rsidRPr="00C322A4">
        <w:rPr>
          <w:rFonts w:ascii="Times New Roman" w:hAnsi="Times New Roman" w:cs="Times New Roman"/>
          <w:b/>
          <w:i/>
          <w:color w:val="000000" w:themeColor="text1"/>
        </w:rPr>
        <w:t xml:space="preserve"> and </w:t>
      </w:r>
      <w:r w:rsidR="00C3177C" w:rsidRPr="00C322A4">
        <w:rPr>
          <w:rFonts w:ascii="Times New Roman" w:hAnsi="Times New Roman" w:cs="Times New Roman"/>
          <w:b/>
          <w:i/>
          <w:color w:val="000000" w:themeColor="text1"/>
        </w:rPr>
        <w:t>crypto currency</w:t>
      </w:r>
      <w:r w:rsidR="002C7D97" w:rsidRPr="00C322A4">
        <w:rPr>
          <w:rFonts w:ascii="Times New Roman" w:hAnsi="Times New Roman" w:cs="Times New Roman"/>
          <w:b/>
          <w:i/>
          <w:color w:val="000000" w:themeColor="text1"/>
        </w:rPr>
        <w:t xml:space="preserve"> markets</w:t>
      </w:r>
    </w:p>
    <w:p w14:paraId="13A07466" w14:textId="77777777" w:rsidR="00AC1EDA" w:rsidRDefault="009F1028" w:rsidP="00AC1EDA">
      <w:pPr>
        <w:pStyle w:val="johnBody"/>
        <w:rPr>
          <w:szCs w:val="24"/>
        </w:rPr>
      </w:pPr>
      <w:r>
        <w:rPr>
          <w:szCs w:val="24"/>
        </w:rPr>
        <w:t>L</w:t>
      </w:r>
      <w:r w:rsidR="00B770E7" w:rsidRPr="00057785">
        <w:rPr>
          <w:szCs w:val="24"/>
        </w:rPr>
        <w:t>inkage</w:t>
      </w:r>
      <w:r>
        <w:rPr>
          <w:szCs w:val="24"/>
        </w:rPr>
        <w:t>s</w:t>
      </w:r>
      <w:r w:rsidR="00B770E7" w:rsidRPr="00057785">
        <w:rPr>
          <w:szCs w:val="24"/>
        </w:rPr>
        <w:t xml:space="preserve"> between</w:t>
      </w:r>
      <w:r w:rsidR="00B770E7" w:rsidRPr="00C34B50">
        <w:t xml:space="preserve"> the stock</w:t>
      </w:r>
      <w:r w:rsidR="00C3177C">
        <w:t xml:space="preserve"> </w:t>
      </w:r>
      <w:r w:rsidR="00B770E7" w:rsidRPr="00C34B50">
        <w:t>and bond markets</w:t>
      </w:r>
      <w:r w:rsidR="00B770E7">
        <w:t xml:space="preserve"> is explored i</w:t>
      </w:r>
      <w:r w:rsidR="00B770E7" w:rsidRPr="00CC623C">
        <w:t>n past studies</w:t>
      </w:r>
      <w:r>
        <w:t>,</w:t>
      </w:r>
      <w:r w:rsidR="00B770E7" w:rsidRPr="00CC623C">
        <w:t xml:space="preserve"> but </w:t>
      </w:r>
      <w:r>
        <w:t>levels of</w:t>
      </w:r>
      <w:r w:rsidR="00B770E7" w:rsidRPr="00CC623C">
        <w:t xml:space="preserve"> i</w:t>
      </w:r>
      <w:r w:rsidR="00B770E7" w:rsidRPr="00CC623C">
        <w:rPr>
          <w:bCs/>
          <w:color w:val="000000" w:themeColor="text1"/>
          <w:szCs w:val="24"/>
        </w:rPr>
        <w:t xml:space="preserve">ntegration </w:t>
      </w:r>
      <w:r w:rsidR="00AC1EDA">
        <w:rPr>
          <w:bCs/>
          <w:color w:val="000000" w:themeColor="text1"/>
          <w:szCs w:val="24"/>
        </w:rPr>
        <w:t xml:space="preserve">between these markets </w:t>
      </w:r>
      <w:r w:rsidR="00B770E7" w:rsidRPr="00CC623C">
        <w:rPr>
          <w:bCs/>
          <w:color w:val="000000" w:themeColor="text1"/>
          <w:szCs w:val="24"/>
        </w:rPr>
        <w:t xml:space="preserve">can be </w:t>
      </w:r>
      <w:r>
        <w:rPr>
          <w:bCs/>
          <w:color w:val="000000" w:themeColor="text1"/>
          <w:szCs w:val="24"/>
        </w:rPr>
        <w:t xml:space="preserve">further </w:t>
      </w:r>
      <w:r w:rsidR="00B770E7" w:rsidRPr="00CC623C">
        <w:rPr>
          <w:bCs/>
          <w:color w:val="000000" w:themeColor="text1"/>
          <w:szCs w:val="24"/>
        </w:rPr>
        <w:t>measured by adopting new approaches.</w:t>
      </w:r>
      <w:r w:rsidR="0039270E">
        <w:rPr>
          <w:bCs/>
          <w:color w:val="000000" w:themeColor="text1"/>
          <w:szCs w:val="24"/>
        </w:rPr>
        <w:t xml:space="preserve"> </w:t>
      </w:r>
      <w:r w:rsidR="00B770E7" w:rsidRPr="0042593B">
        <w:t>Co</w:t>
      </w:r>
      <w:r>
        <w:t>-</w:t>
      </w:r>
      <w:r w:rsidR="00B770E7" w:rsidRPr="0042593B">
        <w:t>movement</w:t>
      </w:r>
      <w:r>
        <w:t>s between</w:t>
      </w:r>
      <w:r w:rsidR="00B770E7" w:rsidRPr="0042593B">
        <w:t xml:space="preserve"> real estate</w:t>
      </w:r>
      <w:r w:rsidR="00C3177C">
        <w:t xml:space="preserve"> </w:t>
      </w:r>
      <w:r w:rsidR="00B770E7" w:rsidRPr="00C34B50">
        <w:t>and</w:t>
      </w:r>
      <w:r w:rsidR="00C3177C">
        <w:t xml:space="preserve"> </w:t>
      </w:r>
      <w:r w:rsidR="00B770E7" w:rsidRPr="0042593B">
        <w:t>stock</w:t>
      </w:r>
      <w:r>
        <w:t>s</w:t>
      </w:r>
      <w:r w:rsidR="00C3177C">
        <w:t xml:space="preserve"> </w:t>
      </w:r>
      <w:r>
        <w:t>are</w:t>
      </w:r>
      <w:r w:rsidR="00C3177C">
        <w:t xml:space="preserve"> </w:t>
      </w:r>
      <w:r w:rsidR="00AC1EDA">
        <w:t xml:space="preserve">also </w:t>
      </w:r>
      <w:r w:rsidR="00B770E7">
        <w:t>e</w:t>
      </w:r>
      <w:r w:rsidR="00B770E7" w:rsidRPr="008965D3">
        <w:t>xami</w:t>
      </w:r>
      <w:r w:rsidR="00B770E7" w:rsidRPr="008965D3">
        <w:rPr>
          <w:bCs/>
          <w:color w:val="000000" w:themeColor="text1"/>
          <w:szCs w:val="24"/>
        </w:rPr>
        <w:t>ned</w:t>
      </w:r>
      <w:r w:rsidR="00AC1EDA">
        <w:rPr>
          <w:bCs/>
          <w:color w:val="000000" w:themeColor="text1"/>
          <w:szCs w:val="24"/>
        </w:rPr>
        <w:t xml:space="preserve">, though for </w:t>
      </w:r>
      <w:r>
        <w:rPr>
          <w:bCs/>
          <w:color w:val="000000" w:themeColor="text1"/>
          <w:szCs w:val="24"/>
        </w:rPr>
        <w:t>a</w:t>
      </w:r>
      <w:r w:rsidR="00B770E7" w:rsidRPr="008965D3">
        <w:rPr>
          <w:bCs/>
          <w:color w:val="000000" w:themeColor="text1"/>
          <w:szCs w:val="24"/>
        </w:rPr>
        <w:t xml:space="preserve"> limited </w:t>
      </w:r>
      <w:r>
        <w:rPr>
          <w:bCs/>
          <w:color w:val="000000" w:themeColor="text1"/>
          <w:szCs w:val="24"/>
        </w:rPr>
        <w:t xml:space="preserve">number of </w:t>
      </w:r>
      <w:r w:rsidR="00B770E7" w:rsidRPr="008965D3">
        <w:rPr>
          <w:bCs/>
          <w:color w:val="000000" w:themeColor="text1"/>
          <w:szCs w:val="24"/>
        </w:rPr>
        <w:t>countries</w:t>
      </w:r>
      <w:r>
        <w:rPr>
          <w:bCs/>
          <w:color w:val="000000" w:themeColor="text1"/>
          <w:szCs w:val="24"/>
        </w:rPr>
        <w:t xml:space="preserve">, as is the distinction between short- and long-term </w:t>
      </w:r>
      <w:r w:rsidR="00B770E7" w:rsidRPr="00057785">
        <w:rPr>
          <w:szCs w:val="24"/>
        </w:rPr>
        <w:t>linkage</w:t>
      </w:r>
      <w:r>
        <w:rPr>
          <w:szCs w:val="24"/>
        </w:rPr>
        <w:t>s</w:t>
      </w:r>
      <w:r w:rsidR="00B770E7" w:rsidRPr="00057785">
        <w:rPr>
          <w:szCs w:val="24"/>
        </w:rPr>
        <w:t xml:space="preserve"> between</w:t>
      </w:r>
      <w:r w:rsidR="00314B7C">
        <w:rPr>
          <w:szCs w:val="24"/>
        </w:rPr>
        <w:t xml:space="preserve"> </w:t>
      </w:r>
      <w:r>
        <w:rPr>
          <w:szCs w:val="24"/>
        </w:rPr>
        <w:t>these</w:t>
      </w:r>
      <w:r w:rsidR="00B770E7" w:rsidRPr="00057785">
        <w:rPr>
          <w:szCs w:val="24"/>
        </w:rPr>
        <w:t xml:space="preserve"> market</w:t>
      </w:r>
      <w:r w:rsidR="00B770E7">
        <w:rPr>
          <w:szCs w:val="24"/>
        </w:rPr>
        <w:t xml:space="preserve">s. </w:t>
      </w:r>
      <w:r w:rsidR="00AC1EDA">
        <w:rPr>
          <w:szCs w:val="24"/>
        </w:rPr>
        <w:t>E</w:t>
      </w:r>
      <w:r w:rsidR="00B770E7">
        <w:rPr>
          <w:szCs w:val="24"/>
        </w:rPr>
        <w:t>xami</w:t>
      </w:r>
      <w:r w:rsidR="00B770E7" w:rsidRPr="00057785">
        <w:rPr>
          <w:szCs w:val="24"/>
        </w:rPr>
        <w:t>n</w:t>
      </w:r>
      <w:r w:rsidR="00B770E7">
        <w:rPr>
          <w:szCs w:val="24"/>
        </w:rPr>
        <w:t>atio</w:t>
      </w:r>
      <w:r w:rsidR="00B770E7" w:rsidRPr="00057785">
        <w:rPr>
          <w:szCs w:val="24"/>
        </w:rPr>
        <w:t>n</w:t>
      </w:r>
      <w:r>
        <w:rPr>
          <w:szCs w:val="24"/>
        </w:rPr>
        <w:t>s</w:t>
      </w:r>
      <w:r w:rsidR="00B770E7">
        <w:rPr>
          <w:szCs w:val="24"/>
        </w:rPr>
        <w:t xml:space="preserve"> of such li</w:t>
      </w:r>
      <w:r w:rsidR="00B770E7" w:rsidRPr="00057785">
        <w:rPr>
          <w:szCs w:val="24"/>
        </w:rPr>
        <w:t>n</w:t>
      </w:r>
      <w:r w:rsidR="00B770E7">
        <w:rPr>
          <w:szCs w:val="24"/>
        </w:rPr>
        <w:t>kage</w:t>
      </w:r>
      <w:r>
        <w:rPr>
          <w:szCs w:val="24"/>
        </w:rPr>
        <w:t>s</w:t>
      </w:r>
      <w:r w:rsidR="00314B7C">
        <w:rPr>
          <w:szCs w:val="24"/>
        </w:rPr>
        <w:t xml:space="preserve"> </w:t>
      </w:r>
      <w:r>
        <w:rPr>
          <w:szCs w:val="24"/>
        </w:rPr>
        <w:t>are</w:t>
      </w:r>
      <w:r w:rsidR="00314B7C">
        <w:rPr>
          <w:szCs w:val="24"/>
        </w:rPr>
        <w:t xml:space="preserve"> </w:t>
      </w:r>
      <w:r>
        <w:rPr>
          <w:szCs w:val="24"/>
        </w:rPr>
        <w:t>difficult for many markets</w:t>
      </w:r>
      <w:r w:rsidR="00B770E7">
        <w:rPr>
          <w:szCs w:val="24"/>
        </w:rPr>
        <w:t xml:space="preserve">. </w:t>
      </w:r>
    </w:p>
    <w:p w14:paraId="0D9E2601" w14:textId="77777777" w:rsidR="00B770E7" w:rsidRPr="00DD35E4" w:rsidRDefault="00B770E7" w:rsidP="00151C96">
      <w:pPr>
        <w:pStyle w:val="johnBody"/>
        <w:rPr>
          <w:szCs w:val="28"/>
        </w:rPr>
      </w:pPr>
      <w:r>
        <w:t>A</w:t>
      </w:r>
      <w:r w:rsidRPr="00057785">
        <w:t>n</w:t>
      </w:r>
      <w:r>
        <w:t xml:space="preserve">other area </w:t>
      </w:r>
      <w:r w:rsidR="00AC1EDA">
        <w:t>underexplored is</w:t>
      </w:r>
      <w:r w:rsidR="00314B7C">
        <w:t xml:space="preserve"> </w:t>
      </w:r>
      <w:r w:rsidR="00AC1EDA">
        <w:t>i</w:t>
      </w:r>
      <w:r w:rsidRPr="00057785">
        <w:t>n</w:t>
      </w:r>
      <w:r>
        <w:t>tegratio</w:t>
      </w:r>
      <w:r w:rsidRPr="00057785">
        <w:t>n</w:t>
      </w:r>
      <w:r>
        <w:t xml:space="preserve"> amo</w:t>
      </w:r>
      <w:r w:rsidRPr="00057785">
        <w:t>n</w:t>
      </w:r>
      <w:r>
        <w:t xml:space="preserve">g commodity </w:t>
      </w:r>
      <w:r w:rsidR="00AC1EDA">
        <w:t>markets</w:t>
      </w:r>
      <w:r w:rsidR="00314B7C">
        <w:t xml:space="preserve"> </w:t>
      </w:r>
      <w:r w:rsidRPr="00057785">
        <w:t>and stock market</w:t>
      </w:r>
      <w:r>
        <w:t xml:space="preserve">s. </w:t>
      </w:r>
      <w:r w:rsidR="00AC1EDA">
        <w:t>C</w:t>
      </w:r>
      <w:r w:rsidRPr="0042593B">
        <w:rPr>
          <w:szCs w:val="28"/>
        </w:rPr>
        <w:t>o</w:t>
      </w:r>
      <w:r w:rsidR="00AC1EDA">
        <w:rPr>
          <w:szCs w:val="28"/>
        </w:rPr>
        <w:t>-</w:t>
      </w:r>
      <w:r w:rsidRPr="0042593B">
        <w:rPr>
          <w:szCs w:val="28"/>
        </w:rPr>
        <w:t>movement</w:t>
      </w:r>
      <w:r w:rsidR="00AC1EDA">
        <w:rPr>
          <w:szCs w:val="28"/>
        </w:rPr>
        <w:t>s</w:t>
      </w:r>
      <w:r w:rsidR="00314B7C">
        <w:rPr>
          <w:szCs w:val="28"/>
        </w:rPr>
        <w:t xml:space="preserve"> </w:t>
      </w:r>
      <w:r w:rsidR="00AC1EDA">
        <w:rPr>
          <w:szCs w:val="28"/>
        </w:rPr>
        <w:t>between</w:t>
      </w:r>
      <w:r w:rsidR="00314B7C">
        <w:rPr>
          <w:szCs w:val="28"/>
        </w:rPr>
        <w:t xml:space="preserve"> </w:t>
      </w:r>
      <w:r w:rsidR="00AC1EDA">
        <w:rPr>
          <w:szCs w:val="28"/>
        </w:rPr>
        <w:t>o</w:t>
      </w:r>
      <w:r w:rsidRPr="0042593B">
        <w:rPr>
          <w:szCs w:val="28"/>
        </w:rPr>
        <w:t>il</w:t>
      </w:r>
      <w:r>
        <w:rPr>
          <w:szCs w:val="28"/>
        </w:rPr>
        <w:t xml:space="preserve"> a</w:t>
      </w:r>
      <w:r w:rsidRPr="00057785">
        <w:t>n</w:t>
      </w:r>
      <w:r>
        <w:t>d</w:t>
      </w:r>
      <w:r w:rsidRPr="0042593B">
        <w:rPr>
          <w:szCs w:val="28"/>
        </w:rPr>
        <w:t xml:space="preserve"> stock</w:t>
      </w:r>
      <w:r w:rsidR="00314B7C">
        <w:rPr>
          <w:szCs w:val="28"/>
        </w:rPr>
        <w:t xml:space="preserve"> </w:t>
      </w:r>
      <w:r w:rsidR="00AC1EDA">
        <w:rPr>
          <w:szCs w:val="28"/>
        </w:rPr>
        <w:t>prices</w:t>
      </w:r>
      <w:r>
        <w:rPr>
          <w:szCs w:val="28"/>
        </w:rPr>
        <w:t xml:space="preserve"> ca</w:t>
      </w:r>
      <w:r w:rsidRPr="00057785">
        <w:t>n</w:t>
      </w:r>
      <w:r>
        <w:t xml:space="preserve"> be explored further</w:t>
      </w:r>
      <w:r w:rsidR="00AC1EDA">
        <w:t xml:space="preserve"> (</w:t>
      </w:r>
      <w:r w:rsidR="00EB6B79">
        <w:t>see Corbet</w:t>
      </w:r>
      <w:r w:rsidR="00C20F1C">
        <w:t>,</w:t>
      </w:r>
      <w:r w:rsidR="00EB6B79">
        <w:t xml:space="preserve"> Goodell</w:t>
      </w:r>
      <w:r w:rsidR="00C20F1C">
        <w:t xml:space="preserve"> &amp;</w:t>
      </w:r>
      <w:r w:rsidR="00EB6B79">
        <w:t xml:space="preserve"> Gunay</w:t>
      </w:r>
      <w:r w:rsidR="00AC1EDA">
        <w:t>)</w:t>
      </w:r>
      <w:r>
        <w:t xml:space="preserve">. </w:t>
      </w:r>
      <w:r w:rsidR="00AC1EDA">
        <w:t>T</w:t>
      </w:r>
      <w:r>
        <w:t>he impact of cha</w:t>
      </w:r>
      <w:r w:rsidRPr="00057785">
        <w:t>n</w:t>
      </w:r>
      <w:r>
        <w:t>ge</w:t>
      </w:r>
      <w:r w:rsidR="00AC1EDA">
        <w:t>s in</w:t>
      </w:r>
      <w:r>
        <w:t xml:space="preserve"> oil prices o</w:t>
      </w:r>
      <w:r w:rsidRPr="00057785">
        <w:t>n</w:t>
      </w:r>
      <w:r w:rsidR="00B51BFD">
        <w:t xml:space="preserve"> </w:t>
      </w:r>
      <w:r w:rsidRPr="00057785">
        <w:t>integration</w:t>
      </w:r>
      <w:r w:rsidR="00AC1EDA">
        <w:t>s</w:t>
      </w:r>
      <w:r w:rsidRPr="00057785">
        <w:t xml:space="preserve"> among financial markets</w:t>
      </w:r>
      <w:r w:rsidR="00AC1EDA">
        <w:t xml:space="preserve"> appears underexplored</w:t>
      </w:r>
      <w:r>
        <w:t xml:space="preserve">. By </w:t>
      </w:r>
      <w:r w:rsidRPr="00057785">
        <w:t>using asymmetric models or cyclical structures</w:t>
      </w:r>
      <w:r>
        <w:t xml:space="preserve">, </w:t>
      </w:r>
      <w:r w:rsidRPr="00057785">
        <w:t>the relationship</w:t>
      </w:r>
      <w:r w:rsidR="00151C96">
        <w:t>s</w:t>
      </w:r>
      <w:r w:rsidR="00B51BFD">
        <w:t xml:space="preserve"> </w:t>
      </w:r>
      <w:r w:rsidR="00151C96">
        <w:t>between</w:t>
      </w:r>
      <w:r w:rsidR="00B51BFD">
        <w:t xml:space="preserve"> </w:t>
      </w:r>
      <w:r w:rsidR="00AC1EDA">
        <w:t>o</w:t>
      </w:r>
      <w:r w:rsidRPr="00057785">
        <w:t>il price</w:t>
      </w:r>
      <w:r w:rsidR="00151C96">
        <w:t>s</w:t>
      </w:r>
      <w:r w:rsidRPr="00057785">
        <w:t xml:space="preserve"> and stock market</w:t>
      </w:r>
      <w:r w:rsidR="00151C96">
        <w:t>s</w:t>
      </w:r>
      <w:r w:rsidR="00B51BFD">
        <w:t xml:space="preserve"> </w:t>
      </w:r>
      <w:r>
        <w:t>ca</w:t>
      </w:r>
      <w:r w:rsidRPr="00057785">
        <w:t>n</w:t>
      </w:r>
      <w:r>
        <w:t xml:space="preserve"> be </w:t>
      </w:r>
      <w:r w:rsidR="00151C96">
        <w:t xml:space="preserve">further </w:t>
      </w:r>
      <w:r>
        <w:t xml:space="preserve">studied. </w:t>
      </w:r>
      <w:r w:rsidR="00151C96">
        <w:t>Further, l</w:t>
      </w:r>
      <w:r w:rsidRPr="00057785">
        <w:t>inkage</w:t>
      </w:r>
      <w:r w:rsidR="00151C96">
        <w:t>s,</w:t>
      </w:r>
      <w:r w:rsidR="00C20F1C">
        <w:t xml:space="preserve"> </w:t>
      </w:r>
      <w:r>
        <w:t>a</w:t>
      </w:r>
      <w:r w:rsidRPr="00057785">
        <w:t>n</w:t>
      </w:r>
      <w:r>
        <w:t xml:space="preserve">d </w:t>
      </w:r>
      <w:r w:rsidRPr="00057785">
        <w:t>regional differences in linkage</w:t>
      </w:r>
      <w:r w:rsidR="00151C96">
        <w:t>s,</w:t>
      </w:r>
      <w:r w:rsidRPr="00057785">
        <w:t xml:space="preserve"> between </w:t>
      </w:r>
      <w:r w:rsidR="00151C96">
        <w:t>various energy markets can be further studied</w:t>
      </w:r>
      <w:r>
        <w:t>.</w:t>
      </w:r>
    </w:p>
    <w:p w14:paraId="0724A9A4" w14:textId="77777777" w:rsidR="002C7D97" w:rsidRPr="00531E95" w:rsidRDefault="00210A7C" w:rsidP="00B549A3">
      <w:pPr>
        <w:spacing w:after="0" w:line="480" w:lineRule="auto"/>
        <w:jc w:val="both"/>
        <w:rPr>
          <w:rFonts w:ascii="Times New Roman" w:hAnsi="Times New Roman" w:cs="Times New Roman"/>
          <w:bCs/>
          <w:i/>
          <w:color w:val="000000" w:themeColor="text1"/>
        </w:rPr>
      </w:pPr>
      <w:r w:rsidRPr="00531E95">
        <w:rPr>
          <w:rFonts w:ascii="Times New Roman" w:hAnsi="Times New Roman" w:cs="Times New Roman"/>
          <w:bCs/>
          <w:i/>
          <w:color w:val="000000" w:themeColor="text1"/>
        </w:rPr>
        <w:t>7</w:t>
      </w:r>
      <w:r w:rsidR="002C7D97" w:rsidRPr="00531E95">
        <w:rPr>
          <w:rFonts w:ascii="Times New Roman" w:hAnsi="Times New Roman" w:cs="Times New Roman"/>
          <w:bCs/>
          <w:i/>
          <w:color w:val="000000" w:themeColor="text1"/>
        </w:rPr>
        <w:t xml:space="preserve">.5 Portfolio diversification with </w:t>
      </w:r>
      <w:r w:rsidR="00665953" w:rsidRPr="00531E95">
        <w:rPr>
          <w:rFonts w:ascii="Times New Roman" w:hAnsi="Times New Roman" w:cs="Times New Roman"/>
          <w:bCs/>
          <w:i/>
          <w:color w:val="000000" w:themeColor="text1"/>
        </w:rPr>
        <w:t>f</w:t>
      </w:r>
      <w:r w:rsidR="002C7D97" w:rsidRPr="00531E95">
        <w:rPr>
          <w:rFonts w:ascii="Times New Roman" w:hAnsi="Times New Roman" w:cs="Times New Roman"/>
          <w:bCs/>
          <w:i/>
          <w:color w:val="000000" w:themeColor="text1"/>
        </w:rPr>
        <w:t>inancial market integration</w:t>
      </w:r>
    </w:p>
    <w:p w14:paraId="248CB1AD" w14:textId="77777777" w:rsidR="00531E95" w:rsidRDefault="00665953" w:rsidP="00531E95">
      <w:pPr>
        <w:pStyle w:val="johnBody"/>
      </w:pPr>
      <w:r w:rsidRPr="00665953">
        <w:lastRenderedPageBreak/>
        <w:t>The impact of market integration on optimal portfolio diversification</w:t>
      </w:r>
      <w:r w:rsidR="00EB4B72">
        <w:t xml:space="preserve"> </w:t>
      </w:r>
      <w:r w:rsidR="00FB0420" w:rsidRPr="00FB0420">
        <w:t xml:space="preserve">can be explored with respect to </w:t>
      </w:r>
      <w:r>
        <w:t>a</w:t>
      </w:r>
      <w:r w:rsidR="00FB0420" w:rsidRPr="00FB0420">
        <w:t xml:space="preserve">sset </w:t>
      </w:r>
      <w:r w:rsidR="00531E95" w:rsidRPr="00665953">
        <w:t xml:space="preserve">financial </w:t>
      </w:r>
      <w:r>
        <w:t>p</w:t>
      </w:r>
      <w:r w:rsidR="00FB0420" w:rsidRPr="00FB0420">
        <w:t xml:space="preserve">ricing, </w:t>
      </w:r>
      <w:r w:rsidR="00531E95">
        <w:t xml:space="preserve">and </w:t>
      </w:r>
      <w:r>
        <w:t>a</w:t>
      </w:r>
      <w:r w:rsidR="00FB0420" w:rsidRPr="00FB0420">
        <w:t xml:space="preserve">sset allocation. </w:t>
      </w:r>
      <w:r w:rsidR="00531E95">
        <w:t>For instance, is</w:t>
      </w:r>
      <w:r w:rsidR="00FB0420" w:rsidRPr="00FB0420">
        <w:t xml:space="preserve"> international portfolio diversification always beneficial in terms of risk and return</w:t>
      </w:r>
      <w:r w:rsidR="00531E95">
        <w:t>?</w:t>
      </w:r>
      <w:r w:rsidR="00EB4B72">
        <w:t xml:space="preserve"> </w:t>
      </w:r>
      <w:r w:rsidR="00531E95">
        <w:t>What are the</w:t>
      </w:r>
      <w:r w:rsidR="00FB0420" w:rsidRPr="00FB0420">
        <w:t xml:space="preserve"> impact</w:t>
      </w:r>
      <w:r w:rsidR="00531E95">
        <w:t>s</w:t>
      </w:r>
      <w:r w:rsidR="00FB0420" w:rsidRPr="00FB0420">
        <w:t xml:space="preserve"> of international diversification on the </w:t>
      </w:r>
      <w:r w:rsidR="00531E95">
        <w:t>a</w:t>
      </w:r>
      <w:r w:rsidR="00FB0420" w:rsidRPr="00FB0420">
        <w:t xml:space="preserve">sset </w:t>
      </w:r>
      <w:r w:rsidR="00531E95">
        <w:t>p</w:t>
      </w:r>
      <w:r w:rsidR="00FB0420" w:rsidRPr="00FB0420">
        <w:t>ricing and systematic risk</w:t>
      </w:r>
      <w:r w:rsidR="00531E95">
        <w:t>?</w:t>
      </w:r>
      <w:r w:rsidR="00FB0420" w:rsidRPr="00FB0420">
        <w:t xml:space="preserve"> Further, </w:t>
      </w:r>
      <w:r w:rsidR="00531E95">
        <w:t xml:space="preserve">research evidences that </w:t>
      </w:r>
      <w:r w:rsidR="00FB0420" w:rsidRPr="00FB0420">
        <w:t>frontier markets are</w:t>
      </w:r>
      <w:r w:rsidR="00531E95">
        <w:t xml:space="preserve"> the </w:t>
      </w:r>
      <w:r w:rsidR="00FB0420" w:rsidRPr="00FB0420">
        <w:t>least integrated</w:t>
      </w:r>
      <w:r w:rsidR="00531E95">
        <w:t>. This</w:t>
      </w:r>
      <w:r w:rsidR="00EB4B72">
        <w:t xml:space="preserve"> </w:t>
      </w:r>
      <w:r w:rsidR="00531E95">
        <w:t>motivates further study to identify</w:t>
      </w:r>
      <w:r w:rsidR="00FB0420" w:rsidRPr="00FB0420">
        <w:t xml:space="preserve"> portfolio opportunities</w:t>
      </w:r>
      <w:r w:rsidR="00531E95">
        <w:t xml:space="preserve"> vis-à-vis frontier markets</w:t>
      </w:r>
      <w:r w:rsidR="00FB0420" w:rsidRPr="00FB0420">
        <w:t xml:space="preserve">. Another important area to explore is </w:t>
      </w:r>
      <w:r w:rsidR="00531E95">
        <w:t>a</w:t>
      </w:r>
      <w:r w:rsidR="00FB0420" w:rsidRPr="00FB0420">
        <w:t xml:space="preserve">sset allocation for </w:t>
      </w:r>
      <w:r w:rsidR="00531E95">
        <w:t xml:space="preserve">the purpose of </w:t>
      </w:r>
      <w:r w:rsidR="00FB0420" w:rsidRPr="00FB0420">
        <w:t xml:space="preserve">portfolio rebalancing. </w:t>
      </w:r>
    </w:p>
    <w:p w14:paraId="4488FD0F" w14:textId="77777777" w:rsidR="002C7D97" w:rsidRDefault="00531E95" w:rsidP="00531E95">
      <w:pPr>
        <w:pStyle w:val="johnBody"/>
      </w:pPr>
      <w:r>
        <w:t xml:space="preserve">We outline </w:t>
      </w:r>
      <w:r w:rsidR="00FB0420" w:rsidRPr="00FB0420">
        <w:t>gaps in the literature in</w:t>
      </w:r>
      <w:r>
        <w:t xml:space="preserve"> our identified</w:t>
      </w:r>
      <w:r w:rsidR="00FB0420" w:rsidRPr="00FB0420">
        <w:t xml:space="preserve"> five research streams in the form of 67 research questions</w:t>
      </w:r>
      <w:r>
        <w:t>. These</w:t>
      </w:r>
      <w:r w:rsidR="00FB0420" w:rsidRPr="00FB0420">
        <w:t xml:space="preserve"> are presented in </w:t>
      </w:r>
      <w:r w:rsidR="00FB0420" w:rsidRPr="00843339">
        <w:t xml:space="preserve">Table </w:t>
      </w:r>
      <w:r w:rsidR="00665953">
        <w:t>8</w:t>
      </w:r>
      <w:r w:rsidR="00FB0420" w:rsidRPr="00843339">
        <w:t>.</w:t>
      </w:r>
    </w:p>
    <w:p w14:paraId="5660FFAA" w14:textId="77777777" w:rsidR="002E4757" w:rsidRPr="00665953" w:rsidRDefault="00665953" w:rsidP="00665953">
      <w:pPr>
        <w:pStyle w:val="johnTableinsert"/>
      </w:pPr>
      <w:r w:rsidRPr="00665953">
        <w:t>(Please insert Table 8 about here)</w:t>
      </w:r>
    </w:p>
    <w:p w14:paraId="623D0714" w14:textId="77777777" w:rsidR="002E4757" w:rsidRPr="00531E95" w:rsidRDefault="00373D96" w:rsidP="00B549A3">
      <w:pPr>
        <w:spacing w:after="0" w:line="480" w:lineRule="auto"/>
        <w:jc w:val="both"/>
        <w:rPr>
          <w:rFonts w:ascii="Times New Roman" w:hAnsi="Times New Roman" w:cs="Times New Roman"/>
          <w:b/>
          <w:bCs/>
          <w:iCs/>
          <w:color w:val="000000" w:themeColor="text1"/>
        </w:rPr>
      </w:pPr>
      <w:r w:rsidRPr="00531E95">
        <w:rPr>
          <w:rFonts w:ascii="Times New Roman" w:hAnsi="Times New Roman" w:cs="Times New Roman"/>
          <w:b/>
          <w:iCs/>
          <w:color w:val="000000" w:themeColor="text1"/>
        </w:rPr>
        <w:t>8</w:t>
      </w:r>
      <w:r w:rsidR="002E4757" w:rsidRPr="00531E95">
        <w:rPr>
          <w:rFonts w:ascii="Times New Roman" w:hAnsi="Times New Roman" w:cs="Times New Roman"/>
          <w:b/>
          <w:iCs/>
          <w:color w:val="000000" w:themeColor="text1"/>
        </w:rPr>
        <w:t>.</w:t>
      </w:r>
      <w:r w:rsidR="002E4757" w:rsidRPr="00531E95">
        <w:rPr>
          <w:rFonts w:ascii="Times New Roman" w:hAnsi="Times New Roman" w:cs="Times New Roman"/>
          <w:b/>
          <w:bCs/>
          <w:iCs/>
          <w:color w:val="000000" w:themeColor="text1"/>
        </w:rPr>
        <w:t>Conclusion</w:t>
      </w:r>
    </w:p>
    <w:p w14:paraId="5A4580CD" w14:textId="77777777" w:rsidR="002E4757" w:rsidRDefault="002B17DF" w:rsidP="00F5130B">
      <w:pPr>
        <w:pStyle w:val="johnBody"/>
      </w:pPr>
      <w:r>
        <w:t xml:space="preserve">This paper is </w:t>
      </w:r>
      <w:r w:rsidRPr="004A6A39">
        <w:t xml:space="preserve">the first study to </w:t>
      </w:r>
      <w:r>
        <w:t xml:space="preserve">utilize </w:t>
      </w:r>
      <w:r w:rsidRPr="004A6A39">
        <w:t xml:space="preserve">qualitative (content analysis) and quantitative (bibliometric citation analysis) techniques </w:t>
      </w:r>
      <w:r>
        <w:t>to conduct a meta-review of the</w:t>
      </w:r>
      <w:r w:rsidR="003370F9">
        <w:t xml:space="preserve"> </w:t>
      </w:r>
      <w:r w:rsidR="00F5130B">
        <w:t>financial market integration (FMI)</w:t>
      </w:r>
      <w:r w:rsidR="0012196B">
        <w:t xml:space="preserve"> </w:t>
      </w:r>
      <w:r w:rsidRPr="004A6A39">
        <w:t>literature.</w:t>
      </w:r>
      <w:r w:rsidR="009E7F7D">
        <w:t xml:space="preserve"> We analyze 260</w:t>
      </w:r>
      <w:r w:rsidR="009E7F7D" w:rsidRPr="004A6A39">
        <w:t xml:space="preserve"> articles</w:t>
      </w:r>
      <w:r w:rsidR="00F5130B">
        <w:t xml:space="preserve">, over that last 40 years, the we identify </w:t>
      </w:r>
      <w:r w:rsidR="009E7F7D">
        <w:t xml:space="preserve">from the </w:t>
      </w:r>
      <w:r w:rsidR="009E7F7D" w:rsidRPr="00F5130B">
        <w:rPr>
          <w:i/>
          <w:iCs/>
        </w:rPr>
        <w:t xml:space="preserve">Scopus </w:t>
      </w:r>
      <w:r w:rsidR="009E7F7D">
        <w:t>database.</w:t>
      </w:r>
      <w:r w:rsidR="003370F9">
        <w:t xml:space="preserve"> </w:t>
      </w:r>
      <w:r w:rsidR="005A2406" w:rsidRPr="004A6A39">
        <w:t>We use</w:t>
      </w:r>
      <w:r w:rsidR="00F5130B">
        <w:t xml:space="preserve"> the </w:t>
      </w:r>
      <w:r w:rsidR="005A2406" w:rsidRPr="00F5130B">
        <w:rPr>
          <w:i/>
          <w:iCs/>
        </w:rPr>
        <w:t>VOSviewer</w:t>
      </w:r>
      <w:r w:rsidR="005A2406" w:rsidRPr="004A6A39">
        <w:t xml:space="preserve"> software </w:t>
      </w:r>
      <w:r w:rsidR="005A2406">
        <w:t xml:space="preserve">programs </w:t>
      </w:r>
      <w:r w:rsidR="005A2406" w:rsidRPr="004A6A39">
        <w:t xml:space="preserve">for </w:t>
      </w:r>
      <w:r w:rsidR="005A2406">
        <w:t xml:space="preserve">the </w:t>
      </w:r>
      <w:r w:rsidR="005A2406" w:rsidRPr="004A6A39">
        <w:t>bibliometric analysis.</w:t>
      </w:r>
      <w:r w:rsidR="003370F9">
        <w:t xml:space="preserve"> </w:t>
      </w:r>
      <w:r w:rsidR="000719DD" w:rsidRPr="004A6A39">
        <w:t xml:space="preserve">We </w:t>
      </w:r>
      <w:r w:rsidR="000719DD">
        <w:t xml:space="preserve">also conduct </w:t>
      </w:r>
      <w:r w:rsidR="00F5130B">
        <w:t>several additional</w:t>
      </w:r>
      <w:r w:rsidR="000719DD" w:rsidRPr="004A6A39">
        <w:t xml:space="preserve"> analyses </w:t>
      </w:r>
      <w:r w:rsidR="00F5130B">
        <w:t>to establish a</w:t>
      </w:r>
      <w:r w:rsidR="000719DD" w:rsidRPr="004A6A39">
        <w:t xml:space="preserve"> meta-literature review: (i) co-citation analysis</w:t>
      </w:r>
      <w:r w:rsidR="00F5130B">
        <w:t>;</w:t>
      </w:r>
      <w:r w:rsidR="000719DD" w:rsidRPr="004A6A39">
        <w:t xml:space="preserve"> (ii</w:t>
      </w:r>
      <w:r w:rsidR="000719DD">
        <w:t>) co-authorship analysis</w:t>
      </w:r>
      <w:r w:rsidR="00F5130B">
        <w:t>;</w:t>
      </w:r>
      <w:r w:rsidR="000719DD">
        <w:t xml:space="preserve"> (iii</w:t>
      </w:r>
      <w:r w:rsidR="000719DD" w:rsidRPr="004A6A39">
        <w:t>) cartograph</w:t>
      </w:r>
      <w:r w:rsidR="000719DD">
        <w:t>ic</w:t>
      </w:r>
      <w:r w:rsidR="000719DD" w:rsidRPr="004A6A39">
        <w:t xml:space="preserve"> analysis</w:t>
      </w:r>
      <w:r w:rsidR="00F5130B">
        <w:t xml:space="preserve">; </w:t>
      </w:r>
      <w:r w:rsidR="000719DD" w:rsidRPr="004A6A39">
        <w:t>and (</w:t>
      </w:r>
      <w:r w:rsidR="000719DD">
        <w:t>i</w:t>
      </w:r>
      <w:r w:rsidR="000719DD" w:rsidRPr="004A6A39">
        <w:t>v) content analysis.</w:t>
      </w:r>
    </w:p>
    <w:p w14:paraId="376B1FF3" w14:textId="77777777" w:rsidR="00A2294B" w:rsidRPr="002E4757" w:rsidRDefault="00BA57EF" w:rsidP="00F5130B">
      <w:pPr>
        <w:pStyle w:val="johnBody"/>
        <w:rPr>
          <w:iCs/>
          <w:szCs w:val="24"/>
        </w:rPr>
      </w:pPr>
      <w:r>
        <w:t>W</w:t>
      </w:r>
      <w:r w:rsidR="00350769">
        <w:t xml:space="preserve">e </w:t>
      </w:r>
      <w:r>
        <w:t xml:space="preserve">contribute by </w:t>
      </w:r>
      <w:r w:rsidR="00F5130B">
        <w:t>i</w:t>
      </w:r>
      <w:r w:rsidR="00350769" w:rsidRPr="00350769">
        <w:t>dentif</w:t>
      </w:r>
      <w:r w:rsidR="00F5130B">
        <w:t>y</w:t>
      </w:r>
      <w:r>
        <w:t>ing</w:t>
      </w:r>
      <w:r w:rsidR="00350769" w:rsidRPr="00350769">
        <w:t xml:space="preserve"> important aspects of FMI literature, </w:t>
      </w:r>
      <w:r w:rsidR="0023402D">
        <w:t>including</w:t>
      </w:r>
      <w:r w:rsidR="00350769" w:rsidRPr="00350769">
        <w:t xml:space="preserve"> top journals, authors, most studied and least studied countries, </w:t>
      </w:r>
      <w:r w:rsidR="00F5130B">
        <w:t xml:space="preserve">and </w:t>
      </w:r>
      <w:r w:rsidR="00350769" w:rsidRPr="00350769">
        <w:t>influential and trending articles</w:t>
      </w:r>
      <w:r w:rsidR="00F5130B">
        <w:t xml:space="preserve"> and </w:t>
      </w:r>
      <w:r w:rsidR="00350769" w:rsidRPr="00350769">
        <w:t>topics</w:t>
      </w:r>
      <w:r w:rsidR="00A83DFE">
        <w:t xml:space="preserve">. </w:t>
      </w:r>
      <w:r>
        <w:t>W</w:t>
      </w:r>
      <w:r w:rsidR="000B22FF" w:rsidRPr="004A6A39">
        <w:t xml:space="preserve">e </w:t>
      </w:r>
      <w:r>
        <w:t xml:space="preserve">also </w:t>
      </w:r>
      <w:r w:rsidR="000B22FF" w:rsidRPr="004A6A39">
        <w:t xml:space="preserve">identify </w:t>
      </w:r>
      <w:r w:rsidR="000B22FF">
        <w:t>five</w:t>
      </w:r>
      <w:r w:rsidR="000B22FF" w:rsidRPr="004A6A39">
        <w:t xml:space="preserve"> main research streams in the literature</w:t>
      </w:r>
      <w:r w:rsidR="000B22FF">
        <w:t>:</w:t>
      </w:r>
      <w:r w:rsidR="00ED3BFB">
        <w:t xml:space="preserve"> </w:t>
      </w:r>
      <w:r w:rsidR="000E7FD2" w:rsidRPr="000E7FD2">
        <w:t xml:space="preserve">(1) </w:t>
      </w:r>
      <w:r w:rsidR="00F5130B">
        <w:t>p</w:t>
      </w:r>
      <w:r w:rsidR="000E7FD2" w:rsidRPr="000E7FD2">
        <w:t xml:space="preserve">ortfolio diversification with </w:t>
      </w:r>
      <w:r w:rsidR="00F5130B">
        <w:t>f</w:t>
      </w:r>
      <w:r w:rsidR="000E7FD2" w:rsidRPr="000E7FD2">
        <w:t>inancial market integration</w:t>
      </w:r>
      <w:r w:rsidR="00F5130B">
        <w:t>;</w:t>
      </w:r>
      <w:r w:rsidR="000E7FD2" w:rsidRPr="000E7FD2">
        <w:t xml:space="preserve"> (2) </w:t>
      </w:r>
      <w:r w:rsidR="00F5130B">
        <w:t>e</w:t>
      </w:r>
      <w:r w:rsidR="000E7FD2" w:rsidRPr="000E7FD2">
        <w:t>quity market integration in general</w:t>
      </w:r>
      <w:r w:rsidR="00F5130B">
        <w:t>;</w:t>
      </w:r>
      <w:r w:rsidR="000E7FD2" w:rsidRPr="000E7FD2">
        <w:t xml:space="preserve"> (3) </w:t>
      </w:r>
      <w:r w:rsidR="00F5130B">
        <w:t>f</w:t>
      </w:r>
      <w:r w:rsidR="000E7FD2" w:rsidRPr="000E7FD2">
        <w:t>inancial market linkage with respect to cris</w:t>
      </w:r>
      <w:r w:rsidR="00F5130B">
        <w:t>e</w:t>
      </w:r>
      <w:r w:rsidR="000E7FD2" w:rsidRPr="000E7FD2">
        <w:t xml:space="preserve">s, </w:t>
      </w:r>
      <w:r w:rsidR="00F5130B">
        <w:t xml:space="preserve">other </w:t>
      </w:r>
      <w:r w:rsidR="000E7FD2" w:rsidRPr="000E7FD2">
        <w:t>event</w:t>
      </w:r>
      <w:r w:rsidR="00F5130B">
        <w:t>s</w:t>
      </w:r>
      <w:r w:rsidR="000E7FD2" w:rsidRPr="000E7FD2">
        <w:t>, and formation</w:t>
      </w:r>
      <w:r w:rsidR="00F5130B">
        <w:t>s</w:t>
      </w:r>
      <w:r w:rsidR="000E7FD2" w:rsidRPr="000E7FD2">
        <w:t xml:space="preserve"> of association</w:t>
      </w:r>
      <w:r w:rsidR="00F5130B">
        <w:t>;</w:t>
      </w:r>
      <w:r w:rsidR="000E7FD2" w:rsidRPr="000E7FD2">
        <w:t xml:space="preserve"> (4) </w:t>
      </w:r>
      <w:r w:rsidR="00F5130B">
        <w:t>the characteristics of t</w:t>
      </w:r>
      <w:r w:rsidR="000E7FD2" w:rsidRPr="000E7FD2">
        <w:t>ime varying financial market integration</w:t>
      </w:r>
      <w:r w:rsidR="00F5130B">
        <w:t>;</w:t>
      </w:r>
      <w:r w:rsidR="000E7FD2" w:rsidRPr="000E7FD2">
        <w:t xml:space="preserve"> and (5) </w:t>
      </w:r>
      <w:r w:rsidR="00F5130B">
        <w:t>c</w:t>
      </w:r>
      <w:r w:rsidR="000E7FD2" w:rsidRPr="000E7FD2">
        <w:t>o</w:t>
      </w:r>
      <w:r w:rsidR="00F5130B">
        <w:t>-</w:t>
      </w:r>
      <w:r w:rsidR="000E7FD2" w:rsidRPr="000E7FD2">
        <w:t xml:space="preserve">movement among </w:t>
      </w:r>
      <w:r w:rsidR="00F5130B">
        <w:t>o</w:t>
      </w:r>
      <w:r w:rsidR="000E7FD2" w:rsidRPr="000E7FD2">
        <w:t xml:space="preserve">il, stock, real estate, </w:t>
      </w:r>
      <w:r w:rsidR="00F5130B">
        <w:t>c</w:t>
      </w:r>
      <w:r w:rsidR="000E7FD2" w:rsidRPr="000E7FD2">
        <w:t>ommodity, bond</w:t>
      </w:r>
      <w:r w:rsidR="00F5130B">
        <w:t>,</w:t>
      </w:r>
      <w:r w:rsidR="000E7FD2" w:rsidRPr="000E7FD2">
        <w:t xml:space="preserve"> and </w:t>
      </w:r>
      <w:r w:rsidR="000775D8" w:rsidRPr="000E7FD2">
        <w:t>crypto currency</w:t>
      </w:r>
      <w:r w:rsidR="000E7FD2" w:rsidRPr="000E7FD2">
        <w:t xml:space="preserve"> markets.</w:t>
      </w:r>
      <w:r w:rsidR="000775D8">
        <w:t xml:space="preserve"> </w:t>
      </w:r>
      <w:r>
        <w:t>Additionally,</w:t>
      </w:r>
      <w:r w:rsidR="000775D8">
        <w:t xml:space="preserve"> </w:t>
      </w:r>
      <w:r w:rsidR="001D6E71" w:rsidRPr="004A6A39">
        <w:t xml:space="preserve">we </w:t>
      </w:r>
      <w:r w:rsidR="001D6E71">
        <w:t>demonstrate</w:t>
      </w:r>
      <w:r w:rsidR="001D6E71" w:rsidRPr="004A6A39">
        <w:t xml:space="preserve"> the co-authorship network </w:t>
      </w:r>
      <w:r w:rsidR="001D6E71">
        <w:t>of</w:t>
      </w:r>
      <w:r w:rsidR="008C5FD7">
        <w:t xml:space="preserve"> </w:t>
      </w:r>
      <w:r w:rsidR="00F5130B">
        <w:t xml:space="preserve">FMI </w:t>
      </w:r>
      <w:r w:rsidR="001D6E71" w:rsidRPr="004A6A39">
        <w:t>researchers</w:t>
      </w:r>
      <w:r w:rsidR="00F5130B">
        <w:t xml:space="preserve">, </w:t>
      </w:r>
      <w:r w:rsidR="001D6E71" w:rsidRPr="004A6A39">
        <w:t>recogniz</w:t>
      </w:r>
      <w:r w:rsidR="00F5130B">
        <w:t>ing</w:t>
      </w:r>
      <w:r w:rsidR="001D6E71" w:rsidRPr="004A6A39">
        <w:t xml:space="preserve"> influential authors.</w:t>
      </w:r>
      <w:r w:rsidR="000775D8">
        <w:t xml:space="preserve"> Finally</w:t>
      </w:r>
      <w:r w:rsidR="000775D8" w:rsidRPr="004A6A39">
        <w:t>, we</w:t>
      </w:r>
      <w:r w:rsidR="00E0018B" w:rsidRPr="004A6A39">
        <w:t xml:space="preserve"> </w:t>
      </w:r>
      <w:r w:rsidR="000775D8">
        <w:t>present a</w:t>
      </w:r>
      <w:r w:rsidR="003C3B50">
        <w:t xml:space="preserve"> wide array </w:t>
      </w:r>
      <w:r w:rsidR="000775D8">
        <w:t>of questions</w:t>
      </w:r>
      <w:r w:rsidR="00F5130B">
        <w:t xml:space="preserve"> for future research</w:t>
      </w:r>
      <w:r w:rsidR="00E0018B" w:rsidRPr="004A6A39">
        <w:t>.</w:t>
      </w:r>
    </w:p>
    <w:p w14:paraId="23B58133" w14:textId="77777777" w:rsidR="00ED3BFB" w:rsidRDefault="006E02F4" w:rsidP="006E02F4">
      <w:pPr>
        <w:pStyle w:val="johnBody"/>
      </w:pPr>
      <w:r>
        <w:t>Given the ongoing widespread interest of finance scholarship in market integration, as well as the relevance of market integration for policy makers and portfolio managers, our encapsulating assessment of FMI literature should be of great interest.</w:t>
      </w:r>
    </w:p>
    <w:p w14:paraId="052A45CA" w14:textId="77777777" w:rsidR="00ED3BFB" w:rsidRDefault="00ED3BFB" w:rsidP="006E02F4">
      <w:pPr>
        <w:pStyle w:val="johnBody"/>
        <w:sectPr w:rsidR="00ED3BFB" w:rsidSect="00665B32">
          <w:pgSz w:w="11907" w:h="16839" w:code="9"/>
          <w:pgMar w:top="1440" w:right="1440" w:bottom="1440" w:left="1440" w:header="720" w:footer="720" w:gutter="0"/>
          <w:cols w:space="720"/>
          <w:docGrid w:linePitch="360"/>
        </w:sectPr>
      </w:pPr>
    </w:p>
    <w:p w14:paraId="41C41C11" w14:textId="77777777" w:rsidR="007F5E56" w:rsidRPr="008F37A7" w:rsidRDefault="008F37A7" w:rsidP="00B549A3">
      <w:pPr>
        <w:spacing w:after="0" w:line="480" w:lineRule="auto"/>
        <w:jc w:val="both"/>
        <w:rPr>
          <w:rFonts w:ascii="Times New Roman" w:hAnsi="Times New Roman" w:cs="Times New Roman"/>
          <w:b/>
          <w:bCs/>
          <w:color w:val="000000" w:themeColor="text1"/>
          <w:sz w:val="24"/>
          <w:szCs w:val="24"/>
        </w:rPr>
      </w:pPr>
      <w:r w:rsidRPr="008F37A7">
        <w:rPr>
          <w:rFonts w:ascii="Times New Roman" w:hAnsi="Times New Roman" w:cs="Times New Roman"/>
          <w:b/>
          <w:bCs/>
          <w:color w:val="000000" w:themeColor="text1"/>
          <w:sz w:val="24"/>
          <w:szCs w:val="24"/>
        </w:rPr>
        <w:lastRenderedPageBreak/>
        <w:t>Reference</w:t>
      </w:r>
      <w:r w:rsidR="00001E61">
        <w:rPr>
          <w:rFonts w:ascii="Times New Roman" w:hAnsi="Times New Roman" w:cs="Times New Roman"/>
          <w:b/>
          <w:bCs/>
          <w:color w:val="000000" w:themeColor="text1"/>
          <w:sz w:val="24"/>
          <w:szCs w:val="24"/>
        </w:rPr>
        <w:t>s</w:t>
      </w:r>
    </w:p>
    <w:p w14:paraId="1B758F2C" w14:textId="77777777" w:rsidR="00A25D4C" w:rsidRPr="00723549" w:rsidRDefault="00A25D4C" w:rsidP="00001E61">
      <w:pPr>
        <w:pStyle w:val="johnEndNote"/>
        <w:spacing w:before="96" w:after="96"/>
      </w:pPr>
      <w:r w:rsidRPr="00723549">
        <w:t>Aggarwal, R., &amp; Kyaw, N. A. (2005). Equity market integration in the NAFTA region: Evidence from unit root and cointegration tests. International Review of Financial Analysis, 14(4), 393-406.</w:t>
      </w:r>
    </w:p>
    <w:p w14:paraId="08023A0B" w14:textId="77777777" w:rsidR="00A25D4C" w:rsidRPr="00723549" w:rsidRDefault="00A25D4C" w:rsidP="00001E61">
      <w:pPr>
        <w:pStyle w:val="johnEndNote"/>
        <w:spacing w:before="96" w:after="96"/>
      </w:pPr>
      <w:r w:rsidRPr="00723549">
        <w:t>Akbari, A., Ng, L., &amp; Solnik, B. (2021). Drivers of economic and financial integration: A machine learning approach. Journal of Empirical Finance, 61, 82-102.</w:t>
      </w:r>
    </w:p>
    <w:p w14:paraId="58796E2B" w14:textId="77777777" w:rsidR="00A25D4C" w:rsidRPr="00723549" w:rsidRDefault="00A25D4C" w:rsidP="00001E61">
      <w:pPr>
        <w:pStyle w:val="johnEndNote"/>
        <w:spacing w:before="96" w:after="96"/>
      </w:pPr>
      <w:r w:rsidRPr="00723549">
        <w:t>Akdogan, H. (1992). Behavior of systematic risk in a regionally integrated model for stock prices. Economics Letters, 39(2), 213-216.</w:t>
      </w:r>
    </w:p>
    <w:p w14:paraId="45844DF9" w14:textId="77777777" w:rsidR="00A25D4C" w:rsidRPr="00723549" w:rsidRDefault="00A25D4C" w:rsidP="00001E61">
      <w:pPr>
        <w:pStyle w:val="johnEndNote"/>
        <w:spacing w:before="96" w:after="96"/>
      </w:pPr>
      <w:r w:rsidRPr="00723549">
        <w:t xml:space="preserve">Alon, I., Anderson, J., Munim, Z. H., &amp; Ho, A. (2018). A Review of the Internationalization of Chinese Enterprises. Asia Pacific Journal of Management, 35(3), 573-605. </w:t>
      </w:r>
    </w:p>
    <w:p w14:paraId="7FB027F0" w14:textId="77777777" w:rsidR="00A25D4C" w:rsidRPr="00723549" w:rsidRDefault="00A25D4C" w:rsidP="00001E61">
      <w:pPr>
        <w:pStyle w:val="johnEndNote"/>
        <w:spacing w:before="96" w:after="96"/>
      </w:pPr>
      <w:r w:rsidRPr="00723549">
        <w:t>Antonakakis, N., Cunado, J., Filis, G., Gabauer, D., &amp; De Gracia, F. P. (2018). Oil volatility, oil and gas firms and portfolio diversification. Energy Economics, 70, 499-515.</w:t>
      </w:r>
    </w:p>
    <w:p w14:paraId="23F92444" w14:textId="77777777" w:rsidR="00A25D4C" w:rsidRPr="00723549" w:rsidRDefault="00A25D4C" w:rsidP="00001E61">
      <w:pPr>
        <w:pStyle w:val="johnEndNote"/>
        <w:spacing w:before="96" w:after="96"/>
      </w:pPr>
      <w:r w:rsidRPr="00723549">
        <w:t>Apriliyanti, I. D., &amp; Alon, I. (2017). Bibliometric Analysis of Absorptive Capacity. International Business Review, 26(5), 896–907.</w:t>
      </w:r>
    </w:p>
    <w:p w14:paraId="27F104C5" w14:textId="77777777" w:rsidR="00A25D4C" w:rsidRPr="00723549" w:rsidRDefault="00A25D4C" w:rsidP="00001E61">
      <w:pPr>
        <w:pStyle w:val="johnEndNote"/>
        <w:spacing w:before="96" w:after="96"/>
      </w:pPr>
      <w:r w:rsidRPr="00723549">
        <w:t>Arshanapalli, B., &amp; Doukas, J. (1993). International stock market linkages: Evidence from the pre-and post-October 1987 period. Journal of Banking &amp; Finance, 17(1), 193-208.</w:t>
      </w:r>
    </w:p>
    <w:p w14:paraId="6450B8A7" w14:textId="77777777" w:rsidR="00A25D4C" w:rsidRPr="00723549" w:rsidRDefault="00A25D4C" w:rsidP="00001E61">
      <w:pPr>
        <w:pStyle w:val="johnEndNote"/>
        <w:spacing w:before="96" w:after="96"/>
      </w:pPr>
      <w:r w:rsidRPr="00723549">
        <w:t>Asgharian, H., Hess, W., &amp; Liu, L. (2013). A spatial analysis of international stock market linkages. Journal of Banking &amp; Finance, 37(12), 4738-4754.</w:t>
      </w:r>
    </w:p>
    <w:p w14:paraId="07C8DCA0" w14:textId="77777777" w:rsidR="00A25D4C" w:rsidRPr="00723549" w:rsidRDefault="00A25D4C" w:rsidP="00001E61">
      <w:pPr>
        <w:pStyle w:val="johnEndNote"/>
        <w:spacing w:before="96" w:after="96"/>
      </w:pPr>
      <w:r w:rsidRPr="00723549">
        <w:t>Baele, L., &amp; Inghelbrecht, K. (2009). Time-varying integration and international diversification strategies. Journal of Empirical Finance, 16(3), 368-387.</w:t>
      </w:r>
    </w:p>
    <w:p w14:paraId="3FC4A690" w14:textId="77777777" w:rsidR="00A25D4C" w:rsidRPr="00723549" w:rsidRDefault="00A25D4C" w:rsidP="00001E61">
      <w:pPr>
        <w:pStyle w:val="johnEndNote"/>
        <w:spacing w:before="96" w:after="96"/>
      </w:pPr>
      <w:r w:rsidRPr="00723549">
        <w:t>Baele, L., &amp; Inghelbrecht, K. (2010). Time-varying integration, interdependence and contagion. Journal of International Money and Finance, 29(5), 791-818.</w:t>
      </w:r>
    </w:p>
    <w:p w14:paraId="7636C43E" w14:textId="77777777" w:rsidR="00A25D4C" w:rsidRPr="006A0CE3" w:rsidRDefault="00A25D4C" w:rsidP="006A0CE3">
      <w:pPr>
        <w:pStyle w:val="johnEndNote"/>
        <w:spacing w:before="96" w:after="96"/>
        <w:rPr>
          <w:color w:val="000000" w:themeColor="text1"/>
        </w:rPr>
      </w:pPr>
      <w:r w:rsidRPr="006A0CE3">
        <w:rPr>
          <w:color w:val="000000" w:themeColor="text1"/>
        </w:rPr>
        <w:t>Bahoo, S., Alon, I., &amp; Paltrinieri, A. (2020). Sovereign wealth funds: Past, present and future. International Review of Financial Analysis, 67, 101418.</w:t>
      </w:r>
    </w:p>
    <w:p w14:paraId="2E1367E0" w14:textId="77777777" w:rsidR="00A25D4C" w:rsidRPr="00723549" w:rsidRDefault="00A25D4C" w:rsidP="00001E61">
      <w:pPr>
        <w:pStyle w:val="johnEndNote"/>
        <w:spacing w:before="96" w:after="96"/>
      </w:pPr>
      <w:r w:rsidRPr="00723549">
        <w:t>Bahoo, S., Hassan, M. K., Paltrinieri, A., &amp; Khan, A. (2019). A Model of the Islamic Sovereign Wealth Fund. Islamic Economic Studies, 27(1), 2–22.</w:t>
      </w:r>
    </w:p>
    <w:p w14:paraId="3984BED6" w14:textId="77777777" w:rsidR="00A25D4C" w:rsidRPr="00723549" w:rsidRDefault="00A25D4C" w:rsidP="00001E61">
      <w:pPr>
        <w:pStyle w:val="johnEndNote"/>
        <w:spacing w:before="96" w:after="96"/>
      </w:pPr>
      <w:r w:rsidRPr="00723549">
        <w:t>Bahoo, S., Saeed, S., Iqbal, M. J., &amp; Nawaz, S. (2018). Role of China-Pakistan Economic Corridor in Pakistan’ s Trade, Investment , Energy , Infrastructure , and Stock Market. Journal of Independent Studies and Research-Management, Social Sciences and Economics, 16(1), 63–84.</w:t>
      </w:r>
    </w:p>
    <w:p w14:paraId="3499F601" w14:textId="77777777" w:rsidR="00A25D4C" w:rsidRPr="00723549" w:rsidRDefault="00A25D4C" w:rsidP="00001E61">
      <w:pPr>
        <w:pStyle w:val="johnEndNote"/>
        <w:spacing w:before="96" w:after="96"/>
      </w:pPr>
      <w:r w:rsidRPr="00723549">
        <w:t>Ball, R., and D. Tunger. (2006). Science indicators revisited–Science Citation Index versus SCOPUS: A bibliometric comparison of both citation databases. Information Services &amp; Use 26 (4), 293–301.</w:t>
      </w:r>
    </w:p>
    <w:p w14:paraId="117F4B2C" w14:textId="77777777" w:rsidR="00A25D4C" w:rsidRPr="00723549" w:rsidRDefault="00A25D4C" w:rsidP="00001E61">
      <w:pPr>
        <w:pStyle w:val="johnEndNote"/>
        <w:spacing w:before="96" w:after="96"/>
        <w:rPr>
          <w:color w:val="000000" w:themeColor="text1"/>
        </w:rPr>
      </w:pPr>
      <w:r w:rsidRPr="00723549">
        <w:rPr>
          <w:color w:val="000000" w:themeColor="text1"/>
        </w:rPr>
        <w:t>Ballester, L., Díaz-Mendoza, A. C., &amp; González-Urteaga, A. (2019). A systematic review of sovereign connectedness on emerging economies. International Review of Financial Analysis, 62, 157–163.</w:t>
      </w:r>
    </w:p>
    <w:p w14:paraId="5B73A369" w14:textId="77777777" w:rsidR="00A25D4C" w:rsidRPr="00723549" w:rsidRDefault="00A25D4C" w:rsidP="00001E61">
      <w:pPr>
        <w:pStyle w:val="johnEndNote"/>
        <w:spacing w:before="96" w:after="96"/>
      </w:pPr>
      <w:r w:rsidRPr="00723549">
        <w:t>Balli, F., Balli, H. O., Louis, R. J., &amp; Vo, T. K. (2015). The transmission of market shocks and bilateral linkages: Evidence from emerging economies. International Review of Financial Analysis, 42, 349-357.</w:t>
      </w:r>
    </w:p>
    <w:p w14:paraId="7E50D778" w14:textId="77777777" w:rsidR="00A25D4C" w:rsidRPr="00723549" w:rsidRDefault="00A25D4C" w:rsidP="00001E61">
      <w:pPr>
        <w:pStyle w:val="johnEndNote"/>
        <w:spacing w:before="96" w:after="96"/>
      </w:pPr>
      <w:r w:rsidRPr="00723549">
        <w:t>Bartram, S. M., Taylor, S. J., &amp; Wang, Y. H. (2007). The Euro and European financial market dependence. Journal of Banking &amp; Finance, 31(5), 1461-1481.</w:t>
      </w:r>
    </w:p>
    <w:p w14:paraId="7E671F1C" w14:textId="77777777" w:rsidR="00A25D4C" w:rsidRPr="00723549" w:rsidRDefault="00A25D4C" w:rsidP="00001E61">
      <w:pPr>
        <w:pStyle w:val="johnEndNote"/>
        <w:spacing w:before="96" w:after="96"/>
      </w:pPr>
      <w:r w:rsidRPr="00723549">
        <w:t>Batten, J. A., Kinateder, H., Szilagyi, P. G., &amp; Wagner, N. F. (2019). Time-varying energy and stock market integration in Asia. Energy Economics, 80, 777-792.</w:t>
      </w:r>
    </w:p>
    <w:p w14:paraId="55217393" w14:textId="77777777" w:rsidR="00A25D4C" w:rsidRPr="00723549" w:rsidRDefault="00A25D4C" w:rsidP="00001E61">
      <w:pPr>
        <w:pStyle w:val="johnEndNote"/>
        <w:spacing w:before="96" w:after="96"/>
      </w:pPr>
      <w:r w:rsidRPr="00723549">
        <w:t>Beine, M., &amp; Candelon, B. (2011). Liberalisation and stock market co-movement between emerging economies. Quantitative Finance, 11(2), 299-312.</w:t>
      </w:r>
    </w:p>
    <w:p w14:paraId="7F5BB8B9" w14:textId="77777777" w:rsidR="00A25D4C" w:rsidRPr="00723549" w:rsidRDefault="00A25D4C" w:rsidP="00001E61">
      <w:pPr>
        <w:pStyle w:val="johnEndNote"/>
        <w:spacing w:before="96" w:after="96"/>
      </w:pPr>
      <w:r w:rsidRPr="00723549">
        <w:t>Beine, M., Cosma, A., &amp; Vermeulen, R. (2010). The dark side of global integration: Increasing tail dependence. Journal of Banking &amp; Finance, 34(1), 184-192.</w:t>
      </w:r>
    </w:p>
    <w:p w14:paraId="7CCA87BD" w14:textId="77777777" w:rsidR="00A25D4C" w:rsidRPr="00723549" w:rsidRDefault="00A25D4C" w:rsidP="00001E61">
      <w:pPr>
        <w:pStyle w:val="johnEndNote"/>
        <w:spacing w:before="96" w:after="96"/>
      </w:pPr>
      <w:r w:rsidRPr="00723549">
        <w:lastRenderedPageBreak/>
        <w:t>Bekaert, G. (1995). Market integration and investment barriers in emerging equity markets. The World Bank Economic Review, 9(1), 75-107.</w:t>
      </w:r>
    </w:p>
    <w:p w14:paraId="00C66BA7" w14:textId="77777777" w:rsidR="00A25D4C" w:rsidRPr="00723549" w:rsidRDefault="00A25D4C" w:rsidP="00001E61">
      <w:pPr>
        <w:pStyle w:val="johnEndNote"/>
        <w:spacing w:before="96" w:after="96"/>
      </w:pPr>
      <w:r w:rsidRPr="00723549">
        <w:t>Bekaert, G., &amp; Harvey, C. R. (1995). Time</w:t>
      </w:r>
      <w:r w:rsidRPr="00723549">
        <w:rPr>
          <w:rFonts w:ascii="Cambria Math" w:hAnsi="Cambria Math" w:cs="Cambria Math"/>
        </w:rPr>
        <w:t>‐</w:t>
      </w:r>
      <w:r w:rsidRPr="00723549">
        <w:t>varying world market integration. the Journal of Finance, 50(2), 403-444.</w:t>
      </w:r>
    </w:p>
    <w:p w14:paraId="571CA13C" w14:textId="77777777" w:rsidR="00A25D4C" w:rsidRPr="00723549" w:rsidRDefault="00A25D4C" w:rsidP="00001E61">
      <w:pPr>
        <w:pStyle w:val="johnEndNote"/>
        <w:spacing w:before="96" w:after="96"/>
      </w:pPr>
      <w:r w:rsidRPr="00723549">
        <w:t>Bekaert, G., Harvey, C. R., Lundblad, C. T., &amp; Siegel, S. (2013). The European Union, the Euro, and equity market integration. Journal of Financial Economics, 109(3), 583-603.</w:t>
      </w:r>
    </w:p>
    <w:p w14:paraId="00626427" w14:textId="77777777" w:rsidR="00A25D4C" w:rsidRPr="006A0CE3" w:rsidRDefault="00A25D4C" w:rsidP="006A0CE3">
      <w:pPr>
        <w:pStyle w:val="johnEndNote"/>
        <w:spacing w:before="96" w:after="96"/>
        <w:rPr>
          <w:color w:val="000000" w:themeColor="text1"/>
        </w:rPr>
      </w:pPr>
      <w:r w:rsidRPr="006A0CE3">
        <w:rPr>
          <w:color w:val="000000" w:themeColor="text1"/>
        </w:rPr>
        <w:t>Bekaert, G., Hodrick, R. J., &amp; Zhang, X. (2009). International stock return comovements. The Journal of Finance, 64(6), 2591-2626.</w:t>
      </w:r>
    </w:p>
    <w:p w14:paraId="59A8D394" w14:textId="77777777" w:rsidR="00A25D4C" w:rsidRPr="00723549" w:rsidRDefault="00A25D4C" w:rsidP="00001E61">
      <w:pPr>
        <w:pStyle w:val="johnEndNote"/>
        <w:spacing w:before="96" w:after="96"/>
      </w:pPr>
      <w:r w:rsidRPr="00723549">
        <w:t>BenSaïda, A., &amp; Litimi, H. (2020). Financial contagion across G10 stock markets: A study during major crises. International Journal of Finance &amp; Economics.</w:t>
      </w:r>
    </w:p>
    <w:p w14:paraId="3CC9C370" w14:textId="77777777" w:rsidR="00A25D4C" w:rsidRPr="00723549" w:rsidRDefault="00A25D4C" w:rsidP="00001E61">
      <w:pPr>
        <w:pStyle w:val="johnEndNote"/>
        <w:spacing w:before="96" w:after="96"/>
      </w:pPr>
      <w:r w:rsidRPr="00723549">
        <w:t>BenSaïda, A., Boubaker, S., &amp; Nguyen, D. K. (2018). The shifting dependence dynamics between the G7 stock markets. Quantitative Finance, 18(5), 801-812.</w:t>
      </w:r>
    </w:p>
    <w:p w14:paraId="235B6C6B" w14:textId="77777777" w:rsidR="00A25D4C" w:rsidRPr="00723549" w:rsidRDefault="00A25D4C" w:rsidP="00001E61">
      <w:pPr>
        <w:pStyle w:val="johnEndNote"/>
        <w:spacing w:before="96" w:after="96"/>
      </w:pPr>
      <w:r w:rsidRPr="00723549">
        <w:t>Berben, R. P., &amp; Jansen, W. J. (2005). Comovement in international equity markets: A sectoral view. Journal of International Money and Finance, 24(5), 832-857.</w:t>
      </w:r>
    </w:p>
    <w:p w14:paraId="055AF85A" w14:textId="77777777" w:rsidR="00A25D4C" w:rsidRPr="00723549" w:rsidRDefault="00A25D4C" w:rsidP="00001E61">
      <w:pPr>
        <w:pStyle w:val="johnEndNote"/>
        <w:spacing w:before="96" w:after="96"/>
      </w:pPr>
      <w:r w:rsidRPr="00723549">
        <w:t>Berger, D., Pukthuanthong, K., &amp; Yang, J. J. (2011). International diversification with frontier markets. Journal of Financial Economics, 101(1), 227-242.</w:t>
      </w:r>
    </w:p>
    <w:p w14:paraId="0DF64002" w14:textId="77777777" w:rsidR="00A25D4C" w:rsidRPr="00723549" w:rsidRDefault="00A25D4C" w:rsidP="00001E61">
      <w:pPr>
        <w:pStyle w:val="johnEndNote"/>
        <w:spacing w:before="96" w:after="96"/>
      </w:pPr>
      <w:r w:rsidRPr="00723549">
        <w:t>Berger, T., &amp; Pozzi, L. (2013). Measuring time-varying financial market integration: An unobserved components approach. Journal of Banking &amp; Finance, 37(2), 463-473.</w:t>
      </w:r>
    </w:p>
    <w:p w14:paraId="3B023FC1" w14:textId="77777777" w:rsidR="00A25D4C" w:rsidRPr="00723549" w:rsidRDefault="00A25D4C" w:rsidP="00001E61">
      <w:pPr>
        <w:pStyle w:val="johnEndNote"/>
        <w:spacing w:before="96" w:after="96"/>
        <w:rPr>
          <w:color w:val="000000" w:themeColor="text1"/>
        </w:rPr>
      </w:pPr>
      <w:r w:rsidRPr="00723549">
        <w:rPr>
          <w:color w:val="000000" w:themeColor="text1"/>
        </w:rPr>
        <w:t>Bessler, W., Conlon, T., &amp; Huan, X. (2019). Does corporate hedging enhance shareholder value? A meta-analysis. International Review of Financial Analysis, 61, 222–232.</w:t>
      </w:r>
    </w:p>
    <w:p w14:paraId="60549D56" w14:textId="77777777" w:rsidR="00A25D4C" w:rsidRPr="00723549" w:rsidRDefault="00A25D4C" w:rsidP="00001E61">
      <w:pPr>
        <w:pStyle w:val="johnEndNote"/>
        <w:spacing w:before="96" w:after="96"/>
        <w:rPr>
          <w:color w:val="000000" w:themeColor="text1"/>
        </w:rPr>
      </w:pPr>
      <w:r w:rsidRPr="00723549">
        <w:rPr>
          <w:color w:val="000000" w:themeColor="text1"/>
        </w:rPr>
        <w:t>Białkowski, J., &amp; Perera, D. (2019). Stock index futures arbitrage: Evidence from a metaanalysis. International Review of Financial Analysis, 61, 284–294.</w:t>
      </w:r>
    </w:p>
    <w:p w14:paraId="2924DE5C" w14:textId="77777777" w:rsidR="00A25D4C" w:rsidRPr="00723549" w:rsidRDefault="00A25D4C" w:rsidP="00001E61">
      <w:pPr>
        <w:pStyle w:val="johnEndNote"/>
        <w:spacing w:before="96" w:after="96"/>
      </w:pPr>
      <w:r w:rsidRPr="00723549">
        <w:t>Billio, M., Donadelli, M., Paradiso, A., &amp; Riedel, M. (2017). Which market integration measure?. Journal of Banking &amp; Finance, 76, 150-174.</w:t>
      </w:r>
    </w:p>
    <w:p w14:paraId="06733B67" w14:textId="77777777" w:rsidR="00A25D4C" w:rsidRPr="00723549" w:rsidRDefault="00A25D4C" w:rsidP="00001E61">
      <w:pPr>
        <w:pStyle w:val="johnEndNote"/>
        <w:spacing w:before="96" w:after="96"/>
      </w:pPr>
      <w:r w:rsidRPr="00723549">
        <w:t>Boako, G., Alagidede, I. P., Sjo, B., &amp; Uddin, G. S. (2020). Commodities price cycles and their interdependence with equity markets. Energy Economics, 91, 104884.</w:t>
      </w:r>
    </w:p>
    <w:p w14:paraId="0DBA98F1" w14:textId="77777777" w:rsidR="00A25D4C" w:rsidRPr="00723549" w:rsidRDefault="00A25D4C" w:rsidP="00001E61">
      <w:pPr>
        <w:pStyle w:val="johnEndNote"/>
        <w:spacing w:before="96" w:after="96"/>
      </w:pPr>
      <w:r w:rsidRPr="00723549">
        <w:t>Bracker, K., Docking, D. S., &amp; Koch, P. D. (1999). Economic determinants of evolution in international stock market integration. Journal of Empirical Finance, 6(1), 1-27.</w:t>
      </w:r>
    </w:p>
    <w:p w14:paraId="4A8A03B5" w14:textId="77777777" w:rsidR="00A25D4C" w:rsidRPr="00723549" w:rsidRDefault="00A25D4C" w:rsidP="00001E61">
      <w:pPr>
        <w:pStyle w:val="johnEndNote"/>
        <w:spacing w:before="96" w:after="96"/>
      </w:pPr>
      <w:r w:rsidRPr="00723549">
        <w:t>Bradford, S.C. (1934). Sources of information on specific subjects. Engineering 137: 85–86.</w:t>
      </w:r>
    </w:p>
    <w:p w14:paraId="2BBD0C66" w14:textId="77777777" w:rsidR="00A25D4C" w:rsidRPr="00723549" w:rsidRDefault="00A25D4C" w:rsidP="00001E61">
      <w:pPr>
        <w:pStyle w:val="johnEndNote"/>
        <w:spacing w:before="96" w:after="96"/>
      </w:pPr>
      <w:r w:rsidRPr="00723549">
        <w:t>Brooks, R., &amp; Del Negro, M. (2004). The rise in comovement across national stock markets: market integration or IT bubble?. Journal of Empirical Finance, 11(5), 659-680.</w:t>
      </w:r>
    </w:p>
    <w:p w14:paraId="0E917023" w14:textId="77777777" w:rsidR="00A25D4C" w:rsidRPr="00723549" w:rsidRDefault="00A25D4C" w:rsidP="00001E61">
      <w:pPr>
        <w:pStyle w:val="johnEndNote"/>
        <w:spacing w:before="96" w:after="96"/>
      </w:pPr>
      <w:r w:rsidRPr="00723549">
        <w:t>Cagliesi, G., &amp; Guidi, F. (2021). A three-tiered nested analytical approach to financial integration: The case of emerging and frontier equity markets. International Review of Financial Analysis, 74, 101698.</w:t>
      </w:r>
    </w:p>
    <w:p w14:paraId="7C87A256" w14:textId="77777777" w:rsidR="00A25D4C" w:rsidRPr="00723549" w:rsidRDefault="00A25D4C" w:rsidP="00001E61">
      <w:pPr>
        <w:pStyle w:val="johnEndNote"/>
        <w:spacing w:before="96" w:after="96"/>
      </w:pPr>
      <w:r w:rsidRPr="00723549">
        <w:t>Caporale, G. M., Cipollini, A., &amp; Spagnolo, N. (2005). Testing for contagion: a conditional correlation analysis. Journal of Empirical Finance, 12(3), 476-489.</w:t>
      </w:r>
    </w:p>
    <w:p w14:paraId="7A6BC336" w14:textId="77777777" w:rsidR="00A25D4C" w:rsidRPr="00723549" w:rsidRDefault="00A25D4C" w:rsidP="00001E61">
      <w:pPr>
        <w:pStyle w:val="johnEndNote"/>
        <w:spacing w:before="96" w:after="96"/>
      </w:pPr>
      <w:r w:rsidRPr="00723549">
        <w:t>Carrieri, F., Errunza, V., &amp; Hogan, K. (2007). Characterizing world market integration through time. Journal of Financial and Quantitative Analysis, 42 (4), 915-940.</w:t>
      </w:r>
    </w:p>
    <w:p w14:paraId="132CE622" w14:textId="77777777" w:rsidR="00A25D4C" w:rsidRPr="00723549" w:rsidRDefault="00A25D4C" w:rsidP="00001E61">
      <w:pPr>
        <w:pStyle w:val="johnEndNote"/>
        <w:spacing w:before="96" w:after="96"/>
      </w:pPr>
      <w:r w:rsidRPr="00723549">
        <w:t>Cheng, A. R., Jahan-Parvar, M. R., &amp; Rothman, P. (2010). An empirical investigation of stock market behavior in the Middle East and North Africa. Journal of Empirical Finance, 17(3), 413-427.</w:t>
      </w:r>
    </w:p>
    <w:p w14:paraId="3C854F0A" w14:textId="77777777" w:rsidR="00A25D4C" w:rsidRPr="00723549" w:rsidRDefault="00A25D4C" w:rsidP="00001E61">
      <w:pPr>
        <w:pStyle w:val="johnEndNote"/>
        <w:spacing w:before="96" w:after="96"/>
      </w:pPr>
      <w:r w:rsidRPr="00723549">
        <w:t>Chesney, M., Reshetar, G., &amp; Karaman, M. (2011). The impact of terrorism on financial markets: An empirical study. Journal of Banking &amp; Finance, 35(2), 253-267.</w:t>
      </w:r>
    </w:p>
    <w:p w14:paraId="6135FE4F" w14:textId="77777777" w:rsidR="00A25D4C" w:rsidRPr="00723549" w:rsidRDefault="00A25D4C" w:rsidP="00001E61">
      <w:pPr>
        <w:pStyle w:val="johnEndNote"/>
        <w:spacing w:before="96" w:after="96"/>
      </w:pPr>
      <w:r w:rsidRPr="00723549">
        <w:t>Cho, S., Hyde, S., &amp; Nguyen, N. (2015). Time-varying regional and global integration and contagion: Evidence from style portfolios. International Review of Financial Analysis, 42, 109-131.</w:t>
      </w:r>
    </w:p>
    <w:p w14:paraId="6F6A0812" w14:textId="77777777" w:rsidR="00A25D4C" w:rsidRPr="00723549" w:rsidRDefault="00A25D4C" w:rsidP="00001E61">
      <w:pPr>
        <w:pStyle w:val="johnEndNote"/>
        <w:spacing w:before="96" w:after="96"/>
      </w:pPr>
      <w:r w:rsidRPr="00723549">
        <w:lastRenderedPageBreak/>
        <w:t>Chowdhury, B., Dungey, M., Kangogo, M., Sayeed, M. A., &amp; Volkov, V. (2019). The changing network of financial market linkages: The Asian experience. International Review of Financial Analysis, 64, 71-92.</w:t>
      </w:r>
    </w:p>
    <w:p w14:paraId="51C47F8B" w14:textId="77777777" w:rsidR="00A25D4C" w:rsidRPr="00723549" w:rsidRDefault="00A25D4C" w:rsidP="00001E61">
      <w:pPr>
        <w:pStyle w:val="johnEndNote"/>
        <w:spacing w:before="96" w:after="96"/>
      </w:pPr>
      <w:r w:rsidRPr="00723549">
        <w:t>Chowdhury, M. B. (2005). Trade reforms and economic integration in South Asia: SAARC to SAPTA. Applied Econometrics and International Development, 5(4), 23–40.</w:t>
      </w:r>
    </w:p>
    <w:p w14:paraId="7A5DCBA3" w14:textId="77777777" w:rsidR="00A25D4C" w:rsidRPr="00723549" w:rsidRDefault="00A25D4C" w:rsidP="00001E61">
      <w:pPr>
        <w:pStyle w:val="johnEndNote"/>
        <w:spacing w:before="96" w:after="96"/>
      </w:pPr>
      <w:r w:rsidRPr="00723549">
        <w:t>Ciner, C. (2013). Oil and stock returns: Frequency domain evidence. Journal of International Financial Markets, Institutions and Money, 23, 1-11.</w:t>
      </w:r>
    </w:p>
    <w:p w14:paraId="7B5A2BBD" w14:textId="77777777" w:rsidR="00A25D4C" w:rsidRPr="00723549" w:rsidRDefault="00A25D4C" w:rsidP="00001E61">
      <w:pPr>
        <w:pStyle w:val="johnEndNote"/>
        <w:spacing w:before="96" w:after="96"/>
      </w:pPr>
      <w:r w:rsidRPr="00723549">
        <w:t>Click, R. W., &amp; Plummer, M. G. (2005). Stock market integration in ASEAN after the Asian financial crisis. Journal of Asian Economics, 16(1), 5-28.</w:t>
      </w:r>
    </w:p>
    <w:p w14:paraId="4D4CF7DB" w14:textId="77777777" w:rsidR="00A25D4C" w:rsidRPr="006A0CE3" w:rsidRDefault="00A25D4C" w:rsidP="006A0CE3">
      <w:pPr>
        <w:pStyle w:val="johnEndNote"/>
        <w:spacing w:before="96" w:after="96"/>
        <w:rPr>
          <w:color w:val="000000" w:themeColor="text1"/>
        </w:rPr>
      </w:pPr>
      <w:r w:rsidRPr="006A0CE3">
        <w:rPr>
          <w:color w:val="000000" w:themeColor="text1"/>
        </w:rPr>
        <w:t>Corbet, S., Goodell, J. W., &amp; Günay, S. (2020). Co-movements and spillovers of oil and renewable firms under extreme conditions: New evidence from negative WTI prices during COVID-19. Energy economics, 92, 104978.</w:t>
      </w:r>
    </w:p>
    <w:p w14:paraId="1CCD72B0" w14:textId="77777777" w:rsidR="00A25D4C" w:rsidRPr="00723549" w:rsidRDefault="00A25D4C" w:rsidP="00001E61">
      <w:pPr>
        <w:pStyle w:val="johnEndNote"/>
        <w:spacing w:before="96" w:after="96"/>
        <w:rPr>
          <w:color w:val="000000" w:themeColor="text1"/>
        </w:rPr>
      </w:pPr>
      <w:r w:rsidRPr="00723549">
        <w:rPr>
          <w:color w:val="000000" w:themeColor="text1"/>
        </w:rPr>
        <w:t>Corbet, S., Lucey, B., Urquhart, A., &amp; Yarovaya, L. (2019). Cryptocurrencies as a financial asset: A systematic analysis. International Review of Financial Analysis, 62, 182–199.</w:t>
      </w:r>
    </w:p>
    <w:p w14:paraId="10B59385" w14:textId="77777777" w:rsidR="00A25D4C" w:rsidRPr="00723549" w:rsidRDefault="00A25D4C" w:rsidP="00001E61">
      <w:pPr>
        <w:pStyle w:val="johnEndNote"/>
        <w:spacing w:before="96" w:after="96"/>
      </w:pPr>
      <w:r w:rsidRPr="00723549">
        <w:t>D’Ecclesia, R. L., &amp; Costantini, M. (2006). Comovements and correlations in international stock markets. The European Journal of Finance, 12(6-7), 567-582.</w:t>
      </w:r>
    </w:p>
    <w:p w14:paraId="20E91708" w14:textId="77777777" w:rsidR="00A25D4C" w:rsidRPr="00723549" w:rsidRDefault="00A25D4C" w:rsidP="00001E61">
      <w:pPr>
        <w:pStyle w:val="johnEndNote"/>
        <w:spacing w:before="96" w:after="96"/>
      </w:pPr>
      <w:r w:rsidRPr="00723549">
        <w:t>De Jong, F., &amp; De Roon, F. A. (2005). Time-varying market integration and expected returns in emerging markets. Journal of financial economics, 78(3), 583-613.</w:t>
      </w:r>
    </w:p>
    <w:p w14:paraId="29254CD9" w14:textId="77777777" w:rsidR="00A25D4C" w:rsidRPr="00723549" w:rsidRDefault="00A25D4C" w:rsidP="00001E61">
      <w:pPr>
        <w:pStyle w:val="johnEndNote"/>
        <w:spacing w:before="96" w:after="96"/>
        <w:rPr>
          <w:color w:val="000000" w:themeColor="text1"/>
        </w:rPr>
      </w:pPr>
      <w:r w:rsidRPr="00723549">
        <w:rPr>
          <w:color w:val="000000" w:themeColor="text1"/>
        </w:rPr>
        <w:t>Deku, S. Y., Kara, A., &amp; Zhou, Y. (2018). Securitization, bank behaviour and financial stability: A systematic review of the recent empirical literature. International Review of Financial Analysis, 62, 245–252.</w:t>
      </w:r>
    </w:p>
    <w:p w14:paraId="1701EA7D" w14:textId="77777777" w:rsidR="00A25D4C" w:rsidRPr="00723549" w:rsidRDefault="00A25D4C" w:rsidP="00001E61">
      <w:pPr>
        <w:pStyle w:val="johnEndNote"/>
        <w:spacing w:before="96" w:after="96"/>
      </w:pPr>
      <w:r w:rsidRPr="00723549">
        <w:t>Delatte, A. L., &amp; Lopez, C. (2013). Commodity and equity markets: Some stylized facts from a copula approach. Journal of Banking &amp; Finance, 37(12), 5346-5356.</w:t>
      </w:r>
    </w:p>
    <w:p w14:paraId="3F8D8617" w14:textId="77777777" w:rsidR="00A25D4C" w:rsidRPr="00723549" w:rsidRDefault="00A25D4C" w:rsidP="00001E61">
      <w:pPr>
        <w:pStyle w:val="johnEndNote"/>
        <w:spacing w:before="96" w:after="96"/>
      </w:pPr>
      <w:r w:rsidRPr="00723549">
        <w:t>Devereux, M. B., &amp; Yu, C. (2020). International financial integration and crisis contagion. The Review of Economic Studies, 87(3), 1174-1212.</w:t>
      </w:r>
    </w:p>
    <w:p w14:paraId="335E018A" w14:textId="77777777" w:rsidR="00A25D4C" w:rsidRPr="00723549" w:rsidRDefault="00A25D4C" w:rsidP="00001E61">
      <w:pPr>
        <w:pStyle w:val="johnEndNote"/>
        <w:spacing w:before="96" w:after="96"/>
      </w:pPr>
      <w:r w:rsidRPr="00723549">
        <w:t>Dias, R., da Silva, J. V., &amp; Dionísio, A. (2019). Financial markets of the LAC region: Does the crisis influence the financial integration?. International Review of Financial Analysis, 63, 160-173.</w:t>
      </w:r>
    </w:p>
    <w:p w14:paraId="386DD52A" w14:textId="77777777" w:rsidR="00A25D4C" w:rsidRPr="00723549" w:rsidRDefault="00A25D4C" w:rsidP="00001E61">
      <w:pPr>
        <w:pStyle w:val="johnEndNote"/>
        <w:spacing w:before="96" w:after="96"/>
      </w:pPr>
      <w:r w:rsidRPr="00723549">
        <w:t>Dicle, M. F., &amp; Levendis, J. (2011). Greek market efficiency and its international integration. Journal of International Financial Markets, Institutions and Money, 21(2), 229-246.</w:t>
      </w:r>
    </w:p>
    <w:p w14:paraId="6897716A" w14:textId="77777777" w:rsidR="00A25D4C" w:rsidRPr="00723549" w:rsidRDefault="00A25D4C" w:rsidP="00001E61">
      <w:pPr>
        <w:pStyle w:val="johnEndNote"/>
        <w:spacing w:before="96" w:after="96"/>
      </w:pPr>
      <w:r w:rsidRPr="00723549">
        <w:t>Dimitriou, D., Kenourgios, D., &amp; Simos, T. (2013). Global financial crisis and emerging stock market contagion: A multivariate FIAPARCH–DCC approach. International Review of Financial Analysis, 30, 46-56.</w:t>
      </w:r>
    </w:p>
    <w:p w14:paraId="14E6E273" w14:textId="77777777" w:rsidR="00A25D4C" w:rsidRPr="00723549" w:rsidRDefault="00A25D4C" w:rsidP="00001E61">
      <w:pPr>
        <w:pStyle w:val="johnEndNote"/>
        <w:spacing w:before="96" w:after="96"/>
      </w:pPr>
      <w:r w:rsidRPr="00723549">
        <w:t>Ding, Y., Chowdhury, G. G., &amp; Foo, S. (2001). Bibliometric Cartography of Information Retrieval Research by Using Co-Word Analysis. Information Processing and Management, 37(6), 817–842.</w:t>
      </w:r>
    </w:p>
    <w:p w14:paraId="788A21AD" w14:textId="77777777" w:rsidR="00A25D4C" w:rsidRPr="00723549" w:rsidRDefault="00A25D4C" w:rsidP="00001E61">
      <w:pPr>
        <w:pStyle w:val="johnEndNote"/>
        <w:spacing w:before="96" w:after="96"/>
      </w:pPr>
      <w:r w:rsidRPr="00723549">
        <w:t>el Alaoui, A. O., Dewandaru, G., Rosly, S. A., &amp; Masih, M. (2015). Linkages and co-movement between international stock market returns: Case of Dow Jones Islamic Dubai Financial Market index. Journal of International Financial Markets, Institutions and Money, 36, 53-70.</w:t>
      </w:r>
    </w:p>
    <w:p w14:paraId="663AEA1F" w14:textId="77777777" w:rsidR="00A25D4C" w:rsidRPr="00723549" w:rsidRDefault="00A25D4C" w:rsidP="00001E61">
      <w:pPr>
        <w:pStyle w:val="johnEndNote"/>
        <w:spacing w:before="96" w:after="96"/>
      </w:pPr>
      <w:r w:rsidRPr="00723549">
        <w:t>Elfakhani, S., Arayssi, M., &amp; Smahta, H. A. (2008). Globalization and investment opportunities: a cointegration study of Arab, US, and emerging stock markets. Financial Review, 43(4), 591-611.</w:t>
      </w:r>
    </w:p>
    <w:p w14:paraId="7D34A643" w14:textId="77777777" w:rsidR="00A25D4C" w:rsidRPr="00723549" w:rsidRDefault="00A25D4C" w:rsidP="00001E61">
      <w:pPr>
        <w:pStyle w:val="johnEndNote"/>
        <w:spacing w:before="96" w:after="96"/>
      </w:pPr>
      <w:r w:rsidRPr="00723549">
        <w:t>Fahimnia, B., J. Sarkis, and H. Davarzani. (2015). Green supply chain management: A review and bibliometric analysis. International Journal of Production Economics 162, 101–114.</w:t>
      </w:r>
    </w:p>
    <w:p w14:paraId="67DB53F8" w14:textId="77777777" w:rsidR="00A25D4C" w:rsidRPr="00723549" w:rsidRDefault="00A25D4C" w:rsidP="00001E61">
      <w:pPr>
        <w:pStyle w:val="johnEndNote"/>
        <w:spacing w:before="96" w:after="96"/>
      </w:pPr>
      <w:r w:rsidRPr="00723549">
        <w:t>Feng, Y., Q. Zhu, and K.H. Lai. (2017). Corporate social responsibility for supply chain management: A literature review and bibliometric analysis. Journal of Cleaner Production 158, 296–307.</w:t>
      </w:r>
    </w:p>
    <w:p w14:paraId="64314634" w14:textId="77777777" w:rsidR="00A25D4C" w:rsidRPr="00723549" w:rsidRDefault="00A25D4C" w:rsidP="00001E61">
      <w:pPr>
        <w:pStyle w:val="johnEndNote"/>
        <w:spacing w:before="96" w:after="96"/>
        <w:rPr>
          <w:color w:val="000000" w:themeColor="text1"/>
        </w:rPr>
      </w:pPr>
      <w:r w:rsidRPr="00723549">
        <w:rPr>
          <w:color w:val="000000" w:themeColor="text1"/>
        </w:rPr>
        <w:t>Fernau, E., &amp; Hirsch, S. (2019). What drives dividend smoothing? A meta regression analysis of the Lintner model. International Review of Financial Analysis, 61, 227–255.</w:t>
      </w:r>
    </w:p>
    <w:p w14:paraId="515F356C" w14:textId="77777777" w:rsidR="00A25D4C" w:rsidRPr="00723549" w:rsidRDefault="00A25D4C" w:rsidP="00001E61">
      <w:pPr>
        <w:pStyle w:val="johnEndNote"/>
        <w:spacing w:before="96" w:after="96"/>
      </w:pPr>
      <w:r w:rsidRPr="00723549">
        <w:lastRenderedPageBreak/>
        <w:t>Fetscherin, M., &amp; Heinrich, D. (2015). Consumer Brand Relationships Research: A Bibliometric Cit</w:t>
      </w:r>
      <w:r w:rsidR="008D5DB1">
        <w:t xml:space="preserve">ation Meta-Analysis. Journal of </w:t>
      </w:r>
      <w:r w:rsidRPr="00723549">
        <w:t xml:space="preserve">Business Research, 68(2), 380–390. </w:t>
      </w:r>
    </w:p>
    <w:p w14:paraId="4C9145BA" w14:textId="77777777" w:rsidR="00A25D4C" w:rsidRPr="00723549" w:rsidRDefault="00A25D4C" w:rsidP="00001E61">
      <w:pPr>
        <w:pStyle w:val="johnEndNote"/>
        <w:spacing w:before="96" w:after="96"/>
      </w:pPr>
      <w:r w:rsidRPr="00723549">
        <w:t xml:space="preserve">Fetscherin, M., Voss, H., &amp; Gugler, P. (2010). 30 Years of Foreign Direct Investment to China: An Interdisciplinary Literature Review. International Business Review, 19(3), 235–246. </w:t>
      </w:r>
    </w:p>
    <w:p w14:paraId="7C2CD412" w14:textId="77777777" w:rsidR="00A25D4C" w:rsidRPr="00723549" w:rsidRDefault="00A25D4C" w:rsidP="00001E61">
      <w:pPr>
        <w:pStyle w:val="johnEndNote"/>
        <w:spacing w:before="96" w:after="96"/>
      </w:pPr>
      <w:r w:rsidRPr="00723549">
        <w:t>Fratzscher, M. (2002). Financial market integration in Europe: on the effects of EMU on stock markets. International Journal of Finance &amp; Economics, 7(3), 165-193.</w:t>
      </w:r>
    </w:p>
    <w:p w14:paraId="5ED0BF22" w14:textId="77777777" w:rsidR="00A25D4C" w:rsidRPr="00723549" w:rsidRDefault="00A25D4C" w:rsidP="00001E61">
      <w:pPr>
        <w:pStyle w:val="johnEndNote"/>
        <w:spacing w:before="96" w:after="96"/>
        <w:rPr>
          <w:color w:val="000000" w:themeColor="text1"/>
        </w:rPr>
      </w:pPr>
      <w:r w:rsidRPr="00723549">
        <w:rPr>
          <w:color w:val="000000" w:themeColor="text1"/>
        </w:rPr>
        <w:t>French, D., &amp; Vigne, S. (2019). The causes and consequences of household financial strain: A systematic review. International Review of Financial Analysis, 62, 150–156.</w:t>
      </w:r>
    </w:p>
    <w:p w14:paraId="09415A4A" w14:textId="77777777" w:rsidR="00A25D4C" w:rsidRPr="00723549" w:rsidRDefault="00A25D4C" w:rsidP="00001E61">
      <w:pPr>
        <w:pStyle w:val="johnEndNote"/>
        <w:spacing w:before="96" w:after="96"/>
      </w:pPr>
      <w:r w:rsidRPr="00723549">
        <w:t>Frijns, B., Tourani-Rad, A., &amp; Indriawan, I. (2012). Political crises and the stock market integration of emerging markets. Journal of Banking &amp; Finance, 36(3), 644-653.</w:t>
      </w:r>
    </w:p>
    <w:p w14:paraId="2B3181AE" w14:textId="77777777" w:rsidR="00A25D4C" w:rsidRPr="00723549" w:rsidRDefault="00A25D4C" w:rsidP="00001E61">
      <w:pPr>
        <w:pStyle w:val="johnEndNote"/>
        <w:spacing w:before="96" w:after="96"/>
      </w:pPr>
      <w:r w:rsidRPr="00723549">
        <w:t>Ftiti, Z., Guesmi, K., &amp; Abid, I. (2016). Oil price and stock market co-movement: What can we learn from time-scale approaches?. International review of financial analysis, 46, 266-280.</w:t>
      </w:r>
    </w:p>
    <w:p w14:paraId="2548BDEA" w14:textId="77777777" w:rsidR="00A25D4C" w:rsidRPr="00723549" w:rsidRDefault="00A25D4C" w:rsidP="00001E61">
      <w:pPr>
        <w:pStyle w:val="johnEndNote"/>
        <w:spacing w:before="96" w:after="96"/>
        <w:rPr>
          <w:color w:val="000000" w:themeColor="text1"/>
        </w:rPr>
      </w:pPr>
      <w:r w:rsidRPr="00723549">
        <w:rPr>
          <w:color w:val="000000" w:themeColor="text1"/>
        </w:rPr>
        <w:t>Garner, J., Humphrey, P. R., &amp; Simkins, B. (2016). The business of sport and the sport of business: A review of the compensation literature in finance and sports. International Review of Financial Analysis, 47, 197–204.</w:t>
      </w:r>
    </w:p>
    <w:p w14:paraId="72AA7B58" w14:textId="77777777" w:rsidR="00A25D4C" w:rsidRPr="00723549" w:rsidRDefault="00A25D4C" w:rsidP="00001E61">
      <w:pPr>
        <w:pStyle w:val="johnEndNote"/>
        <w:spacing w:before="96" w:after="96"/>
        <w:rPr>
          <w:color w:val="000000" w:themeColor="text1"/>
        </w:rPr>
      </w:pPr>
      <w:r w:rsidRPr="00723549">
        <w:rPr>
          <w:color w:val="000000" w:themeColor="text1"/>
        </w:rPr>
        <w:t>Geyer-Klingeberg, J., Hang, M., &amp; Rathgeber, A. W. (2018). What drives financial hedging? A meta-regression analysis of corporate hedging determinants. International Review of Financial Analysis, 61(1), 203–221.</w:t>
      </w:r>
    </w:p>
    <w:p w14:paraId="114AC7CC" w14:textId="77777777" w:rsidR="00A25D4C" w:rsidRPr="00723549" w:rsidRDefault="00A25D4C" w:rsidP="00001E61">
      <w:pPr>
        <w:pStyle w:val="johnEndNote"/>
        <w:spacing w:before="96" w:after="96"/>
      </w:pPr>
      <w:r w:rsidRPr="00723549">
        <w:t>Ghosh, S., &amp; Kanjilal, K. (2016). Co-movement of international crude oil price and Indian stock market: Evidences from nonlinear cointegration tests. Energy Economics, 53, 111-117.</w:t>
      </w:r>
    </w:p>
    <w:p w14:paraId="7CDF9514" w14:textId="77777777" w:rsidR="00A25D4C" w:rsidRPr="00723549" w:rsidRDefault="00A25D4C" w:rsidP="00001E61">
      <w:pPr>
        <w:pStyle w:val="johnEndNote"/>
        <w:spacing w:before="96" w:after="96"/>
      </w:pPr>
      <w:r w:rsidRPr="00723549">
        <w:t>Gil-Alana, L. A., &amp; Yaya, O. S. (2014). The relationship between oil prices and the Nigerian stock market. An analysis based on fractional integration and cointegration. Energy Economics, 46, 328-333.</w:t>
      </w:r>
    </w:p>
    <w:p w14:paraId="28671468" w14:textId="77777777" w:rsidR="00A25D4C" w:rsidRPr="00723549" w:rsidRDefault="00A25D4C" w:rsidP="00001E61">
      <w:pPr>
        <w:pStyle w:val="johnEndNote"/>
        <w:spacing w:before="96" w:after="96"/>
      </w:pPr>
      <w:r w:rsidRPr="00723549">
        <w:t>Glascock, J. L., Lu, C., &amp; So, R. W. (2000). Further evidence on the integration of REIT, bond, and stock returns. The Journal of Real Estate Finance and Economics, 20(2), 177-194.</w:t>
      </w:r>
    </w:p>
    <w:p w14:paraId="1586A23D" w14:textId="77777777" w:rsidR="00A25D4C" w:rsidRPr="00723549" w:rsidRDefault="00A25D4C" w:rsidP="00001E61">
      <w:pPr>
        <w:pStyle w:val="johnEndNote"/>
        <w:spacing w:before="96" w:after="96"/>
      </w:pPr>
      <w:r w:rsidRPr="00723549">
        <w:t>Glass, G. V. (1976). Primary, Secondary, and Meta-Analysis of Research. Educational Researcher, 5(10), 3-8.</w:t>
      </w:r>
    </w:p>
    <w:p w14:paraId="690ACA6F" w14:textId="77777777" w:rsidR="00A25D4C" w:rsidRPr="006A0CE3" w:rsidRDefault="00A25D4C" w:rsidP="006A0CE3">
      <w:pPr>
        <w:pStyle w:val="johnEndNote"/>
        <w:spacing w:before="96" w:after="96"/>
        <w:rPr>
          <w:color w:val="000000" w:themeColor="text1"/>
        </w:rPr>
      </w:pPr>
      <w:r w:rsidRPr="006A0CE3">
        <w:rPr>
          <w:color w:val="000000" w:themeColor="text1"/>
        </w:rPr>
        <w:t>Goodell, J. W., &amp; Goutte, S. (2021). Co-movement of COVID-19 and Bitcoin: Evidence from wavelet coherence analysis. Finance Research Letters, 38, 101625.</w:t>
      </w:r>
    </w:p>
    <w:p w14:paraId="5E050114" w14:textId="77777777" w:rsidR="00A25D4C" w:rsidRPr="00723549" w:rsidRDefault="00A25D4C" w:rsidP="00001E61">
      <w:pPr>
        <w:pStyle w:val="johnEndNote"/>
        <w:spacing w:before="96" w:after="96"/>
      </w:pPr>
      <w:r w:rsidRPr="00723549">
        <w:t>Graham, M., &amp; Nikkinen, J. (2011). Co-movement of the Finnish and international stock markets: a wavelet analysis. The European Journal of Finance, 17(5-6), 409-425.</w:t>
      </w:r>
    </w:p>
    <w:p w14:paraId="010746AB" w14:textId="77777777" w:rsidR="00A25D4C" w:rsidRPr="00723549" w:rsidRDefault="00A25D4C" w:rsidP="00001E61">
      <w:pPr>
        <w:pStyle w:val="johnEndNote"/>
        <w:spacing w:before="96" w:after="96"/>
      </w:pPr>
      <w:r w:rsidRPr="00723549">
        <w:t>Gravelle, T., Kichian, M., &amp; Morley, J. (2006). Detecting shift-contagion in currency and bond markets. Journal of International Economics, 68(2), 409-423.</w:t>
      </w:r>
    </w:p>
    <w:p w14:paraId="0F2EBEE7" w14:textId="77777777" w:rsidR="00A25D4C" w:rsidRPr="00723549" w:rsidRDefault="00A25D4C" w:rsidP="00001E61">
      <w:pPr>
        <w:pStyle w:val="johnEndNote"/>
        <w:spacing w:before="96" w:after="96"/>
      </w:pPr>
      <w:r w:rsidRPr="00723549">
        <w:t>Grubel, H. G. (1968). Internationally diversified portfolios: welfare gains and capital flows. The American Economic Review, 58 (5): 1299-1314.</w:t>
      </w:r>
    </w:p>
    <w:p w14:paraId="0F5E60EA" w14:textId="77777777" w:rsidR="00A25D4C" w:rsidRPr="00723549" w:rsidRDefault="00A25D4C" w:rsidP="00001E61">
      <w:pPr>
        <w:pStyle w:val="johnEndNote"/>
        <w:spacing w:before="96" w:after="96"/>
      </w:pPr>
      <w:r w:rsidRPr="00723549">
        <w:t>Gupta, R., &amp; Guidi, F. (2012). Cointegration relationship and time varying co-movements among Indian and Asian developed stock markets. International Review of Financial Analysis, 21, 10-22.</w:t>
      </w:r>
    </w:p>
    <w:p w14:paraId="32B8AA71" w14:textId="77777777" w:rsidR="00A25D4C" w:rsidRPr="00723549" w:rsidRDefault="00A25D4C" w:rsidP="00001E61">
      <w:pPr>
        <w:pStyle w:val="johnEndNote"/>
        <w:spacing w:before="96" w:after="96"/>
      </w:pPr>
      <w:r w:rsidRPr="00723549">
        <w:t>Harkmann, K. (2020). Integration of the Baltic stock markets with developed European markets. International Journal of Finance &amp; Economics.</w:t>
      </w:r>
    </w:p>
    <w:p w14:paraId="716F806F" w14:textId="77777777" w:rsidR="00A25D4C" w:rsidRPr="00723549" w:rsidRDefault="00A25D4C" w:rsidP="00001E61">
      <w:pPr>
        <w:pStyle w:val="johnEndNote"/>
        <w:spacing w:before="96" w:after="96"/>
      </w:pPr>
      <w:r w:rsidRPr="00723549">
        <w:t>Hartmann, P., Straetmans, S., &amp; Vries, C. D. (2004). Asset market linkages in crisis periods. Review of Economics and Statistics, 86(1), 313-326.</w:t>
      </w:r>
    </w:p>
    <w:p w14:paraId="5D9F208A" w14:textId="77777777" w:rsidR="00A25D4C" w:rsidRPr="00723549" w:rsidRDefault="00A25D4C" w:rsidP="00001E61">
      <w:pPr>
        <w:pStyle w:val="johnEndNote"/>
        <w:spacing w:before="96" w:after="96"/>
      </w:pPr>
      <w:r w:rsidRPr="00723549">
        <w:t>Hiang Liow, K. (2012). Co</w:t>
      </w:r>
      <w:r w:rsidRPr="00723549">
        <w:rPr>
          <w:rFonts w:ascii="Cambria Math" w:hAnsi="Cambria Math" w:cs="Cambria Math"/>
        </w:rPr>
        <w:t>‐</w:t>
      </w:r>
      <w:r w:rsidRPr="00723549">
        <w:t>movements and correlations across Asian securitized real estate and stock markets. Real Estate Economics, 40(1), 97-129.</w:t>
      </w:r>
    </w:p>
    <w:p w14:paraId="3CB03A41" w14:textId="77777777" w:rsidR="00A25D4C" w:rsidRPr="00723549" w:rsidRDefault="00A25D4C" w:rsidP="00001E61">
      <w:pPr>
        <w:pStyle w:val="johnEndNote"/>
        <w:spacing w:before="96" w:after="96"/>
      </w:pPr>
      <w:r w:rsidRPr="00723549">
        <w:t>Howe, J. S., &amp; Madura, J. (1990). The impact of international listings on risk: Implications for capital market integration. Journal of Banking &amp; Finance, 14(6), 1133-1142.</w:t>
      </w:r>
    </w:p>
    <w:p w14:paraId="4FB7AD93" w14:textId="77777777" w:rsidR="00A25D4C" w:rsidRPr="006A0CE3" w:rsidRDefault="00A25D4C" w:rsidP="006A0CE3">
      <w:pPr>
        <w:pStyle w:val="johnEndNote"/>
        <w:spacing w:before="96" w:after="96"/>
        <w:rPr>
          <w:color w:val="000000" w:themeColor="text1"/>
        </w:rPr>
      </w:pPr>
      <w:r w:rsidRPr="006A0CE3">
        <w:rPr>
          <w:color w:val="000000" w:themeColor="text1"/>
        </w:rPr>
        <w:lastRenderedPageBreak/>
        <w:t>Huang, W., Goodell, J., &amp; Goyal, A. (2021). In times of crisis does ownership matter? Liquidity extraction through dividends during the 2007–2009 financial crisis. Journal of International Financial Markets, Institutions and Money, 101380.</w:t>
      </w:r>
    </w:p>
    <w:p w14:paraId="548AB1B3" w14:textId="77777777" w:rsidR="00A25D4C" w:rsidRPr="00723549" w:rsidRDefault="00A25D4C" w:rsidP="00001E61">
      <w:pPr>
        <w:pStyle w:val="johnEndNote"/>
        <w:spacing w:before="96" w:after="96"/>
      </w:pPr>
      <w:r w:rsidRPr="00723549">
        <w:t>Hupperets, E. C., &amp; Menkveld, A. J. (2002). Intraday analysis of market integration: Dutch blue chips traded in Amsterdam and New York. Journal of Financial Markets, 5(1), 57-82.</w:t>
      </w:r>
    </w:p>
    <w:p w14:paraId="67CFFCF0" w14:textId="77777777" w:rsidR="00A25D4C" w:rsidRPr="00723549" w:rsidRDefault="00A25D4C" w:rsidP="00001E61">
      <w:pPr>
        <w:pStyle w:val="johnEndNote"/>
        <w:spacing w:before="96" w:after="96"/>
      </w:pPr>
      <w:r w:rsidRPr="00723549">
        <w:t>Huyghebaert, N., &amp; Wang, L. (2010). The co-movement of stock markets in East Asia: Did the 1997–1998 Asian financial crisis really strengthen stock market integration?. China Economic Review, 21(1), 98-112.</w:t>
      </w:r>
    </w:p>
    <w:p w14:paraId="31276605" w14:textId="77777777" w:rsidR="00A25D4C" w:rsidRPr="00723549" w:rsidRDefault="00A25D4C" w:rsidP="00001E61">
      <w:pPr>
        <w:pStyle w:val="johnEndNote"/>
        <w:spacing w:before="96" w:after="96"/>
      </w:pPr>
      <w:r w:rsidRPr="00723549">
        <w:t>Ibrahim, M. H. (2005). International linkage of stock prices: The case of Indonesia. Management Research News, 28 (4), 93–115.</w:t>
      </w:r>
    </w:p>
    <w:p w14:paraId="4F8197B2" w14:textId="77777777" w:rsidR="00A25D4C" w:rsidRPr="00723549" w:rsidRDefault="00A25D4C" w:rsidP="00001E61">
      <w:pPr>
        <w:pStyle w:val="johnEndNote"/>
        <w:spacing w:before="96" w:after="96"/>
      </w:pPr>
      <w:r w:rsidRPr="00723549">
        <w:t>Ji, Q., Bouri, E., Lau, C. K. M., &amp; Roubaud, D. (2019). Dynamic connectedness and integration in cryptocurrency markets. International Review of Financial Analysis, 63, 257-272.</w:t>
      </w:r>
    </w:p>
    <w:p w14:paraId="39A56540" w14:textId="77777777" w:rsidR="00A25D4C" w:rsidRPr="00723549" w:rsidRDefault="00A25D4C" w:rsidP="00001E61">
      <w:pPr>
        <w:pStyle w:val="johnEndNote"/>
        <w:spacing w:before="96" w:after="96"/>
      </w:pPr>
      <w:r w:rsidRPr="00723549">
        <w:t>Jian, Z., &amp; Li, X. (2021). Skewness-based market integration: A systemic risk measure across international equity markets. International Review of Financial Analysis, 74, 101664.</w:t>
      </w:r>
    </w:p>
    <w:p w14:paraId="192A1D12" w14:textId="77777777" w:rsidR="00A25D4C" w:rsidRPr="00723549" w:rsidRDefault="00A25D4C" w:rsidP="00001E61">
      <w:pPr>
        <w:pStyle w:val="johnEndNote"/>
        <w:spacing w:before="96" w:after="96"/>
      </w:pPr>
      <w:r w:rsidRPr="00723549">
        <w:t>Jiang, Z., &amp; Yoon, S. M. (2020). Dynamic co-movement between oil and stock markets in oil-importing and oil-exporting countries: Two types of wavelet analysis. Energy Economics, 90, 104835.</w:t>
      </w:r>
    </w:p>
    <w:p w14:paraId="7FAA06B0" w14:textId="77777777" w:rsidR="00A25D4C" w:rsidRPr="00723549" w:rsidRDefault="00A25D4C" w:rsidP="00001E61">
      <w:pPr>
        <w:pStyle w:val="johnEndNote"/>
        <w:spacing w:before="96" w:after="96"/>
      </w:pPr>
      <w:r w:rsidRPr="00723549">
        <w:t>Kenen, P. B. (1976). Capital mobility and financial integration: a survey (No. 39). International Finance Section, Department of Economics, Princeton University.</w:t>
      </w:r>
    </w:p>
    <w:p w14:paraId="38CF9542" w14:textId="77777777" w:rsidR="00A25D4C" w:rsidRPr="00723549" w:rsidRDefault="00A25D4C" w:rsidP="00001E61">
      <w:pPr>
        <w:pStyle w:val="johnEndNote"/>
        <w:spacing w:before="96" w:after="96"/>
      </w:pPr>
      <w:r w:rsidRPr="00723549">
        <w:t xml:space="preserve">Kim, J., &amp; McMillan, S. J. (2008). Evaluation of Internet Advertising Research: A Bibliometric Analysis of Citations from Key Sources. Journal of Advertising, 37(1), 99–112. </w:t>
      </w:r>
    </w:p>
    <w:p w14:paraId="0E9DE09E" w14:textId="77777777" w:rsidR="00A25D4C" w:rsidRPr="00723549" w:rsidRDefault="00A25D4C" w:rsidP="00001E61">
      <w:pPr>
        <w:pStyle w:val="johnEndNote"/>
        <w:spacing w:before="96" w:after="96"/>
      </w:pPr>
      <w:r w:rsidRPr="00723549">
        <w:t>Kim, K., &amp; Lee, D. (2020). Equity market integration and portfolio rebalancing. Journal of Banking &amp; Finance, 113, 105775.</w:t>
      </w:r>
    </w:p>
    <w:p w14:paraId="59BEC67E" w14:textId="77777777" w:rsidR="00A25D4C" w:rsidRPr="00723549" w:rsidRDefault="00A25D4C" w:rsidP="00001E61">
      <w:pPr>
        <w:pStyle w:val="johnEndNote"/>
        <w:spacing w:before="96" w:after="96"/>
      </w:pPr>
      <w:r w:rsidRPr="00723549">
        <w:t>Kim, S. J., Lucey, B. M., &amp; Wu, E. (2006). Dynamics of bond market integration between established and accession European Union countries. Journal of International Financial Markets, Institutions and Money, 16(1), 41-56.</w:t>
      </w:r>
    </w:p>
    <w:p w14:paraId="06D1B95A" w14:textId="77777777" w:rsidR="00A25D4C" w:rsidRPr="00723549" w:rsidRDefault="00A25D4C" w:rsidP="00001E61">
      <w:pPr>
        <w:pStyle w:val="johnEndNote"/>
        <w:spacing w:before="96" w:after="96"/>
      </w:pPr>
      <w:r w:rsidRPr="00723549">
        <w:t>Kim, S. J., Moshirian, F., &amp; Wu, E. (2005). Dynamic stock market integration driven by the European Monetary Union: An empirical analysis. Journal of Banking &amp; Finance, 29(10), 2475-2502.</w:t>
      </w:r>
    </w:p>
    <w:p w14:paraId="36C0628D" w14:textId="77777777" w:rsidR="00A25D4C" w:rsidRPr="00723549" w:rsidRDefault="00A25D4C" w:rsidP="00001E61">
      <w:pPr>
        <w:pStyle w:val="johnEndNote"/>
        <w:spacing w:before="96" w:after="96"/>
      </w:pPr>
      <w:r w:rsidRPr="00723549">
        <w:t>Kollias, C., Kyrtsou, C., &amp; Papadamou, S. (2013). The effects of terrorism and war on the oil price–stock index relationship. Energy Economics, 40, 743-752.</w:t>
      </w:r>
    </w:p>
    <w:p w14:paraId="0D917F30" w14:textId="77777777" w:rsidR="00A25D4C" w:rsidRPr="00723549" w:rsidRDefault="00A25D4C" w:rsidP="00001E61">
      <w:pPr>
        <w:pStyle w:val="johnEndNote"/>
        <w:spacing w:before="96" w:after="96"/>
      </w:pPr>
      <w:r w:rsidRPr="00723549">
        <w:t>Lane, P. R., &amp; Milesi-Ferretti, G. M. (2007). The external wealth of nations mark II: Revised and extended estimates of foreign assets and liabilities, 1970–2004. Journal of international Economics, 73(2), 223-250.</w:t>
      </w:r>
    </w:p>
    <w:p w14:paraId="21C8FE40" w14:textId="77777777" w:rsidR="00A25D4C" w:rsidRPr="00723549" w:rsidRDefault="00A25D4C" w:rsidP="00001E61">
      <w:pPr>
        <w:pStyle w:val="johnEndNote"/>
        <w:spacing w:before="96" w:after="96"/>
      </w:pPr>
      <w:r w:rsidRPr="00723549">
        <w:t>Lee, E. J. (2017). Intra-and inter-regional portfolio diversification strategies under regional market integration: Evidence from US global banks. International Review of Financial Analysis, 54, 1-22.</w:t>
      </w:r>
    </w:p>
    <w:p w14:paraId="36CE9E5D" w14:textId="77777777" w:rsidR="00A25D4C" w:rsidRPr="00723549" w:rsidRDefault="00A25D4C" w:rsidP="00001E61">
      <w:pPr>
        <w:pStyle w:val="johnEndNote"/>
        <w:spacing w:before="96" w:after="96"/>
      </w:pPr>
      <w:r w:rsidRPr="00723549">
        <w:t>Lee, H., &amp; Kim, H. (2020). Time varying integration of European stock markets and monetary drivers. Journal of Empirical Finance, 58, 369-385.</w:t>
      </w:r>
    </w:p>
    <w:p w14:paraId="2F9E29B5" w14:textId="77777777" w:rsidR="00A25D4C" w:rsidRPr="00723549" w:rsidRDefault="00A25D4C" w:rsidP="00001E61">
      <w:pPr>
        <w:pStyle w:val="johnEndNote"/>
        <w:spacing w:before="96" w:after="96"/>
      </w:pPr>
      <w:r w:rsidRPr="00723549">
        <w:t xml:space="preserve">Liu, X., Bollen, J., Nelson, M. L., &amp; Sompel, H. V. D. (2005). Co-Authorship Networks in the Digital Library Research Community. Information Processing &amp; Management, 41(6), 1462–1480. </w:t>
      </w:r>
    </w:p>
    <w:p w14:paraId="61B2C903" w14:textId="77777777" w:rsidR="00A25D4C" w:rsidRPr="00723549" w:rsidRDefault="00A25D4C" w:rsidP="00001E61">
      <w:pPr>
        <w:pStyle w:val="johnEndNote"/>
        <w:spacing w:before="96" w:after="96"/>
      </w:pPr>
      <w:r w:rsidRPr="00723549">
        <w:t>Lok, E., &amp; Kalev, P. S. (2006). The intraday price behaviour of Australian and New Zealand cross-listed stocks. International Review of Financial Analysis, 15(4-5), 377-397.</w:t>
      </w:r>
    </w:p>
    <w:p w14:paraId="22D66423" w14:textId="77777777" w:rsidR="00A25D4C" w:rsidRPr="00723549" w:rsidRDefault="00A25D4C" w:rsidP="00001E61">
      <w:pPr>
        <w:pStyle w:val="johnEndNote"/>
        <w:spacing w:before="96" w:after="96"/>
      </w:pPr>
      <w:r w:rsidRPr="00723549">
        <w:t>Ma, Y. R., Ji, Q., Wu, F., &amp; Pan, J. (2021). Financialization, idiosyncratic information and commodity co-movements. Energy Economics, 94, 105083.</w:t>
      </w:r>
    </w:p>
    <w:p w14:paraId="15CC69B6" w14:textId="77777777" w:rsidR="00A25D4C" w:rsidRPr="00723549" w:rsidRDefault="00A25D4C" w:rsidP="00001E61">
      <w:pPr>
        <w:pStyle w:val="johnEndNote"/>
        <w:spacing w:before="96" w:after="96"/>
      </w:pPr>
      <w:r w:rsidRPr="00723549">
        <w:t>Masih, R., &amp; Masih, A. M. (2001). Long and short term dynamic causal transmission amongst international stock markets. Journal of international Money and Finance, 20(4), 563-587.</w:t>
      </w:r>
    </w:p>
    <w:p w14:paraId="5E001A2C" w14:textId="77777777" w:rsidR="00A25D4C" w:rsidRPr="00723549" w:rsidRDefault="00A25D4C" w:rsidP="00001E61">
      <w:pPr>
        <w:pStyle w:val="johnEndNote"/>
        <w:spacing w:before="96" w:after="96"/>
      </w:pPr>
      <w:r w:rsidRPr="00723549">
        <w:lastRenderedPageBreak/>
        <w:t>Meric, G., Leal, R. P., Ratner, M., &amp; Meric, I. (2001). Co-movements of US and Latin American equity markets before and after the 1987 crash. International Review of Financial Analysis, 10(3), 219-235.</w:t>
      </w:r>
    </w:p>
    <w:p w14:paraId="44F8E685" w14:textId="77777777" w:rsidR="00A25D4C" w:rsidRPr="00723549" w:rsidRDefault="00A25D4C" w:rsidP="00001E61">
      <w:pPr>
        <w:pStyle w:val="johnEndNote"/>
        <w:spacing w:before="96" w:after="96"/>
      </w:pPr>
      <w:r w:rsidRPr="00723549">
        <w:t>Meric, I., &amp; Meric, G. (1989). Potential gains from international portfolio diversification and inter-temporal stability and seasonality in international stock market relationships. Journal of Banking &amp; Finance, 13(4-5), 627-640.</w:t>
      </w:r>
    </w:p>
    <w:p w14:paraId="1BB062AC" w14:textId="77777777" w:rsidR="00A25D4C" w:rsidRPr="00723549" w:rsidRDefault="00A25D4C" w:rsidP="00001E61">
      <w:pPr>
        <w:pStyle w:val="johnEndNote"/>
        <w:spacing w:before="96" w:after="96"/>
      </w:pPr>
      <w:r w:rsidRPr="00723549">
        <w:t>Mishra, D., A. Gunasekaran, T. Papadopoulos, and S.J. Childe. (2018). Big Data and supply chain management: A review and bibliometric analysis. Annals of Operations Research 270 (1–2): 313–336.</w:t>
      </w:r>
    </w:p>
    <w:p w14:paraId="58C6189B" w14:textId="77777777" w:rsidR="00A25D4C" w:rsidRPr="00723549" w:rsidRDefault="00A25D4C" w:rsidP="00001E61">
      <w:pPr>
        <w:pStyle w:val="johnEndNote"/>
        <w:spacing w:before="96" w:after="96"/>
      </w:pPr>
      <w:r w:rsidRPr="00723549">
        <w:t>Narayan, S., Le, T. H., &amp; Sriananthakumar, S. (2018). The influence of terrorism risk on stock market integration: Evidence from eight OECD countries. International Review of Financial Analysis, 58, 247-259.</w:t>
      </w:r>
    </w:p>
    <w:p w14:paraId="42AACE05" w14:textId="77777777" w:rsidR="00A25D4C" w:rsidRPr="00723549" w:rsidRDefault="00A25D4C" w:rsidP="00001E61">
      <w:pPr>
        <w:pStyle w:val="johnEndNote"/>
        <w:spacing w:before="96" w:after="96"/>
      </w:pPr>
      <w:r w:rsidRPr="00723549">
        <w:t>Nardo, M., Ossola, E., &amp; Papanagiotou, E. (2021). Financial integration in the EU28 equity markets: measures and drivers. Journal of Financial Markets, 100633.</w:t>
      </w:r>
    </w:p>
    <w:p w14:paraId="2DAE7C3F" w14:textId="77777777" w:rsidR="00A25D4C" w:rsidRPr="00723549" w:rsidRDefault="00A25D4C" w:rsidP="00001E61">
      <w:pPr>
        <w:pStyle w:val="johnEndNote"/>
        <w:spacing w:before="96" w:after="96"/>
        <w:rPr>
          <w:color w:val="000000" w:themeColor="text1"/>
        </w:rPr>
      </w:pPr>
      <w:r w:rsidRPr="00723549">
        <w:rPr>
          <w:color w:val="000000" w:themeColor="text1"/>
        </w:rPr>
        <w:t>Nguyen, V. H. T., &amp; Boateng, A. (2015). Bank excess reserves in emerging economies: A critical review and research agenda. International Review of Financial Analysis, 39, 158–166.</w:t>
      </w:r>
    </w:p>
    <w:p w14:paraId="19E13BFB" w14:textId="77777777" w:rsidR="00A25D4C" w:rsidRPr="00723549" w:rsidRDefault="00A25D4C" w:rsidP="00001E61">
      <w:pPr>
        <w:pStyle w:val="johnEndNote"/>
        <w:spacing w:before="96" w:after="96"/>
        <w:rPr>
          <w:color w:val="000000" w:themeColor="text1"/>
        </w:rPr>
      </w:pPr>
      <w:r w:rsidRPr="00723549">
        <w:rPr>
          <w:color w:val="000000" w:themeColor="text1"/>
        </w:rPr>
        <w:t>Øyna, S., &amp; Alon, I. (2018). A review of born global. International Studies of Management &amp; Organization, 48(2), 157–180.</w:t>
      </w:r>
    </w:p>
    <w:p w14:paraId="70C6BD69" w14:textId="77777777" w:rsidR="00A25D4C" w:rsidRPr="00723549" w:rsidRDefault="00A25D4C" w:rsidP="00001E61">
      <w:pPr>
        <w:pStyle w:val="johnEndNote"/>
        <w:spacing w:before="96" w:after="96"/>
      </w:pPr>
      <w:r w:rsidRPr="00723549">
        <w:t>Paltrinieri, A., Hassan, M. K., Bahoo, S., &amp; Khan, A. (2019). A Bibliometric Review of Sukuk Literature. International Review of Economics &amp; Finance, (In Press).</w:t>
      </w:r>
    </w:p>
    <w:p w14:paraId="135D4BF3" w14:textId="77777777" w:rsidR="00A25D4C" w:rsidRPr="00723549" w:rsidRDefault="00A25D4C" w:rsidP="00001E61">
      <w:pPr>
        <w:pStyle w:val="johnEndNote"/>
        <w:spacing w:before="96" w:after="96"/>
      </w:pPr>
      <w:r w:rsidRPr="00723549">
        <w:t>Panchenko, V., &amp; Wu, E. (2009). Time-varying market integration and stock and bond return concordance in emerging markets. Journal of Banking &amp; Finance, 33(6), 1014-1021.</w:t>
      </w:r>
    </w:p>
    <w:p w14:paraId="7D3764D8" w14:textId="77777777" w:rsidR="00A25D4C" w:rsidRPr="00723549" w:rsidRDefault="00A25D4C" w:rsidP="00001E61">
      <w:pPr>
        <w:pStyle w:val="johnEndNote"/>
        <w:spacing w:before="96" w:after="96"/>
        <w:rPr>
          <w:color w:val="000000" w:themeColor="text1"/>
        </w:rPr>
      </w:pPr>
      <w:r w:rsidRPr="00723549">
        <w:rPr>
          <w:color w:val="000000" w:themeColor="text1"/>
        </w:rPr>
        <w:t>Papadamou, S., Kyriazis, Ν., &amp; Tzeremes, P. G. (2019). Unconventional monetary policy effects on output and inflation: A meta-analysis. International Review of Financial Analysis, 61, 295–305.</w:t>
      </w:r>
    </w:p>
    <w:p w14:paraId="51249BD1" w14:textId="77777777" w:rsidR="00A25D4C" w:rsidRPr="00723549" w:rsidRDefault="00A25D4C" w:rsidP="00001E61">
      <w:pPr>
        <w:pStyle w:val="johnEndNote"/>
        <w:spacing w:before="96" w:after="96"/>
      </w:pPr>
      <w:r w:rsidRPr="00723549">
        <w:t>Patel, J. R. (2017). Co-movement and integration among stock markets: A study of 14 countries. Indian journal of finance, 11(9), 53-66.</w:t>
      </w:r>
    </w:p>
    <w:p w14:paraId="047A89C1" w14:textId="77777777" w:rsidR="00A25D4C" w:rsidRDefault="00A25D4C" w:rsidP="006A0CE3">
      <w:pPr>
        <w:pStyle w:val="johnEndNote"/>
        <w:spacing w:before="96" w:after="96"/>
        <w:rPr>
          <w:color w:val="000000" w:themeColor="text1"/>
        </w:rPr>
      </w:pPr>
      <w:r w:rsidRPr="006A0CE3">
        <w:rPr>
          <w:color w:val="000000" w:themeColor="text1"/>
        </w:rPr>
        <w:t>Patel, R. (2019). Wealth Effects of Bank Mergers: Evidence from Shareholder Returns. The Journal of Wealth Management, 22(1), 86-95.</w:t>
      </w:r>
    </w:p>
    <w:p w14:paraId="6C036902" w14:textId="77777777" w:rsidR="00A25D4C" w:rsidRPr="00723549" w:rsidRDefault="00A25D4C" w:rsidP="00001E61">
      <w:pPr>
        <w:pStyle w:val="johnEndNote"/>
        <w:spacing w:before="96" w:after="96"/>
      </w:pPr>
      <w:r w:rsidRPr="00723549">
        <w:t>Patel, R. (2021). Equity Market Integration and Portfolio Decisions: A Study of NASDAQ USA and MSCI Emerging Markets Asia Indexes. The Journal of Wealth Management, 24(1), 11-39.</w:t>
      </w:r>
    </w:p>
    <w:p w14:paraId="59E05EE5" w14:textId="77777777" w:rsidR="00A25D4C" w:rsidRPr="00723549" w:rsidRDefault="00A25D4C" w:rsidP="00001E61">
      <w:pPr>
        <w:pStyle w:val="johnEndNote"/>
        <w:spacing w:before="96" w:after="96"/>
      </w:pPr>
      <w:r w:rsidRPr="00723549">
        <w:t>Patel, R. J. (2019). BRICS emerging markets linkages: Evidence from the 2008 Global Financial Crisis. The Journal of Private Equity, 22(4), 42-59.</w:t>
      </w:r>
    </w:p>
    <w:p w14:paraId="0FA56A0F" w14:textId="77777777" w:rsidR="00A25D4C" w:rsidRPr="006A0CE3" w:rsidRDefault="00A25D4C" w:rsidP="006A0CE3">
      <w:pPr>
        <w:pStyle w:val="johnEndNote"/>
        <w:spacing w:before="96" w:after="96"/>
        <w:rPr>
          <w:color w:val="000000" w:themeColor="text1"/>
        </w:rPr>
      </w:pPr>
      <w:r w:rsidRPr="006A0CE3">
        <w:rPr>
          <w:color w:val="000000" w:themeColor="text1"/>
        </w:rPr>
        <w:t>Patel, R. J. (2019). International trade and stock market integration: Evidence from study of India and its major trading partners. The Journal of Private Equity, 23(1), 90-109.</w:t>
      </w:r>
    </w:p>
    <w:p w14:paraId="57E28662" w14:textId="77777777" w:rsidR="00A25D4C" w:rsidRPr="00723549" w:rsidRDefault="00A25D4C" w:rsidP="00001E61">
      <w:pPr>
        <w:pStyle w:val="johnEndNote"/>
        <w:spacing w:before="96" w:after="96"/>
      </w:pPr>
      <w:r w:rsidRPr="00723549">
        <w:t>Patra, S., &amp; Panda, P. (2021). Spillovers and financial integration in emerging markets: Analysis of BRICS economies within a VAR</w:t>
      </w:r>
      <w:r w:rsidRPr="00723549">
        <w:rPr>
          <w:rFonts w:ascii="Cambria Math" w:hAnsi="Cambria Math" w:cs="Cambria Math"/>
        </w:rPr>
        <w:t>‐</w:t>
      </w:r>
      <w:r w:rsidRPr="00723549">
        <w:t>BEKK framework. International Journal of Finance &amp; Economics, 26(1), 493-514.</w:t>
      </w:r>
    </w:p>
    <w:p w14:paraId="284A3BA3" w14:textId="77777777" w:rsidR="00A25D4C" w:rsidRPr="00723549" w:rsidRDefault="00A25D4C" w:rsidP="00001E61">
      <w:pPr>
        <w:pStyle w:val="johnEndNote"/>
        <w:spacing w:before="96" w:after="96"/>
        <w:rPr>
          <w:color w:val="000000" w:themeColor="text1"/>
        </w:rPr>
      </w:pPr>
      <w:r w:rsidRPr="00723549">
        <w:rPr>
          <w:color w:val="000000" w:themeColor="text1"/>
        </w:rPr>
        <w:t>Pérez-Calero, L., Hurtado-González, J. M., &amp; López-Iturriaga, F. J. (2019). Do the institutional environment and types of owners influence the relationship between ownership concentration and board of director independence? An international meta-analysis. International Review of Financial Analysis, 61, 233–244.</w:t>
      </w:r>
    </w:p>
    <w:p w14:paraId="42DEB47B" w14:textId="77777777" w:rsidR="00A25D4C" w:rsidRPr="00723549" w:rsidRDefault="00A25D4C" w:rsidP="00001E61">
      <w:pPr>
        <w:pStyle w:val="johnEndNote"/>
        <w:spacing w:before="96" w:after="96"/>
      </w:pPr>
      <w:r w:rsidRPr="00723549">
        <w:t xml:space="preserve">Piette, M. J. and Ross, K. L. (1992) An Analysis of The Determinants of Co-Authorship in Economics. Journal of Economic Education, 23(3), 277–283. </w:t>
      </w:r>
    </w:p>
    <w:p w14:paraId="74BEAB79" w14:textId="77777777" w:rsidR="00A25D4C" w:rsidRPr="00723549" w:rsidRDefault="00A25D4C" w:rsidP="00001E61">
      <w:pPr>
        <w:pStyle w:val="johnEndNote"/>
        <w:spacing w:before="96" w:after="96"/>
      </w:pPr>
      <w:r w:rsidRPr="00723549">
        <w:t>Potter, W. J., &amp; Levine-Donnerstein, D. (1999). Rethinking Validity and Reliability in Content Analysis. Journal of Applied Communication Research, 27(3), 258–284.</w:t>
      </w:r>
    </w:p>
    <w:p w14:paraId="51C52429" w14:textId="77777777" w:rsidR="00A25D4C" w:rsidRPr="00723549" w:rsidRDefault="00A25D4C" w:rsidP="00001E61">
      <w:pPr>
        <w:pStyle w:val="johnEndNote"/>
        <w:spacing w:before="96" w:after="96"/>
      </w:pPr>
      <w:r w:rsidRPr="00723549">
        <w:lastRenderedPageBreak/>
        <w:t>Qiao, Z., Chiang, T. C., &amp; Wong, W. K. (2008). Long-run equilibrium, short-term adjustment, and spillover effects across Chinese segmented stock markets and the Hong Kong stock market. Journal of International Financial Markets, Institutions and Money, 18(5), 425-437.</w:t>
      </w:r>
    </w:p>
    <w:p w14:paraId="1309259E" w14:textId="77777777" w:rsidR="00A25D4C" w:rsidRPr="00723549" w:rsidRDefault="00A25D4C" w:rsidP="00001E61">
      <w:pPr>
        <w:pStyle w:val="johnEndNote"/>
        <w:spacing w:before="96" w:after="96"/>
      </w:pPr>
      <w:r w:rsidRPr="00723549">
        <w:t>Reboredo, J. C. (2018). Green bond and financial markets: Co-movement, diversification and price spillover effects. Energy Economics, 74, 38-50.</w:t>
      </w:r>
    </w:p>
    <w:p w14:paraId="60F4E760" w14:textId="77777777" w:rsidR="00A25D4C" w:rsidRPr="00723549" w:rsidRDefault="00A25D4C" w:rsidP="00001E61">
      <w:pPr>
        <w:pStyle w:val="johnEndNote"/>
        <w:spacing w:before="96" w:after="96"/>
      </w:pPr>
      <w:r w:rsidRPr="00723549">
        <w:t>Rockinger, M., &amp; Urga, G. (2001). A time varying parameter model to test for predictability and integration in the stock markets of transition economies. Journal of Business &amp; Economic Statistics, 19(1), 73-84.</w:t>
      </w:r>
    </w:p>
    <w:p w14:paraId="2E5D4AEF" w14:textId="77777777" w:rsidR="00A25D4C" w:rsidRPr="00723549" w:rsidRDefault="00A25D4C" w:rsidP="00001E61">
      <w:pPr>
        <w:pStyle w:val="johnEndNote"/>
        <w:spacing w:before="96" w:after="96"/>
      </w:pPr>
      <w:r w:rsidRPr="00723549">
        <w:t>Rughoo, A., &amp; You, K. (2016). Asian financial integration: Global or regional? Evidence from money and bond markets. International Review of Financial Analysis, 48, 419-434.</w:t>
      </w:r>
    </w:p>
    <w:p w14:paraId="4C106C5E" w14:textId="77777777" w:rsidR="00A25D4C" w:rsidRPr="00723549" w:rsidRDefault="00A25D4C" w:rsidP="00001E61">
      <w:pPr>
        <w:pStyle w:val="johnEndNote"/>
        <w:spacing w:before="96" w:after="96"/>
        <w:rPr>
          <w:color w:val="000000" w:themeColor="text1"/>
        </w:rPr>
      </w:pPr>
      <w:r w:rsidRPr="00723549">
        <w:rPr>
          <w:color w:val="000000" w:themeColor="text1"/>
        </w:rPr>
        <w:t>Sensoy, A., &amp; Omole, J. (2018). Implied volatility indices: A review and extension in the Turkish case. International Review of Financial Analysis, 60, 151–161.</w:t>
      </w:r>
    </w:p>
    <w:p w14:paraId="2D1A3F2C" w14:textId="77777777" w:rsidR="00A25D4C" w:rsidRPr="00723549" w:rsidRDefault="00A25D4C" w:rsidP="00001E61">
      <w:pPr>
        <w:pStyle w:val="johnEndNote"/>
        <w:spacing w:before="96" w:after="96"/>
      </w:pPr>
      <w:r w:rsidRPr="00723549">
        <w:t>Sewraj, D., Gebka, B., &amp; Anderson, R. D. (2018). Identifying contagion: A unifying approach. Journal of International Financial Markets, Institutions and Money, 55, 224-240.</w:t>
      </w:r>
    </w:p>
    <w:p w14:paraId="62F63979" w14:textId="77777777" w:rsidR="00A25D4C" w:rsidRPr="00723549" w:rsidRDefault="00A25D4C" w:rsidP="00001E61">
      <w:pPr>
        <w:pStyle w:val="johnEndNote"/>
        <w:spacing w:before="96" w:after="96"/>
      </w:pPr>
      <w:r w:rsidRPr="00723549">
        <w:t>Song, Y., Huang, R., Paramati, S. R., &amp; Zakari, A. (2021). Does economic integration lead to financial market integration in the Asian region?. Economic Analysis and Policy, 69, 366-377.</w:t>
      </w:r>
    </w:p>
    <w:p w14:paraId="1B07C388" w14:textId="77777777" w:rsidR="00A25D4C" w:rsidRPr="00723549" w:rsidRDefault="00A25D4C" w:rsidP="00001E61">
      <w:pPr>
        <w:pStyle w:val="johnEndNote"/>
        <w:spacing w:before="96" w:after="96"/>
      </w:pPr>
      <w:r w:rsidRPr="00723549">
        <w:t>Subrahmanyam, M. G. (1975). On the optimality of international capital market integration. Journal of Financial Economics, 2(1), 3-28.</w:t>
      </w:r>
    </w:p>
    <w:p w14:paraId="13E4F374" w14:textId="77777777" w:rsidR="00A25D4C" w:rsidRPr="00723549" w:rsidRDefault="00A25D4C" w:rsidP="00001E61">
      <w:pPr>
        <w:pStyle w:val="johnEndNote"/>
        <w:spacing w:before="96" w:after="96"/>
      </w:pPr>
      <w:r w:rsidRPr="00723549">
        <w:t>Tong, C., Chen, J., &amp; Buckle, M. J. (2018). A network visualization approach and global stock market integration. International Journal of Finance &amp; Economics, 23(3), 296-314.</w:t>
      </w:r>
    </w:p>
    <w:p w14:paraId="515C61B6" w14:textId="77777777" w:rsidR="00A25D4C" w:rsidRPr="00723549" w:rsidRDefault="00A25D4C" w:rsidP="00001E61">
      <w:pPr>
        <w:pStyle w:val="johnEndNote"/>
        <w:spacing w:before="96" w:after="96"/>
      </w:pPr>
      <w:r w:rsidRPr="00723549">
        <w:t xml:space="preserve">Van Eck, N. J., &amp; Waltman, L. (2010). Software Survey: VOSviewer, A Computer Program for Bibliometric Mapping. Scientometrics, 84(2), 523–538. </w:t>
      </w:r>
    </w:p>
    <w:p w14:paraId="601D6246" w14:textId="77777777" w:rsidR="00A25D4C" w:rsidRPr="00723549" w:rsidRDefault="00A25D4C" w:rsidP="00001E61">
      <w:pPr>
        <w:pStyle w:val="johnEndNote"/>
        <w:spacing w:before="96" w:after="96"/>
      </w:pPr>
      <w:r w:rsidRPr="00723549">
        <w:t>Van Eck, N. J., &amp; Waltman, L. (2014). Visualizing bibliometric networks. Measuring Scholarly Impact.</w:t>
      </w:r>
    </w:p>
    <w:p w14:paraId="62500B7E" w14:textId="77777777" w:rsidR="00A25D4C" w:rsidRPr="00723549" w:rsidRDefault="00A25D4C" w:rsidP="00001E61">
      <w:pPr>
        <w:pStyle w:val="johnEndNote"/>
        <w:spacing w:before="96" w:after="96"/>
      </w:pPr>
      <w:r w:rsidRPr="00723549">
        <w:t>Varela, O., &amp; Lee, S. H. (1993). International listings, the security market line and capital market integration: The case of US listings on the London stock exchange. Journal of Business Finance &amp; Accounting, 20(6), 843-863.</w:t>
      </w:r>
    </w:p>
    <w:p w14:paraId="33D5C87A" w14:textId="77777777" w:rsidR="00A25D4C" w:rsidRPr="00723549" w:rsidRDefault="00A25D4C" w:rsidP="00001E61">
      <w:pPr>
        <w:pStyle w:val="johnEndNote"/>
        <w:spacing w:before="96" w:after="96"/>
      </w:pPr>
      <w:r w:rsidRPr="00723549">
        <w:t>Vermeulen, R. (2013). International diversification during the financial crisis: A blessing for equity investors?. Journal of International Money and Finance, 35, 104-123.</w:t>
      </w:r>
    </w:p>
    <w:p w14:paraId="2B78B2C9" w14:textId="77777777" w:rsidR="00A25D4C" w:rsidRPr="00723549" w:rsidRDefault="00A25D4C" w:rsidP="00001E61">
      <w:pPr>
        <w:pStyle w:val="johnEndNote"/>
        <w:spacing w:before="96" w:after="96"/>
      </w:pPr>
      <w:r w:rsidRPr="00723549">
        <w:t>Vieira, E.S., and J.A. Gomes. (2009). A comparison of Scopus and Web of Science for a typical university. Scientometrics 81 (2): 587.</w:t>
      </w:r>
    </w:p>
    <w:p w14:paraId="506F80EA" w14:textId="77777777" w:rsidR="00A25D4C" w:rsidRPr="00723549" w:rsidRDefault="00A25D4C" w:rsidP="00001E61">
      <w:pPr>
        <w:pStyle w:val="johnEndNote"/>
        <w:spacing w:before="96" w:after="96"/>
      </w:pPr>
      <w:r w:rsidRPr="00723549">
        <w:t>Virk, N., &amp; Javed, F. (2017). European equity market integration and joint relationship of conditional volatility and correlations. Journal of International Money and Finance, 71, 53-77.</w:t>
      </w:r>
    </w:p>
    <w:p w14:paraId="60B17E2D" w14:textId="77777777" w:rsidR="00A25D4C" w:rsidRPr="00723549" w:rsidRDefault="00A25D4C" w:rsidP="00001E61">
      <w:pPr>
        <w:pStyle w:val="johnEndNote"/>
        <w:spacing w:before="96" w:after="96"/>
      </w:pPr>
      <w:r w:rsidRPr="00723549">
        <w:t>Voronkova, S. (2004). Equity market integration in Central European emerging markets: A cointegration analysis with shifting regimes. International Review of Financial Analysis, 13(5), 633-647.</w:t>
      </w:r>
    </w:p>
    <w:p w14:paraId="14427724" w14:textId="77777777" w:rsidR="00A25D4C" w:rsidRPr="00723549" w:rsidRDefault="00A25D4C" w:rsidP="00001E61">
      <w:pPr>
        <w:pStyle w:val="johnEndNote"/>
        <w:spacing w:before="96" w:after="96"/>
      </w:pPr>
      <w:r w:rsidRPr="00723549">
        <w:t>Vos, R. (1988). Savings, investment and foreign capital flows: Have capital markets become more integrated?. The Journal of Development Studies, 24(3), 310-334.</w:t>
      </w:r>
    </w:p>
    <w:p w14:paraId="54E15E0B" w14:textId="77777777" w:rsidR="00A25D4C" w:rsidRPr="00723549" w:rsidRDefault="00A25D4C" w:rsidP="00001E61">
      <w:pPr>
        <w:pStyle w:val="johnEndNote"/>
        <w:spacing w:before="96" w:after="96"/>
      </w:pPr>
      <w:r w:rsidRPr="00723549">
        <w:t>Wang, L. (2014). Who moves East Asian stock markets? The role of the 2007–2009 global financial crisis. Journal of International Financial Markets, Institutions and Money, 28, 182-203.</w:t>
      </w:r>
    </w:p>
    <w:p w14:paraId="64E1AE26" w14:textId="77777777" w:rsidR="00A25D4C" w:rsidRPr="00723549" w:rsidRDefault="00A25D4C" w:rsidP="00001E61">
      <w:pPr>
        <w:pStyle w:val="johnEndNote"/>
        <w:spacing w:before="96" w:after="96"/>
      </w:pPr>
      <w:r w:rsidRPr="00723549">
        <w:t>Werner, I. M., &amp; Kleidon, A. W. (1996). UK and US trading of British cross-listed stocks: An intraday analysis of market integration. The Review of Financial Studies, 9(2), 619-664.</w:t>
      </w:r>
    </w:p>
    <w:p w14:paraId="40E2E60F" w14:textId="77777777" w:rsidR="00A25D4C" w:rsidRPr="00723549" w:rsidRDefault="00A25D4C" w:rsidP="00001E61">
      <w:pPr>
        <w:pStyle w:val="johnEndNote"/>
        <w:spacing w:before="96" w:after="96"/>
      </w:pPr>
      <w:r w:rsidRPr="00723549">
        <w:t>Wu, F. (2020). Stock market integration in East and Southeast Asia: The role of global factors. International Review of Financial Analysis, 67, 101416.</w:t>
      </w:r>
    </w:p>
    <w:p w14:paraId="5BA0A9C2" w14:textId="77777777" w:rsidR="00A25D4C" w:rsidRPr="00723549" w:rsidRDefault="00A25D4C" w:rsidP="00001E61">
      <w:pPr>
        <w:pStyle w:val="johnEndNote"/>
        <w:spacing w:before="96" w:after="96"/>
        <w:rPr>
          <w:color w:val="000000" w:themeColor="text1"/>
        </w:rPr>
      </w:pPr>
      <w:r w:rsidRPr="00723549">
        <w:t>Yu, I. W., Fung, K. P., &amp; Tam, C. S. (2010). Assessing financial market integration in Asia–equity markets. Journal of Banking &amp; Finance, 34(12), 2874-2885.</w:t>
      </w:r>
    </w:p>
    <w:p w14:paraId="3D9D6F4A" w14:textId="77777777" w:rsidR="00A25D4C" w:rsidRPr="00723549" w:rsidRDefault="00A25D4C" w:rsidP="00001E61">
      <w:pPr>
        <w:pStyle w:val="johnEndNote"/>
        <w:spacing w:before="96" w:after="96"/>
      </w:pPr>
      <w:r w:rsidRPr="00723549">
        <w:t xml:space="preserve">Zamore, S., Ohene Djan, K., Alon, I., &amp; Hobdari, B. (2018). Credit Risk Research: Review and Agenda. Emerging Markets Finance and Trade, 54(4), 811–835. </w:t>
      </w:r>
    </w:p>
    <w:p w14:paraId="5BC32E5E" w14:textId="77777777" w:rsidR="00A25D4C" w:rsidRPr="00665F54" w:rsidRDefault="00A25D4C" w:rsidP="00001E61">
      <w:pPr>
        <w:pStyle w:val="johnEndNote"/>
        <w:spacing w:before="96" w:after="96"/>
      </w:pPr>
      <w:r w:rsidRPr="00001E61">
        <w:lastRenderedPageBreak/>
        <w:t>Zott, C., Amit, R., &amp; Massa, L. (2011). The Business Model: Recent Developments and Future Research. Journal of Management, 37(4), 1019–1042.</w:t>
      </w:r>
    </w:p>
    <w:p w14:paraId="00216B82" w14:textId="77777777" w:rsidR="00D23C41" w:rsidRDefault="00D23C41" w:rsidP="00001E61">
      <w:pPr>
        <w:pStyle w:val="ListParagraph"/>
        <w:spacing w:after="0" w:line="360" w:lineRule="auto"/>
        <w:ind w:left="270"/>
        <w:jc w:val="both"/>
        <w:rPr>
          <w:rFonts w:ascii="Times New Roman" w:hAnsi="Times New Roman" w:cs="Times New Roman"/>
          <w:color w:val="000000" w:themeColor="text1"/>
          <w:sz w:val="20"/>
          <w:szCs w:val="20"/>
        </w:rPr>
        <w:sectPr w:rsidR="00D23C41" w:rsidSect="00665B32">
          <w:pgSz w:w="11907" w:h="16839" w:code="9"/>
          <w:pgMar w:top="1440" w:right="1440" w:bottom="1440" w:left="1440" w:header="720" w:footer="720" w:gutter="0"/>
          <w:cols w:space="720"/>
          <w:docGrid w:linePitch="360"/>
        </w:sectPr>
      </w:pPr>
    </w:p>
    <w:p w14:paraId="69D6A6BC" w14:textId="7433BE88" w:rsidR="002F6F7D" w:rsidRDefault="002F6F7D" w:rsidP="00001E61">
      <w:pPr>
        <w:pStyle w:val="ListParagraph"/>
        <w:spacing w:after="0" w:line="360" w:lineRule="auto"/>
        <w:ind w:left="270"/>
        <w:jc w:val="both"/>
        <w:rPr>
          <w:rFonts w:ascii="Times New Roman" w:hAnsi="Times New Roman" w:cs="Times New Roman"/>
          <w:color w:val="000000" w:themeColor="text1"/>
          <w:sz w:val="20"/>
          <w:szCs w:val="20"/>
        </w:rPr>
      </w:pPr>
    </w:p>
    <w:p w14:paraId="6AC76B49" w14:textId="77777777" w:rsidR="002F6F7D" w:rsidRPr="002F6F7D" w:rsidRDefault="002F6F7D" w:rsidP="002F6F7D">
      <w:pPr>
        <w:tabs>
          <w:tab w:val="left" w:pos="5910"/>
        </w:tabs>
        <w:autoSpaceDE w:val="0"/>
        <w:autoSpaceDN w:val="0"/>
        <w:adjustRightInd w:val="0"/>
        <w:spacing w:after="0" w:line="480" w:lineRule="auto"/>
        <w:ind w:left="-426"/>
        <w:rPr>
          <w:rFonts w:ascii="Times New Roman" w:hAnsi="Times New Roman" w:cs="Times New Roman"/>
          <w:b/>
          <w:color w:val="000000" w:themeColor="text1"/>
        </w:rPr>
      </w:pPr>
      <w:r w:rsidRPr="002F6F7D">
        <w:rPr>
          <w:rFonts w:ascii="Times New Roman" w:hAnsi="Times New Roman" w:cs="Times New Roman"/>
          <w:b/>
          <w:color w:val="000000" w:themeColor="text1"/>
        </w:rPr>
        <w:t>Table 1</w:t>
      </w:r>
      <w:r>
        <w:rPr>
          <w:rFonts w:ascii="Times New Roman" w:hAnsi="Times New Roman" w:cs="Times New Roman"/>
          <w:b/>
          <w:color w:val="000000" w:themeColor="text1"/>
        </w:rPr>
        <w:t xml:space="preserve">: </w:t>
      </w:r>
      <w:r w:rsidRPr="002F6F7D">
        <w:rPr>
          <w:rFonts w:ascii="Times New Roman" w:hAnsi="Times New Roman" w:cs="Times New Roman"/>
          <w:color w:val="000000" w:themeColor="text1"/>
        </w:rPr>
        <w:t>Sample selectio</w:t>
      </w:r>
      <w:r w:rsidR="00A33172">
        <w:rPr>
          <w:rFonts w:ascii="Times New Roman" w:hAnsi="Times New Roman" w:cs="Times New Roman"/>
          <w:color w:val="000000" w:themeColor="text1"/>
        </w:rPr>
        <w:t xml:space="preserve">n process and identification of </w:t>
      </w:r>
      <w:r w:rsidRPr="002F6F7D">
        <w:rPr>
          <w:rFonts w:ascii="Times New Roman" w:hAnsi="Times New Roman" w:cs="Times New Roman"/>
          <w:color w:val="000000" w:themeColor="text1"/>
        </w:rPr>
        <w:t>keywords through cartographic analysis</w:t>
      </w:r>
    </w:p>
    <w:tbl>
      <w:tblPr>
        <w:tblStyle w:val="TableGrid"/>
        <w:tblW w:w="936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723"/>
        <w:gridCol w:w="976"/>
        <w:gridCol w:w="877"/>
        <w:gridCol w:w="1041"/>
        <w:gridCol w:w="888"/>
        <w:gridCol w:w="1916"/>
        <w:gridCol w:w="1736"/>
      </w:tblGrid>
      <w:tr w:rsidR="008B3985" w:rsidRPr="00D23C41" w14:paraId="2A1A06FD" w14:textId="77777777" w:rsidTr="00D23C41">
        <w:trPr>
          <w:trHeight w:val="20"/>
        </w:trPr>
        <w:tc>
          <w:tcPr>
            <w:tcW w:w="0" w:type="auto"/>
            <w:vMerge w:val="restart"/>
            <w:tcBorders>
              <w:top w:val="single" w:sz="4" w:space="0" w:color="auto"/>
            </w:tcBorders>
          </w:tcPr>
          <w:p w14:paraId="658E43A4" w14:textId="77777777" w:rsidR="002F6F7D" w:rsidRPr="00D23C41" w:rsidRDefault="002F6F7D" w:rsidP="008B3985">
            <w:pPr>
              <w:spacing w:after="120"/>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 xml:space="preserve">Search Word </w:t>
            </w:r>
          </w:p>
        </w:tc>
        <w:tc>
          <w:tcPr>
            <w:tcW w:w="0" w:type="auto"/>
            <w:vMerge w:val="restart"/>
            <w:tcBorders>
              <w:top w:val="single" w:sz="4" w:space="0" w:color="auto"/>
            </w:tcBorders>
          </w:tcPr>
          <w:p w14:paraId="1DC5E6E3" w14:textId="77777777" w:rsidR="002F6F7D" w:rsidRPr="00D23C41" w:rsidRDefault="002F6F7D" w:rsidP="008B3985">
            <w:pPr>
              <w:spacing w:after="120"/>
              <w:jc w:val="center"/>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Period</w:t>
            </w:r>
          </w:p>
        </w:tc>
        <w:tc>
          <w:tcPr>
            <w:tcW w:w="0" w:type="auto"/>
            <w:vMerge w:val="restart"/>
            <w:tcBorders>
              <w:top w:val="single" w:sz="4" w:space="0" w:color="auto"/>
            </w:tcBorders>
          </w:tcPr>
          <w:p w14:paraId="017A0998" w14:textId="01C8379F" w:rsidR="002F6F7D" w:rsidRPr="00D23C41" w:rsidRDefault="002F6F7D" w:rsidP="008B3985">
            <w:pPr>
              <w:spacing w:after="120"/>
              <w:jc w:val="center"/>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Search</w:t>
            </w:r>
            <w:r w:rsidR="00D23C41">
              <w:rPr>
                <w:rFonts w:ascii="Times New Roman" w:hAnsi="Times New Roman" w:cs="Times New Roman"/>
                <w:color w:val="000000" w:themeColor="text1"/>
                <w:sz w:val="18"/>
                <w:szCs w:val="18"/>
              </w:rPr>
              <w:br/>
            </w:r>
            <w:r w:rsidRPr="00D23C41">
              <w:rPr>
                <w:rFonts w:ascii="Times New Roman" w:hAnsi="Times New Roman" w:cs="Times New Roman"/>
                <w:color w:val="000000" w:themeColor="text1"/>
                <w:sz w:val="18"/>
                <w:szCs w:val="18"/>
              </w:rPr>
              <w:t>Technique</w:t>
            </w:r>
          </w:p>
        </w:tc>
        <w:tc>
          <w:tcPr>
            <w:tcW w:w="0" w:type="auto"/>
            <w:tcBorders>
              <w:top w:val="single" w:sz="4" w:space="0" w:color="auto"/>
              <w:bottom w:val="single" w:sz="4" w:space="0" w:color="auto"/>
            </w:tcBorders>
          </w:tcPr>
          <w:p w14:paraId="41CEC6F6" w14:textId="77777777" w:rsidR="002F6F7D" w:rsidRPr="00D23C41" w:rsidRDefault="002F6F7D" w:rsidP="008B3985">
            <w:pPr>
              <w:spacing w:after="120"/>
              <w:jc w:val="center"/>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Initial Search Results</w:t>
            </w:r>
          </w:p>
        </w:tc>
        <w:tc>
          <w:tcPr>
            <w:tcW w:w="0" w:type="auto"/>
            <w:vMerge w:val="restart"/>
            <w:tcBorders>
              <w:top w:val="single" w:sz="4" w:space="0" w:color="auto"/>
              <w:bottom w:val="single" w:sz="4" w:space="0" w:color="auto"/>
            </w:tcBorders>
          </w:tcPr>
          <w:p w14:paraId="6D2BA47D" w14:textId="29480092" w:rsidR="002F6F7D" w:rsidRPr="00D23C41" w:rsidRDefault="002F6F7D" w:rsidP="008B3985">
            <w:pPr>
              <w:spacing w:after="120"/>
              <w:jc w:val="center"/>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Final Sample</w:t>
            </w:r>
            <w:r w:rsidR="00D23C41">
              <w:rPr>
                <w:rFonts w:ascii="Times New Roman" w:hAnsi="Times New Roman" w:cs="Times New Roman"/>
                <w:color w:val="000000" w:themeColor="text1"/>
                <w:sz w:val="18"/>
                <w:szCs w:val="18"/>
              </w:rPr>
              <w:br/>
            </w:r>
            <w:r w:rsidRPr="00D23C41">
              <w:rPr>
                <w:rFonts w:ascii="Times New Roman" w:hAnsi="Times New Roman" w:cs="Times New Roman"/>
                <w:color w:val="000000" w:themeColor="text1"/>
                <w:sz w:val="18"/>
                <w:szCs w:val="18"/>
              </w:rPr>
              <w:t>(After Exclusion)</w:t>
            </w:r>
          </w:p>
        </w:tc>
        <w:tc>
          <w:tcPr>
            <w:tcW w:w="0" w:type="auto"/>
            <w:vMerge w:val="restart"/>
            <w:tcBorders>
              <w:top w:val="single" w:sz="4" w:space="0" w:color="auto"/>
              <w:bottom w:val="single" w:sz="4" w:space="0" w:color="auto"/>
            </w:tcBorders>
          </w:tcPr>
          <w:p w14:paraId="3E5239F5" w14:textId="77777777" w:rsidR="002F6F7D" w:rsidRPr="00D23C41" w:rsidRDefault="002F6F7D" w:rsidP="008B3985">
            <w:pPr>
              <w:spacing w:after="120"/>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Analyses</w:t>
            </w:r>
          </w:p>
        </w:tc>
        <w:tc>
          <w:tcPr>
            <w:tcW w:w="0" w:type="auto"/>
            <w:vMerge w:val="restart"/>
            <w:tcBorders>
              <w:top w:val="single" w:sz="4" w:space="0" w:color="auto"/>
              <w:bottom w:val="single" w:sz="4" w:space="0" w:color="auto"/>
            </w:tcBorders>
          </w:tcPr>
          <w:p w14:paraId="02E72D7D" w14:textId="20F72993" w:rsidR="002F6F7D" w:rsidRPr="00D23C41" w:rsidRDefault="002F6F7D" w:rsidP="008B3985">
            <w:pPr>
              <w:spacing w:after="120"/>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 xml:space="preserve">Identification of Research Streams </w:t>
            </w:r>
            <w:r w:rsidR="00D23C41">
              <w:rPr>
                <w:rFonts w:ascii="Times New Roman" w:hAnsi="Times New Roman" w:cs="Times New Roman"/>
                <w:color w:val="000000" w:themeColor="text1"/>
                <w:sz w:val="18"/>
                <w:szCs w:val="18"/>
              </w:rPr>
              <w:br/>
            </w:r>
            <w:r w:rsidRPr="00D23C41">
              <w:rPr>
                <w:rFonts w:ascii="Times New Roman" w:hAnsi="Times New Roman" w:cs="Times New Roman"/>
                <w:color w:val="000000" w:themeColor="text1"/>
                <w:sz w:val="18"/>
                <w:szCs w:val="18"/>
              </w:rPr>
              <w:t>(Co-Citation analysis)</w:t>
            </w:r>
          </w:p>
        </w:tc>
        <w:tc>
          <w:tcPr>
            <w:tcW w:w="0" w:type="auto"/>
            <w:vMerge w:val="restart"/>
            <w:tcBorders>
              <w:top w:val="single" w:sz="4" w:space="0" w:color="auto"/>
              <w:bottom w:val="single" w:sz="4" w:space="0" w:color="auto"/>
            </w:tcBorders>
          </w:tcPr>
          <w:p w14:paraId="24BAB763" w14:textId="5B3CAF8C" w:rsidR="002F6F7D" w:rsidRPr="00D23C41" w:rsidRDefault="002F6F7D" w:rsidP="008B3985">
            <w:pPr>
              <w:spacing w:after="120"/>
              <w:jc w:val="center"/>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 xml:space="preserve">Keywords </w:t>
            </w:r>
            <w:r w:rsidR="008B3985">
              <w:rPr>
                <w:rFonts w:ascii="Times New Roman" w:hAnsi="Times New Roman" w:cs="Times New Roman"/>
                <w:color w:val="000000" w:themeColor="text1"/>
                <w:sz w:val="18"/>
                <w:szCs w:val="18"/>
              </w:rPr>
              <w:t>i</w:t>
            </w:r>
            <w:r w:rsidRPr="00D23C41">
              <w:rPr>
                <w:rFonts w:ascii="Times New Roman" w:hAnsi="Times New Roman" w:cs="Times New Roman"/>
                <w:color w:val="000000" w:themeColor="text1"/>
                <w:sz w:val="18"/>
                <w:szCs w:val="18"/>
              </w:rPr>
              <w:t xml:space="preserve">n Each Stream </w:t>
            </w:r>
            <w:r w:rsidR="00D23C41">
              <w:rPr>
                <w:rFonts w:ascii="Times New Roman" w:hAnsi="Times New Roman" w:cs="Times New Roman"/>
                <w:color w:val="000000" w:themeColor="text1"/>
                <w:sz w:val="18"/>
                <w:szCs w:val="18"/>
              </w:rPr>
              <w:br/>
            </w:r>
            <w:r w:rsidRPr="00D23C41">
              <w:rPr>
                <w:rFonts w:ascii="Times New Roman" w:hAnsi="Times New Roman" w:cs="Times New Roman"/>
                <w:color w:val="000000" w:themeColor="text1"/>
                <w:sz w:val="18"/>
                <w:szCs w:val="18"/>
              </w:rPr>
              <w:t>(Cartographic analysis)</w:t>
            </w:r>
          </w:p>
        </w:tc>
      </w:tr>
      <w:tr w:rsidR="008B3985" w:rsidRPr="00D23C41" w14:paraId="2141C005" w14:textId="77777777" w:rsidTr="00D23C41">
        <w:trPr>
          <w:trHeight w:val="20"/>
        </w:trPr>
        <w:tc>
          <w:tcPr>
            <w:tcW w:w="0" w:type="auto"/>
            <w:vMerge/>
            <w:tcBorders>
              <w:bottom w:val="single" w:sz="4" w:space="0" w:color="auto"/>
            </w:tcBorders>
            <w:vAlign w:val="center"/>
          </w:tcPr>
          <w:p w14:paraId="438AF053" w14:textId="77777777" w:rsidR="002F6F7D" w:rsidRPr="00D23C41" w:rsidRDefault="002F6F7D" w:rsidP="008B3985">
            <w:pPr>
              <w:spacing w:after="120"/>
              <w:rPr>
                <w:rFonts w:ascii="Times New Roman" w:hAnsi="Times New Roman" w:cs="Times New Roman"/>
                <w:color w:val="000000" w:themeColor="text1"/>
                <w:sz w:val="18"/>
                <w:szCs w:val="18"/>
              </w:rPr>
            </w:pPr>
          </w:p>
        </w:tc>
        <w:tc>
          <w:tcPr>
            <w:tcW w:w="0" w:type="auto"/>
            <w:vMerge/>
            <w:tcBorders>
              <w:bottom w:val="single" w:sz="4" w:space="0" w:color="auto"/>
            </w:tcBorders>
            <w:vAlign w:val="center"/>
          </w:tcPr>
          <w:p w14:paraId="443286E1" w14:textId="77777777" w:rsidR="002F6F7D" w:rsidRPr="00D23C41" w:rsidRDefault="002F6F7D" w:rsidP="008B3985">
            <w:pPr>
              <w:spacing w:after="120"/>
              <w:rPr>
                <w:rFonts w:ascii="Times New Roman" w:hAnsi="Times New Roman" w:cs="Times New Roman"/>
                <w:color w:val="000000" w:themeColor="text1"/>
                <w:sz w:val="18"/>
                <w:szCs w:val="18"/>
              </w:rPr>
            </w:pPr>
          </w:p>
        </w:tc>
        <w:tc>
          <w:tcPr>
            <w:tcW w:w="0" w:type="auto"/>
            <w:vMerge/>
            <w:tcBorders>
              <w:bottom w:val="single" w:sz="4" w:space="0" w:color="auto"/>
            </w:tcBorders>
            <w:vAlign w:val="center"/>
          </w:tcPr>
          <w:p w14:paraId="616D40B3" w14:textId="77777777" w:rsidR="002F6F7D" w:rsidRPr="00D23C41" w:rsidRDefault="002F6F7D" w:rsidP="008B3985">
            <w:pPr>
              <w:spacing w:after="120"/>
              <w:rPr>
                <w:rFonts w:ascii="Times New Roman" w:hAnsi="Times New Roman" w:cs="Times New Roman"/>
                <w:color w:val="000000" w:themeColor="text1"/>
                <w:sz w:val="18"/>
                <w:szCs w:val="18"/>
              </w:rPr>
            </w:pPr>
          </w:p>
        </w:tc>
        <w:tc>
          <w:tcPr>
            <w:tcW w:w="0" w:type="auto"/>
            <w:tcBorders>
              <w:top w:val="single" w:sz="4" w:space="0" w:color="auto"/>
              <w:bottom w:val="single" w:sz="4" w:space="0" w:color="auto"/>
            </w:tcBorders>
          </w:tcPr>
          <w:p w14:paraId="37580080" w14:textId="1655695F" w:rsidR="002F6F7D" w:rsidRPr="00D23C41" w:rsidRDefault="008B3985" w:rsidP="008B3985">
            <w:pPr>
              <w:spacing w:after="12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r w:rsidR="002F6F7D" w:rsidRPr="00D23C41">
              <w:rPr>
                <w:rFonts w:ascii="Times New Roman" w:hAnsi="Times New Roman" w:cs="Times New Roman"/>
                <w:color w:val="000000" w:themeColor="text1"/>
                <w:sz w:val="18"/>
                <w:szCs w:val="18"/>
              </w:rPr>
              <w:t xml:space="preserve"> Articles</w:t>
            </w:r>
          </w:p>
        </w:tc>
        <w:tc>
          <w:tcPr>
            <w:tcW w:w="0" w:type="auto"/>
            <w:vMerge/>
            <w:tcBorders>
              <w:bottom w:val="single" w:sz="4" w:space="0" w:color="auto"/>
            </w:tcBorders>
            <w:vAlign w:val="center"/>
          </w:tcPr>
          <w:p w14:paraId="4617F070" w14:textId="77777777" w:rsidR="002F6F7D" w:rsidRPr="00D23C41" w:rsidRDefault="002F6F7D" w:rsidP="008B3985">
            <w:pPr>
              <w:spacing w:after="120"/>
              <w:rPr>
                <w:rFonts w:ascii="Times New Roman" w:hAnsi="Times New Roman" w:cs="Times New Roman"/>
                <w:color w:val="000000" w:themeColor="text1"/>
                <w:sz w:val="18"/>
                <w:szCs w:val="18"/>
              </w:rPr>
            </w:pPr>
          </w:p>
        </w:tc>
        <w:tc>
          <w:tcPr>
            <w:tcW w:w="0" w:type="auto"/>
            <w:vMerge/>
            <w:tcBorders>
              <w:bottom w:val="single" w:sz="4" w:space="0" w:color="auto"/>
            </w:tcBorders>
            <w:vAlign w:val="center"/>
          </w:tcPr>
          <w:p w14:paraId="1F6FCC89" w14:textId="77777777" w:rsidR="002F6F7D" w:rsidRPr="00D23C41" w:rsidRDefault="002F6F7D" w:rsidP="008B3985">
            <w:pPr>
              <w:spacing w:after="120"/>
              <w:rPr>
                <w:rFonts w:ascii="Times New Roman" w:hAnsi="Times New Roman" w:cs="Times New Roman"/>
                <w:color w:val="000000" w:themeColor="text1"/>
                <w:sz w:val="18"/>
                <w:szCs w:val="18"/>
              </w:rPr>
            </w:pPr>
          </w:p>
        </w:tc>
        <w:tc>
          <w:tcPr>
            <w:tcW w:w="0" w:type="auto"/>
            <w:vMerge/>
            <w:tcBorders>
              <w:bottom w:val="single" w:sz="4" w:space="0" w:color="auto"/>
            </w:tcBorders>
            <w:vAlign w:val="center"/>
          </w:tcPr>
          <w:p w14:paraId="1F066110" w14:textId="77777777" w:rsidR="002F6F7D" w:rsidRPr="00D23C41" w:rsidRDefault="002F6F7D" w:rsidP="008B3985">
            <w:pPr>
              <w:spacing w:after="120"/>
              <w:rPr>
                <w:rFonts w:ascii="Times New Roman" w:hAnsi="Times New Roman" w:cs="Times New Roman"/>
                <w:color w:val="000000" w:themeColor="text1"/>
                <w:sz w:val="18"/>
                <w:szCs w:val="18"/>
              </w:rPr>
            </w:pPr>
          </w:p>
        </w:tc>
        <w:tc>
          <w:tcPr>
            <w:tcW w:w="0" w:type="auto"/>
            <w:vMerge/>
            <w:tcBorders>
              <w:bottom w:val="single" w:sz="4" w:space="0" w:color="auto"/>
            </w:tcBorders>
            <w:vAlign w:val="center"/>
          </w:tcPr>
          <w:p w14:paraId="52C66C9E" w14:textId="77777777" w:rsidR="002F6F7D" w:rsidRPr="00D23C41" w:rsidRDefault="002F6F7D" w:rsidP="008B3985">
            <w:pPr>
              <w:spacing w:after="120"/>
              <w:rPr>
                <w:rFonts w:ascii="Times New Roman" w:hAnsi="Times New Roman" w:cs="Times New Roman"/>
                <w:color w:val="000000" w:themeColor="text1"/>
                <w:sz w:val="18"/>
                <w:szCs w:val="18"/>
              </w:rPr>
            </w:pPr>
          </w:p>
        </w:tc>
      </w:tr>
      <w:tr w:rsidR="008B3985" w:rsidRPr="00D23C41" w14:paraId="023103EF" w14:textId="77777777" w:rsidTr="00D23C41">
        <w:trPr>
          <w:trHeight w:val="56"/>
        </w:trPr>
        <w:tc>
          <w:tcPr>
            <w:tcW w:w="0" w:type="auto"/>
            <w:tcBorders>
              <w:top w:val="single" w:sz="4" w:space="0" w:color="auto"/>
            </w:tcBorders>
          </w:tcPr>
          <w:p w14:paraId="72703264" w14:textId="77777777" w:rsidR="002F6F7D" w:rsidRPr="00D23C41" w:rsidRDefault="002F6F7D" w:rsidP="008B3985">
            <w:pPr>
              <w:spacing w:after="120"/>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 xml:space="preserve">“Financial market integration” </w:t>
            </w:r>
          </w:p>
          <w:p w14:paraId="5DB3D15F" w14:textId="259381FD" w:rsidR="002F6F7D" w:rsidRPr="00D23C41" w:rsidRDefault="002F6F7D" w:rsidP="008B3985">
            <w:pPr>
              <w:spacing w:after="120"/>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OR</w:t>
            </w:r>
          </w:p>
        </w:tc>
        <w:tc>
          <w:tcPr>
            <w:tcW w:w="0" w:type="auto"/>
            <w:tcBorders>
              <w:top w:val="single" w:sz="4" w:space="0" w:color="auto"/>
            </w:tcBorders>
          </w:tcPr>
          <w:p w14:paraId="56741748" w14:textId="77777777" w:rsidR="002F6F7D" w:rsidRPr="00D23C41" w:rsidRDefault="002F6F7D" w:rsidP="008B3985">
            <w:pPr>
              <w:spacing w:after="120"/>
              <w:jc w:val="center"/>
              <w:rPr>
                <w:rFonts w:ascii="Times New Roman" w:hAnsi="Times New Roman" w:cs="Times New Roman"/>
                <w:sz w:val="18"/>
                <w:szCs w:val="18"/>
              </w:rPr>
            </w:pPr>
            <w:r w:rsidRPr="00D23C41">
              <w:rPr>
                <w:rFonts w:ascii="Times New Roman" w:hAnsi="Times New Roman" w:cs="Times New Roman"/>
                <w:sz w:val="18"/>
                <w:szCs w:val="18"/>
              </w:rPr>
              <w:t>1969 - 2021</w:t>
            </w:r>
          </w:p>
        </w:tc>
        <w:tc>
          <w:tcPr>
            <w:tcW w:w="0" w:type="auto"/>
            <w:tcBorders>
              <w:top w:val="single" w:sz="4" w:space="0" w:color="auto"/>
            </w:tcBorders>
          </w:tcPr>
          <w:p w14:paraId="3EAE02F8" w14:textId="77777777" w:rsidR="002F6F7D" w:rsidRPr="00D23C41" w:rsidRDefault="002F6F7D" w:rsidP="008B3985">
            <w:pPr>
              <w:spacing w:after="120"/>
              <w:jc w:val="center"/>
              <w:rPr>
                <w:rFonts w:ascii="Times New Roman" w:hAnsi="Times New Roman" w:cs="Times New Roman"/>
                <w:sz w:val="18"/>
                <w:szCs w:val="18"/>
              </w:rPr>
            </w:pPr>
            <w:r w:rsidRPr="00D23C41">
              <w:rPr>
                <w:rFonts w:ascii="Times New Roman" w:hAnsi="Times New Roman" w:cs="Times New Roman"/>
                <w:sz w:val="18"/>
                <w:szCs w:val="18"/>
              </w:rPr>
              <w:t>Scopus</w:t>
            </w:r>
          </w:p>
        </w:tc>
        <w:tc>
          <w:tcPr>
            <w:tcW w:w="0" w:type="auto"/>
            <w:tcBorders>
              <w:top w:val="single" w:sz="4" w:space="0" w:color="auto"/>
            </w:tcBorders>
          </w:tcPr>
          <w:p w14:paraId="34B4A775" w14:textId="77777777" w:rsidR="002F6F7D" w:rsidRPr="00D23C41" w:rsidRDefault="002F6F7D" w:rsidP="008B3985">
            <w:pPr>
              <w:spacing w:after="120"/>
              <w:jc w:val="center"/>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2010</w:t>
            </w:r>
          </w:p>
        </w:tc>
        <w:tc>
          <w:tcPr>
            <w:tcW w:w="0" w:type="auto"/>
            <w:tcBorders>
              <w:top w:val="single" w:sz="4" w:space="0" w:color="auto"/>
              <w:right w:val="single" w:sz="4" w:space="0" w:color="auto"/>
            </w:tcBorders>
          </w:tcPr>
          <w:p w14:paraId="1188F24C" w14:textId="77777777" w:rsidR="002F6F7D" w:rsidRPr="00D23C41" w:rsidRDefault="002F6F7D" w:rsidP="008B3985">
            <w:pPr>
              <w:spacing w:after="120"/>
              <w:jc w:val="center"/>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151</w:t>
            </w:r>
          </w:p>
        </w:tc>
        <w:tc>
          <w:tcPr>
            <w:tcW w:w="0" w:type="auto"/>
            <w:vMerge w:val="restart"/>
            <w:tcBorders>
              <w:top w:val="single" w:sz="4" w:space="0" w:color="auto"/>
              <w:left w:val="single" w:sz="4" w:space="0" w:color="auto"/>
              <w:right w:val="single" w:sz="4" w:space="0" w:color="auto"/>
            </w:tcBorders>
            <w:textDirection w:val="tbRl"/>
          </w:tcPr>
          <w:p w14:paraId="4DC40954" w14:textId="77777777" w:rsidR="002F6F7D" w:rsidRPr="00D23C41" w:rsidRDefault="002F6F7D" w:rsidP="008B3985">
            <w:pPr>
              <w:spacing w:after="120"/>
              <w:ind w:left="113" w:right="113"/>
              <w:jc w:val="center"/>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 xml:space="preserve">Meta-Literature Review </w:t>
            </w:r>
          </w:p>
          <w:p w14:paraId="74A6AC6F" w14:textId="77777777" w:rsidR="002F6F7D" w:rsidRPr="00D23C41" w:rsidRDefault="002F6F7D" w:rsidP="008B3985">
            <w:pPr>
              <w:spacing w:after="120"/>
              <w:ind w:left="113" w:right="113"/>
              <w:jc w:val="center"/>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(i. Bibliometric citation analysis, ii. Content analysis)</w:t>
            </w:r>
          </w:p>
        </w:tc>
        <w:tc>
          <w:tcPr>
            <w:tcW w:w="0" w:type="auto"/>
            <w:tcBorders>
              <w:top w:val="single" w:sz="4" w:space="0" w:color="auto"/>
              <w:left w:val="single" w:sz="4" w:space="0" w:color="auto"/>
            </w:tcBorders>
          </w:tcPr>
          <w:p w14:paraId="53C6E768" w14:textId="775A0981" w:rsidR="002F6F7D" w:rsidRPr="00D23C41" w:rsidRDefault="002F6F7D" w:rsidP="008B3985">
            <w:pPr>
              <w:spacing w:after="120"/>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 xml:space="preserve">1. Portfolio diversification with </w:t>
            </w:r>
            <w:r w:rsidR="008B3985">
              <w:rPr>
                <w:rFonts w:ascii="Times New Roman" w:hAnsi="Times New Roman" w:cs="Times New Roman"/>
                <w:color w:val="000000" w:themeColor="text1"/>
                <w:sz w:val="18"/>
                <w:szCs w:val="18"/>
              </w:rPr>
              <w:t>f</w:t>
            </w:r>
            <w:r w:rsidRPr="00D23C41">
              <w:rPr>
                <w:rFonts w:ascii="Times New Roman" w:hAnsi="Times New Roman" w:cs="Times New Roman"/>
                <w:color w:val="000000" w:themeColor="text1"/>
                <w:sz w:val="18"/>
                <w:szCs w:val="18"/>
              </w:rPr>
              <w:t>inancial market integration</w:t>
            </w:r>
          </w:p>
        </w:tc>
        <w:tc>
          <w:tcPr>
            <w:tcW w:w="0" w:type="auto"/>
            <w:tcBorders>
              <w:top w:val="single" w:sz="4" w:space="0" w:color="auto"/>
            </w:tcBorders>
          </w:tcPr>
          <w:p w14:paraId="0FB73320" w14:textId="667A6F45" w:rsidR="002F6F7D" w:rsidRPr="00D23C41" w:rsidRDefault="002F6F7D" w:rsidP="008B3985">
            <w:pPr>
              <w:spacing w:after="120"/>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Financial market integration</w:t>
            </w:r>
            <w:r w:rsidR="008B3985">
              <w:rPr>
                <w:rFonts w:ascii="Times New Roman" w:hAnsi="Times New Roman" w:cs="Times New Roman"/>
                <w:color w:val="000000" w:themeColor="text1"/>
                <w:sz w:val="18"/>
                <w:szCs w:val="18"/>
              </w:rPr>
              <w:t>; P</w:t>
            </w:r>
            <w:r w:rsidRPr="00D23C41">
              <w:rPr>
                <w:rFonts w:ascii="Times New Roman" w:hAnsi="Times New Roman" w:cs="Times New Roman"/>
                <w:color w:val="000000" w:themeColor="text1"/>
                <w:sz w:val="18"/>
                <w:szCs w:val="18"/>
              </w:rPr>
              <w:t>ortfolio diversification</w:t>
            </w:r>
            <w:r w:rsidR="008B3985">
              <w:rPr>
                <w:rFonts w:ascii="Times New Roman" w:hAnsi="Times New Roman" w:cs="Times New Roman"/>
                <w:color w:val="000000" w:themeColor="text1"/>
                <w:sz w:val="18"/>
                <w:szCs w:val="18"/>
              </w:rPr>
              <w:t>;</w:t>
            </w:r>
            <w:r w:rsidRPr="00D23C41">
              <w:rPr>
                <w:rFonts w:ascii="Times New Roman" w:hAnsi="Times New Roman" w:cs="Times New Roman"/>
                <w:color w:val="000000" w:themeColor="text1"/>
                <w:sz w:val="18"/>
                <w:szCs w:val="18"/>
              </w:rPr>
              <w:t xml:space="preserve"> European stock markets</w:t>
            </w:r>
            <w:r w:rsidR="008B3985">
              <w:rPr>
                <w:rFonts w:ascii="Times New Roman" w:hAnsi="Times New Roman" w:cs="Times New Roman"/>
                <w:color w:val="000000" w:themeColor="text1"/>
                <w:sz w:val="18"/>
                <w:szCs w:val="18"/>
              </w:rPr>
              <w:t xml:space="preserve"> </w:t>
            </w:r>
          </w:p>
        </w:tc>
      </w:tr>
      <w:tr w:rsidR="008B3985" w:rsidRPr="00D23C41" w14:paraId="3BBA086E" w14:textId="77777777" w:rsidTr="00D23C41">
        <w:trPr>
          <w:trHeight w:val="56"/>
        </w:trPr>
        <w:tc>
          <w:tcPr>
            <w:tcW w:w="0" w:type="auto"/>
          </w:tcPr>
          <w:p w14:paraId="513F8A76" w14:textId="61D8BF80" w:rsidR="002F6F7D" w:rsidRPr="00D23C41" w:rsidRDefault="002F6F7D" w:rsidP="008B3985">
            <w:pPr>
              <w:spacing w:after="120"/>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 xml:space="preserve">"Equity market integration" </w:t>
            </w:r>
          </w:p>
          <w:p w14:paraId="0DAFAB3C" w14:textId="77777777" w:rsidR="002F6F7D" w:rsidRPr="00D23C41" w:rsidRDefault="002F6F7D" w:rsidP="008B3985">
            <w:pPr>
              <w:spacing w:after="120"/>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OR</w:t>
            </w:r>
          </w:p>
          <w:p w14:paraId="2748D286" w14:textId="77777777" w:rsidR="002F6F7D" w:rsidRPr="00D23C41" w:rsidRDefault="002F6F7D" w:rsidP="008B3985">
            <w:pPr>
              <w:spacing w:after="120"/>
              <w:rPr>
                <w:rFonts w:ascii="Times New Roman" w:hAnsi="Times New Roman" w:cs="Times New Roman"/>
                <w:sz w:val="18"/>
                <w:szCs w:val="18"/>
              </w:rPr>
            </w:pPr>
          </w:p>
        </w:tc>
        <w:tc>
          <w:tcPr>
            <w:tcW w:w="0" w:type="auto"/>
          </w:tcPr>
          <w:p w14:paraId="2FC11B39" w14:textId="77777777" w:rsidR="002F6F7D" w:rsidRPr="00D23C41" w:rsidRDefault="002F6F7D" w:rsidP="008B3985">
            <w:pPr>
              <w:spacing w:after="120"/>
              <w:jc w:val="center"/>
              <w:rPr>
                <w:rFonts w:ascii="Times New Roman" w:hAnsi="Times New Roman" w:cs="Times New Roman"/>
                <w:sz w:val="18"/>
                <w:szCs w:val="18"/>
              </w:rPr>
            </w:pPr>
            <w:r w:rsidRPr="00D23C41">
              <w:rPr>
                <w:rFonts w:ascii="Times New Roman" w:hAnsi="Times New Roman" w:cs="Times New Roman"/>
                <w:sz w:val="18"/>
                <w:szCs w:val="18"/>
              </w:rPr>
              <w:t>1976 - 2021</w:t>
            </w:r>
          </w:p>
        </w:tc>
        <w:tc>
          <w:tcPr>
            <w:tcW w:w="0" w:type="auto"/>
          </w:tcPr>
          <w:p w14:paraId="1E3E2A8F" w14:textId="77777777" w:rsidR="002F6F7D" w:rsidRPr="00D23C41" w:rsidRDefault="002F6F7D" w:rsidP="008B3985">
            <w:pPr>
              <w:spacing w:after="120"/>
              <w:jc w:val="center"/>
              <w:rPr>
                <w:rFonts w:ascii="Times New Roman" w:hAnsi="Times New Roman" w:cs="Times New Roman"/>
                <w:sz w:val="18"/>
                <w:szCs w:val="18"/>
              </w:rPr>
            </w:pPr>
            <w:r w:rsidRPr="00D23C41">
              <w:rPr>
                <w:rFonts w:ascii="Times New Roman" w:hAnsi="Times New Roman" w:cs="Times New Roman"/>
                <w:sz w:val="18"/>
                <w:szCs w:val="18"/>
              </w:rPr>
              <w:t>Scopus</w:t>
            </w:r>
          </w:p>
        </w:tc>
        <w:tc>
          <w:tcPr>
            <w:tcW w:w="0" w:type="auto"/>
          </w:tcPr>
          <w:p w14:paraId="51F3630D" w14:textId="77777777" w:rsidR="002F6F7D" w:rsidRPr="00D23C41" w:rsidRDefault="002F6F7D" w:rsidP="008B3985">
            <w:pPr>
              <w:spacing w:after="120"/>
              <w:jc w:val="center"/>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566</w:t>
            </w:r>
          </w:p>
        </w:tc>
        <w:tc>
          <w:tcPr>
            <w:tcW w:w="0" w:type="auto"/>
            <w:tcBorders>
              <w:right w:val="single" w:sz="4" w:space="0" w:color="auto"/>
            </w:tcBorders>
          </w:tcPr>
          <w:p w14:paraId="012BBEEC" w14:textId="77777777" w:rsidR="002F6F7D" w:rsidRPr="00D23C41" w:rsidRDefault="002F6F7D" w:rsidP="008B3985">
            <w:pPr>
              <w:spacing w:after="120"/>
              <w:jc w:val="center"/>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12</w:t>
            </w:r>
          </w:p>
        </w:tc>
        <w:tc>
          <w:tcPr>
            <w:tcW w:w="0" w:type="auto"/>
            <w:vMerge/>
            <w:tcBorders>
              <w:left w:val="single" w:sz="4" w:space="0" w:color="auto"/>
              <w:right w:val="single" w:sz="4" w:space="0" w:color="auto"/>
            </w:tcBorders>
            <w:textDirection w:val="tbRl"/>
          </w:tcPr>
          <w:p w14:paraId="06480502" w14:textId="77777777" w:rsidR="002F6F7D" w:rsidRPr="00D23C41" w:rsidRDefault="002F6F7D" w:rsidP="008B3985">
            <w:pPr>
              <w:spacing w:after="120"/>
              <w:ind w:left="113" w:right="113"/>
              <w:jc w:val="center"/>
              <w:rPr>
                <w:rFonts w:ascii="Times New Roman" w:hAnsi="Times New Roman" w:cs="Times New Roman"/>
                <w:color w:val="000000" w:themeColor="text1"/>
                <w:sz w:val="18"/>
                <w:szCs w:val="18"/>
              </w:rPr>
            </w:pPr>
          </w:p>
        </w:tc>
        <w:tc>
          <w:tcPr>
            <w:tcW w:w="0" w:type="auto"/>
            <w:tcBorders>
              <w:left w:val="single" w:sz="4" w:space="0" w:color="auto"/>
            </w:tcBorders>
          </w:tcPr>
          <w:p w14:paraId="13F4C3B8" w14:textId="77777777" w:rsidR="002F6F7D" w:rsidRPr="00D23C41" w:rsidRDefault="002F6F7D" w:rsidP="008B3985">
            <w:pPr>
              <w:spacing w:after="120"/>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2. Equity market integration in general</w:t>
            </w:r>
          </w:p>
        </w:tc>
        <w:tc>
          <w:tcPr>
            <w:tcW w:w="0" w:type="auto"/>
          </w:tcPr>
          <w:p w14:paraId="21EDD2BB" w14:textId="2721C284" w:rsidR="002F6F7D" w:rsidRPr="00D23C41" w:rsidRDefault="002F6F7D" w:rsidP="008B3985">
            <w:pPr>
              <w:spacing w:after="120"/>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Stock market comovement</w:t>
            </w:r>
            <w:r w:rsidR="008B3985">
              <w:rPr>
                <w:rFonts w:ascii="Times New Roman" w:hAnsi="Times New Roman" w:cs="Times New Roman"/>
                <w:color w:val="000000" w:themeColor="text1"/>
                <w:sz w:val="18"/>
                <w:szCs w:val="18"/>
              </w:rPr>
              <w:t xml:space="preserve">; </w:t>
            </w:r>
            <w:r w:rsidRPr="00D23C41">
              <w:rPr>
                <w:rFonts w:ascii="Times New Roman" w:hAnsi="Times New Roman" w:cs="Times New Roman"/>
                <w:color w:val="000000" w:themeColor="text1"/>
                <w:sz w:val="18"/>
                <w:szCs w:val="18"/>
              </w:rPr>
              <w:t>Equity market integration</w:t>
            </w:r>
          </w:p>
        </w:tc>
      </w:tr>
      <w:tr w:rsidR="008B3985" w:rsidRPr="00D23C41" w14:paraId="2DAACB36" w14:textId="77777777" w:rsidTr="00D23C41">
        <w:trPr>
          <w:trHeight w:val="56"/>
        </w:trPr>
        <w:tc>
          <w:tcPr>
            <w:tcW w:w="0" w:type="auto"/>
          </w:tcPr>
          <w:p w14:paraId="6AE23C26" w14:textId="420F5803" w:rsidR="002F6F7D" w:rsidRPr="00D23C41" w:rsidRDefault="008B3985" w:rsidP="008B3985">
            <w:pPr>
              <w:spacing w:after="12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r w:rsidR="002F6F7D" w:rsidRPr="00D23C41">
              <w:rPr>
                <w:rFonts w:ascii="Times New Roman" w:hAnsi="Times New Roman" w:cs="Times New Roman"/>
                <w:color w:val="000000" w:themeColor="text1"/>
                <w:sz w:val="18"/>
                <w:szCs w:val="18"/>
              </w:rPr>
              <w:t xml:space="preserve">Financial </w:t>
            </w:r>
            <w:r>
              <w:rPr>
                <w:rFonts w:ascii="Times New Roman" w:hAnsi="Times New Roman" w:cs="Times New Roman"/>
                <w:color w:val="000000" w:themeColor="text1"/>
                <w:sz w:val="18"/>
                <w:szCs w:val="18"/>
              </w:rPr>
              <w:t>m</w:t>
            </w:r>
            <w:r w:rsidR="002F6F7D" w:rsidRPr="00D23C41">
              <w:rPr>
                <w:rFonts w:ascii="Times New Roman" w:hAnsi="Times New Roman" w:cs="Times New Roman"/>
                <w:color w:val="000000" w:themeColor="text1"/>
                <w:sz w:val="18"/>
                <w:szCs w:val="18"/>
              </w:rPr>
              <w:t xml:space="preserve">arket </w:t>
            </w:r>
            <w:r>
              <w:rPr>
                <w:rFonts w:ascii="Times New Roman" w:hAnsi="Times New Roman" w:cs="Times New Roman"/>
                <w:color w:val="000000" w:themeColor="text1"/>
                <w:sz w:val="18"/>
                <w:szCs w:val="18"/>
              </w:rPr>
              <w:t>l</w:t>
            </w:r>
            <w:r w:rsidR="002F6F7D" w:rsidRPr="00D23C41">
              <w:rPr>
                <w:rFonts w:ascii="Times New Roman" w:hAnsi="Times New Roman" w:cs="Times New Roman"/>
                <w:color w:val="000000" w:themeColor="text1"/>
                <w:sz w:val="18"/>
                <w:szCs w:val="18"/>
              </w:rPr>
              <w:t>inkages</w:t>
            </w:r>
            <w:r>
              <w:rPr>
                <w:rFonts w:ascii="Times New Roman" w:hAnsi="Times New Roman" w:cs="Times New Roman"/>
                <w:color w:val="000000" w:themeColor="text1"/>
                <w:sz w:val="18"/>
                <w:szCs w:val="18"/>
              </w:rPr>
              <w:t>”</w:t>
            </w:r>
          </w:p>
          <w:p w14:paraId="6BFD523C" w14:textId="77777777" w:rsidR="002F6F7D" w:rsidRPr="00D23C41" w:rsidRDefault="002F6F7D" w:rsidP="008B3985">
            <w:pPr>
              <w:spacing w:after="120"/>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OR</w:t>
            </w:r>
          </w:p>
          <w:p w14:paraId="7048B424" w14:textId="77777777" w:rsidR="002F6F7D" w:rsidRPr="00D23C41" w:rsidRDefault="002F6F7D" w:rsidP="008B3985">
            <w:pPr>
              <w:spacing w:after="120"/>
              <w:rPr>
                <w:rFonts w:ascii="Times New Roman" w:hAnsi="Times New Roman" w:cs="Times New Roman"/>
                <w:sz w:val="18"/>
                <w:szCs w:val="18"/>
              </w:rPr>
            </w:pPr>
          </w:p>
        </w:tc>
        <w:tc>
          <w:tcPr>
            <w:tcW w:w="0" w:type="auto"/>
          </w:tcPr>
          <w:p w14:paraId="3033BC18" w14:textId="77777777" w:rsidR="002F6F7D" w:rsidRPr="00D23C41" w:rsidRDefault="002F6F7D" w:rsidP="008B3985">
            <w:pPr>
              <w:spacing w:after="120"/>
              <w:jc w:val="center"/>
              <w:rPr>
                <w:rFonts w:ascii="Times New Roman" w:hAnsi="Times New Roman" w:cs="Times New Roman"/>
                <w:sz w:val="18"/>
                <w:szCs w:val="18"/>
              </w:rPr>
            </w:pPr>
            <w:r w:rsidRPr="00D23C41">
              <w:rPr>
                <w:rFonts w:ascii="Times New Roman" w:hAnsi="Times New Roman" w:cs="Times New Roman"/>
                <w:sz w:val="18"/>
                <w:szCs w:val="18"/>
              </w:rPr>
              <w:t>1979 - 2021</w:t>
            </w:r>
          </w:p>
        </w:tc>
        <w:tc>
          <w:tcPr>
            <w:tcW w:w="0" w:type="auto"/>
          </w:tcPr>
          <w:p w14:paraId="4BC3B7AA" w14:textId="77777777" w:rsidR="002F6F7D" w:rsidRPr="00D23C41" w:rsidRDefault="002F6F7D" w:rsidP="008B3985">
            <w:pPr>
              <w:spacing w:after="120"/>
              <w:jc w:val="center"/>
              <w:rPr>
                <w:rFonts w:ascii="Times New Roman" w:hAnsi="Times New Roman" w:cs="Times New Roman"/>
                <w:sz w:val="18"/>
                <w:szCs w:val="18"/>
              </w:rPr>
            </w:pPr>
            <w:r w:rsidRPr="00D23C41">
              <w:rPr>
                <w:rFonts w:ascii="Times New Roman" w:hAnsi="Times New Roman" w:cs="Times New Roman"/>
                <w:sz w:val="18"/>
                <w:szCs w:val="18"/>
              </w:rPr>
              <w:t>Scopus</w:t>
            </w:r>
          </w:p>
        </w:tc>
        <w:tc>
          <w:tcPr>
            <w:tcW w:w="0" w:type="auto"/>
          </w:tcPr>
          <w:p w14:paraId="2E69D185" w14:textId="77777777" w:rsidR="002F6F7D" w:rsidRPr="00D23C41" w:rsidRDefault="002F6F7D" w:rsidP="008B3985">
            <w:pPr>
              <w:spacing w:after="120"/>
              <w:jc w:val="center"/>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944</w:t>
            </w:r>
          </w:p>
        </w:tc>
        <w:tc>
          <w:tcPr>
            <w:tcW w:w="0" w:type="auto"/>
            <w:tcBorders>
              <w:right w:val="single" w:sz="4" w:space="0" w:color="auto"/>
            </w:tcBorders>
          </w:tcPr>
          <w:p w14:paraId="2C97B036" w14:textId="77777777" w:rsidR="002F6F7D" w:rsidRPr="00D23C41" w:rsidRDefault="002F6F7D" w:rsidP="008B3985">
            <w:pPr>
              <w:spacing w:after="120"/>
              <w:jc w:val="center"/>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22</w:t>
            </w:r>
          </w:p>
        </w:tc>
        <w:tc>
          <w:tcPr>
            <w:tcW w:w="0" w:type="auto"/>
            <w:vMerge/>
            <w:tcBorders>
              <w:left w:val="single" w:sz="4" w:space="0" w:color="auto"/>
              <w:right w:val="single" w:sz="4" w:space="0" w:color="auto"/>
            </w:tcBorders>
            <w:textDirection w:val="tbRl"/>
          </w:tcPr>
          <w:p w14:paraId="524FD9BD" w14:textId="77777777" w:rsidR="002F6F7D" w:rsidRPr="00D23C41" w:rsidRDefault="002F6F7D" w:rsidP="008B3985">
            <w:pPr>
              <w:spacing w:after="120"/>
              <w:ind w:left="113" w:right="113"/>
              <w:jc w:val="center"/>
              <w:rPr>
                <w:rFonts w:ascii="Times New Roman" w:hAnsi="Times New Roman" w:cs="Times New Roman"/>
                <w:color w:val="000000" w:themeColor="text1"/>
                <w:sz w:val="18"/>
                <w:szCs w:val="18"/>
              </w:rPr>
            </w:pPr>
          </w:p>
        </w:tc>
        <w:tc>
          <w:tcPr>
            <w:tcW w:w="0" w:type="auto"/>
            <w:tcBorders>
              <w:left w:val="single" w:sz="4" w:space="0" w:color="auto"/>
            </w:tcBorders>
          </w:tcPr>
          <w:p w14:paraId="5C61047F" w14:textId="77777777" w:rsidR="002F6F7D" w:rsidRPr="00D23C41" w:rsidRDefault="002F6F7D" w:rsidP="008B3985">
            <w:pPr>
              <w:spacing w:after="120"/>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3. Financial market linkage with respect to crisis, event, and formation of association</w:t>
            </w:r>
          </w:p>
        </w:tc>
        <w:tc>
          <w:tcPr>
            <w:tcW w:w="0" w:type="auto"/>
          </w:tcPr>
          <w:p w14:paraId="559AC600" w14:textId="2C9D4588" w:rsidR="002F6F7D" w:rsidRPr="00D23C41" w:rsidRDefault="002F6F7D" w:rsidP="008B3985">
            <w:pPr>
              <w:spacing w:after="120"/>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Market integration</w:t>
            </w:r>
            <w:r w:rsidR="008B3985">
              <w:rPr>
                <w:rFonts w:ascii="Times New Roman" w:hAnsi="Times New Roman" w:cs="Times New Roman"/>
                <w:color w:val="000000" w:themeColor="text1"/>
                <w:sz w:val="18"/>
                <w:szCs w:val="18"/>
              </w:rPr>
              <w:t>;</w:t>
            </w:r>
            <w:r w:rsidRPr="00D23C41">
              <w:rPr>
                <w:rFonts w:ascii="Times New Roman" w:hAnsi="Times New Roman" w:cs="Times New Roman"/>
                <w:color w:val="000000" w:themeColor="text1"/>
                <w:sz w:val="18"/>
                <w:szCs w:val="18"/>
              </w:rPr>
              <w:t xml:space="preserve"> Crisis</w:t>
            </w:r>
            <w:r w:rsidR="008B3985">
              <w:rPr>
                <w:rFonts w:ascii="Times New Roman" w:hAnsi="Times New Roman" w:cs="Times New Roman"/>
                <w:color w:val="000000" w:themeColor="text1"/>
                <w:sz w:val="18"/>
                <w:szCs w:val="18"/>
              </w:rPr>
              <w:t>;</w:t>
            </w:r>
            <w:r w:rsidRPr="00D23C41">
              <w:rPr>
                <w:rFonts w:ascii="Times New Roman" w:hAnsi="Times New Roman" w:cs="Times New Roman"/>
                <w:color w:val="000000" w:themeColor="text1"/>
                <w:sz w:val="18"/>
                <w:szCs w:val="18"/>
              </w:rPr>
              <w:t xml:space="preserve"> Asia</w:t>
            </w:r>
            <w:r w:rsidR="008B3985">
              <w:rPr>
                <w:rFonts w:ascii="Times New Roman" w:hAnsi="Times New Roman" w:cs="Times New Roman"/>
                <w:color w:val="000000" w:themeColor="text1"/>
                <w:sz w:val="18"/>
                <w:szCs w:val="18"/>
              </w:rPr>
              <w:t xml:space="preserve">; </w:t>
            </w:r>
            <w:r w:rsidRPr="00D23C41">
              <w:rPr>
                <w:rFonts w:ascii="Times New Roman" w:hAnsi="Times New Roman" w:cs="Times New Roman"/>
                <w:color w:val="000000" w:themeColor="text1"/>
                <w:sz w:val="18"/>
                <w:szCs w:val="18"/>
              </w:rPr>
              <w:t>Latin America</w:t>
            </w:r>
          </w:p>
        </w:tc>
      </w:tr>
      <w:tr w:rsidR="008B3985" w:rsidRPr="00D23C41" w14:paraId="33973EDD" w14:textId="77777777" w:rsidTr="00D23C41">
        <w:trPr>
          <w:trHeight w:val="56"/>
        </w:trPr>
        <w:tc>
          <w:tcPr>
            <w:tcW w:w="0" w:type="auto"/>
          </w:tcPr>
          <w:p w14:paraId="0C42AEF6" w14:textId="65814B9B" w:rsidR="002F6F7D" w:rsidRPr="00D23C41" w:rsidRDefault="008B3985" w:rsidP="008B3985">
            <w:pPr>
              <w:spacing w:after="12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r w:rsidR="002F6F7D" w:rsidRPr="00D23C41">
              <w:rPr>
                <w:rFonts w:ascii="Times New Roman" w:hAnsi="Times New Roman" w:cs="Times New Roman"/>
                <w:color w:val="000000" w:themeColor="text1"/>
                <w:sz w:val="18"/>
                <w:szCs w:val="18"/>
              </w:rPr>
              <w:t>Stock market integration</w:t>
            </w:r>
            <w:r>
              <w:rPr>
                <w:rFonts w:ascii="Times New Roman" w:hAnsi="Times New Roman" w:cs="Times New Roman"/>
                <w:color w:val="000000" w:themeColor="text1"/>
                <w:sz w:val="18"/>
                <w:szCs w:val="18"/>
              </w:rPr>
              <w:t>”</w:t>
            </w:r>
          </w:p>
          <w:p w14:paraId="753ECCC2" w14:textId="77777777" w:rsidR="002F6F7D" w:rsidRPr="00D23C41" w:rsidRDefault="002F6F7D" w:rsidP="008B3985">
            <w:pPr>
              <w:spacing w:after="120"/>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OR</w:t>
            </w:r>
          </w:p>
          <w:p w14:paraId="054233EE" w14:textId="77777777" w:rsidR="002F6F7D" w:rsidRPr="00D23C41" w:rsidRDefault="002F6F7D" w:rsidP="008B3985">
            <w:pPr>
              <w:spacing w:after="120"/>
              <w:rPr>
                <w:rFonts w:ascii="Times New Roman" w:hAnsi="Times New Roman" w:cs="Times New Roman"/>
                <w:sz w:val="18"/>
                <w:szCs w:val="18"/>
              </w:rPr>
            </w:pPr>
          </w:p>
        </w:tc>
        <w:tc>
          <w:tcPr>
            <w:tcW w:w="0" w:type="auto"/>
          </w:tcPr>
          <w:p w14:paraId="57CED1E7" w14:textId="77777777" w:rsidR="002F6F7D" w:rsidRPr="00D23C41" w:rsidRDefault="002F6F7D" w:rsidP="008B3985">
            <w:pPr>
              <w:spacing w:after="120"/>
              <w:jc w:val="center"/>
              <w:rPr>
                <w:rFonts w:ascii="Times New Roman" w:hAnsi="Times New Roman" w:cs="Times New Roman"/>
                <w:sz w:val="18"/>
                <w:szCs w:val="18"/>
              </w:rPr>
            </w:pPr>
            <w:r w:rsidRPr="00D23C41">
              <w:rPr>
                <w:rFonts w:ascii="Times New Roman" w:hAnsi="Times New Roman" w:cs="Times New Roman"/>
                <w:sz w:val="18"/>
                <w:szCs w:val="18"/>
              </w:rPr>
              <w:t>1982 - 2021</w:t>
            </w:r>
          </w:p>
        </w:tc>
        <w:tc>
          <w:tcPr>
            <w:tcW w:w="0" w:type="auto"/>
          </w:tcPr>
          <w:p w14:paraId="34577DB6" w14:textId="77777777" w:rsidR="002F6F7D" w:rsidRPr="00D23C41" w:rsidRDefault="002F6F7D" w:rsidP="008B3985">
            <w:pPr>
              <w:spacing w:after="120"/>
              <w:jc w:val="center"/>
              <w:rPr>
                <w:rFonts w:ascii="Times New Roman" w:hAnsi="Times New Roman" w:cs="Times New Roman"/>
                <w:sz w:val="18"/>
                <w:szCs w:val="18"/>
              </w:rPr>
            </w:pPr>
            <w:r w:rsidRPr="00D23C41">
              <w:rPr>
                <w:rFonts w:ascii="Times New Roman" w:hAnsi="Times New Roman" w:cs="Times New Roman"/>
                <w:sz w:val="18"/>
                <w:szCs w:val="18"/>
              </w:rPr>
              <w:t>Scopus</w:t>
            </w:r>
          </w:p>
        </w:tc>
        <w:tc>
          <w:tcPr>
            <w:tcW w:w="0" w:type="auto"/>
          </w:tcPr>
          <w:p w14:paraId="1B7E6D16" w14:textId="77777777" w:rsidR="002F6F7D" w:rsidRPr="00D23C41" w:rsidRDefault="002F6F7D" w:rsidP="008B3985">
            <w:pPr>
              <w:spacing w:after="120"/>
              <w:jc w:val="center"/>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1257</w:t>
            </w:r>
          </w:p>
        </w:tc>
        <w:tc>
          <w:tcPr>
            <w:tcW w:w="0" w:type="auto"/>
            <w:tcBorders>
              <w:right w:val="single" w:sz="4" w:space="0" w:color="auto"/>
            </w:tcBorders>
          </w:tcPr>
          <w:p w14:paraId="5C2BA0C9" w14:textId="77777777" w:rsidR="002F6F7D" w:rsidRPr="00D23C41" w:rsidRDefault="002F6F7D" w:rsidP="008B3985">
            <w:pPr>
              <w:spacing w:after="120"/>
              <w:jc w:val="center"/>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64</w:t>
            </w:r>
          </w:p>
        </w:tc>
        <w:tc>
          <w:tcPr>
            <w:tcW w:w="0" w:type="auto"/>
            <w:vMerge/>
            <w:tcBorders>
              <w:left w:val="single" w:sz="4" w:space="0" w:color="auto"/>
              <w:right w:val="single" w:sz="4" w:space="0" w:color="auto"/>
            </w:tcBorders>
            <w:textDirection w:val="tbRl"/>
          </w:tcPr>
          <w:p w14:paraId="10C416EA" w14:textId="77777777" w:rsidR="002F6F7D" w:rsidRPr="00D23C41" w:rsidRDefault="002F6F7D" w:rsidP="008B3985">
            <w:pPr>
              <w:spacing w:after="120"/>
              <w:ind w:left="113" w:right="113"/>
              <w:jc w:val="center"/>
              <w:rPr>
                <w:rFonts w:ascii="Times New Roman" w:hAnsi="Times New Roman" w:cs="Times New Roman"/>
                <w:color w:val="000000" w:themeColor="text1"/>
                <w:sz w:val="18"/>
                <w:szCs w:val="18"/>
              </w:rPr>
            </w:pPr>
          </w:p>
        </w:tc>
        <w:tc>
          <w:tcPr>
            <w:tcW w:w="0" w:type="auto"/>
            <w:tcBorders>
              <w:left w:val="single" w:sz="4" w:space="0" w:color="auto"/>
            </w:tcBorders>
          </w:tcPr>
          <w:p w14:paraId="4DAFC4F5" w14:textId="77777777" w:rsidR="002F6F7D" w:rsidRPr="00D23C41" w:rsidRDefault="002F6F7D" w:rsidP="008B3985">
            <w:pPr>
              <w:spacing w:after="120"/>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4. Time varying financial market integration</w:t>
            </w:r>
          </w:p>
        </w:tc>
        <w:tc>
          <w:tcPr>
            <w:tcW w:w="0" w:type="auto"/>
          </w:tcPr>
          <w:p w14:paraId="550172A0" w14:textId="1FF3A3BF" w:rsidR="002F6F7D" w:rsidRPr="00D23C41" w:rsidRDefault="002F6F7D" w:rsidP="008B3985">
            <w:pPr>
              <w:spacing w:after="120"/>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International financial integration</w:t>
            </w:r>
            <w:r w:rsidR="008B3985">
              <w:rPr>
                <w:rFonts w:ascii="Times New Roman" w:hAnsi="Times New Roman" w:cs="Times New Roman"/>
                <w:color w:val="000000" w:themeColor="text1"/>
                <w:sz w:val="18"/>
                <w:szCs w:val="18"/>
              </w:rPr>
              <w:t xml:space="preserve">; </w:t>
            </w:r>
            <w:r w:rsidRPr="00D23C41">
              <w:rPr>
                <w:rFonts w:ascii="Times New Roman" w:hAnsi="Times New Roman" w:cs="Times New Roman"/>
                <w:color w:val="000000" w:themeColor="text1"/>
                <w:sz w:val="18"/>
                <w:szCs w:val="18"/>
              </w:rPr>
              <w:t>Time</w:t>
            </w:r>
            <w:r w:rsidR="008B3985">
              <w:rPr>
                <w:rFonts w:ascii="Times New Roman" w:hAnsi="Times New Roman" w:cs="Times New Roman"/>
                <w:color w:val="000000" w:themeColor="text1"/>
                <w:sz w:val="18"/>
                <w:szCs w:val="18"/>
              </w:rPr>
              <w:t>;</w:t>
            </w:r>
            <w:r w:rsidRPr="00D23C41">
              <w:rPr>
                <w:rFonts w:ascii="Times New Roman" w:hAnsi="Times New Roman" w:cs="Times New Roman"/>
                <w:color w:val="000000" w:themeColor="text1"/>
                <w:sz w:val="18"/>
                <w:szCs w:val="18"/>
              </w:rPr>
              <w:t xml:space="preserve"> Contagion</w:t>
            </w:r>
          </w:p>
        </w:tc>
      </w:tr>
      <w:tr w:rsidR="008B3985" w:rsidRPr="00D23C41" w14:paraId="6A333DE0" w14:textId="77777777" w:rsidTr="00D23C41">
        <w:trPr>
          <w:trHeight w:val="56"/>
        </w:trPr>
        <w:tc>
          <w:tcPr>
            <w:tcW w:w="0" w:type="auto"/>
          </w:tcPr>
          <w:p w14:paraId="4C537CDA" w14:textId="3F37CEE0" w:rsidR="002F6F7D" w:rsidRPr="00D23C41" w:rsidRDefault="008B3985" w:rsidP="008B3985">
            <w:pPr>
              <w:spacing w:after="12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w:t>
            </w:r>
            <w:r w:rsidR="002F6F7D" w:rsidRPr="00D23C41">
              <w:rPr>
                <w:rFonts w:ascii="Times New Roman" w:hAnsi="Times New Roman" w:cs="Times New Roman"/>
                <w:color w:val="000000" w:themeColor="text1"/>
                <w:sz w:val="18"/>
                <w:szCs w:val="18"/>
              </w:rPr>
              <w:t>Stock market co-movement</w:t>
            </w:r>
            <w:r>
              <w:rPr>
                <w:rFonts w:ascii="Times New Roman" w:hAnsi="Times New Roman" w:cs="Times New Roman"/>
                <w:color w:val="000000" w:themeColor="text1"/>
                <w:sz w:val="18"/>
                <w:szCs w:val="18"/>
              </w:rPr>
              <w:t>”</w:t>
            </w:r>
          </w:p>
        </w:tc>
        <w:tc>
          <w:tcPr>
            <w:tcW w:w="0" w:type="auto"/>
          </w:tcPr>
          <w:p w14:paraId="39E9857F" w14:textId="77777777" w:rsidR="002F6F7D" w:rsidRPr="00D23C41" w:rsidRDefault="002F6F7D" w:rsidP="008B3985">
            <w:pPr>
              <w:spacing w:after="120"/>
              <w:jc w:val="center"/>
              <w:rPr>
                <w:rFonts w:ascii="Times New Roman" w:hAnsi="Times New Roman" w:cs="Times New Roman"/>
                <w:sz w:val="18"/>
                <w:szCs w:val="18"/>
              </w:rPr>
            </w:pPr>
            <w:r w:rsidRPr="00D23C41">
              <w:rPr>
                <w:rFonts w:ascii="Times New Roman" w:hAnsi="Times New Roman" w:cs="Times New Roman"/>
                <w:sz w:val="18"/>
                <w:szCs w:val="18"/>
              </w:rPr>
              <w:t>1981-2021</w:t>
            </w:r>
          </w:p>
        </w:tc>
        <w:tc>
          <w:tcPr>
            <w:tcW w:w="0" w:type="auto"/>
          </w:tcPr>
          <w:p w14:paraId="4EB32BDB" w14:textId="77777777" w:rsidR="002F6F7D" w:rsidRPr="00D23C41" w:rsidRDefault="002F6F7D" w:rsidP="008B3985">
            <w:pPr>
              <w:spacing w:after="120"/>
              <w:jc w:val="center"/>
              <w:rPr>
                <w:rFonts w:ascii="Times New Roman" w:hAnsi="Times New Roman" w:cs="Times New Roman"/>
                <w:sz w:val="18"/>
                <w:szCs w:val="18"/>
              </w:rPr>
            </w:pPr>
            <w:r w:rsidRPr="00D23C41">
              <w:rPr>
                <w:rFonts w:ascii="Times New Roman" w:hAnsi="Times New Roman" w:cs="Times New Roman"/>
                <w:sz w:val="18"/>
                <w:szCs w:val="18"/>
              </w:rPr>
              <w:t>Scopus</w:t>
            </w:r>
          </w:p>
        </w:tc>
        <w:tc>
          <w:tcPr>
            <w:tcW w:w="0" w:type="auto"/>
          </w:tcPr>
          <w:p w14:paraId="4AA65EC7" w14:textId="77777777" w:rsidR="002F6F7D" w:rsidRPr="00D23C41" w:rsidRDefault="002F6F7D" w:rsidP="008B3985">
            <w:pPr>
              <w:spacing w:after="120"/>
              <w:jc w:val="center"/>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451</w:t>
            </w:r>
          </w:p>
        </w:tc>
        <w:tc>
          <w:tcPr>
            <w:tcW w:w="0" w:type="auto"/>
            <w:tcBorders>
              <w:right w:val="single" w:sz="4" w:space="0" w:color="auto"/>
            </w:tcBorders>
          </w:tcPr>
          <w:p w14:paraId="6B8ED98C" w14:textId="77777777" w:rsidR="002F6F7D" w:rsidRPr="00D23C41" w:rsidRDefault="002F6F7D" w:rsidP="008B3985">
            <w:pPr>
              <w:spacing w:after="120"/>
              <w:jc w:val="center"/>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11</w:t>
            </w:r>
          </w:p>
        </w:tc>
        <w:tc>
          <w:tcPr>
            <w:tcW w:w="0" w:type="auto"/>
            <w:vMerge/>
            <w:tcBorders>
              <w:left w:val="single" w:sz="4" w:space="0" w:color="auto"/>
              <w:right w:val="single" w:sz="4" w:space="0" w:color="auto"/>
            </w:tcBorders>
            <w:textDirection w:val="tbRl"/>
          </w:tcPr>
          <w:p w14:paraId="623CC738" w14:textId="77777777" w:rsidR="002F6F7D" w:rsidRPr="00D23C41" w:rsidRDefault="002F6F7D" w:rsidP="008B3985">
            <w:pPr>
              <w:spacing w:after="120"/>
              <w:ind w:left="113" w:right="113"/>
              <w:jc w:val="center"/>
              <w:rPr>
                <w:rFonts w:ascii="Times New Roman" w:hAnsi="Times New Roman" w:cs="Times New Roman"/>
                <w:color w:val="000000" w:themeColor="text1"/>
                <w:sz w:val="18"/>
                <w:szCs w:val="18"/>
              </w:rPr>
            </w:pPr>
          </w:p>
        </w:tc>
        <w:tc>
          <w:tcPr>
            <w:tcW w:w="0" w:type="auto"/>
            <w:tcBorders>
              <w:left w:val="single" w:sz="4" w:space="0" w:color="auto"/>
            </w:tcBorders>
          </w:tcPr>
          <w:p w14:paraId="50B396D2" w14:textId="4316B1A3" w:rsidR="002F6F7D" w:rsidRPr="00D23C41" w:rsidRDefault="002F6F7D" w:rsidP="008B3985">
            <w:pPr>
              <w:spacing w:after="120"/>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5. Co</w:t>
            </w:r>
            <w:r w:rsidR="008B3985">
              <w:rPr>
                <w:rFonts w:ascii="Times New Roman" w:hAnsi="Times New Roman" w:cs="Times New Roman"/>
                <w:color w:val="000000" w:themeColor="text1"/>
                <w:sz w:val="18"/>
                <w:szCs w:val="18"/>
              </w:rPr>
              <w:t>-</w:t>
            </w:r>
            <w:r w:rsidRPr="00D23C41">
              <w:rPr>
                <w:rFonts w:ascii="Times New Roman" w:hAnsi="Times New Roman" w:cs="Times New Roman"/>
                <w:color w:val="000000" w:themeColor="text1"/>
                <w:sz w:val="18"/>
                <w:szCs w:val="18"/>
              </w:rPr>
              <w:t xml:space="preserve">movement among the </w:t>
            </w:r>
            <w:r w:rsidR="008B3985">
              <w:rPr>
                <w:rFonts w:ascii="Times New Roman" w:hAnsi="Times New Roman" w:cs="Times New Roman"/>
                <w:color w:val="000000" w:themeColor="text1"/>
                <w:sz w:val="18"/>
                <w:szCs w:val="18"/>
              </w:rPr>
              <w:t>o</w:t>
            </w:r>
            <w:r w:rsidRPr="00D23C41">
              <w:rPr>
                <w:rFonts w:ascii="Times New Roman" w:hAnsi="Times New Roman" w:cs="Times New Roman"/>
                <w:color w:val="000000" w:themeColor="text1"/>
                <w:sz w:val="18"/>
                <w:szCs w:val="18"/>
              </w:rPr>
              <w:t xml:space="preserve">il, stock , real estate, </w:t>
            </w:r>
            <w:r w:rsidR="008B3985">
              <w:rPr>
                <w:rFonts w:ascii="Times New Roman" w:hAnsi="Times New Roman" w:cs="Times New Roman"/>
                <w:color w:val="000000" w:themeColor="text1"/>
                <w:sz w:val="18"/>
                <w:szCs w:val="18"/>
              </w:rPr>
              <w:t>c</w:t>
            </w:r>
            <w:r w:rsidRPr="00D23C41">
              <w:rPr>
                <w:rFonts w:ascii="Times New Roman" w:hAnsi="Times New Roman" w:cs="Times New Roman"/>
                <w:color w:val="000000" w:themeColor="text1"/>
                <w:sz w:val="18"/>
                <w:szCs w:val="18"/>
              </w:rPr>
              <w:t>ommodity, bond markets and cryptocurrency markets</w:t>
            </w:r>
          </w:p>
        </w:tc>
        <w:tc>
          <w:tcPr>
            <w:tcW w:w="0" w:type="auto"/>
          </w:tcPr>
          <w:p w14:paraId="14ADCA36" w14:textId="34E61CBB" w:rsidR="002F6F7D" w:rsidRPr="00D23C41" w:rsidRDefault="002F6F7D" w:rsidP="008B3985">
            <w:pPr>
              <w:spacing w:after="120"/>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Stock market</w:t>
            </w:r>
            <w:r w:rsidR="008B3985">
              <w:rPr>
                <w:rFonts w:ascii="Times New Roman" w:hAnsi="Times New Roman" w:cs="Times New Roman"/>
                <w:color w:val="000000" w:themeColor="text1"/>
                <w:sz w:val="18"/>
                <w:szCs w:val="18"/>
              </w:rPr>
              <w:t>;</w:t>
            </w:r>
            <w:r w:rsidRPr="00D23C41">
              <w:rPr>
                <w:rFonts w:ascii="Times New Roman" w:hAnsi="Times New Roman" w:cs="Times New Roman"/>
                <w:color w:val="000000" w:themeColor="text1"/>
                <w:sz w:val="18"/>
                <w:szCs w:val="18"/>
              </w:rPr>
              <w:t xml:space="preserve"> </w:t>
            </w:r>
            <w:r w:rsidR="008B3985">
              <w:rPr>
                <w:rFonts w:ascii="Times New Roman" w:hAnsi="Times New Roman" w:cs="Times New Roman"/>
                <w:color w:val="000000" w:themeColor="text1"/>
                <w:sz w:val="18"/>
                <w:szCs w:val="18"/>
              </w:rPr>
              <w:t>R</w:t>
            </w:r>
            <w:r w:rsidRPr="00D23C41">
              <w:rPr>
                <w:rFonts w:ascii="Times New Roman" w:hAnsi="Times New Roman" w:cs="Times New Roman"/>
                <w:color w:val="000000" w:themeColor="text1"/>
                <w:sz w:val="18"/>
                <w:szCs w:val="18"/>
              </w:rPr>
              <w:t>egional market integration</w:t>
            </w:r>
            <w:r w:rsidR="008B3985">
              <w:rPr>
                <w:rFonts w:ascii="Times New Roman" w:hAnsi="Times New Roman" w:cs="Times New Roman"/>
                <w:color w:val="000000" w:themeColor="text1"/>
                <w:sz w:val="18"/>
                <w:szCs w:val="18"/>
              </w:rPr>
              <w:t>;</w:t>
            </w:r>
            <w:r w:rsidRPr="00D23C41">
              <w:rPr>
                <w:rFonts w:ascii="Times New Roman" w:hAnsi="Times New Roman" w:cs="Times New Roman"/>
                <w:color w:val="000000" w:themeColor="text1"/>
                <w:sz w:val="18"/>
                <w:szCs w:val="18"/>
              </w:rPr>
              <w:t xml:space="preserve"> Oil</w:t>
            </w:r>
          </w:p>
        </w:tc>
      </w:tr>
      <w:tr w:rsidR="008B3985" w:rsidRPr="00D23C41" w14:paraId="5BA4DF44" w14:textId="77777777" w:rsidTr="00D23C41">
        <w:trPr>
          <w:trHeight w:val="20"/>
        </w:trPr>
        <w:tc>
          <w:tcPr>
            <w:tcW w:w="0" w:type="auto"/>
            <w:gridSpan w:val="3"/>
            <w:tcBorders>
              <w:bottom w:val="single" w:sz="4" w:space="0" w:color="auto"/>
            </w:tcBorders>
          </w:tcPr>
          <w:p w14:paraId="4AD9A66C" w14:textId="77777777" w:rsidR="002F6F7D" w:rsidRPr="00D23C41" w:rsidRDefault="002F6F7D" w:rsidP="008B3985">
            <w:pPr>
              <w:spacing w:after="120"/>
              <w:rPr>
                <w:rFonts w:ascii="Times New Roman" w:hAnsi="Times New Roman" w:cs="Times New Roman"/>
                <w:color w:val="000000" w:themeColor="text1"/>
                <w:sz w:val="18"/>
                <w:szCs w:val="18"/>
              </w:rPr>
            </w:pPr>
            <w:r w:rsidRPr="00D23C41">
              <w:rPr>
                <w:rFonts w:ascii="Times New Roman" w:hAnsi="Times New Roman" w:cs="Times New Roman"/>
                <w:color w:val="000000" w:themeColor="text1"/>
                <w:sz w:val="18"/>
                <w:szCs w:val="18"/>
              </w:rPr>
              <w:t xml:space="preserve">Total number of articles </w:t>
            </w:r>
          </w:p>
        </w:tc>
        <w:tc>
          <w:tcPr>
            <w:tcW w:w="0" w:type="auto"/>
            <w:tcBorders>
              <w:bottom w:val="single" w:sz="4" w:space="0" w:color="auto"/>
            </w:tcBorders>
          </w:tcPr>
          <w:p w14:paraId="1AD2543B" w14:textId="77777777" w:rsidR="002F6F7D" w:rsidRPr="00D23C41" w:rsidRDefault="002F6F7D" w:rsidP="008B3985">
            <w:pPr>
              <w:spacing w:after="120"/>
              <w:jc w:val="center"/>
              <w:rPr>
                <w:rFonts w:ascii="Times New Roman" w:hAnsi="Times New Roman" w:cs="Times New Roman"/>
                <w:b/>
                <w:color w:val="000000" w:themeColor="text1"/>
                <w:sz w:val="18"/>
                <w:szCs w:val="18"/>
              </w:rPr>
            </w:pPr>
            <w:r w:rsidRPr="00D23C41">
              <w:rPr>
                <w:rFonts w:ascii="Times New Roman" w:hAnsi="Times New Roman" w:cs="Times New Roman"/>
                <w:b/>
                <w:color w:val="000000" w:themeColor="text1"/>
                <w:sz w:val="18"/>
                <w:szCs w:val="18"/>
              </w:rPr>
              <w:t>5228</w:t>
            </w:r>
          </w:p>
        </w:tc>
        <w:tc>
          <w:tcPr>
            <w:tcW w:w="0" w:type="auto"/>
            <w:tcBorders>
              <w:bottom w:val="single" w:sz="4" w:space="0" w:color="auto"/>
            </w:tcBorders>
          </w:tcPr>
          <w:p w14:paraId="11F60A7E" w14:textId="77777777" w:rsidR="002F6F7D" w:rsidRPr="00D23C41" w:rsidRDefault="002F6F7D" w:rsidP="008B3985">
            <w:pPr>
              <w:spacing w:after="120"/>
              <w:jc w:val="center"/>
              <w:rPr>
                <w:rFonts w:ascii="Times New Roman" w:hAnsi="Times New Roman" w:cs="Times New Roman"/>
                <w:b/>
                <w:color w:val="000000" w:themeColor="text1"/>
                <w:sz w:val="18"/>
                <w:szCs w:val="18"/>
              </w:rPr>
            </w:pPr>
            <w:r w:rsidRPr="00D23C41">
              <w:rPr>
                <w:rFonts w:ascii="Times New Roman" w:hAnsi="Times New Roman" w:cs="Times New Roman"/>
                <w:b/>
                <w:color w:val="000000" w:themeColor="text1"/>
                <w:sz w:val="18"/>
                <w:szCs w:val="18"/>
              </w:rPr>
              <w:t>260</w:t>
            </w:r>
          </w:p>
        </w:tc>
        <w:tc>
          <w:tcPr>
            <w:tcW w:w="0" w:type="auto"/>
            <w:gridSpan w:val="3"/>
            <w:tcBorders>
              <w:bottom w:val="single" w:sz="4" w:space="0" w:color="auto"/>
            </w:tcBorders>
          </w:tcPr>
          <w:p w14:paraId="26FD39F3" w14:textId="77777777" w:rsidR="002F6F7D" w:rsidRPr="00D23C41" w:rsidRDefault="002F6F7D" w:rsidP="008B3985">
            <w:pPr>
              <w:spacing w:after="120"/>
              <w:jc w:val="both"/>
              <w:rPr>
                <w:rFonts w:ascii="Times New Roman" w:hAnsi="Times New Roman" w:cs="Times New Roman"/>
                <w:color w:val="000000" w:themeColor="text1"/>
                <w:sz w:val="18"/>
                <w:szCs w:val="18"/>
              </w:rPr>
            </w:pPr>
          </w:p>
        </w:tc>
      </w:tr>
      <w:tr w:rsidR="002F6F7D" w:rsidRPr="00D23C41" w14:paraId="6CC49726" w14:textId="77777777" w:rsidTr="00D23C41">
        <w:trPr>
          <w:trHeight w:val="20"/>
        </w:trPr>
        <w:tc>
          <w:tcPr>
            <w:tcW w:w="0" w:type="auto"/>
            <w:gridSpan w:val="8"/>
            <w:tcBorders>
              <w:bottom w:val="single" w:sz="4" w:space="0" w:color="auto"/>
            </w:tcBorders>
          </w:tcPr>
          <w:p w14:paraId="5F161230" w14:textId="77777777" w:rsidR="002F6F7D" w:rsidRPr="00D23C41" w:rsidRDefault="002F6F7D" w:rsidP="008B3985">
            <w:pPr>
              <w:spacing w:after="120"/>
              <w:jc w:val="both"/>
              <w:rPr>
                <w:rFonts w:ascii="Times New Roman" w:hAnsi="Times New Roman" w:cs="Times New Roman"/>
                <w:color w:val="000000" w:themeColor="text1"/>
                <w:sz w:val="18"/>
                <w:szCs w:val="18"/>
                <w:highlight w:val="yellow"/>
              </w:rPr>
            </w:pPr>
            <w:r w:rsidRPr="00D23C41">
              <w:rPr>
                <w:rFonts w:ascii="Times New Roman" w:hAnsi="Times New Roman" w:cs="Times New Roman"/>
                <w:i/>
                <w:color w:val="000000" w:themeColor="text1"/>
                <w:sz w:val="18"/>
                <w:szCs w:val="18"/>
              </w:rPr>
              <w:t>Note</w:t>
            </w:r>
            <w:r w:rsidRPr="00D23C41">
              <w:rPr>
                <w:rFonts w:ascii="Times New Roman" w:hAnsi="Times New Roman" w:cs="Times New Roman"/>
                <w:color w:val="000000" w:themeColor="text1"/>
                <w:sz w:val="18"/>
                <w:szCs w:val="18"/>
              </w:rPr>
              <w:t xml:space="preserve">: The table presents the sample selection process, final sample size, and keywords identified through cartographic analysis. The table also lists the keywords for each research stream identified through the cartographic analysis. </w:t>
            </w:r>
          </w:p>
        </w:tc>
      </w:tr>
    </w:tbl>
    <w:p w14:paraId="4CE7733B" w14:textId="77777777" w:rsidR="002F6F7D" w:rsidRDefault="002F6F7D" w:rsidP="00001E61">
      <w:pPr>
        <w:pStyle w:val="ListParagraph"/>
        <w:spacing w:after="0" w:line="360" w:lineRule="auto"/>
        <w:ind w:left="270"/>
        <w:jc w:val="both"/>
        <w:rPr>
          <w:rFonts w:ascii="Times New Roman" w:hAnsi="Times New Roman" w:cs="Times New Roman"/>
          <w:color w:val="000000" w:themeColor="text1"/>
          <w:sz w:val="20"/>
          <w:szCs w:val="20"/>
        </w:rPr>
      </w:pPr>
    </w:p>
    <w:p w14:paraId="663C83F6" w14:textId="77777777" w:rsidR="00C57811" w:rsidRDefault="00C57811" w:rsidP="00001E61">
      <w:pPr>
        <w:pStyle w:val="ListParagraph"/>
        <w:spacing w:after="0" w:line="360" w:lineRule="auto"/>
        <w:ind w:left="270"/>
        <w:jc w:val="both"/>
        <w:rPr>
          <w:rFonts w:ascii="Times New Roman" w:hAnsi="Times New Roman" w:cs="Times New Roman"/>
          <w:color w:val="000000" w:themeColor="text1"/>
          <w:sz w:val="20"/>
          <w:szCs w:val="20"/>
        </w:rPr>
      </w:pPr>
    </w:p>
    <w:p w14:paraId="3A9F52ED" w14:textId="77777777" w:rsidR="002101DC" w:rsidRDefault="002101DC" w:rsidP="00001E61">
      <w:pPr>
        <w:pStyle w:val="ListParagraph"/>
        <w:spacing w:after="0" w:line="360" w:lineRule="auto"/>
        <w:ind w:left="270"/>
        <w:jc w:val="both"/>
        <w:rPr>
          <w:rFonts w:ascii="Times New Roman" w:hAnsi="Times New Roman" w:cs="Times New Roman"/>
          <w:color w:val="000000" w:themeColor="text1"/>
          <w:sz w:val="20"/>
          <w:szCs w:val="20"/>
        </w:rPr>
        <w:sectPr w:rsidR="002101DC" w:rsidSect="00665B32">
          <w:pgSz w:w="11907" w:h="16839" w:code="9"/>
          <w:pgMar w:top="1440" w:right="1440" w:bottom="1440" w:left="1440" w:header="720" w:footer="720" w:gutter="0"/>
          <w:cols w:space="720"/>
          <w:docGrid w:linePitch="360"/>
        </w:sectPr>
      </w:pPr>
    </w:p>
    <w:p w14:paraId="0D3D30C8" w14:textId="34E9A5A9" w:rsidR="002101DC" w:rsidRPr="002101DC" w:rsidRDefault="002101DC" w:rsidP="002101DC">
      <w:pPr>
        <w:spacing w:after="0" w:line="480" w:lineRule="auto"/>
        <w:rPr>
          <w:rFonts w:ascii="Times New Roman" w:hAnsi="Times New Roman" w:cs="Times New Roman"/>
          <w:b/>
          <w:iCs/>
          <w:color w:val="000000" w:themeColor="text1"/>
        </w:rPr>
      </w:pPr>
      <w:r w:rsidRPr="002101DC">
        <w:rPr>
          <w:rFonts w:ascii="Times New Roman" w:hAnsi="Times New Roman" w:cs="Times New Roman"/>
          <w:b/>
          <w:iCs/>
          <w:color w:val="000000" w:themeColor="text1"/>
        </w:rPr>
        <w:lastRenderedPageBreak/>
        <w:t xml:space="preserve">Table 2 Most and least studied </w:t>
      </w:r>
      <w:r w:rsidR="008B3985">
        <w:rPr>
          <w:rFonts w:ascii="Times New Roman" w:hAnsi="Times New Roman" w:cs="Times New Roman"/>
          <w:b/>
          <w:iCs/>
          <w:color w:val="000000" w:themeColor="text1"/>
        </w:rPr>
        <w:t>c</w:t>
      </w:r>
      <w:r w:rsidRPr="002101DC">
        <w:rPr>
          <w:rFonts w:ascii="Times New Roman" w:hAnsi="Times New Roman" w:cs="Times New Roman"/>
          <w:b/>
          <w:iCs/>
          <w:color w:val="000000" w:themeColor="text1"/>
        </w:rPr>
        <w:t>ountries</w:t>
      </w:r>
    </w:p>
    <w:tbl>
      <w:tblPr>
        <w:tblW w:w="9041" w:type="dxa"/>
        <w:jc w:val="center"/>
        <w:tblLook w:val="04A0" w:firstRow="1" w:lastRow="0" w:firstColumn="1" w:lastColumn="0" w:noHBand="0" w:noVBand="1"/>
      </w:tblPr>
      <w:tblGrid>
        <w:gridCol w:w="1561"/>
        <w:gridCol w:w="1802"/>
        <w:gridCol w:w="3151"/>
        <w:gridCol w:w="2527"/>
      </w:tblGrid>
      <w:tr w:rsidR="002101DC" w:rsidRPr="00EB4296" w14:paraId="0F8F7B4B" w14:textId="77777777" w:rsidTr="002101DC">
        <w:trPr>
          <w:trHeight w:val="31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52498" w14:textId="35BB6BC4" w:rsidR="002101DC" w:rsidRPr="00EB4296" w:rsidRDefault="002101DC" w:rsidP="008B3985">
            <w:pPr>
              <w:spacing w:after="120"/>
              <w:jc w:val="center"/>
              <w:rPr>
                <w:rFonts w:ascii="Times New Roman" w:eastAsia="Times New Roman" w:hAnsi="Times New Roman" w:cs="Times New Roman"/>
                <w:b/>
                <w:bCs/>
                <w:iCs/>
                <w:color w:val="000000"/>
                <w:sz w:val="20"/>
                <w:szCs w:val="20"/>
              </w:rPr>
            </w:pPr>
            <w:r w:rsidRPr="00EB4296">
              <w:rPr>
                <w:rFonts w:ascii="Times New Roman" w:hAnsi="Times New Roman" w:cs="Times New Roman"/>
                <w:b/>
                <w:iCs/>
                <w:color w:val="000000" w:themeColor="text1"/>
                <w:sz w:val="20"/>
                <w:szCs w:val="20"/>
              </w:rPr>
              <w:t>Most</w:t>
            </w:r>
            <w:r w:rsidR="008B3985">
              <w:rPr>
                <w:rFonts w:ascii="Times New Roman" w:hAnsi="Times New Roman" w:cs="Times New Roman"/>
                <w:b/>
                <w:iCs/>
                <w:color w:val="000000" w:themeColor="text1"/>
                <w:sz w:val="20"/>
                <w:szCs w:val="20"/>
              </w:rPr>
              <w:t>-</w:t>
            </w:r>
            <w:r w:rsidRPr="00EB4296">
              <w:rPr>
                <w:rFonts w:ascii="Times New Roman" w:hAnsi="Times New Roman" w:cs="Times New Roman"/>
                <w:b/>
                <w:iCs/>
                <w:color w:val="000000" w:themeColor="text1"/>
                <w:sz w:val="20"/>
                <w:szCs w:val="20"/>
              </w:rPr>
              <w:t xml:space="preserve">studied </w:t>
            </w:r>
            <w:r w:rsidR="008B3985">
              <w:rPr>
                <w:rFonts w:ascii="Times New Roman" w:hAnsi="Times New Roman" w:cs="Times New Roman"/>
                <w:b/>
                <w:iCs/>
                <w:color w:val="000000" w:themeColor="text1"/>
                <w:sz w:val="20"/>
                <w:szCs w:val="20"/>
              </w:rPr>
              <w:t>c</w:t>
            </w:r>
            <w:r w:rsidRPr="00EB4296">
              <w:rPr>
                <w:rFonts w:ascii="Times New Roman" w:hAnsi="Times New Roman" w:cs="Times New Roman"/>
                <w:b/>
                <w:iCs/>
                <w:color w:val="000000" w:themeColor="text1"/>
                <w:sz w:val="20"/>
                <w:szCs w:val="20"/>
              </w:rPr>
              <w:t>ountries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7950472B" w14:textId="77777777" w:rsidR="002101DC" w:rsidRDefault="002101DC" w:rsidP="008B3985">
            <w:pPr>
              <w:spacing w:after="120"/>
              <w:jc w:val="center"/>
              <w:rPr>
                <w:rFonts w:ascii="Times New Roman" w:hAnsi="Times New Roman" w:cs="Times New Roman"/>
                <w:b/>
                <w:iCs/>
                <w:color w:val="000000" w:themeColor="text1"/>
                <w:sz w:val="20"/>
                <w:szCs w:val="20"/>
              </w:rPr>
            </w:pPr>
            <w:r w:rsidRPr="00EB4296">
              <w:rPr>
                <w:rFonts w:ascii="Times New Roman" w:hAnsi="Times New Roman" w:cs="Times New Roman"/>
                <w:b/>
                <w:iCs/>
                <w:color w:val="000000" w:themeColor="text1"/>
                <w:sz w:val="20"/>
                <w:szCs w:val="20"/>
              </w:rPr>
              <w:t>Least</w:t>
            </w:r>
            <w:r w:rsidR="008B3985">
              <w:rPr>
                <w:rFonts w:ascii="Times New Roman" w:hAnsi="Times New Roman" w:cs="Times New Roman"/>
                <w:b/>
                <w:iCs/>
                <w:color w:val="000000" w:themeColor="text1"/>
                <w:sz w:val="20"/>
                <w:szCs w:val="20"/>
              </w:rPr>
              <w:t>-</w:t>
            </w:r>
            <w:r w:rsidRPr="00EB4296">
              <w:rPr>
                <w:rFonts w:ascii="Times New Roman" w:hAnsi="Times New Roman" w:cs="Times New Roman"/>
                <w:b/>
                <w:iCs/>
                <w:color w:val="000000" w:themeColor="text1"/>
                <w:sz w:val="20"/>
                <w:szCs w:val="20"/>
              </w:rPr>
              <w:t xml:space="preserve">studied </w:t>
            </w:r>
            <w:r w:rsidR="008B3985">
              <w:rPr>
                <w:rFonts w:ascii="Times New Roman" w:hAnsi="Times New Roman" w:cs="Times New Roman"/>
                <w:b/>
                <w:iCs/>
                <w:color w:val="000000" w:themeColor="text1"/>
                <w:sz w:val="20"/>
                <w:szCs w:val="20"/>
              </w:rPr>
              <w:t>c</w:t>
            </w:r>
            <w:r w:rsidRPr="00EB4296">
              <w:rPr>
                <w:rFonts w:ascii="Times New Roman" w:hAnsi="Times New Roman" w:cs="Times New Roman"/>
                <w:b/>
                <w:iCs/>
                <w:color w:val="000000" w:themeColor="text1"/>
                <w:sz w:val="20"/>
                <w:szCs w:val="20"/>
              </w:rPr>
              <w:t>ountries</w:t>
            </w:r>
          </w:p>
          <w:p w14:paraId="31D9E769" w14:textId="6DC50E74" w:rsidR="008B3985" w:rsidRPr="008B3985" w:rsidRDefault="008B3985" w:rsidP="008B3985">
            <w:pPr>
              <w:spacing w:after="120"/>
              <w:jc w:val="center"/>
              <w:rPr>
                <w:rFonts w:ascii="Times New Roman" w:eastAsia="Times New Roman" w:hAnsi="Times New Roman" w:cs="Times New Roman"/>
                <w:b/>
                <w:iCs/>
                <w:color w:val="C00000"/>
                <w:sz w:val="20"/>
                <w:szCs w:val="20"/>
              </w:rPr>
            </w:pPr>
            <w:r>
              <w:rPr>
                <w:rFonts w:ascii="Times New Roman" w:eastAsia="Times New Roman" w:hAnsi="Times New Roman" w:cs="Times New Roman"/>
                <w:b/>
                <w:iCs/>
                <w:color w:val="C00000"/>
                <w:sz w:val="20"/>
                <w:szCs w:val="20"/>
              </w:rPr>
              <w:t>ARE THERE ANY COUNTRIES WITH ZERO?</w:t>
            </w:r>
          </w:p>
        </w:tc>
      </w:tr>
      <w:tr w:rsidR="002101DC" w:rsidRPr="00EB4296" w14:paraId="50DB9169" w14:textId="77777777" w:rsidTr="002101DC">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99F0D" w14:textId="77777777" w:rsidR="002101DC" w:rsidRPr="00EB4296" w:rsidRDefault="002101DC" w:rsidP="008B3985">
            <w:pPr>
              <w:spacing w:after="120"/>
              <w:rPr>
                <w:rFonts w:ascii="Times New Roman" w:eastAsia="Times New Roman" w:hAnsi="Times New Roman" w:cs="Times New Roman"/>
                <w:b/>
                <w:bCs/>
                <w:color w:val="000000"/>
                <w:sz w:val="20"/>
                <w:szCs w:val="20"/>
              </w:rPr>
            </w:pPr>
            <w:r w:rsidRPr="00EB4296">
              <w:rPr>
                <w:rFonts w:ascii="Times New Roman" w:eastAsia="Times New Roman" w:hAnsi="Times New Roman" w:cs="Times New Roman"/>
                <w:b/>
                <w:bCs/>
                <w:color w:val="000000"/>
                <w:sz w:val="20"/>
                <w:szCs w:val="20"/>
              </w:rPr>
              <w:t>Country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D76F0A" w14:textId="77777777" w:rsidR="002101DC" w:rsidRPr="00EB4296" w:rsidRDefault="002101DC" w:rsidP="008B3985">
            <w:pPr>
              <w:spacing w:after="120"/>
              <w:jc w:val="center"/>
              <w:rPr>
                <w:rFonts w:ascii="Times New Roman" w:eastAsia="Times New Roman" w:hAnsi="Times New Roman" w:cs="Times New Roman"/>
                <w:b/>
                <w:bCs/>
                <w:color w:val="000000"/>
                <w:sz w:val="20"/>
                <w:szCs w:val="20"/>
              </w:rPr>
            </w:pPr>
            <w:r w:rsidRPr="00EB4296">
              <w:rPr>
                <w:rFonts w:ascii="Times New Roman" w:eastAsia="Times New Roman" w:hAnsi="Times New Roman" w:cs="Times New Roman"/>
                <w:b/>
                <w:bCs/>
                <w:color w:val="000000"/>
                <w:sz w:val="20"/>
                <w:szCs w:val="20"/>
              </w:rPr>
              <w:t>Times studied</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5CBD11C" w14:textId="77777777" w:rsidR="002101DC" w:rsidRPr="00EB4296" w:rsidRDefault="002101DC" w:rsidP="008B3985">
            <w:pPr>
              <w:spacing w:after="120"/>
              <w:rPr>
                <w:rFonts w:ascii="Times New Roman" w:eastAsia="Times New Roman" w:hAnsi="Times New Roman" w:cs="Times New Roman"/>
                <w:b/>
                <w:bCs/>
                <w:color w:val="000000"/>
                <w:sz w:val="20"/>
                <w:szCs w:val="20"/>
              </w:rPr>
            </w:pPr>
            <w:r w:rsidRPr="00EB4296">
              <w:rPr>
                <w:rFonts w:ascii="Times New Roman" w:eastAsia="Times New Roman" w:hAnsi="Times New Roman" w:cs="Times New Roman"/>
                <w:b/>
                <w:bCs/>
                <w:color w:val="000000"/>
                <w:sz w:val="20"/>
                <w:szCs w:val="20"/>
              </w:rPr>
              <w:t>Country</w:t>
            </w:r>
          </w:p>
        </w:tc>
        <w:tc>
          <w:tcPr>
            <w:tcW w:w="0" w:type="auto"/>
            <w:tcBorders>
              <w:top w:val="single" w:sz="4" w:space="0" w:color="auto"/>
              <w:left w:val="nil"/>
              <w:bottom w:val="single" w:sz="4" w:space="0" w:color="auto"/>
              <w:right w:val="single" w:sz="4" w:space="0" w:color="auto"/>
            </w:tcBorders>
            <w:shd w:val="clear" w:color="auto" w:fill="auto"/>
            <w:vAlign w:val="bottom"/>
          </w:tcPr>
          <w:p w14:paraId="57221063" w14:textId="77777777" w:rsidR="002101DC" w:rsidRPr="00EB4296" w:rsidRDefault="002101DC" w:rsidP="008B3985">
            <w:pPr>
              <w:spacing w:after="120"/>
              <w:jc w:val="center"/>
              <w:rPr>
                <w:rFonts w:ascii="Times New Roman" w:eastAsia="Times New Roman" w:hAnsi="Times New Roman" w:cs="Times New Roman"/>
                <w:b/>
                <w:bCs/>
                <w:color w:val="000000"/>
                <w:sz w:val="20"/>
                <w:szCs w:val="20"/>
              </w:rPr>
            </w:pPr>
            <w:r w:rsidRPr="00EB4296">
              <w:rPr>
                <w:rFonts w:ascii="Times New Roman" w:eastAsia="Times New Roman" w:hAnsi="Times New Roman" w:cs="Times New Roman"/>
                <w:b/>
                <w:bCs/>
                <w:color w:val="000000"/>
                <w:sz w:val="20"/>
                <w:szCs w:val="20"/>
              </w:rPr>
              <w:t>Times studied</w:t>
            </w:r>
          </w:p>
        </w:tc>
      </w:tr>
      <w:tr w:rsidR="002101DC" w:rsidRPr="00EB4296" w14:paraId="0C52D9AE" w14:textId="77777777" w:rsidTr="002101DC">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66551F" w14:textId="4755343F" w:rsidR="002101DC" w:rsidRPr="00EB4296" w:rsidRDefault="002101DC" w:rsidP="008B3985">
            <w:pPr>
              <w:spacing w:after="120"/>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US</w:t>
            </w:r>
            <w:r w:rsidR="008B3985">
              <w:rPr>
                <w:rFonts w:ascii="Times New Roman" w:eastAsia="Times New Roman" w:hAnsi="Times New Roman" w:cs="Times New Roman"/>
                <w:color w:val="000000"/>
                <w:sz w:val="20"/>
                <w:szCs w:val="20"/>
              </w:rPr>
              <w:t>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ADC2FEB" w14:textId="77777777" w:rsidR="002101DC" w:rsidRPr="00EB4296" w:rsidRDefault="002101DC" w:rsidP="008B3985">
            <w:pPr>
              <w:spacing w:after="120"/>
              <w:jc w:val="center"/>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176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C274A45" w14:textId="77777777" w:rsidR="002101DC" w:rsidRPr="00EB4296" w:rsidRDefault="002101DC" w:rsidP="008B3985">
            <w:pPr>
              <w:spacing w:after="120"/>
              <w:rPr>
                <w:rFonts w:ascii="Times New Roman" w:hAnsi="Times New Roman" w:cs="Times New Roman"/>
                <w:color w:val="000000"/>
                <w:sz w:val="20"/>
                <w:szCs w:val="20"/>
              </w:rPr>
            </w:pPr>
            <w:r w:rsidRPr="00EB4296">
              <w:rPr>
                <w:rFonts w:ascii="Times New Roman" w:hAnsi="Times New Roman" w:cs="Times New Roman"/>
                <w:color w:val="000000"/>
                <w:sz w:val="20"/>
                <w:szCs w:val="20"/>
              </w:rPr>
              <w:t>Angola</w:t>
            </w:r>
          </w:p>
        </w:tc>
        <w:tc>
          <w:tcPr>
            <w:tcW w:w="0" w:type="auto"/>
            <w:tcBorders>
              <w:top w:val="nil"/>
              <w:left w:val="nil"/>
              <w:bottom w:val="single" w:sz="4" w:space="0" w:color="auto"/>
              <w:right w:val="single" w:sz="4" w:space="0" w:color="auto"/>
            </w:tcBorders>
            <w:shd w:val="clear" w:color="auto" w:fill="auto"/>
            <w:vAlign w:val="bottom"/>
          </w:tcPr>
          <w:p w14:paraId="3A593BAB" w14:textId="77777777" w:rsidR="002101DC" w:rsidRPr="00EB4296" w:rsidRDefault="002101DC" w:rsidP="008B3985">
            <w:pPr>
              <w:spacing w:after="120"/>
              <w:jc w:val="center"/>
              <w:rPr>
                <w:rFonts w:ascii="Times New Roman" w:hAnsi="Times New Roman" w:cs="Times New Roman"/>
                <w:color w:val="000000"/>
                <w:sz w:val="20"/>
                <w:szCs w:val="20"/>
              </w:rPr>
            </w:pPr>
            <w:r w:rsidRPr="00EB4296">
              <w:rPr>
                <w:rFonts w:ascii="Times New Roman" w:hAnsi="Times New Roman" w:cs="Times New Roman"/>
                <w:color w:val="000000"/>
                <w:sz w:val="20"/>
                <w:szCs w:val="20"/>
              </w:rPr>
              <w:t>1</w:t>
            </w:r>
          </w:p>
        </w:tc>
      </w:tr>
      <w:tr w:rsidR="002101DC" w:rsidRPr="00EB4296" w14:paraId="44E8F7D5" w14:textId="77777777" w:rsidTr="002101DC">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75916B" w14:textId="77777777" w:rsidR="002101DC" w:rsidRPr="00EB4296" w:rsidRDefault="002101DC" w:rsidP="008B3985">
            <w:pPr>
              <w:spacing w:after="120"/>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UK</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58B253" w14:textId="77777777" w:rsidR="002101DC" w:rsidRPr="00EB4296" w:rsidRDefault="002101DC" w:rsidP="008B3985">
            <w:pPr>
              <w:spacing w:after="120"/>
              <w:jc w:val="center"/>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134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3BE0F0A" w14:textId="77777777" w:rsidR="002101DC" w:rsidRPr="00EB4296" w:rsidRDefault="002101DC" w:rsidP="008B3985">
            <w:pPr>
              <w:spacing w:after="120"/>
              <w:rPr>
                <w:rFonts w:ascii="Times New Roman" w:hAnsi="Times New Roman" w:cs="Times New Roman"/>
                <w:color w:val="000000"/>
                <w:sz w:val="20"/>
                <w:szCs w:val="20"/>
              </w:rPr>
            </w:pPr>
            <w:r w:rsidRPr="00EB4296">
              <w:rPr>
                <w:rFonts w:ascii="Times New Roman" w:hAnsi="Times New Roman" w:cs="Times New Roman"/>
                <w:color w:val="000000"/>
                <w:sz w:val="20"/>
                <w:szCs w:val="20"/>
              </w:rPr>
              <w:t>Azerbaijan</w:t>
            </w:r>
          </w:p>
        </w:tc>
        <w:tc>
          <w:tcPr>
            <w:tcW w:w="0" w:type="auto"/>
            <w:tcBorders>
              <w:top w:val="nil"/>
              <w:left w:val="nil"/>
              <w:bottom w:val="single" w:sz="4" w:space="0" w:color="auto"/>
              <w:right w:val="single" w:sz="4" w:space="0" w:color="auto"/>
            </w:tcBorders>
            <w:shd w:val="clear" w:color="auto" w:fill="auto"/>
            <w:vAlign w:val="bottom"/>
          </w:tcPr>
          <w:p w14:paraId="6D53DA42" w14:textId="77777777" w:rsidR="002101DC" w:rsidRPr="00EB4296" w:rsidRDefault="002101DC" w:rsidP="008B3985">
            <w:pPr>
              <w:spacing w:after="120"/>
              <w:jc w:val="center"/>
              <w:rPr>
                <w:rFonts w:ascii="Times New Roman" w:hAnsi="Times New Roman" w:cs="Times New Roman"/>
                <w:color w:val="000000"/>
                <w:sz w:val="20"/>
                <w:szCs w:val="20"/>
              </w:rPr>
            </w:pPr>
            <w:r w:rsidRPr="00EB4296">
              <w:rPr>
                <w:rFonts w:ascii="Times New Roman" w:hAnsi="Times New Roman" w:cs="Times New Roman"/>
                <w:color w:val="000000"/>
                <w:sz w:val="20"/>
                <w:szCs w:val="20"/>
              </w:rPr>
              <w:t>1</w:t>
            </w:r>
          </w:p>
        </w:tc>
      </w:tr>
      <w:tr w:rsidR="002101DC" w:rsidRPr="00EB4296" w14:paraId="1A2D323A" w14:textId="77777777" w:rsidTr="002101DC">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7888E9" w14:textId="77777777" w:rsidR="002101DC" w:rsidRPr="00EB4296" w:rsidRDefault="002101DC" w:rsidP="008B3985">
            <w:pPr>
              <w:spacing w:after="120"/>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Germany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3292705" w14:textId="77777777" w:rsidR="002101DC" w:rsidRPr="00EB4296" w:rsidRDefault="002101DC" w:rsidP="008B3985">
            <w:pPr>
              <w:spacing w:after="120"/>
              <w:jc w:val="center"/>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114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CCA8C28" w14:textId="77777777" w:rsidR="002101DC" w:rsidRPr="00EB4296" w:rsidRDefault="002101DC" w:rsidP="008B3985">
            <w:pPr>
              <w:spacing w:after="120"/>
              <w:rPr>
                <w:rFonts w:ascii="Times New Roman" w:hAnsi="Times New Roman" w:cs="Times New Roman"/>
                <w:color w:val="000000"/>
                <w:sz w:val="20"/>
                <w:szCs w:val="20"/>
              </w:rPr>
            </w:pPr>
            <w:r w:rsidRPr="00EB4296">
              <w:rPr>
                <w:rFonts w:ascii="Times New Roman" w:hAnsi="Times New Roman" w:cs="Times New Roman"/>
                <w:color w:val="000000"/>
                <w:sz w:val="20"/>
                <w:szCs w:val="20"/>
              </w:rPr>
              <w:t>Brunei</w:t>
            </w:r>
          </w:p>
        </w:tc>
        <w:tc>
          <w:tcPr>
            <w:tcW w:w="0" w:type="auto"/>
            <w:tcBorders>
              <w:top w:val="nil"/>
              <w:left w:val="nil"/>
              <w:bottom w:val="single" w:sz="4" w:space="0" w:color="auto"/>
              <w:right w:val="single" w:sz="4" w:space="0" w:color="auto"/>
            </w:tcBorders>
            <w:shd w:val="clear" w:color="auto" w:fill="auto"/>
            <w:vAlign w:val="bottom"/>
          </w:tcPr>
          <w:p w14:paraId="616FD437" w14:textId="77777777" w:rsidR="002101DC" w:rsidRPr="00EB4296" w:rsidRDefault="002101DC" w:rsidP="008B3985">
            <w:pPr>
              <w:spacing w:after="120"/>
              <w:jc w:val="center"/>
              <w:rPr>
                <w:rFonts w:ascii="Times New Roman" w:hAnsi="Times New Roman" w:cs="Times New Roman"/>
                <w:color w:val="000000"/>
                <w:sz w:val="20"/>
                <w:szCs w:val="20"/>
              </w:rPr>
            </w:pPr>
            <w:r w:rsidRPr="00EB4296">
              <w:rPr>
                <w:rFonts w:ascii="Times New Roman" w:hAnsi="Times New Roman" w:cs="Times New Roman"/>
                <w:color w:val="000000"/>
                <w:sz w:val="20"/>
                <w:szCs w:val="20"/>
              </w:rPr>
              <w:t>1</w:t>
            </w:r>
          </w:p>
        </w:tc>
      </w:tr>
      <w:tr w:rsidR="002101DC" w:rsidRPr="00EB4296" w14:paraId="03B91373" w14:textId="77777777" w:rsidTr="002101DC">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EC924B" w14:textId="77777777" w:rsidR="002101DC" w:rsidRPr="00EB4296" w:rsidRDefault="002101DC" w:rsidP="008B3985">
            <w:pPr>
              <w:spacing w:after="120"/>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Japan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8B51C10" w14:textId="77777777" w:rsidR="002101DC" w:rsidRPr="00EB4296" w:rsidRDefault="002101DC" w:rsidP="008B3985">
            <w:pPr>
              <w:spacing w:after="120"/>
              <w:jc w:val="center"/>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103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7028354" w14:textId="77777777" w:rsidR="002101DC" w:rsidRPr="00EB4296" w:rsidRDefault="002101DC" w:rsidP="008B3985">
            <w:pPr>
              <w:spacing w:after="120"/>
              <w:rPr>
                <w:rFonts w:ascii="Times New Roman" w:hAnsi="Times New Roman" w:cs="Times New Roman"/>
                <w:color w:val="000000"/>
                <w:sz w:val="20"/>
                <w:szCs w:val="20"/>
              </w:rPr>
            </w:pPr>
            <w:r w:rsidRPr="00EB4296">
              <w:rPr>
                <w:rFonts w:ascii="Times New Roman" w:hAnsi="Times New Roman" w:cs="Times New Roman"/>
                <w:color w:val="000000"/>
                <w:sz w:val="20"/>
                <w:szCs w:val="20"/>
              </w:rPr>
              <w:t>Burundi</w:t>
            </w:r>
          </w:p>
        </w:tc>
        <w:tc>
          <w:tcPr>
            <w:tcW w:w="0" w:type="auto"/>
            <w:tcBorders>
              <w:top w:val="nil"/>
              <w:left w:val="nil"/>
              <w:bottom w:val="single" w:sz="4" w:space="0" w:color="auto"/>
              <w:right w:val="single" w:sz="4" w:space="0" w:color="auto"/>
            </w:tcBorders>
            <w:shd w:val="clear" w:color="auto" w:fill="auto"/>
            <w:vAlign w:val="bottom"/>
          </w:tcPr>
          <w:p w14:paraId="76750E78" w14:textId="77777777" w:rsidR="002101DC" w:rsidRPr="00EB4296" w:rsidRDefault="002101DC" w:rsidP="008B3985">
            <w:pPr>
              <w:spacing w:after="120"/>
              <w:jc w:val="center"/>
              <w:rPr>
                <w:rFonts w:ascii="Times New Roman" w:hAnsi="Times New Roman" w:cs="Times New Roman"/>
                <w:color w:val="000000"/>
                <w:sz w:val="20"/>
                <w:szCs w:val="20"/>
              </w:rPr>
            </w:pPr>
            <w:r w:rsidRPr="00EB4296">
              <w:rPr>
                <w:rFonts w:ascii="Times New Roman" w:hAnsi="Times New Roman" w:cs="Times New Roman"/>
                <w:color w:val="000000"/>
                <w:sz w:val="20"/>
                <w:szCs w:val="20"/>
              </w:rPr>
              <w:t>1</w:t>
            </w:r>
          </w:p>
        </w:tc>
      </w:tr>
      <w:tr w:rsidR="002101DC" w:rsidRPr="00EB4296" w14:paraId="5CD5D653" w14:textId="77777777" w:rsidTr="002101DC">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2BCE02" w14:textId="77777777" w:rsidR="002101DC" w:rsidRPr="00EB4296" w:rsidRDefault="002101DC" w:rsidP="008B3985">
            <w:pPr>
              <w:spacing w:after="120"/>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France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18B1B83" w14:textId="77777777" w:rsidR="002101DC" w:rsidRPr="00EB4296" w:rsidRDefault="002101DC" w:rsidP="008B3985">
            <w:pPr>
              <w:spacing w:after="120"/>
              <w:jc w:val="center"/>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0AB42EF" w14:textId="77777777" w:rsidR="002101DC" w:rsidRPr="00EB4296" w:rsidRDefault="002101DC" w:rsidP="008B3985">
            <w:pPr>
              <w:spacing w:after="120"/>
              <w:rPr>
                <w:rFonts w:ascii="Times New Roman" w:hAnsi="Times New Roman" w:cs="Times New Roman"/>
                <w:color w:val="000000"/>
                <w:sz w:val="20"/>
                <w:szCs w:val="20"/>
              </w:rPr>
            </w:pPr>
            <w:r w:rsidRPr="00EB4296">
              <w:rPr>
                <w:rFonts w:ascii="Times New Roman" w:hAnsi="Times New Roman" w:cs="Times New Roman"/>
                <w:color w:val="000000"/>
                <w:sz w:val="20"/>
                <w:szCs w:val="20"/>
              </w:rPr>
              <w:t>Cambodia</w:t>
            </w:r>
          </w:p>
        </w:tc>
        <w:tc>
          <w:tcPr>
            <w:tcW w:w="0" w:type="auto"/>
            <w:tcBorders>
              <w:top w:val="nil"/>
              <w:left w:val="nil"/>
              <w:bottom w:val="single" w:sz="4" w:space="0" w:color="auto"/>
              <w:right w:val="single" w:sz="4" w:space="0" w:color="auto"/>
            </w:tcBorders>
            <w:shd w:val="clear" w:color="auto" w:fill="auto"/>
            <w:vAlign w:val="bottom"/>
          </w:tcPr>
          <w:p w14:paraId="7533BC90" w14:textId="77777777" w:rsidR="002101DC" w:rsidRPr="00EB4296" w:rsidRDefault="002101DC" w:rsidP="008B3985">
            <w:pPr>
              <w:spacing w:after="120"/>
              <w:jc w:val="center"/>
              <w:rPr>
                <w:rFonts w:ascii="Times New Roman" w:hAnsi="Times New Roman" w:cs="Times New Roman"/>
                <w:color w:val="000000"/>
                <w:sz w:val="20"/>
                <w:szCs w:val="20"/>
              </w:rPr>
            </w:pPr>
            <w:r w:rsidRPr="00EB4296">
              <w:rPr>
                <w:rFonts w:ascii="Times New Roman" w:hAnsi="Times New Roman" w:cs="Times New Roman"/>
                <w:color w:val="000000"/>
                <w:sz w:val="20"/>
                <w:szCs w:val="20"/>
              </w:rPr>
              <w:t>1</w:t>
            </w:r>
          </w:p>
        </w:tc>
      </w:tr>
      <w:tr w:rsidR="002101DC" w:rsidRPr="00EB4296" w14:paraId="0E430B4E" w14:textId="77777777" w:rsidTr="002101DC">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8C0B4B" w14:textId="77777777" w:rsidR="002101DC" w:rsidRPr="00EB4296" w:rsidRDefault="002101DC" w:rsidP="008B3985">
            <w:pPr>
              <w:spacing w:after="120"/>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Italy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199E742" w14:textId="77777777" w:rsidR="002101DC" w:rsidRPr="00EB4296" w:rsidRDefault="002101DC" w:rsidP="008B3985">
            <w:pPr>
              <w:spacing w:after="120"/>
              <w:jc w:val="center"/>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498C7F" w14:textId="77777777" w:rsidR="002101DC" w:rsidRPr="00EB4296" w:rsidRDefault="002101DC" w:rsidP="008B3985">
            <w:pPr>
              <w:spacing w:after="120"/>
              <w:rPr>
                <w:rFonts w:ascii="Times New Roman" w:hAnsi="Times New Roman" w:cs="Times New Roman"/>
                <w:color w:val="000000"/>
                <w:sz w:val="20"/>
                <w:szCs w:val="20"/>
              </w:rPr>
            </w:pPr>
            <w:r w:rsidRPr="00EB4296">
              <w:rPr>
                <w:rFonts w:ascii="Times New Roman" w:hAnsi="Times New Roman" w:cs="Times New Roman"/>
                <w:color w:val="000000"/>
                <w:sz w:val="20"/>
                <w:szCs w:val="20"/>
              </w:rPr>
              <w:t>Cameroon</w:t>
            </w:r>
          </w:p>
        </w:tc>
        <w:tc>
          <w:tcPr>
            <w:tcW w:w="0" w:type="auto"/>
            <w:tcBorders>
              <w:top w:val="nil"/>
              <w:left w:val="nil"/>
              <w:bottom w:val="single" w:sz="4" w:space="0" w:color="auto"/>
              <w:right w:val="single" w:sz="4" w:space="0" w:color="auto"/>
            </w:tcBorders>
            <w:shd w:val="clear" w:color="auto" w:fill="auto"/>
            <w:vAlign w:val="bottom"/>
          </w:tcPr>
          <w:p w14:paraId="289F9C7C" w14:textId="77777777" w:rsidR="002101DC" w:rsidRPr="00EB4296" w:rsidRDefault="002101DC" w:rsidP="008B3985">
            <w:pPr>
              <w:spacing w:after="120"/>
              <w:jc w:val="center"/>
              <w:rPr>
                <w:rFonts w:ascii="Times New Roman" w:hAnsi="Times New Roman" w:cs="Times New Roman"/>
                <w:color w:val="000000"/>
                <w:sz w:val="20"/>
                <w:szCs w:val="20"/>
              </w:rPr>
            </w:pPr>
            <w:r w:rsidRPr="00EB4296">
              <w:rPr>
                <w:rFonts w:ascii="Times New Roman" w:hAnsi="Times New Roman" w:cs="Times New Roman"/>
                <w:color w:val="000000"/>
                <w:sz w:val="20"/>
                <w:szCs w:val="20"/>
              </w:rPr>
              <w:t>1</w:t>
            </w:r>
          </w:p>
        </w:tc>
      </w:tr>
      <w:tr w:rsidR="002101DC" w:rsidRPr="00EB4296" w14:paraId="6F6E309D" w14:textId="77777777" w:rsidTr="002101DC">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156309" w14:textId="77777777" w:rsidR="002101DC" w:rsidRPr="00EB4296" w:rsidRDefault="002101DC" w:rsidP="008B3985">
            <w:pPr>
              <w:spacing w:after="120"/>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Hong Kong</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88536D8" w14:textId="77777777" w:rsidR="002101DC" w:rsidRPr="00EB4296" w:rsidRDefault="002101DC" w:rsidP="008B3985">
            <w:pPr>
              <w:spacing w:after="120"/>
              <w:jc w:val="center"/>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995EFDC" w14:textId="77777777" w:rsidR="002101DC" w:rsidRPr="00EB4296" w:rsidRDefault="002101DC" w:rsidP="008B3985">
            <w:pPr>
              <w:spacing w:after="120"/>
              <w:rPr>
                <w:rFonts w:ascii="Times New Roman" w:hAnsi="Times New Roman" w:cs="Times New Roman"/>
                <w:color w:val="000000"/>
                <w:sz w:val="20"/>
                <w:szCs w:val="20"/>
              </w:rPr>
            </w:pPr>
            <w:r w:rsidRPr="00EB4296">
              <w:rPr>
                <w:rFonts w:ascii="Times New Roman" w:hAnsi="Times New Roman" w:cs="Times New Roman"/>
                <w:color w:val="000000"/>
                <w:sz w:val="20"/>
                <w:szCs w:val="20"/>
              </w:rPr>
              <w:t>El Salvador</w:t>
            </w:r>
          </w:p>
        </w:tc>
        <w:tc>
          <w:tcPr>
            <w:tcW w:w="0" w:type="auto"/>
            <w:tcBorders>
              <w:top w:val="nil"/>
              <w:left w:val="nil"/>
              <w:bottom w:val="single" w:sz="4" w:space="0" w:color="auto"/>
              <w:right w:val="single" w:sz="4" w:space="0" w:color="auto"/>
            </w:tcBorders>
            <w:shd w:val="clear" w:color="auto" w:fill="auto"/>
            <w:vAlign w:val="bottom"/>
          </w:tcPr>
          <w:p w14:paraId="781F9A45" w14:textId="77777777" w:rsidR="002101DC" w:rsidRPr="00EB4296" w:rsidRDefault="002101DC" w:rsidP="008B3985">
            <w:pPr>
              <w:spacing w:after="120"/>
              <w:jc w:val="center"/>
              <w:rPr>
                <w:rFonts w:ascii="Times New Roman" w:hAnsi="Times New Roman" w:cs="Times New Roman"/>
                <w:color w:val="000000"/>
                <w:sz w:val="20"/>
                <w:szCs w:val="20"/>
              </w:rPr>
            </w:pPr>
            <w:r w:rsidRPr="00EB4296">
              <w:rPr>
                <w:rFonts w:ascii="Times New Roman" w:hAnsi="Times New Roman" w:cs="Times New Roman"/>
                <w:color w:val="000000"/>
                <w:sz w:val="20"/>
                <w:szCs w:val="20"/>
              </w:rPr>
              <w:t>1</w:t>
            </w:r>
          </w:p>
        </w:tc>
      </w:tr>
      <w:tr w:rsidR="002101DC" w:rsidRPr="00EB4296" w14:paraId="4992E2A5" w14:textId="77777777" w:rsidTr="002101DC">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4BF86F" w14:textId="77777777" w:rsidR="002101DC" w:rsidRPr="00EB4296" w:rsidRDefault="002101DC" w:rsidP="008B3985">
            <w:pPr>
              <w:spacing w:after="120"/>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Netherlands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A86AED7" w14:textId="77777777" w:rsidR="002101DC" w:rsidRPr="00EB4296" w:rsidRDefault="002101DC" w:rsidP="008B3985">
            <w:pPr>
              <w:spacing w:after="120"/>
              <w:jc w:val="center"/>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BEE32F6" w14:textId="77777777" w:rsidR="002101DC" w:rsidRPr="00EB4296" w:rsidRDefault="002101DC" w:rsidP="008B3985">
            <w:pPr>
              <w:spacing w:after="120"/>
              <w:rPr>
                <w:rFonts w:ascii="Times New Roman" w:hAnsi="Times New Roman" w:cs="Times New Roman"/>
                <w:color w:val="000000"/>
                <w:sz w:val="20"/>
                <w:szCs w:val="20"/>
              </w:rPr>
            </w:pPr>
            <w:r w:rsidRPr="00EB4296">
              <w:rPr>
                <w:rFonts w:ascii="Times New Roman" w:hAnsi="Times New Roman" w:cs="Times New Roman"/>
                <w:color w:val="000000"/>
                <w:sz w:val="20"/>
                <w:szCs w:val="20"/>
              </w:rPr>
              <w:t>Fiji</w:t>
            </w:r>
          </w:p>
        </w:tc>
        <w:tc>
          <w:tcPr>
            <w:tcW w:w="0" w:type="auto"/>
            <w:tcBorders>
              <w:top w:val="nil"/>
              <w:left w:val="nil"/>
              <w:bottom w:val="single" w:sz="4" w:space="0" w:color="auto"/>
              <w:right w:val="single" w:sz="4" w:space="0" w:color="auto"/>
            </w:tcBorders>
            <w:shd w:val="clear" w:color="auto" w:fill="auto"/>
            <w:vAlign w:val="bottom"/>
          </w:tcPr>
          <w:p w14:paraId="2C2604CC" w14:textId="77777777" w:rsidR="002101DC" w:rsidRPr="00EB4296" w:rsidRDefault="002101DC" w:rsidP="008B3985">
            <w:pPr>
              <w:spacing w:after="120"/>
              <w:jc w:val="center"/>
              <w:rPr>
                <w:rFonts w:ascii="Times New Roman" w:hAnsi="Times New Roman" w:cs="Times New Roman"/>
                <w:color w:val="000000"/>
                <w:sz w:val="20"/>
                <w:szCs w:val="20"/>
              </w:rPr>
            </w:pPr>
            <w:r w:rsidRPr="00EB4296">
              <w:rPr>
                <w:rFonts w:ascii="Times New Roman" w:hAnsi="Times New Roman" w:cs="Times New Roman"/>
                <w:color w:val="000000"/>
                <w:sz w:val="20"/>
                <w:szCs w:val="20"/>
              </w:rPr>
              <w:t>1</w:t>
            </w:r>
          </w:p>
        </w:tc>
      </w:tr>
      <w:tr w:rsidR="002101DC" w:rsidRPr="00EB4296" w14:paraId="6F5725AC" w14:textId="77777777" w:rsidTr="002101DC">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0DBA4C" w14:textId="77777777" w:rsidR="002101DC" w:rsidRPr="00EB4296" w:rsidRDefault="002101DC" w:rsidP="008B3985">
            <w:pPr>
              <w:spacing w:after="120"/>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South Korea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0B0ADBB" w14:textId="77777777" w:rsidR="002101DC" w:rsidRPr="00EB4296" w:rsidRDefault="002101DC" w:rsidP="008B3985">
            <w:pPr>
              <w:spacing w:after="120"/>
              <w:jc w:val="center"/>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505BAA5" w14:textId="77777777" w:rsidR="002101DC" w:rsidRPr="00EB4296" w:rsidRDefault="002101DC" w:rsidP="008B3985">
            <w:pPr>
              <w:spacing w:after="120"/>
              <w:rPr>
                <w:rFonts w:ascii="Times New Roman" w:hAnsi="Times New Roman" w:cs="Times New Roman"/>
                <w:color w:val="000000"/>
                <w:sz w:val="20"/>
                <w:szCs w:val="20"/>
              </w:rPr>
            </w:pPr>
            <w:r w:rsidRPr="00EB4296">
              <w:rPr>
                <w:rFonts w:ascii="Times New Roman" w:hAnsi="Times New Roman" w:cs="Times New Roman"/>
                <w:color w:val="000000"/>
                <w:sz w:val="20"/>
                <w:szCs w:val="20"/>
              </w:rPr>
              <w:t>Gabon</w:t>
            </w:r>
          </w:p>
        </w:tc>
        <w:tc>
          <w:tcPr>
            <w:tcW w:w="0" w:type="auto"/>
            <w:tcBorders>
              <w:top w:val="nil"/>
              <w:left w:val="nil"/>
              <w:bottom w:val="single" w:sz="4" w:space="0" w:color="auto"/>
              <w:right w:val="single" w:sz="4" w:space="0" w:color="auto"/>
            </w:tcBorders>
            <w:shd w:val="clear" w:color="auto" w:fill="auto"/>
            <w:vAlign w:val="bottom"/>
          </w:tcPr>
          <w:p w14:paraId="77D6325E" w14:textId="77777777" w:rsidR="002101DC" w:rsidRPr="00EB4296" w:rsidRDefault="002101DC" w:rsidP="008B3985">
            <w:pPr>
              <w:spacing w:after="120"/>
              <w:jc w:val="center"/>
              <w:rPr>
                <w:rFonts w:ascii="Times New Roman" w:hAnsi="Times New Roman" w:cs="Times New Roman"/>
                <w:color w:val="000000"/>
                <w:sz w:val="20"/>
                <w:szCs w:val="20"/>
              </w:rPr>
            </w:pPr>
            <w:r w:rsidRPr="00EB4296">
              <w:rPr>
                <w:rFonts w:ascii="Times New Roman" w:hAnsi="Times New Roman" w:cs="Times New Roman"/>
                <w:color w:val="000000"/>
                <w:sz w:val="20"/>
                <w:szCs w:val="20"/>
              </w:rPr>
              <w:t>1</w:t>
            </w:r>
          </w:p>
        </w:tc>
      </w:tr>
      <w:tr w:rsidR="002101DC" w:rsidRPr="00EB4296" w14:paraId="658F2718" w14:textId="77777777" w:rsidTr="002101DC">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4D3C7B" w14:textId="77777777" w:rsidR="002101DC" w:rsidRPr="00EB4296" w:rsidRDefault="002101DC" w:rsidP="008B3985">
            <w:pPr>
              <w:spacing w:after="120"/>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Spain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162469" w14:textId="77777777" w:rsidR="002101DC" w:rsidRPr="00EB4296" w:rsidRDefault="002101DC" w:rsidP="008B3985">
            <w:pPr>
              <w:spacing w:after="120"/>
              <w:jc w:val="center"/>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77F8F02" w14:textId="77777777" w:rsidR="002101DC" w:rsidRPr="00EB4296" w:rsidRDefault="002101DC" w:rsidP="008B3985">
            <w:pPr>
              <w:spacing w:after="120"/>
              <w:rPr>
                <w:rFonts w:ascii="Times New Roman" w:hAnsi="Times New Roman" w:cs="Times New Roman"/>
                <w:color w:val="000000"/>
                <w:sz w:val="20"/>
                <w:szCs w:val="20"/>
              </w:rPr>
            </w:pPr>
            <w:r w:rsidRPr="00EB4296">
              <w:rPr>
                <w:rFonts w:ascii="Times New Roman" w:hAnsi="Times New Roman" w:cs="Times New Roman"/>
                <w:color w:val="000000"/>
                <w:sz w:val="20"/>
                <w:szCs w:val="20"/>
              </w:rPr>
              <w:t>Guatemala</w:t>
            </w:r>
          </w:p>
        </w:tc>
        <w:tc>
          <w:tcPr>
            <w:tcW w:w="0" w:type="auto"/>
            <w:tcBorders>
              <w:top w:val="nil"/>
              <w:left w:val="nil"/>
              <w:bottom w:val="single" w:sz="4" w:space="0" w:color="auto"/>
              <w:right w:val="single" w:sz="4" w:space="0" w:color="auto"/>
            </w:tcBorders>
            <w:shd w:val="clear" w:color="auto" w:fill="auto"/>
            <w:vAlign w:val="bottom"/>
          </w:tcPr>
          <w:p w14:paraId="039E28C8" w14:textId="77777777" w:rsidR="002101DC" w:rsidRPr="00EB4296" w:rsidRDefault="002101DC" w:rsidP="008B3985">
            <w:pPr>
              <w:spacing w:after="120"/>
              <w:jc w:val="center"/>
              <w:rPr>
                <w:rFonts w:ascii="Times New Roman" w:hAnsi="Times New Roman" w:cs="Times New Roman"/>
                <w:color w:val="000000"/>
                <w:sz w:val="20"/>
                <w:szCs w:val="20"/>
              </w:rPr>
            </w:pPr>
            <w:r w:rsidRPr="00EB4296">
              <w:rPr>
                <w:rFonts w:ascii="Times New Roman" w:hAnsi="Times New Roman" w:cs="Times New Roman"/>
                <w:color w:val="000000"/>
                <w:sz w:val="20"/>
                <w:szCs w:val="20"/>
              </w:rPr>
              <w:t>1</w:t>
            </w:r>
          </w:p>
        </w:tc>
      </w:tr>
      <w:tr w:rsidR="002101DC" w:rsidRPr="00EB4296" w14:paraId="68D2B6C2" w14:textId="77777777" w:rsidTr="002101DC">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DBA487" w14:textId="77777777" w:rsidR="002101DC" w:rsidRPr="00EB4296" w:rsidRDefault="002101DC" w:rsidP="008B3985">
            <w:pPr>
              <w:spacing w:after="120"/>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Canada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8439C97" w14:textId="77777777" w:rsidR="002101DC" w:rsidRPr="00EB4296" w:rsidRDefault="002101DC" w:rsidP="008B3985">
            <w:pPr>
              <w:spacing w:after="120"/>
              <w:jc w:val="center"/>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4DB4CFD" w14:textId="77777777" w:rsidR="002101DC" w:rsidRPr="00EB4296" w:rsidRDefault="002101DC" w:rsidP="008B3985">
            <w:pPr>
              <w:spacing w:after="120"/>
              <w:rPr>
                <w:rFonts w:ascii="Times New Roman" w:hAnsi="Times New Roman" w:cs="Times New Roman"/>
                <w:color w:val="000000"/>
                <w:sz w:val="20"/>
                <w:szCs w:val="20"/>
              </w:rPr>
            </w:pPr>
            <w:r w:rsidRPr="00EB4296">
              <w:rPr>
                <w:rFonts w:ascii="Times New Roman" w:hAnsi="Times New Roman" w:cs="Times New Roman"/>
                <w:color w:val="000000"/>
                <w:sz w:val="20"/>
                <w:szCs w:val="20"/>
              </w:rPr>
              <w:t>Guinea</w:t>
            </w:r>
          </w:p>
        </w:tc>
        <w:tc>
          <w:tcPr>
            <w:tcW w:w="0" w:type="auto"/>
            <w:tcBorders>
              <w:top w:val="nil"/>
              <w:left w:val="nil"/>
              <w:bottom w:val="single" w:sz="4" w:space="0" w:color="auto"/>
              <w:right w:val="single" w:sz="4" w:space="0" w:color="auto"/>
            </w:tcBorders>
            <w:shd w:val="clear" w:color="auto" w:fill="auto"/>
            <w:vAlign w:val="bottom"/>
          </w:tcPr>
          <w:p w14:paraId="6C252A3F" w14:textId="77777777" w:rsidR="002101DC" w:rsidRPr="00EB4296" w:rsidRDefault="002101DC" w:rsidP="008B3985">
            <w:pPr>
              <w:spacing w:after="120"/>
              <w:jc w:val="center"/>
              <w:rPr>
                <w:rFonts w:ascii="Times New Roman" w:hAnsi="Times New Roman" w:cs="Times New Roman"/>
                <w:color w:val="000000"/>
                <w:sz w:val="20"/>
                <w:szCs w:val="20"/>
              </w:rPr>
            </w:pPr>
            <w:r w:rsidRPr="00EB4296">
              <w:rPr>
                <w:rFonts w:ascii="Times New Roman" w:hAnsi="Times New Roman" w:cs="Times New Roman"/>
                <w:color w:val="000000"/>
                <w:sz w:val="20"/>
                <w:szCs w:val="20"/>
              </w:rPr>
              <w:t>1</w:t>
            </w:r>
          </w:p>
        </w:tc>
      </w:tr>
      <w:tr w:rsidR="002101DC" w:rsidRPr="00EB4296" w14:paraId="6CB2477E" w14:textId="77777777" w:rsidTr="002101DC">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BA24B0" w14:textId="77777777" w:rsidR="002101DC" w:rsidRPr="00EB4296" w:rsidRDefault="002101DC" w:rsidP="008B3985">
            <w:pPr>
              <w:spacing w:after="120"/>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Belgium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E1E6993" w14:textId="77777777" w:rsidR="002101DC" w:rsidRPr="00EB4296" w:rsidRDefault="002101DC" w:rsidP="008B3985">
            <w:pPr>
              <w:spacing w:after="120"/>
              <w:jc w:val="center"/>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C50D22" w14:textId="77777777" w:rsidR="002101DC" w:rsidRPr="00EB4296" w:rsidRDefault="002101DC" w:rsidP="008B3985">
            <w:pPr>
              <w:spacing w:after="120"/>
              <w:rPr>
                <w:rFonts w:ascii="Times New Roman" w:hAnsi="Times New Roman" w:cs="Times New Roman"/>
                <w:color w:val="000000"/>
                <w:sz w:val="20"/>
                <w:szCs w:val="20"/>
              </w:rPr>
            </w:pPr>
            <w:r w:rsidRPr="00EB4296">
              <w:rPr>
                <w:rFonts w:ascii="Times New Roman" w:hAnsi="Times New Roman" w:cs="Times New Roman"/>
                <w:color w:val="000000"/>
                <w:sz w:val="20"/>
                <w:szCs w:val="20"/>
              </w:rPr>
              <w:t>Haiti</w:t>
            </w:r>
          </w:p>
        </w:tc>
        <w:tc>
          <w:tcPr>
            <w:tcW w:w="0" w:type="auto"/>
            <w:tcBorders>
              <w:top w:val="nil"/>
              <w:left w:val="nil"/>
              <w:bottom w:val="single" w:sz="4" w:space="0" w:color="auto"/>
              <w:right w:val="single" w:sz="4" w:space="0" w:color="auto"/>
            </w:tcBorders>
            <w:shd w:val="clear" w:color="auto" w:fill="auto"/>
            <w:vAlign w:val="bottom"/>
          </w:tcPr>
          <w:p w14:paraId="5595BE4C" w14:textId="77777777" w:rsidR="002101DC" w:rsidRPr="00EB4296" w:rsidRDefault="002101DC" w:rsidP="008B3985">
            <w:pPr>
              <w:spacing w:after="120"/>
              <w:jc w:val="center"/>
              <w:rPr>
                <w:rFonts w:ascii="Times New Roman" w:hAnsi="Times New Roman" w:cs="Times New Roman"/>
                <w:color w:val="000000"/>
                <w:sz w:val="20"/>
                <w:szCs w:val="20"/>
              </w:rPr>
            </w:pPr>
            <w:r w:rsidRPr="00EB4296">
              <w:rPr>
                <w:rFonts w:ascii="Times New Roman" w:hAnsi="Times New Roman" w:cs="Times New Roman"/>
                <w:color w:val="000000"/>
                <w:sz w:val="20"/>
                <w:szCs w:val="20"/>
              </w:rPr>
              <w:t>1</w:t>
            </w:r>
          </w:p>
        </w:tc>
      </w:tr>
      <w:tr w:rsidR="002101DC" w:rsidRPr="00EB4296" w14:paraId="38A8F76B" w14:textId="77777777" w:rsidTr="002101DC">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6D9D78" w14:textId="77777777" w:rsidR="002101DC" w:rsidRPr="00EB4296" w:rsidRDefault="002101DC" w:rsidP="008B3985">
            <w:pPr>
              <w:spacing w:after="120"/>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China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E3EBF44" w14:textId="77777777" w:rsidR="002101DC" w:rsidRPr="00EB4296" w:rsidRDefault="002101DC" w:rsidP="008B3985">
            <w:pPr>
              <w:spacing w:after="120"/>
              <w:jc w:val="center"/>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83C4FCB" w14:textId="77777777" w:rsidR="002101DC" w:rsidRPr="00EB4296" w:rsidRDefault="002101DC" w:rsidP="008B3985">
            <w:pPr>
              <w:spacing w:after="120"/>
              <w:rPr>
                <w:rFonts w:ascii="Times New Roman" w:hAnsi="Times New Roman" w:cs="Times New Roman"/>
                <w:color w:val="000000"/>
                <w:sz w:val="20"/>
                <w:szCs w:val="20"/>
              </w:rPr>
            </w:pPr>
            <w:r w:rsidRPr="00EB4296">
              <w:rPr>
                <w:rFonts w:ascii="Times New Roman" w:hAnsi="Times New Roman" w:cs="Times New Roman"/>
                <w:color w:val="000000"/>
                <w:sz w:val="20"/>
                <w:szCs w:val="20"/>
              </w:rPr>
              <w:t>Honduras</w:t>
            </w:r>
          </w:p>
        </w:tc>
        <w:tc>
          <w:tcPr>
            <w:tcW w:w="0" w:type="auto"/>
            <w:tcBorders>
              <w:top w:val="nil"/>
              <w:left w:val="nil"/>
              <w:bottom w:val="single" w:sz="4" w:space="0" w:color="auto"/>
              <w:right w:val="single" w:sz="4" w:space="0" w:color="auto"/>
            </w:tcBorders>
            <w:shd w:val="clear" w:color="auto" w:fill="auto"/>
            <w:vAlign w:val="bottom"/>
          </w:tcPr>
          <w:p w14:paraId="6CCE1282" w14:textId="77777777" w:rsidR="002101DC" w:rsidRPr="00EB4296" w:rsidRDefault="002101DC" w:rsidP="008B3985">
            <w:pPr>
              <w:spacing w:after="120"/>
              <w:jc w:val="center"/>
              <w:rPr>
                <w:rFonts w:ascii="Times New Roman" w:hAnsi="Times New Roman" w:cs="Times New Roman"/>
                <w:color w:val="000000"/>
                <w:sz w:val="20"/>
                <w:szCs w:val="20"/>
              </w:rPr>
            </w:pPr>
            <w:r w:rsidRPr="00EB4296">
              <w:rPr>
                <w:rFonts w:ascii="Times New Roman" w:hAnsi="Times New Roman" w:cs="Times New Roman"/>
                <w:color w:val="000000"/>
                <w:sz w:val="20"/>
                <w:szCs w:val="20"/>
              </w:rPr>
              <w:t>1</w:t>
            </w:r>
          </w:p>
        </w:tc>
      </w:tr>
      <w:tr w:rsidR="002101DC" w:rsidRPr="00EB4296" w14:paraId="2DE3E456" w14:textId="77777777" w:rsidTr="002101DC">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2896D1" w14:textId="77777777" w:rsidR="002101DC" w:rsidRPr="00EB4296" w:rsidRDefault="002101DC" w:rsidP="008B3985">
            <w:pPr>
              <w:spacing w:after="120"/>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Thailand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12EACB0" w14:textId="77777777" w:rsidR="002101DC" w:rsidRPr="00EB4296" w:rsidRDefault="002101DC" w:rsidP="008B3985">
            <w:pPr>
              <w:spacing w:after="120"/>
              <w:jc w:val="center"/>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6A3B0D5" w14:textId="77777777" w:rsidR="002101DC" w:rsidRPr="00EB4296" w:rsidRDefault="002101DC" w:rsidP="008B3985">
            <w:pPr>
              <w:spacing w:after="120"/>
              <w:rPr>
                <w:rFonts w:ascii="Times New Roman" w:hAnsi="Times New Roman" w:cs="Times New Roman"/>
                <w:color w:val="000000"/>
                <w:sz w:val="20"/>
                <w:szCs w:val="20"/>
              </w:rPr>
            </w:pPr>
            <w:r w:rsidRPr="00EB4296">
              <w:rPr>
                <w:rFonts w:ascii="Times New Roman" w:hAnsi="Times New Roman" w:cs="Times New Roman"/>
                <w:color w:val="000000"/>
                <w:sz w:val="20"/>
                <w:szCs w:val="20"/>
              </w:rPr>
              <w:t>Iran</w:t>
            </w:r>
          </w:p>
        </w:tc>
        <w:tc>
          <w:tcPr>
            <w:tcW w:w="0" w:type="auto"/>
            <w:tcBorders>
              <w:top w:val="nil"/>
              <w:left w:val="nil"/>
              <w:bottom w:val="single" w:sz="4" w:space="0" w:color="auto"/>
              <w:right w:val="single" w:sz="4" w:space="0" w:color="auto"/>
            </w:tcBorders>
            <w:shd w:val="clear" w:color="auto" w:fill="auto"/>
            <w:vAlign w:val="bottom"/>
          </w:tcPr>
          <w:p w14:paraId="40C3AD80" w14:textId="77777777" w:rsidR="002101DC" w:rsidRPr="00EB4296" w:rsidRDefault="002101DC" w:rsidP="008B3985">
            <w:pPr>
              <w:spacing w:after="120"/>
              <w:jc w:val="center"/>
              <w:rPr>
                <w:rFonts w:ascii="Times New Roman" w:hAnsi="Times New Roman" w:cs="Times New Roman"/>
                <w:color w:val="000000"/>
                <w:sz w:val="20"/>
                <w:szCs w:val="20"/>
              </w:rPr>
            </w:pPr>
            <w:r w:rsidRPr="00EB4296">
              <w:rPr>
                <w:rFonts w:ascii="Times New Roman" w:hAnsi="Times New Roman" w:cs="Times New Roman"/>
                <w:color w:val="000000"/>
                <w:sz w:val="20"/>
                <w:szCs w:val="20"/>
              </w:rPr>
              <w:t>1</w:t>
            </w:r>
          </w:p>
        </w:tc>
      </w:tr>
      <w:tr w:rsidR="002101DC" w:rsidRPr="00EB4296" w14:paraId="42EBEACE" w14:textId="77777777" w:rsidTr="002101DC">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BB931B" w14:textId="77777777" w:rsidR="002101DC" w:rsidRPr="00EB4296" w:rsidRDefault="002101DC" w:rsidP="008B3985">
            <w:pPr>
              <w:spacing w:after="120"/>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Malaysia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90740D0" w14:textId="77777777" w:rsidR="002101DC" w:rsidRPr="00EB4296" w:rsidRDefault="002101DC" w:rsidP="008B3985">
            <w:pPr>
              <w:spacing w:after="120"/>
              <w:jc w:val="center"/>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64E226A" w14:textId="77777777" w:rsidR="002101DC" w:rsidRPr="00EB4296" w:rsidRDefault="002101DC" w:rsidP="008B3985">
            <w:pPr>
              <w:spacing w:after="120"/>
              <w:rPr>
                <w:rFonts w:ascii="Times New Roman" w:hAnsi="Times New Roman" w:cs="Times New Roman"/>
                <w:color w:val="000000"/>
                <w:sz w:val="20"/>
                <w:szCs w:val="20"/>
              </w:rPr>
            </w:pPr>
            <w:r w:rsidRPr="00EB4296">
              <w:rPr>
                <w:rFonts w:ascii="Times New Roman" w:hAnsi="Times New Roman" w:cs="Times New Roman"/>
                <w:color w:val="000000"/>
                <w:sz w:val="20"/>
                <w:szCs w:val="20"/>
              </w:rPr>
              <w:t>Laos</w:t>
            </w:r>
          </w:p>
        </w:tc>
        <w:tc>
          <w:tcPr>
            <w:tcW w:w="0" w:type="auto"/>
            <w:tcBorders>
              <w:top w:val="nil"/>
              <w:left w:val="nil"/>
              <w:bottom w:val="single" w:sz="4" w:space="0" w:color="auto"/>
              <w:right w:val="single" w:sz="4" w:space="0" w:color="auto"/>
            </w:tcBorders>
            <w:shd w:val="clear" w:color="auto" w:fill="auto"/>
            <w:vAlign w:val="bottom"/>
          </w:tcPr>
          <w:p w14:paraId="4E8AEE7C" w14:textId="77777777" w:rsidR="002101DC" w:rsidRPr="00EB4296" w:rsidRDefault="002101DC" w:rsidP="008B3985">
            <w:pPr>
              <w:spacing w:after="120"/>
              <w:jc w:val="center"/>
              <w:rPr>
                <w:rFonts w:ascii="Times New Roman" w:hAnsi="Times New Roman" w:cs="Times New Roman"/>
                <w:color w:val="000000"/>
                <w:sz w:val="20"/>
                <w:szCs w:val="20"/>
              </w:rPr>
            </w:pPr>
            <w:r w:rsidRPr="00EB4296">
              <w:rPr>
                <w:rFonts w:ascii="Times New Roman" w:hAnsi="Times New Roman" w:cs="Times New Roman"/>
                <w:color w:val="000000"/>
                <w:sz w:val="20"/>
                <w:szCs w:val="20"/>
              </w:rPr>
              <w:t>1</w:t>
            </w:r>
          </w:p>
        </w:tc>
      </w:tr>
      <w:tr w:rsidR="002101DC" w:rsidRPr="00EB4296" w14:paraId="1AAE34C5" w14:textId="77777777" w:rsidTr="002101DC">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9BBFEB" w14:textId="77777777" w:rsidR="002101DC" w:rsidRPr="00EB4296" w:rsidRDefault="002101DC" w:rsidP="008B3985">
            <w:pPr>
              <w:spacing w:after="120"/>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Australia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51E8777" w14:textId="77777777" w:rsidR="002101DC" w:rsidRPr="00EB4296" w:rsidRDefault="002101DC" w:rsidP="008B3985">
            <w:pPr>
              <w:spacing w:after="120"/>
              <w:jc w:val="center"/>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F3FCC0D" w14:textId="77777777" w:rsidR="002101DC" w:rsidRPr="00EB4296" w:rsidRDefault="002101DC" w:rsidP="008B3985">
            <w:pPr>
              <w:spacing w:after="120"/>
              <w:rPr>
                <w:rFonts w:ascii="Times New Roman" w:hAnsi="Times New Roman" w:cs="Times New Roman"/>
                <w:color w:val="000000"/>
                <w:sz w:val="20"/>
                <w:szCs w:val="20"/>
              </w:rPr>
            </w:pPr>
            <w:r w:rsidRPr="00EB4296">
              <w:rPr>
                <w:rFonts w:ascii="Times New Roman" w:hAnsi="Times New Roman" w:cs="Times New Roman"/>
                <w:color w:val="000000"/>
                <w:sz w:val="20"/>
                <w:szCs w:val="20"/>
              </w:rPr>
              <w:t>Myanmar</w:t>
            </w:r>
          </w:p>
        </w:tc>
        <w:tc>
          <w:tcPr>
            <w:tcW w:w="0" w:type="auto"/>
            <w:tcBorders>
              <w:top w:val="nil"/>
              <w:left w:val="nil"/>
              <w:bottom w:val="single" w:sz="4" w:space="0" w:color="auto"/>
              <w:right w:val="single" w:sz="4" w:space="0" w:color="auto"/>
            </w:tcBorders>
            <w:shd w:val="clear" w:color="auto" w:fill="auto"/>
            <w:vAlign w:val="bottom"/>
          </w:tcPr>
          <w:p w14:paraId="0D83F72D" w14:textId="77777777" w:rsidR="002101DC" w:rsidRPr="00EB4296" w:rsidRDefault="002101DC" w:rsidP="008B3985">
            <w:pPr>
              <w:spacing w:after="120"/>
              <w:jc w:val="center"/>
              <w:rPr>
                <w:rFonts w:ascii="Times New Roman" w:hAnsi="Times New Roman" w:cs="Times New Roman"/>
                <w:color w:val="000000"/>
                <w:sz w:val="20"/>
                <w:szCs w:val="20"/>
              </w:rPr>
            </w:pPr>
            <w:r w:rsidRPr="00EB4296">
              <w:rPr>
                <w:rFonts w:ascii="Times New Roman" w:hAnsi="Times New Roman" w:cs="Times New Roman"/>
                <w:color w:val="000000"/>
                <w:sz w:val="20"/>
                <w:szCs w:val="20"/>
              </w:rPr>
              <w:t>1</w:t>
            </w:r>
          </w:p>
        </w:tc>
      </w:tr>
      <w:tr w:rsidR="002101DC" w:rsidRPr="00EB4296" w14:paraId="7E481C6C" w14:textId="77777777" w:rsidTr="002101DC">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2B1E9E" w14:textId="77777777" w:rsidR="002101DC" w:rsidRPr="00EB4296" w:rsidRDefault="002101DC" w:rsidP="008B3985">
            <w:pPr>
              <w:spacing w:after="120"/>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Switzerland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9425DF4" w14:textId="77777777" w:rsidR="002101DC" w:rsidRPr="00EB4296" w:rsidRDefault="002101DC" w:rsidP="008B3985">
            <w:pPr>
              <w:spacing w:after="120"/>
              <w:jc w:val="center"/>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21B2937" w14:textId="77777777" w:rsidR="002101DC" w:rsidRPr="00EB4296" w:rsidRDefault="002101DC" w:rsidP="008B3985">
            <w:pPr>
              <w:spacing w:after="120"/>
              <w:rPr>
                <w:rFonts w:ascii="Times New Roman" w:hAnsi="Times New Roman" w:cs="Times New Roman"/>
                <w:color w:val="000000"/>
                <w:sz w:val="20"/>
                <w:szCs w:val="20"/>
              </w:rPr>
            </w:pPr>
            <w:r w:rsidRPr="00EB4296">
              <w:rPr>
                <w:rFonts w:ascii="Times New Roman" w:hAnsi="Times New Roman" w:cs="Times New Roman"/>
                <w:color w:val="000000"/>
                <w:sz w:val="20"/>
                <w:szCs w:val="20"/>
              </w:rPr>
              <w:t>Nepal</w:t>
            </w:r>
          </w:p>
        </w:tc>
        <w:tc>
          <w:tcPr>
            <w:tcW w:w="0" w:type="auto"/>
            <w:tcBorders>
              <w:top w:val="nil"/>
              <w:left w:val="nil"/>
              <w:bottom w:val="single" w:sz="4" w:space="0" w:color="auto"/>
              <w:right w:val="single" w:sz="4" w:space="0" w:color="auto"/>
            </w:tcBorders>
            <w:shd w:val="clear" w:color="auto" w:fill="auto"/>
            <w:vAlign w:val="bottom"/>
          </w:tcPr>
          <w:p w14:paraId="0708F914" w14:textId="77777777" w:rsidR="002101DC" w:rsidRPr="00EB4296" w:rsidRDefault="002101DC" w:rsidP="008B3985">
            <w:pPr>
              <w:spacing w:after="120"/>
              <w:jc w:val="center"/>
              <w:rPr>
                <w:rFonts w:ascii="Times New Roman" w:hAnsi="Times New Roman" w:cs="Times New Roman"/>
                <w:color w:val="000000"/>
                <w:sz w:val="20"/>
                <w:szCs w:val="20"/>
              </w:rPr>
            </w:pPr>
            <w:r w:rsidRPr="00EB4296">
              <w:rPr>
                <w:rFonts w:ascii="Times New Roman" w:hAnsi="Times New Roman" w:cs="Times New Roman"/>
                <w:color w:val="000000"/>
                <w:sz w:val="20"/>
                <w:szCs w:val="20"/>
              </w:rPr>
              <w:t>1</w:t>
            </w:r>
          </w:p>
        </w:tc>
      </w:tr>
      <w:tr w:rsidR="002101DC" w:rsidRPr="00EB4296" w14:paraId="5377213C" w14:textId="77777777" w:rsidTr="002101DC">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77693A" w14:textId="77777777" w:rsidR="002101DC" w:rsidRPr="00EB4296" w:rsidRDefault="002101DC" w:rsidP="008B3985">
            <w:pPr>
              <w:spacing w:after="120"/>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Mexico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30C91A4" w14:textId="77777777" w:rsidR="002101DC" w:rsidRPr="00EB4296" w:rsidRDefault="002101DC" w:rsidP="008B3985">
            <w:pPr>
              <w:spacing w:after="120"/>
              <w:jc w:val="center"/>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43C0390" w14:textId="77777777" w:rsidR="002101DC" w:rsidRPr="00EB4296" w:rsidRDefault="002101DC" w:rsidP="008B3985">
            <w:pPr>
              <w:spacing w:after="120"/>
              <w:rPr>
                <w:rFonts w:ascii="Times New Roman" w:hAnsi="Times New Roman" w:cs="Times New Roman"/>
                <w:color w:val="000000"/>
                <w:sz w:val="20"/>
                <w:szCs w:val="20"/>
              </w:rPr>
            </w:pPr>
            <w:r w:rsidRPr="00EB4296">
              <w:rPr>
                <w:rFonts w:ascii="Times New Roman" w:hAnsi="Times New Roman" w:cs="Times New Roman"/>
                <w:color w:val="000000"/>
                <w:sz w:val="20"/>
                <w:szCs w:val="20"/>
              </w:rPr>
              <w:t>Papua New Guinea</w:t>
            </w:r>
          </w:p>
        </w:tc>
        <w:tc>
          <w:tcPr>
            <w:tcW w:w="0" w:type="auto"/>
            <w:tcBorders>
              <w:top w:val="nil"/>
              <w:left w:val="nil"/>
              <w:bottom w:val="single" w:sz="4" w:space="0" w:color="auto"/>
              <w:right w:val="single" w:sz="4" w:space="0" w:color="auto"/>
            </w:tcBorders>
            <w:shd w:val="clear" w:color="auto" w:fill="auto"/>
            <w:vAlign w:val="bottom"/>
          </w:tcPr>
          <w:p w14:paraId="6D6193FC" w14:textId="77777777" w:rsidR="002101DC" w:rsidRPr="00EB4296" w:rsidRDefault="002101DC" w:rsidP="008B3985">
            <w:pPr>
              <w:spacing w:after="120"/>
              <w:jc w:val="center"/>
              <w:rPr>
                <w:rFonts w:ascii="Times New Roman" w:hAnsi="Times New Roman" w:cs="Times New Roman"/>
                <w:color w:val="000000"/>
                <w:sz w:val="20"/>
                <w:szCs w:val="20"/>
              </w:rPr>
            </w:pPr>
            <w:r w:rsidRPr="00EB4296">
              <w:rPr>
                <w:rFonts w:ascii="Times New Roman" w:hAnsi="Times New Roman" w:cs="Times New Roman"/>
                <w:color w:val="000000"/>
                <w:sz w:val="20"/>
                <w:szCs w:val="20"/>
              </w:rPr>
              <w:t>1</w:t>
            </w:r>
          </w:p>
        </w:tc>
      </w:tr>
      <w:tr w:rsidR="002101DC" w:rsidRPr="00EB4296" w14:paraId="09D857A4" w14:textId="77777777" w:rsidTr="002101DC">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42C9D9" w14:textId="77777777" w:rsidR="002101DC" w:rsidRPr="00EB4296" w:rsidRDefault="002101DC" w:rsidP="008B3985">
            <w:pPr>
              <w:spacing w:after="120"/>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Singapore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9465582" w14:textId="77777777" w:rsidR="002101DC" w:rsidRPr="00EB4296" w:rsidRDefault="002101DC" w:rsidP="008B3985">
            <w:pPr>
              <w:spacing w:after="120"/>
              <w:jc w:val="center"/>
              <w:rPr>
                <w:rFonts w:ascii="Times New Roman" w:eastAsia="Times New Roman" w:hAnsi="Times New Roman" w:cs="Times New Roman"/>
                <w:color w:val="000000"/>
                <w:sz w:val="20"/>
                <w:szCs w:val="20"/>
              </w:rPr>
            </w:pPr>
            <w:r w:rsidRPr="00EB4296">
              <w:rPr>
                <w:rFonts w:ascii="Times New Roman" w:eastAsia="Times New Roman" w:hAnsi="Times New Roman" w:cs="Times New Roman"/>
                <w:color w:val="000000"/>
                <w:sz w:val="20"/>
                <w:szCs w:val="20"/>
              </w:rPr>
              <w:t>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A4B479A" w14:textId="77777777" w:rsidR="002101DC" w:rsidRPr="00EB4296" w:rsidRDefault="002101DC" w:rsidP="008B3985">
            <w:pPr>
              <w:spacing w:after="120"/>
              <w:rPr>
                <w:rFonts w:ascii="Times New Roman" w:hAnsi="Times New Roman" w:cs="Times New Roman"/>
                <w:color w:val="000000"/>
                <w:sz w:val="20"/>
                <w:szCs w:val="20"/>
              </w:rPr>
            </w:pPr>
            <w:r w:rsidRPr="00EB4296">
              <w:rPr>
                <w:rFonts w:ascii="Times New Roman" w:hAnsi="Times New Roman" w:cs="Times New Roman"/>
                <w:color w:val="000000"/>
                <w:sz w:val="20"/>
                <w:szCs w:val="20"/>
              </w:rPr>
              <w:t>Swaziland</w:t>
            </w:r>
          </w:p>
        </w:tc>
        <w:tc>
          <w:tcPr>
            <w:tcW w:w="0" w:type="auto"/>
            <w:tcBorders>
              <w:top w:val="nil"/>
              <w:left w:val="nil"/>
              <w:bottom w:val="single" w:sz="4" w:space="0" w:color="auto"/>
              <w:right w:val="single" w:sz="4" w:space="0" w:color="auto"/>
            </w:tcBorders>
            <w:shd w:val="clear" w:color="auto" w:fill="auto"/>
            <w:vAlign w:val="bottom"/>
          </w:tcPr>
          <w:p w14:paraId="25069D96" w14:textId="77777777" w:rsidR="002101DC" w:rsidRPr="00EB4296" w:rsidRDefault="002101DC" w:rsidP="008B3985">
            <w:pPr>
              <w:spacing w:after="120"/>
              <w:jc w:val="center"/>
              <w:rPr>
                <w:rFonts w:ascii="Times New Roman" w:hAnsi="Times New Roman" w:cs="Times New Roman"/>
                <w:color w:val="000000"/>
                <w:sz w:val="20"/>
                <w:szCs w:val="20"/>
              </w:rPr>
            </w:pPr>
            <w:r w:rsidRPr="00EB4296">
              <w:rPr>
                <w:rFonts w:ascii="Times New Roman" w:hAnsi="Times New Roman" w:cs="Times New Roman"/>
                <w:color w:val="000000"/>
                <w:sz w:val="20"/>
                <w:szCs w:val="20"/>
              </w:rPr>
              <w:t>1</w:t>
            </w:r>
          </w:p>
        </w:tc>
      </w:tr>
    </w:tbl>
    <w:p w14:paraId="4BA6E161" w14:textId="77777777" w:rsidR="002101DC" w:rsidRPr="00EB4296" w:rsidRDefault="002101DC" w:rsidP="002101DC">
      <w:pPr>
        <w:spacing w:after="0" w:line="480" w:lineRule="auto"/>
        <w:jc w:val="both"/>
        <w:rPr>
          <w:rFonts w:ascii="Times New Roman" w:hAnsi="Times New Roman" w:cs="Times New Roman"/>
          <w:bCs/>
          <w:iCs/>
          <w:color w:val="000000" w:themeColor="text1"/>
          <w:sz w:val="20"/>
          <w:szCs w:val="20"/>
        </w:rPr>
      </w:pPr>
      <w:r w:rsidRPr="00EB4296">
        <w:rPr>
          <w:rFonts w:ascii="Times New Roman" w:hAnsi="Times New Roman" w:cs="Times New Roman"/>
          <w:bCs/>
          <w:iCs/>
          <w:color w:val="000000" w:themeColor="text1"/>
          <w:sz w:val="20"/>
          <w:szCs w:val="20"/>
        </w:rPr>
        <w:t>Source: Author's calculation from the content analysis</w:t>
      </w:r>
    </w:p>
    <w:p w14:paraId="5C2125EC" w14:textId="77777777" w:rsidR="00C57811" w:rsidRDefault="00C57811" w:rsidP="00001E61">
      <w:pPr>
        <w:pStyle w:val="ListParagraph"/>
        <w:spacing w:after="0" w:line="360" w:lineRule="auto"/>
        <w:ind w:left="270"/>
        <w:jc w:val="both"/>
        <w:rPr>
          <w:rFonts w:ascii="Times New Roman" w:hAnsi="Times New Roman" w:cs="Times New Roman"/>
          <w:color w:val="000000" w:themeColor="text1"/>
          <w:sz w:val="20"/>
          <w:szCs w:val="20"/>
        </w:rPr>
        <w:sectPr w:rsidR="00C57811" w:rsidSect="00665B32">
          <w:pgSz w:w="11907" w:h="16839" w:code="9"/>
          <w:pgMar w:top="1440" w:right="1440" w:bottom="1440" w:left="1440" w:header="720" w:footer="720" w:gutter="0"/>
          <w:cols w:space="720"/>
          <w:docGrid w:linePitch="360"/>
        </w:sectPr>
      </w:pPr>
    </w:p>
    <w:p w14:paraId="7EB8A6D9" w14:textId="6FED38A5" w:rsidR="00C57811" w:rsidRPr="006D01A2" w:rsidRDefault="00C57811" w:rsidP="006D01A2">
      <w:pPr>
        <w:spacing w:after="0" w:line="480" w:lineRule="auto"/>
        <w:ind w:firstLine="90"/>
        <w:rPr>
          <w:rFonts w:ascii="Times New Roman" w:hAnsi="Times New Roman" w:cs="Times New Roman"/>
          <w:color w:val="000000" w:themeColor="text1"/>
        </w:rPr>
      </w:pPr>
      <w:r w:rsidRPr="006D01A2">
        <w:rPr>
          <w:rFonts w:ascii="Times New Roman" w:hAnsi="Times New Roman" w:cs="Times New Roman"/>
          <w:b/>
          <w:bCs/>
          <w:color w:val="000000" w:themeColor="text1"/>
        </w:rPr>
        <w:lastRenderedPageBreak/>
        <w:t xml:space="preserve">Table </w:t>
      </w:r>
      <w:r w:rsidR="002101DC" w:rsidRPr="006D01A2">
        <w:rPr>
          <w:rFonts w:ascii="Times New Roman" w:hAnsi="Times New Roman" w:cs="Times New Roman"/>
          <w:b/>
          <w:bCs/>
          <w:color w:val="000000" w:themeColor="text1"/>
        </w:rPr>
        <w:t>3</w:t>
      </w:r>
      <w:r w:rsidR="00681E47" w:rsidRPr="006D01A2">
        <w:rPr>
          <w:rFonts w:ascii="Times New Roman" w:hAnsi="Times New Roman" w:cs="Times New Roman"/>
          <w:b/>
          <w:bCs/>
          <w:color w:val="000000" w:themeColor="text1"/>
        </w:rPr>
        <w:t xml:space="preserve"> </w:t>
      </w:r>
      <w:r w:rsidRPr="006D01A2">
        <w:rPr>
          <w:rFonts w:ascii="Times New Roman" w:hAnsi="Times New Roman" w:cs="Times New Roman"/>
          <w:b/>
          <w:iCs/>
          <w:color w:val="000000" w:themeColor="text1"/>
        </w:rPr>
        <w:t xml:space="preserve">Top </w:t>
      </w:r>
      <w:r w:rsidR="006D01A2">
        <w:rPr>
          <w:rFonts w:ascii="Times New Roman" w:hAnsi="Times New Roman" w:cs="Times New Roman"/>
          <w:b/>
          <w:iCs/>
          <w:color w:val="000000" w:themeColor="text1"/>
        </w:rPr>
        <w:t>i</w:t>
      </w:r>
      <w:r w:rsidRPr="006D01A2">
        <w:rPr>
          <w:rFonts w:ascii="Times New Roman" w:hAnsi="Times New Roman" w:cs="Times New Roman"/>
          <w:b/>
          <w:iCs/>
          <w:color w:val="000000" w:themeColor="text1"/>
        </w:rPr>
        <w:t xml:space="preserve">nfluential </w:t>
      </w:r>
      <w:r w:rsidR="006D01A2">
        <w:rPr>
          <w:rFonts w:ascii="Times New Roman" w:hAnsi="Times New Roman" w:cs="Times New Roman"/>
          <w:b/>
          <w:iCs/>
          <w:color w:val="000000" w:themeColor="text1"/>
        </w:rPr>
        <w:t>j</w:t>
      </w:r>
      <w:r w:rsidRPr="006D01A2">
        <w:rPr>
          <w:rFonts w:ascii="Times New Roman" w:hAnsi="Times New Roman" w:cs="Times New Roman"/>
          <w:b/>
          <w:iCs/>
          <w:color w:val="000000" w:themeColor="text1"/>
        </w:rPr>
        <w:t>ournals</w:t>
      </w:r>
    </w:p>
    <w:tbl>
      <w:tblPr>
        <w:tblW w:w="9360" w:type="dxa"/>
        <w:tblInd w:w="99" w:type="dxa"/>
        <w:tblLook w:val="04A0" w:firstRow="1" w:lastRow="0" w:firstColumn="1" w:lastColumn="0" w:noHBand="0" w:noVBand="1"/>
      </w:tblPr>
      <w:tblGrid>
        <w:gridCol w:w="706"/>
        <w:gridCol w:w="7"/>
        <w:gridCol w:w="6203"/>
        <w:gridCol w:w="2444"/>
      </w:tblGrid>
      <w:tr w:rsidR="00821164" w:rsidRPr="002101DC" w14:paraId="283C436F" w14:textId="77777777" w:rsidTr="00843A42">
        <w:trPr>
          <w:trHeight w:val="315"/>
        </w:trPr>
        <w:tc>
          <w:tcPr>
            <w:tcW w:w="9360"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tcPr>
          <w:p w14:paraId="27775673" w14:textId="77DBCF40" w:rsidR="00821164" w:rsidRPr="009E19B9" w:rsidRDefault="00821164" w:rsidP="00821164">
            <w:pPr>
              <w:spacing w:afterLines="20" w:after="48"/>
              <w:jc w:val="center"/>
              <w:rPr>
                <w:rFonts w:ascii="Times New Roman" w:eastAsia="Times New Roman" w:hAnsi="Times New Roman" w:cs="Times New Roman"/>
                <w:b/>
                <w:bCs/>
                <w:color w:val="000000"/>
                <w:sz w:val="20"/>
                <w:szCs w:val="20"/>
              </w:rPr>
            </w:pPr>
            <w:r w:rsidRPr="009E19B9">
              <w:rPr>
                <w:rFonts w:ascii="Times New Roman" w:eastAsia="Times New Roman" w:hAnsi="Times New Roman" w:cs="Times New Roman"/>
                <w:b/>
                <w:bCs/>
                <w:color w:val="000000"/>
                <w:sz w:val="20"/>
                <w:szCs w:val="20"/>
              </w:rPr>
              <w:t>Panel A:  # papers</w:t>
            </w:r>
          </w:p>
        </w:tc>
      </w:tr>
      <w:tr w:rsidR="00C57811" w:rsidRPr="002101DC" w14:paraId="5A9C241D" w14:textId="77777777" w:rsidTr="00821164">
        <w:trPr>
          <w:trHeight w:val="315"/>
        </w:trPr>
        <w:tc>
          <w:tcPr>
            <w:tcW w:w="713"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E5C40D" w14:textId="77777777" w:rsidR="00C57811" w:rsidRPr="002101DC" w:rsidRDefault="00C57811" w:rsidP="00821164">
            <w:pPr>
              <w:spacing w:afterLines="20" w:after="48"/>
              <w:jc w:val="center"/>
              <w:rPr>
                <w:rFonts w:ascii="Times New Roman" w:eastAsia="Times New Roman" w:hAnsi="Times New Roman" w:cs="Times New Roman"/>
                <w:b/>
                <w:bCs/>
                <w:color w:val="000000"/>
                <w:sz w:val="18"/>
                <w:szCs w:val="18"/>
              </w:rPr>
            </w:pPr>
            <w:r w:rsidRPr="002101DC">
              <w:rPr>
                <w:rFonts w:ascii="Times New Roman" w:eastAsia="Times New Roman" w:hAnsi="Times New Roman" w:cs="Times New Roman"/>
                <w:b/>
                <w:bCs/>
                <w:color w:val="000000"/>
                <w:sz w:val="18"/>
                <w:szCs w:val="18"/>
              </w:rPr>
              <w:t>Rank</w:t>
            </w:r>
          </w:p>
        </w:tc>
        <w:tc>
          <w:tcPr>
            <w:tcW w:w="6203" w:type="dxa"/>
            <w:tcBorders>
              <w:top w:val="single" w:sz="4" w:space="0" w:color="auto"/>
              <w:left w:val="nil"/>
              <w:bottom w:val="single" w:sz="4" w:space="0" w:color="auto"/>
              <w:right w:val="single" w:sz="4" w:space="0" w:color="auto"/>
            </w:tcBorders>
            <w:shd w:val="clear" w:color="000000" w:fill="FFFFFF"/>
            <w:noWrap/>
            <w:vAlign w:val="bottom"/>
            <w:hideMark/>
          </w:tcPr>
          <w:p w14:paraId="659EEBE1" w14:textId="7D19AFD5" w:rsidR="00C57811" w:rsidRPr="002101DC" w:rsidRDefault="00C57811" w:rsidP="00821164">
            <w:pPr>
              <w:spacing w:afterLines="20" w:after="48"/>
              <w:jc w:val="center"/>
              <w:rPr>
                <w:rFonts w:ascii="Times New Roman" w:eastAsia="Times New Roman" w:hAnsi="Times New Roman" w:cs="Times New Roman"/>
                <w:b/>
                <w:bCs/>
                <w:color w:val="000000"/>
                <w:sz w:val="18"/>
                <w:szCs w:val="18"/>
              </w:rPr>
            </w:pPr>
            <w:r w:rsidRPr="002101DC">
              <w:rPr>
                <w:rFonts w:ascii="Times New Roman" w:eastAsia="Times New Roman" w:hAnsi="Times New Roman" w:cs="Times New Roman"/>
                <w:b/>
                <w:bCs/>
                <w:color w:val="000000"/>
                <w:sz w:val="18"/>
                <w:szCs w:val="18"/>
              </w:rPr>
              <w:t>Journal</w:t>
            </w:r>
          </w:p>
        </w:tc>
        <w:tc>
          <w:tcPr>
            <w:tcW w:w="2444" w:type="dxa"/>
            <w:tcBorders>
              <w:top w:val="single" w:sz="4" w:space="0" w:color="auto"/>
              <w:left w:val="nil"/>
              <w:bottom w:val="single" w:sz="4" w:space="0" w:color="auto"/>
              <w:right w:val="single" w:sz="4" w:space="0" w:color="auto"/>
            </w:tcBorders>
            <w:shd w:val="clear" w:color="000000" w:fill="FFFFFF"/>
            <w:noWrap/>
            <w:vAlign w:val="bottom"/>
            <w:hideMark/>
          </w:tcPr>
          <w:p w14:paraId="1CCC09AE" w14:textId="3F44F0B3" w:rsidR="00C57811" w:rsidRPr="002101DC" w:rsidRDefault="00821164" w:rsidP="00821164">
            <w:pPr>
              <w:spacing w:afterLines="20" w:after="48"/>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t>
            </w:r>
            <w:r w:rsidR="00C57811" w:rsidRPr="002101DC">
              <w:rPr>
                <w:rFonts w:ascii="Times New Roman" w:eastAsia="Times New Roman" w:hAnsi="Times New Roman" w:cs="Times New Roman"/>
                <w:b/>
                <w:bCs/>
                <w:color w:val="000000"/>
                <w:sz w:val="18"/>
                <w:szCs w:val="18"/>
              </w:rPr>
              <w:t xml:space="preserve"> </w:t>
            </w:r>
            <w:r>
              <w:rPr>
                <w:rFonts w:ascii="Times New Roman" w:eastAsia="Times New Roman" w:hAnsi="Times New Roman" w:cs="Times New Roman"/>
                <w:b/>
                <w:bCs/>
                <w:color w:val="000000"/>
                <w:sz w:val="18"/>
                <w:szCs w:val="18"/>
              </w:rPr>
              <w:t>p</w:t>
            </w:r>
            <w:r w:rsidR="00C57811" w:rsidRPr="002101DC">
              <w:rPr>
                <w:rFonts w:ascii="Times New Roman" w:eastAsia="Times New Roman" w:hAnsi="Times New Roman" w:cs="Times New Roman"/>
                <w:b/>
                <w:bCs/>
                <w:color w:val="000000"/>
                <w:sz w:val="18"/>
                <w:szCs w:val="18"/>
              </w:rPr>
              <w:t>apers</w:t>
            </w:r>
          </w:p>
        </w:tc>
      </w:tr>
      <w:tr w:rsidR="00C57811" w:rsidRPr="002101DC" w14:paraId="213FEBAE" w14:textId="77777777" w:rsidTr="00821164">
        <w:trPr>
          <w:trHeight w:val="315"/>
        </w:trPr>
        <w:tc>
          <w:tcPr>
            <w:tcW w:w="713"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3224673"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1</w:t>
            </w:r>
          </w:p>
        </w:tc>
        <w:tc>
          <w:tcPr>
            <w:tcW w:w="6203" w:type="dxa"/>
            <w:tcBorders>
              <w:top w:val="nil"/>
              <w:left w:val="nil"/>
              <w:bottom w:val="single" w:sz="4" w:space="0" w:color="auto"/>
              <w:right w:val="single" w:sz="4" w:space="0" w:color="auto"/>
            </w:tcBorders>
            <w:shd w:val="clear" w:color="000000" w:fill="FFFFFF"/>
            <w:noWrap/>
            <w:vAlign w:val="bottom"/>
            <w:hideMark/>
          </w:tcPr>
          <w:p w14:paraId="44F5826B" w14:textId="0AAEBFA4" w:rsidR="00C57811" w:rsidRPr="00821164" w:rsidRDefault="00C57811" w:rsidP="00821164">
            <w:pPr>
              <w:spacing w:afterLines="20" w:after="48"/>
              <w:jc w:val="center"/>
              <w:rPr>
                <w:rFonts w:ascii="Times New Roman" w:eastAsia="Times New Roman" w:hAnsi="Times New Roman" w:cs="Times New Roman"/>
                <w:i/>
                <w:iCs/>
                <w:color w:val="000000"/>
                <w:sz w:val="18"/>
                <w:szCs w:val="18"/>
              </w:rPr>
            </w:pPr>
            <w:r w:rsidRPr="00821164">
              <w:rPr>
                <w:rFonts w:ascii="Times New Roman" w:eastAsia="Times New Roman" w:hAnsi="Times New Roman" w:cs="Times New Roman"/>
                <w:i/>
                <w:iCs/>
                <w:color w:val="000000"/>
                <w:sz w:val="18"/>
                <w:szCs w:val="18"/>
              </w:rPr>
              <w:t xml:space="preserve">International </w:t>
            </w:r>
            <w:r w:rsidR="00821164" w:rsidRPr="00821164">
              <w:rPr>
                <w:rFonts w:ascii="Times New Roman" w:eastAsia="Times New Roman" w:hAnsi="Times New Roman" w:cs="Times New Roman"/>
                <w:i/>
                <w:iCs/>
                <w:color w:val="000000"/>
                <w:sz w:val="18"/>
                <w:szCs w:val="18"/>
              </w:rPr>
              <w:t>R</w:t>
            </w:r>
            <w:r w:rsidRPr="00821164">
              <w:rPr>
                <w:rFonts w:ascii="Times New Roman" w:eastAsia="Times New Roman" w:hAnsi="Times New Roman" w:cs="Times New Roman"/>
                <w:i/>
                <w:iCs/>
                <w:color w:val="000000"/>
                <w:sz w:val="18"/>
                <w:szCs w:val="18"/>
              </w:rPr>
              <w:t xml:space="preserve">eview of </w:t>
            </w:r>
            <w:r w:rsidR="00821164" w:rsidRPr="00821164">
              <w:rPr>
                <w:rFonts w:ascii="Times New Roman" w:eastAsia="Times New Roman" w:hAnsi="Times New Roman" w:cs="Times New Roman"/>
                <w:i/>
                <w:iCs/>
                <w:color w:val="000000"/>
                <w:sz w:val="18"/>
                <w:szCs w:val="18"/>
              </w:rPr>
              <w:t>Fi</w:t>
            </w:r>
            <w:r w:rsidRPr="00821164">
              <w:rPr>
                <w:rFonts w:ascii="Times New Roman" w:eastAsia="Times New Roman" w:hAnsi="Times New Roman" w:cs="Times New Roman"/>
                <w:i/>
                <w:iCs/>
                <w:color w:val="000000"/>
                <w:sz w:val="18"/>
                <w:szCs w:val="18"/>
              </w:rPr>
              <w:t xml:space="preserve">nancial </w:t>
            </w:r>
            <w:r w:rsidR="00821164" w:rsidRPr="00821164">
              <w:rPr>
                <w:rFonts w:ascii="Times New Roman" w:eastAsia="Times New Roman" w:hAnsi="Times New Roman" w:cs="Times New Roman"/>
                <w:i/>
                <w:iCs/>
                <w:color w:val="000000"/>
                <w:sz w:val="18"/>
                <w:szCs w:val="18"/>
              </w:rPr>
              <w:t>A</w:t>
            </w:r>
            <w:r w:rsidRPr="00821164">
              <w:rPr>
                <w:rFonts w:ascii="Times New Roman" w:eastAsia="Times New Roman" w:hAnsi="Times New Roman" w:cs="Times New Roman"/>
                <w:i/>
                <w:iCs/>
                <w:color w:val="000000"/>
                <w:sz w:val="18"/>
                <w:szCs w:val="18"/>
              </w:rPr>
              <w:t>nalysis</w:t>
            </w:r>
          </w:p>
        </w:tc>
        <w:tc>
          <w:tcPr>
            <w:tcW w:w="2444" w:type="dxa"/>
            <w:tcBorders>
              <w:top w:val="nil"/>
              <w:left w:val="nil"/>
              <w:bottom w:val="single" w:sz="4" w:space="0" w:color="auto"/>
              <w:right w:val="single" w:sz="4" w:space="0" w:color="auto"/>
            </w:tcBorders>
            <w:shd w:val="clear" w:color="000000" w:fill="FFFFFF"/>
            <w:noWrap/>
            <w:vAlign w:val="bottom"/>
            <w:hideMark/>
          </w:tcPr>
          <w:p w14:paraId="19991824"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33</w:t>
            </w:r>
          </w:p>
        </w:tc>
      </w:tr>
      <w:tr w:rsidR="00C57811" w:rsidRPr="002101DC" w14:paraId="7A874033" w14:textId="77777777" w:rsidTr="00821164">
        <w:trPr>
          <w:trHeight w:val="315"/>
        </w:trPr>
        <w:tc>
          <w:tcPr>
            <w:tcW w:w="713"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C413A71"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2</w:t>
            </w:r>
          </w:p>
        </w:tc>
        <w:tc>
          <w:tcPr>
            <w:tcW w:w="6203" w:type="dxa"/>
            <w:tcBorders>
              <w:top w:val="nil"/>
              <w:left w:val="nil"/>
              <w:bottom w:val="single" w:sz="4" w:space="0" w:color="auto"/>
              <w:right w:val="single" w:sz="4" w:space="0" w:color="auto"/>
            </w:tcBorders>
            <w:shd w:val="clear" w:color="000000" w:fill="FFFFFF"/>
            <w:noWrap/>
            <w:vAlign w:val="bottom"/>
            <w:hideMark/>
          </w:tcPr>
          <w:p w14:paraId="5D6BDEC9" w14:textId="67720AD0" w:rsidR="00C57811" w:rsidRPr="00821164" w:rsidRDefault="00890850" w:rsidP="00821164">
            <w:pPr>
              <w:spacing w:afterLines="20" w:after="48"/>
              <w:jc w:val="center"/>
              <w:rPr>
                <w:rFonts w:ascii="Times New Roman" w:eastAsia="Times New Roman" w:hAnsi="Times New Roman" w:cs="Times New Roman"/>
                <w:i/>
                <w:iCs/>
                <w:color w:val="000000"/>
                <w:sz w:val="18"/>
                <w:szCs w:val="18"/>
              </w:rPr>
            </w:pPr>
            <w:r w:rsidRPr="00821164">
              <w:rPr>
                <w:rFonts w:ascii="Times New Roman" w:eastAsia="Times New Roman" w:hAnsi="Times New Roman" w:cs="Times New Roman"/>
                <w:i/>
                <w:iCs/>
                <w:color w:val="000000"/>
                <w:sz w:val="18"/>
                <w:szCs w:val="18"/>
              </w:rPr>
              <w:t xml:space="preserve">Journal of </w:t>
            </w:r>
            <w:r w:rsidR="00821164" w:rsidRPr="00821164">
              <w:rPr>
                <w:rFonts w:ascii="Times New Roman" w:eastAsia="Times New Roman" w:hAnsi="Times New Roman" w:cs="Times New Roman"/>
                <w:i/>
                <w:iCs/>
                <w:color w:val="000000"/>
                <w:sz w:val="18"/>
                <w:szCs w:val="18"/>
              </w:rPr>
              <w:t>B</w:t>
            </w:r>
            <w:r w:rsidR="00C57811" w:rsidRPr="00821164">
              <w:rPr>
                <w:rFonts w:ascii="Times New Roman" w:eastAsia="Times New Roman" w:hAnsi="Times New Roman" w:cs="Times New Roman"/>
                <w:i/>
                <w:iCs/>
                <w:color w:val="000000"/>
                <w:sz w:val="18"/>
                <w:szCs w:val="18"/>
              </w:rPr>
              <w:t xml:space="preserve">anking and </w:t>
            </w:r>
            <w:r w:rsidR="00821164" w:rsidRPr="00821164">
              <w:rPr>
                <w:rFonts w:ascii="Times New Roman" w:eastAsia="Times New Roman" w:hAnsi="Times New Roman" w:cs="Times New Roman"/>
                <w:i/>
                <w:iCs/>
                <w:color w:val="000000"/>
                <w:sz w:val="18"/>
                <w:szCs w:val="18"/>
              </w:rPr>
              <w:t>F</w:t>
            </w:r>
            <w:r w:rsidR="00C57811" w:rsidRPr="00821164">
              <w:rPr>
                <w:rFonts w:ascii="Times New Roman" w:eastAsia="Times New Roman" w:hAnsi="Times New Roman" w:cs="Times New Roman"/>
                <w:i/>
                <w:iCs/>
                <w:color w:val="000000"/>
                <w:sz w:val="18"/>
                <w:szCs w:val="18"/>
              </w:rPr>
              <w:t>inance</w:t>
            </w:r>
          </w:p>
        </w:tc>
        <w:tc>
          <w:tcPr>
            <w:tcW w:w="2444" w:type="dxa"/>
            <w:tcBorders>
              <w:top w:val="nil"/>
              <w:left w:val="nil"/>
              <w:bottom w:val="single" w:sz="4" w:space="0" w:color="auto"/>
              <w:right w:val="single" w:sz="4" w:space="0" w:color="auto"/>
            </w:tcBorders>
            <w:shd w:val="clear" w:color="000000" w:fill="FFFFFF"/>
            <w:noWrap/>
            <w:vAlign w:val="bottom"/>
            <w:hideMark/>
          </w:tcPr>
          <w:p w14:paraId="0E4EA7C7"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30</w:t>
            </w:r>
          </w:p>
        </w:tc>
      </w:tr>
      <w:tr w:rsidR="00C57811" w:rsidRPr="002101DC" w14:paraId="55DFB08B" w14:textId="77777777" w:rsidTr="00821164">
        <w:trPr>
          <w:trHeight w:val="315"/>
        </w:trPr>
        <w:tc>
          <w:tcPr>
            <w:tcW w:w="713"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1B6EC99"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3</w:t>
            </w:r>
          </w:p>
        </w:tc>
        <w:tc>
          <w:tcPr>
            <w:tcW w:w="6203" w:type="dxa"/>
            <w:tcBorders>
              <w:top w:val="nil"/>
              <w:left w:val="nil"/>
              <w:bottom w:val="single" w:sz="4" w:space="0" w:color="auto"/>
              <w:right w:val="single" w:sz="4" w:space="0" w:color="auto"/>
            </w:tcBorders>
            <w:shd w:val="clear" w:color="000000" w:fill="FFFFFF"/>
            <w:noWrap/>
            <w:vAlign w:val="bottom"/>
            <w:hideMark/>
          </w:tcPr>
          <w:p w14:paraId="519F7E07" w14:textId="05E098D4" w:rsidR="00C57811" w:rsidRPr="00821164" w:rsidRDefault="00C57811" w:rsidP="00821164">
            <w:pPr>
              <w:spacing w:afterLines="20" w:after="48"/>
              <w:jc w:val="center"/>
              <w:rPr>
                <w:rFonts w:ascii="Times New Roman" w:eastAsia="Times New Roman" w:hAnsi="Times New Roman" w:cs="Times New Roman"/>
                <w:i/>
                <w:iCs/>
                <w:color w:val="000000"/>
                <w:sz w:val="18"/>
                <w:szCs w:val="18"/>
              </w:rPr>
            </w:pPr>
            <w:r w:rsidRPr="00821164">
              <w:rPr>
                <w:rFonts w:ascii="Times New Roman" w:eastAsia="Times New Roman" w:hAnsi="Times New Roman" w:cs="Times New Roman"/>
                <w:i/>
                <w:iCs/>
                <w:color w:val="000000"/>
                <w:sz w:val="18"/>
                <w:szCs w:val="18"/>
              </w:rPr>
              <w:t xml:space="preserve">Journal of </w:t>
            </w:r>
            <w:r w:rsidR="00821164" w:rsidRPr="00821164">
              <w:rPr>
                <w:rFonts w:ascii="Times New Roman" w:eastAsia="Times New Roman" w:hAnsi="Times New Roman" w:cs="Times New Roman"/>
                <w:i/>
                <w:iCs/>
                <w:color w:val="000000"/>
                <w:sz w:val="18"/>
                <w:szCs w:val="18"/>
              </w:rPr>
              <w:t>I</w:t>
            </w:r>
            <w:r w:rsidRPr="00821164">
              <w:rPr>
                <w:rFonts w:ascii="Times New Roman" w:eastAsia="Times New Roman" w:hAnsi="Times New Roman" w:cs="Times New Roman"/>
                <w:i/>
                <w:iCs/>
                <w:color w:val="000000"/>
                <w:sz w:val="18"/>
                <w:szCs w:val="18"/>
              </w:rPr>
              <w:t xml:space="preserve">nternational </w:t>
            </w:r>
            <w:r w:rsidR="00821164" w:rsidRPr="00821164">
              <w:rPr>
                <w:rFonts w:ascii="Times New Roman" w:eastAsia="Times New Roman" w:hAnsi="Times New Roman" w:cs="Times New Roman"/>
                <w:i/>
                <w:iCs/>
                <w:color w:val="000000"/>
                <w:sz w:val="18"/>
                <w:szCs w:val="18"/>
              </w:rPr>
              <w:t>M</w:t>
            </w:r>
            <w:r w:rsidRPr="00821164">
              <w:rPr>
                <w:rFonts w:ascii="Times New Roman" w:eastAsia="Times New Roman" w:hAnsi="Times New Roman" w:cs="Times New Roman"/>
                <w:i/>
                <w:iCs/>
                <w:color w:val="000000"/>
                <w:sz w:val="18"/>
                <w:szCs w:val="18"/>
              </w:rPr>
              <w:t xml:space="preserve">oney and </w:t>
            </w:r>
            <w:r w:rsidR="00821164" w:rsidRPr="00821164">
              <w:rPr>
                <w:rFonts w:ascii="Times New Roman" w:eastAsia="Times New Roman" w:hAnsi="Times New Roman" w:cs="Times New Roman"/>
                <w:i/>
                <w:iCs/>
                <w:color w:val="000000"/>
                <w:sz w:val="18"/>
                <w:szCs w:val="18"/>
              </w:rPr>
              <w:t>F</w:t>
            </w:r>
            <w:r w:rsidRPr="00821164">
              <w:rPr>
                <w:rFonts w:ascii="Times New Roman" w:eastAsia="Times New Roman" w:hAnsi="Times New Roman" w:cs="Times New Roman"/>
                <w:i/>
                <w:iCs/>
                <w:color w:val="000000"/>
                <w:sz w:val="18"/>
                <w:szCs w:val="18"/>
              </w:rPr>
              <w:t>inance</w:t>
            </w:r>
          </w:p>
        </w:tc>
        <w:tc>
          <w:tcPr>
            <w:tcW w:w="2444" w:type="dxa"/>
            <w:tcBorders>
              <w:top w:val="nil"/>
              <w:left w:val="nil"/>
              <w:bottom w:val="single" w:sz="4" w:space="0" w:color="auto"/>
              <w:right w:val="single" w:sz="4" w:space="0" w:color="auto"/>
            </w:tcBorders>
            <w:shd w:val="clear" w:color="000000" w:fill="FFFFFF"/>
            <w:noWrap/>
            <w:vAlign w:val="bottom"/>
            <w:hideMark/>
          </w:tcPr>
          <w:p w14:paraId="6EB2A137"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30</w:t>
            </w:r>
          </w:p>
        </w:tc>
      </w:tr>
      <w:tr w:rsidR="00C57811" w:rsidRPr="002101DC" w14:paraId="7BC0EE56" w14:textId="77777777" w:rsidTr="00821164">
        <w:trPr>
          <w:trHeight w:val="315"/>
        </w:trPr>
        <w:tc>
          <w:tcPr>
            <w:tcW w:w="713"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1849E30"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4</w:t>
            </w:r>
          </w:p>
        </w:tc>
        <w:tc>
          <w:tcPr>
            <w:tcW w:w="6203" w:type="dxa"/>
            <w:tcBorders>
              <w:top w:val="nil"/>
              <w:left w:val="nil"/>
              <w:bottom w:val="single" w:sz="4" w:space="0" w:color="auto"/>
              <w:right w:val="single" w:sz="4" w:space="0" w:color="auto"/>
            </w:tcBorders>
            <w:shd w:val="clear" w:color="000000" w:fill="FFFFFF"/>
            <w:noWrap/>
            <w:vAlign w:val="bottom"/>
            <w:hideMark/>
          </w:tcPr>
          <w:p w14:paraId="57B55B2C" w14:textId="33A466D0" w:rsidR="00C57811" w:rsidRPr="00821164" w:rsidRDefault="00C57811" w:rsidP="00821164">
            <w:pPr>
              <w:spacing w:afterLines="20" w:after="48"/>
              <w:jc w:val="center"/>
              <w:rPr>
                <w:rFonts w:ascii="Times New Roman" w:eastAsia="Times New Roman" w:hAnsi="Times New Roman" w:cs="Times New Roman"/>
                <w:i/>
                <w:iCs/>
                <w:color w:val="000000"/>
                <w:sz w:val="18"/>
                <w:szCs w:val="18"/>
              </w:rPr>
            </w:pPr>
            <w:r w:rsidRPr="00821164">
              <w:rPr>
                <w:rFonts w:ascii="Times New Roman" w:eastAsia="Times New Roman" w:hAnsi="Times New Roman" w:cs="Times New Roman"/>
                <w:i/>
                <w:iCs/>
                <w:color w:val="000000"/>
                <w:sz w:val="18"/>
                <w:szCs w:val="18"/>
              </w:rPr>
              <w:t xml:space="preserve">Journal of </w:t>
            </w:r>
            <w:r w:rsidR="00821164" w:rsidRPr="00821164">
              <w:rPr>
                <w:rFonts w:ascii="Times New Roman" w:eastAsia="Times New Roman" w:hAnsi="Times New Roman" w:cs="Times New Roman"/>
                <w:i/>
                <w:iCs/>
                <w:color w:val="000000"/>
                <w:sz w:val="18"/>
                <w:szCs w:val="18"/>
              </w:rPr>
              <w:t>I</w:t>
            </w:r>
            <w:r w:rsidRPr="00821164">
              <w:rPr>
                <w:rFonts w:ascii="Times New Roman" w:eastAsia="Times New Roman" w:hAnsi="Times New Roman" w:cs="Times New Roman"/>
                <w:i/>
                <w:iCs/>
                <w:color w:val="000000"/>
                <w:sz w:val="18"/>
                <w:szCs w:val="18"/>
              </w:rPr>
              <w:t xml:space="preserve">nternational </w:t>
            </w:r>
            <w:r w:rsidR="00821164" w:rsidRPr="00821164">
              <w:rPr>
                <w:rFonts w:ascii="Times New Roman" w:eastAsia="Times New Roman" w:hAnsi="Times New Roman" w:cs="Times New Roman"/>
                <w:i/>
                <w:iCs/>
                <w:color w:val="000000"/>
                <w:sz w:val="18"/>
                <w:szCs w:val="18"/>
              </w:rPr>
              <w:t>F</w:t>
            </w:r>
            <w:r w:rsidRPr="00821164">
              <w:rPr>
                <w:rFonts w:ascii="Times New Roman" w:eastAsia="Times New Roman" w:hAnsi="Times New Roman" w:cs="Times New Roman"/>
                <w:i/>
                <w:iCs/>
                <w:color w:val="000000"/>
                <w:sz w:val="18"/>
                <w:szCs w:val="18"/>
              </w:rPr>
              <w:t xml:space="preserve">inancial </w:t>
            </w:r>
            <w:r w:rsidR="00821164" w:rsidRPr="00821164">
              <w:rPr>
                <w:rFonts w:ascii="Times New Roman" w:eastAsia="Times New Roman" w:hAnsi="Times New Roman" w:cs="Times New Roman"/>
                <w:i/>
                <w:iCs/>
                <w:color w:val="000000"/>
                <w:sz w:val="18"/>
                <w:szCs w:val="18"/>
              </w:rPr>
              <w:t>M</w:t>
            </w:r>
            <w:r w:rsidRPr="00821164">
              <w:rPr>
                <w:rFonts w:ascii="Times New Roman" w:eastAsia="Times New Roman" w:hAnsi="Times New Roman" w:cs="Times New Roman"/>
                <w:i/>
                <w:iCs/>
                <w:color w:val="000000"/>
                <w:sz w:val="18"/>
                <w:szCs w:val="18"/>
              </w:rPr>
              <w:t xml:space="preserve">arkets, </w:t>
            </w:r>
            <w:r w:rsidR="00821164" w:rsidRPr="00821164">
              <w:rPr>
                <w:rFonts w:ascii="Times New Roman" w:eastAsia="Times New Roman" w:hAnsi="Times New Roman" w:cs="Times New Roman"/>
                <w:i/>
                <w:iCs/>
                <w:color w:val="000000"/>
                <w:sz w:val="18"/>
                <w:szCs w:val="18"/>
              </w:rPr>
              <w:t>I</w:t>
            </w:r>
            <w:r w:rsidRPr="00821164">
              <w:rPr>
                <w:rFonts w:ascii="Times New Roman" w:eastAsia="Times New Roman" w:hAnsi="Times New Roman" w:cs="Times New Roman"/>
                <w:i/>
                <w:iCs/>
                <w:color w:val="000000"/>
                <w:sz w:val="18"/>
                <w:szCs w:val="18"/>
              </w:rPr>
              <w:t xml:space="preserve">nstitutions and </w:t>
            </w:r>
            <w:r w:rsidR="00821164" w:rsidRPr="00821164">
              <w:rPr>
                <w:rFonts w:ascii="Times New Roman" w:eastAsia="Times New Roman" w:hAnsi="Times New Roman" w:cs="Times New Roman"/>
                <w:i/>
                <w:iCs/>
                <w:color w:val="000000"/>
                <w:sz w:val="18"/>
                <w:szCs w:val="18"/>
              </w:rPr>
              <w:t>M</w:t>
            </w:r>
            <w:r w:rsidRPr="00821164">
              <w:rPr>
                <w:rFonts w:ascii="Times New Roman" w:eastAsia="Times New Roman" w:hAnsi="Times New Roman" w:cs="Times New Roman"/>
                <w:i/>
                <w:iCs/>
                <w:color w:val="000000"/>
                <w:sz w:val="18"/>
                <w:szCs w:val="18"/>
              </w:rPr>
              <w:t>oney</w:t>
            </w:r>
          </w:p>
        </w:tc>
        <w:tc>
          <w:tcPr>
            <w:tcW w:w="2444" w:type="dxa"/>
            <w:tcBorders>
              <w:top w:val="nil"/>
              <w:left w:val="nil"/>
              <w:bottom w:val="single" w:sz="4" w:space="0" w:color="auto"/>
              <w:right w:val="single" w:sz="4" w:space="0" w:color="auto"/>
            </w:tcBorders>
            <w:shd w:val="clear" w:color="000000" w:fill="FFFFFF"/>
            <w:noWrap/>
            <w:vAlign w:val="bottom"/>
            <w:hideMark/>
          </w:tcPr>
          <w:p w14:paraId="6377889E"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28</w:t>
            </w:r>
          </w:p>
        </w:tc>
      </w:tr>
      <w:tr w:rsidR="00C57811" w:rsidRPr="002101DC" w14:paraId="143BE601" w14:textId="77777777" w:rsidTr="00821164">
        <w:trPr>
          <w:trHeight w:val="315"/>
        </w:trPr>
        <w:tc>
          <w:tcPr>
            <w:tcW w:w="713"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3844A63"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5</w:t>
            </w:r>
          </w:p>
        </w:tc>
        <w:tc>
          <w:tcPr>
            <w:tcW w:w="6203" w:type="dxa"/>
            <w:tcBorders>
              <w:top w:val="nil"/>
              <w:left w:val="nil"/>
              <w:bottom w:val="single" w:sz="4" w:space="0" w:color="auto"/>
              <w:right w:val="single" w:sz="4" w:space="0" w:color="auto"/>
            </w:tcBorders>
            <w:shd w:val="clear" w:color="000000" w:fill="FFFFFF"/>
            <w:noWrap/>
            <w:vAlign w:val="bottom"/>
            <w:hideMark/>
          </w:tcPr>
          <w:p w14:paraId="7526763A" w14:textId="67BAD224" w:rsidR="00C57811" w:rsidRPr="00821164" w:rsidRDefault="00C57811" w:rsidP="00821164">
            <w:pPr>
              <w:spacing w:afterLines="20" w:after="48"/>
              <w:jc w:val="center"/>
              <w:rPr>
                <w:rFonts w:ascii="Times New Roman" w:eastAsia="Times New Roman" w:hAnsi="Times New Roman" w:cs="Times New Roman"/>
                <w:i/>
                <w:iCs/>
                <w:color w:val="000000"/>
                <w:sz w:val="18"/>
                <w:szCs w:val="18"/>
              </w:rPr>
            </w:pPr>
            <w:r w:rsidRPr="00821164">
              <w:rPr>
                <w:rFonts w:ascii="Times New Roman" w:eastAsia="Times New Roman" w:hAnsi="Times New Roman" w:cs="Times New Roman"/>
                <w:i/>
                <w:iCs/>
                <w:color w:val="000000"/>
                <w:sz w:val="18"/>
                <w:szCs w:val="18"/>
              </w:rPr>
              <w:t xml:space="preserve">Journal of </w:t>
            </w:r>
            <w:r w:rsidR="00821164" w:rsidRPr="00821164">
              <w:rPr>
                <w:rFonts w:ascii="Times New Roman" w:eastAsia="Times New Roman" w:hAnsi="Times New Roman" w:cs="Times New Roman"/>
                <w:i/>
                <w:iCs/>
                <w:color w:val="000000"/>
                <w:sz w:val="18"/>
                <w:szCs w:val="18"/>
              </w:rPr>
              <w:t>E</w:t>
            </w:r>
            <w:r w:rsidRPr="00821164">
              <w:rPr>
                <w:rFonts w:ascii="Times New Roman" w:eastAsia="Times New Roman" w:hAnsi="Times New Roman" w:cs="Times New Roman"/>
                <w:i/>
                <w:iCs/>
                <w:color w:val="000000"/>
                <w:sz w:val="18"/>
                <w:szCs w:val="18"/>
              </w:rPr>
              <w:t xml:space="preserve">mpirical </w:t>
            </w:r>
            <w:r w:rsidR="00821164" w:rsidRPr="00821164">
              <w:rPr>
                <w:rFonts w:ascii="Times New Roman" w:eastAsia="Times New Roman" w:hAnsi="Times New Roman" w:cs="Times New Roman"/>
                <w:i/>
                <w:iCs/>
                <w:color w:val="000000"/>
                <w:sz w:val="18"/>
                <w:szCs w:val="18"/>
              </w:rPr>
              <w:t>F</w:t>
            </w:r>
            <w:r w:rsidRPr="00821164">
              <w:rPr>
                <w:rFonts w:ascii="Times New Roman" w:eastAsia="Times New Roman" w:hAnsi="Times New Roman" w:cs="Times New Roman"/>
                <w:i/>
                <w:iCs/>
                <w:color w:val="000000"/>
                <w:sz w:val="18"/>
                <w:szCs w:val="18"/>
              </w:rPr>
              <w:t>inance</w:t>
            </w:r>
          </w:p>
        </w:tc>
        <w:tc>
          <w:tcPr>
            <w:tcW w:w="2444" w:type="dxa"/>
            <w:tcBorders>
              <w:top w:val="nil"/>
              <w:left w:val="nil"/>
              <w:bottom w:val="single" w:sz="4" w:space="0" w:color="auto"/>
              <w:right w:val="single" w:sz="4" w:space="0" w:color="auto"/>
            </w:tcBorders>
            <w:shd w:val="clear" w:color="000000" w:fill="FFFFFF"/>
            <w:noWrap/>
            <w:vAlign w:val="bottom"/>
            <w:hideMark/>
          </w:tcPr>
          <w:p w14:paraId="5F928D19"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16</w:t>
            </w:r>
          </w:p>
        </w:tc>
      </w:tr>
      <w:tr w:rsidR="00C57811" w:rsidRPr="002101DC" w14:paraId="7A821B42" w14:textId="77777777" w:rsidTr="00821164">
        <w:trPr>
          <w:trHeight w:val="315"/>
        </w:trPr>
        <w:tc>
          <w:tcPr>
            <w:tcW w:w="713"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8F379BF"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6</w:t>
            </w:r>
          </w:p>
        </w:tc>
        <w:tc>
          <w:tcPr>
            <w:tcW w:w="6203" w:type="dxa"/>
            <w:tcBorders>
              <w:top w:val="nil"/>
              <w:left w:val="nil"/>
              <w:bottom w:val="single" w:sz="4" w:space="0" w:color="auto"/>
              <w:right w:val="single" w:sz="4" w:space="0" w:color="auto"/>
            </w:tcBorders>
            <w:shd w:val="clear" w:color="000000" w:fill="FFFFFF"/>
            <w:noWrap/>
            <w:vAlign w:val="bottom"/>
            <w:hideMark/>
          </w:tcPr>
          <w:p w14:paraId="0F9275DF" w14:textId="3421E102" w:rsidR="00C57811" w:rsidRPr="00821164" w:rsidRDefault="00C57811" w:rsidP="00821164">
            <w:pPr>
              <w:spacing w:afterLines="20" w:after="48"/>
              <w:jc w:val="center"/>
              <w:rPr>
                <w:rFonts w:ascii="Times New Roman" w:eastAsia="Times New Roman" w:hAnsi="Times New Roman" w:cs="Times New Roman"/>
                <w:i/>
                <w:iCs/>
                <w:color w:val="000000"/>
                <w:sz w:val="18"/>
                <w:szCs w:val="18"/>
              </w:rPr>
            </w:pPr>
            <w:r w:rsidRPr="00821164">
              <w:rPr>
                <w:rFonts w:ascii="Times New Roman" w:eastAsia="Times New Roman" w:hAnsi="Times New Roman" w:cs="Times New Roman"/>
                <w:i/>
                <w:iCs/>
                <w:color w:val="000000"/>
                <w:sz w:val="18"/>
                <w:szCs w:val="18"/>
              </w:rPr>
              <w:t xml:space="preserve">Energy </w:t>
            </w:r>
            <w:r w:rsidR="00821164" w:rsidRPr="00821164">
              <w:rPr>
                <w:rFonts w:ascii="Times New Roman" w:eastAsia="Times New Roman" w:hAnsi="Times New Roman" w:cs="Times New Roman"/>
                <w:i/>
                <w:iCs/>
                <w:color w:val="000000"/>
                <w:sz w:val="18"/>
                <w:szCs w:val="18"/>
              </w:rPr>
              <w:t>E</w:t>
            </w:r>
            <w:r w:rsidRPr="00821164">
              <w:rPr>
                <w:rFonts w:ascii="Times New Roman" w:eastAsia="Times New Roman" w:hAnsi="Times New Roman" w:cs="Times New Roman"/>
                <w:i/>
                <w:iCs/>
                <w:color w:val="000000"/>
                <w:sz w:val="18"/>
                <w:szCs w:val="18"/>
              </w:rPr>
              <w:t>conomics</w:t>
            </w:r>
          </w:p>
        </w:tc>
        <w:tc>
          <w:tcPr>
            <w:tcW w:w="2444" w:type="dxa"/>
            <w:tcBorders>
              <w:top w:val="nil"/>
              <w:left w:val="nil"/>
              <w:bottom w:val="single" w:sz="4" w:space="0" w:color="auto"/>
              <w:right w:val="single" w:sz="4" w:space="0" w:color="auto"/>
            </w:tcBorders>
            <w:shd w:val="clear" w:color="000000" w:fill="FFFFFF"/>
            <w:noWrap/>
            <w:vAlign w:val="bottom"/>
            <w:hideMark/>
          </w:tcPr>
          <w:p w14:paraId="00C0AB8E"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15</w:t>
            </w:r>
          </w:p>
        </w:tc>
      </w:tr>
      <w:tr w:rsidR="00C57811" w:rsidRPr="002101DC" w14:paraId="07740EB3" w14:textId="77777777" w:rsidTr="00821164">
        <w:trPr>
          <w:trHeight w:val="315"/>
        </w:trPr>
        <w:tc>
          <w:tcPr>
            <w:tcW w:w="713"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C5CA76A"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7</w:t>
            </w:r>
          </w:p>
        </w:tc>
        <w:tc>
          <w:tcPr>
            <w:tcW w:w="6203" w:type="dxa"/>
            <w:tcBorders>
              <w:top w:val="nil"/>
              <w:left w:val="nil"/>
              <w:bottom w:val="single" w:sz="4" w:space="0" w:color="auto"/>
              <w:right w:val="single" w:sz="4" w:space="0" w:color="auto"/>
            </w:tcBorders>
            <w:shd w:val="clear" w:color="000000" w:fill="FFFFFF"/>
            <w:noWrap/>
            <w:vAlign w:val="bottom"/>
            <w:hideMark/>
          </w:tcPr>
          <w:p w14:paraId="398F7D3A" w14:textId="079FB027" w:rsidR="00C57811" w:rsidRPr="00821164" w:rsidRDefault="00C57811" w:rsidP="00821164">
            <w:pPr>
              <w:spacing w:afterLines="20" w:after="48"/>
              <w:jc w:val="center"/>
              <w:rPr>
                <w:rFonts w:ascii="Times New Roman" w:eastAsia="Times New Roman" w:hAnsi="Times New Roman" w:cs="Times New Roman"/>
                <w:i/>
                <w:iCs/>
                <w:color w:val="000000"/>
                <w:sz w:val="18"/>
                <w:szCs w:val="18"/>
              </w:rPr>
            </w:pPr>
            <w:r w:rsidRPr="00821164">
              <w:rPr>
                <w:rFonts w:ascii="Times New Roman" w:eastAsia="Times New Roman" w:hAnsi="Times New Roman" w:cs="Times New Roman"/>
                <w:i/>
                <w:iCs/>
                <w:color w:val="000000"/>
                <w:sz w:val="18"/>
                <w:szCs w:val="18"/>
              </w:rPr>
              <w:t xml:space="preserve">International </w:t>
            </w:r>
            <w:r w:rsidR="00821164" w:rsidRPr="00821164">
              <w:rPr>
                <w:rFonts w:ascii="Times New Roman" w:eastAsia="Times New Roman" w:hAnsi="Times New Roman" w:cs="Times New Roman"/>
                <w:i/>
                <w:iCs/>
                <w:color w:val="000000"/>
                <w:sz w:val="18"/>
                <w:szCs w:val="18"/>
              </w:rPr>
              <w:t>J</w:t>
            </w:r>
            <w:r w:rsidRPr="00821164">
              <w:rPr>
                <w:rFonts w:ascii="Times New Roman" w:eastAsia="Times New Roman" w:hAnsi="Times New Roman" w:cs="Times New Roman"/>
                <w:i/>
                <w:iCs/>
                <w:color w:val="000000"/>
                <w:sz w:val="18"/>
                <w:szCs w:val="18"/>
              </w:rPr>
              <w:t xml:space="preserve">ournal of </w:t>
            </w:r>
            <w:r w:rsidR="00821164" w:rsidRPr="00821164">
              <w:rPr>
                <w:rFonts w:ascii="Times New Roman" w:eastAsia="Times New Roman" w:hAnsi="Times New Roman" w:cs="Times New Roman"/>
                <w:i/>
                <w:iCs/>
                <w:color w:val="000000"/>
                <w:sz w:val="18"/>
                <w:szCs w:val="18"/>
              </w:rPr>
              <w:t>F</w:t>
            </w:r>
            <w:r w:rsidRPr="00821164">
              <w:rPr>
                <w:rFonts w:ascii="Times New Roman" w:eastAsia="Times New Roman" w:hAnsi="Times New Roman" w:cs="Times New Roman"/>
                <w:i/>
                <w:iCs/>
                <w:color w:val="000000"/>
                <w:sz w:val="18"/>
                <w:szCs w:val="18"/>
              </w:rPr>
              <w:t xml:space="preserve">inance and </w:t>
            </w:r>
            <w:r w:rsidR="00821164" w:rsidRPr="00821164">
              <w:rPr>
                <w:rFonts w:ascii="Times New Roman" w:eastAsia="Times New Roman" w:hAnsi="Times New Roman" w:cs="Times New Roman"/>
                <w:i/>
                <w:iCs/>
                <w:color w:val="000000"/>
                <w:sz w:val="18"/>
                <w:szCs w:val="18"/>
              </w:rPr>
              <w:t>E</w:t>
            </w:r>
            <w:r w:rsidRPr="00821164">
              <w:rPr>
                <w:rFonts w:ascii="Times New Roman" w:eastAsia="Times New Roman" w:hAnsi="Times New Roman" w:cs="Times New Roman"/>
                <w:i/>
                <w:iCs/>
                <w:color w:val="000000"/>
                <w:sz w:val="18"/>
                <w:szCs w:val="18"/>
              </w:rPr>
              <w:t>conomics</w:t>
            </w:r>
          </w:p>
        </w:tc>
        <w:tc>
          <w:tcPr>
            <w:tcW w:w="2444" w:type="dxa"/>
            <w:tcBorders>
              <w:top w:val="nil"/>
              <w:left w:val="nil"/>
              <w:bottom w:val="single" w:sz="4" w:space="0" w:color="auto"/>
              <w:right w:val="single" w:sz="4" w:space="0" w:color="auto"/>
            </w:tcBorders>
            <w:shd w:val="clear" w:color="000000" w:fill="FFFFFF"/>
            <w:noWrap/>
            <w:vAlign w:val="bottom"/>
            <w:hideMark/>
          </w:tcPr>
          <w:p w14:paraId="50C3ED51"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11</w:t>
            </w:r>
          </w:p>
        </w:tc>
      </w:tr>
      <w:tr w:rsidR="00C57811" w:rsidRPr="002101DC" w14:paraId="181ADFF3" w14:textId="77777777" w:rsidTr="00821164">
        <w:trPr>
          <w:trHeight w:val="315"/>
        </w:trPr>
        <w:tc>
          <w:tcPr>
            <w:tcW w:w="713"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A64AD71"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8</w:t>
            </w:r>
          </w:p>
        </w:tc>
        <w:tc>
          <w:tcPr>
            <w:tcW w:w="6203" w:type="dxa"/>
            <w:tcBorders>
              <w:top w:val="nil"/>
              <w:left w:val="nil"/>
              <w:bottom w:val="single" w:sz="4" w:space="0" w:color="auto"/>
              <w:right w:val="single" w:sz="4" w:space="0" w:color="auto"/>
            </w:tcBorders>
            <w:shd w:val="clear" w:color="000000" w:fill="FFFFFF"/>
            <w:noWrap/>
            <w:vAlign w:val="bottom"/>
            <w:hideMark/>
          </w:tcPr>
          <w:p w14:paraId="535E754E" w14:textId="6228C25F" w:rsidR="00C57811" w:rsidRPr="00821164" w:rsidRDefault="00C57811" w:rsidP="00821164">
            <w:pPr>
              <w:spacing w:afterLines="20" w:after="48"/>
              <w:jc w:val="center"/>
              <w:rPr>
                <w:rFonts w:ascii="Times New Roman" w:eastAsia="Times New Roman" w:hAnsi="Times New Roman" w:cs="Times New Roman"/>
                <w:i/>
                <w:iCs/>
                <w:color w:val="000000"/>
                <w:sz w:val="18"/>
                <w:szCs w:val="18"/>
              </w:rPr>
            </w:pPr>
            <w:r w:rsidRPr="00821164">
              <w:rPr>
                <w:rFonts w:ascii="Times New Roman" w:eastAsia="Times New Roman" w:hAnsi="Times New Roman" w:cs="Times New Roman"/>
                <w:i/>
                <w:iCs/>
                <w:color w:val="000000"/>
                <w:sz w:val="18"/>
                <w:szCs w:val="18"/>
              </w:rPr>
              <w:t xml:space="preserve">Economics </w:t>
            </w:r>
            <w:r w:rsidR="00821164" w:rsidRPr="00821164">
              <w:rPr>
                <w:rFonts w:ascii="Times New Roman" w:eastAsia="Times New Roman" w:hAnsi="Times New Roman" w:cs="Times New Roman"/>
                <w:i/>
                <w:iCs/>
                <w:color w:val="000000"/>
                <w:sz w:val="18"/>
                <w:szCs w:val="18"/>
              </w:rPr>
              <w:t>L</w:t>
            </w:r>
            <w:r w:rsidRPr="00821164">
              <w:rPr>
                <w:rFonts w:ascii="Times New Roman" w:eastAsia="Times New Roman" w:hAnsi="Times New Roman" w:cs="Times New Roman"/>
                <w:i/>
                <w:iCs/>
                <w:color w:val="000000"/>
                <w:sz w:val="18"/>
                <w:szCs w:val="18"/>
              </w:rPr>
              <w:t>etters</w:t>
            </w:r>
          </w:p>
        </w:tc>
        <w:tc>
          <w:tcPr>
            <w:tcW w:w="2444" w:type="dxa"/>
            <w:tcBorders>
              <w:top w:val="nil"/>
              <w:left w:val="nil"/>
              <w:bottom w:val="single" w:sz="4" w:space="0" w:color="auto"/>
              <w:right w:val="single" w:sz="4" w:space="0" w:color="auto"/>
            </w:tcBorders>
            <w:shd w:val="clear" w:color="000000" w:fill="FFFFFF"/>
            <w:noWrap/>
            <w:vAlign w:val="bottom"/>
            <w:hideMark/>
          </w:tcPr>
          <w:p w14:paraId="69C72672"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9</w:t>
            </w:r>
          </w:p>
        </w:tc>
      </w:tr>
      <w:tr w:rsidR="00C57811" w:rsidRPr="002101DC" w14:paraId="6DD37B9B" w14:textId="77777777" w:rsidTr="00821164">
        <w:trPr>
          <w:trHeight w:val="315"/>
        </w:trPr>
        <w:tc>
          <w:tcPr>
            <w:tcW w:w="713"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A0E1C68"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9</w:t>
            </w:r>
          </w:p>
        </w:tc>
        <w:tc>
          <w:tcPr>
            <w:tcW w:w="6203" w:type="dxa"/>
            <w:tcBorders>
              <w:top w:val="nil"/>
              <w:left w:val="nil"/>
              <w:bottom w:val="single" w:sz="4" w:space="0" w:color="auto"/>
              <w:right w:val="single" w:sz="4" w:space="0" w:color="auto"/>
            </w:tcBorders>
            <w:shd w:val="clear" w:color="000000" w:fill="FFFFFF"/>
            <w:noWrap/>
            <w:vAlign w:val="bottom"/>
            <w:hideMark/>
          </w:tcPr>
          <w:p w14:paraId="6A64A549" w14:textId="2B4EB58E" w:rsidR="00C57811" w:rsidRPr="00821164" w:rsidRDefault="00C57811" w:rsidP="00821164">
            <w:pPr>
              <w:spacing w:afterLines="20" w:after="48"/>
              <w:jc w:val="center"/>
              <w:rPr>
                <w:rFonts w:ascii="Times New Roman" w:eastAsia="Times New Roman" w:hAnsi="Times New Roman" w:cs="Times New Roman"/>
                <w:i/>
                <w:iCs/>
                <w:color w:val="000000"/>
                <w:sz w:val="18"/>
                <w:szCs w:val="18"/>
              </w:rPr>
            </w:pPr>
            <w:r w:rsidRPr="00821164">
              <w:rPr>
                <w:rFonts w:ascii="Times New Roman" w:eastAsia="Times New Roman" w:hAnsi="Times New Roman" w:cs="Times New Roman"/>
                <w:i/>
                <w:iCs/>
                <w:color w:val="000000"/>
                <w:sz w:val="18"/>
                <w:szCs w:val="18"/>
              </w:rPr>
              <w:t xml:space="preserve">European </w:t>
            </w:r>
            <w:r w:rsidR="00821164" w:rsidRPr="00821164">
              <w:rPr>
                <w:rFonts w:ascii="Times New Roman" w:eastAsia="Times New Roman" w:hAnsi="Times New Roman" w:cs="Times New Roman"/>
                <w:i/>
                <w:iCs/>
                <w:color w:val="000000"/>
                <w:sz w:val="18"/>
                <w:szCs w:val="18"/>
              </w:rPr>
              <w:t>J</w:t>
            </w:r>
            <w:r w:rsidRPr="00821164">
              <w:rPr>
                <w:rFonts w:ascii="Times New Roman" w:eastAsia="Times New Roman" w:hAnsi="Times New Roman" w:cs="Times New Roman"/>
                <w:i/>
                <w:iCs/>
                <w:color w:val="000000"/>
                <w:sz w:val="18"/>
                <w:szCs w:val="18"/>
              </w:rPr>
              <w:t xml:space="preserve">ournal of </w:t>
            </w:r>
            <w:r w:rsidR="00821164" w:rsidRPr="00821164">
              <w:rPr>
                <w:rFonts w:ascii="Times New Roman" w:eastAsia="Times New Roman" w:hAnsi="Times New Roman" w:cs="Times New Roman"/>
                <w:i/>
                <w:iCs/>
                <w:color w:val="000000"/>
                <w:sz w:val="18"/>
                <w:szCs w:val="18"/>
              </w:rPr>
              <w:t>Fi</w:t>
            </w:r>
            <w:r w:rsidRPr="00821164">
              <w:rPr>
                <w:rFonts w:ascii="Times New Roman" w:eastAsia="Times New Roman" w:hAnsi="Times New Roman" w:cs="Times New Roman"/>
                <w:i/>
                <w:iCs/>
                <w:color w:val="000000"/>
                <w:sz w:val="18"/>
                <w:szCs w:val="18"/>
              </w:rPr>
              <w:t>nance</w:t>
            </w:r>
          </w:p>
        </w:tc>
        <w:tc>
          <w:tcPr>
            <w:tcW w:w="2444" w:type="dxa"/>
            <w:tcBorders>
              <w:top w:val="nil"/>
              <w:left w:val="nil"/>
              <w:bottom w:val="single" w:sz="4" w:space="0" w:color="auto"/>
              <w:right w:val="single" w:sz="4" w:space="0" w:color="auto"/>
            </w:tcBorders>
            <w:shd w:val="clear" w:color="000000" w:fill="FFFFFF"/>
            <w:noWrap/>
            <w:vAlign w:val="bottom"/>
            <w:hideMark/>
          </w:tcPr>
          <w:p w14:paraId="3225C3C0"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8</w:t>
            </w:r>
          </w:p>
        </w:tc>
      </w:tr>
      <w:tr w:rsidR="00C57811" w:rsidRPr="002101DC" w14:paraId="4F6DA897" w14:textId="77777777" w:rsidTr="00821164">
        <w:trPr>
          <w:trHeight w:val="315"/>
        </w:trPr>
        <w:tc>
          <w:tcPr>
            <w:tcW w:w="713"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539E7DC"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10</w:t>
            </w:r>
          </w:p>
        </w:tc>
        <w:tc>
          <w:tcPr>
            <w:tcW w:w="6203" w:type="dxa"/>
            <w:tcBorders>
              <w:top w:val="nil"/>
              <w:left w:val="nil"/>
              <w:bottom w:val="single" w:sz="4" w:space="0" w:color="auto"/>
              <w:right w:val="single" w:sz="4" w:space="0" w:color="auto"/>
            </w:tcBorders>
            <w:shd w:val="clear" w:color="000000" w:fill="FFFFFF"/>
            <w:noWrap/>
            <w:vAlign w:val="bottom"/>
            <w:hideMark/>
          </w:tcPr>
          <w:p w14:paraId="7980DB2E" w14:textId="633D969D" w:rsidR="00C57811" w:rsidRPr="00821164" w:rsidRDefault="00C57811" w:rsidP="00821164">
            <w:pPr>
              <w:spacing w:afterLines="20" w:after="48"/>
              <w:jc w:val="center"/>
              <w:rPr>
                <w:rFonts w:ascii="Times New Roman" w:eastAsia="Times New Roman" w:hAnsi="Times New Roman" w:cs="Times New Roman"/>
                <w:i/>
                <w:iCs/>
                <w:color w:val="000000"/>
                <w:sz w:val="18"/>
                <w:szCs w:val="18"/>
              </w:rPr>
            </w:pPr>
            <w:r w:rsidRPr="00821164">
              <w:rPr>
                <w:rFonts w:ascii="Times New Roman" w:eastAsia="Times New Roman" w:hAnsi="Times New Roman" w:cs="Times New Roman"/>
                <w:i/>
                <w:iCs/>
                <w:color w:val="000000"/>
                <w:sz w:val="18"/>
                <w:szCs w:val="18"/>
              </w:rPr>
              <w:t xml:space="preserve">Journal of </w:t>
            </w:r>
            <w:r w:rsidR="00821164" w:rsidRPr="00821164">
              <w:rPr>
                <w:rFonts w:ascii="Times New Roman" w:eastAsia="Times New Roman" w:hAnsi="Times New Roman" w:cs="Times New Roman"/>
                <w:i/>
                <w:iCs/>
                <w:color w:val="000000"/>
                <w:sz w:val="18"/>
                <w:szCs w:val="18"/>
              </w:rPr>
              <w:t>B</w:t>
            </w:r>
            <w:r w:rsidRPr="00821164">
              <w:rPr>
                <w:rFonts w:ascii="Times New Roman" w:eastAsia="Times New Roman" w:hAnsi="Times New Roman" w:cs="Times New Roman"/>
                <w:i/>
                <w:iCs/>
                <w:color w:val="000000"/>
                <w:sz w:val="18"/>
                <w:szCs w:val="18"/>
              </w:rPr>
              <w:t>usiness</w:t>
            </w:r>
            <w:r w:rsidR="00821164" w:rsidRPr="00821164">
              <w:rPr>
                <w:rFonts w:ascii="Times New Roman" w:eastAsia="Times New Roman" w:hAnsi="Times New Roman" w:cs="Times New Roman"/>
                <w:i/>
                <w:iCs/>
                <w:color w:val="000000"/>
                <w:sz w:val="18"/>
                <w:szCs w:val="18"/>
              </w:rPr>
              <w:t>,</w:t>
            </w:r>
            <w:r w:rsidRPr="00821164">
              <w:rPr>
                <w:rFonts w:ascii="Times New Roman" w:eastAsia="Times New Roman" w:hAnsi="Times New Roman" w:cs="Times New Roman"/>
                <w:i/>
                <w:iCs/>
                <w:color w:val="000000"/>
                <w:sz w:val="18"/>
                <w:szCs w:val="18"/>
              </w:rPr>
              <w:t xml:space="preserve"> </w:t>
            </w:r>
            <w:r w:rsidR="00821164" w:rsidRPr="00821164">
              <w:rPr>
                <w:rFonts w:ascii="Times New Roman" w:eastAsia="Times New Roman" w:hAnsi="Times New Roman" w:cs="Times New Roman"/>
                <w:i/>
                <w:iCs/>
                <w:color w:val="000000"/>
                <w:sz w:val="18"/>
                <w:szCs w:val="18"/>
              </w:rPr>
              <w:t>F</w:t>
            </w:r>
            <w:r w:rsidRPr="00821164">
              <w:rPr>
                <w:rFonts w:ascii="Times New Roman" w:eastAsia="Times New Roman" w:hAnsi="Times New Roman" w:cs="Times New Roman"/>
                <w:i/>
                <w:iCs/>
                <w:color w:val="000000"/>
                <w:sz w:val="18"/>
                <w:szCs w:val="18"/>
              </w:rPr>
              <w:t xml:space="preserve">inance and </w:t>
            </w:r>
            <w:r w:rsidR="00821164" w:rsidRPr="00821164">
              <w:rPr>
                <w:rFonts w:ascii="Times New Roman" w:eastAsia="Times New Roman" w:hAnsi="Times New Roman" w:cs="Times New Roman"/>
                <w:i/>
                <w:iCs/>
                <w:color w:val="000000"/>
                <w:sz w:val="18"/>
                <w:szCs w:val="18"/>
              </w:rPr>
              <w:t>A</w:t>
            </w:r>
            <w:r w:rsidRPr="00821164">
              <w:rPr>
                <w:rFonts w:ascii="Times New Roman" w:eastAsia="Times New Roman" w:hAnsi="Times New Roman" w:cs="Times New Roman"/>
                <w:i/>
                <w:iCs/>
                <w:color w:val="000000"/>
                <w:sz w:val="18"/>
                <w:szCs w:val="18"/>
              </w:rPr>
              <w:t>ccounting</w:t>
            </w:r>
          </w:p>
        </w:tc>
        <w:tc>
          <w:tcPr>
            <w:tcW w:w="2444" w:type="dxa"/>
            <w:tcBorders>
              <w:top w:val="nil"/>
              <w:left w:val="nil"/>
              <w:bottom w:val="single" w:sz="4" w:space="0" w:color="auto"/>
              <w:right w:val="single" w:sz="4" w:space="0" w:color="auto"/>
            </w:tcBorders>
            <w:shd w:val="clear" w:color="000000" w:fill="FFFFFF"/>
            <w:noWrap/>
            <w:vAlign w:val="bottom"/>
            <w:hideMark/>
          </w:tcPr>
          <w:p w14:paraId="5F656201"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6</w:t>
            </w:r>
          </w:p>
        </w:tc>
      </w:tr>
      <w:tr w:rsidR="00821164" w:rsidRPr="002101DC" w14:paraId="2687D386" w14:textId="77777777" w:rsidTr="001D32C2">
        <w:trPr>
          <w:trHeight w:val="315"/>
        </w:trPr>
        <w:tc>
          <w:tcPr>
            <w:tcW w:w="9360"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tcPr>
          <w:p w14:paraId="2C1B1881" w14:textId="57E74E53" w:rsidR="00821164" w:rsidRPr="009E19B9" w:rsidRDefault="00821164" w:rsidP="00821164">
            <w:pPr>
              <w:spacing w:afterLines="20" w:after="48"/>
              <w:jc w:val="center"/>
              <w:rPr>
                <w:rFonts w:ascii="Times New Roman" w:eastAsia="Times New Roman" w:hAnsi="Times New Roman" w:cs="Times New Roman"/>
                <w:b/>
                <w:bCs/>
                <w:color w:val="000000"/>
                <w:sz w:val="20"/>
                <w:szCs w:val="20"/>
              </w:rPr>
            </w:pPr>
            <w:r w:rsidRPr="009E19B9">
              <w:rPr>
                <w:rFonts w:ascii="Times New Roman" w:eastAsia="Times New Roman" w:hAnsi="Times New Roman" w:cs="Times New Roman"/>
                <w:b/>
                <w:bCs/>
                <w:color w:val="000000"/>
                <w:sz w:val="20"/>
                <w:szCs w:val="20"/>
              </w:rPr>
              <w:t xml:space="preserve">Panel </w:t>
            </w:r>
            <w:r w:rsidRPr="009E19B9">
              <w:rPr>
                <w:rFonts w:ascii="Times New Roman" w:eastAsia="Times New Roman" w:hAnsi="Times New Roman" w:cs="Times New Roman"/>
                <w:b/>
                <w:bCs/>
                <w:color w:val="000000"/>
                <w:sz w:val="20"/>
                <w:szCs w:val="20"/>
              </w:rPr>
              <w:t>B</w:t>
            </w:r>
            <w:r w:rsidRPr="009E19B9">
              <w:rPr>
                <w:rFonts w:ascii="Times New Roman" w:eastAsia="Times New Roman" w:hAnsi="Times New Roman" w:cs="Times New Roman"/>
                <w:b/>
                <w:bCs/>
                <w:color w:val="000000"/>
                <w:sz w:val="20"/>
                <w:szCs w:val="20"/>
              </w:rPr>
              <w:t xml:space="preserve">:  # </w:t>
            </w:r>
            <w:r w:rsidRPr="009E19B9">
              <w:rPr>
                <w:rFonts w:ascii="Times New Roman" w:eastAsia="Times New Roman" w:hAnsi="Times New Roman" w:cs="Times New Roman"/>
                <w:b/>
                <w:bCs/>
                <w:color w:val="000000"/>
                <w:sz w:val="20"/>
                <w:szCs w:val="20"/>
              </w:rPr>
              <w:t>citations</w:t>
            </w:r>
          </w:p>
        </w:tc>
      </w:tr>
      <w:tr w:rsidR="00C57811" w:rsidRPr="002101DC" w14:paraId="576574FA" w14:textId="77777777" w:rsidTr="00821164">
        <w:trPr>
          <w:trHeight w:val="31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566EB5" w14:textId="77777777" w:rsidR="00C57811" w:rsidRPr="002101DC" w:rsidRDefault="00C57811" w:rsidP="00821164">
            <w:pPr>
              <w:spacing w:afterLines="20" w:after="48"/>
              <w:jc w:val="center"/>
              <w:rPr>
                <w:rFonts w:ascii="Times New Roman" w:eastAsia="Times New Roman" w:hAnsi="Times New Roman" w:cs="Times New Roman"/>
                <w:b/>
                <w:bCs/>
                <w:color w:val="000000"/>
                <w:sz w:val="18"/>
                <w:szCs w:val="18"/>
              </w:rPr>
            </w:pPr>
            <w:r w:rsidRPr="002101DC">
              <w:rPr>
                <w:rFonts w:ascii="Times New Roman" w:eastAsia="Times New Roman" w:hAnsi="Times New Roman" w:cs="Times New Roman"/>
                <w:b/>
                <w:bCs/>
                <w:color w:val="000000"/>
                <w:sz w:val="18"/>
                <w:szCs w:val="18"/>
              </w:rPr>
              <w:t>Rank</w:t>
            </w:r>
          </w:p>
        </w:tc>
        <w:tc>
          <w:tcPr>
            <w:tcW w:w="621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05E2058D" w14:textId="13BE0D87" w:rsidR="00C57811" w:rsidRPr="002101DC" w:rsidRDefault="00C57811" w:rsidP="00821164">
            <w:pPr>
              <w:spacing w:afterLines="20" w:after="48"/>
              <w:jc w:val="center"/>
              <w:rPr>
                <w:rFonts w:ascii="Times New Roman" w:eastAsia="Times New Roman" w:hAnsi="Times New Roman" w:cs="Times New Roman"/>
                <w:b/>
                <w:bCs/>
                <w:color w:val="000000"/>
                <w:sz w:val="18"/>
                <w:szCs w:val="18"/>
              </w:rPr>
            </w:pPr>
            <w:r w:rsidRPr="002101DC">
              <w:rPr>
                <w:rFonts w:ascii="Times New Roman" w:eastAsia="Times New Roman" w:hAnsi="Times New Roman" w:cs="Times New Roman"/>
                <w:b/>
                <w:bCs/>
                <w:color w:val="000000"/>
                <w:sz w:val="18"/>
                <w:szCs w:val="18"/>
              </w:rPr>
              <w:t>Journal</w:t>
            </w:r>
          </w:p>
        </w:tc>
        <w:tc>
          <w:tcPr>
            <w:tcW w:w="2444" w:type="dxa"/>
            <w:tcBorders>
              <w:top w:val="single" w:sz="4" w:space="0" w:color="auto"/>
              <w:left w:val="nil"/>
              <w:bottom w:val="single" w:sz="4" w:space="0" w:color="auto"/>
              <w:right w:val="single" w:sz="4" w:space="0" w:color="auto"/>
            </w:tcBorders>
            <w:shd w:val="clear" w:color="000000" w:fill="FFFFFF"/>
            <w:noWrap/>
            <w:vAlign w:val="bottom"/>
            <w:hideMark/>
          </w:tcPr>
          <w:p w14:paraId="331C152F" w14:textId="7B37076F" w:rsidR="00C57811" w:rsidRPr="002101DC" w:rsidRDefault="00821164" w:rsidP="00821164">
            <w:pPr>
              <w:spacing w:afterLines="20" w:after="48"/>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c</w:t>
            </w:r>
            <w:r w:rsidR="00C57811" w:rsidRPr="002101DC">
              <w:rPr>
                <w:rFonts w:ascii="Times New Roman" w:eastAsia="Times New Roman" w:hAnsi="Times New Roman" w:cs="Times New Roman"/>
                <w:b/>
                <w:bCs/>
                <w:color w:val="000000"/>
                <w:sz w:val="18"/>
                <w:szCs w:val="18"/>
              </w:rPr>
              <w:t>itations</w:t>
            </w:r>
          </w:p>
        </w:tc>
      </w:tr>
      <w:tr w:rsidR="00C57811" w:rsidRPr="002101DC" w14:paraId="1B59A759" w14:textId="77777777" w:rsidTr="00821164">
        <w:trPr>
          <w:trHeight w:val="315"/>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6A4590E8"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1</w:t>
            </w:r>
          </w:p>
        </w:tc>
        <w:tc>
          <w:tcPr>
            <w:tcW w:w="6210" w:type="dxa"/>
            <w:gridSpan w:val="2"/>
            <w:tcBorders>
              <w:top w:val="nil"/>
              <w:left w:val="nil"/>
              <w:bottom w:val="single" w:sz="4" w:space="0" w:color="auto"/>
              <w:right w:val="single" w:sz="4" w:space="0" w:color="auto"/>
            </w:tcBorders>
            <w:shd w:val="clear" w:color="000000" w:fill="FFFFFF"/>
            <w:noWrap/>
            <w:vAlign w:val="bottom"/>
            <w:hideMark/>
          </w:tcPr>
          <w:p w14:paraId="09D4F850" w14:textId="6F045F94"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 xml:space="preserve">Journal of </w:t>
            </w:r>
            <w:r w:rsidR="00821164" w:rsidRPr="00501DAA">
              <w:rPr>
                <w:rFonts w:ascii="Times New Roman" w:eastAsia="Times New Roman" w:hAnsi="Times New Roman" w:cs="Times New Roman"/>
                <w:i/>
                <w:iCs/>
                <w:color w:val="000000"/>
                <w:sz w:val="18"/>
                <w:szCs w:val="18"/>
              </w:rPr>
              <w:t>B</w:t>
            </w:r>
            <w:r w:rsidRPr="00501DAA">
              <w:rPr>
                <w:rFonts w:ascii="Times New Roman" w:eastAsia="Times New Roman" w:hAnsi="Times New Roman" w:cs="Times New Roman"/>
                <w:i/>
                <w:iCs/>
                <w:color w:val="000000"/>
                <w:sz w:val="18"/>
                <w:szCs w:val="18"/>
              </w:rPr>
              <w:t xml:space="preserve">anking and </w:t>
            </w:r>
            <w:r w:rsidR="00821164" w:rsidRPr="00501DAA">
              <w:rPr>
                <w:rFonts w:ascii="Times New Roman" w:eastAsia="Times New Roman" w:hAnsi="Times New Roman" w:cs="Times New Roman"/>
                <w:i/>
                <w:iCs/>
                <w:color w:val="000000"/>
                <w:sz w:val="18"/>
                <w:szCs w:val="18"/>
              </w:rPr>
              <w:t>F</w:t>
            </w:r>
            <w:r w:rsidRPr="00501DAA">
              <w:rPr>
                <w:rFonts w:ascii="Times New Roman" w:eastAsia="Times New Roman" w:hAnsi="Times New Roman" w:cs="Times New Roman"/>
                <w:i/>
                <w:iCs/>
                <w:color w:val="000000"/>
                <w:sz w:val="18"/>
                <w:szCs w:val="18"/>
              </w:rPr>
              <w:t>inance</w:t>
            </w:r>
          </w:p>
        </w:tc>
        <w:tc>
          <w:tcPr>
            <w:tcW w:w="2444" w:type="dxa"/>
            <w:tcBorders>
              <w:top w:val="nil"/>
              <w:left w:val="nil"/>
              <w:bottom w:val="single" w:sz="4" w:space="0" w:color="auto"/>
              <w:right w:val="single" w:sz="4" w:space="0" w:color="auto"/>
            </w:tcBorders>
            <w:shd w:val="clear" w:color="000000" w:fill="FFFFFF"/>
            <w:noWrap/>
            <w:vAlign w:val="bottom"/>
            <w:hideMark/>
          </w:tcPr>
          <w:p w14:paraId="4A46DB58" w14:textId="4CC7E851"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2</w:t>
            </w:r>
            <w:r w:rsidR="00821164" w:rsidRPr="00501DAA">
              <w:rPr>
                <w:rFonts w:ascii="Times New Roman" w:eastAsia="Times New Roman" w:hAnsi="Times New Roman" w:cs="Times New Roman"/>
                <w:i/>
                <w:iCs/>
                <w:color w:val="000000"/>
                <w:sz w:val="18"/>
                <w:szCs w:val="18"/>
              </w:rPr>
              <w:t>,</w:t>
            </w:r>
            <w:r w:rsidRPr="00501DAA">
              <w:rPr>
                <w:rFonts w:ascii="Times New Roman" w:eastAsia="Times New Roman" w:hAnsi="Times New Roman" w:cs="Times New Roman"/>
                <w:i/>
                <w:iCs/>
                <w:color w:val="000000"/>
                <w:sz w:val="18"/>
                <w:szCs w:val="18"/>
              </w:rPr>
              <w:t>080</w:t>
            </w:r>
          </w:p>
        </w:tc>
      </w:tr>
      <w:tr w:rsidR="00C57811" w:rsidRPr="002101DC" w14:paraId="70388E47" w14:textId="77777777" w:rsidTr="00821164">
        <w:trPr>
          <w:trHeight w:val="315"/>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5975B5C8"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2</w:t>
            </w:r>
          </w:p>
        </w:tc>
        <w:tc>
          <w:tcPr>
            <w:tcW w:w="6210" w:type="dxa"/>
            <w:gridSpan w:val="2"/>
            <w:tcBorders>
              <w:top w:val="nil"/>
              <w:left w:val="nil"/>
              <w:bottom w:val="single" w:sz="4" w:space="0" w:color="auto"/>
              <w:right w:val="single" w:sz="4" w:space="0" w:color="auto"/>
            </w:tcBorders>
            <w:shd w:val="clear" w:color="000000" w:fill="FFFFFF"/>
            <w:noWrap/>
            <w:vAlign w:val="bottom"/>
            <w:hideMark/>
          </w:tcPr>
          <w:p w14:paraId="13CB9931" w14:textId="70A958B6"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 xml:space="preserve">Journal of </w:t>
            </w:r>
            <w:r w:rsidR="00821164" w:rsidRPr="00501DAA">
              <w:rPr>
                <w:rFonts w:ascii="Times New Roman" w:eastAsia="Times New Roman" w:hAnsi="Times New Roman" w:cs="Times New Roman"/>
                <w:i/>
                <w:iCs/>
                <w:color w:val="000000"/>
                <w:sz w:val="18"/>
                <w:szCs w:val="18"/>
              </w:rPr>
              <w:t>I</w:t>
            </w:r>
            <w:r w:rsidRPr="00501DAA">
              <w:rPr>
                <w:rFonts w:ascii="Times New Roman" w:eastAsia="Times New Roman" w:hAnsi="Times New Roman" w:cs="Times New Roman"/>
                <w:i/>
                <w:iCs/>
                <w:color w:val="000000"/>
                <w:sz w:val="18"/>
                <w:szCs w:val="18"/>
              </w:rPr>
              <w:t xml:space="preserve">nternational </w:t>
            </w:r>
            <w:r w:rsidR="00821164" w:rsidRPr="00501DAA">
              <w:rPr>
                <w:rFonts w:ascii="Times New Roman" w:eastAsia="Times New Roman" w:hAnsi="Times New Roman" w:cs="Times New Roman"/>
                <w:i/>
                <w:iCs/>
                <w:color w:val="000000"/>
                <w:sz w:val="18"/>
                <w:szCs w:val="18"/>
              </w:rPr>
              <w:t>M</w:t>
            </w:r>
            <w:r w:rsidRPr="00501DAA">
              <w:rPr>
                <w:rFonts w:ascii="Times New Roman" w:eastAsia="Times New Roman" w:hAnsi="Times New Roman" w:cs="Times New Roman"/>
                <w:i/>
                <w:iCs/>
                <w:color w:val="000000"/>
                <w:sz w:val="18"/>
                <w:szCs w:val="18"/>
              </w:rPr>
              <w:t xml:space="preserve">oney and </w:t>
            </w:r>
            <w:r w:rsidR="00821164" w:rsidRPr="00501DAA">
              <w:rPr>
                <w:rFonts w:ascii="Times New Roman" w:eastAsia="Times New Roman" w:hAnsi="Times New Roman" w:cs="Times New Roman"/>
                <w:i/>
                <w:iCs/>
                <w:color w:val="000000"/>
                <w:sz w:val="18"/>
                <w:szCs w:val="18"/>
              </w:rPr>
              <w:t>F</w:t>
            </w:r>
            <w:r w:rsidRPr="00501DAA">
              <w:rPr>
                <w:rFonts w:ascii="Times New Roman" w:eastAsia="Times New Roman" w:hAnsi="Times New Roman" w:cs="Times New Roman"/>
                <w:i/>
                <w:iCs/>
                <w:color w:val="000000"/>
                <w:sz w:val="18"/>
                <w:szCs w:val="18"/>
              </w:rPr>
              <w:t>inance</w:t>
            </w:r>
          </w:p>
        </w:tc>
        <w:tc>
          <w:tcPr>
            <w:tcW w:w="2444" w:type="dxa"/>
            <w:tcBorders>
              <w:top w:val="nil"/>
              <w:left w:val="nil"/>
              <w:bottom w:val="single" w:sz="4" w:space="0" w:color="auto"/>
              <w:right w:val="single" w:sz="4" w:space="0" w:color="auto"/>
            </w:tcBorders>
            <w:shd w:val="clear" w:color="000000" w:fill="FFFFFF"/>
            <w:noWrap/>
            <w:vAlign w:val="bottom"/>
            <w:hideMark/>
          </w:tcPr>
          <w:p w14:paraId="04C0B6FC" w14:textId="2C2838C1"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1</w:t>
            </w:r>
            <w:r w:rsidR="00821164" w:rsidRPr="00501DAA">
              <w:rPr>
                <w:rFonts w:ascii="Times New Roman" w:eastAsia="Times New Roman" w:hAnsi="Times New Roman" w:cs="Times New Roman"/>
                <w:i/>
                <w:iCs/>
                <w:color w:val="000000"/>
                <w:sz w:val="18"/>
                <w:szCs w:val="18"/>
              </w:rPr>
              <w:t>,</w:t>
            </w:r>
            <w:r w:rsidRPr="00501DAA">
              <w:rPr>
                <w:rFonts w:ascii="Times New Roman" w:eastAsia="Times New Roman" w:hAnsi="Times New Roman" w:cs="Times New Roman"/>
                <w:i/>
                <w:iCs/>
                <w:color w:val="000000"/>
                <w:sz w:val="18"/>
                <w:szCs w:val="18"/>
              </w:rPr>
              <w:t>387</w:t>
            </w:r>
          </w:p>
        </w:tc>
      </w:tr>
      <w:tr w:rsidR="00C57811" w:rsidRPr="002101DC" w14:paraId="61AFAB63" w14:textId="77777777" w:rsidTr="00821164">
        <w:trPr>
          <w:trHeight w:val="315"/>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44B7247E"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3</w:t>
            </w:r>
          </w:p>
        </w:tc>
        <w:tc>
          <w:tcPr>
            <w:tcW w:w="6210" w:type="dxa"/>
            <w:gridSpan w:val="2"/>
            <w:tcBorders>
              <w:top w:val="nil"/>
              <w:left w:val="nil"/>
              <w:bottom w:val="single" w:sz="4" w:space="0" w:color="auto"/>
              <w:right w:val="single" w:sz="4" w:space="0" w:color="auto"/>
            </w:tcBorders>
            <w:shd w:val="clear" w:color="000000" w:fill="FFFFFF"/>
            <w:noWrap/>
            <w:vAlign w:val="bottom"/>
            <w:hideMark/>
          </w:tcPr>
          <w:p w14:paraId="40FFC26D" w14:textId="54FB44CE"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 xml:space="preserve">Journal of </w:t>
            </w:r>
            <w:r w:rsidR="00821164" w:rsidRPr="00501DAA">
              <w:rPr>
                <w:rFonts w:ascii="Times New Roman" w:eastAsia="Times New Roman" w:hAnsi="Times New Roman" w:cs="Times New Roman"/>
                <w:i/>
                <w:iCs/>
                <w:color w:val="000000"/>
                <w:sz w:val="18"/>
                <w:szCs w:val="18"/>
              </w:rPr>
              <w:t>I</w:t>
            </w:r>
            <w:r w:rsidRPr="00501DAA">
              <w:rPr>
                <w:rFonts w:ascii="Times New Roman" w:eastAsia="Times New Roman" w:hAnsi="Times New Roman" w:cs="Times New Roman"/>
                <w:i/>
                <w:iCs/>
                <w:color w:val="000000"/>
                <w:sz w:val="18"/>
                <w:szCs w:val="18"/>
              </w:rPr>
              <w:t xml:space="preserve">nternational </w:t>
            </w:r>
            <w:r w:rsidR="00821164" w:rsidRPr="00501DAA">
              <w:rPr>
                <w:rFonts w:ascii="Times New Roman" w:eastAsia="Times New Roman" w:hAnsi="Times New Roman" w:cs="Times New Roman"/>
                <w:i/>
                <w:iCs/>
                <w:color w:val="000000"/>
                <w:sz w:val="18"/>
                <w:szCs w:val="18"/>
              </w:rPr>
              <w:t>E</w:t>
            </w:r>
            <w:r w:rsidRPr="00501DAA">
              <w:rPr>
                <w:rFonts w:ascii="Times New Roman" w:eastAsia="Times New Roman" w:hAnsi="Times New Roman" w:cs="Times New Roman"/>
                <w:i/>
                <w:iCs/>
                <w:color w:val="000000"/>
                <w:sz w:val="18"/>
                <w:szCs w:val="18"/>
              </w:rPr>
              <w:t>conomics</w:t>
            </w:r>
          </w:p>
        </w:tc>
        <w:tc>
          <w:tcPr>
            <w:tcW w:w="2444" w:type="dxa"/>
            <w:tcBorders>
              <w:top w:val="nil"/>
              <w:left w:val="nil"/>
              <w:bottom w:val="single" w:sz="4" w:space="0" w:color="auto"/>
              <w:right w:val="single" w:sz="4" w:space="0" w:color="auto"/>
            </w:tcBorders>
            <w:shd w:val="clear" w:color="000000" w:fill="FFFFFF"/>
            <w:noWrap/>
            <w:vAlign w:val="bottom"/>
            <w:hideMark/>
          </w:tcPr>
          <w:p w14:paraId="2ED2A278" w14:textId="1E1608FA"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1</w:t>
            </w:r>
            <w:r w:rsidR="00821164" w:rsidRPr="00501DAA">
              <w:rPr>
                <w:rFonts w:ascii="Times New Roman" w:eastAsia="Times New Roman" w:hAnsi="Times New Roman" w:cs="Times New Roman"/>
                <w:i/>
                <w:iCs/>
                <w:color w:val="000000"/>
                <w:sz w:val="18"/>
                <w:szCs w:val="18"/>
              </w:rPr>
              <w:t>,</w:t>
            </w:r>
            <w:r w:rsidRPr="00501DAA">
              <w:rPr>
                <w:rFonts w:ascii="Times New Roman" w:eastAsia="Times New Roman" w:hAnsi="Times New Roman" w:cs="Times New Roman"/>
                <w:i/>
                <w:iCs/>
                <w:color w:val="000000"/>
                <w:sz w:val="18"/>
                <w:szCs w:val="18"/>
              </w:rPr>
              <w:t>130</w:t>
            </w:r>
          </w:p>
        </w:tc>
      </w:tr>
      <w:tr w:rsidR="00C57811" w:rsidRPr="002101DC" w14:paraId="37CAC365" w14:textId="77777777" w:rsidTr="00821164">
        <w:trPr>
          <w:trHeight w:val="315"/>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2B4ECDFB"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4</w:t>
            </w:r>
          </w:p>
        </w:tc>
        <w:tc>
          <w:tcPr>
            <w:tcW w:w="6210" w:type="dxa"/>
            <w:gridSpan w:val="2"/>
            <w:tcBorders>
              <w:top w:val="nil"/>
              <w:left w:val="nil"/>
              <w:bottom w:val="single" w:sz="4" w:space="0" w:color="auto"/>
              <w:right w:val="single" w:sz="4" w:space="0" w:color="auto"/>
            </w:tcBorders>
            <w:shd w:val="clear" w:color="000000" w:fill="FFFFFF"/>
            <w:noWrap/>
            <w:vAlign w:val="bottom"/>
            <w:hideMark/>
          </w:tcPr>
          <w:p w14:paraId="0940E7EF" w14:textId="47CD8E7D"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 xml:space="preserve">International </w:t>
            </w:r>
            <w:r w:rsidR="00501DAA" w:rsidRPr="00501DAA">
              <w:rPr>
                <w:rFonts w:ascii="Times New Roman" w:eastAsia="Times New Roman" w:hAnsi="Times New Roman" w:cs="Times New Roman"/>
                <w:i/>
                <w:iCs/>
                <w:color w:val="000000"/>
                <w:sz w:val="18"/>
                <w:szCs w:val="18"/>
              </w:rPr>
              <w:t>R</w:t>
            </w:r>
            <w:r w:rsidRPr="00501DAA">
              <w:rPr>
                <w:rFonts w:ascii="Times New Roman" w:eastAsia="Times New Roman" w:hAnsi="Times New Roman" w:cs="Times New Roman"/>
                <w:i/>
                <w:iCs/>
                <w:color w:val="000000"/>
                <w:sz w:val="18"/>
                <w:szCs w:val="18"/>
              </w:rPr>
              <w:t xml:space="preserve">eview of </w:t>
            </w:r>
            <w:r w:rsidR="00501DAA" w:rsidRPr="00501DAA">
              <w:rPr>
                <w:rFonts w:ascii="Times New Roman" w:eastAsia="Times New Roman" w:hAnsi="Times New Roman" w:cs="Times New Roman"/>
                <w:i/>
                <w:iCs/>
                <w:color w:val="000000"/>
                <w:sz w:val="18"/>
                <w:szCs w:val="18"/>
              </w:rPr>
              <w:t>F</w:t>
            </w:r>
            <w:r w:rsidRPr="00501DAA">
              <w:rPr>
                <w:rFonts w:ascii="Times New Roman" w:eastAsia="Times New Roman" w:hAnsi="Times New Roman" w:cs="Times New Roman"/>
                <w:i/>
                <w:iCs/>
                <w:color w:val="000000"/>
                <w:sz w:val="18"/>
                <w:szCs w:val="18"/>
              </w:rPr>
              <w:t xml:space="preserve">inancial </w:t>
            </w:r>
            <w:r w:rsidR="00501DAA" w:rsidRPr="00501DAA">
              <w:rPr>
                <w:rFonts w:ascii="Times New Roman" w:eastAsia="Times New Roman" w:hAnsi="Times New Roman" w:cs="Times New Roman"/>
                <w:i/>
                <w:iCs/>
                <w:color w:val="000000"/>
                <w:sz w:val="18"/>
                <w:szCs w:val="18"/>
              </w:rPr>
              <w:t>A</w:t>
            </w:r>
            <w:r w:rsidRPr="00501DAA">
              <w:rPr>
                <w:rFonts w:ascii="Times New Roman" w:eastAsia="Times New Roman" w:hAnsi="Times New Roman" w:cs="Times New Roman"/>
                <w:i/>
                <w:iCs/>
                <w:color w:val="000000"/>
                <w:sz w:val="18"/>
                <w:szCs w:val="18"/>
              </w:rPr>
              <w:t>nalysis</w:t>
            </w:r>
          </w:p>
        </w:tc>
        <w:tc>
          <w:tcPr>
            <w:tcW w:w="2444" w:type="dxa"/>
            <w:tcBorders>
              <w:top w:val="nil"/>
              <w:left w:val="nil"/>
              <w:bottom w:val="single" w:sz="4" w:space="0" w:color="auto"/>
              <w:right w:val="single" w:sz="4" w:space="0" w:color="auto"/>
            </w:tcBorders>
            <w:shd w:val="clear" w:color="000000" w:fill="FFFFFF"/>
            <w:noWrap/>
            <w:vAlign w:val="bottom"/>
            <w:hideMark/>
          </w:tcPr>
          <w:p w14:paraId="1A0E75D2" w14:textId="77777777"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965</w:t>
            </w:r>
          </w:p>
        </w:tc>
      </w:tr>
      <w:tr w:rsidR="00C57811" w:rsidRPr="002101DC" w14:paraId="648F2805" w14:textId="77777777" w:rsidTr="00821164">
        <w:trPr>
          <w:trHeight w:val="315"/>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78B6C5D1"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5</w:t>
            </w:r>
          </w:p>
        </w:tc>
        <w:tc>
          <w:tcPr>
            <w:tcW w:w="6210" w:type="dxa"/>
            <w:gridSpan w:val="2"/>
            <w:tcBorders>
              <w:top w:val="nil"/>
              <w:left w:val="nil"/>
              <w:bottom w:val="single" w:sz="4" w:space="0" w:color="auto"/>
              <w:right w:val="single" w:sz="4" w:space="0" w:color="auto"/>
            </w:tcBorders>
            <w:shd w:val="clear" w:color="000000" w:fill="FFFFFF"/>
            <w:noWrap/>
            <w:vAlign w:val="bottom"/>
            <w:hideMark/>
          </w:tcPr>
          <w:p w14:paraId="16CFD1BF" w14:textId="63518145"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 xml:space="preserve">Journal of </w:t>
            </w:r>
            <w:r w:rsidR="00501DAA" w:rsidRPr="00501DAA">
              <w:rPr>
                <w:rFonts w:ascii="Times New Roman" w:eastAsia="Times New Roman" w:hAnsi="Times New Roman" w:cs="Times New Roman"/>
                <w:i/>
                <w:iCs/>
                <w:color w:val="000000"/>
                <w:sz w:val="18"/>
                <w:szCs w:val="18"/>
              </w:rPr>
              <w:t>I</w:t>
            </w:r>
            <w:r w:rsidRPr="00501DAA">
              <w:rPr>
                <w:rFonts w:ascii="Times New Roman" w:eastAsia="Times New Roman" w:hAnsi="Times New Roman" w:cs="Times New Roman"/>
                <w:i/>
                <w:iCs/>
                <w:color w:val="000000"/>
                <w:sz w:val="18"/>
                <w:szCs w:val="18"/>
              </w:rPr>
              <w:t xml:space="preserve">nternational </w:t>
            </w:r>
            <w:r w:rsidR="00501DAA" w:rsidRPr="00501DAA">
              <w:rPr>
                <w:rFonts w:ascii="Times New Roman" w:eastAsia="Times New Roman" w:hAnsi="Times New Roman" w:cs="Times New Roman"/>
                <w:i/>
                <w:iCs/>
                <w:color w:val="000000"/>
                <w:sz w:val="18"/>
                <w:szCs w:val="18"/>
              </w:rPr>
              <w:t>F</w:t>
            </w:r>
            <w:r w:rsidRPr="00501DAA">
              <w:rPr>
                <w:rFonts w:ascii="Times New Roman" w:eastAsia="Times New Roman" w:hAnsi="Times New Roman" w:cs="Times New Roman"/>
                <w:i/>
                <w:iCs/>
                <w:color w:val="000000"/>
                <w:sz w:val="18"/>
                <w:szCs w:val="18"/>
              </w:rPr>
              <w:t xml:space="preserve">inancial </w:t>
            </w:r>
            <w:r w:rsidR="00501DAA" w:rsidRPr="00501DAA">
              <w:rPr>
                <w:rFonts w:ascii="Times New Roman" w:eastAsia="Times New Roman" w:hAnsi="Times New Roman" w:cs="Times New Roman"/>
                <w:i/>
                <w:iCs/>
                <w:color w:val="000000"/>
                <w:sz w:val="18"/>
                <w:szCs w:val="18"/>
              </w:rPr>
              <w:t>M</w:t>
            </w:r>
            <w:r w:rsidRPr="00501DAA">
              <w:rPr>
                <w:rFonts w:ascii="Times New Roman" w:eastAsia="Times New Roman" w:hAnsi="Times New Roman" w:cs="Times New Roman"/>
                <w:i/>
                <w:iCs/>
                <w:color w:val="000000"/>
                <w:sz w:val="18"/>
                <w:szCs w:val="18"/>
              </w:rPr>
              <w:t xml:space="preserve">arkets, </w:t>
            </w:r>
            <w:r w:rsidR="00501DAA" w:rsidRPr="00501DAA">
              <w:rPr>
                <w:rFonts w:ascii="Times New Roman" w:eastAsia="Times New Roman" w:hAnsi="Times New Roman" w:cs="Times New Roman"/>
                <w:i/>
                <w:iCs/>
                <w:color w:val="000000"/>
                <w:sz w:val="18"/>
                <w:szCs w:val="18"/>
              </w:rPr>
              <w:t>I</w:t>
            </w:r>
            <w:r w:rsidRPr="00501DAA">
              <w:rPr>
                <w:rFonts w:ascii="Times New Roman" w:eastAsia="Times New Roman" w:hAnsi="Times New Roman" w:cs="Times New Roman"/>
                <w:i/>
                <w:iCs/>
                <w:color w:val="000000"/>
                <w:sz w:val="18"/>
                <w:szCs w:val="18"/>
              </w:rPr>
              <w:t xml:space="preserve">nstitutions </w:t>
            </w:r>
            <w:r w:rsidR="00501DAA" w:rsidRPr="00501DAA">
              <w:rPr>
                <w:rFonts w:ascii="Times New Roman" w:eastAsia="Times New Roman" w:hAnsi="Times New Roman" w:cs="Times New Roman"/>
                <w:i/>
                <w:iCs/>
                <w:color w:val="000000"/>
                <w:sz w:val="18"/>
                <w:szCs w:val="18"/>
              </w:rPr>
              <w:t>and</w:t>
            </w:r>
            <w:r w:rsidRPr="00501DAA">
              <w:rPr>
                <w:rFonts w:ascii="Times New Roman" w:eastAsia="Times New Roman" w:hAnsi="Times New Roman" w:cs="Times New Roman"/>
                <w:i/>
                <w:iCs/>
                <w:color w:val="000000"/>
                <w:sz w:val="18"/>
                <w:szCs w:val="18"/>
              </w:rPr>
              <w:t xml:space="preserve"> </w:t>
            </w:r>
            <w:r w:rsidR="00501DAA" w:rsidRPr="00501DAA">
              <w:rPr>
                <w:rFonts w:ascii="Times New Roman" w:eastAsia="Times New Roman" w:hAnsi="Times New Roman" w:cs="Times New Roman"/>
                <w:i/>
                <w:iCs/>
                <w:color w:val="000000"/>
                <w:sz w:val="18"/>
                <w:szCs w:val="18"/>
              </w:rPr>
              <w:t>M</w:t>
            </w:r>
            <w:r w:rsidRPr="00501DAA">
              <w:rPr>
                <w:rFonts w:ascii="Times New Roman" w:eastAsia="Times New Roman" w:hAnsi="Times New Roman" w:cs="Times New Roman"/>
                <w:i/>
                <w:iCs/>
                <w:color w:val="000000"/>
                <w:sz w:val="18"/>
                <w:szCs w:val="18"/>
              </w:rPr>
              <w:t>oney</w:t>
            </w:r>
          </w:p>
        </w:tc>
        <w:tc>
          <w:tcPr>
            <w:tcW w:w="2444" w:type="dxa"/>
            <w:tcBorders>
              <w:top w:val="nil"/>
              <w:left w:val="nil"/>
              <w:bottom w:val="single" w:sz="4" w:space="0" w:color="auto"/>
              <w:right w:val="single" w:sz="4" w:space="0" w:color="auto"/>
            </w:tcBorders>
            <w:shd w:val="clear" w:color="000000" w:fill="FFFFFF"/>
            <w:noWrap/>
            <w:vAlign w:val="bottom"/>
            <w:hideMark/>
          </w:tcPr>
          <w:p w14:paraId="3DAE58BD" w14:textId="77777777"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781</w:t>
            </w:r>
          </w:p>
        </w:tc>
      </w:tr>
      <w:tr w:rsidR="00C57811" w:rsidRPr="002101DC" w14:paraId="5868259D" w14:textId="77777777" w:rsidTr="00821164">
        <w:trPr>
          <w:trHeight w:val="315"/>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62FF2E17"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6</w:t>
            </w:r>
          </w:p>
        </w:tc>
        <w:tc>
          <w:tcPr>
            <w:tcW w:w="6210" w:type="dxa"/>
            <w:gridSpan w:val="2"/>
            <w:tcBorders>
              <w:top w:val="nil"/>
              <w:left w:val="nil"/>
              <w:bottom w:val="single" w:sz="4" w:space="0" w:color="auto"/>
              <w:right w:val="single" w:sz="4" w:space="0" w:color="auto"/>
            </w:tcBorders>
            <w:shd w:val="clear" w:color="000000" w:fill="FFFFFF"/>
            <w:noWrap/>
            <w:vAlign w:val="bottom"/>
            <w:hideMark/>
          </w:tcPr>
          <w:p w14:paraId="7298263B" w14:textId="564D9837"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 xml:space="preserve">Journal of </w:t>
            </w:r>
            <w:r w:rsidR="00501DAA" w:rsidRPr="00501DAA">
              <w:rPr>
                <w:rFonts w:ascii="Times New Roman" w:eastAsia="Times New Roman" w:hAnsi="Times New Roman" w:cs="Times New Roman"/>
                <w:i/>
                <w:iCs/>
                <w:color w:val="000000"/>
                <w:sz w:val="18"/>
                <w:szCs w:val="18"/>
              </w:rPr>
              <w:t>E</w:t>
            </w:r>
            <w:r w:rsidRPr="00501DAA">
              <w:rPr>
                <w:rFonts w:ascii="Times New Roman" w:eastAsia="Times New Roman" w:hAnsi="Times New Roman" w:cs="Times New Roman"/>
                <w:i/>
                <w:iCs/>
                <w:color w:val="000000"/>
                <w:sz w:val="18"/>
                <w:szCs w:val="18"/>
              </w:rPr>
              <w:t xml:space="preserve">mpirical </w:t>
            </w:r>
            <w:r w:rsidR="00501DAA" w:rsidRPr="00501DAA">
              <w:rPr>
                <w:rFonts w:ascii="Times New Roman" w:eastAsia="Times New Roman" w:hAnsi="Times New Roman" w:cs="Times New Roman"/>
                <w:i/>
                <w:iCs/>
                <w:color w:val="000000"/>
                <w:sz w:val="18"/>
                <w:szCs w:val="18"/>
              </w:rPr>
              <w:t>Fi</w:t>
            </w:r>
            <w:r w:rsidRPr="00501DAA">
              <w:rPr>
                <w:rFonts w:ascii="Times New Roman" w:eastAsia="Times New Roman" w:hAnsi="Times New Roman" w:cs="Times New Roman"/>
                <w:i/>
                <w:iCs/>
                <w:color w:val="000000"/>
                <w:sz w:val="18"/>
                <w:szCs w:val="18"/>
              </w:rPr>
              <w:t>nance</w:t>
            </w:r>
          </w:p>
        </w:tc>
        <w:tc>
          <w:tcPr>
            <w:tcW w:w="2444" w:type="dxa"/>
            <w:tcBorders>
              <w:top w:val="nil"/>
              <w:left w:val="nil"/>
              <w:bottom w:val="single" w:sz="4" w:space="0" w:color="auto"/>
              <w:right w:val="single" w:sz="4" w:space="0" w:color="auto"/>
            </w:tcBorders>
            <w:shd w:val="clear" w:color="000000" w:fill="FFFFFF"/>
            <w:noWrap/>
            <w:vAlign w:val="bottom"/>
            <w:hideMark/>
          </w:tcPr>
          <w:p w14:paraId="51FFABA1" w14:textId="77777777"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780</w:t>
            </w:r>
          </w:p>
        </w:tc>
      </w:tr>
      <w:tr w:rsidR="00C57811" w:rsidRPr="002101DC" w14:paraId="230BC0CB" w14:textId="77777777" w:rsidTr="00821164">
        <w:trPr>
          <w:trHeight w:val="315"/>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2E77E7FB"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7</w:t>
            </w:r>
          </w:p>
        </w:tc>
        <w:tc>
          <w:tcPr>
            <w:tcW w:w="6210" w:type="dxa"/>
            <w:gridSpan w:val="2"/>
            <w:tcBorders>
              <w:top w:val="nil"/>
              <w:left w:val="nil"/>
              <w:bottom w:val="single" w:sz="4" w:space="0" w:color="auto"/>
              <w:right w:val="single" w:sz="4" w:space="0" w:color="auto"/>
            </w:tcBorders>
            <w:shd w:val="clear" w:color="000000" w:fill="FFFFFF"/>
            <w:noWrap/>
            <w:vAlign w:val="bottom"/>
            <w:hideMark/>
          </w:tcPr>
          <w:p w14:paraId="490B49E5" w14:textId="063D0230"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 xml:space="preserve">Journal of </w:t>
            </w:r>
            <w:r w:rsidR="00501DAA" w:rsidRPr="00501DAA">
              <w:rPr>
                <w:rFonts w:ascii="Times New Roman" w:eastAsia="Times New Roman" w:hAnsi="Times New Roman" w:cs="Times New Roman"/>
                <w:i/>
                <w:iCs/>
                <w:color w:val="000000"/>
                <w:sz w:val="18"/>
                <w:szCs w:val="18"/>
              </w:rPr>
              <w:t>F</w:t>
            </w:r>
            <w:r w:rsidRPr="00501DAA">
              <w:rPr>
                <w:rFonts w:ascii="Times New Roman" w:eastAsia="Times New Roman" w:hAnsi="Times New Roman" w:cs="Times New Roman"/>
                <w:i/>
                <w:iCs/>
                <w:color w:val="000000"/>
                <w:sz w:val="18"/>
                <w:szCs w:val="18"/>
              </w:rPr>
              <w:t xml:space="preserve">inancial </w:t>
            </w:r>
            <w:r w:rsidR="00501DAA" w:rsidRPr="00501DAA">
              <w:rPr>
                <w:rFonts w:ascii="Times New Roman" w:eastAsia="Times New Roman" w:hAnsi="Times New Roman" w:cs="Times New Roman"/>
                <w:i/>
                <w:iCs/>
                <w:color w:val="000000"/>
                <w:sz w:val="18"/>
                <w:szCs w:val="18"/>
              </w:rPr>
              <w:t>E</w:t>
            </w:r>
            <w:r w:rsidRPr="00501DAA">
              <w:rPr>
                <w:rFonts w:ascii="Times New Roman" w:eastAsia="Times New Roman" w:hAnsi="Times New Roman" w:cs="Times New Roman"/>
                <w:i/>
                <w:iCs/>
                <w:color w:val="000000"/>
                <w:sz w:val="18"/>
                <w:szCs w:val="18"/>
              </w:rPr>
              <w:t>conomics</w:t>
            </w:r>
          </w:p>
        </w:tc>
        <w:tc>
          <w:tcPr>
            <w:tcW w:w="2444" w:type="dxa"/>
            <w:tcBorders>
              <w:top w:val="nil"/>
              <w:left w:val="nil"/>
              <w:bottom w:val="single" w:sz="4" w:space="0" w:color="auto"/>
              <w:right w:val="single" w:sz="4" w:space="0" w:color="auto"/>
            </w:tcBorders>
            <w:shd w:val="clear" w:color="000000" w:fill="FFFFFF"/>
            <w:noWrap/>
            <w:vAlign w:val="bottom"/>
            <w:hideMark/>
          </w:tcPr>
          <w:p w14:paraId="511EBB7E" w14:textId="77777777"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695</w:t>
            </w:r>
          </w:p>
        </w:tc>
      </w:tr>
      <w:tr w:rsidR="00C57811" w:rsidRPr="002101DC" w14:paraId="7298C918" w14:textId="77777777" w:rsidTr="00821164">
        <w:trPr>
          <w:trHeight w:val="315"/>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14EFF46E"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8</w:t>
            </w:r>
          </w:p>
        </w:tc>
        <w:tc>
          <w:tcPr>
            <w:tcW w:w="6210" w:type="dxa"/>
            <w:gridSpan w:val="2"/>
            <w:tcBorders>
              <w:top w:val="nil"/>
              <w:left w:val="nil"/>
              <w:bottom w:val="single" w:sz="4" w:space="0" w:color="auto"/>
              <w:right w:val="single" w:sz="4" w:space="0" w:color="auto"/>
            </w:tcBorders>
            <w:shd w:val="clear" w:color="000000" w:fill="FFFFFF"/>
            <w:noWrap/>
            <w:vAlign w:val="bottom"/>
            <w:hideMark/>
          </w:tcPr>
          <w:p w14:paraId="5480DAC7" w14:textId="5614EC7C"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 xml:space="preserve">Journal of </w:t>
            </w:r>
            <w:r w:rsidR="00501DAA" w:rsidRPr="00501DAA">
              <w:rPr>
                <w:rFonts w:ascii="Times New Roman" w:eastAsia="Times New Roman" w:hAnsi="Times New Roman" w:cs="Times New Roman"/>
                <w:i/>
                <w:iCs/>
                <w:color w:val="000000"/>
                <w:sz w:val="18"/>
                <w:szCs w:val="18"/>
              </w:rPr>
              <w:t>F</w:t>
            </w:r>
            <w:r w:rsidRPr="00501DAA">
              <w:rPr>
                <w:rFonts w:ascii="Times New Roman" w:eastAsia="Times New Roman" w:hAnsi="Times New Roman" w:cs="Times New Roman"/>
                <w:i/>
                <w:iCs/>
                <w:color w:val="000000"/>
                <w:sz w:val="18"/>
                <w:szCs w:val="18"/>
              </w:rPr>
              <w:t>inance</w:t>
            </w:r>
          </w:p>
        </w:tc>
        <w:tc>
          <w:tcPr>
            <w:tcW w:w="2444" w:type="dxa"/>
            <w:tcBorders>
              <w:top w:val="nil"/>
              <w:left w:val="nil"/>
              <w:bottom w:val="single" w:sz="4" w:space="0" w:color="auto"/>
              <w:right w:val="single" w:sz="4" w:space="0" w:color="auto"/>
            </w:tcBorders>
            <w:shd w:val="clear" w:color="000000" w:fill="FFFFFF"/>
            <w:noWrap/>
            <w:vAlign w:val="bottom"/>
            <w:hideMark/>
          </w:tcPr>
          <w:p w14:paraId="6E55F4AF" w14:textId="77777777"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593</w:t>
            </w:r>
          </w:p>
        </w:tc>
      </w:tr>
      <w:tr w:rsidR="00C57811" w:rsidRPr="002101DC" w14:paraId="40E6F76A" w14:textId="77777777" w:rsidTr="00821164">
        <w:trPr>
          <w:trHeight w:val="315"/>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6A6790BB"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9</w:t>
            </w:r>
          </w:p>
        </w:tc>
        <w:tc>
          <w:tcPr>
            <w:tcW w:w="6210" w:type="dxa"/>
            <w:gridSpan w:val="2"/>
            <w:tcBorders>
              <w:top w:val="nil"/>
              <w:left w:val="nil"/>
              <w:bottom w:val="single" w:sz="4" w:space="0" w:color="auto"/>
              <w:right w:val="single" w:sz="4" w:space="0" w:color="auto"/>
            </w:tcBorders>
            <w:shd w:val="clear" w:color="000000" w:fill="FFFFFF"/>
            <w:noWrap/>
            <w:vAlign w:val="bottom"/>
            <w:hideMark/>
          </w:tcPr>
          <w:p w14:paraId="22284F3F" w14:textId="6A9EA4FB"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 xml:space="preserve">Energy </w:t>
            </w:r>
            <w:r w:rsidR="00501DAA" w:rsidRPr="00501DAA">
              <w:rPr>
                <w:rFonts w:ascii="Times New Roman" w:eastAsia="Times New Roman" w:hAnsi="Times New Roman" w:cs="Times New Roman"/>
                <w:i/>
                <w:iCs/>
                <w:color w:val="000000"/>
                <w:sz w:val="18"/>
                <w:szCs w:val="18"/>
              </w:rPr>
              <w:t>E</w:t>
            </w:r>
            <w:r w:rsidRPr="00501DAA">
              <w:rPr>
                <w:rFonts w:ascii="Times New Roman" w:eastAsia="Times New Roman" w:hAnsi="Times New Roman" w:cs="Times New Roman"/>
                <w:i/>
                <w:iCs/>
                <w:color w:val="000000"/>
                <w:sz w:val="18"/>
                <w:szCs w:val="18"/>
              </w:rPr>
              <w:t>conomics</w:t>
            </w:r>
          </w:p>
        </w:tc>
        <w:tc>
          <w:tcPr>
            <w:tcW w:w="2444" w:type="dxa"/>
            <w:tcBorders>
              <w:top w:val="nil"/>
              <w:left w:val="nil"/>
              <w:bottom w:val="single" w:sz="4" w:space="0" w:color="auto"/>
              <w:right w:val="single" w:sz="4" w:space="0" w:color="auto"/>
            </w:tcBorders>
            <w:shd w:val="clear" w:color="000000" w:fill="FFFFFF"/>
            <w:noWrap/>
            <w:vAlign w:val="bottom"/>
            <w:hideMark/>
          </w:tcPr>
          <w:p w14:paraId="7F74DA48" w14:textId="77777777"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510</w:t>
            </w:r>
          </w:p>
        </w:tc>
      </w:tr>
      <w:tr w:rsidR="00C57811" w:rsidRPr="002101DC" w14:paraId="33C623BB" w14:textId="77777777" w:rsidTr="00821164">
        <w:trPr>
          <w:trHeight w:val="315"/>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77AE6FB3"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10</w:t>
            </w:r>
          </w:p>
        </w:tc>
        <w:tc>
          <w:tcPr>
            <w:tcW w:w="6210" w:type="dxa"/>
            <w:gridSpan w:val="2"/>
            <w:tcBorders>
              <w:top w:val="nil"/>
              <w:left w:val="nil"/>
              <w:bottom w:val="single" w:sz="4" w:space="0" w:color="auto"/>
              <w:right w:val="single" w:sz="4" w:space="0" w:color="auto"/>
            </w:tcBorders>
            <w:shd w:val="clear" w:color="000000" w:fill="FFFFFF"/>
            <w:noWrap/>
            <w:vAlign w:val="bottom"/>
            <w:hideMark/>
          </w:tcPr>
          <w:p w14:paraId="7A003031" w14:textId="2F364E3F"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 xml:space="preserve">Economics </w:t>
            </w:r>
            <w:r w:rsidR="00501DAA" w:rsidRPr="00501DAA">
              <w:rPr>
                <w:rFonts w:ascii="Times New Roman" w:eastAsia="Times New Roman" w:hAnsi="Times New Roman" w:cs="Times New Roman"/>
                <w:i/>
                <w:iCs/>
                <w:color w:val="000000"/>
                <w:sz w:val="18"/>
                <w:szCs w:val="18"/>
              </w:rPr>
              <w:t>L</w:t>
            </w:r>
            <w:r w:rsidRPr="00501DAA">
              <w:rPr>
                <w:rFonts w:ascii="Times New Roman" w:eastAsia="Times New Roman" w:hAnsi="Times New Roman" w:cs="Times New Roman"/>
                <w:i/>
                <w:iCs/>
                <w:color w:val="000000"/>
                <w:sz w:val="18"/>
                <w:szCs w:val="18"/>
              </w:rPr>
              <w:t>etters</w:t>
            </w:r>
          </w:p>
        </w:tc>
        <w:tc>
          <w:tcPr>
            <w:tcW w:w="2444" w:type="dxa"/>
            <w:tcBorders>
              <w:top w:val="nil"/>
              <w:left w:val="nil"/>
              <w:bottom w:val="single" w:sz="4" w:space="0" w:color="auto"/>
              <w:right w:val="single" w:sz="4" w:space="0" w:color="auto"/>
            </w:tcBorders>
            <w:shd w:val="clear" w:color="000000" w:fill="FFFFFF"/>
            <w:noWrap/>
            <w:vAlign w:val="bottom"/>
            <w:hideMark/>
          </w:tcPr>
          <w:p w14:paraId="7445C5E7" w14:textId="77777777"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393</w:t>
            </w:r>
          </w:p>
        </w:tc>
      </w:tr>
      <w:tr w:rsidR="0065499F" w:rsidRPr="002101DC" w14:paraId="1C1A21E2" w14:textId="77777777" w:rsidTr="00B46EF4">
        <w:trPr>
          <w:trHeight w:val="315"/>
        </w:trPr>
        <w:tc>
          <w:tcPr>
            <w:tcW w:w="9360" w:type="dxa"/>
            <w:gridSpan w:val="4"/>
            <w:tcBorders>
              <w:top w:val="single" w:sz="4" w:space="0" w:color="auto"/>
              <w:left w:val="single" w:sz="4" w:space="0" w:color="auto"/>
              <w:bottom w:val="nil"/>
              <w:right w:val="single" w:sz="4" w:space="0" w:color="auto"/>
            </w:tcBorders>
            <w:shd w:val="clear" w:color="000000" w:fill="FFFFFF"/>
            <w:noWrap/>
            <w:vAlign w:val="bottom"/>
          </w:tcPr>
          <w:p w14:paraId="1173A1FD" w14:textId="7D5AFDBA" w:rsidR="0065499F" w:rsidRPr="009E19B9" w:rsidRDefault="0065499F" w:rsidP="00821164">
            <w:pPr>
              <w:spacing w:afterLines="20" w:after="48"/>
              <w:jc w:val="center"/>
              <w:rPr>
                <w:rFonts w:ascii="Times New Roman" w:eastAsia="Times New Roman" w:hAnsi="Times New Roman" w:cs="Times New Roman"/>
                <w:b/>
                <w:bCs/>
                <w:color w:val="000000"/>
                <w:sz w:val="20"/>
                <w:szCs w:val="20"/>
              </w:rPr>
            </w:pPr>
            <w:r w:rsidRPr="009E19B9">
              <w:rPr>
                <w:rFonts w:ascii="Times New Roman" w:eastAsia="Times New Roman" w:hAnsi="Times New Roman" w:cs="Times New Roman"/>
                <w:b/>
                <w:bCs/>
                <w:color w:val="000000"/>
                <w:sz w:val="20"/>
                <w:szCs w:val="20"/>
              </w:rPr>
              <w:t>Panel C: Cites per document</w:t>
            </w:r>
          </w:p>
        </w:tc>
      </w:tr>
      <w:tr w:rsidR="00C57811" w:rsidRPr="002101DC" w14:paraId="23A5FDB4" w14:textId="77777777" w:rsidTr="00821164">
        <w:trPr>
          <w:trHeight w:val="315"/>
        </w:trPr>
        <w:tc>
          <w:tcPr>
            <w:tcW w:w="706" w:type="dxa"/>
            <w:tcBorders>
              <w:top w:val="single" w:sz="4" w:space="0" w:color="auto"/>
              <w:left w:val="single" w:sz="4" w:space="0" w:color="auto"/>
              <w:bottom w:val="nil"/>
              <w:right w:val="single" w:sz="4" w:space="0" w:color="auto"/>
            </w:tcBorders>
            <w:shd w:val="clear" w:color="000000" w:fill="FFFFFF"/>
            <w:noWrap/>
            <w:vAlign w:val="bottom"/>
            <w:hideMark/>
          </w:tcPr>
          <w:p w14:paraId="168E6FB5" w14:textId="77777777" w:rsidR="00C57811" w:rsidRPr="002101DC" w:rsidRDefault="00C57811" w:rsidP="00821164">
            <w:pPr>
              <w:spacing w:afterLines="20" w:after="48"/>
              <w:jc w:val="center"/>
              <w:rPr>
                <w:rFonts w:ascii="Times New Roman" w:eastAsia="Times New Roman" w:hAnsi="Times New Roman" w:cs="Times New Roman"/>
                <w:b/>
                <w:bCs/>
                <w:color w:val="000000"/>
                <w:sz w:val="18"/>
                <w:szCs w:val="18"/>
              </w:rPr>
            </w:pPr>
            <w:r w:rsidRPr="002101DC">
              <w:rPr>
                <w:rFonts w:ascii="Times New Roman" w:eastAsia="Times New Roman" w:hAnsi="Times New Roman" w:cs="Times New Roman"/>
                <w:b/>
                <w:bCs/>
                <w:color w:val="000000"/>
                <w:sz w:val="18"/>
                <w:szCs w:val="18"/>
              </w:rPr>
              <w:t>Rank</w:t>
            </w:r>
          </w:p>
        </w:tc>
        <w:tc>
          <w:tcPr>
            <w:tcW w:w="6210" w:type="dxa"/>
            <w:gridSpan w:val="2"/>
            <w:tcBorders>
              <w:top w:val="single" w:sz="4" w:space="0" w:color="auto"/>
              <w:left w:val="nil"/>
              <w:bottom w:val="nil"/>
              <w:right w:val="single" w:sz="4" w:space="0" w:color="auto"/>
            </w:tcBorders>
            <w:shd w:val="clear" w:color="000000" w:fill="FFFFFF"/>
            <w:noWrap/>
            <w:vAlign w:val="bottom"/>
            <w:hideMark/>
          </w:tcPr>
          <w:p w14:paraId="71602A46" w14:textId="4B799E63" w:rsidR="00C57811" w:rsidRPr="002101DC" w:rsidRDefault="00C57811" w:rsidP="00821164">
            <w:pPr>
              <w:spacing w:afterLines="20" w:after="48"/>
              <w:jc w:val="center"/>
              <w:rPr>
                <w:rFonts w:ascii="Times New Roman" w:eastAsia="Times New Roman" w:hAnsi="Times New Roman" w:cs="Times New Roman"/>
                <w:b/>
                <w:bCs/>
                <w:color w:val="000000"/>
                <w:sz w:val="18"/>
                <w:szCs w:val="18"/>
              </w:rPr>
            </w:pPr>
            <w:r w:rsidRPr="002101DC">
              <w:rPr>
                <w:rFonts w:ascii="Times New Roman" w:eastAsia="Times New Roman" w:hAnsi="Times New Roman" w:cs="Times New Roman"/>
                <w:b/>
                <w:bCs/>
                <w:color w:val="000000"/>
                <w:sz w:val="18"/>
                <w:szCs w:val="18"/>
              </w:rPr>
              <w:t>Journal</w:t>
            </w:r>
          </w:p>
        </w:tc>
        <w:tc>
          <w:tcPr>
            <w:tcW w:w="2444" w:type="dxa"/>
            <w:tcBorders>
              <w:top w:val="single" w:sz="4" w:space="0" w:color="auto"/>
              <w:left w:val="nil"/>
              <w:bottom w:val="nil"/>
              <w:right w:val="single" w:sz="4" w:space="0" w:color="auto"/>
            </w:tcBorders>
            <w:shd w:val="clear" w:color="000000" w:fill="FFFFFF"/>
            <w:noWrap/>
            <w:vAlign w:val="bottom"/>
            <w:hideMark/>
          </w:tcPr>
          <w:p w14:paraId="466B764B" w14:textId="6F1F76A7" w:rsidR="00C57811" w:rsidRPr="002101DC" w:rsidRDefault="00C57811" w:rsidP="00821164">
            <w:pPr>
              <w:spacing w:afterLines="20" w:after="48"/>
              <w:jc w:val="center"/>
              <w:rPr>
                <w:rFonts w:ascii="Times New Roman" w:eastAsia="Times New Roman" w:hAnsi="Times New Roman" w:cs="Times New Roman"/>
                <w:b/>
                <w:bCs/>
                <w:color w:val="000000"/>
                <w:sz w:val="18"/>
                <w:szCs w:val="18"/>
              </w:rPr>
            </w:pPr>
            <w:r w:rsidRPr="002101DC">
              <w:rPr>
                <w:rFonts w:ascii="Times New Roman" w:eastAsia="Times New Roman" w:hAnsi="Times New Roman" w:cs="Times New Roman"/>
                <w:b/>
                <w:bCs/>
                <w:color w:val="000000"/>
                <w:sz w:val="18"/>
                <w:szCs w:val="18"/>
              </w:rPr>
              <w:t>Cit</w:t>
            </w:r>
            <w:r w:rsidR="00821164">
              <w:rPr>
                <w:rFonts w:ascii="Times New Roman" w:eastAsia="Times New Roman" w:hAnsi="Times New Roman" w:cs="Times New Roman"/>
                <w:b/>
                <w:bCs/>
                <w:color w:val="000000"/>
                <w:sz w:val="18"/>
                <w:szCs w:val="18"/>
              </w:rPr>
              <w:t xml:space="preserve">es </w:t>
            </w:r>
            <w:r w:rsidRPr="002101DC">
              <w:rPr>
                <w:rFonts w:ascii="Times New Roman" w:eastAsia="Times New Roman" w:hAnsi="Times New Roman" w:cs="Times New Roman"/>
                <w:b/>
                <w:bCs/>
                <w:color w:val="000000"/>
                <w:sz w:val="18"/>
                <w:szCs w:val="18"/>
              </w:rPr>
              <w:t>per document</w:t>
            </w:r>
          </w:p>
        </w:tc>
      </w:tr>
      <w:tr w:rsidR="00C57811" w:rsidRPr="002101DC" w14:paraId="386DFF18" w14:textId="77777777" w:rsidTr="00821164">
        <w:trPr>
          <w:trHeight w:val="315"/>
        </w:trPr>
        <w:tc>
          <w:tcPr>
            <w:tcW w:w="70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02AFCB"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1</w:t>
            </w:r>
          </w:p>
        </w:tc>
        <w:tc>
          <w:tcPr>
            <w:tcW w:w="621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2C1ECA93" w14:textId="56BCA22E"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 xml:space="preserve">Journal of </w:t>
            </w:r>
            <w:r w:rsidR="00501DAA" w:rsidRPr="00501DAA">
              <w:rPr>
                <w:rFonts w:ascii="Times New Roman" w:eastAsia="Times New Roman" w:hAnsi="Times New Roman" w:cs="Times New Roman"/>
                <w:i/>
                <w:iCs/>
                <w:color w:val="000000"/>
                <w:sz w:val="18"/>
                <w:szCs w:val="18"/>
              </w:rPr>
              <w:t>B</w:t>
            </w:r>
            <w:r w:rsidRPr="00501DAA">
              <w:rPr>
                <w:rFonts w:ascii="Times New Roman" w:eastAsia="Times New Roman" w:hAnsi="Times New Roman" w:cs="Times New Roman"/>
                <w:i/>
                <w:iCs/>
                <w:color w:val="000000"/>
                <w:sz w:val="18"/>
                <w:szCs w:val="18"/>
              </w:rPr>
              <w:t xml:space="preserve">anking and </w:t>
            </w:r>
            <w:r w:rsidR="00501DAA" w:rsidRPr="00501DAA">
              <w:rPr>
                <w:rFonts w:ascii="Times New Roman" w:eastAsia="Times New Roman" w:hAnsi="Times New Roman" w:cs="Times New Roman"/>
                <w:i/>
                <w:iCs/>
                <w:color w:val="000000"/>
                <w:sz w:val="18"/>
                <w:szCs w:val="18"/>
              </w:rPr>
              <w:t>F</w:t>
            </w:r>
            <w:r w:rsidRPr="00501DAA">
              <w:rPr>
                <w:rFonts w:ascii="Times New Roman" w:eastAsia="Times New Roman" w:hAnsi="Times New Roman" w:cs="Times New Roman"/>
                <w:i/>
                <w:iCs/>
                <w:color w:val="000000"/>
                <w:sz w:val="18"/>
                <w:szCs w:val="18"/>
              </w:rPr>
              <w:t>inance</w:t>
            </w:r>
          </w:p>
        </w:tc>
        <w:tc>
          <w:tcPr>
            <w:tcW w:w="2444" w:type="dxa"/>
            <w:tcBorders>
              <w:top w:val="single" w:sz="4" w:space="0" w:color="auto"/>
              <w:left w:val="nil"/>
              <w:bottom w:val="single" w:sz="4" w:space="0" w:color="auto"/>
              <w:right w:val="single" w:sz="4" w:space="0" w:color="auto"/>
            </w:tcBorders>
            <w:shd w:val="clear" w:color="000000" w:fill="FFFFFF"/>
            <w:noWrap/>
            <w:vAlign w:val="bottom"/>
            <w:hideMark/>
          </w:tcPr>
          <w:p w14:paraId="344E3C59"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69.33</w:t>
            </w:r>
          </w:p>
        </w:tc>
      </w:tr>
      <w:tr w:rsidR="00C57811" w:rsidRPr="002101DC" w14:paraId="3095B203" w14:textId="77777777" w:rsidTr="00821164">
        <w:trPr>
          <w:trHeight w:val="315"/>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6EE0109C"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2</w:t>
            </w:r>
          </w:p>
        </w:tc>
        <w:tc>
          <w:tcPr>
            <w:tcW w:w="6210" w:type="dxa"/>
            <w:gridSpan w:val="2"/>
            <w:tcBorders>
              <w:top w:val="nil"/>
              <w:left w:val="nil"/>
              <w:bottom w:val="single" w:sz="4" w:space="0" w:color="auto"/>
              <w:right w:val="single" w:sz="4" w:space="0" w:color="auto"/>
            </w:tcBorders>
            <w:shd w:val="clear" w:color="000000" w:fill="FFFFFF"/>
            <w:noWrap/>
            <w:vAlign w:val="bottom"/>
            <w:hideMark/>
          </w:tcPr>
          <w:p w14:paraId="24EA2929" w14:textId="508613E2"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 xml:space="preserve">Journal of </w:t>
            </w:r>
            <w:r w:rsidR="00501DAA" w:rsidRPr="00501DAA">
              <w:rPr>
                <w:rFonts w:ascii="Times New Roman" w:eastAsia="Times New Roman" w:hAnsi="Times New Roman" w:cs="Times New Roman"/>
                <w:i/>
                <w:iCs/>
                <w:color w:val="000000"/>
                <w:sz w:val="18"/>
                <w:szCs w:val="18"/>
              </w:rPr>
              <w:t>E</w:t>
            </w:r>
            <w:r w:rsidRPr="00501DAA">
              <w:rPr>
                <w:rFonts w:ascii="Times New Roman" w:eastAsia="Times New Roman" w:hAnsi="Times New Roman" w:cs="Times New Roman"/>
                <w:i/>
                <w:iCs/>
                <w:color w:val="000000"/>
                <w:sz w:val="18"/>
                <w:szCs w:val="18"/>
              </w:rPr>
              <w:t xml:space="preserve">mpirical </w:t>
            </w:r>
            <w:r w:rsidR="00501DAA" w:rsidRPr="00501DAA">
              <w:rPr>
                <w:rFonts w:ascii="Times New Roman" w:eastAsia="Times New Roman" w:hAnsi="Times New Roman" w:cs="Times New Roman"/>
                <w:i/>
                <w:iCs/>
                <w:color w:val="000000"/>
                <w:sz w:val="18"/>
                <w:szCs w:val="18"/>
              </w:rPr>
              <w:t>F</w:t>
            </w:r>
            <w:r w:rsidRPr="00501DAA">
              <w:rPr>
                <w:rFonts w:ascii="Times New Roman" w:eastAsia="Times New Roman" w:hAnsi="Times New Roman" w:cs="Times New Roman"/>
                <w:i/>
                <w:iCs/>
                <w:color w:val="000000"/>
                <w:sz w:val="18"/>
                <w:szCs w:val="18"/>
              </w:rPr>
              <w:t>inance</w:t>
            </w:r>
          </w:p>
        </w:tc>
        <w:tc>
          <w:tcPr>
            <w:tcW w:w="2444" w:type="dxa"/>
            <w:tcBorders>
              <w:top w:val="nil"/>
              <w:left w:val="nil"/>
              <w:bottom w:val="single" w:sz="4" w:space="0" w:color="auto"/>
              <w:right w:val="single" w:sz="4" w:space="0" w:color="auto"/>
            </w:tcBorders>
            <w:shd w:val="clear" w:color="000000" w:fill="FFFFFF"/>
            <w:noWrap/>
            <w:vAlign w:val="bottom"/>
            <w:hideMark/>
          </w:tcPr>
          <w:p w14:paraId="4639C05E"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48.75</w:t>
            </w:r>
          </w:p>
        </w:tc>
      </w:tr>
      <w:tr w:rsidR="00C57811" w:rsidRPr="002101DC" w14:paraId="6D6E7E36" w14:textId="77777777" w:rsidTr="00821164">
        <w:trPr>
          <w:trHeight w:val="315"/>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79DAEB16"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3</w:t>
            </w:r>
          </w:p>
        </w:tc>
        <w:tc>
          <w:tcPr>
            <w:tcW w:w="6210" w:type="dxa"/>
            <w:gridSpan w:val="2"/>
            <w:tcBorders>
              <w:top w:val="nil"/>
              <w:left w:val="nil"/>
              <w:bottom w:val="single" w:sz="4" w:space="0" w:color="auto"/>
              <w:right w:val="single" w:sz="4" w:space="0" w:color="auto"/>
            </w:tcBorders>
            <w:shd w:val="clear" w:color="000000" w:fill="FFFFFF"/>
            <w:noWrap/>
            <w:vAlign w:val="bottom"/>
            <w:hideMark/>
          </w:tcPr>
          <w:p w14:paraId="5E79AE91" w14:textId="6311B093"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 xml:space="preserve">Journal of </w:t>
            </w:r>
            <w:r w:rsidR="00501DAA" w:rsidRPr="00501DAA">
              <w:rPr>
                <w:rFonts w:ascii="Times New Roman" w:eastAsia="Times New Roman" w:hAnsi="Times New Roman" w:cs="Times New Roman"/>
                <w:i/>
                <w:iCs/>
                <w:color w:val="000000"/>
                <w:sz w:val="18"/>
                <w:szCs w:val="18"/>
              </w:rPr>
              <w:t>I</w:t>
            </w:r>
            <w:r w:rsidRPr="00501DAA">
              <w:rPr>
                <w:rFonts w:ascii="Times New Roman" w:eastAsia="Times New Roman" w:hAnsi="Times New Roman" w:cs="Times New Roman"/>
                <w:i/>
                <w:iCs/>
                <w:color w:val="000000"/>
                <w:sz w:val="18"/>
                <w:szCs w:val="18"/>
              </w:rPr>
              <w:t xml:space="preserve">nternational </w:t>
            </w:r>
            <w:r w:rsidR="00501DAA" w:rsidRPr="00501DAA">
              <w:rPr>
                <w:rFonts w:ascii="Times New Roman" w:eastAsia="Times New Roman" w:hAnsi="Times New Roman" w:cs="Times New Roman"/>
                <w:i/>
                <w:iCs/>
                <w:color w:val="000000"/>
                <w:sz w:val="18"/>
                <w:szCs w:val="18"/>
              </w:rPr>
              <w:t>M</w:t>
            </w:r>
            <w:r w:rsidRPr="00501DAA">
              <w:rPr>
                <w:rFonts w:ascii="Times New Roman" w:eastAsia="Times New Roman" w:hAnsi="Times New Roman" w:cs="Times New Roman"/>
                <w:i/>
                <w:iCs/>
                <w:color w:val="000000"/>
                <w:sz w:val="18"/>
                <w:szCs w:val="18"/>
              </w:rPr>
              <w:t xml:space="preserve">oney and </w:t>
            </w:r>
            <w:r w:rsidR="00501DAA" w:rsidRPr="00501DAA">
              <w:rPr>
                <w:rFonts w:ascii="Times New Roman" w:eastAsia="Times New Roman" w:hAnsi="Times New Roman" w:cs="Times New Roman"/>
                <w:i/>
                <w:iCs/>
                <w:color w:val="000000"/>
                <w:sz w:val="18"/>
                <w:szCs w:val="18"/>
              </w:rPr>
              <w:t>F</w:t>
            </w:r>
            <w:r w:rsidRPr="00501DAA">
              <w:rPr>
                <w:rFonts w:ascii="Times New Roman" w:eastAsia="Times New Roman" w:hAnsi="Times New Roman" w:cs="Times New Roman"/>
                <w:i/>
                <w:iCs/>
                <w:color w:val="000000"/>
                <w:sz w:val="18"/>
                <w:szCs w:val="18"/>
              </w:rPr>
              <w:t>inance</w:t>
            </w:r>
          </w:p>
        </w:tc>
        <w:tc>
          <w:tcPr>
            <w:tcW w:w="2444" w:type="dxa"/>
            <w:tcBorders>
              <w:top w:val="nil"/>
              <w:left w:val="nil"/>
              <w:bottom w:val="single" w:sz="4" w:space="0" w:color="auto"/>
              <w:right w:val="single" w:sz="4" w:space="0" w:color="auto"/>
            </w:tcBorders>
            <w:shd w:val="clear" w:color="000000" w:fill="FFFFFF"/>
            <w:noWrap/>
            <w:vAlign w:val="bottom"/>
            <w:hideMark/>
          </w:tcPr>
          <w:p w14:paraId="7D2AC903"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46.23</w:t>
            </w:r>
          </w:p>
        </w:tc>
      </w:tr>
      <w:tr w:rsidR="00C57811" w:rsidRPr="002101DC" w14:paraId="214C3161" w14:textId="77777777" w:rsidTr="00821164">
        <w:trPr>
          <w:trHeight w:val="315"/>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42ECBCDA"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4</w:t>
            </w:r>
          </w:p>
        </w:tc>
        <w:tc>
          <w:tcPr>
            <w:tcW w:w="6210" w:type="dxa"/>
            <w:gridSpan w:val="2"/>
            <w:tcBorders>
              <w:top w:val="nil"/>
              <w:left w:val="nil"/>
              <w:bottom w:val="single" w:sz="4" w:space="0" w:color="auto"/>
              <w:right w:val="single" w:sz="4" w:space="0" w:color="auto"/>
            </w:tcBorders>
            <w:shd w:val="clear" w:color="000000" w:fill="FFFFFF"/>
            <w:noWrap/>
            <w:vAlign w:val="bottom"/>
            <w:hideMark/>
          </w:tcPr>
          <w:p w14:paraId="0F15CBF1" w14:textId="02DB06DD"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 xml:space="preserve">Journal of </w:t>
            </w:r>
            <w:r w:rsidR="00501DAA" w:rsidRPr="00501DAA">
              <w:rPr>
                <w:rFonts w:ascii="Times New Roman" w:eastAsia="Times New Roman" w:hAnsi="Times New Roman" w:cs="Times New Roman"/>
                <w:i/>
                <w:iCs/>
                <w:color w:val="000000"/>
                <w:sz w:val="18"/>
                <w:szCs w:val="18"/>
              </w:rPr>
              <w:t>B</w:t>
            </w:r>
            <w:r w:rsidRPr="00501DAA">
              <w:rPr>
                <w:rFonts w:ascii="Times New Roman" w:eastAsia="Times New Roman" w:hAnsi="Times New Roman" w:cs="Times New Roman"/>
                <w:i/>
                <w:iCs/>
                <w:color w:val="000000"/>
                <w:sz w:val="18"/>
                <w:szCs w:val="18"/>
              </w:rPr>
              <w:t>usiness</w:t>
            </w:r>
            <w:r w:rsidR="00501DAA" w:rsidRPr="00501DAA">
              <w:rPr>
                <w:rFonts w:ascii="Times New Roman" w:eastAsia="Times New Roman" w:hAnsi="Times New Roman" w:cs="Times New Roman"/>
                <w:i/>
                <w:iCs/>
                <w:color w:val="000000"/>
                <w:sz w:val="18"/>
                <w:szCs w:val="18"/>
              </w:rPr>
              <w:t>,</w:t>
            </w:r>
            <w:r w:rsidRPr="00501DAA">
              <w:rPr>
                <w:rFonts w:ascii="Times New Roman" w:eastAsia="Times New Roman" w:hAnsi="Times New Roman" w:cs="Times New Roman"/>
                <w:i/>
                <w:iCs/>
                <w:color w:val="000000"/>
                <w:sz w:val="18"/>
                <w:szCs w:val="18"/>
              </w:rPr>
              <w:t xml:space="preserve"> </w:t>
            </w:r>
            <w:r w:rsidR="00501DAA" w:rsidRPr="00501DAA">
              <w:rPr>
                <w:rFonts w:ascii="Times New Roman" w:eastAsia="Times New Roman" w:hAnsi="Times New Roman" w:cs="Times New Roman"/>
                <w:i/>
                <w:iCs/>
                <w:color w:val="000000"/>
                <w:sz w:val="18"/>
                <w:szCs w:val="18"/>
              </w:rPr>
              <w:t>F</w:t>
            </w:r>
            <w:r w:rsidRPr="00501DAA">
              <w:rPr>
                <w:rFonts w:ascii="Times New Roman" w:eastAsia="Times New Roman" w:hAnsi="Times New Roman" w:cs="Times New Roman"/>
                <w:i/>
                <w:iCs/>
                <w:color w:val="000000"/>
                <w:sz w:val="18"/>
                <w:szCs w:val="18"/>
              </w:rPr>
              <w:t>inance and ccounting</w:t>
            </w:r>
          </w:p>
        </w:tc>
        <w:tc>
          <w:tcPr>
            <w:tcW w:w="2444" w:type="dxa"/>
            <w:tcBorders>
              <w:top w:val="nil"/>
              <w:left w:val="nil"/>
              <w:bottom w:val="single" w:sz="4" w:space="0" w:color="auto"/>
              <w:right w:val="single" w:sz="4" w:space="0" w:color="auto"/>
            </w:tcBorders>
            <w:shd w:val="clear" w:color="000000" w:fill="FFFFFF"/>
            <w:noWrap/>
            <w:vAlign w:val="bottom"/>
            <w:hideMark/>
          </w:tcPr>
          <w:p w14:paraId="523DA0BC"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43.67</w:t>
            </w:r>
          </w:p>
        </w:tc>
      </w:tr>
      <w:tr w:rsidR="00C57811" w:rsidRPr="002101DC" w14:paraId="72F5CEB2" w14:textId="77777777" w:rsidTr="00821164">
        <w:trPr>
          <w:trHeight w:val="315"/>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030F0AFE"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5</w:t>
            </w:r>
          </w:p>
        </w:tc>
        <w:tc>
          <w:tcPr>
            <w:tcW w:w="6210" w:type="dxa"/>
            <w:gridSpan w:val="2"/>
            <w:tcBorders>
              <w:top w:val="nil"/>
              <w:left w:val="nil"/>
              <w:bottom w:val="single" w:sz="4" w:space="0" w:color="auto"/>
              <w:right w:val="single" w:sz="4" w:space="0" w:color="auto"/>
            </w:tcBorders>
            <w:shd w:val="clear" w:color="000000" w:fill="FFFFFF"/>
            <w:noWrap/>
            <w:vAlign w:val="bottom"/>
            <w:hideMark/>
          </w:tcPr>
          <w:p w14:paraId="732560F3" w14:textId="33154F32"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 xml:space="preserve">Economics </w:t>
            </w:r>
            <w:r w:rsidR="00501DAA" w:rsidRPr="00501DAA">
              <w:rPr>
                <w:rFonts w:ascii="Times New Roman" w:eastAsia="Times New Roman" w:hAnsi="Times New Roman" w:cs="Times New Roman"/>
                <w:i/>
                <w:iCs/>
                <w:color w:val="000000"/>
                <w:sz w:val="18"/>
                <w:szCs w:val="18"/>
              </w:rPr>
              <w:t>L</w:t>
            </w:r>
            <w:r w:rsidRPr="00501DAA">
              <w:rPr>
                <w:rFonts w:ascii="Times New Roman" w:eastAsia="Times New Roman" w:hAnsi="Times New Roman" w:cs="Times New Roman"/>
                <w:i/>
                <w:iCs/>
                <w:color w:val="000000"/>
                <w:sz w:val="18"/>
                <w:szCs w:val="18"/>
              </w:rPr>
              <w:t>etters</w:t>
            </w:r>
          </w:p>
        </w:tc>
        <w:tc>
          <w:tcPr>
            <w:tcW w:w="2444" w:type="dxa"/>
            <w:tcBorders>
              <w:top w:val="nil"/>
              <w:left w:val="nil"/>
              <w:bottom w:val="single" w:sz="4" w:space="0" w:color="auto"/>
              <w:right w:val="single" w:sz="4" w:space="0" w:color="auto"/>
            </w:tcBorders>
            <w:shd w:val="clear" w:color="000000" w:fill="FFFFFF"/>
            <w:noWrap/>
            <w:vAlign w:val="bottom"/>
            <w:hideMark/>
          </w:tcPr>
          <w:p w14:paraId="7C0550B3"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43.67</w:t>
            </w:r>
          </w:p>
        </w:tc>
      </w:tr>
      <w:tr w:rsidR="00C57811" w:rsidRPr="002101DC" w14:paraId="4FCBC5DB" w14:textId="77777777" w:rsidTr="00821164">
        <w:trPr>
          <w:trHeight w:val="315"/>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5B07839D"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6</w:t>
            </w:r>
          </w:p>
        </w:tc>
        <w:tc>
          <w:tcPr>
            <w:tcW w:w="6210" w:type="dxa"/>
            <w:gridSpan w:val="2"/>
            <w:tcBorders>
              <w:top w:val="nil"/>
              <w:left w:val="nil"/>
              <w:bottom w:val="single" w:sz="4" w:space="0" w:color="auto"/>
              <w:right w:val="single" w:sz="4" w:space="0" w:color="auto"/>
            </w:tcBorders>
            <w:shd w:val="clear" w:color="000000" w:fill="FFFFFF"/>
            <w:noWrap/>
            <w:vAlign w:val="bottom"/>
            <w:hideMark/>
          </w:tcPr>
          <w:p w14:paraId="4A510F1A" w14:textId="3E77F812"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 xml:space="preserve">Energy </w:t>
            </w:r>
            <w:r w:rsidR="00501DAA" w:rsidRPr="00501DAA">
              <w:rPr>
                <w:rFonts w:ascii="Times New Roman" w:eastAsia="Times New Roman" w:hAnsi="Times New Roman" w:cs="Times New Roman"/>
                <w:i/>
                <w:iCs/>
                <w:color w:val="000000"/>
                <w:sz w:val="18"/>
                <w:szCs w:val="18"/>
              </w:rPr>
              <w:t>E</w:t>
            </w:r>
            <w:r w:rsidRPr="00501DAA">
              <w:rPr>
                <w:rFonts w:ascii="Times New Roman" w:eastAsia="Times New Roman" w:hAnsi="Times New Roman" w:cs="Times New Roman"/>
                <w:i/>
                <w:iCs/>
                <w:color w:val="000000"/>
                <w:sz w:val="18"/>
                <w:szCs w:val="18"/>
              </w:rPr>
              <w:t>conomics</w:t>
            </w:r>
          </w:p>
        </w:tc>
        <w:tc>
          <w:tcPr>
            <w:tcW w:w="2444" w:type="dxa"/>
            <w:tcBorders>
              <w:top w:val="nil"/>
              <w:left w:val="nil"/>
              <w:bottom w:val="single" w:sz="4" w:space="0" w:color="auto"/>
              <w:right w:val="single" w:sz="4" w:space="0" w:color="auto"/>
            </w:tcBorders>
            <w:shd w:val="clear" w:color="000000" w:fill="FFFFFF"/>
            <w:noWrap/>
            <w:vAlign w:val="bottom"/>
            <w:hideMark/>
          </w:tcPr>
          <w:p w14:paraId="22BD35F5"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34.00</w:t>
            </w:r>
          </w:p>
        </w:tc>
      </w:tr>
      <w:tr w:rsidR="00C57811" w:rsidRPr="002101DC" w14:paraId="09A1ED02" w14:textId="77777777" w:rsidTr="00821164">
        <w:trPr>
          <w:trHeight w:val="315"/>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577231D5"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7</w:t>
            </w:r>
          </w:p>
        </w:tc>
        <w:tc>
          <w:tcPr>
            <w:tcW w:w="6210" w:type="dxa"/>
            <w:gridSpan w:val="2"/>
            <w:tcBorders>
              <w:top w:val="nil"/>
              <w:left w:val="nil"/>
              <w:bottom w:val="single" w:sz="4" w:space="0" w:color="auto"/>
              <w:right w:val="single" w:sz="4" w:space="0" w:color="auto"/>
            </w:tcBorders>
            <w:shd w:val="clear" w:color="000000" w:fill="FFFFFF"/>
            <w:noWrap/>
            <w:vAlign w:val="bottom"/>
            <w:hideMark/>
          </w:tcPr>
          <w:p w14:paraId="52EE98F6" w14:textId="3CDABBD8"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 xml:space="preserve">International </w:t>
            </w:r>
            <w:r w:rsidR="00501DAA" w:rsidRPr="00501DAA">
              <w:rPr>
                <w:rFonts w:ascii="Times New Roman" w:eastAsia="Times New Roman" w:hAnsi="Times New Roman" w:cs="Times New Roman"/>
                <w:i/>
                <w:iCs/>
                <w:color w:val="000000"/>
                <w:sz w:val="18"/>
                <w:szCs w:val="18"/>
              </w:rPr>
              <w:t>J</w:t>
            </w:r>
            <w:r w:rsidRPr="00501DAA">
              <w:rPr>
                <w:rFonts w:ascii="Times New Roman" w:eastAsia="Times New Roman" w:hAnsi="Times New Roman" w:cs="Times New Roman"/>
                <w:i/>
                <w:iCs/>
                <w:color w:val="000000"/>
                <w:sz w:val="18"/>
                <w:szCs w:val="18"/>
              </w:rPr>
              <w:t xml:space="preserve">ournal of </w:t>
            </w:r>
            <w:r w:rsidR="00501DAA" w:rsidRPr="00501DAA">
              <w:rPr>
                <w:rFonts w:ascii="Times New Roman" w:eastAsia="Times New Roman" w:hAnsi="Times New Roman" w:cs="Times New Roman"/>
                <w:i/>
                <w:iCs/>
                <w:color w:val="000000"/>
                <w:sz w:val="18"/>
                <w:szCs w:val="18"/>
              </w:rPr>
              <w:t>F</w:t>
            </w:r>
            <w:r w:rsidRPr="00501DAA">
              <w:rPr>
                <w:rFonts w:ascii="Times New Roman" w:eastAsia="Times New Roman" w:hAnsi="Times New Roman" w:cs="Times New Roman"/>
                <w:i/>
                <w:iCs/>
                <w:color w:val="000000"/>
                <w:sz w:val="18"/>
                <w:szCs w:val="18"/>
              </w:rPr>
              <w:t xml:space="preserve">inance and </w:t>
            </w:r>
            <w:r w:rsidR="00501DAA" w:rsidRPr="00501DAA">
              <w:rPr>
                <w:rFonts w:ascii="Times New Roman" w:eastAsia="Times New Roman" w:hAnsi="Times New Roman" w:cs="Times New Roman"/>
                <w:i/>
                <w:iCs/>
                <w:color w:val="000000"/>
                <w:sz w:val="18"/>
                <w:szCs w:val="18"/>
              </w:rPr>
              <w:t>E</w:t>
            </w:r>
            <w:r w:rsidRPr="00501DAA">
              <w:rPr>
                <w:rFonts w:ascii="Times New Roman" w:eastAsia="Times New Roman" w:hAnsi="Times New Roman" w:cs="Times New Roman"/>
                <w:i/>
                <w:iCs/>
                <w:color w:val="000000"/>
                <w:sz w:val="18"/>
                <w:szCs w:val="18"/>
              </w:rPr>
              <w:t>conomics</w:t>
            </w:r>
          </w:p>
        </w:tc>
        <w:tc>
          <w:tcPr>
            <w:tcW w:w="2444" w:type="dxa"/>
            <w:tcBorders>
              <w:top w:val="nil"/>
              <w:left w:val="nil"/>
              <w:bottom w:val="single" w:sz="4" w:space="0" w:color="auto"/>
              <w:right w:val="single" w:sz="4" w:space="0" w:color="auto"/>
            </w:tcBorders>
            <w:shd w:val="clear" w:color="000000" w:fill="FFFFFF"/>
            <w:noWrap/>
            <w:vAlign w:val="bottom"/>
            <w:hideMark/>
          </w:tcPr>
          <w:p w14:paraId="266EF461"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31.91</w:t>
            </w:r>
          </w:p>
        </w:tc>
      </w:tr>
      <w:tr w:rsidR="00C57811" w:rsidRPr="002101DC" w14:paraId="78505D9D" w14:textId="77777777" w:rsidTr="00821164">
        <w:trPr>
          <w:trHeight w:val="315"/>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240E08F2"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8</w:t>
            </w:r>
          </w:p>
        </w:tc>
        <w:tc>
          <w:tcPr>
            <w:tcW w:w="6210" w:type="dxa"/>
            <w:gridSpan w:val="2"/>
            <w:tcBorders>
              <w:top w:val="nil"/>
              <w:left w:val="nil"/>
              <w:bottom w:val="single" w:sz="4" w:space="0" w:color="auto"/>
              <w:right w:val="single" w:sz="4" w:space="0" w:color="auto"/>
            </w:tcBorders>
            <w:shd w:val="clear" w:color="000000" w:fill="FFFFFF"/>
            <w:noWrap/>
            <w:vAlign w:val="bottom"/>
            <w:hideMark/>
          </w:tcPr>
          <w:p w14:paraId="4979EDA0" w14:textId="7F993582"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 xml:space="preserve">International </w:t>
            </w:r>
            <w:r w:rsidR="00501DAA" w:rsidRPr="00501DAA">
              <w:rPr>
                <w:rFonts w:ascii="Times New Roman" w:eastAsia="Times New Roman" w:hAnsi="Times New Roman" w:cs="Times New Roman"/>
                <w:i/>
                <w:iCs/>
                <w:color w:val="000000"/>
                <w:sz w:val="18"/>
                <w:szCs w:val="18"/>
              </w:rPr>
              <w:t>R</w:t>
            </w:r>
            <w:r w:rsidRPr="00501DAA">
              <w:rPr>
                <w:rFonts w:ascii="Times New Roman" w:eastAsia="Times New Roman" w:hAnsi="Times New Roman" w:cs="Times New Roman"/>
                <w:i/>
                <w:iCs/>
                <w:color w:val="000000"/>
                <w:sz w:val="18"/>
                <w:szCs w:val="18"/>
              </w:rPr>
              <w:t xml:space="preserve">eview of </w:t>
            </w:r>
            <w:r w:rsidR="00501DAA" w:rsidRPr="00501DAA">
              <w:rPr>
                <w:rFonts w:ascii="Times New Roman" w:eastAsia="Times New Roman" w:hAnsi="Times New Roman" w:cs="Times New Roman"/>
                <w:i/>
                <w:iCs/>
                <w:color w:val="000000"/>
                <w:sz w:val="18"/>
                <w:szCs w:val="18"/>
              </w:rPr>
              <w:t>F</w:t>
            </w:r>
            <w:r w:rsidRPr="00501DAA">
              <w:rPr>
                <w:rFonts w:ascii="Times New Roman" w:eastAsia="Times New Roman" w:hAnsi="Times New Roman" w:cs="Times New Roman"/>
                <w:i/>
                <w:iCs/>
                <w:color w:val="000000"/>
                <w:sz w:val="18"/>
                <w:szCs w:val="18"/>
              </w:rPr>
              <w:t xml:space="preserve">inancial </w:t>
            </w:r>
            <w:r w:rsidR="00501DAA" w:rsidRPr="00501DAA">
              <w:rPr>
                <w:rFonts w:ascii="Times New Roman" w:eastAsia="Times New Roman" w:hAnsi="Times New Roman" w:cs="Times New Roman"/>
                <w:i/>
                <w:iCs/>
                <w:color w:val="000000"/>
                <w:sz w:val="18"/>
                <w:szCs w:val="18"/>
              </w:rPr>
              <w:t>A</w:t>
            </w:r>
            <w:r w:rsidRPr="00501DAA">
              <w:rPr>
                <w:rFonts w:ascii="Times New Roman" w:eastAsia="Times New Roman" w:hAnsi="Times New Roman" w:cs="Times New Roman"/>
                <w:i/>
                <w:iCs/>
                <w:color w:val="000000"/>
                <w:sz w:val="18"/>
                <w:szCs w:val="18"/>
              </w:rPr>
              <w:t>nalysis</w:t>
            </w:r>
          </w:p>
        </w:tc>
        <w:tc>
          <w:tcPr>
            <w:tcW w:w="2444" w:type="dxa"/>
            <w:tcBorders>
              <w:top w:val="nil"/>
              <w:left w:val="nil"/>
              <w:bottom w:val="single" w:sz="4" w:space="0" w:color="auto"/>
              <w:right w:val="single" w:sz="4" w:space="0" w:color="auto"/>
            </w:tcBorders>
            <w:shd w:val="clear" w:color="000000" w:fill="FFFFFF"/>
            <w:noWrap/>
            <w:vAlign w:val="bottom"/>
            <w:hideMark/>
          </w:tcPr>
          <w:p w14:paraId="659DF86D"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29.24</w:t>
            </w:r>
          </w:p>
        </w:tc>
      </w:tr>
      <w:tr w:rsidR="00C57811" w:rsidRPr="002101DC" w14:paraId="53228A23" w14:textId="77777777" w:rsidTr="00821164">
        <w:trPr>
          <w:trHeight w:val="315"/>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3E243F14"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9</w:t>
            </w:r>
          </w:p>
        </w:tc>
        <w:tc>
          <w:tcPr>
            <w:tcW w:w="6210" w:type="dxa"/>
            <w:gridSpan w:val="2"/>
            <w:tcBorders>
              <w:top w:val="nil"/>
              <w:left w:val="nil"/>
              <w:bottom w:val="single" w:sz="4" w:space="0" w:color="auto"/>
              <w:right w:val="single" w:sz="4" w:space="0" w:color="auto"/>
            </w:tcBorders>
            <w:shd w:val="clear" w:color="000000" w:fill="FFFFFF"/>
            <w:noWrap/>
            <w:vAlign w:val="bottom"/>
            <w:hideMark/>
          </w:tcPr>
          <w:p w14:paraId="0F94C39A" w14:textId="14016B2A"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 xml:space="preserve">Journal of </w:t>
            </w:r>
            <w:r w:rsidR="00501DAA" w:rsidRPr="00501DAA">
              <w:rPr>
                <w:rFonts w:ascii="Times New Roman" w:eastAsia="Times New Roman" w:hAnsi="Times New Roman" w:cs="Times New Roman"/>
                <w:i/>
                <w:iCs/>
                <w:color w:val="000000"/>
                <w:sz w:val="18"/>
                <w:szCs w:val="18"/>
              </w:rPr>
              <w:t>I</w:t>
            </w:r>
            <w:r w:rsidRPr="00501DAA">
              <w:rPr>
                <w:rFonts w:ascii="Times New Roman" w:eastAsia="Times New Roman" w:hAnsi="Times New Roman" w:cs="Times New Roman"/>
                <w:i/>
                <w:iCs/>
                <w:color w:val="000000"/>
                <w:sz w:val="18"/>
                <w:szCs w:val="18"/>
              </w:rPr>
              <w:t xml:space="preserve">nternational </w:t>
            </w:r>
            <w:r w:rsidR="00501DAA" w:rsidRPr="00501DAA">
              <w:rPr>
                <w:rFonts w:ascii="Times New Roman" w:eastAsia="Times New Roman" w:hAnsi="Times New Roman" w:cs="Times New Roman"/>
                <w:i/>
                <w:iCs/>
                <w:color w:val="000000"/>
                <w:sz w:val="18"/>
                <w:szCs w:val="18"/>
              </w:rPr>
              <w:t>F</w:t>
            </w:r>
            <w:r w:rsidRPr="00501DAA">
              <w:rPr>
                <w:rFonts w:ascii="Times New Roman" w:eastAsia="Times New Roman" w:hAnsi="Times New Roman" w:cs="Times New Roman"/>
                <w:i/>
                <w:iCs/>
                <w:color w:val="000000"/>
                <w:sz w:val="18"/>
                <w:szCs w:val="18"/>
              </w:rPr>
              <w:t xml:space="preserve">inancial </w:t>
            </w:r>
            <w:r w:rsidR="00501DAA" w:rsidRPr="00501DAA">
              <w:rPr>
                <w:rFonts w:ascii="Times New Roman" w:eastAsia="Times New Roman" w:hAnsi="Times New Roman" w:cs="Times New Roman"/>
                <w:i/>
                <w:iCs/>
                <w:color w:val="000000"/>
                <w:sz w:val="18"/>
                <w:szCs w:val="18"/>
              </w:rPr>
              <w:t>M</w:t>
            </w:r>
            <w:r w:rsidRPr="00501DAA">
              <w:rPr>
                <w:rFonts w:ascii="Times New Roman" w:eastAsia="Times New Roman" w:hAnsi="Times New Roman" w:cs="Times New Roman"/>
                <w:i/>
                <w:iCs/>
                <w:color w:val="000000"/>
                <w:sz w:val="18"/>
                <w:szCs w:val="18"/>
              </w:rPr>
              <w:t xml:space="preserve">arkets, </w:t>
            </w:r>
            <w:r w:rsidR="00501DAA" w:rsidRPr="00501DAA">
              <w:rPr>
                <w:rFonts w:ascii="Times New Roman" w:eastAsia="Times New Roman" w:hAnsi="Times New Roman" w:cs="Times New Roman"/>
                <w:i/>
                <w:iCs/>
                <w:color w:val="000000"/>
                <w:sz w:val="18"/>
                <w:szCs w:val="18"/>
              </w:rPr>
              <w:t>I</w:t>
            </w:r>
            <w:r w:rsidRPr="00501DAA">
              <w:rPr>
                <w:rFonts w:ascii="Times New Roman" w:eastAsia="Times New Roman" w:hAnsi="Times New Roman" w:cs="Times New Roman"/>
                <w:i/>
                <w:iCs/>
                <w:color w:val="000000"/>
                <w:sz w:val="18"/>
                <w:szCs w:val="18"/>
              </w:rPr>
              <w:t xml:space="preserve">nstitutions </w:t>
            </w:r>
            <w:r w:rsidR="00501DAA" w:rsidRPr="00501DAA">
              <w:rPr>
                <w:rFonts w:ascii="Times New Roman" w:eastAsia="Times New Roman" w:hAnsi="Times New Roman" w:cs="Times New Roman"/>
                <w:i/>
                <w:iCs/>
                <w:color w:val="000000"/>
                <w:sz w:val="18"/>
                <w:szCs w:val="18"/>
              </w:rPr>
              <w:t>and M</w:t>
            </w:r>
            <w:r w:rsidRPr="00501DAA">
              <w:rPr>
                <w:rFonts w:ascii="Times New Roman" w:eastAsia="Times New Roman" w:hAnsi="Times New Roman" w:cs="Times New Roman"/>
                <w:i/>
                <w:iCs/>
                <w:color w:val="000000"/>
                <w:sz w:val="18"/>
                <w:szCs w:val="18"/>
              </w:rPr>
              <w:t>oney</w:t>
            </w:r>
          </w:p>
        </w:tc>
        <w:tc>
          <w:tcPr>
            <w:tcW w:w="2444" w:type="dxa"/>
            <w:tcBorders>
              <w:top w:val="nil"/>
              <w:left w:val="nil"/>
              <w:bottom w:val="single" w:sz="4" w:space="0" w:color="auto"/>
              <w:right w:val="single" w:sz="4" w:space="0" w:color="auto"/>
            </w:tcBorders>
            <w:shd w:val="clear" w:color="000000" w:fill="FFFFFF"/>
            <w:noWrap/>
            <w:vAlign w:val="bottom"/>
            <w:hideMark/>
          </w:tcPr>
          <w:p w14:paraId="59209C8C"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27.89</w:t>
            </w:r>
          </w:p>
        </w:tc>
      </w:tr>
      <w:tr w:rsidR="00C57811" w:rsidRPr="002101DC" w14:paraId="5C544632" w14:textId="77777777" w:rsidTr="00821164">
        <w:trPr>
          <w:trHeight w:val="315"/>
        </w:trPr>
        <w:tc>
          <w:tcPr>
            <w:tcW w:w="706" w:type="dxa"/>
            <w:tcBorders>
              <w:top w:val="nil"/>
              <w:left w:val="single" w:sz="4" w:space="0" w:color="auto"/>
              <w:bottom w:val="single" w:sz="4" w:space="0" w:color="auto"/>
              <w:right w:val="single" w:sz="4" w:space="0" w:color="auto"/>
            </w:tcBorders>
            <w:shd w:val="clear" w:color="000000" w:fill="FFFFFF"/>
            <w:noWrap/>
            <w:vAlign w:val="bottom"/>
            <w:hideMark/>
          </w:tcPr>
          <w:p w14:paraId="6F1A5467"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10</w:t>
            </w:r>
          </w:p>
        </w:tc>
        <w:tc>
          <w:tcPr>
            <w:tcW w:w="6210" w:type="dxa"/>
            <w:gridSpan w:val="2"/>
            <w:tcBorders>
              <w:top w:val="nil"/>
              <w:left w:val="nil"/>
              <w:bottom w:val="single" w:sz="4" w:space="0" w:color="auto"/>
              <w:right w:val="single" w:sz="4" w:space="0" w:color="auto"/>
            </w:tcBorders>
            <w:shd w:val="clear" w:color="000000" w:fill="FFFFFF"/>
            <w:noWrap/>
            <w:vAlign w:val="bottom"/>
            <w:hideMark/>
          </w:tcPr>
          <w:p w14:paraId="6024DEA4" w14:textId="300FA699" w:rsidR="00C57811" w:rsidRPr="00501DAA" w:rsidRDefault="00C57811" w:rsidP="00821164">
            <w:pPr>
              <w:spacing w:afterLines="20" w:after="48"/>
              <w:jc w:val="center"/>
              <w:rPr>
                <w:rFonts w:ascii="Times New Roman" w:eastAsia="Times New Roman" w:hAnsi="Times New Roman" w:cs="Times New Roman"/>
                <w:i/>
                <w:iCs/>
                <w:color w:val="000000"/>
                <w:sz w:val="18"/>
                <w:szCs w:val="18"/>
              </w:rPr>
            </w:pPr>
            <w:r w:rsidRPr="00501DAA">
              <w:rPr>
                <w:rFonts w:ascii="Times New Roman" w:eastAsia="Times New Roman" w:hAnsi="Times New Roman" w:cs="Times New Roman"/>
                <w:i/>
                <w:iCs/>
                <w:color w:val="000000"/>
                <w:sz w:val="18"/>
                <w:szCs w:val="18"/>
              </w:rPr>
              <w:t xml:space="preserve">European </w:t>
            </w:r>
            <w:r w:rsidR="00501DAA" w:rsidRPr="00501DAA">
              <w:rPr>
                <w:rFonts w:ascii="Times New Roman" w:eastAsia="Times New Roman" w:hAnsi="Times New Roman" w:cs="Times New Roman"/>
                <w:i/>
                <w:iCs/>
                <w:color w:val="000000"/>
                <w:sz w:val="18"/>
                <w:szCs w:val="18"/>
              </w:rPr>
              <w:t>J</w:t>
            </w:r>
            <w:r w:rsidRPr="00501DAA">
              <w:rPr>
                <w:rFonts w:ascii="Times New Roman" w:eastAsia="Times New Roman" w:hAnsi="Times New Roman" w:cs="Times New Roman"/>
                <w:i/>
                <w:iCs/>
                <w:color w:val="000000"/>
                <w:sz w:val="18"/>
                <w:szCs w:val="18"/>
              </w:rPr>
              <w:t xml:space="preserve">ournal of </w:t>
            </w:r>
            <w:r w:rsidR="00501DAA" w:rsidRPr="00501DAA">
              <w:rPr>
                <w:rFonts w:ascii="Times New Roman" w:eastAsia="Times New Roman" w:hAnsi="Times New Roman" w:cs="Times New Roman"/>
                <w:i/>
                <w:iCs/>
                <w:color w:val="000000"/>
                <w:sz w:val="18"/>
                <w:szCs w:val="18"/>
              </w:rPr>
              <w:t>F</w:t>
            </w:r>
            <w:r w:rsidRPr="00501DAA">
              <w:rPr>
                <w:rFonts w:ascii="Times New Roman" w:eastAsia="Times New Roman" w:hAnsi="Times New Roman" w:cs="Times New Roman"/>
                <w:i/>
                <w:iCs/>
                <w:color w:val="000000"/>
                <w:sz w:val="18"/>
                <w:szCs w:val="18"/>
              </w:rPr>
              <w:t>inance</w:t>
            </w:r>
          </w:p>
        </w:tc>
        <w:tc>
          <w:tcPr>
            <w:tcW w:w="2444" w:type="dxa"/>
            <w:tcBorders>
              <w:top w:val="nil"/>
              <w:left w:val="nil"/>
              <w:bottom w:val="single" w:sz="4" w:space="0" w:color="auto"/>
              <w:right w:val="single" w:sz="4" w:space="0" w:color="auto"/>
            </w:tcBorders>
            <w:shd w:val="clear" w:color="000000" w:fill="FFFFFF"/>
            <w:noWrap/>
            <w:vAlign w:val="bottom"/>
            <w:hideMark/>
          </w:tcPr>
          <w:p w14:paraId="017E10B9" w14:textId="77777777" w:rsidR="00C57811" w:rsidRPr="002101DC" w:rsidRDefault="00C57811" w:rsidP="00821164">
            <w:pPr>
              <w:spacing w:afterLines="20" w:after="48"/>
              <w:jc w:val="center"/>
              <w:rPr>
                <w:rFonts w:ascii="Times New Roman" w:eastAsia="Times New Roman" w:hAnsi="Times New Roman" w:cs="Times New Roman"/>
                <w:color w:val="000000"/>
                <w:sz w:val="18"/>
                <w:szCs w:val="18"/>
              </w:rPr>
            </w:pPr>
            <w:r w:rsidRPr="002101DC">
              <w:rPr>
                <w:rFonts w:ascii="Times New Roman" w:eastAsia="Times New Roman" w:hAnsi="Times New Roman" w:cs="Times New Roman"/>
                <w:color w:val="000000"/>
                <w:sz w:val="18"/>
                <w:szCs w:val="18"/>
              </w:rPr>
              <w:t>14.38</w:t>
            </w:r>
          </w:p>
        </w:tc>
      </w:tr>
    </w:tbl>
    <w:p w14:paraId="2815E6D3" w14:textId="77777777" w:rsidR="00C57811" w:rsidRPr="002101DC" w:rsidRDefault="00C57811" w:rsidP="00C57811">
      <w:pPr>
        <w:spacing w:after="0" w:line="480" w:lineRule="auto"/>
        <w:jc w:val="both"/>
        <w:rPr>
          <w:rFonts w:ascii="Times New Roman" w:hAnsi="Times New Roman" w:cs="Times New Roman"/>
          <w:bCs/>
          <w:iCs/>
          <w:color w:val="000000" w:themeColor="text1"/>
          <w:sz w:val="18"/>
          <w:szCs w:val="18"/>
        </w:rPr>
      </w:pPr>
    </w:p>
    <w:p w14:paraId="6B44F8DA" w14:textId="77777777" w:rsidR="00C57811" w:rsidRDefault="00C57811" w:rsidP="00001E61">
      <w:pPr>
        <w:pStyle w:val="ListParagraph"/>
        <w:spacing w:after="0" w:line="360" w:lineRule="auto"/>
        <w:ind w:left="270"/>
        <w:jc w:val="both"/>
        <w:rPr>
          <w:rFonts w:ascii="Times New Roman" w:hAnsi="Times New Roman" w:cs="Times New Roman"/>
          <w:color w:val="000000" w:themeColor="text1"/>
          <w:sz w:val="20"/>
          <w:szCs w:val="20"/>
        </w:rPr>
        <w:sectPr w:rsidR="00C57811" w:rsidSect="00665B32">
          <w:pgSz w:w="11907" w:h="16839" w:code="9"/>
          <w:pgMar w:top="1440" w:right="1440" w:bottom="1440" w:left="1440" w:header="720" w:footer="720" w:gutter="0"/>
          <w:cols w:space="720"/>
          <w:docGrid w:linePitch="360"/>
        </w:sectPr>
      </w:pPr>
    </w:p>
    <w:p w14:paraId="500BB8FB" w14:textId="292D17EC" w:rsidR="00C57811" w:rsidRPr="00E643D4" w:rsidRDefault="00C57811" w:rsidP="0065499F">
      <w:pPr>
        <w:spacing w:after="120" w:line="240" w:lineRule="auto"/>
        <w:ind w:hanging="547"/>
        <w:rPr>
          <w:rFonts w:ascii="Times New Roman" w:hAnsi="Times New Roman" w:cs="Times New Roman"/>
          <w:b/>
          <w:bCs/>
          <w:iCs/>
        </w:rPr>
      </w:pPr>
      <w:r w:rsidRPr="00E643D4">
        <w:rPr>
          <w:rFonts w:ascii="Times New Roman" w:hAnsi="Times New Roman" w:cs="Times New Roman"/>
          <w:b/>
          <w:bCs/>
          <w:iCs/>
        </w:rPr>
        <w:lastRenderedPageBreak/>
        <w:t xml:space="preserve">Table </w:t>
      </w:r>
      <w:r w:rsidR="002101DC" w:rsidRPr="00E643D4">
        <w:rPr>
          <w:rFonts w:ascii="Times New Roman" w:hAnsi="Times New Roman" w:cs="Times New Roman"/>
          <w:b/>
          <w:bCs/>
          <w:iCs/>
        </w:rPr>
        <w:t>4</w:t>
      </w:r>
      <w:r w:rsidRPr="00E643D4">
        <w:rPr>
          <w:rFonts w:ascii="Times New Roman" w:hAnsi="Times New Roman" w:cs="Times New Roman"/>
          <w:b/>
          <w:bCs/>
          <w:iCs/>
        </w:rPr>
        <w:t xml:space="preserve"> Top </w:t>
      </w:r>
      <w:r w:rsidR="0065499F">
        <w:rPr>
          <w:rFonts w:ascii="Times New Roman" w:hAnsi="Times New Roman" w:cs="Times New Roman"/>
          <w:b/>
          <w:bCs/>
          <w:iCs/>
        </w:rPr>
        <w:t>i</w:t>
      </w:r>
      <w:r w:rsidRPr="00E643D4">
        <w:rPr>
          <w:rFonts w:ascii="Times New Roman" w:hAnsi="Times New Roman" w:cs="Times New Roman"/>
          <w:b/>
          <w:bCs/>
          <w:iCs/>
        </w:rPr>
        <w:t xml:space="preserve">nfluential </w:t>
      </w:r>
      <w:r w:rsidR="0065499F">
        <w:rPr>
          <w:rFonts w:ascii="Times New Roman" w:hAnsi="Times New Roman" w:cs="Times New Roman"/>
          <w:b/>
          <w:bCs/>
          <w:iCs/>
        </w:rPr>
        <w:t>a</w:t>
      </w:r>
      <w:r w:rsidRPr="00E643D4">
        <w:rPr>
          <w:rFonts w:ascii="Times New Roman" w:hAnsi="Times New Roman" w:cs="Times New Roman"/>
          <w:b/>
          <w:bCs/>
          <w:iCs/>
        </w:rPr>
        <w:t>uthors</w:t>
      </w:r>
    </w:p>
    <w:tbl>
      <w:tblPr>
        <w:tblW w:w="10080" w:type="dxa"/>
        <w:jc w:val="center"/>
        <w:tblLayout w:type="fixed"/>
        <w:tblLook w:val="04A0" w:firstRow="1" w:lastRow="0" w:firstColumn="1" w:lastColumn="0" w:noHBand="0" w:noVBand="1"/>
      </w:tblPr>
      <w:tblGrid>
        <w:gridCol w:w="762"/>
        <w:gridCol w:w="74"/>
        <w:gridCol w:w="2152"/>
        <w:gridCol w:w="5107"/>
        <w:gridCol w:w="1973"/>
        <w:gridCol w:w="12"/>
      </w:tblGrid>
      <w:tr w:rsidR="0065499F" w:rsidRPr="00E643D4" w14:paraId="34BBD826" w14:textId="77777777" w:rsidTr="00A2179D">
        <w:trPr>
          <w:gridAfter w:val="1"/>
          <w:wAfter w:w="12" w:type="dxa"/>
          <w:trHeight w:val="259"/>
          <w:jc w:val="center"/>
        </w:trPr>
        <w:tc>
          <w:tcPr>
            <w:tcW w:w="10068"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01EB2BE" w14:textId="16F04B96" w:rsidR="0065499F" w:rsidRPr="009E19B9" w:rsidRDefault="0065499F" w:rsidP="00E643D4">
            <w:pPr>
              <w:spacing w:afterLines="20" w:after="48" w:line="240" w:lineRule="auto"/>
              <w:jc w:val="center"/>
              <w:rPr>
                <w:rFonts w:ascii="Times New Roman" w:eastAsia="Times New Roman" w:hAnsi="Times New Roman" w:cs="Times New Roman"/>
                <w:b/>
                <w:bCs/>
                <w:color w:val="000000"/>
                <w:sz w:val="20"/>
                <w:szCs w:val="20"/>
              </w:rPr>
            </w:pPr>
            <w:r w:rsidRPr="009E19B9">
              <w:rPr>
                <w:rFonts w:ascii="Times New Roman" w:eastAsia="Times New Roman" w:hAnsi="Times New Roman" w:cs="Times New Roman"/>
                <w:b/>
                <w:bCs/>
                <w:color w:val="000000"/>
                <w:sz w:val="20"/>
                <w:szCs w:val="20"/>
              </w:rPr>
              <w:t>Panel A: # documents</w:t>
            </w:r>
          </w:p>
        </w:tc>
      </w:tr>
      <w:tr w:rsidR="00C57811" w:rsidRPr="00E643D4" w14:paraId="5E194238" w14:textId="77777777" w:rsidTr="0065499F">
        <w:trPr>
          <w:gridAfter w:val="1"/>
          <w:wAfter w:w="12" w:type="dxa"/>
          <w:trHeight w:val="259"/>
          <w:jc w:val="center"/>
        </w:trPr>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463B3" w14:textId="77777777" w:rsidR="00C57811" w:rsidRPr="00E643D4" w:rsidRDefault="00C57811" w:rsidP="00E643D4">
            <w:pPr>
              <w:spacing w:afterLines="20" w:after="48" w:line="240" w:lineRule="auto"/>
              <w:jc w:val="center"/>
              <w:rPr>
                <w:rFonts w:ascii="Times New Roman" w:eastAsia="Times New Roman" w:hAnsi="Times New Roman" w:cs="Times New Roman"/>
                <w:b/>
                <w:bCs/>
                <w:color w:val="000000"/>
                <w:sz w:val="18"/>
                <w:szCs w:val="18"/>
              </w:rPr>
            </w:pPr>
            <w:r w:rsidRPr="00E643D4">
              <w:rPr>
                <w:rFonts w:ascii="Times New Roman" w:eastAsia="Times New Roman" w:hAnsi="Times New Roman" w:cs="Times New Roman"/>
                <w:b/>
                <w:bCs/>
                <w:color w:val="000000"/>
                <w:sz w:val="18"/>
                <w:szCs w:val="18"/>
              </w:rPr>
              <w:t>Rank</w:t>
            </w:r>
          </w:p>
        </w:tc>
        <w:tc>
          <w:tcPr>
            <w:tcW w:w="22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31C728" w14:textId="77777777" w:rsidR="00C57811" w:rsidRPr="00E643D4" w:rsidRDefault="00C57811" w:rsidP="00E643D4">
            <w:pPr>
              <w:spacing w:afterLines="20" w:after="48" w:line="240" w:lineRule="auto"/>
              <w:jc w:val="center"/>
              <w:rPr>
                <w:rFonts w:ascii="Times New Roman" w:eastAsia="Times New Roman" w:hAnsi="Times New Roman" w:cs="Times New Roman"/>
                <w:b/>
                <w:bCs/>
                <w:color w:val="000000"/>
                <w:sz w:val="18"/>
                <w:szCs w:val="18"/>
              </w:rPr>
            </w:pPr>
            <w:r w:rsidRPr="00E643D4">
              <w:rPr>
                <w:rFonts w:ascii="Times New Roman" w:eastAsia="Times New Roman" w:hAnsi="Times New Roman" w:cs="Times New Roman"/>
                <w:b/>
                <w:bCs/>
                <w:color w:val="000000"/>
                <w:sz w:val="18"/>
                <w:szCs w:val="18"/>
              </w:rPr>
              <w:t>Author</w:t>
            </w:r>
          </w:p>
        </w:tc>
        <w:tc>
          <w:tcPr>
            <w:tcW w:w="5107" w:type="dxa"/>
            <w:tcBorders>
              <w:top w:val="single" w:sz="4" w:space="0" w:color="auto"/>
              <w:left w:val="nil"/>
              <w:bottom w:val="single" w:sz="4" w:space="0" w:color="auto"/>
              <w:right w:val="single" w:sz="4" w:space="0" w:color="auto"/>
            </w:tcBorders>
            <w:shd w:val="clear" w:color="auto" w:fill="auto"/>
            <w:noWrap/>
            <w:vAlign w:val="bottom"/>
            <w:hideMark/>
          </w:tcPr>
          <w:p w14:paraId="21B2308F" w14:textId="6379F48A" w:rsidR="00C57811" w:rsidRPr="00E643D4" w:rsidRDefault="00C57811" w:rsidP="00E643D4">
            <w:pPr>
              <w:spacing w:afterLines="20" w:after="48" w:line="240" w:lineRule="auto"/>
              <w:jc w:val="center"/>
              <w:rPr>
                <w:rFonts w:ascii="Times New Roman" w:eastAsia="Times New Roman" w:hAnsi="Times New Roman" w:cs="Times New Roman"/>
                <w:b/>
                <w:bCs/>
                <w:color w:val="000000"/>
                <w:sz w:val="18"/>
                <w:szCs w:val="18"/>
              </w:rPr>
            </w:pPr>
            <w:r w:rsidRPr="00E643D4">
              <w:rPr>
                <w:rFonts w:ascii="Times New Roman" w:eastAsia="Times New Roman" w:hAnsi="Times New Roman" w:cs="Times New Roman"/>
                <w:b/>
                <w:bCs/>
                <w:color w:val="000000"/>
                <w:sz w:val="18"/>
                <w:szCs w:val="18"/>
              </w:rPr>
              <w:t>University/</w:t>
            </w:r>
            <w:r w:rsidR="00D213EB">
              <w:rPr>
                <w:rFonts w:ascii="Times New Roman" w:eastAsia="Times New Roman" w:hAnsi="Times New Roman" w:cs="Times New Roman"/>
                <w:b/>
                <w:bCs/>
                <w:color w:val="000000"/>
                <w:sz w:val="18"/>
                <w:szCs w:val="18"/>
              </w:rPr>
              <w:t>i</w:t>
            </w:r>
            <w:r w:rsidRPr="00E643D4">
              <w:rPr>
                <w:rFonts w:ascii="Times New Roman" w:eastAsia="Times New Roman" w:hAnsi="Times New Roman" w:cs="Times New Roman"/>
                <w:b/>
                <w:bCs/>
                <w:color w:val="000000"/>
                <w:sz w:val="18"/>
                <w:szCs w:val="18"/>
              </w:rPr>
              <w:t>nstitutio</w:t>
            </w:r>
            <w:r w:rsidR="00821DDD">
              <w:rPr>
                <w:rFonts w:ascii="Times New Roman" w:eastAsia="Times New Roman" w:hAnsi="Times New Roman" w:cs="Times New Roman"/>
                <w:b/>
                <w:bCs/>
                <w:color w:val="000000"/>
                <w:sz w:val="18"/>
                <w:szCs w:val="18"/>
              </w:rPr>
              <w:t>n</w:t>
            </w:r>
          </w:p>
        </w:tc>
        <w:tc>
          <w:tcPr>
            <w:tcW w:w="1973" w:type="dxa"/>
            <w:tcBorders>
              <w:top w:val="single" w:sz="4" w:space="0" w:color="auto"/>
              <w:left w:val="nil"/>
              <w:bottom w:val="single" w:sz="4" w:space="0" w:color="auto"/>
              <w:right w:val="single" w:sz="4" w:space="0" w:color="auto"/>
            </w:tcBorders>
            <w:shd w:val="clear" w:color="auto" w:fill="auto"/>
            <w:noWrap/>
            <w:vAlign w:val="bottom"/>
            <w:hideMark/>
          </w:tcPr>
          <w:p w14:paraId="4BFDAE6C" w14:textId="106BE3DA" w:rsidR="00C57811" w:rsidRPr="00E643D4" w:rsidRDefault="00D213EB" w:rsidP="00E643D4">
            <w:pPr>
              <w:spacing w:afterLines="20" w:after="48"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 </w:t>
            </w:r>
            <w:r w:rsidR="0065499F">
              <w:rPr>
                <w:rFonts w:ascii="Times New Roman" w:eastAsia="Times New Roman" w:hAnsi="Times New Roman" w:cs="Times New Roman"/>
                <w:b/>
                <w:bCs/>
                <w:color w:val="000000"/>
                <w:sz w:val="18"/>
                <w:szCs w:val="18"/>
              </w:rPr>
              <w:t>d</w:t>
            </w:r>
            <w:r w:rsidR="00C57811" w:rsidRPr="00E643D4">
              <w:rPr>
                <w:rFonts w:ascii="Times New Roman" w:eastAsia="Times New Roman" w:hAnsi="Times New Roman" w:cs="Times New Roman"/>
                <w:b/>
                <w:bCs/>
                <w:color w:val="000000"/>
                <w:sz w:val="18"/>
                <w:szCs w:val="18"/>
              </w:rPr>
              <w:t>ocuments</w:t>
            </w:r>
          </w:p>
        </w:tc>
      </w:tr>
      <w:tr w:rsidR="00C57811" w:rsidRPr="00E643D4" w14:paraId="17BE47AB" w14:textId="77777777" w:rsidTr="0065499F">
        <w:trPr>
          <w:gridAfter w:val="1"/>
          <w:wAfter w:w="12" w:type="dxa"/>
          <w:trHeight w:val="259"/>
          <w:jc w:val="center"/>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0A0E4825"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1</w:t>
            </w:r>
          </w:p>
        </w:tc>
        <w:tc>
          <w:tcPr>
            <w:tcW w:w="2226" w:type="dxa"/>
            <w:gridSpan w:val="2"/>
            <w:tcBorders>
              <w:top w:val="nil"/>
              <w:left w:val="nil"/>
              <w:bottom w:val="single" w:sz="4" w:space="0" w:color="auto"/>
              <w:right w:val="single" w:sz="4" w:space="0" w:color="auto"/>
            </w:tcBorders>
            <w:shd w:val="clear" w:color="auto" w:fill="auto"/>
            <w:noWrap/>
            <w:vAlign w:val="bottom"/>
            <w:hideMark/>
          </w:tcPr>
          <w:p w14:paraId="60F27933"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Geert Bekaert</w:t>
            </w:r>
          </w:p>
        </w:tc>
        <w:tc>
          <w:tcPr>
            <w:tcW w:w="5107" w:type="dxa"/>
            <w:tcBorders>
              <w:top w:val="nil"/>
              <w:left w:val="nil"/>
              <w:bottom w:val="single" w:sz="4" w:space="0" w:color="auto"/>
              <w:right w:val="single" w:sz="4" w:space="0" w:color="auto"/>
            </w:tcBorders>
            <w:shd w:val="clear" w:color="auto" w:fill="auto"/>
            <w:noWrap/>
            <w:vAlign w:val="bottom"/>
            <w:hideMark/>
          </w:tcPr>
          <w:p w14:paraId="5120777D"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Columbia Business School, United States</w:t>
            </w:r>
          </w:p>
        </w:tc>
        <w:tc>
          <w:tcPr>
            <w:tcW w:w="1973" w:type="dxa"/>
            <w:tcBorders>
              <w:top w:val="nil"/>
              <w:left w:val="nil"/>
              <w:bottom w:val="single" w:sz="4" w:space="0" w:color="auto"/>
              <w:right w:val="single" w:sz="4" w:space="0" w:color="auto"/>
            </w:tcBorders>
            <w:shd w:val="clear" w:color="auto" w:fill="auto"/>
            <w:noWrap/>
            <w:vAlign w:val="bottom"/>
            <w:hideMark/>
          </w:tcPr>
          <w:p w14:paraId="6594C7B5"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6</w:t>
            </w:r>
          </w:p>
        </w:tc>
      </w:tr>
      <w:tr w:rsidR="00C57811" w:rsidRPr="00E643D4" w14:paraId="3F1EA0AB" w14:textId="77777777" w:rsidTr="0065499F">
        <w:trPr>
          <w:gridAfter w:val="1"/>
          <w:wAfter w:w="12" w:type="dxa"/>
          <w:trHeight w:val="259"/>
          <w:jc w:val="center"/>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79D02796"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2</w:t>
            </w:r>
          </w:p>
        </w:tc>
        <w:tc>
          <w:tcPr>
            <w:tcW w:w="2226" w:type="dxa"/>
            <w:gridSpan w:val="2"/>
            <w:tcBorders>
              <w:top w:val="nil"/>
              <w:left w:val="nil"/>
              <w:bottom w:val="single" w:sz="4" w:space="0" w:color="auto"/>
              <w:right w:val="single" w:sz="4" w:space="0" w:color="auto"/>
            </w:tcBorders>
            <w:shd w:val="clear" w:color="auto" w:fill="auto"/>
            <w:noWrap/>
            <w:vAlign w:val="bottom"/>
            <w:hideMark/>
          </w:tcPr>
          <w:p w14:paraId="418B95BC"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Eliza Wu</w:t>
            </w:r>
          </w:p>
        </w:tc>
        <w:tc>
          <w:tcPr>
            <w:tcW w:w="5107" w:type="dxa"/>
            <w:tcBorders>
              <w:top w:val="nil"/>
              <w:left w:val="nil"/>
              <w:bottom w:val="single" w:sz="4" w:space="0" w:color="auto"/>
              <w:right w:val="single" w:sz="4" w:space="0" w:color="auto"/>
            </w:tcBorders>
            <w:shd w:val="clear" w:color="auto" w:fill="auto"/>
            <w:noWrap/>
            <w:vAlign w:val="bottom"/>
            <w:hideMark/>
          </w:tcPr>
          <w:p w14:paraId="22FC2B09"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The University of Sydney, Australia</w:t>
            </w:r>
          </w:p>
        </w:tc>
        <w:tc>
          <w:tcPr>
            <w:tcW w:w="1973" w:type="dxa"/>
            <w:tcBorders>
              <w:top w:val="nil"/>
              <w:left w:val="nil"/>
              <w:bottom w:val="single" w:sz="4" w:space="0" w:color="auto"/>
              <w:right w:val="single" w:sz="4" w:space="0" w:color="auto"/>
            </w:tcBorders>
            <w:shd w:val="clear" w:color="auto" w:fill="auto"/>
            <w:noWrap/>
            <w:vAlign w:val="bottom"/>
            <w:hideMark/>
          </w:tcPr>
          <w:p w14:paraId="3F0BB4AA"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5</w:t>
            </w:r>
          </w:p>
        </w:tc>
      </w:tr>
      <w:tr w:rsidR="00C57811" w:rsidRPr="00E643D4" w14:paraId="74625047" w14:textId="77777777" w:rsidTr="0065499F">
        <w:trPr>
          <w:gridAfter w:val="1"/>
          <w:wAfter w:w="12" w:type="dxa"/>
          <w:trHeight w:val="259"/>
          <w:jc w:val="center"/>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1506A1D5"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3</w:t>
            </w:r>
          </w:p>
        </w:tc>
        <w:tc>
          <w:tcPr>
            <w:tcW w:w="2226" w:type="dxa"/>
            <w:gridSpan w:val="2"/>
            <w:tcBorders>
              <w:top w:val="nil"/>
              <w:left w:val="nil"/>
              <w:bottom w:val="single" w:sz="4" w:space="0" w:color="auto"/>
              <w:right w:val="single" w:sz="4" w:space="0" w:color="auto"/>
            </w:tcBorders>
            <w:shd w:val="clear" w:color="auto" w:fill="auto"/>
            <w:noWrap/>
            <w:vAlign w:val="bottom"/>
            <w:hideMark/>
          </w:tcPr>
          <w:p w14:paraId="3A7B1676"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Brian M. Lucey</w:t>
            </w:r>
          </w:p>
        </w:tc>
        <w:tc>
          <w:tcPr>
            <w:tcW w:w="5107" w:type="dxa"/>
            <w:tcBorders>
              <w:top w:val="nil"/>
              <w:left w:val="nil"/>
              <w:bottom w:val="single" w:sz="4" w:space="0" w:color="auto"/>
              <w:right w:val="single" w:sz="4" w:space="0" w:color="auto"/>
            </w:tcBorders>
            <w:shd w:val="clear" w:color="auto" w:fill="auto"/>
            <w:noWrap/>
            <w:vAlign w:val="bottom"/>
            <w:hideMark/>
          </w:tcPr>
          <w:p w14:paraId="1F197B8B"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Trinity College Dublin, Ireland</w:t>
            </w:r>
          </w:p>
        </w:tc>
        <w:tc>
          <w:tcPr>
            <w:tcW w:w="1973" w:type="dxa"/>
            <w:tcBorders>
              <w:top w:val="nil"/>
              <w:left w:val="nil"/>
              <w:bottom w:val="single" w:sz="4" w:space="0" w:color="auto"/>
              <w:right w:val="single" w:sz="4" w:space="0" w:color="auto"/>
            </w:tcBorders>
            <w:shd w:val="clear" w:color="auto" w:fill="auto"/>
            <w:noWrap/>
            <w:vAlign w:val="bottom"/>
            <w:hideMark/>
          </w:tcPr>
          <w:p w14:paraId="2FA552B2"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4</w:t>
            </w:r>
          </w:p>
        </w:tc>
      </w:tr>
      <w:tr w:rsidR="00C57811" w:rsidRPr="00E643D4" w14:paraId="608D29CE" w14:textId="77777777" w:rsidTr="0065499F">
        <w:trPr>
          <w:gridAfter w:val="1"/>
          <w:wAfter w:w="12" w:type="dxa"/>
          <w:trHeight w:val="259"/>
          <w:jc w:val="center"/>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7AAE96EB"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4</w:t>
            </w:r>
          </w:p>
        </w:tc>
        <w:tc>
          <w:tcPr>
            <w:tcW w:w="2226" w:type="dxa"/>
            <w:gridSpan w:val="2"/>
            <w:tcBorders>
              <w:top w:val="nil"/>
              <w:left w:val="nil"/>
              <w:bottom w:val="single" w:sz="4" w:space="0" w:color="auto"/>
              <w:right w:val="single" w:sz="4" w:space="0" w:color="auto"/>
            </w:tcBorders>
            <w:shd w:val="clear" w:color="auto" w:fill="auto"/>
            <w:noWrap/>
            <w:vAlign w:val="bottom"/>
            <w:hideMark/>
          </w:tcPr>
          <w:p w14:paraId="16E0C191"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Hossein Asgharian</w:t>
            </w:r>
          </w:p>
        </w:tc>
        <w:tc>
          <w:tcPr>
            <w:tcW w:w="5107" w:type="dxa"/>
            <w:tcBorders>
              <w:top w:val="nil"/>
              <w:left w:val="nil"/>
              <w:bottom w:val="single" w:sz="4" w:space="0" w:color="auto"/>
              <w:right w:val="single" w:sz="4" w:space="0" w:color="auto"/>
            </w:tcBorders>
            <w:shd w:val="clear" w:color="auto" w:fill="auto"/>
            <w:noWrap/>
            <w:vAlign w:val="bottom"/>
            <w:hideMark/>
          </w:tcPr>
          <w:p w14:paraId="476E8575"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Knut Wicksell Centre for Financial Studies, Sweden</w:t>
            </w:r>
          </w:p>
        </w:tc>
        <w:tc>
          <w:tcPr>
            <w:tcW w:w="1973" w:type="dxa"/>
            <w:tcBorders>
              <w:top w:val="nil"/>
              <w:left w:val="nil"/>
              <w:bottom w:val="single" w:sz="4" w:space="0" w:color="auto"/>
              <w:right w:val="single" w:sz="4" w:space="0" w:color="auto"/>
            </w:tcBorders>
            <w:shd w:val="clear" w:color="auto" w:fill="auto"/>
            <w:noWrap/>
            <w:vAlign w:val="bottom"/>
            <w:hideMark/>
          </w:tcPr>
          <w:p w14:paraId="7602B2AA"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3</w:t>
            </w:r>
          </w:p>
        </w:tc>
      </w:tr>
      <w:tr w:rsidR="00C57811" w:rsidRPr="00E643D4" w14:paraId="636C21D1" w14:textId="77777777" w:rsidTr="0065499F">
        <w:trPr>
          <w:gridAfter w:val="1"/>
          <w:wAfter w:w="12" w:type="dxa"/>
          <w:trHeight w:val="259"/>
          <w:jc w:val="center"/>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22899C07"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5</w:t>
            </w:r>
          </w:p>
        </w:tc>
        <w:tc>
          <w:tcPr>
            <w:tcW w:w="2226" w:type="dxa"/>
            <w:gridSpan w:val="2"/>
            <w:tcBorders>
              <w:top w:val="nil"/>
              <w:left w:val="nil"/>
              <w:bottom w:val="single" w:sz="4" w:space="0" w:color="auto"/>
              <w:right w:val="single" w:sz="4" w:space="0" w:color="auto"/>
            </w:tcBorders>
            <w:shd w:val="clear" w:color="auto" w:fill="auto"/>
            <w:noWrap/>
            <w:vAlign w:val="bottom"/>
            <w:hideMark/>
          </w:tcPr>
          <w:p w14:paraId="14338A5E"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Lieven Baele</w:t>
            </w:r>
          </w:p>
        </w:tc>
        <w:tc>
          <w:tcPr>
            <w:tcW w:w="5107" w:type="dxa"/>
            <w:tcBorders>
              <w:top w:val="nil"/>
              <w:left w:val="nil"/>
              <w:bottom w:val="single" w:sz="4" w:space="0" w:color="auto"/>
              <w:right w:val="single" w:sz="4" w:space="0" w:color="auto"/>
            </w:tcBorders>
            <w:shd w:val="clear" w:color="auto" w:fill="auto"/>
            <w:noWrap/>
            <w:vAlign w:val="bottom"/>
            <w:hideMark/>
          </w:tcPr>
          <w:p w14:paraId="184FF91D"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Tilburg University, Netherlands</w:t>
            </w:r>
          </w:p>
        </w:tc>
        <w:tc>
          <w:tcPr>
            <w:tcW w:w="1973" w:type="dxa"/>
            <w:tcBorders>
              <w:top w:val="nil"/>
              <w:left w:val="nil"/>
              <w:bottom w:val="single" w:sz="4" w:space="0" w:color="auto"/>
              <w:right w:val="single" w:sz="4" w:space="0" w:color="auto"/>
            </w:tcBorders>
            <w:shd w:val="clear" w:color="auto" w:fill="auto"/>
            <w:noWrap/>
            <w:vAlign w:val="bottom"/>
            <w:hideMark/>
          </w:tcPr>
          <w:p w14:paraId="4F149385"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3</w:t>
            </w:r>
          </w:p>
        </w:tc>
      </w:tr>
      <w:tr w:rsidR="00C57811" w:rsidRPr="00E643D4" w14:paraId="393A77B1" w14:textId="77777777" w:rsidTr="0065499F">
        <w:trPr>
          <w:gridAfter w:val="1"/>
          <w:wAfter w:w="12" w:type="dxa"/>
          <w:trHeight w:val="259"/>
          <w:jc w:val="center"/>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465A3A39"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6</w:t>
            </w:r>
          </w:p>
        </w:tc>
        <w:tc>
          <w:tcPr>
            <w:tcW w:w="2226" w:type="dxa"/>
            <w:gridSpan w:val="2"/>
            <w:tcBorders>
              <w:top w:val="nil"/>
              <w:left w:val="nil"/>
              <w:bottom w:val="single" w:sz="4" w:space="0" w:color="auto"/>
              <w:right w:val="single" w:sz="4" w:space="0" w:color="auto"/>
            </w:tcBorders>
            <w:shd w:val="clear" w:color="auto" w:fill="auto"/>
            <w:noWrap/>
            <w:vAlign w:val="bottom"/>
            <w:hideMark/>
          </w:tcPr>
          <w:p w14:paraId="0E787ABF"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Michel Beine</w:t>
            </w:r>
          </w:p>
        </w:tc>
        <w:tc>
          <w:tcPr>
            <w:tcW w:w="5107" w:type="dxa"/>
            <w:tcBorders>
              <w:top w:val="nil"/>
              <w:left w:val="nil"/>
              <w:bottom w:val="single" w:sz="4" w:space="0" w:color="auto"/>
              <w:right w:val="single" w:sz="4" w:space="0" w:color="auto"/>
            </w:tcBorders>
            <w:shd w:val="clear" w:color="auto" w:fill="auto"/>
            <w:noWrap/>
            <w:vAlign w:val="bottom"/>
            <w:hideMark/>
          </w:tcPr>
          <w:p w14:paraId="3F09A34A"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University of Luxembourg, Luxembourg</w:t>
            </w:r>
          </w:p>
        </w:tc>
        <w:tc>
          <w:tcPr>
            <w:tcW w:w="1973" w:type="dxa"/>
            <w:tcBorders>
              <w:top w:val="nil"/>
              <w:left w:val="nil"/>
              <w:bottom w:val="single" w:sz="4" w:space="0" w:color="auto"/>
              <w:right w:val="single" w:sz="4" w:space="0" w:color="auto"/>
            </w:tcBorders>
            <w:shd w:val="clear" w:color="auto" w:fill="auto"/>
            <w:noWrap/>
            <w:vAlign w:val="bottom"/>
            <w:hideMark/>
          </w:tcPr>
          <w:p w14:paraId="6FCA26AC"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3</w:t>
            </w:r>
          </w:p>
        </w:tc>
      </w:tr>
      <w:tr w:rsidR="00C57811" w:rsidRPr="00E643D4" w14:paraId="2AD1B727" w14:textId="77777777" w:rsidTr="0065499F">
        <w:trPr>
          <w:gridAfter w:val="1"/>
          <w:wAfter w:w="12" w:type="dxa"/>
          <w:trHeight w:val="259"/>
          <w:jc w:val="center"/>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130E87A9"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7</w:t>
            </w:r>
          </w:p>
        </w:tc>
        <w:tc>
          <w:tcPr>
            <w:tcW w:w="2226" w:type="dxa"/>
            <w:gridSpan w:val="2"/>
            <w:tcBorders>
              <w:top w:val="nil"/>
              <w:left w:val="nil"/>
              <w:bottom w:val="single" w:sz="4" w:space="0" w:color="auto"/>
              <w:right w:val="single" w:sz="4" w:space="0" w:color="auto"/>
            </w:tcBorders>
            <w:shd w:val="clear" w:color="auto" w:fill="auto"/>
            <w:noWrap/>
            <w:vAlign w:val="bottom"/>
            <w:hideMark/>
          </w:tcPr>
          <w:p w14:paraId="2F772760"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Patricia Chelley-Steeley</w:t>
            </w:r>
          </w:p>
        </w:tc>
        <w:tc>
          <w:tcPr>
            <w:tcW w:w="5107" w:type="dxa"/>
            <w:tcBorders>
              <w:top w:val="nil"/>
              <w:left w:val="nil"/>
              <w:bottom w:val="single" w:sz="4" w:space="0" w:color="auto"/>
              <w:right w:val="single" w:sz="4" w:space="0" w:color="auto"/>
            </w:tcBorders>
            <w:shd w:val="clear" w:color="auto" w:fill="auto"/>
            <w:noWrap/>
            <w:vAlign w:val="bottom"/>
            <w:hideMark/>
          </w:tcPr>
          <w:p w14:paraId="092E6492"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Birmingham Business School, United Kingdom</w:t>
            </w:r>
          </w:p>
        </w:tc>
        <w:tc>
          <w:tcPr>
            <w:tcW w:w="1973" w:type="dxa"/>
            <w:tcBorders>
              <w:top w:val="nil"/>
              <w:left w:val="nil"/>
              <w:bottom w:val="single" w:sz="4" w:space="0" w:color="auto"/>
              <w:right w:val="single" w:sz="4" w:space="0" w:color="auto"/>
            </w:tcBorders>
            <w:shd w:val="clear" w:color="auto" w:fill="auto"/>
            <w:noWrap/>
            <w:vAlign w:val="bottom"/>
            <w:hideMark/>
          </w:tcPr>
          <w:p w14:paraId="53D4EE95"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3</w:t>
            </w:r>
          </w:p>
        </w:tc>
      </w:tr>
      <w:tr w:rsidR="00C57811" w:rsidRPr="00E643D4" w14:paraId="46ADC9A6" w14:textId="77777777" w:rsidTr="0065499F">
        <w:trPr>
          <w:gridAfter w:val="1"/>
          <w:wAfter w:w="12" w:type="dxa"/>
          <w:trHeight w:val="259"/>
          <w:jc w:val="center"/>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4A6C11A8"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8</w:t>
            </w:r>
          </w:p>
        </w:tc>
        <w:tc>
          <w:tcPr>
            <w:tcW w:w="2226" w:type="dxa"/>
            <w:gridSpan w:val="2"/>
            <w:tcBorders>
              <w:top w:val="nil"/>
              <w:left w:val="nil"/>
              <w:bottom w:val="single" w:sz="4" w:space="0" w:color="auto"/>
              <w:right w:val="single" w:sz="4" w:space="0" w:color="auto"/>
            </w:tcBorders>
            <w:shd w:val="clear" w:color="auto" w:fill="auto"/>
            <w:noWrap/>
            <w:vAlign w:val="bottom"/>
            <w:hideMark/>
          </w:tcPr>
          <w:p w14:paraId="2EEE469B"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Khaled Guesmi</w:t>
            </w:r>
          </w:p>
        </w:tc>
        <w:tc>
          <w:tcPr>
            <w:tcW w:w="5107" w:type="dxa"/>
            <w:tcBorders>
              <w:top w:val="nil"/>
              <w:left w:val="nil"/>
              <w:bottom w:val="single" w:sz="4" w:space="0" w:color="auto"/>
              <w:right w:val="single" w:sz="4" w:space="0" w:color="auto"/>
            </w:tcBorders>
            <w:shd w:val="clear" w:color="auto" w:fill="auto"/>
            <w:noWrap/>
            <w:vAlign w:val="bottom"/>
            <w:hideMark/>
          </w:tcPr>
          <w:p w14:paraId="0617635B"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PSB Paris School of Business, France</w:t>
            </w:r>
          </w:p>
        </w:tc>
        <w:tc>
          <w:tcPr>
            <w:tcW w:w="1973" w:type="dxa"/>
            <w:tcBorders>
              <w:top w:val="nil"/>
              <w:left w:val="nil"/>
              <w:bottom w:val="single" w:sz="4" w:space="0" w:color="auto"/>
              <w:right w:val="single" w:sz="4" w:space="0" w:color="auto"/>
            </w:tcBorders>
            <w:shd w:val="clear" w:color="auto" w:fill="auto"/>
            <w:noWrap/>
            <w:vAlign w:val="bottom"/>
            <w:hideMark/>
          </w:tcPr>
          <w:p w14:paraId="4A4B52A1"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3</w:t>
            </w:r>
          </w:p>
        </w:tc>
      </w:tr>
      <w:tr w:rsidR="00C57811" w:rsidRPr="00E643D4" w14:paraId="41DCF521" w14:textId="77777777" w:rsidTr="0065499F">
        <w:trPr>
          <w:gridAfter w:val="1"/>
          <w:wAfter w:w="12" w:type="dxa"/>
          <w:trHeight w:val="259"/>
          <w:jc w:val="center"/>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141DB302"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9</w:t>
            </w:r>
          </w:p>
        </w:tc>
        <w:tc>
          <w:tcPr>
            <w:tcW w:w="2226" w:type="dxa"/>
            <w:gridSpan w:val="2"/>
            <w:tcBorders>
              <w:top w:val="nil"/>
              <w:left w:val="nil"/>
              <w:bottom w:val="single" w:sz="4" w:space="0" w:color="auto"/>
              <w:right w:val="single" w:sz="4" w:space="0" w:color="auto"/>
            </w:tcBorders>
            <w:shd w:val="clear" w:color="auto" w:fill="auto"/>
            <w:noWrap/>
            <w:vAlign w:val="bottom"/>
            <w:hideMark/>
          </w:tcPr>
          <w:p w14:paraId="52691510"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Campbell R. Harvey</w:t>
            </w:r>
          </w:p>
        </w:tc>
        <w:tc>
          <w:tcPr>
            <w:tcW w:w="5107" w:type="dxa"/>
            <w:tcBorders>
              <w:top w:val="nil"/>
              <w:left w:val="nil"/>
              <w:bottom w:val="single" w:sz="4" w:space="0" w:color="auto"/>
              <w:right w:val="single" w:sz="4" w:space="0" w:color="auto"/>
            </w:tcBorders>
            <w:shd w:val="clear" w:color="auto" w:fill="auto"/>
            <w:noWrap/>
            <w:vAlign w:val="bottom"/>
            <w:hideMark/>
          </w:tcPr>
          <w:p w14:paraId="2459EFA4"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Fuqua School of Business, United States</w:t>
            </w:r>
          </w:p>
        </w:tc>
        <w:tc>
          <w:tcPr>
            <w:tcW w:w="1973" w:type="dxa"/>
            <w:tcBorders>
              <w:top w:val="nil"/>
              <w:left w:val="nil"/>
              <w:bottom w:val="single" w:sz="4" w:space="0" w:color="auto"/>
              <w:right w:val="single" w:sz="4" w:space="0" w:color="auto"/>
            </w:tcBorders>
            <w:shd w:val="clear" w:color="auto" w:fill="auto"/>
            <w:noWrap/>
            <w:vAlign w:val="bottom"/>
            <w:hideMark/>
          </w:tcPr>
          <w:p w14:paraId="294B1E7A"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3</w:t>
            </w:r>
          </w:p>
        </w:tc>
      </w:tr>
      <w:tr w:rsidR="00C57811" w:rsidRPr="00E643D4" w14:paraId="48623CBA" w14:textId="77777777" w:rsidTr="0065499F">
        <w:trPr>
          <w:gridAfter w:val="1"/>
          <w:wAfter w:w="12" w:type="dxa"/>
          <w:trHeight w:val="259"/>
          <w:jc w:val="center"/>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54B4BF6A"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10</w:t>
            </w:r>
          </w:p>
        </w:tc>
        <w:tc>
          <w:tcPr>
            <w:tcW w:w="2226" w:type="dxa"/>
            <w:gridSpan w:val="2"/>
            <w:tcBorders>
              <w:top w:val="nil"/>
              <w:left w:val="nil"/>
              <w:bottom w:val="single" w:sz="4" w:space="0" w:color="auto"/>
              <w:right w:val="single" w:sz="4" w:space="0" w:color="auto"/>
            </w:tcBorders>
            <w:shd w:val="clear" w:color="auto" w:fill="auto"/>
            <w:noWrap/>
            <w:vAlign w:val="bottom"/>
            <w:hideMark/>
          </w:tcPr>
          <w:p w14:paraId="352029D6"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Suk-Joong Kim</w:t>
            </w:r>
          </w:p>
        </w:tc>
        <w:tc>
          <w:tcPr>
            <w:tcW w:w="5107" w:type="dxa"/>
            <w:tcBorders>
              <w:top w:val="nil"/>
              <w:left w:val="nil"/>
              <w:bottom w:val="single" w:sz="4" w:space="0" w:color="auto"/>
              <w:right w:val="single" w:sz="4" w:space="0" w:color="auto"/>
            </w:tcBorders>
            <w:shd w:val="clear" w:color="auto" w:fill="auto"/>
            <w:noWrap/>
            <w:vAlign w:val="bottom"/>
            <w:hideMark/>
          </w:tcPr>
          <w:p w14:paraId="2DF1D8E6"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The University of Sydney, Australia</w:t>
            </w:r>
          </w:p>
        </w:tc>
        <w:tc>
          <w:tcPr>
            <w:tcW w:w="1973" w:type="dxa"/>
            <w:tcBorders>
              <w:top w:val="nil"/>
              <w:left w:val="nil"/>
              <w:bottom w:val="single" w:sz="4" w:space="0" w:color="auto"/>
              <w:right w:val="single" w:sz="4" w:space="0" w:color="auto"/>
            </w:tcBorders>
            <w:shd w:val="clear" w:color="auto" w:fill="auto"/>
            <w:noWrap/>
            <w:vAlign w:val="bottom"/>
            <w:hideMark/>
          </w:tcPr>
          <w:p w14:paraId="321AC772"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3</w:t>
            </w:r>
          </w:p>
        </w:tc>
      </w:tr>
      <w:tr w:rsidR="00C57811" w:rsidRPr="00E643D4" w14:paraId="4DFD1306" w14:textId="77777777" w:rsidTr="0065499F">
        <w:trPr>
          <w:gridAfter w:val="1"/>
          <w:wAfter w:w="12" w:type="dxa"/>
          <w:trHeight w:val="259"/>
          <w:jc w:val="center"/>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7BC07D04"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11</w:t>
            </w:r>
          </w:p>
        </w:tc>
        <w:tc>
          <w:tcPr>
            <w:tcW w:w="2226" w:type="dxa"/>
            <w:gridSpan w:val="2"/>
            <w:tcBorders>
              <w:top w:val="nil"/>
              <w:left w:val="nil"/>
              <w:bottom w:val="single" w:sz="4" w:space="0" w:color="auto"/>
              <w:right w:val="single" w:sz="4" w:space="0" w:color="auto"/>
            </w:tcBorders>
            <w:shd w:val="clear" w:color="auto" w:fill="auto"/>
            <w:noWrap/>
            <w:vAlign w:val="bottom"/>
            <w:hideMark/>
          </w:tcPr>
          <w:p w14:paraId="2288ED4E"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Gulser</w:t>
            </w:r>
            <w:r w:rsidR="00455D62">
              <w:rPr>
                <w:rFonts w:ascii="Times New Roman" w:eastAsia="Times New Roman" w:hAnsi="Times New Roman" w:cs="Times New Roman"/>
                <w:color w:val="000000"/>
                <w:sz w:val="18"/>
                <w:szCs w:val="18"/>
              </w:rPr>
              <w:t xml:space="preserve"> </w:t>
            </w:r>
            <w:r w:rsidRPr="00E643D4">
              <w:rPr>
                <w:rFonts w:ascii="Times New Roman" w:eastAsia="Times New Roman" w:hAnsi="Times New Roman" w:cs="Times New Roman"/>
                <w:color w:val="000000"/>
                <w:sz w:val="18"/>
                <w:szCs w:val="18"/>
              </w:rPr>
              <w:t>Meric</w:t>
            </w:r>
          </w:p>
        </w:tc>
        <w:tc>
          <w:tcPr>
            <w:tcW w:w="5107" w:type="dxa"/>
            <w:tcBorders>
              <w:top w:val="nil"/>
              <w:left w:val="nil"/>
              <w:bottom w:val="single" w:sz="4" w:space="0" w:color="auto"/>
              <w:right w:val="single" w:sz="4" w:space="0" w:color="auto"/>
            </w:tcBorders>
            <w:shd w:val="clear" w:color="auto" w:fill="auto"/>
            <w:noWrap/>
            <w:vAlign w:val="bottom"/>
            <w:hideMark/>
          </w:tcPr>
          <w:p w14:paraId="7A047DB5"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Rowan University, United States</w:t>
            </w:r>
          </w:p>
        </w:tc>
        <w:tc>
          <w:tcPr>
            <w:tcW w:w="1973" w:type="dxa"/>
            <w:tcBorders>
              <w:top w:val="nil"/>
              <w:left w:val="nil"/>
              <w:bottom w:val="single" w:sz="4" w:space="0" w:color="auto"/>
              <w:right w:val="single" w:sz="4" w:space="0" w:color="auto"/>
            </w:tcBorders>
            <w:shd w:val="clear" w:color="auto" w:fill="auto"/>
            <w:noWrap/>
            <w:vAlign w:val="bottom"/>
            <w:hideMark/>
          </w:tcPr>
          <w:p w14:paraId="195787AF"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3</w:t>
            </w:r>
          </w:p>
        </w:tc>
      </w:tr>
      <w:tr w:rsidR="00C57811" w:rsidRPr="00E643D4" w14:paraId="0E130793" w14:textId="77777777" w:rsidTr="0065499F">
        <w:trPr>
          <w:gridAfter w:val="1"/>
          <w:wAfter w:w="12" w:type="dxa"/>
          <w:trHeight w:val="259"/>
          <w:jc w:val="center"/>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00CFADD7"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12</w:t>
            </w:r>
          </w:p>
        </w:tc>
        <w:tc>
          <w:tcPr>
            <w:tcW w:w="2226" w:type="dxa"/>
            <w:gridSpan w:val="2"/>
            <w:tcBorders>
              <w:top w:val="nil"/>
              <w:left w:val="nil"/>
              <w:bottom w:val="single" w:sz="4" w:space="0" w:color="auto"/>
              <w:right w:val="single" w:sz="4" w:space="0" w:color="auto"/>
            </w:tcBorders>
            <w:shd w:val="clear" w:color="auto" w:fill="auto"/>
            <w:noWrap/>
            <w:vAlign w:val="bottom"/>
            <w:hideMark/>
          </w:tcPr>
          <w:p w14:paraId="3A4CD0B8"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Ilhan Meric</w:t>
            </w:r>
          </w:p>
        </w:tc>
        <w:tc>
          <w:tcPr>
            <w:tcW w:w="5107" w:type="dxa"/>
            <w:tcBorders>
              <w:top w:val="nil"/>
              <w:left w:val="nil"/>
              <w:bottom w:val="single" w:sz="4" w:space="0" w:color="auto"/>
              <w:right w:val="single" w:sz="4" w:space="0" w:color="auto"/>
            </w:tcBorders>
            <w:shd w:val="clear" w:color="auto" w:fill="auto"/>
            <w:noWrap/>
            <w:vAlign w:val="bottom"/>
            <w:hideMark/>
          </w:tcPr>
          <w:p w14:paraId="2FF004DA"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Rider University, United States</w:t>
            </w:r>
          </w:p>
        </w:tc>
        <w:tc>
          <w:tcPr>
            <w:tcW w:w="1973" w:type="dxa"/>
            <w:tcBorders>
              <w:top w:val="nil"/>
              <w:left w:val="nil"/>
              <w:bottom w:val="single" w:sz="4" w:space="0" w:color="auto"/>
              <w:right w:val="single" w:sz="4" w:space="0" w:color="auto"/>
            </w:tcBorders>
            <w:shd w:val="clear" w:color="auto" w:fill="auto"/>
            <w:noWrap/>
            <w:vAlign w:val="bottom"/>
            <w:hideMark/>
          </w:tcPr>
          <w:p w14:paraId="25F6F49E"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3</w:t>
            </w:r>
          </w:p>
        </w:tc>
      </w:tr>
      <w:tr w:rsidR="00C57811" w:rsidRPr="00E643D4" w14:paraId="3B2D6116" w14:textId="77777777" w:rsidTr="0065499F">
        <w:trPr>
          <w:gridAfter w:val="1"/>
          <w:wAfter w:w="12" w:type="dxa"/>
          <w:trHeight w:val="259"/>
          <w:jc w:val="center"/>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0B165265"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13</w:t>
            </w:r>
          </w:p>
        </w:tc>
        <w:tc>
          <w:tcPr>
            <w:tcW w:w="2226" w:type="dxa"/>
            <w:gridSpan w:val="2"/>
            <w:tcBorders>
              <w:top w:val="nil"/>
              <w:left w:val="nil"/>
              <w:bottom w:val="single" w:sz="4" w:space="0" w:color="auto"/>
              <w:right w:val="single" w:sz="4" w:space="0" w:color="auto"/>
            </w:tcBorders>
            <w:shd w:val="clear" w:color="auto" w:fill="auto"/>
            <w:noWrap/>
            <w:vAlign w:val="bottom"/>
            <w:hideMark/>
          </w:tcPr>
          <w:p w14:paraId="7263A4CF"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Jian Yang</w:t>
            </w:r>
          </w:p>
        </w:tc>
        <w:tc>
          <w:tcPr>
            <w:tcW w:w="5107" w:type="dxa"/>
            <w:tcBorders>
              <w:top w:val="nil"/>
              <w:left w:val="nil"/>
              <w:bottom w:val="single" w:sz="4" w:space="0" w:color="auto"/>
              <w:right w:val="single" w:sz="4" w:space="0" w:color="auto"/>
            </w:tcBorders>
            <w:shd w:val="clear" w:color="auto" w:fill="auto"/>
            <w:noWrap/>
            <w:vAlign w:val="bottom"/>
            <w:hideMark/>
          </w:tcPr>
          <w:p w14:paraId="73B69B46"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University of Colorado Denver, United States</w:t>
            </w:r>
          </w:p>
        </w:tc>
        <w:tc>
          <w:tcPr>
            <w:tcW w:w="1973" w:type="dxa"/>
            <w:tcBorders>
              <w:top w:val="nil"/>
              <w:left w:val="nil"/>
              <w:bottom w:val="single" w:sz="4" w:space="0" w:color="auto"/>
              <w:right w:val="single" w:sz="4" w:space="0" w:color="auto"/>
            </w:tcBorders>
            <w:shd w:val="clear" w:color="auto" w:fill="auto"/>
            <w:noWrap/>
            <w:vAlign w:val="bottom"/>
            <w:hideMark/>
          </w:tcPr>
          <w:p w14:paraId="3F6FB2DB"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3</w:t>
            </w:r>
          </w:p>
        </w:tc>
      </w:tr>
      <w:tr w:rsidR="00E643D4" w:rsidRPr="00FF60A1" w14:paraId="2C7B6EE8" w14:textId="77777777" w:rsidTr="00D213EB">
        <w:trPr>
          <w:trHeight w:val="259"/>
          <w:jc w:val="center"/>
        </w:trPr>
        <w:tc>
          <w:tcPr>
            <w:tcW w:w="100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6F2678D" w14:textId="46BC1014" w:rsidR="00E643D4" w:rsidRPr="009E19B9" w:rsidRDefault="0065499F" w:rsidP="000377CD">
            <w:pPr>
              <w:spacing w:afterLines="20" w:after="48" w:line="240" w:lineRule="auto"/>
              <w:jc w:val="center"/>
              <w:rPr>
                <w:rFonts w:ascii="Times New Roman" w:eastAsia="Times New Roman" w:hAnsi="Times New Roman" w:cs="Times New Roman"/>
                <w:b/>
                <w:bCs/>
                <w:color w:val="000000"/>
                <w:sz w:val="20"/>
                <w:szCs w:val="20"/>
              </w:rPr>
            </w:pPr>
            <w:r w:rsidRPr="009E19B9">
              <w:rPr>
                <w:rFonts w:ascii="Times New Roman" w:eastAsia="Times New Roman" w:hAnsi="Times New Roman" w:cs="Times New Roman"/>
                <w:b/>
                <w:bCs/>
                <w:color w:val="000000"/>
                <w:sz w:val="20"/>
                <w:szCs w:val="20"/>
              </w:rPr>
              <w:t>Panel B: # citations</w:t>
            </w:r>
          </w:p>
        </w:tc>
      </w:tr>
      <w:tr w:rsidR="00C57811" w:rsidRPr="00E643D4" w14:paraId="789008C6" w14:textId="77777777" w:rsidTr="0065499F">
        <w:trPr>
          <w:trHeight w:val="259"/>
          <w:jc w:val="center"/>
        </w:trPr>
        <w:tc>
          <w:tcPr>
            <w:tcW w:w="8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A763A" w14:textId="77777777" w:rsidR="00C57811" w:rsidRPr="00E643D4" w:rsidRDefault="00C57811" w:rsidP="000377CD">
            <w:pPr>
              <w:spacing w:afterLines="20" w:after="48" w:line="240" w:lineRule="auto"/>
              <w:jc w:val="center"/>
              <w:rPr>
                <w:rFonts w:ascii="Times New Roman" w:eastAsia="Times New Roman" w:hAnsi="Times New Roman" w:cs="Times New Roman"/>
                <w:b/>
                <w:bCs/>
                <w:color w:val="000000"/>
                <w:sz w:val="18"/>
                <w:szCs w:val="18"/>
              </w:rPr>
            </w:pPr>
            <w:r w:rsidRPr="00E643D4">
              <w:rPr>
                <w:rFonts w:ascii="Times New Roman" w:eastAsia="Times New Roman" w:hAnsi="Times New Roman" w:cs="Times New Roman"/>
                <w:b/>
                <w:bCs/>
                <w:color w:val="000000"/>
                <w:sz w:val="18"/>
                <w:szCs w:val="18"/>
              </w:rPr>
              <w:t>Rank</w:t>
            </w:r>
          </w:p>
        </w:tc>
        <w:tc>
          <w:tcPr>
            <w:tcW w:w="2152" w:type="dxa"/>
            <w:tcBorders>
              <w:top w:val="single" w:sz="4" w:space="0" w:color="auto"/>
              <w:left w:val="nil"/>
              <w:bottom w:val="single" w:sz="4" w:space="0" w:color="auto"/>
              <w:right w:val="single" w:sz="4" w:space="0" w:color="auto"/>
            </w:tcBorders>
            <w:shd w:val="clear" w:color="auto" w:fill="auto"/>
            <w:noWrap/>
            <w:vAlign w:val="bottom"/>
            <w:hideMark/>
          </w:tcPr>
          <w:p w14:paraId="27764E89" w14:textId="77777777" w:rsidR="00C57811" w:rsidRPr="00E643D4" w:rsidRDefault="00C57811" w:rsidP="000377CD">
            <w:pPr>
              <w:spacing w:afterLines="20" w:after="48" w:line="240" w:lineRule="auto"/>
              <w:jc w:val="center"/>
              <w:rPr>
                <w:rFonts w:ascii="Times New Roman" w:eastAsia="Times New Roman" w:hAnsi="Times New Roman" w:cs="Times New Roman"/>
                <w:b/>
                <w:bCs/>
                <w:color w:val="000000"/>
                <w:sz w:val="18"/>
                <w:szCs w:val="18"/>
              </w:rPr>
            </w:pPr>
            <w:r w:rsidRPr="00E643D4">
              <w:rPr>
                <w:rFonts w:ascii="Times New Roman" w:eastAsia="Times New Roman" w:hAnsi="Times New Roman" w:cs="Times New Roman"/>
                <w:b/>
                <w:bCs/>
                <w:color w:val="000000"/>
                <w:sz w:val="18"/>
                <w:szCs w:val="18"/>
              </w:rPr>
              <w:t>Author</w:t>
            </w:r>
          </w:p>
        </w:tc>
        <w:tc>
          <w:tcPr>
            <w:tcW w:w="5107" w:type="dxa"/>
            <w:tcBorders>
              <w:top w:val="single" w:sz="4" w:space="0" w:color="auto"/>
              <w:left w:val="nil"/>
              <w:bottom w:val="single" w:sz="4" w:space="0" w:color="auto"/>
              <w:right w:val="single" w:sz="4" w:space="0" w:color="auto"/>
            </w:tcBorders>
            <w:shd w:val="clear" w:color="auto" w:fill="auto"/>
            <w:noWrap/>
            <w:vAlign w:val="bottom"/>
            <w:hideMark/>
          </w:tcPr>
          <w:p w14:paraId="00AFB1D8" w14:textId="58A7303E" w:rsidR="00C57811" w:rsidRPr="00E643D4" w:rsidRDefault="00C57811" w:rsidP="000377CD">
            <w:pPr>
              <w:spacing w:afterLines="20" w:after="48" w:line="240" w:lineRule="auto"/>
              <w:jc w:val="center"/>
              <w:rPr>
                <w:rFonts w:ascii="Times New Roman" w:eastAsia="Times New Roman" w:hAnsi="Times New Roman" w:cs="Times New Roman"/>
                <w:b/>
                <w:bCs/>
                <w:color w:val="000000"/>
                <w:sz w:val="18"/>
                <w:szCs w:val="18"/>
              </w:rPr>
            </w:pPr>
            <w:r w:rsidRPr="00E643D4">
              <w:rPr>
                <w:rFonts w:ascii="Times New Roman" w:eastAsia="Times New Roman" w:hAnsi="Times New Roman" w:cs="Times New Roman"/>
                <w:b/>
                <w:bCs/>
                <w:color w:val="000000"/>
                <w:sz w:val="18"/>
                <w:szCs w:val="18"/>
              </w:rPr>
              <w:t>University/</w:t>
            </w:r>
            <w:r w:rsidR="00D213EB">
              <w:rPr>
                <w:rFonts w:ascii="Times New Roman" w:eastAsia="Times New Roman" w:hAnsi="Times New Roman" w:cs="Times New Roman"/>
                <w:b/>
                <w:bCs/>
                <w:color w:val="000000"/>
                <w:sz w:val="18"/>
                <w:szCs w:val="18"/>
              </w:rPr>
              <w:t>i</w:t>
            </w:r>
            <w:r w:rsidRPr="00E643D4">
              <w:rPr>
                <w:rFonts w:ascii="Times New Roman" w:eastAsia="Times New Roman" w:hAnsi="Times New Roman" w:cs="Times New Roman"/>
                <w:b/>
                <w:bCs/>
                <w:color w:val="000000"/>
                <w:sz w:val="18"/>
                <w:szCs w:val="18"/>
              </w:rPr>
              <w:t>nstitution</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46574D" w14:textId="082B3632" w:rsidR="00C57811" w:rsidRPr="00E643D4" w:rsidRDefault="0065499F" w:rsidP="000377CD">
            <w:pPr>
              <w:spacing w:afterLines="20" w:after="48"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c</w:t>
            </w:r>
            <w:r w:rsidR="00C57811" w:rsidRPr="00E643D4">
              <w:rPr>
                <w:rFonts w:ascii="Times New Roman" w:eastAsia="Times New Roman" w:hAnsi="Times New Roman" w:cs="Times New Roman"/>
                <w:b/>
                <w:bCs/>
                <w:color w:val="000000"/>
                <w:sz w:val="18"/>
                <w:szCs w:val="18"/>
              </w:rPr>
              <w:t>itations</w:t>
            </w:r>
          </w:p>
        </w:tc>
      </w:tr>
      <w:tr w:rsidR="00C57811" w:rsidRPr="00E643D4" w14:paraId="585A3D27" w14:textId="77777777" w:rsidTr="0065499F">
        <w:trPr>
          <w:trHeight w:val="259"/>
          <w:jc w:val="center"/>
        </w:trPr>
        <w:tc>
          <w:tcPr>
            <w:tcW w:w="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AD9D93"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1</w:t>
            </w:r>
          </w:p>
        </w:tc>
        <w:tc>
          <w:tcPr>
            <w:tcW w:w="2152" w:type="dxa"/>
            <w:tcBorders>
              <w:top w:val="nil"/>
              <w:left w:val="nil"/>
              <w:bottom w:val="single" w:sz="4" w:space="0" w:color="auto"/>
              <w:right w:val="single" w:sz="4" w:space="0" w:color="auto"/>
            </w:tcBorders>
            <w:shd w:val="clear" w:color="auto" w:fill="auto"/>
            <w:noWrap/>
            <w:vAlign w:val="bottom"/>
            <w:hideMark/>
          </w:tcPr>
          <w:p w14:paraId="4782DDCE"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Philip R. Lane</w:t>
            </w:r>
          </w:p>
        </w:tc>
        <w:tc>
          <w:tcPr>
            <w:tcW w:w="5107" w:type="dxa"/>
            <w:tcBorders>
              <w:top w:val="nil"/>
              <w:left w:val="nil"/>
              <w:bottom w:val="single" w:sz="4" w:space="0" w:color="auto"/>
              <w:right w:val="single" w:sz="4" w:space="0" w:color="auto"/>
            </w:tcBorders>
            <w:shd w:val="clear" w:color="auto" w:fill="auto"/>
            <w:noWrap/>
            <w:vAlign w:val="bottom"/>
            <w:hideMark/>
          </w:tcPr>
          <w:p w14:paraId="0283F3AB"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European Central Bank, Germany</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1B2793B5"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1045</w:t>
            </w:r>
          </w:p>
        </w:tc>
      </w:tr>
      <w:tr w:rsidR="00C57811" w:rsidRPr="00E643D4" w14:paraId="7537A941" w14:textId="77777777" w:rsidTr="0065499F">
        <w:trPr>
          <w:trHeight w:val="259"/>
          <w:jc w:val="center"/>
        </w:trPr>
        <w:tc>
          <w:tcPr>
            <w:tcW w:w="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E8ED11"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2</w:t>
            </w:r>
          </w:p>
        </w:tc>
        <w:tc>
          <w:tcPr>
            <w:tcW w:w="2152" w:type="dxa"/>
            <w:tcBorders>
              <w:top w:val="nil"/>
              <w:left w:val="nil"/>
              <w:bottom w:val="single" w:sz="4" w:space="0" w:color="auto"/>
              <w:right w:val="single" w:sz="4" w:space="0" w:color="auto"/>
            </w:tcBorders>
            <w:shd w:val="clear" w:color="auto" w:fill="auto"/>
            <w:noWrap/>
            <w:vAlign w:val="bottom"/>
            <w:hideMark/>
          </w:tcPr>
          <w:p w14:paraId="3ADB6E3B"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Gian Maria Milesi-Ferretti</w:t>
            </w:r>
          </w:p>
        </w:tc>
        <w:tc>
          <w:tcPr>
            <w:tcW w:w="5107" w:type="dxa"/>
            <w:tcBorders>
              <w:top w:val="nil"/>
              <w:left w:val="nil"/>
              <w:bottom w:val="single" w:sz="4" w:space="0" w:color="auto"/>
              <w:right w:val="single" w:sz="4" w:space="0" w:color="auto"/>
            </w:tcBorders>
            <w:shd w:val="clear" w:color="auto" w:fill="auto"/>
            <w:noWrap/>
            <w:vAlign w:val="bottom"/>
            <w:hideMark/>
          </w:tcPr>
          <w:p w14:paraId="0F20AB19"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International Monetary Fund, United States</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73509381"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1045</w:t>
            </w:r>
          </w:p>
        </w:tc>
      </w:tr>
      <w:tr w:rsidR="00C57811" w:rsidRPr="00E643D4" w14:paraId="69EEAD51" w14:textId="77777777" w:rsidTr="0065499F">
        <w:trPr>
          <w:trHeight w:val="259"/>
          <w:jc w:val="center"/>
        </w:trPr>
        <w:tc>
          <w:tcPr>
            <w:tcW w:w="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3652A4E"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3</w:t>
            </w:r>
          </w:p>
        </w:tc>
        <w:tc>
          <w:tcPr>
            <w:tcW w:w="2152" w:type="dxa"/>
            <w:tcBorders>
              <w:top w:val="nil"/>
              <w:left w:val="nil"/>
              <w:bottom w:val="single" w:sz="4" w:space="0" w:color="auto"/>
              <w:right w:val="single" w:sz="4" w:space="0" w:color="auto"/>
            </w:tcBorders>
            <w:shd w:val="clear" w:color="auto" w:fill="auto"/>
            <w:noWrap/>
            <w:vAlign w:val="bottom"/>
            <w:hideMark/>
          </w:tcPr>
          <w:p w14:paraId="0B14F0BE"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Geert Bekaert</w:t>
            </w:r>
          </w:p>
        </w:tc>
        <w:tc>
          <w:tcPr>
            <w:tcW w:w="5107" w:type="dxa"/>
            <w:tcBorders>
              <w:top w:val="nil"/>
              <w:left w:val="nil"/>
              <w:bottom w:val="single" w:sz="4" w:space="0" w:color="auto"/>
              <w:right w:val="single" w:sz="4" w:space="0" w:color="auto"/>
            </w:tcBorders>
            <w:shd w:val="clear" w:color="auto" w:fill="auto"/>
            <w:noWrap/>
            <w:vAlign w:val="bottom"/>
            <w:hideMark/>
          </w:tcPr>
          <w:p w14:paraId="3D646CFC"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Columbia Business School, United States</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50B5CFB8"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872</w:t>
            </w:r>
          </w:p>
        </w:tc>
      </w:tr>
      <w:tr w:rsidR="00C57811" w:rsidRPr="00E643D4" w14:paraId="1D2FDF11" w14:textId="77777777" w:rsidTr="0065499F">
        <w:trPr>
          <w:trHeight w:val="259"/>
          <w:jc w:val="center"/>
        </w:trPr>
        <w:tc>
          <w:tcPr>
            <w:tcW w:w="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7BF6B6"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4</w:t>
            </w:r>
          </w:p>
        </w:tc>
        <w:tc>
          <w:tcPr>
            <w:tcW w:w="2152" w:type="dxa"/>
            <w:tcBorders>
              <w:top w:val="nil"/>
              <w:left w:val="nil"/>
              <w:bottom w:val="single" w:sz="4" w:space="0" w:color="auto"/>
              <w:right w:val="single" w:sz="4" w:space="0" w:color="auto"/>
            </w:tcBorders>
            <w:shd w:val="clear" w:color="auto" w:fill="auto"/>
            <w:noWrap/>
            <w:vAlign w:val="bottom"/>
            <w:hideMark/>
          </w:tcPr>
          <w:p w14:paraId="22B46861"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Campbell R. Harvey</w:t>
            </w:r>
          </w:p>
        </w:tc>
        <w:tc>
          <w:tcPr>
            <w:tcW w:w="5107" w:type="dxa"/>
            <w:tcBorders>
              <w:top w:val="nil"/>
              <w:left w:val="nil"/>
              <w:bottom w:val="single" w:sz="4" w:space="0" w:color="auto"/>
              <w:right w:val="single" w:sz="4" w:space="0" w:color="auto"/>
            </w:tcBorders>
            <w:shd w:val="clear" w:color="auto" w:fill="auto"/>
            <w:noWrap/>
            <w:vAlign w:val="bottom"/>
            <w:hideMark/>
          </w:tcPr>
          <w:p w14:paraId="7E1516EB"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Fuqua School of Business, United States</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0A1D32BB"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438</w:t>
            </w:r>
          </w:p>
        </w:tc>
      </w:tr>
      <w:tr w:rsidR="00C57811" w:rsidRPr="00E643D4" w14:paraId="60E570B6" w14:textId="77777777" w:rsidTr="0065499F">
        <w:trPr>
          <w:trHeight w:val="259"/>
          <w:jc w:val="center"/>
        </w:trPr>
        <w:tc>
          <w:tcPr>
            <w:tcW w:w="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8D4C51"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5</w:t>
            </w:r>
          </w:p>
        </w:tc>
        <w:tc>
          <w:tcPr>
            <w:tcW w:w="2152" w:type="dxa"/>
            <w:tcBorders>
              <w:top w:val="nil"/>
              <w:left w:val="nil"/>
              <w:bottom w:val="single" w:sz="4" w:space="0" w:color="auto"/>
              <w:right w:val="single" w:sz="4" w:space="0" w:color="auto"/>
            </w:tcBorders>
            <w:shd w:val="clear" w:color="auto" w:fill="auto"/>
            <w:noWrap/>
            <w:vAlign w:val="bottom"/>
            <w:hideMark/>
          </w:tcPr>
          <w:p w14:paraId="57B5A1A8"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Eliza Wu</w:t>
            </w:r>
          </w:p>
        </w:tc>
        <w:tc>
          <w:tcPr>
            <w:tcW w:w="5107" w:type="dxa"/>
            <w:tcBorders>
              <w:top w:val="nil"/>
              <w:left w:val="nil"/>
              <w:bottom w:val="single" w:sz="4" w:space="0" w:color="auto"/>
              <w:right w:val="single" w:sz="4" w:space="0" w:color="auto"/>
            </w:tcBorders>
            <w:shd w:val="clear" w:color="auto" w:fill="auto"/>
            <w:noWrap/>
            <w:vAlign w:val="bottom"/>
            <w:hideMark/>
          </w:tcPr>
          <w:p w14:paraId="6E0788E3"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The University of Sydney, Australia</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321B6B05"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398</w:t>
            </w:r>
          </w:p>
        </w:tc>
      </w:tr>
      <w:tr w:rsidR="00C57811" w:rsidRPr="00E643D4" w14:paraId="46461445" w14:textId="77777777" w:rsidTr="0065499F">
        <w:trPr>
          <w:trHeight w:val="259"/>
          <w:jc w:val="center"/>
        </w:trPr>
        <w:tc>
          <w:tcPr>
            <w:tcW w:w="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21E469"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6</w:t>
            </w:r>
          </w:p>
        </w:tc>
        <w:tc>
          <w:tcPr>
            <w:tcW w:w="2152" w:type="dxa"/>
            <w:tcBorders>
              <w:top w:val="nil"/>
              <w:left w:val="nil"/>
              <w:bottom w:val="single" w:sz="4" w:space="0" w:color="auto"/>
              <w:right w:val="single" w:sz="4" w:space="0" w:color="auto"/>
            </w:tcBorders>
            <w:shd w:val="clear" w:color="auto" w:fill="auto"/>
            <w:noWrap/>
            <w:vAlign w:val="bottom"/>
            <w:hideMark/>
          </w:tcPr>
          <w:p w14:paraId="7844785E"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Bala</w:t>
            </w:r>
            <w:r w:rsidR="002213CB">
              <w:rPr>
                <w:rFonts w:ascii="Times New Roman" w:eastAsia="Times New Roman" w:hAnsi="Times New Roman" w:cs="Times New Roman"/>
                <w:color w:val="000000"/>
                <w:sz w:val="18"/>
                <w:szCs w:val="18"/>
              </w:rPr>
              <w:t xml:space="preserve"> </w:t>
            </w:r>
            <w:r w:rsidRPr="00E643D4">
              <w:rPr>
                <w:rFonts w:ascii="Times New Roman" w:eastAsia="Times New Roman" w:hAnsi="Times New Roman" w:cs="Times New Roman"/>
                <w:color w:val="000000"/>
                <w:sz w:val="18"/>
                <w:szCs w:val="18"/>
              </w:rPr>
              <w:t>Arshanapalli</w:t>
            </w:r>
          </w:p>
        </w:tc>
        <w:tc>
          <w:tcPr>
            <w:tcW w:w="5107" w:type="dxa"/>
            <w:tcBorders>
              <w:top w:val="nil"/>
              <w:left w:val="nil"/>
              <w:bottom w:val="single" w:sz="4" w:space="0" w:color="auto"/>
              <w:right w:val="single" w:sz="4" w:space="0" w:color="auto"/>
            </w:tcBorders>
            <w:shd w:val="clear" w:color="auto" w:fill="auto"/>
            <w:noWrap/>
            <w:vAlign w:val="bottom"/>
            <w:hideMark/>
          </w:tcPr>
          <w:p w14:paraId="75CAA163"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Indiana University Northwest, United States</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799E3AE3"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329</w:t>
            </w:r>
          </w:p>
        </w:tc>
      </w:tr>
      <w:tr w:rsidR="00C57811" w:rsidRPr="00E643D4" w14:paraId="31F6FFAD" w14:textId="77777777" w:rsidTr="0065499F">
        <w:trPr>
          <w:trHeight w:val="259"/>
          <w:jc w:val="center"/>
        </w:trPr>
        <w:tc>
          <w:tcPr>
            <w:tcW w:w="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847403"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7</w:t>
            </w:r>
          </w:p>
        </w:tc>
        <w:tc>
          <w:tcPr>
            <w:tcW w:w="2152" w:type="dxa"/>
            <w:tcBorders>
              <w:top w:val="nil"/>
              <w:left w:val="nil"/>
              <w:bottom w:val="single" w:sz="4" w:space="0" w:color="auto"/>
              <w:right w:val="single" w:sz="4" w:space="0" w:color="auto"/>
            </w:tcBorders>
            <w:shd w:val="clear" w:color="auto" w:fill="auto"/>
            <w:noWrap/>
            <w:vAlign w:val="bottom"/>
            <w:hideMark/>
          </w:tcPr>
          <w:p w14:paraId="39633B81"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John Doukas</w:t>
            </w:r>
          </w:p>
        </w:tc>
        <w:tc>
          <w:tcPr>
            <w:tcW w:w="5107" w:type="dxa"/>
            <w:tcBorders>
              <w:top w:val="nil"/>
              <w:left w:val="nil"/>
              <w:bottom w:val="single" w:sz="4" w:space="0" w:color="auto"/>
              <w:right w:val="single" w:sz="4" w:space="0" w:color="auto"/>
            </w:tcBorders>
            <w:shd w:val="clear" w:color="auto" w:fill="auto"/>
            <w:noWrap/>
            <w:vAlign w:val="bottom"/>
            <w:hideMark/>
          </w:tcPr>
          <w:p w14:paraId="2EEEA858"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Old Dominion University,</w:t>
            </w:r>
            <w:r w:rsidR="002213CB">
              <w:rPr>
                <w:rFonts w:ascii="Times New Roman" w:eastAsia="Times New Roman" w:hAnsi="Times New Roman" w:cs="Times New Roman"/>
                <w:color w:val="000000"/>
                <w:sz w:val="18"/>
                <w:szCs w:val="18"/>
              </w:rPr>
              <w:t xml:space="preserve"> </w:t>
            </w:r>
            <w:r w:rsidRPr="00E643D4">
              <w:rPr>
                <w:rFonts w:ascii="Times New Roman" w:eastAsia="Times New Roman" w:hAnsi="Times New Roman" w:cs="Times New Roman"/>
                <w:color w:val="000000"/>
                <w:sz w:val="18"/>
                <w:szCs w:val="18"/>
              </w:rPr>
              <w:t>United States</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14BD01B3"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329</w:t>
            </w:r>
          </w:p>
        </w:tc>
      </w:tr>
      <w:tr w:rsidR="00C57811" w:rsidRPr="00E643D4" w14:paraId="1525FE25" w14:textId="77777777" w:rsidTr="0065499F">
        <w:trPr>
          <w:trHeight w:val="259"/>
          <w:jc w:val="center"/>
        </w:trPr>
        <w:tc>
          <w:tcPr>
            <w:tcW w:w="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BBB6CE8"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8</w:t>
            </w:r>
          </w:p>
        </w:tc>
        <w:tc>
          <w:tcPr>
            <w:tcW w:w="2152" w:type="dxa"/>
            <w:tcBorders>
              <w:top w:val="nil"/>
              <w:left w:val="nil"/>
              <w:bottom w:val="single" w:sz="4" w:space="0" w:color="auto"/>
              <w:right w:val="single" w:sz="4" w:space="0" w:color="auto"/>
            </w:tcBorders>
            <w:shd w:val="clear" w:color="auto" w:fill="auto"/>
            <w:noWrap/>
            <w:vAlign w:val="bottom"/>
            <w:hideMark/>
          </w:tcPr>
          <w:p w14:paraId="104DF10D"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FariborzMoshirian</w:t>
            </w:r>
          </w:p>
        </w:tc>
        <w:tc>
          <w:tcPr>
            <w:tcW w:w="5107" w:type="dxa"/>
            <w:tcBorders>
              <w:top w:val="nil"/>
              <w:left w:val="nil"/>
              <w:bottom w:val="single" w:sz="4" w:space="0" w:color="auto"/>
              <w:right w:val="single" w:sz="4" w:space="0" w:color="auto"/>
            </w:tcBorders>
            <w:shd w:val="clear" w:color="auto" w:fill="auto"/>
            <w:noWrap/>
            <w:vAlign w:val="bottom"/>
            <w:hideMark/>
          </w:tcPr>
          <w:p w14:paraId="19254170"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UNSW Sydney, Sydney, Australia</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454C24A1"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284</w:t>
            </w:r>
          </w:p>
        </w:tc>
      </w:tr>
      <w:tr w:rsidR="00C57811" w:rsidRPr="00E643D4" w14:paraId="4D32DEDF" w14:textId="77777777" w:rsidTr="0065499F">
        <w:trPr>
          <w:trHeight w:val="259"/>
          <w:jc w:val="center"/>
        </w:trPr>
        <w:tc>
          <w:tcPr>
            <w:tcW w:w="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939A1F"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9</w:t>
            </w:r>
          </w:p>
        </w:tc>
        <w:tc>
          <w:tcPr>
            <w:tcW w:w="2152" w:type="dxa"/>
            <w:tcBorders>
              <w:top w:val="nil"/>
              <w:left w:val="nil"/>
              <w:bottom w:val="single" w:sz="4" w:space="0" w:color="auto"/>
              <w:right w:val="single" w:sz="4" w:space="0" w:color="auto"/>
            </w:tcBorders>
            <w:shd w:val="clear" w:color="auto" w:fill="auto"/>
            <w:noWrap/>
            <w:vAlign w:val="bottom"/>
            <w:hideMark/>
          </w:tcPr>
          <w:p w14:paraId="528C7871"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Robin L. Lumsdaine</w:t>
            </w:r>
          </w:p>
        </w:tc>
        <w:tc>
          <w:tcPr>
            <w:tcW w:w="5107" w:type="dxa"/>
            <w:tcBorders>
              <w:top w:val="nil"/>
              <w:left w:val="nil"/>
              <w:bottom w:val="single" w:sz="4" w:space="0" w:color="auto"/>
              <w:right w:val="single" w:sz="4" w:space="0" w:color="auto"/>
            </w:tcBorders>
            <w:shd w:val="clear" w:color="auto" w:fill="auto"/>
            <w:noWrap/>
            <w:vAlign w:val="bottom"/>
            <w:hideMark/>
          </w:tcPr>
          <w:p w14:paraId="71F57784"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National Bureau of Economic Research, United States</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70F6F571"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279</w:t>
            </w:r>
          </w:p>
        </w:tc>
      </w:tr>
      <w:tr w:rsidR="00C57811" w:rsidRPr="00E643D4" w14:paraId="75165241" w14:textId="77777777" w:rsidTr="0065499F">
        <w:trPr>
          <w:trHeight w:val="259"/>
          <w:jc w:val="center"/>
        </w:trPr>
        <w:tc>
          <w:tcPr>
            <w:tcW w:w="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9CDD5D"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10</w:t>
            </w:r>
          </w:p>
        </w:tc>
        <w:tc>
          <w:tcPr>
            <w:tcW w:w="2152" w:type="dxa"/>
            <w:tcBorders>
              <w:top w:val="nil"/>
              <w:left w:val="nil"/>
              <w:bottom w:val="single" w:sz="4" w:space="0" w:color="auto"/>
              <w:right w:val="single" w:sz="4" w:space="0" w:color="auto"/>
            </w:tcBorders>
            <w:shd w:val="clear" w:color="auto" w:fill="auto"/>
            <w:noWrap/>
            <w:vAlign w:val="bottom"/>
            <w:hideMark/>
          </w:tcPr>
          <w:p w14:paraId="23E51626"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Casper G. De Vries</w:t>
            </w:r>
          </w:p>
        </w:tc>
        <w:tc>
          <w:tcPr>
            <w:tcW w:w="5107" w:type="dxa"/>
            <w:tcBorders>
              <w:top w:val="nil"/>
              <w:left w:val="nil"/>
              <w:bottom w:val="single" w:sz="4" w:space="0" w:color="auto"/>
              <w:right w:val="single" w:sz="4" w:space="0" w:color="auto"/>
            </w:tcBorders>
            <w:shd w:val="clear" w:color="auto" w:fill="auto"/>
            <w:noWrap/>
            <w:vAlign w:val="bottom"/>
            <w:hideMark/>
          </w:tcPr>
          <w:p w14:paraId="268F6FB8"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Erasmus Universiteit Rotterdam, Netherlands</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67BDBD5C"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257</w:t>
            </w:r>
          </w:p>
        </w:tc>
      </w:tr>
      <w:tr w:rsidR="00C57811" w:rsidRPr="00E643D4" w14:paraId="105FB5D9" w14:textId="77777777" w:rsidTr="0065499F">
        <w:trPr>
          <w:trHeight w:val="259"/>
          <w:jc w:val="center"/>
        </w:trPr>
        <w:tc>
          <w:tcPr>
            <w:tcW w:w="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5E6DAA"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11</w:t>
            </w:r>
          </w:p>
        </w:tc>
        <w:tc>
          <w:tcPr>
            <w:tcW w:w="2152" w:type="dxa"/>
            <w:tcBorders>
              <w:top w:val="nil"/>
              <w:left w:val="nil"/>
              <w:bottom w:val="single" w:sz="4" w:space="0" w:color="auto"/>
              <w:right w:val="single" w:sz="4" w:space="0" w:color="auto"/>
            </w:tcBorders>
            <w:shd w:val="clear" w:color="auto" w:fill="auto"/>
            <w:noWrap/>
            <w:vAlign w:val="bottom"/>
            <w:hideMark/>
          </w:tcPr>
          <w:p w14:paraId="65A1FBE1"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Philipp Hartmann</w:t>
            </w:r>
          </w:p>
        </w:tc>
        <w:tc>
          <w:tcPr>
            <w:tcW w:w="5107" w:type="dxa"/>
            <w:tcBorders>
              <w:top w:val="nil"/>
              <w:left w:val="nil"/>
              <w:bottom w:val="single" w:sz="4" w:space="0" w:color="auto"/>
              <w:right w:val="single" w:sz="4" w:space="0" w:color="auto"/>
            </w:tcBorders>
            <w:shd w:val="clear" w:color="auto" w:fill="auto"/>
            <w:noWrap/>
            <w:vAlign w:val="bottom"/>
            <w:hideMark/>
          </w:tcPr>
          <w:p w14:paraId="1248E0F3"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European Central Bank,</w:t>
            </w:r>
            <w:r w:rsidR="002213CB">
              <w:rPr>
                <w:rFonts w:ascii="Times New Roman" w:eastAsia="Times New Roman" w:hAnsi="Times New Roman" w:cs="Times New Roman"/>
                <w:color w:val="000000"/>
                <w:sz w:val="18"/>
                <w:szCs w:val="18"/>
              </w:rPr>
              <w:t xml:space="preserve"> </w:t>
            </w:r>
            <w:r w:rsidRPr="00E643D4">
              <w:rPr>
                <w:rFonts w:ascii="Times New Roman" w:eastAsia="Times New Roman" w:hAnsi="Times New Roman" w:cs="Times New Roman"/>
                <w:color w:val="000000"/>
                <w:sz w:val="18"/>
                <w:szCs w:val="18"/>
              </w:rPr>
              <w:t>Germany</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10EA8792"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257</w:t>
            </w:r>
          </w:p>
        </w:tc>
      </w:tr>
      <w:tr w:rsidR="00C57811" w:rsidRPr="00E643D4" w14:paraId="75C97453" w14:textId="77777777" w:rsidTr="0065499F">
        <w:trPr>
          <w:trHeight w:val="259"/>
          <w:jc w:val="center"/>
        </w:trPr>
        <w:tc>
          <w:tcPr>
            <w:tcW w:w="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CFF616"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12</w:t>
            </w:r>
          </w:p>
        </w:tc>
        <w:tc>
          <w:tcPr>
            <w:tcW w:w="2152" w:type="dxa"/>
            <w:tcBorders>
              <w:top w:val="nil"/>
              <w:left w:val="nil"/>
              <w:bottom w:val="single" w:sz="4" w:space="0" w:color="auto"/>
              <w:right w:val="single" w:sz="4" w:space="0" w:color="auto"/>
            </w:tcBorders>
            <w:shd w:val="clear" w:color="auto" w:fill="auto"/>
            <w:noWrap/>
            <w:vAlign w:val="bottom"/>
            <w:hideMark/>
          </w:tcPr>
          <w:p w14:paraId="3F2082EF"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Stefan T.M. Straetmans</w:t>
            </w:r>
          </w:p>
        </w:tc>
        <w:tc>
          <w:tcPr>
            <w:tcW w:w="5107" w:type="dxa"/>
            <w:tcBorders>
              <w:top w:val="nil"/>
              <w:left w:val="nil"/>
              <w:bottom w:val="single" w:sz="4" w:space="0" w:color="auto"/>
              <w:right w:val="single" w:sz="4" w:space="0" w:color="auto"/>
            </w:tcBorders>
            <w:shd w:val="clear" w:color="auto" w:fill="auto"/>
            <w:noWrap/>
            <w:vAlign w:val="bottom"/>
            <w:hideMark/>
          </w:tcPr>
          <w:p w14:paraId="5D4BD59A"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Maastricht University, Netherlands</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414E596D"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257</w:t>
            </w:r>
          </w:p>
        </w:tc>
      </w:tr>
      <w:tr w:rsidR="00E643D4" w:rsidRPr="00E643D4" w14:paraId="7A414A64" w14:textId="77777777" w:rsidTr="00D213EB">
        <w:trPr>
          <w:trHeight w:val="259"/>
          <w:jc w:val="center"/>
        </w:trPr>
        <w:tc>
          <w:tcPr>
            <w:tcW w:w="100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C808A2A" w14:textId="688E0B39" w:rsidR="00E643D4" w:rsidRPr="009E19B9" w:rsidRDefault="009E19B9" w:rsidP="00D213EB">
            <w:pPr>
              <w:spacing w:afterLines="20" w:after="48" w:line="240" w:lineRule="auto"/>
              <w:jc w:val="center"/>
              <w:rPr>
                <w:rFonts w:ascii="Times New Roman" w:eastAsia="Times New Roman" w:hAnsi="Times New Roman" w:cs="Times New Roman"/>
                <w:b/>
                <w:bCs/>
                <w:color w:val="000000"/>
                <w:sz w:val="20"/>
                <w:szCs w:val="20"/>
              </w:rPr>
            </w:pPr>
            <w:r w:rsidRPr="009E19B9">
              <w:rPr>
                <w:rFonts w:ascii="Times New Roman" w:eastAsia="Times New Roman" w:hAnsi="Times New Roman" w:cs="Times New Roman"/>
                <w:b/>
                <w:bCs/>
                <w:color w:val="000000"/>
                <w:sz w:val="20"/>
                <w:szCs w:val="20"/>
              </w:rPr>
              <w:t>Panel C: Citations per paper</w:t>
            </w:r>
          </w:p>
        </w:tc>
      </w:tr>
      <w:tr w:rsidR="00C57811" w:rsidRPr="00E643D4" w14:paraId="202B4EF1" w14:textId="77777777" w:rsidTr="0065499F">
        <w:trPr>
          <w:trHeight w:val="259"/>
          <w:jc w:val="center"/>
        </w:trPr>
        <w:tc>
          <w:tcPr>
            <w:tcW w:w="8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FD611" w14:textId="77777777" w:rsidR="00C57811" w:rsidRPr="00E643D4" w:rsidRDefault="00C57811" w:rsidP="000377CD">
            <w:pPr>
              <w:spacing w:afterLines="20" w:after="48" w:line="240" w:lineRule="auto"/>
              <w:jc w:val="center"/>
              <w:rPr>
                <w:rFonts w:ascii="Times New Roman" w:eastAsia="Times New Roman" w:hAnsi="Times New Roman" w:cs="Times New Roman"/>
                <w:b/>
                <w:bCs/>
                <w:color w:val="000000"/>
                <w:sz w:val="18"/>
                <w:szCs w:val="18"/>
              </w:rPr>
            </w:pPr>
            <w:r w:rsidRPr="00E643D4">
              <w:rPr>
                <w:rFonts w:ascii="Times New Roman" w:eastAsia="Times New Roman" w:hAnsi="Times New Roman" w:cs="Times New Roman"/>
                <w:b/>
                <w:bCs/>
                <w:color w:val="000000"/>
                <w:sz w:val="18"/>
                <w:szCs w:val="18"/>
              </w:rPr>
              <w:t>Rank</w:t>
            </w:r>
          </w:p>
        </w:tc>
        <w:tc>
          <w:tcPr>
            <w:tcW w:w="2152" w:type="dxa"/>
            <w:tcBorders>
              <w:top w:val="single" w:sz="4" w:space="0" w:color="auto"/>
              <w:left w:val="nil"/>
              <w:bottom w:val="single" w:sz="4" w:space="0" w:color="auto"/>
              <w:right w:val="single" w:sz="4" w:space="0" w:color="auto"/>
            </w:tcBorders>
            <w:shd w:val="clear" w:color="auto" w:fill="auto"/>
            <w:noWrap/>
            <w:vAlign w:val="bottom"/>
            <w:hideMark/>
          </w:tcPr>
          <w:p w14:paraId="015407D9" w14:textId="77777777" w:rsidR="00C57811" w:rsidRPr="00E643D4" w:rsidRDefault="00C57811" w:rsidP="000377CD">
            <w:pPr>
              <w:spacing w:afterLines="20" w:after="48" w:line="240" w:lineRule="auto"/>
              <w:jc w:val="center"/>
              <w:rPr>
                <w:rFonts w:ascii="Times New Roman" w:eastAsia="Times New Roman" w:hAnsi="Times New Roman" w:cs="Times New Roman"/>
                <w:b/>
                <w:bCs/>
                <w:color w:val="000000"/>
                <w:sz w:val="18"/>
                <w:szCs w:val="18"/>
              </w:rPr>
            </w:pPr>
            <w:r w:rsidRPr="00E643D4">
              <w:rPr>
                <w:rFonts w:ascii="Times New Roman" w:eastAsia="Times New Roman" w:hAnsi="Times New Roman" w:cs="Times New Roman"/>
                <w:b/>
                <w:bCs/>
                <w:color w:val="000000"/>
                <w:sz w:val="18"/>
                <w:szCs w:val="18"/>
              </w:rPr>
              <w:t>Author</w:t>
            </w:r>
          </w:p>
        </w:tc>
        <w:tc>
          <w:tcPr>
            <w:tcW w:w="5107" w:type="dxa"/>
            <w:tcBorders>
              <w:top w:val="single" w:sz="4" w:space="0" w:color="auto"/>
              <w:left w:val="nil"/>
              <w:bottom w:val="single" w:sz="4" w:space="0" w:color="auto"/>
              <w:right w:val="single" w:sz="4" w:space="0" w:color="auto"/>
            </w:tcBorders>
            <w:shd w:val="clear" w:color="auto" w:fill="auto"/>
            <w:noWrap/>
            <w:vAlign w:val="bottom"/>
            <w:hideMark/>
          </w:tcPr>
          <w:p w14:paraId="0FBDAFC1" w14:textId="52047B05" w:rsidR="00C57811" w:rsidRPr="00E643D4" w:rsidRDefault="00821DDD" w:rsidP="00D213EB">
            <w:pPr>
              <w:spacing w:afterLines="20" w:after="48"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I</w:t>
            </w:r>
            <w:r w:rsidR="00D213EB">
              <w:rPr>
                <w:rFonts w:ascii="Times New Roman" w:eastAsia="Times New Roman" w:hAnsi="Times New Roman" w:cs="Times New Roman"/>
                <w:b/>
                <w:bCs/>
                <w:color w:val="000000"/>
                <w:sz w:val="18"/>
                <w:szCs w:val="18"/>
              </w:rPr>
              <w:t>i</w:t>
            </w:r>
            <w:r w:rsidR="00C57811" w:rsidRPr="00E643D4">
              <w:rPr>
                <w:rFonts w:ascii="Times New Roman" w:eastAsia="Times New Roman" w:hAnsi="Times New Roman" w:cs="Times New Roman"/>
                <w:b/>
                <w:bCs/>
                <w:color w:val="000000"/>
                <w:sz w:val="18"/>
                <w:szCs w:val="18"/>
              </w:rPr>
              <w:t>nstitution</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0C411F" w14:textId="7B0D6409" w:rsidR="00C57811" w:rsidRPr="00E643D4" w:rsidRDefault="00C57811" w:rsidP="00697846">
            <w:pPr>
              <w:spacing w:afterLines="20" w:after="48" w:line="240" w:lineRule="auto"/>
              <w:jc w:val="center"/>
              <w:rPr>
                <w:rFonts w:ascii="Times New Roman" w:eastAsia="Times New Roman" w:hAnsi="Times New Roman" w:cs="Times New Roman"/>
                <w:b/>
                <w:bCs/>
                <w:color w:val="000000"/>
                <w:sz w:val="18"/>
                <w:szCs w:val="18"/>
              </w:rPr>
            </w:pPr>
            <w:r w:rsidRPr="00E643D4">
              <w:rPr>
                <w:rFonts w:ascii="Times New Roman" w:eastAsia="Times New Roman" w:hAnsi="Times New Roman" w:cs="Times New Roman"/>
                <w:b/>
                <w:bCs/>
                <w:color w:val="000000"/>
                <w:sz w:val="18"/>
                <w:szCs w:val="18"/>
              </w:rPr>
              <w:t>Citation</w:t>
            </w:r>
            <w:r w:rsidR="0065499F">
              <w:rPr>
                <w:rFonts w:ascii="Times New Roman" w:eastAsia="Times New Roman" w:hAnsi="Times New Roman" w:cs="Times New Roman"/>
                <w:b/>
                <w:bCs/>
                <w:color w:val="000000"/>
                <w:sz w:val="18"/>
                <w:szCs w:val="18"/>
              </w:rPr>
              <w:t>s</w:t>
            </w:r>
            <w:r w:rsidRPr="00E643D4">
              <w:rPr>
                <w:rFonts w:ascii="Times New Roman" w:eastAsia="Times New Roman" w:hAnsi="Times New Roman" w:cs="Times New Roman"/>
                <w:b/>
                <w:bCs/>
                <w:color w:val="000000"/>
                <w:sz w:val="18"/>
                <w:szCs w:val="18"/>
              </w:rPr>
              <w:t xml:space="preserve"> per </w:t>
            </w:r>
            <w:r w:rsidR="0065499F">
              <w:rPr>
                <w:rFonts w:ascii="Times New Roman" w:eastAsia="Times New Roman" w:hAnsi="Times New Roman" w:cs="Times New Roman"/>
                <w:b/>
                <w:bCs/>
                <w:color w:val="000000"/>
                <w:sz w:val="18"/>
                <w:szCs w:val="18"/>
              </w:rPr>
              <w:t>p</w:t>
            </w:r>
            <w:r w:rsidRPr="00E643D4">
              <w:rPr>
                <w:rFonts w:ascii="Times New Roman" w:eastAsia="Times New Roman" w:hAnsi="Times New Roman" w:cs="Times New Roman"/>
                <w:b/>
                <w:bCs/>
                <w:color w:val="000000"/>
                <w:sz w:val="18"/>
                <w:szCs w:val="18"/>
              </w:rPr>
              <w:t>aper</w:t>
            </w:r>
          </w:p>
        </w:tc>
      </w:tr>
      <w:tr w:rsidR="00C57811" w:rsidRPr="00E643D4" w14:paraId="67ECD0C7" w14:textId="77777777" w:rsidTr="0065499F">
        <w:trPr>
          <w:trHeight w:val="259"/>
          <w:jc w:val="center"/>
        </w:trPr>
        <w:tc>
          <w:tcPr>
            <w:tcW w:w="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8803B68"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1</w:t>
            </w:r>
          </w:p>
        </w:tc>
        <w:tc>
          <w:tcPr>
            <w:tcW w:w="2152" w:type="dxa"/>
            <w:tcBorders>
              <w:top w:val="nil"/>
              <w:left w:val="nil"/>
              <w:bottom w:val="single" w:sz="4" w:space="0" w:color="auto"/>
              <w:right w:val="single" w:sz="4" w:space="0" w:color="auto"/>
            </w:tcBorders>
            <w:shd w:val="clear" w:color="auto" w:fill="auto"/>
            <w:noWrap/>
            <w:vAlign w:val="bottom"/>
            <w:hideMark/>
          </w:tcPr>
          <w:p w14:paraId="2A73E60A"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Campbell Harvey</w:t>
            </w:r>
          </w:p>
        </w:tc>
        <w:tc>
          <w:tcPr>
            <w:tcW w:w="5107" w:type="dxa"/>
            <w:tcBorders>
              <w:top w:val="nil"/>
              <w:left w:val="nil"/>
              <w:bottom w:val="single" w:sz="4" w:space="0" w:color="auto"/>
              <w:right w:val="single" w:sz="4" w:space="0" w:color="auto"/>
            </w:tcBorders>
            <w:shd w:val="clear" w:color="auto" w:fill="auto"/>
            <w:noWrap/>
            <w:vAlign w:val="bottom"/>
            <w:hideMark/>
          </w:tcPr>
          <w:p w14:paraId="3B4CDEA2"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Fuqua School of Business, United States</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0F05ADE5"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146</w:t>
            </w:r>
          </w:p>
        </w:tc>
      </w:tr>
      <w:tr w:rsidR="00C57811" w:rsidRPr="00E643D4" w14:paraId="7A6924A5" w14:textId="77777777" w:rsidTr="0065499F">
        <w:trPr>
          <w:trHeight w:val="259"/>
          <w:jc w:val="center"/>
        </w:trPr>
        <w:tc>
          <w:tcPr>
            <w:tcW w:w="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12510B"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2</w:t>
            </w:r>
          </w:p>
        </w:tc>
        <w:tc>
          <w:tcPr>
            <w:tcW w:w="2152" w:type="dxa"/>
            <w:tcBorders>
              <w:top w:val="nil"/>
              <w:left w:val="nil"/>
              <w:bottom w:val="single" w:sz="4" w:space="0" w:color="auto"/>
              <w:right w:val="single" w:sz="4" w:space="0" w:color="auto"/>
            </w:tcBorders>
            <w:shd w:val="clear" w:color="auto" w:fill="auto"/>
            <w:noWrap/>
            <w:vAlign w:val="bottom"/>
            <w:hideMark/>
          </w:tcPr>
          <w:p w14:paraId="70BBB1F0"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Geert Bekaert</w:t>
            </w:r>
          </w:p>
        </w:tc>
        <w:tc>
          <w:tcPr>
            <w:tcW w:w="5107" w:type="dxa"/>
            <w:tcBorders>
              <w:top w:val="nil"/>
              <w:left w:val="nil"/>
              <w:bottom w:val="single" w:sz="4" w:space="0" w:color="auto"/>
              <w:right w:val="single" w:sz="4" w:space="0" w:color="auto"/>
            </w:tcBorders>
            <w:shd w:val="clear" w:color="auto" w:fill="auto"/>
            <w:noWrap/>
            <w:vAlign w:val="bottom"/>
            <w:hideMark/>
          </w:tcPr>
          <w:p w14:paraId="6BA64510"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Columbia Business School, United States</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64B477E9"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145.33</w:t>
            </w:r>
          </w:p>
        </w:tc>
      </w:tr>
      <w:tr w:rsidR="00C57811" w:rsidRPr="00E643D4" w14:paraId="3B31CCCD" w14:textId="77777777" w:rsidTr="0065499F">
        <w:trPr>
          <w:trHeight w:val="259"/>
          <w:jc w:val="center"/>
        </w:trPr>
        <w:tc>
          <w:tcPr>
            <w:tcW w:w="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AFC993"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3</w:t>
            </w:r>
          </w:p>
        </w:tc>
        <w:tc>
          <w:tcPr>
            <w:tcW w:w="2152" w:type="dxa"/>
            <w:tcBorders>
              <w:top w:val="nil"/>
              <w:left w:val="nil"/>
              <w:bottom w:val="single" w:sz="4" w:space="0" w:color="auto"/>
              <w:right w:val="single" w:sz="4" w:space="0" w:color="auto"/>
            </w:tcBorders>
            <w:shd w:val="clear" w:color="auto" w:fill="auto"/>
            <w:noWrap/>
            <w:vAlign w:val="bottom"/>
            <w:hideMark/>
          </w:tcPr>
          <w:p w14:paraId="28D4DB27"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Fariborz</w:t>
            </w:r>
            <w:r w:rsidR="002213CB">
              <w:rPr>
                <w:rFonts w:ascii="Times New Roman" w:eastAsia="Times New Roman" w:hAnsi="Times New Roman" w:cs="Times New Roman"/>
                <w:color w:val="000000"/>
                <w:sz w:val="18"/>
                <w:szCs w:val="18"/>
              </w:rPr>
              <w:t xml:space="preserve"> </w:t>
            </w:r>
            <w:r w:rsidRPr="00E643D4">
              <w:rPr>
                <w:rFonts w:ascii="Times New Roman" w:eastAsia="Times New Roman" w:hAnsi="Times New Roman" w:cs="Times New Roman"/>
                <w:color w:val="000000"/>
                <w:sz w:val="18"/>
                <w:szCs w:val="18"/>
              </w:rPr>
              <w:t>Moshirian</w:t>
            </w:r>
          </w:p>
        </w:tc>
        <w:tc>
          <w:tcPr>
            <w:tcW w:w="5107" w:type="dxa"/>
            <w:tcBorders>
              <w:top w:val="nil"/>
              <w:left w:val="nil"/>
              <w:bottom w:val="single" w:sz="4" w:space="0" w:color="auto"/>
              <w:right w:val="single" w:sz="4" w:space="0" w:color="auto"/>
            </w:tcBorders>
            <w:shd w:val="clear" w:color="auto" w:fill="auto"/>
            <w:noWrap/>
            <w:vAlign w:val="bottom"/>
            <w:hideMark/>
          </w:tcPr>
          <w:p w14:paraId="08E83D57"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UNSW Sydney, Australia</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5085E1BC"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142</w:t>
            </w:r>
          </w:p>
        </w:tc>
      </w:tr>
      <w:tr w:rsidR="00C57811" w:rsidRPr="00E643D4" w14:paraId="37C4D38E" w14:textId="77777777" w:rsidTr="0065499F">
        <w:trPr>
          <w:trHeight w:val="259"/>
          <w:jc w:val="center"/>
        </w:trPr>
        <w:tc>
          <w:tcPr>
            <w:tcW w:w="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8AB6B5"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4</w:t>
            </w:r>
          </w:p>
        </w:tc>
        <w:tc>
          <w:tcPr>
            <w:tcW w:w="2152" w:type="dxa"/>
            <w:tcBorders>
              <w:top w:val="nil"/>
              <w:left w:val="nil"/>
              <w:bottom w:val="single" w:sz="4" w:space="0" w:color="auto"/>
              <w:right w:val="single" w:sz="4" w:space="0" w:color="auto"/>
            </w:tcBorders>
            <w:shd w:val="clear" w:color="auto" w:fill="auto"/>
            <w:noWrap/>
            <w:vAlign w:val="bottom"/>
            <w:hideMark/>
          </w:tcPr>
          <w:p w14:paraId="648FF63F"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Nikolaos Antonakakis</w:t>
            </w:r>
          </w:p>
        </w:tc>
        <w:tc>
          <w:tcPr>
            <w:tcW w:w="5107" w:type="dxa"/>
            <w:tcBorders>
              <w:top w:val="nil"/>
              <w:left w:val="nil"/>
              <w:bottom w:val="single" w:sz="4" w:space="0" w:color="auto"/>
              <w:right w:val="single" w:sz="4" w:space="0" w:color="auto"/>
            </w:tcBorders>
            <w:shd w:val="clear" w:color="auto" w:fill="auto"/>
            <w:noWrap/>
            <w:vAlign w:val="bottom"/>
            <w:hideMark/>
          </w:tcPr>
          <w:p w14:paraId="01E6CD72"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Portsmouth Business School, United Kingdom</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0E644557"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122</w:t>
            </w:r>
          </w:p>
        </w:tc>
      </w:tr>
      <w:tr w:rsidR="00C57811" w:rsidRPr="00E643D4" w14:paraId="053784E7" w14:textId="77777777" w:rsidTr="0065499F">
        <w:trPr>
          <w:trHeight w:val="259"/>
          <w:jc w:val="center"/>
        </w:trPr>
        <w:tc>
          <w:tcPr>
            <w:tcW w:w="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F4BADE"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5</w:t>
            </w:r>
          </w:p>
        </w:tc>
        <w:tc>
          <w:tcPr>
            <w:tcW w:w="2152" w:type="dxa"/>
            <w:tcBorders>
              <w:top w:val="nil"/>
              <w:left w:val="nil"/>
              <w:bottom w:val="single" w:sz="4" w:space="0" w:color="auto"/>
              <w:right w:val="single" w:sz="4" w:space="0" w:color="auto"/>
            </w:tcBorders>
            <w:shd w:val="clear" w:color="auto" w:fill="auto"/>
            <w:noWrap/>
            <w:vAlign w:val="bottom"/>
            <w:hideMark/>
          </w:tcPr>
          <w:p w14:paraId="0BB186AE"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George Fil</w:t>
            </w:r>
          </w:p>
        </w:tc>
        <w:tc>
          <w:tcPr>
            <w:tcW w:w="5107" w:type="dxa"/>
            <w:tcBorders>
              <w:top w:val="nil"/>
              <w:left w:val="nil"/>
              <w:bottom w:val="single" w:sz="4" w:space="0" w:color="auto"/>
              <w:right w:val="single" w:sz="4" w:space="0" w:color="auto"/>
            </w:tcBorders>
            <w:shd w:val="clear" w:color="auto" w:fill="auto"/>
            <w:noWrap/>
            <w:vAlign w:val="bottom"/>
            <w:hideMark/>
          </w:tcPr>
          <w:p w14:paraId="3488853F"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Bournemouth University, United Kingdom</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746C9907"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122</w:t>
            </w:r>
          </w:p>
        </w:tc>
      </w:tr>
      <w:tr w:rsidR="00C57811" w:rsidRPr="00E643D4" w14:paraId="26EE0697" w14:textId="77777777" w:rsidTr="0065499F">
        <w:trPr>
          <w:trHeight w:val="259"/>
          <w:jc w:val="center"/>
        </w:trPr>
        <w:tc>
          <w:tcPr>
            <w:tcW w:w="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F24000"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6</w:t>
            </w:r>
          </w:p>
        </w:tc>
        <w:tc>
          <w:tcPr>
            <w:tcW w:w="2152" w:type="dxa"/>
            <w:tcBorders>
              <w:top w:val="nil"/>
              <w:left w:val="nil"/>
              <w:bottom w:val="single" w:sz="4" w:space="0" w:color="auto"/>
              <w:right w:val="single" w:sz="4" w:space="0" w:color="auto"/>
            </w:tcBorders>
            <w:shd w:val="clear" w:color="auto" w:fill="auto"/>
            <w:noWrap/>
            <w:vAlign w:val="bottom"/>
            <w:hideMark/>
          </w:tcPr>
          <w:p w14:paraId="118E0EAE"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Elie Bouri</w:t>
            </w:r>
          </w:p>
        </w:tc>
        <w:tc>
          <w:tcPr>
            <w:tcW w:w="5107" w:type="dxa"/>
            <w:tcBorders>
              <w:top w:val="nil"/>
              <w:left w:val="nil"/>
              <w:bottom w:val="single" w:sz="4" w:space="0" w:color="auto"/>
              <w:right w:val="single" w:sz="4" w:space="0" w:color="auto"/>
            </w:tcBorders>
            <w:shd w:val="clear" w:color="auto" w:fill="auto"/>
            <w:noWrap/>
            <w:vAlign w:val="bottom"/>
            <w:hideMark/>
          </w:tcPr>
          <w:p w14:paraId="11D5D20D"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Holy Spirit University of Kaslik USEK, Lebanon</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52E7EFF9"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106</w:t>
            </w:r>
          </w:p>
        </w:tc>
      </w:tr>
      <w:tr w:rsidR="00C57811" w:rsidRPr="00E643D4" w14:paraId="34E3ACD7" w14:textId="77777777" w:rsidTr="0065499F">
        <w:trPr>
          <w:trHeight w:val="259"/>
          <w:jc w:val="center"/>
        </w:trPr>
        <w:tc>
          <w:tcPr>
            <w:tcW w:w="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7F8E3F"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7</w:t>
            </w:r>
          </w:p>
        </w:tc>
        <w:tc>
          <w:tcPr>
            <w:tcW w:w="2152" w:type="dxa"/>
            <w:tcBorders>
              <w:top w:val="nil"/>
              <w:left w:val="nil"/>
              <w:bottom w:val="single" w:sz="4" w:space="0" w:color="auto"/>
              <w:right w:val="single" w:sz="4" w:space="0" w:color="auto"/>
            </w:tcBorders>
            <w:shd w:val="clear" w:color="auto" w:fill="auto"/>
            <w:noWrap/>
            <w:vAlign w:val="bottom"/>
            <w:hideMark/>
          </w:tcPr>
          <w:p w14:paraId="7C80D3FC"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John L. Glascock</w:t>
            </w:r>
          </w:p>
        </w:tc>
        <w:tc>
          <w:tcPr>
            <w:tcW w:w="5107" w:type="dxa"/>
            <w:tcBorders>
              <w:top w:val="nil"/>
              <w:left w:val="nil"/>
              <w:bottom w:val="single" w:sz="4" w:space="0" w:color="auto"/>
              <w:right w:val="single" w:sz="4" w:space="0" w:color="auto"/>
            </w:tcBorders>
            <w:shd w:val="clear" w:color="auto" w:fill="auto"/>
            <w:noWrap/>
            <w:vAlign w:val="bottom"/>
            <w:hideMark/>
          </w:tcPr>
          <w:p w14:paraId="7551673A"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University of Connecticut, United States</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4EF1FF80"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104.5</w:t>
            </w:r>
          </w:p>
        </w:tc>
      </w:tr>
      <w:tr w:rsidR="00C57811" w:rsidRPr="00E643D4" w14:paraId="3A14B2AD" w14:textId="77777777" w:rsidTr="0065499F">
        <w:trPr>
          <w:trHeight w:val="259"/>
          <w:jc w:val="center"/>
        </w:trPr>
        <w:tc>
          <w:tcPr>
            <w:tcW w:w="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D6A77B1"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8</w:t>
            </w:r>
          </w:p>
        </w:tc>
        <w:tc>
          <w:tcPr>
            <w:tcW w:w="2152" w:type="dxa"/>
            <w:tcBorders>
              <w:top w:val="nil"/>
              <w:left w:val="nil"/>
              <w:bottom w:val="single" w:sz="4" w:space="0" w:color="auto"/>
              <w:right w:val="single" w:sz="4" w:space="0" w:color="auto"/>
            </w:tcBorders>
            <w:shd w:val="clear" w:color="auto" w:fill="auto"/>
            <w:noWrap/>
            <w:vAlign w:val="bottom"/>
            <w:hideMark/>
          </w:tcPr>
          <w:p w14:paraId="187E9500"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Kate Phylaktis</w:t>
            </w:r>
          </w:p>
        </w:tc>
        <w:tc>
          <w:tcPr>
            <w:tcW w:w="5107" w:type="dxa"/>
            <w:tcBorders>
              <w:top w:val="nil"/>
              <w:left w:val="nil"/>
              <w:bottom w:val="single" w:sz="4" w:space="0" w:color="auto"/>
              <w:right w:val="single" w:sz="4" w:space="0" w:color="auto"/>
            </w:tcBorders>
            <w:shd w:val="clear" w:color="auto" w:fill="auto"/>
            <w:noWrap/>
            <w:vAlign w:val="bottom"/>
            <w:hideMark/>
          </w:tcPr>
          <w:p w14:paraId="4B26D05B"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CityUniversity of London,United Kingdom</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2B14051B"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103.5</w:t>
            </w:r>
          </w:p>
        </w:tc>
      </w:tr>
      <w:tr w:rsidR="00C57811" w:rsidRPr="00E643D4" w14:paraId="26531AA5" w14:textId="77777777" w:rsidTr="0065499F">
        <w:trPr>
          <w:trHeight w:val="259"/>
          <w:jc w:val="center"/>
        </w:trPr>
        <w:tc>
          <w:tcPr>
            <w:tcW w:w="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71776D5"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9</w:t>
            </w:r>
          </w:p>
        </w:tc>
        <w:tc>
          <w:tcPr>
            <w:tcW w:w="2152" w:type="dxa"/>
            <w:tcBorders>
              <w:top w:val="nil"/>
              <w:left w:val="nil"/>
              <w:bottom w:val="single" w:sz="4" w:space="0" w:color="auto"/>
              <w:right w:val="single" w:sz="4" w:space="0" w:color="auto"/>
            </w:tcBorders>
            <w:shd w:val="clear" w:color="auto" w:fill="auto"/>
            <w:noWrap/>
            <w:vAlign w:val="bottom"/>
            <w:hideMark/>
          </w:tcPr>
          <w:p w14:paraId="6A369701"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Marcel Fratzscher</w:t>
            </w:r>
          </w:p>
        </w:tc>
        <w:tc>
          <w:tcPr>
            <w:tcW w:w="5107" w:type="dxa"/>
            <w:tcBorders>
              <w:top w:val="nil"/>
              <w:left w:val="nil"/>
              <w:bottom w:val="single" w:sz="4" w:space="0" w:color="auto"/>
              <w:right w:val="single" w:sz="4" w:space="0" w:color="auto"/>
            </w:tcBorders>
            <w:shd w:val="clear" w:color="auto" w:fill="auto"/>
            <w:noWrap/>
            <w:vAlign w:val="bottom"/>
            <w:hideMark/>
          </w:tcPr>
          <w:p w14:paraId="4B4BE218"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Centre for Economic Policy Research,United Kingdom</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392D9FAA"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93.5</w:t>
            </w:r>
          </w:p>
        </w:tc>
      </w:tr>
      <w:tr w:rsidR="00C57811" w:rsidRPr="00E643D4" w14:paraId="577059AC" w14:textId="77777777" w:rsidTr="0065499F">
        <w:trPr>
          <w:trHeight w:val="259"/>
          <w:jc w:val="center"/>
        </w:trPr>
        <w:tc>
          <w:tcPr>
            <w:tcW w:w="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31F645"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10</w:t>
            </w:r>
          </w:p>
        </w:tc>
        <w:tc>
          <w:tcPr>
            <w:tcW w:w="2152" w:type="dxa"/>
            <w:tcBorders>
              <w:top w:val="nil"/>
              <w:left w:val="nil"/>
              <w:bottom w:val="single" w:sz="4" w:space="0" w:color="auto"/>
              <w:right w:val="single" w:sz="4" w:space="0" w:color="auto"/>
            </w:tcBorders>
            <w:shd w:val="clear" w:color="auto" w:fill="auto"/>
            <w:noWrap/>
            <w:vAlign w:val="bottom"/>
            <w:hideMark/>
          </w:tcPr>
          <w:p w14:paraId="60C19619"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Svitlana</w:t>
            </w:r>
            <w:r w:rsidR="00BB3619">
              <w:rPr>
                <w:rFonts w:ascii="Times New Roman" w:eastAsia="Times New Roman" w:hAnsi="Times New Roman" w:cs="Times New Roman"/>
                <w:color w:val="000000"/>
                <w:sz w:val="18"/>
                <w:szCs w:val="18"/>
              </w:rPr>
              <w:t xml:space="preserve"> </w:t>
            </w:r>
            <w:r w:rsidRPr="00E643D4">
              <w:rPr>
                <w:rFonts w:ascii="Times New Roman" w:eastAsia="Times New Roman" w:hAnsi="Times New Roman" w:cs="Times New Roman"/>
                <w:color w:val="000000"/>
                <w:sz w:val="18"/>
                <w:szCs w:val="18"/>
              </w:rPr>
              <w:t>Voronkova</w:t>
            </w:r>
          </w:p>
        </w:tc>
        <w:tc>
          <w:tcPr>
            <w:tcW w:w="5107" w:type="dxa"/>
            <w:tcBorders>
              <w:top w:val="nil"/>
              <w:left w:val="nil"/>
              <w:bottom w:val="single" w:sz="4" w:space="0" w:color="auto"/>
              <w:right w:val="single" w:sz="4" w:space="0" w:color="auto"/>
            </w:tcBorders>
            <w:shd w:val="clear" w:color="auto" w:fill="auto"/>
            <w:noWrap/>
            <w:vAlign w:val="bottom"/>
            <w:hideMark/>
          </w:tcPr>
          <w:p w14:paraId="7DA81F89" w14:textId="77777777" w:rsidR="00C57811" w:rsidRPr="00E643D4" w:rsidRDefault="002213CB" w:rsidP="00D213EB">
            <w:pPr>
              <w:spacing w:afterLines="20" w:after="48" w:line="240" w:lineRule="auto"/>
              <w:jc w:val="center"/>
              <w:rPr>
                <w:rFonts w:ascii="Times New Roman" w:eastAsia="Times New Roman" w:hAnsi="Times New Roman" w:cs="Times New Roman"/>
                <w:color w:val="000000"/>
                <w:sz w:val="18"/>
                <w:szCs w:val="18"/>
              </w:rPr>
            </w:pPr>
            <w:r w:rsidRPr="002213CB">
              <w:rPr>
                <w:rFonts w:ascii="Times New Roman" w:eastAsia="Times New Roman" w:hAnsi="Times New Roman" w:cs="Times New Roman"/>
                <w:color w:val="000000"/>
                <w:sz w:val="18"/>
                <w:szCs w:val="18"/>
              </w:rPr>
              <w:t xml:space="preserve">Zentrum für Europäische Wirtschaftsforschung </w:t>
            </w:r>
            <w:r w:rsidR="00C57811" w:rsidRPr="00E643D4">
              <w:rPr>
                <w:rFonts w:ascii="Times New Roman" w:eastAsia="Times New Roman" w:hAnsi="Times New Roman" w:cs="Times New Roman"/>
                <w:color w:val="000000"/>
                <w:sz w:val="18"/>
                <w:szCs w:val="18"/>
              </w:rPr>
              <w:t>GmbH, Germany</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35CEBE89"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86.5</w:t>
            </w:r>
          </w:p>
        </w:tc>
      </w:tr>
      <w:tr w:rsidR="00C57811" w:rsidRPr="00E643D4" w14:paraId="4A3DD3D4" w14:textId="77777777" w:rsidTr="0065499F">
        <w:trPr>
          <w:trHeight w:val="259"/>
          <w:jc w:val="center"/>
        </w:trPr>
        <w:tc>
          <w:tcPr>
            <w:tcW w:w="8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2CF567"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11</w:t>
            </w:r>
          </w:p>
        </w:tc>
        <w:tc>
          <w:tcPr>
            <w:tcW w:w="2152" w:type="dxa"/>
            <w:tcBorders>
              <w:top w:val="nil"/>
              <w:left w:val="nil"/>
              <w:bottom w:val="single" w:sz="4" w:space="0" w:color="auto"/>
              <w:right w:val="single" w:sz="4" w:space="0" w:color="auto"/>
            </w:tcBorders>
            <w:shd w:val="clear" w:color="auto" w:fill="auto"/>
            <w:noWrap/>
            <w:vAlign w:val="bottom"/>
            <w:hideMark/>
          </w:tcPr>
          <w:p w14:paraId="33CF22B2"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Eliza Wu</w:t>
            </w:r>
          </w:p>
        </w:tc>
        <w:tc>
          <w:tcPr>
            <w:tcW w:w="5107" w:type="dxa"/>
            <w:tcBorders>
              <w:top w:val="nil"/>
              <w:left w:val="nil"/>
              <w:bottom w:val="single" w:sz="4" w:space="0" w:color="auto"/>
              <w:right w:val="single" w:sz="4" w:space="0" w:color="auto"/>
            </w:tcBorders>
            <w:shd w:val="clear" w:color="auto" w:fill="auto"/>
            <w:noWrap/>
            <w:vAlign w:val="bottom"/>
            <w:hideMark/>
          </w:tcPr>
          <w:p w14:paraId="2C72DBEF" w14:textId="77777777" w:rsidR="00C57811" w:rsidRPr="00E643D4" w:rsidRDefault="00C57811" w:rsidP="00D213EB">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The University of Sydney, Australia</w:t>
            </w:r>
          </w:p>
        </w:tc>
        <w:tc>
          <w:tcPr>
            <w:tcW w:w="1985" w:type="dxa"/>
            <w:gridSpan w:val="2"/>
            <w:tcBorders>
              <w:top w:val="nil"/>
              <w:left w:val="nil"/>
              <w:bottom w:val="single" w:sz="4" w:space="0" w:color="auto"/>
              <w:right w:val="single" w:sz="4" w:space="0" w:color="auto"/>
            </w:tcBorders>
            <w:shd w:val="clear" w:color="auto" w:fill="auto"/>
            <w:noWrap/>
            <w:vAlign w:val="bottom"/>
            <w:hideMark/>
          </w:tcPr>
          <w:p w14:paraId="4D6C2E6C" w14:textId="77777777" w:rsidR="00C57811" w:rsidRPr="00E643D4" w:rsidRDefault="00C57811" w:rsidP="000377CD">
            <w:pPr>
              <w:spacing w:afterLines="20" w:after="48" w:line="240" w:lineRule="auto"/>
              <w:jc w:val="center"/>
              <w:rPr>
                <w:rFonts w:ascii="Times New Roman" w:eastAsia="Times New Roman" w:hAnsi="Times New Roman" w:cs="Times New Roman"/>
                <w:color w:val="000000"/>
                <w:sz w:val="18"/>
                <w:szCs w:val="18"/>
              </w:rPr>
            </w:pPr>
            <w:r w:rsidRPr="00E643D4">
              <w:rPr>
                <w:rFonts w:ascii="Times New Roman" w:eastAsia="Times New Roman" w:hAnsi="Times New Roman" w:cs="Times New Roman"/>
                <w:color w:val="000000"/>
                <w:sz w:val="18"/>
                <w:szCs w:val="18"/>
              </w:rPr>
              <w:t>79.6</w:t>
            </w:r>
          </w:p>
        </w:tc>
      </w:tr>
    </w:tbl>
    <w:p w14:paraId="40F449C0" w14:textId="77777777" w:rsidR="00C57811" w:rsidRPr="00E643D4" w:rsidRDefault="00C57811" w:rsidP="000377CD">
      <w:pPr>
        <w:pStyle w:val="ListParagraph"/>
        <w:spacing w:after="0" w:line="240" w:lineRule="auto"/>
        <w:ind w:left="270"/>
        <w:jc w:val="both"/>
        <w:rPr>
          <w:rFonts w:ascii="Times New Roman" w:hAnsi="Times New Roman" w:cs="Times New Roman"/>
          <w:color w:val="000000" w:themeColor="text1"/>
          <w:sz w:val="18"/>
          <w:szCs w:val="18"/>
        </w:rPr>
      </w:pPr>
    </w:p>
    <w:p w14:paraId="76BE2D81" w14:textId="77777777" w:rsidR="002101DC" w:rsidRDefault="002101DC" w:rsidP="000377CD">
      <w:pPr>
        <w:pStyle w:val="ListParagraph"/>
        <w:spacing w:after="0" w:line="240" w:lineRule="auto"/>
        <w:ind w:left="270"/>
        <w:jc w:val="both"/>
        <w:rPr>
          <w:rFonts w:ascii="Times New Roman" w:hAnsi="Times New Roman" w:cs="Times New Roman"/>
          <w:color w:val="000000" w:themeColor="text1"/>
          <w:sz w:val="20"/>
          <w:szCs w:val="20"/>
        </w:rPr>
      </w:pPr>
    </w:p>
    <w:p w14:paraId="78E49722" w14:textId="77777777" w:rsidR="002101DC" w:rsidRDefault="002101DC" w:rsidP="00001E61">
      <w:pPr>
        <w:pStyle w:val="ListParagraph"/>
        <w:spacing w:after="0" w:line="360" w:lineRule="auto"/>
        <w:ind w:left="270"/>
        <w:jc w:val="both"/>
        <w:rPr>
          <w:rFonts w:ascii="Times New Roman" w:hAnsi="Times New Roman" w:cs="Times New Roman"/>
          <w:color w:val="000000" w:themeColor="text1"/>
          <w:sz w:val="20"/>
          <w:szCs w:val="20"/>
        </w:rPr>
        <w:sectPr w:rsidR="002101DC" w:rsidSect="00E643D4">
          <w:pgSz w:w="11907" w:h="16839" w:code="9"/>
          <w:pgMar w:top="1152" w:right="1440" w:bottom="1152" w:left="1440" w:header="720" w:footer="720" w:gutter="0"/>
          <w:cols w:space="720"/>
          <w:docGrid w:linePitch="360"/>
        </w:sectPr>
      </w:pPr>
    </w:p>
    <w:p w14:paraId="7486FB7E" w14:textId="77777777" w:rsidR="002101DC" w:rsidRPr="00CF1037" w:rsidRDefault="002101DC" w:rsidP="009E19B9">
      <w:pPr>
        <w:spacing w:after="60" w:line="240" w:lineRule="auto"/>
        <w:ind w:hanging="187"/>
        <w:rPr>
          <w:rFonts w:ascii="Times New Roman" w:hAnsi="Times New Roman" w:cs="Times New Roman"/>
          <w:b/>
          <w:bCs/>
          <w:color w:val="000000" w:themeColor="text1"/>
        </w:rPr>
      </w:pPr>
      <w:r w:rsidRPr="00CF1037">
        <w:rPr>
          <w:rFonts w:ascii="Times New Roman" w:hAnsi="Times New Roman" w:cs="Times New Roman"/>
          <w:b/>
          <w:bCs/>
          <w:color w:val="000000" w:themeColor="text1"/>
        </w:rPr>
        <w:lastRenderedPageBreak/>
        <w:t>Table 5</w:t>
      </w:r>
      <w:r w:rsidR="00681E47">
        <w:rPr>
          <w:rFonts w:ascii="Times New Roman" w:hAnsi="Times New Roman" w:cs="Times New Roman"/>
          <w:b/>
          <w:bCs/>
          <w:color w:val="000000" w:themeColor="text1"/>
        </w:rPr>
        <w:t xml:space="preserve"> </w:t>
      </w:r>
      <w:r w:rsidR="002132BA" w:rsidRPr="00CF1037">
        <w:rPr>
          <w:rFonts w:ascii="Times New Roman" w:hAnsi="Times New Roman" w:cs="Times New Roman"/>
          <w:b/>
          <w:bCs/>
        </w:rPr>
        <w:t>T</w:t>
      </w:r>
      <w:r w:rsidR="002132BA" w:rsidRPr="00CF1037">
        <w:rPr>
          <w:rFonts w:ascii="Times New Roman" w:hAnsi="Times New Roman" w:cs="Times New Roman"/>
          <w:b/>
          <w:bCs/>
          <w:color w:val="000000" w:themeColor="text1"/>
        </w:rPr>
        <w:t>op cited articles</w:t>
      </w:r>
    </w:p>
    <w:tbl>
      <w:tblPr>
        <w:tblW w:w="9360" w:type="dxa"/>
        <w:jc w:val="center"/>
        <w:tblLayout w:type="fixed"/>
        <w:tblLook w:val="04A0" w:firstRow="1" w:lastRow="0" w:firstColumn="1" w:lastColumn="0" w:noHBand="0" w:noVBand="1"/>
      </w:tblPr>
      <w:tblGrid>
        <w:gridCol w:w="839"/>
        <w:gridCol w:w="3108"/>
        <w:gridCol w:w="4169"/>
        <w:gridCol w:w="1244"/>
      </w:tblGrid>
      <w:tr w:rsidR="002101DC" w:rsidRPr="00F36DA1" w14:paraId="6436FD02" w14:textId="77777777" w:rsidTr="00487F23">
        <w:trPr>
          <w:trHeight w:val="315"/>
          <w:jc w:val="center"/>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B129F" w14:textId="77777777" w:rsidR="002101DC" w:rsidRPr="00F36DA1" w:rsidRDefault="002101DC" w:rsidP="00212265">
            <w:pPr>
              <w:spacing w:after="120" w:line="240" w:lineRule="auto"/>
              <w:jc w:val="center"/>
              <w:rPr>
                <w:rFonts w:ascii="Times New Roman" w:eastAsia="Times New Roman" w:hAnsi="Times New Roman" w:cs="Times New Roman"/>
                <w:b/>
                <w:bCs/>
                <w:color w:val="000000"/>
                <w:sz w:val="20"/>
                <w:szCs w:val="20"/>
              </w:rPr>
            </w:pPr>
            <w:r w:rsidRPr="00F36DA1">
              <w:rPr>
                <w:rFonts w:ascii="Times New Roman" w:eastAsia="Times New Roman" w:hAnsi="Times New Roman" w:cs="Times New Roman"/>
                <w:b/>
                <w:bCs/>
                <w:color w:val="000000"/>
                <w:sz w:val="20"/>
                <w:szCs w:val="20"/>
              </w:rPr>
              <w:t>Rank</w:t>
            </w:r>
          </w:p>
        </w:tc>
        <w:tc>
          <w:tcPr>
            <w:tcW w:w="3108" w:type="dxa"/>
            <w:tcBorders>
              <w:top w:val="single" w:sz="4" w:space="0" w:color="auto"/>
              <w:left w:val="nil"/>
              <w:bottom w:val="single" w:sz="4" w:space="0" w:color="auto"/>
              <w:right w:val="single" w:sz="4" w:space="0" w:color="auto"/>
            </w:tcBorders>
            <w:shd w:val="clear" w:color="auto" w:fill="auto"/>
            <w:noWrap/>
            <w:vAlign w:val="center"/>
            <w:hideMark/>
          </w:tcPr>
          <w:p w14:paraId="1BB655B9" w14:textId="77777777" w:rsidR="002101DC" w:rsidRPr="00F36DA1" w:rsidRDefault="002101DC" w:rsidP="00212265">
            <w:pPr>
              <w:spacing w:after="120" w:line="240" w:lineRule="auto"/>
              <w:jc w:val="center"/>
              <w:rPr>
                <w:rFonts w:ascii="Times New Roman" w:eastAsia="Times New Roman" w:hAnsi="Times New Roman" w:cs="Times New Roman"/>
                <w:b/>
                <w:bCs/>
                <w:color w:val="000000"/>
                <w:sz w:val="20"/>
                <w:szCs w:val="20"/>
              </w:rPr>
            </w:pPr>
            <w:r w:rsidRPr="00F36DA1">
              <w:rPr>
                <w:rFonts w:ascii="Times New Roman" w:eastAsia="Times New Roman" w:hAnsi="Times New Roman" w:cs="Times New Roman"/>
                <w:b/>
                <w:bCs/>
                <w:color w:val="000000"/>
                <w:sz w:val="20"/>
                <w:szCs w:val="20"/>
              </w:rPr>
              <w:t>Article</w:t>
            </w:r>
          </w:p>
        </w:tc>
        <w:tc>
          <w:tcPr>
            <w:tcW w:w="4169" w:type="dxa"/>
            <w:tcBorders>
              <w:top w:val="single" w:sz="4" w:space="0" w:color="auto"/>
              <w:left w:val="nil"/>
              <w:bottom w:val="single" w:sz="4" w:space="0" w:color="auto"/>
              <w:right w:val="single" w:sz="4" w:space="0" w:color="auto"/>
            </w:tcBorders>
            <w:shd w:val="clear" w:color="auto" w:fill="auto"/>
            <w:noWrap/>
            <w:vAlign w:val="center"/>
            <w:hideMark/>
          </w:tcPr>
          <w:p w14:paraId="3D036CB4" w14:textId="550E29E3" w:rsidR="002101DC" w:rsidRPr="00F36DA1" w:rsidRDefault="002101DC" w:rsidP="00212265">
            <w:pPr>
              <w:spacing w:after="120" w:line="240" w:lineRule="auto"/>
              <w:jc w:val="center"/>
              <w:rPr>
                <w:rFonts w:ascii="Times New Roman" w:eastAsia="Times New Roman" w:hAnsi="Times New Roman" w:cs="Times New Roman"/>
                <w:b/>
                <w:bCs/>
                <w:color w:val="000000"/>
                <w:sz w:val="20"/>
                <w:szCs w:val="20"/>
              </w:rPr>
            </w:pPr>
            <w:r w:rsidRPr="00F36DA1">
              <w:rPr>
                <w:rFonts w:ascii="Times New Roman" w:eastAsia="Times New Roman" w:hAnsi="Times New Roman" w:cs="Times New Roman"/>
                <w:b/>
                <w:bCs/>
                <w:color w:val="000000"/>
                <w:sz w:val="20"/>
                <w:szCs w:val="20"/>
              </w:rPr>
              <w:t>Journa</w:t>
            </w:r>
            <w:r w:rsidR="009E19B9">
              <w:rPr>
                <w:rFonts w:ascii="Times New Roman" w:eastAsia="Times New Roman" w:hAnsi="Times New Roman" w:cs="Times New Roman"/>
                <w:b/>
                <w:bCs/>
                <w:color w:val="000000"/>
                <w:sz w:val="20"/>
                <w:szCs w:val="20"/>
              </w:rPr>
              <w:t>l</w:t>
            </w:r>
          </w:p>
        </w:tc>
        <w:tc>
          <w:tcPr>
            <w:tcW w:w="1244" w:type="dxa"/>
            <w:tcBorders>
              <w:top w:val="single" w:sz="4" w:space="0" w:color="auto"/>
              <w:left w:val="nil"/>
              <w:bottom w:val="single" w:sz="4" w:space="0" w:color="auto"/>
              <w:right w:val="single" w:sz="4" w:space="0" w:color="auto"/>
            </w:tcBorders>
            <w:shd w:val="clear" w:color="auto" w:fill="auto"/>
            <w:noWrap/>
            <w:vAlign w:val="center"/>
            <w:hideMark/>
          </w:tcPr>
          <w:p w14:paraId="476E0EB4" w14:textId="77777777" w:rsidR="002101DC" w:rsidRPr="00F36DA1" w:rsidRDefault="002101DC" w:rsidP="00212265">
            <w:pPr>
              <w:spacing w:after="120" w:line="240" w:lineRule="auto"/>
              <w:jc w:val="center"/>
              <w:rPr>
                <w:rFonts w:ascii="Times New Roman" w:eastAsia="Times New Roman" w:hAnsi="Times New Roman" w:cs="Times New Roman"/>
                <w:b/>
                <w:bCs/>
                <w:color w:val="000000"/>
                <w:sz w:val="20"/>
                <w:szCs w:val="20"/>
              </w:rPr>
            </w:pPr>
            <w:r w:rsidRPr="00F36DA1">
              <w:rPr>
                <w:rFonts w:ascii="Times New Roman" w:eastAsia="Times New Roman" w:hAnsi="Times New Roman" w:cs="Times New Roman"/>
                <w:b/>
                <w:bCs/>
                <w:color w:val="000000"/>
                <w:sz w:val="20"/>
                <w:szCs w:val="20"/>
              </w:rPr>
              <w:t>Citations</w:t>
            </w:r>
          </w:p>
        </w:tc>
      </w:tr>
      <w:tr w:rsidR="002101DC" w:rsidRPr="00F36DA1" w14:paraId="220833EE" w14:textId="77777777" w:rsidTr="00487F23">
        <w:trPr>
          <w:trHeight w:val="315"/>
          <w:jc w:val="center"/>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2C952BF7" w14:textId="77777777" w:rsidR="002101DC" w:rsidRPr="00F36DA1" w:rsidRDefault="002101DC" w:rsidP="00212265">
            <w:pPr>
              <w:spacing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1</w:t>
            </w:r>
          </w:p>
        </w:tc>
        <w:tc>
          <w:tcPr>
            <w:tcW w:w="3108" w:type="dxa"/>
            <w:tcBorders>
              <w:top w:val="nil"/>
              <w:left w:val="nil"/>
              <w:bottom w:val="single" w:sz="4" w:space="0" w:color="auto"/>
              <w:right w:val="single" w:sz="4" w:space="0" w:color="auto"/>
            </w:tcBorders>
            <w:shd w:val="clear" w:color="auto" w:fill="auto"/>
            <w:noWrap/>
            <w:vAlign w:val="center"/>
            <w:hideMark/>
          </w:tcPr>
          <w:p w14:paraId="71C46E55" w14:textId="77777777" w:rsidR="002101DC" w:rsidRPr="00F36DA1" w:rsidRDefault="002101DC" w:rsidP="00D213EB">
            <w:pPr>
              <w:spacing w:before="60"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Lane and Milesi-Ferretti (2007)</w:t>
            </w:r>
          </w:p>
        </w:tc>
        <w:tc>
          <w:tcPr>
            <w:tcW w:w="4169" w:type="dxa"/>
            <w:tcBorders>
              <w:top w:val="nil"/>
              <w:left w:val="nil"/>
              <w:bottom w:val="single" w:sz="4" w:space="0" w:color="auto"/>
              <w:right w:val="single" w:sz="4" w:space="0" w:color="auto"/>
            </w:tcBorders>
            <w:shd w:val="clear" w:color="auto" w:fill="auto"/>
            <w:noWrap/>
            <w:vAlign w:val="center"/>
            <w:hideMark/>
          </w:tcPr>
          <w:p w14:paraId="17C99749" w14:textId="77777777" w:rsidR="002101DC" w:rsidRPr="00F36DA1" w:rsidRDefault="002101DC" w:rsidP="00D213EB">
            <w:pPr>
              <w:spacing w:before="60" w:after="120" w:line="240" w:lineRule="auto"/>
              <w:jc w:val="center"/>
              <w:rPr>
                <w:rFonts w:ascii="Times New Roman" w:eastAsia="Times New Roman" w:hAnsi="Times New Roman" w:cs="Times New Roman"/>
                <w:i/>
                <w:iCs/>
                <w:color w:val="000000"/>
                <w:sz w:val="20"/>
                <w:szCs w:val="20"/>
              </w:rPr>
            </w:pPr>
            <w:r w:rsidRPr="00F36DA1">
              <w:rPr>
                <w:rFonts w:ascii="Times New Roman" w:eastAsia="Times New Roman" w:hAnsi="Times New Roman" w:cs="Times New Roman"/>
                <w:i/>
                <w:iCs/>
                <w:color w:val="000000"/>
                <w:sz w:val="20"/>
                <w:szCs w:val="20"/>
              </w:rPr>
              <w:t>Journal of International Economics</w:t>
            </w:r>
          </w:p>
        </w:tc>
        <w:tc>
          <w:tcPr>
            <w:tcW w:w="1244" w:type="dxa"/>
            <w:tcBorders>
              <w:top w:val="nil"/>
              <w:left w:val="nil"/>
              <w:bottom w:val="single" w:sz="4" w:space="0" w:color="auto"/>
              <w:right w:val="single" w:sz="4" w:space="0" w:color="auto"/>
            </w:tcBorders>
            <w:shd w:val="clear" w:color="auto" w:fill="auto"/>
            <w:noWrap/>
            <w:vAlign w:val="center"/>
            <w:hideMark/>
          </w:tcPr>
          <w:p w14:paraId="2BBD8E48" w14:textId="77777777" w:rsidR="002101DC" w:rsidRPr="00F36DA1" w:rsidRDefault="002101DC" w:rsidP="00D213EB">
            <w:pPr>
              <w:spacing w:before="60"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1</w:t>
            </w:r>
            <w:r w:rsidR="00212265" w:rsidRPr="00F36DA1">
              <w:rPr>
                <w:rFonts w:ascii="Times New Roman" w:eastAsia="Times New Roman" w:hAnsi="Times New Roman" w:cs="Times New Roman"/>
                <w:color w:val="000000"/>
                <w:sz w:val="20"/>
                <w:szCs w:val="20"/>
              </w:rPr>
              <w:t>,</w:t>
            </w:r>
            <w:r w:rsidRPr="00F36DA1">
              <w:rPr>
                <w:rFonts w:ascii="Times New Roman" w:eastAsia="Times New Roman" w:hAnsi="Times New Roman" w:cs="Times New Roman"/>
                <w:color w:val="000000"/>
                <w:sz w:val="20"/>
                <w:szCs w:val="20"/>
              </w:rPr>
              <w:t>045</w:t>
            </w:r>
          </w:p>
        </w:tc>
      </w:tr>
      <w:tr w:rsidR="002101DC" w:rsidRPr="00F36DA1" w14:paraId="2B8A9E88" w14:textId="77777777" w:rsidTr="00487F23">
        <w:trPr>
          <w:trHeight w:val="315"/>
          <w:jc w:val="center"/>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2FBCE7C9" w14:textId="77777777" w:rsidR="002101DC" w:rsidRPr="00F36DA1" w:rsidRDefault="002101DC" w:rsidP="00212265">
            <w:pPr>
              <w:spacing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2</w:t>
            </w:r>
          </w:p>
        </w:tc>
        <w:tc>
          <w:tcPr>
            <w:tcW w:w="3108" w:type="dxa"/>
            <w:tcBorders>
              <w:top w:val="nil"/>
              <w:left w:val="nil"/>
              <w:bottom w:val="single" w:sz="4" w:space="0" w:color="auto"/>
              <w:right w:val="single" w:sz="4" w:space="0" w:color="auto"/>
            </w:tcBorders>
            <w:shd w:val="clear" w:color="auto" w:fill="auto"/>
            <w:noWrap/>
            <w:vAlign w:val="center"/>
            <w:hideMark/>
          </w:tcPr>
          <w:p w14:paraId="7D14D7F1" w14:textId="77777777" w:rsidR="002101DC" w:rsidRPr="00F36DA1" w:rsidRDefault="002101DC" w:rsidP="00D213EB">
            <w:pPr>
              <w:spacing w:before="60"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Arshanapalli and Doukas (1993)</w:t>
            </w:r>
          </w:p>
        </w:tc>
        <w:tc>
          <w:tcPr>
            <w:tcW w:w="4169" w:type="dxa"/>
            <w:tcBorders>
              <w:top w:val="nil"/>
              <w:left w:val="nil"/>
              <w:bottom w:val="single" w:sz="4" w:space="0" w:color="auto"/>
              <w:right w:val="single" w:sz="4" w:space="0" w:color="auto"/>
            </w:tcBorders>
            <w:shd w:val="clear" w:color="auto" w:fill="auto"/>
            <w:noWrap/>
            <w:vAlign w:val="center"/>
            <w:hideMark/>
          </w:tcPr>
          <w:p w14:paraId="23AD3529" w14:textId="77777777" w:rsidR="002101DC" w:rsidRPr="00F36DA1" w:rsidRDefault="002101DC" w:rsidP="00D213EB">
            <w:pPr>
              <w:spacing w:before="60" w:after="120" w:line="240" w:lineRule="auto"/>
              <w:jc w:val="center"/>
              <w:rPr>
                <w:rFonts w:ascii="Times New Roman" w:eastAsia="Times New Roman" w:hAnsi="Times New Roman" w:cs="Times New Roman"/>
                <w:i/>
                <w:iCs/>
                <w:color w:val="000000"/>
                <w:sz w:val="20"/>
                <w:szCs w:val="20"/>
              </w:rPr>
            </w:pPr>
            <w:r w:rsidRPr="00F36DA1">
              <w:rPr>
                <w:rFonts w:ascii="Times New Roman" w:eastAsia="Times New Roman" w:hAnsi="Times New Roman" w:cs="Times New Roman"/>
                <w:i/>
                <w:iCs/>
                <w:color w:val="000000"/>
                <w:sz w:val="20"/>
                <w:szCs w:val="20"/>
              </w:rPr>
              <w:t>Journal of Banking and Finance</w:t>
            </w:r>
          </w:p>
        </w:tc>
        <w:tc>
          <w:tcPr>
            <w:tcW w:w="1244" w:type="dxa"/>
            <w:tcBorders>
              <w:top w:val="nil"/>
              <w:left w:val="nil"/>
              <w:bottom w:val="single" w:sz="4" w:space="0" w:color="auto"/>
              <w:right w:val="single" w:sz="4" w:space="0" w:color="auto"/>
            </w:tcBorders>
            <w:shd w:val="clear" w:color="auto" w:fill="auto"/>
            <w:noWrap/>
            <w:vAlign w:val="center"/>
            <w:hideMark/>
          </w:tcPr>
          <w:p w14:paraId="46DD1C11" w14:textId="77777777" w:rsidR="002101DC" w:rsidRPr="00F36DA1" w:rsidRDefault="002101DC" w:rsidP="00D213EB">
            <w:pPr>
              <w:spacing w:before="60"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329</w:t>
            </w:r>
          </w:p>
        </w:tc>
      </w:tr>
      <w:tr w:rsidR="002101DC" w:rsidRPr="00F36DA1" w14:paraId="6D4DB815" w14:textId="77777777" w:rsidTr="00487F23">
        <w:trPr>
          <w:trHeight w:val="315"/>
          <w:jc w:val="center"/>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7FF07F86" w14:textId="77777777" w:rsidR="002101DC" w:rsidRPr="00F36DA1" w:rsidRDefault="002101DC" w:rsidP="00212265">
            <w:pPr>
              <w:spacing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3</w:t>
            </w:r>
          </w:p>
        </w:tc>
        <w:tc>
          <w:tcPr>
            <w:tcW w:w="3108" w:type="dxa"/>
            <w:tcBorders>
              <w:top w:val="nil"/>
              <w:left w:val="nil"/>
              <w:bottom w:val="single" w:sz="4" w:space="0" w:color="auto"/>
              <w:right w:val="single" w:sz="4" w:space="0" w:color="auto"/>
            </w:tcBorders>
            <w:shd w:val="clear" w:color="auto" w:fill="auto"/>
            <w:noWrap/>
            <w:vAlign w:val="center"/>
            <w:hideMark/>
          </w:tcPr>
          <w:p w14:paraId="485939C1" w14:textId="77777777" w:rsidR="002101DC" w:rsidRPr="00F36DA1" w:rsidRDefault="002101DC" w:rsidP="00D213EB">
            <w:pPr>
              <w:spacing w:before="60"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Bekaert et al.</w:t>
            </w:r>
            <w:r w:rsidR="00487F23">
              <w:rPr>
                <w:rFonts w:ascii="Times New Roman" w:eastAsia="Times New Roman" w:hAnsi="Times New Roman" w:cs="Times New Roman"/>
                <w:color w:val="000000"/>
                <w:sz w:val="20"/>
                <w:szCs w:val="20"/>
              </w:rPr>
              <w:t xml:space="preserve"> </w:t>
            </w:r>
            <w:r w:rsidRPr="00F36DA1">
              <w:rPr>
                <w:rFonts w:ascii="Times New Roman" w:eastAsia="Times New Roman" w:hAnsi="Times New Roman" w:cs="Times New Roman"/>
                <w:color w:val="000000"/>
                <w:sz w:val="20"/>
                <w:szCs w:val="20"/>
              </w:rPr>
              <w:t>(2002)</w:t>
            </w:r>
          </w:p>
        </w:tc>
        <w:tc>
          <w:tcPr>
            <w:tcW w:w="4169" w:type="dxa"/>
            <w:tcBorders>
              <w:top w:val="nil"/>
              <w:left w:val="nil"/>
              <w:bottom w:val="single" w:sz="4" w:space="0" w:color="auto"/>
              <w:right w:val="single" w:sz="4" w:space="0" w:color="auto"/>
            </w:tcBorders>
            <w:shd w:val="clear" w:color="auto" w:fill="auto"/>
            <w:noWrap/>
            <w:vAlign w:val="center"/>
            <w:hideMark/>
          </w:tcPr>
          <w:p w14:paraId="2209878B" w14:textId="77777777" w:rsidR="002101DC" w:rsidRPr="00F36DA1" w:rsidRDefault="002101DC" w:rsidP="00D213EB">
            <w:pPr>
              <w:spacing w:before="60" w:after="120" w:line="240" w:lineRule="auto"/>
              <w:jc w:val="center"/>
              <w:rPr>
                <w:rFonts w:ascii="Times New Roman" w:eastAsia="Times New Roman" w:hAnsi="Times New Roman" w:cs="Times New Roman"/>
                <w:i/>
                <w:iCs/>
                <w:color w:val="000000"/>
                <w:sz w:val="20"/>
                <w:szCs w:val="20"/>
              </w:rPr>
            </w:pPr>
            <w:r w:rsidRPr="00F36DA1">
              <w:rPr>
                <w:rFonts w:ascii="Times New Roman" w:eastAsia="Times New Roman" w:hAnsi="Times New Roman" w:cs="Times New Roman"/>
                <w:i/>
                <w:iCs/>
                <w:color w:val="000000"/>
                <w:sz w:val="20"/>
                <w:szCs w:val="20"/>
              </w:rPr>
              <w:t>Journal of Financial Economics</w:t>
            </w:r>
          </w:p>
        </w:tc>
        <w:tc>
          <w:tcPr>
            <w:tcW w:w="1244" w:type="dxa"/>
            <w:tcBorders>
              <w:top w:val="nil"/>
              <w:left w:val="nil"/>
              <w:bottom w:val="single" w:sz="4" w:space="0" w:color="auto"/>
              <w:right w:val="single" w:sz="4" w:space="0" w:color="auto"/>
            </w:tcBorders>
            <w:shd w:val="clear" w:color="auto" w:fill="auto"/>
            <w:noWrap/>
            <w:vAlign w:val="center"/>
            <w:hideMark/>
          </w:tcPr>
          <w:p w14:paraId="62A19E95" w14:textId="77777777" w:rsidR="002101DC" w:rsidRPr="00F36DA1" w:rsidRDefault="002101DC" w:rsidP="00D213EB">
            <w:pPr>
              <w:spacing w:before="60"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279</w:t>
            </w:r>
          </w:p>
        </w:tc>
      </w:tr>
      <w:tr w:rsidR="002101DC" w:rsidRPr="00F36DA1" w14:paraId="61F20A80" w14:textId="77777777" w:rsidTr="00487F23">
        <w:trPr>
          <w:trHeight w:val="315"/>
          <w:jc w:val="center"/>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599BE46E" w14:textId="77777777" w:rsidR="002101DC" w:rsidRPr="00F36DA1" w:rsidRDefault="002101DC" w:rsidP="00212265">
            <w:pPr>
              <w:spacing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4</w:t>
            </w:r>
          </w:p>
        </w:tc>
        <w:tc>
          <w:tcPr>
            <w:tcW w:w="3108" w:type="dxa"/>
            <w:tcBorders>
              <w:top w:val="nil"/>
              <w:left w:val="nil"/>
              <w:bottom w:val="single" w:sz="4" w:space="0" w:color="auto"/>
              <w:right w:val="single" w:sz="4" w:space="0" w:color="auto"/>
            </w:tcBorders>
            <w:shd w:val="clear" w:color="auto" w:fill="auto"/>
            <w:noWrap/>
            <w:vAlign w:val="center"/>
            <w:hideMark/>
          </w:tcPr>
          <w:p w14:paraId="4C9731E4" w14:textId="77777777" w:rsidR="002101DC" w:rsidRPr="00F36DA1" w:rsidRDefault="002101DC" w:rsidP="00D213EB">
            <w:pPr>
              <w:spacing w:before="60"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Hartmann et al. (2004)</w:t>
            </w:r>
          </w:p>
        </w:tc>
        <w:tc>
          <w:tcPr>
            <w:tcW w:w="4169" w:type="dxa"/>
            <w:tcBorders>
              <w:top w:val="nil"/>
              <w:left w:val="nil"/>
              <w:bottom w:val="single" w:sz="4" w:space="0" w:color="auto"/>
              <w:right w:val="single" w:sz="4" w:space="0" w:color="auto"/>
            </w:tcBorders>
            <w:shd w:val="clear" w:color="auto" w:fill="auto"/>
            <w:noWrap/>
            <w:vAlign w:val="center"/>
            <w:hideMark/>
          </w:tcPr>
          <w:p w14:paraId="5F61E12D" w14:textId="77777777" w:rsidR="002101DC" w:rsidRPr="00F36DA1" w:rsidRDefault="002101DC" w:rsidP="00D213EB">
            <w:pPr>
              <w:spacing w:before="60" w:after="120" w:line="240" w:lineRule="auto"/>
              <w:jc w:val="center"/>
              <w:rPr>
                <w:rFonts w:ascii="Times New Roman" w:eastAsia="Times New Roman" w:hAnsi="Times New Roman" w:cs="Times New Roman"/>
                <w:i/>
                <w:iCs/>
                <w:color w:val="000000"/>
                <w:sz w:val="20"/>
                <w:szCs w:val="20"/>
              </w:rPr>
            </w:pPr>
            <w:r w:rsidRPr="00F36DA1">
              <w:rPr>
                <w:rFonts w:ascii="Times New Roman" w:eastAsia="Times New Roman" w:hAnsi="Times New Roman" w:cs="Times New Roman"/>
                <w:i/>
                <w:iCs/>
                <w:color w:val="000000"/>
                <w:sz w:val="20"/>
                <w:szCs w:val="20"/>
              </w:rPr>
              <w:t>Review of Economics and Statistics</w:t>
            </w:r>
          </w:p>
        </w:tc>
        <w:tc>
          <w:tcPr>
            <w:tcW w:w="1244" w:type="dxa"/>
            <w:tcBorders>
              <w:top w:val="nil"/>
              <w:left w:val="nil"/>
              <w:bottom w:val="single" w:sz="4" w:space="0" w:color="auto"/>
              <w:right w:val="single" w:sz="4" w:space="0" w:color="auto"/>
            </w:tcBorders>
            <w:shd w:val="clear" w:color="auto" w:fill="auto"/>
            <w:noWrap/>
            <w:vAlign w:val="center"/>
            <w:hideMark/>
          </w:tcPr>
          <w:p w14:paraId="49086406" w14:textId="77777777" w:rsidR="002101DC" w:rsidRPr="00F36DA1" w:rsidRDefault="002101DC" w:rsidP="00D213EB">
            <w:pPr>
              <w:spacing w:before="60"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257</w:t>
            </w:r>
          </w:p>
        </w:tc>
      </w:tr>
      <w:tr w:rsidR="002101DC" w:rsidRPr="00F36DA1" w14:paraId="46D6F884" w14:textId="77777777" w:rsidTr="00487F23">
        <w:trPr>
          <w:trHeight w:val="315"/>
          <w:jc w:val="center"/>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1D89C5EA" w14:textId="77777777" w:rsidR="002101DC" w:rsidRPr="00F36DA1" w:rsidRDefault="002101DC" w:rsidP="00212265">
            <w:pPr>
              <w:spacing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5</w:t>
            </w:r>
          </w:p>
        </w:tc>
        <w:tc>
          <w:tcPr>
            <w:tcW w:w="3108" w:type="dxa"/>
            <w:tcBorders>
              <w:top w:val="nil"/>
              <w:left w:val="nil"/>
              <w:bottom w:val="single" w:sz="4" w:space="0" w:color="auto"/>
              <w:right w:val="single" w:sz="4" w:space="0" w:color="auto"/>
            </w:tcBorders>
            <w:shd w:val="clear" w:color="auto" w:fill="auto"/>
            <w:noWrap/>
            <w:vAlign w:val="center"/>
            <w:hideMark/>
          </w:tcPr>
          <w:p w14:paraId="497A6DAF" w14:textId="77777777" w:rsidR="002101DC" w:rsidRPr="00F36DA1" w:rsidRDefault="002101DC" w:rsidP="00D213EB">
            <w:pPr>
              <w:spacing w:before="60"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Bekaert (1995)</w:t>
            </w:r>
          </w:p>
        </w:tc>
        <w:tc>
          <w:tcPr>
            <w:tcW w:w="4169" w:type="dxa"/>
            <w:tcBorders>
              <w:top w:val="nil"/>
              <w:left w:val="nil"/>
              <w:bottom w:val="single" w:sz="4" w:space="0" w:color="auto"/>
              <w:right w:val="single" w:sz="4" w:space="0" w:color="auto"/>
            </w:tcBorders>
            <w:shd w:val="clear" w:color="auto" w:fill="auto"/>
            <w:noWrap/>
            <w:vAlign w:val="center"/>
            <w:hideMark/>
          </w:tcPr>
          <w:p w14:paraId="78CEBDF1" w14:textId="77777777" w:rsidR="002101DC" w:rsidRPr="00F36DA1" w:rsidRDefault="002101DC" w:rsidP="00D213EB">
            <w:pPr>
              <w:spacing w:before="60" w:after="120" w:line="240" w:lineRule="auto"/>
              <w:jc w:val="center"/>
              <w:rPr>
                <w:rFonts w:ascii="Times New Roman" w:eastAsia="Times New Roman" w:hAnsi="Times New Roman" w:cs="Times New Roman"/>
                <w:i/>
                <w:iCs/>
                <w:color w:val="000000"/>
                <w:sz w:val="20"/>
                <w:szCs w:val="20"/>
              </w:rPr>
            </w:pPr>
            <w:r w:rsidRPr="00F36DA1">
              <w:rPr>
                <w:rFonts w:ascii="Times New Roman" w:eastAsia="Times New Roman" w:hAnsi="Times New Roman" w:cs="Times New Roman"/>
                <w:i/>
                <w:iCs/>
                <w:color w:val="000000"/>
                <w:sz w:val="20"/>
                <w:szCs w:val="20"/>
              </w:rPr>
              <w:t>World Bank Economic Review</w:t>
            </w:r>
          </w:p>
        </w:tc>
        <w:tc>
          <w:tcPr>
            <w:tcW w:w="1244" w:type="dxa"/>
            <w:tcBorders>
              <w:top w:val="nil"/>
              <w:left w:val="nil"/>
              <w:bottom w:val="single" w:sz="4" w:space="0" w:color="auto"/>
              <w:right w:val="single" w:sz="4" w:space="0" w:color="auto"/>
            </w:tcBorders>
            <w:shd w:val="clear" w:color="auto" w:fill="auto"/>
            <w:noWrap/>
            <w:vAlign w:val="center"/>
            <w:hideMark/>
          </w:tcPr>
          <w:p w14:paraId="2E59D1EB" w14:textId="77777777" w:rsidR="002101DC" w:rsidRPr="00F36DA1" w:rsidRDefault="002101DC" w:rsidP="00D213EB">
            <w:pPr>
              <w:spacing w:before="60"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254</w:t>
            </w:r>
          </w:p>
        </w:tc>
      </w:tr>
      <w:tr w:rsidR="002101DC" w:rsidRPr="00F36DA1" w14:paraId="556D181B" w14:textId="77777777" w:rsidTr="00487F23">
        <w:trPr>
          <w:trHeight w:val="315"/>
          <w:jc w:val="center"/>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4008B91E" w14:textId="77777777" w:rsidR="002101DC" w:rsidRPr="00F36DA1" w:rsidRDefault="002101DC" w:rsidP="00212265">
            <w:pPr>
              <w:spacing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6</w:t>
            </w:r>
          </w:p>
        </w:tc>
        <w:tc>
          <w:tcPr>
            <w:tcW w:w="3108" w:type="dxa"/>
            <w:tcBorders>
              <w:top w:val="nil"/>
              <w:left w:val="nil"/>
              <w:bottom w:val="single" w:sz="4" w:space="0" w:color="auto"/>
              <w:right w:val="single" w:sz="4" w:space="0" w:color="auto"/>
            </w:tcBorders>
            <w:shd w:val="clear" w:color="auto" w:fill="auto"/>
            <w:noWrap/>
            <w:vAlign w:val="center"/>
            <w:hideMark/>
          </w:tcPr>
          <w:p w14:paraId="29B29395" w14:textId="77777777" w:rsidR="002101DC" w:rsidRPr="00F36DA1" w:rsidRDefault="002101DC" w:rsidP="00D213EB">
            <w:pPr>
              <w:spacing w:before="60"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Jorion and Schwartz (1986)</w:t>
            </w:r>
          </w:p>
        </w:tc>
        <w:tc>
          <w:tcPr>
            <w:tcW w:w="4169" w:type="dxa"/>
            <w:tcBorders>
              <w:top w:val="nil"/>
              <w:left w:val="nil"/>
              <w:bottom w:val="single" w:sz="4" w:space="0" w:color="auto"/>
              <w:right w:val="single" w:sz="4" w:space="0" w:color="auto"/>
            </w:tcBorders>
            <w:shd w:val="clear" w:color="auto" w:fill="auto"/>
            <w:noWrap/>
            <w:vAlign w:val="center"/>
            <w:hideMark/>
          </w:tcPr>
          <w:p w14:paraId="42D4933F" w14:textId="77777777" w:rsidR="002101DC" w:rsidRPr="00F36DA1" w:rsidRDefault="002101DC" w:rsidP="00D213EB">
            <w:pPr>
              <w:spacing w:before="60" w:after="120" w:line="240" w:lineRule="auto"/>
              <w:jc w:val="center"/>
              <w:rPr>
                <w:rFonts w:ascii="Times New Roman" w:eastAsia="Times New Roman" w:hAnsi="Times New Roman" w:cs="Times New Roman"/>
                <w:i/>
                <w:iCs/>
                <w:color w:val="000000"/>
                <w:sz w:val="20"/>
                <w:szCs w:val="20"/>
              </w:rPr>
            </w:pPr>
            <w:r w:rsidRPr="00F36DA1">
              <w:rPr>
                <w:rFonts w:ascii="Times New Roman" w:eastAsia="Times New Roman" w:hAnsi="Times New Roman" w:cs="Times New Roman"/>
                <w:i/>
                <w:iCs/>
                <w:color w:val="000000"/>
                <w:sz w:val="20"/>
                <w:szCs w:val="20"/>
              </w:rPr>
              <w:t>Journal of Finance</w:t>
            </w:r>
          </w:p>
        </w:tc>
        <w:tc>
          <w:tcPr>
            <w:tcW w:w="1244" w:type="dxa"/>
            <w:tcBorders>
              <w:top w:val="nil"/>
              <w:left w:val="nil"/>
              <w:bottom w:val="single" w:sz="4" w:space="0" w:color="auto"/>
              <w:right w:val="single" w:sz="4" w:space="0" w:color="auto"/>
            </w:tcBorders>
            <w:shd w:val="clear" w:color="auto" w:fill="auto"/>
            <w:noWrap/>
            <w:vAlign w:val="center"/>
            <w:hideMark/>
          </w:tcPr>
          <w:p w14:paraId="7021A2BD" w14:textId="77777777" w:rsidR="002101DC" w:rsidRPr="00F36DA1" w:rsidRDefault="002101DC" w:rsidP="00D213EB">
            <w:pPr>
              <w:spacing w:before="60"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234</w:t>
            </w:r>
          </w:p>
        </w:tc>
      </w:tr>
      <w:tr w:rsidR="002101DC" w:rsidRPr="00F36DA1" w14:paraId="7234F333" w14:textId="77777777" w:rsidTr="00487F23">
        <w:trPr>
          <w:trHeight w:val="315"/>
          <w:jc w:val="center"/>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5542AFEE" w14:textId="77777777" w:rsidR="002101DC" w:rsidRPr="00F36DA1" w:rsidRDefault="002101DC" w:rsidP="00212265">
            <w:pPr>
              <w:spacing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7</w:t>
            </w:r>
          </w:p>
        </w:tc>
        <w:tc>
          <w:tcPr>
            <w:tcW w:w="3108" w:type="dxa"/>
            <w:tcBorders>
              <w:top w:val="nil"/>
              <w:left w:val="nil"/>
              <w:bottom w:val="single" w:sz="4" w:space="0" w:color="auto"/>
              <w:right w:val="single" w:sz="4" w:space="0" w:color="auto"/>
            </w:tcBorders>
            <w:shd w:val="clear" w:color="auto" w:fill="auto"/>
            <w:noWrap/>
            <w:vAlign w:val="center"/>
            <w:hideMark/>
          </w:tcPr>
          <w:p w14:paraId="7A641B6B" w14:textId="77777777" w:rsidR="002101DC" w:rsidRPr="00F36DA1" w:rsidRDefault="002101DC" w:rsidP="00D213EB">
            <w:pPr>
              <w:spacing w:before="60"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Chen et al.(2002)</w:t>
            </w:r>
          </w:p>
        </w:tc>
        <w:tc>
          <w:tcPr>
            <w:tcW w:w="4169" w:type="dxa"/>
            <w:tcBorders>
              <w:top w:val="nil"/>
              <w:left w:val="nil"/>
              <w:bottom w:val="single" w:sz="4" w:space="0" w:color="auto"/>
              <w:right w:val="single" w:sz="4" w:space="0" w:color="auto"/>
            </w:tcBorders>
            <w:shd w:val="clear" w:color="auto" w:fill="auto"/>
            <w:noWrap/>
            <w:vAlign w:val="center"/>
            <w:hideMark/>
          </w:tcPr>
          <w:p w14:paraId="6D7CCF87" w14:textId="2E386EDD" w:rsidR="002101DC" w:rsidRPr="00F36DA1" w:rsidRDefault="002101DC" w:rsidP="00D213EB">
            <w:pPr>
              <w:spacing w:before="60" w:after="120" w:line="240" w:lineRule="auto"/>
              <w:jc w:val="center"/>
              <w:rPr>
                <w:rFonts w:ascii="Times New Roman" w:eastAsia="Times New Roman" w:hAnsi="Times New Roman" w:cs="Times New Roman"/>
                <w:i/>
                <w:iCs/>
                <w:color w:val="000000"/>
                <w:sz w:val="20"/>
                <w:szCs w:val="20"/>
              </w:rPr>
            </w:pPr>
            <w:r w:rsidRPr="00F36DA1">
              <w:rPr>
                <w:rFonts w:ascii="Times New Roman" w:eastAsia="Times New Roman" w:hAnsi="Times New Roman" w:cs="Times New Roman"/>
                <w:i/>
                <w:iCs/>
                <w:color w:val="000000"/>
                <w:sz w:val="20"/>
                <w:szCs w:val="20"/>
              </w:rPr>
              <w:t xml:space="preserve">Journal of Banking </w:t>
            </w:r>
            <w:r w:rsidR="009E19B9">
              <w:rPr>
                <w:rFonts w:ascii="Times New Roman" w:eastAsia="Times New Roman" w:hAnsi="Times New Roman" w:cs="Times New Roman"/>
                <w:i/>
                <w:iCs/>
                <w:color w:val="000000"/>
                <w:sz w:val="20"/>
                <w:szCs w:val="20"/>
              </w:rPr>
              <w:t>and</w:t>
            </w:r>
            <w:r w:rsidRPr="00F36DA1">
              <w:rPr>
                <w:rFonts w:ascii="Times New Roman" w:eastAsia="Times New Roman" w:hAnsi="Times New Roman" w:cs="Times New Roman"/>
                <w:i/>
                <w:iCs/>
                <w:color w:val="000000"/>
                <w:sz w:val="20"/>
                <w:szCs w:val="20"/>
              </w:rPr>
              <w:t xml:space="preserve"> Finance</w:t>
            </w:r>
          </w:p>
        </w:tc>
        <w:tc>
          <w:tcPr>
            <w:tcW w:w="1244" w:type="dxa"/>
            <w:tcBorders>
              <w:top w:val="nil"/>
              <w:left w:val="nil"/>
              <w:bottom w:val="single" w:sz="4" w:space="0" w:color="auto"/>
              <w:right w:val="single" w:sz="4" w:space="0" w:color="auto"/>
            </w:tcBorders>
            <w:shd w:val="clear" w:color="auto" w:fill="auto"/>
            <w:noWrap/>
            <w:vAlign w:val="center"/>
            <w:hideMark/>
          </w:tcPr>
          <w:p w14:paraId="68327164" w14:textId="77777777" w:rsidR="002101DC" w:rsidRPr="00F36DA1" w:rsidRDefault="002101DC" w:rsidP="00D213EB">
            <w:pPr>
              <w:spacing w:before="60"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214</w:t>
            </w:r>
          </w:p>
        </w:tc>
      </w:tr>
      <w:tr w:rsidR="002101DC" w:rsidRPr="00F36DA1" w14:paraId="35222FAF" w14:textId="77777777" w:rsidTr="00487F23">
        <w:trPr>
          <w:trHeight w:val="315"/>
          <w:jc w:val="center"/>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7462DE9D" w14:textId="77777777" w:rsidR="002101DC" w:rsidRPr="00F36DA1" w:rsidRDefault="002101DC" w:rsidP="00212265">
            <w:pPr>
              <w:spacing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8</w:t>
            </w:r>
          </w:p>
        </w:tc>
        <w:tc>
          <w:tcPr>
            <w:tcW w:w="3108" w:type="dxa"/>
            <w:tcBorders>
              <w:top w:val="nil"/>
              <w:left w:val="nil"/>
              <w:bottom w:val="single" w:sz="4" w:space="0" w:color="auto"/>
              <w:right w:val="single" w:sz="4" w:space="0" w:color="auto"/>
            </w:tcBorders>
            <w:shd w:val="clear" w:color="auto" w:fill="auto"/>
            <w:noWrap/>
            <w:vAlign w:val="center"/>
            <w:hideMark/>
          </w:tcPr>
          <w:p w14:paraId="10032D3E" w14:textId="77777777" w:rsidR="002101DC" w:rsidRPr="00F36DA1" w:rsidRDefault="002101DC" w:rsidP="00D213EB">
            <w:pPr>
              <w:spacing w:before="60"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Baxter and Jermann (1997)</w:t>
            </w:r>
          </w:p>
        </w:tc>
        <w:tc>
          <w:tcPr>
            <w:tcW w:w="4169" w:type="dxa"/>
            <w:tcBorders>
              <w:top w:val="nil"/>
              <w:left w:val="nil"/>
              <w:bottom w:val="single" w:sz="4" w:space="0" w:color="auto"/>
              <w:right w:val="single" w:sz="4" w:space="0" w:color="auto"/>
            </w:tcBorders>
            <w:shd w:val="clear" w:color="auto" w:fill="auto"/>
            <w:noWrap/>
            <w:vAlign w:val="center"/>
            <w:hideMark/>
          </w:tcPr>
          <w:p w14:paraId="64EB4EE8" w14:textId="77777777" w:rsidR="002101DC" w:rsidRPr="00F36DA1" w:rsidRDefault="002101DC" w:rsidP="00D213EB">
            <w:pPr>
              <w:spacing w:before="60" w:after="120" w:line="240" w:lineRule="auto"/>
              <w:jc w:val="center"/>
              <w:rPr>
                <w:rFonts w:ascii="Times New Roman" w:eastAsia="Times New Roman" w:hAnsi="Times New Roman" w:cs="Times New Roman"/>
                <w:i/>
                <w:iCs/>
                <w:color w:val="000000"/>
                <w:sz w:val="20"/>
                <w:szCs w:val="20"/>
              </w:rPr>
            </w:pPr>
            <w:r w:rsidRPr="00F36DA1">
              <w:rPr>
                <w:rFonts w:ascii="Times New Roman" w:eastAsia="Times New Roman" w:hAnsi="Times New Roman" w:cs="Times New Roman"/>
                <w:i/>
                <w:iCs/>
                <w:color w:val="000000"/>
                <w:sz w:val="20"/>
                <w:szCs w:val="20"/>
              </w:rPr>
              <w:t>American Economic Review</w:t>
            </w:r>
          </w:p>
        </w:tc>
        <w:tc>
          <w:tcPr>
            <w:tcW w:w="1244" w:type="dxa"/>
            <w:tcBorders>
              <w:top w:val="nil"/>
              <w:left w:val="nil"/>
              <w:bottom w:val="single" w:sz="4" w:space="0" w:color="auto"/>
              <w:right w:val="single" w:sz="4" w:space="0" w:color="auto"/>
            </w:tcBorders>
            <w:shd w:val="clear" w:color="auto" w:fill="auto"/>
            <w:noWrap/>
            <w:vAlign w:val="center"/>
            <w:hideMark/>
          </w:tcPr>
          <w:p w14:paraId="323EFAA4" w14:textId="77777777" w:rsidR="002101DC" w:rsidRPr="00F36DA1" w:rsidRDefault="002101DC" w:rsidP="00D213EB">
            <w:pPr>
              <w:spacing w:before="60"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213</w:t>
            </w:r>
          </w:p>
        </w:tc>
      </w:tr>
      <w:tr w:rsidR="002101DC" w:rsidRPr="00F36DA1" w14:paraId="04C0C69B" w14:textId="77777777" w:rsidTr="00487F23">
        <w:trPr>
          <w:trHeight w:val="315"/>
          <w:jc w:val="center"/>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7B8C18B3" w14:textId="77777777" w:rsidR="002101DC" w:rsidRPr="00F36DA1" w:rsidRDefault="002101DC" w:rsidP="00212265">
            <w:pPr>
              <w:spacing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9</w:t>
            </w:r>
          </w:p>
        </w:tc>
        <w:tc>
          <w:tcPr>
            <w:tcW w:w="3108" w:type="dxa"/>
            <w:tcBorders>
              <w:top w:val="nil"/>
              <w:left w:val="nil"/>
              <w:bottom w:val="single" w:sz="4" w:space="0" w:color="auto"/>
              <w:right w:val="single" w:sz="4" w:space="0" w:color="auto"/>
            </w:tcBorders>
            <w:shd w:val="clear" w:color="auto" w:fill="auto"/>
            <w:noWrap/>
            <w:vAlign w:val="center"/>
            <w:hideMark/>
          </w:tcPr>
          <w:p w14:paraId="489C79D9" w14:textId="77777777" w:rsidR="002101DC" w:rsidRPr="00F36DA1" w:rsidRDefault="002101DC" w:rsidP="00D213EB">
            <w:pPr>
              <w:spacing w:before="60"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Norden and Weber (2009)</w:t>
            </w:r>
          </w:p>
        </w:tc>
        <w:tc>
          <w:tcPr>
            <w:tcW w:w="4169" w:type="dxa"/>
            <w:tcBorders>
              <w:top w:val="nil"/>
              <w:left w:val="nil"/>
              <w:bottom w:val="single" w:sz="4" w:space="0" w:color="auto"/>
              <w:right w:val="single" w:sz="4" w:space="0" w:color="auto"/>
            </w:tcBorders>
            <w:shd w:val="clear" w:color="auto" w:fill="auto"/>
            <w:noWrap/>
            <w:vAlign w:val="center"/>
            <w:hideMark/>
          </w:tcPr>
          <w:p w14:paraId="35FB462F" w14:textId="77777777" w:rsidR="002101DC" w:rsidRPr="00F36DA1" w:rsidRDefault="002101DC" w:rsidP="00D213EB">
            <w:pPr>
              <w:spacing w:before="60" w:after="120" w:line="240" w:lineRule="auto"/>
              <w:jc w:val="center"/>
              <w:rPr>
                <w:rFonts w:ascii="Times New Roman" w:eastAsia="Times New Roman" w:hAnsi="Times New Roman" w:cs="Times New Roman"/>
                <w:i/>
                <w:iCs/>
                <w:color w:val="000000"/>
                <w:sz w:val="20"/>
                <w:szCs w:val="20"/>
              </w:rPr>
            </w:pPr>
            <w:r w:rsidRPr="00F36DA1">
              <w:rPr>
                <w:rFonts w:ascii="Times New Roman" w:eastAsia="Times New Roman" w:hAnsi="Times New Roman" w:cs="Times New Roman"/>
                <w:i/>
                <w:iCs/>
                <w:color w:val="000000"/>
                <w:sz w:val="20"/>
                <w:szCs w:val="20"/>
              </w:rPr>
              <w:t>European Financial Management</w:t>
            </w:r>
          </w:p>
        </w:tc>
        <w:tc>
          <w:tcPr>
            <w:tcW w:w="1244" w:type="dxa"/>
            <w:tcBorders>
              <w:top w:val="nil"/>
              <w:left w:val="nil"/>
              <w:bottom w:val="single" w:sz="4" w:space="0" w:color="auto"/>
              <w:right w:val="single" w:sz="4" w:space="0" w:color="auto"/>
            </w:tcBorders>
            <w:shd w:val="clear" w:color="auto" w:fill="auto"/>
            <w:noWrap/>
            <w:vAlign w:val="center"/>
            <w:hideMark/>
          </w:tcPr>
          <w:p w14:paraId="03C05670" w14:textId="77777777" w:rsidR="002101DC" w:rsidRPr="00F36DA1" w:rsidRDefault="002101DC" w:rsidP="00D213EB">
            <w:pPr>
              <w:spacing w:before="60"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210</w:t>
            </w:r>
          </w:p>
        </w:tc>
      </w:tr>
      <w:tr w:rsidR="002101DC" w:rsidRPr="00F36DA1" w14:paraId="5FA0F23F" w14:textId="77777777" w:rsidTr="00487F23">
        <w:trPr>
          <w:trHeight w:val="315"/>
          <w:jc w:val="center"/>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728FD975" w14:textId="77777777" w:rsidR="002101DC" w:rsidRPr="00F36DA1" w:rsidRDefault="002101DC" w:rsidP="00212265">
            <w:pPr>
              <w:spacing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10</w:t>
            </w:r>
          </w:p>
        </w:tc>
        <w:tc>
          <w:tcPr>
            <w:tcW w:w="3108" w:type="dxa"/>
            <w:tcBorders>
              <w:top w:val="nil"/>
              <w:left w:val="nil"/>
              <w:bottom w:val="single" w:sz="4" w:space="0" w:color="auto"/>
              <w:right w:val="single" w:sz="4" w:space="0" w:color="auto"/>
            </w:tcBorders>
            <w:shd w:val="clear" w:color="auto" w:fill="auto"/>
            <w:noWrap/>
            <w:vAlign w:val="center"/>
            <w:hideMark/>
          </w:tcPr>
          <w:p w14:paraId="139663B4" w14:textId="77777777" w:rsidR="002101DC" w:rsidRPr="00F36DA1" w:rsidRDefault="002101DC" w:rsidP="00D213EB">
            <w:pPr>
              <w:spacing w:before="60"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Carrieri et al.(2007)</w:t>
            </w:r>
          </w:p>
        </w:tc>
        <w:tc>
          <w:tcPr>
            <w:tcW w:w="4169" w:type="dxa"/>
            <w:tcBorders>
              <w:top w:val="nil"/>
              <w:left w:val="nil"/>
              <w:bottom w:val="single" w:sz="4" w:space="0" w:color="auto"/>
              <w:right w:val="single" w:sz="4" w:space="0" w:color="auto"/>
            </w:tcBorders>
            <w:shd w:val="clear" w:color="auto" w:fill="auto"/>
            <w:noWrap/>
            <w:vAlign w:val="center"/>
            <w:hideMark/>
          </w:tcPr>
          <w:p w14:paraId="0B7BB028" w14:textId="530C1FCB" w:rsidR="002101DC" w:rsidRPr="00F36DA1" w:rsidRDefault="002101DC" w:rsidP="00D213EB">
            <w:pPr>
              <w:spacing w:before="60" w:after="120" w:line="240" w:lineRule="auto"/>
              <w:jc w:val="center"/>
              <w:rPr>
                <w:rFonts w:ascii="Times New Roman" w:eastAsia="Times New Roman" w:hAnsi="Times New Roman" w:cs="Times New Roman"/>
                <w:i/>
                <w:iCs/>
                <w:color w:val="000000"/>
                <w:sz w:val="20"/>
                <w:szCs w:val="20"/>
              </w:rPr>
            </w:pPr>
            <w:r w:rsidRPr="00F36DA1">
              <w:rPr>
                <w:rFonts w:ascii="Times New Roman" w:eastAsia="Times New Roman" w:hAnsi="Times New Roman" w:cs="Times New Roman"/>
                <w:i/>
                <w:iCs/>
                <w:color w:val="000000"/>
                <w:sz w:val="20"/>
                <w:szCs w:val="20"/>
              </w:rPr>
              <w:t xml:space="preserve">Journal of Financial </w:t>
            </w:r>
            <w:r w:rsidR="009E19B9">
              <w:rPr>
                <w:rFonts w:ascii="Times New Roman" w:eastAsia="Times New Roman" w:hAnsi="Times New Roman" w:cs="Times New Roman"/>
                <w:i/>
                <w:iCs/>
                <w:color w:val="000000"/>
                <w:sz w:val="20"/>
                <w:szCs w:val="20"/>
              </w:rPr>
              <w:t>and</w:t>
            </w:r>
            <w:r w:rsidRPr="00F36DA1">
              <w:rPr>
                <w:rFonts w:ascii="Times New Roman" w:eastAsia="Times New Roman" w:hAnsi="Times New Roman" w:cs="Times New Roman"/>
                <w:i/>
                <w:iCs/>
                <w:color w:val="000000"/>
                <w:sz w:val="20"/>
                <w:szCs w:val="20"/>
              </w:rPr>
              <w:t xml:space="preserve"> Quantitative Analysis</w:t>
            </w:r>
          </w:p>
        </w:tc>
        <w:tc>
          <w:tcPr>
            <w:tcW w:w="1244" w:type="dxa"/>
            <w:tcBorders>
              <w:top w:val="nil"/>
              <w:left w:val="nil"/>
              <w:bottom w:val="single" w:sz="4" w:space="0" w:color="auto"/>
              <w:right w:val="single" w:sz="4" w:space="0" w:color="auto"/>
            </w:tcBorders>
            <w:shd w:val="clear" w:color="auto" w:fill="auto"/>
            <w:noWrap/>
            <w:vAlign w:val="center"/>
            <w:hideMark/>
          </w:tcPr>
          <w:p w14:paraId="2321B81D" w14:textId="77777777" w:rsidR="002101DC" w:rsidRPr="00F36DA1" w:rsidRDefault="002101DC" w:rsidP="00D213EB">
            <w:pPr>
              <w:spacing w:before="60"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207</w:t>
            </w:r>
          </w:p>
        </w:tc>
      </w:tr>
      <w:tr w:rsidR="002101DC" w:rsidRPr="00F36DA1" w14:paraId="05B0E816" w14:textId="77777777" w:rsidTr="00487F23">
        <w:trPr>
          <w:trHeight w:val="315"/>
          <w:jc w:val="center"/>
        </w:trPr>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3C7A4031" w14:textId="77777777" w:rsidR="002101DC" w:rsidRPr="00F36DA1" w:rsidRDefault="002101DC" w:rsidP="00212265">
            <w:pPr>
              <w:spacing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11</w:t>
            </w:r>
          </w:p>
        </w:tc>
        <w:tc>
          <w:tcPr>
            <w:tcW w:w="3108" w:type="dxa"/>
            <w:tcBorders>
              <w:top w:val="nil"/>
              <w:left w:val="nil"/>
              <w:bottom w:val="single" w:sz="4" w:space="0" w:color="auto"/>
              <w:right w:val="single" w:sz="4" w:space="0" w:color="auto"/>
            </w:tcBorders>
            <w:shd w:val="clear" w:color="auto" w:fill="auto"/>
            <w:noWrap/>
            <w:vAlign w:val="center"/>
            <w:hideMark/>
          </w:tcPr>
          <w:p w14:paraId="38FD6175" w14:textId="77777777" w:rsidR="002101DC" w:rsidRPr="00F36DA1" w:rsidRDefault="002101DC" w:rsidP="00D213EB">
            <w:pPr>
              <w:spacing w:before="60"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Antonakakis et al. (2013)</w:t>
            </w:r>
          </w:p>
        </w:tc>
        <w:tc>
          <w:tcPr>
            <w:tcW w:w="4169" w:type="dxa"/>
            <w:tcBorders>
              <w:top w:val="nil"/>
              <w:left w:val="nil"/>
              <w:bottom w:val="single" w:sz="4" w:space="0" w:color="auto"/>
              <w:right w:val="single" w:sz="4" w:space="0" w:color="auto"/>
            </w:tcBorders>
            <w:shd w:val="clear" w:color="auto" w:fill="auto"/>
            <w:noWrap/>
            <w:vAlign w:val="center"/>
            <w:hideMark/>
          </w:tcPr>
          <w:p w14:paraId="6B908E2F" w14:textId="77777777" w:rsidR="002101DC" w:rsidRPr="00F36DA1" w:rsidRDefault="002101DC" w:rsidP="00D213EB">
            <w:pPr>
              <w:spacing w:before="60" w:after="120" w:line="240" w:lineRule="auto"/>
              <w:jc w:val="center"/>
              <w:rPr>
                <w:rFonts w:ascii="Times New Roman" w:eastAsia="Times New Roman" w:hAnsi="Times New Roman" w:cs="Times New Roman"/>
                <w:i/>
                <w:iCs/>
                <w:color w:val="000000"/>
                <w:sz w:val="20"/>
                <w:szCs w:val="20"/>
              </w:rPr>
            </w:pPr>
            <w:r w:rsidRPr="00F36DA1">
              <w:rPr>
                <w:rFonts w:ascii="Times New Roman" w:eastAsia="Times New Roman" w:hAnsi="Times New Roman" w:cs="Times New Roman"/>
                <w:i/>
                <w:iCs/>
                <w:color w:val="000000"/>
                <w:sz w:val="20"/>
                <w:szCs w:val="20"/>
              </w:rPr>
              <w:t>Economics Letters</w:t>
            </w:r>
          </w:p>
        </w:tc>
        <w:tc>
          <w:tcPr>
            <w:tcW w:w="1244" w:type="dxa"/>
            <w:tcBorders>
              <w:top w:val="nil"/>
              <w:left w:val="nil"/>
              <w:bottom w:val="single" w:sz="4" w:space="0" w:color="auto"/>
              <w:right w:val="single" w:sz="4" w:space="0" w:color="auto"/>
            </w:tcBorders>
            <w:shd w:val="clear" w:color="auto" w:fill="auto"/>
            <w:noWrap/>
            <w:vAlign w:val="center"/>
            <w:hideMark/>
          </w:tcPr>
          <w:p w14:paraId="23AB8242" w14:textId="77777777" w:rsidR="002101DC" w:rsidRPr="00F36DA1" w:rsidRDefault="002101DC" w:rsidP="00D213EB">
            <w:pPr>
              <w:spacing w:before="60" w:after="120" w:line="240" w:lineRule="auto"/>
              <w:jc w:val="center"/>
              <w:rPr>
                <w:rFonts w:ascii="Times New Roman" w:eastAsia="Times New Roman" w:hAnsi="Times New Roman" w:cs="Times New Roman"/>
                <w:color w:val="000000"/>
                <w:sz w:val="20"/>
                <w:szCs w:val="20"/>
              </w:rPr>
            </w:pPr>
            <w:r w:rsidRPr="00F36DA1">
              <w:rPr>
                <w:rFonts w:ascii="Times New Roman" w:eastAsia="Times New Roman" w:hAnsi="Times New Roman" w:cs="Times New Roman"/>
                <w:color w:val="000000"/>
                <w:sz w:val="20"/>
                <w:szCs w:val="20"/>
              </w:rPr>
              <w:t>205</w:t>
            </w:r>
          </w:p>
        </w:tc>
      </w:tr>
    </w:tbl>
    <w:p w14:paraId="6EC439C1" w14:textId="77777777" w:rsidR="002132BA" w:rsidRDefault="002132BA" w:rsidP="002101DC">
      <w:pPr>
        <w:spacing w:after="0" w:line="480" w:lineRule="auto"/>
        <w:jc w:val="both"/>
        <w:rPr>
          <w:rFonts w:ascii="Times New Roman" w:hAnsi="Times New Roman" w:cs="Times New Roman"/>
          <w:bCs/>
          <w:iCs/>
          <w:color w:val="000000" w:themeColor="text1"/>
          <w:sz w:val="24"/>
          <w:szCs w:val="24"/>
        </w:rPr>
        <w:sectPr w:rsidR="002132BA" w:rsidSect="00665B32">
          <w:pgSz w:w="11907" w:h="16839" w:code="9"/>
          <w:pgMar w:top="1440" w:right="1440" w:bottom="1440" w:left="1440" w:header="720" w:footer="720" w:gutter="0"/>
          <w:cols w:space="720"/>
          <w:docGrid w:linePitch="360"/>
        </w:sectPr>
      </w:pPr>
    </w:p>
    <w:p w14:paraId="78E88FEE" w14:textId="1B69CE2C" w:rsidR="002132BA" w:rsidRPr="00CF1037" w:rsidRDefault="002132BA" w:rsidP="009E19B9">
      <w:pPr>
        <w:spacing w:after="60" w:line="240" w:lineRule="auto"/>
        <w:ind w:hanging="540"/>
        <w:rPr>
          <w:rFonts w:ascii="Times New Roman" w:hAnsi="Times New Roman" w:cs="Times New Roman"/>
          <w:b/>
          <w:bCs/>
          <w:color w:val="000000" w:themeColor="text1"/>
        </w:rPr>
      </w:pPr>
      <w:r w:rsidRPr="00CF1037">
        <w:rPr>
          <w:rFonts w:ascii="Times New Roman" w:hAnsi="Times New Roman" w:cs="Times New Roman"/>
          <w:b/>
          <w:bCs/>
          <w:color w:val="000000" w:themeColor="text1"/>
        </w:rPr>
        <w:lastRenderedPageBreak/>
        <w:t>Table 6:</w:t>
      </w:r>
      <w:r w:rsidR="009E19B9">
        <w:rPr>
          <w:rFonts w:ascii="Times New Roman" w:hAnsi="Times New Roman" w:cs="Times New Roman"/>
          <w:b/>
          <w:bCs/>
          <w:color w:val="000000" w:themeColor="text1"/>
        </w:rPr>
        <w:t xml:space="preserve"> </w:t>
      </w:r>
      <w:r w:rsidRPr="00CF1037">
        <w:rPr>
          <w:rFonts w:ascii="Times New Roman" w:hAnsi="Times New Roman" w:cs="Times New Roman"/>
          <w:b/>
          <w:bCs/>
          <w:color w:val="000000" w:themeColor="text1"/>
        </w:rPr>
        <w:t>Trending articles</w:t>
      </w:r>
    </w:p>
    <w:tbl>
      <w:tblPr>
        <w:tblW w:w="10080" w:type="dxa"/>
        <w:jc w:val="center"/>
        <w:tblLayout w:type="fixed"/>
        <w:tblLook w:val="04A0" w:firstRow="1" w:lastRow="0" w:firstColumn="1" w:lastColumn="0" w:noHBand="0" w:noVBand="1"/>
      </w:tblPr>
      <w:tblGrid>
        <w:gridCol w:w="875"/>
        <w:gridCol w:w="2802"/>
        <w:gridCol w:w="4050"/>
        <w:gridCol w:w="1136"/>
        <w:gridCol w:w="1217"/>
      </w:tblGrid>
      <w:tr w:rsidR="002101DC" w:rsidRPr="00F0054D" w14:paraId="1CEA8F99" w14:textId="77777777" w:rsidTr="00215E53">
        <w:trPr>
          <w:trHeight w:val="315"/>
          <w:jc w:val="center"/>
        </w:trPr>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6902E" w14:textId="77777777" w:rsidR="002101DC" w:rsidRPr="00F0054D" w:rsidRDefault="002101DC" w:rsidP="00B4532B">
            <w:pPr>
              <w:spacing w:after="0"/>
              <w:jc w:val="center"/>
              <w:rPr>
                <w:rFonts w:ascii="Times New Roman" w:eastAsia="Times New Roman" w:hAnsi="Times New Roman" w:cs="Times New Roman"/>
                <w:b/>
                <w:bCs/>
                <w:color w:val="000000"/>
                <w:sz w:val="20"/>
                <w:szCs w:val="20"/>
              </w:rPr>
            </w:pPr>
            <w:r w:rsidRPr="00F0054D">
              <w:rPr>
                <w:rFonts w:ascii="Times New Roman" w:eastAsia="Times New Roman" w:hAnsi="Times New Roman" w:cs="Times New Roman"/>
                <w:b/>
                <w:bCs/>
                <w:color w:val="000000"/>
                <w:sz w:val="20"/>
                <w:szCs w:val="20"/>
              </w:rPr>
              <w:t>Rank</w:t>
            </w:r>
          </w:p>
        </w:tc>
        <w:tc>
          <w:tcPr>
            <w:tcW w:w="2802" w:type="dxa"/>
            <w:tcBorders>
              <w:top w:val="single" w:sz="4" w:space="0" w:color="auto"/>
              <w:left w:val="nil"/>
              <w:bottom w:val="single" w:sz="4" w:space="0" w:color="auto"/>
              <w:right w:val="single" w:sz="4" w:space="0" w:color="auto"/>
            </w:tcBorders>
            <w:shd w:val="clear" w:color="auto" w:fill="auto"/>
            <w:noWrap/>
            <w:vAlign w:val="bottom"/>
            <w:hideMark/>
          </w:tcPr>
          <w:p w14:paraId="0435EBCA" w14:textId="77777777" w:rsidR="002101DC" w:rsidRPr="00F0054D" w:rsidRDefault="002101DC" w:rsidP="00B4532B">
            <w:pPr>
              <w:spacing w:after="0"/>
              <w:jc w:val="center"/>
              <w:rPr>
                <w:rFonts w:ascii="Times New Roman" w:eastAsia="Times New Roman" w:hAnsi="Times New Roman" w:cs="Times New Roman"/>
                <w:b/>
                <w:bCs/>
                <w:color w:val="000000"/>
                <w:sz w:val="20"/>
                <w:szCs w:val="20"/>
              </w:rPr>
            </w:pPr>
            <w:r w:rsidRPr="00F0054D">
              <w:rPr>
                <w:rFonts w:ascii="Times New Roman" w:eastAsia="Times New Roman" w:hAnsi="Times New Roman" w:cs="Times New Roman"/>
                <w:b/>
                <w:bCs/>
                <w:color w:val="000000"/>
                <w:sz w:val="20"/>
                <w:szCs w:val="20"/>
              </w:rPr>
              <w:t>Article</w:t>
            </w:r>
          </w:p>
        </w:tc>
        <w:tc>
          <w:tcPr>
            <w:tcW w:w="4050" w:type="dxa"/>
            <w:tcBorders>
              <w:top w:val="single" w:sz="4" w:space="0" w:color="auto"/>
              <w:left w:val="nil"/>
              <w:bottom w:val="single" w:sz="4" w:space="0" w:color="auto"/>
              <w:right w:val="single" w:sz="4" w:space="0" w:color="auto"/>
            </w:tcBorders>
            <w:shd w:val="clear" w:color="auto" w:fill="auto"/>
            <w:noWrap/>
            <w:vAlign w:val="bottom"/>
            <w:hideMark/>
          </w:tcPr>
          <w:p w14:paraId="23A344E7" w14:textId="10F05805" w:rsidR="002101DC" w:rsidRPr="00F0054D" w:rsidRDefault="002101DC" w:rsidP="00B4532B">
            <w:pPr>
              <w:spacing w:after="0"/>
              <w:jc w:val="center"/>
              <w:rPr>
                <w:rFonts w:ascii="Times New Roman" w:eastAsia="Times New Roman" w:hAnsi="Times New Roman" w:cs="Times New Roman"/>
                <w:b/>
                <w:bCs/>
                <w:color w:val="000000"/>
                <w:sz w:val="20"/>
                <w:szCs w:val="20"/>
              </w:rPr>
            </w:pPr>
            <w:r w:rsidRPr="00F0054D">
              <w:rPr>
                <w:rFonts w:ascii="Times New Roman" w:eastAsia="Times New Roman" w:hAnsi="Times New Roman" w:cs="Times New Roman"/>
                <w:b/>
                <w:bCs/>
                <w:color w:val="000000"/>
                <w:sz w:val="20"/>
                <w:szCs w:val="20"/>
              </w:rPr>
              <w:t>Journal</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14:paraId="49972550" w14:textId="77777777" w:rsidR="002101DC" w:rsidRPr="00F0054D" w:rsidRDefault="002101DC" w:rsidP="00B4532B">
            <w:pPr>
              <w:spacing w:after="0"/>
              <w:jc w:val="center"/>
              <w:rPr>
                <w:rFonts w:ascii="Times New Roman" w:eastAsia="Times New Roman" w:hAnsi="Times New Roman" w:cs="Times New Roman"/>
                <w:b/>
                <w:bCs/>
                <w:color w:val="000000"/>
                <w:sz w:val="20"/>
                <w:szCs w:val="20"/>
              </w:rPr>
            </w:pPr>
            <w:r w:rsidRPr="00F0054D">
              <w:rPr>
                <w:rFonts w:ascii="Times New Roman" w:eastAsia="Times New Roman" w:hAnsi="Times New Roman" w:cs="Times New Roman"/>
                <w:b/>
                <w:bCs/>
                <w:color w:val="000000"/>
                <w:sz w:val="20"/>
                <w:szCs w:val="20"/>
              </w:rPr>
              <w:t>Citations</w:t>
            </w:r>
          </w:p>
        </w:tc>
        <w:tc>
          <w:tcPr>
            <w:tcW w:w="1217" w:type="dxa"/>
            <w:tcBorders>
              <w:top w:val="single" w:sz="4" w:space="0" w:color="auto"/>
              <w:left w:val="nil"/>
              <w:bottom w:val="single" w:sz="4" w:space="0" w:color="auto"/>
              <w:right w:val="single" w:sz="4" w:space="0" w:color="auto"/>
            </w:tcBorders>
            <w:shd w:val="clear" w:color="auto" w:fill="auto"/>
            <w:noWrap/>
            <w:vAlign w:val="bottom"/>
            <w:hideMark/>
          </w:tcPr>
          <w:p w14:paraId="467F4E45" w14:textId="77777777" w:rsidR="002101DC" w:rsidRPr="00F0054D" w:rsidRDefault="002101DC" w:rsidP="00B4532B">
            <w:pPr>
              <w:spacing w:after="0"/>
              <w:jc w:val="center"/>
              <w:rPr>
                <w:rFonts w:ascii="Times New Roman" w:eastAsia="Times New Roman" w:hAnsi="Times New Roman" w:cs="Times New Roman"/>
                <w:b/>
                <w:bCs/>
                <w:color w:val="000000"/>
                <w:sz w:val="20"/>
                <w:szCs w:val="20"/>
              </w:rPr>
            </w:pPr>
            <w:r w:rsidRPr="00F0054D">
              <w:rPr>
                <w:rFonts w:ascii="Times New Roman" w:eastAsia="Times New Roman" w:hAnsi="Times New Roman" w:cs="Times New Roman"/>
                <w:b/>
                <w:bCs/>
                <w:color w:val="000000"/>
                <w:sz w:val="20"/>
                <w:szCs w:val="20"/>
              </w:rPr>
              <w:t>Per year citation</w:t>
            </w:r>
          </w:p>
        </w:tc>
      </w:tr>
      <w:tr w:rsidR="002101DC" w:rsidRPr="00F0054D" w14:paraId="4B921705" w14:textId="77777777" w:rsidTr="00215E53">
        <w:trPr>
          <w:trHeight w:val="315"/>
          <w:jc w:val="center"/>
        </w:trPr>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6D93B4F3" w14:textId="77777777" w:rsidR="002101DC" w:rsidRPr="00F0054D" w:rsidRDefault="002101DC" w:rsidP="00B4532B">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1</w:t>
            </w:r>
          </w:p>
        </w:tc>
        <w:tc>
          <w:tcPr>
            <w:tcW w:w="2802" w:type="dxa"/>
            <w:tcBorders>
              <w:top w:val="nil"/>
              <w:left w:val="nil"/>
              <w:bottom w:val="single" w:sz="4" w:space="0" w:color="auto"/>
              <w:right w:val="single" w:sz="4" w:space="0" w:color="auto"/>
            </w:tcBorders>
            <w:shd w:val="clear" w:color="auto" w:fill="auto"/>
            <w:noWrap/>
            <w:vAlign w:val="center"/>
            <w:hideMark/>
          </w:tcPr>
          <w:p w14:paraId="5691BC59"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Lane and Milesi-Ferretti (2007)</w:t>
            </w:r>
          </w:p>
        </w:tc>
        <w:tc>
          <w:tcPr>
            <w:tcW w:w="4050" w:type="dxa"/>
            <w:tcBorders>
              <w:top w:val="nil"/>
              <w:left w:val="nil"/>
              <w:bottom w:val="single" w:sz="4" w:space="0" w:color="auto"/>
              <w:right w:val="single" w:sz="4" w:space="0" w:color="auto"/>
            </w:tcBorders>
            <w:shd w:val="clear" w:color="auto" w:fill="auto"/>
            <w:noWrap/>
            <w:vAlign w:val="center"/>
            <w:hideMark/>
          </w:tcPr>
          <w:p w14:paraId="2FF375BB" w14:textId="77777777" w:rsidR="002101DC" w:rsidRPr="00F0054D" w:rsidRDefault="002101DC" w:rsidP="00AB42A6">
            <w:pPr>
              <w:spacing w:after="0" w:line="240" w:lineRule="auto"/>
              <w:jc w:val="center"/>
              <w:rPr>
                <w:rFonts w:ascii="Times New Roman" w:eastAsia="Times New Roman" w:hAnsi="Times New Roman" w:cs="Times New Roman"/>
                <w:i/>
                <w:iCs/>
                <w:color w:val="000000"/>
                <w:sz w:val="20"/>
                <w:szCs w:val="20"/>
              </w:rPr>
            </w:pPr>
            <w:r w:rsidRPr="00F0054D">
              <w:rPr>
                <w:rFonts w:ascii="Times New Roman" w:eastAsia="Times New Roman" w:hAnsi="Times New Roman" w:cs="Times New Roman"/>
                <w:i/>
                <w:iCs/>
                <w:color w:val="000000"/>
                <w:sz w:val="20"/>
                <w:szCs w:val="20"/>
              </w:rPr>
              <w:t>Journal of International Economics</w:t>
            </w:r>
          </w:p>
        </w:tc>
        <w:tc>
          <w:tcPr>
            <w:tcW w:w="1136" w:type="dxa"/>
            <w:tcBorders>
              <w:top w:val="nil"/>
              <w:left w:val="nil"/>
              <w:bottom w:val="single" w:sz="4" w:space="0" w:color="auto"/>
              <w:right w:val="single" w:sz="4" w:space="0" w:color="auto"/>
            </w:tcBorders>
            <w:shd w:val="clear" w:color="auto" w:fill="auto"/>
            <w:noWrap/>
            <w:vAlign w:val="center"/>
            <w:hideMark/>
          </w:tcPr>
          <w:p w14:paraId="29F840C8"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1</w:t>
            </w:r>
            <w:r w:rsidR="00847B35" w:rsidRPr="00F0054D">
              <w:rPr>
                <w:rFonts w:ascii="Times New Roman" w:eastAsia="Times New Roman" w:hAnsi="Times New Roman" w:cs="Times New Roman"/>
                <w:color w:val="000000"/>
                <w:sz w:val="20"/>
                <w:szCs w:val="20"/>
              </w:rPr>
              <w:t>,</w:t>
            </w:r>
            <w:r w:rsidRPr="00F0054D">
              <w:rPr>
                <w:rFonts w:ascii="Times New Roman" w:eastAsia="Times New Roman" w:hAnsi="Times New Roman" w:cs="Times New Roman"/>
                <w:color w:val="000000"/>
                <w:sz w:val="20"/>
                <w:szCs w:val="20"/>
              </w:rPr>
              <w:t>045</w:t>
            </w:r>
          </w:p>
        </w:tc>
        <w:tc>
          <w:tcPr>
            <w:tcW w:w="1217" w:type="dxa"/>
            <w:tcBorders>
              <w:top w:val="nil"/>
              <w:left w:val="nil"/>
              <w:bottom w:val="single" w:sz="4" w:space="0" w:color="auto"/>
              <w:right w:val="single" w:sz="4" w:space="0" w:color="auto"/>
            </w:tcBorders>
            <w:shd w:val="clear" w:color="auto" w:fill="auto"/>
            <w:noWrap/>
            <w:vAlign w:val="center"/>
            <w:hideMark/>
          </w:tcPr>
          <w:p w14:paraId="33D9F4D3"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74.64</w:t>
            </w:r>
          </w:p>
        </w:tc>
      </w:tr>
      <w:tr w:rsidR="002101DC" w:rsidRPr="00F0054D" w14:paraId="60C96546" w14:textId="77777777" w:rsidTr="00215E53">
        <w:trPr>
          <w:trHeight w:val="315"/>
          <w:jc w:val="center"/>
        </w:trPr>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3E8A08E3" w14:textId="77777777" w:rsidR="002101DC" w:rsidRPr="00F0054D" w:rsidRDefault="002101DC" w:rsidP="00B4532B">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2</w:t>
            </w:r>
          </w:p>
        </w:tc>
        <w:tc>
          <w:tcPr>
            <w:tcW w:w="2802" w:type="dxa"/>
            <w:tcBorders>
              <w:top w:val="nil"/>
              <w:left w:val="nil"/>
              <w:bottom w:val="single" w:sz="4" w:space="0" w:color="auto"/>
              <w:right w:val="single" w:sz="4" w:space="0" w:color="auto"/>
            </w:tcBorders>
            <w:shd w:val="clear" w:color="auto" w:fill="auto"/>
            <w:noWrap/>
            <w:vAlign w:val="center"/>
            <w:hideMark/>
          </w:tcPr>
          <w:p w14:paraId="5083BFC9" w14:textId="77777777" w:rsidR="002101DC" w:rsidRPr="00F0054D" w:rsidRDefault="00AB42A6"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J</w:t>
            </w:r>
            <w:r w:rsidR="002101DC" w:rsidRPr="00F0054D">
              <w:rPr>
                <w:rFonts w:ascii="Times New Roman" w:eastAsia="Times New Roman" w:hAnsi="Times New Roman" w:cs="Times New Roman"/>
                <w:color w:val="000000"/>
                <w:sz w:val="20"/>
                <w:szCs w:val="20"/>
              </w:rPr>
              <w:t>i et al. (2019)</w:t>
            </w:r>
          </w:p>
        </w:tc>
        <w:tc>
          <w:tcPr>
            <w:tcW w:w="4050" w:type="dxa"/>
            <w:tcBorders>
              <w:top w:val="nil"/>
              <w:left w:val="nil"/>
              <w:bottom w:val="single" w:sz="4" w:space="0" w:color="auto"/>
              <w:right w:val="single" w:sz="4" w:space="0" w:color="auto"/>
            </w:tcBorders>
            <w:shd w:val="clear" w:color="auto" w:fill="auto"/>
            <w:noWrap/>
            <w:vAlign w:val="center"/>
            <w:hideMark/>
          </w:tcPr>
          <w:p w14:paraId="69615B42" w14:textId="77777777" w:rsidR="002101DC" w:rsidRPr="00F0054D" w:rsidRDefault="002101DC" w:rsidP="00AB42A6">
            <w:pPr>
              <w:spacing w:after="0" w:line="240" w:lineRule="auto"/>
              <w:jc w:val="center"/>
              <w:rPr>
                <w:rFonts w:ascii="Times New Roman" w:eastAsia="Times New Roman" w:hAnsi="Times New Roman" w:cs="Times New Roman"/>
                <w:i/>
                <w:iCs/>
                <w:color w:val="000000"/>
                <w:sz w:val="20"/>
                <w:szCs w:val="20"/>
              </w:rPr>
            </w:pPr>
            <w:r w:rsidRPr="00F0054D">
              <w:rPr>
                <w:rFonts w:ascii="Times New Roman" w:eastAsia="Times New Roman" w:hAnsi="Times New Roman" w:cs="Times New Roman"/>
                <w:i/>
                <w:iCs/>
                <w:color w:val="000000"/>
                <w:sz w:val="20"/>
                <w:szCs w:val="20"/>
              </w:rPr>
              <w:t>International Review of Financial Analysis</w:t>
            </w:r>
          </w:p>
        </w:tc>
        <w:tc>
          <w:tcPr>
            <w:tcW w:w="1136" w:type="dxa"/>
            <w:tcBorders>
              <w:top w:val="nil"/>
              <w:left w:val="nil"/>
              <w:bottom w:val="single" w:sz="4" w:space="0" w:color="auto"/>
              <w:right w:val="single" w:sz="4" w:space="0" w:color="auto"/>
            </w:tcBorders>
            <w:shd w:val="clear" w:color="auto" w:fill="auto"/>
            <w:noWrap/>
            <w:vAlign w:val="center"/>
            <w:hideMark/>
          </w:tcPr>
          <w:p w14:paraId="56F6D9A1"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87</w:t>
            </w:r>
          </w:p>
        </w:tc>
        <w:tc>
          <w:tcPr>
            <w:tcW w:w="1217" w:type="dxa"/>
            <w:tcBorders>
              <w:top w:val="nil"/>
              <w:left w:val="nil"/>
              <w:bottom w:val="single" w:sz="4" w:space="0" w:color="auto"/>
              <w:right w:val="single" w:sz="4" w:space="0" w:color="auto"/>
            </w:tcBorders>
            <w:shd w:val="clear" w:color="auto" w:fill="auto"/>
            <w:noWrap/>
            <w:vAlign w:val="center"/>
            <w:hideMark/>
          </w:tcPr>
          <w:p w14:paraId="5707C97B"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43.50</w:t>
            </w:r>
          </w:p>
        </w:tc>
      </w:tr>
      <w:tr w:rsidR="002101DC" w:rsidRPr="00F0054D" w14:paraId="140ED530" w14:textId="77777777" w:rsidTr="00215E53">
        <w:trPr>
          <w:trHeight w:val="315"/>
          <w:jc w:val="center"/>
        </w:trPr>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293F165B" w14:textId="77777777" w:rsidR="002101DC" w:rsidRPr="00F0054D" w:rsidRDefault="002101DC" w:rsidP="00B4532B">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3</w:t>
            </w:r>
          </w:p>
        </w:tc>
        <w:tc>
          <w:tcPr>
            <w:tcW w:w="2802" w:type="dxa"/>
            <w:tcBorders>
              <w:top w:val="nil"/>
              <w:left w:val="nil"/>
              <w:bottom w:val="single" w:sz="4" w:space="0" w:color="auto"/>
              <w:right w:val="single" w:sz="4" w:space="0" w:color="auto"/>
            </w:tcBorders>
            <w:shd w:val="clear" w:color="auto" w:fill="auto"/>
            <w:noWrap/>
            <w:vAlign w:val="center"/>
            <w:hideMark/>
          </w:tcPr>
          <w:p w14:paraId="7449786C"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Antonakakis et al. (2013)</w:t>
            </w:r>
          </w:p>
        </w:tc>
        <w:tc>
          <w:tcPr>
            <w:tcW w:w="4050" w:type="dxa"/>
            <w:tcBorders>
              <w:top w:val="nil"/>
              <w:left w:val="nil"/>
              <w:bottom w:val="single" w:sz="4" w:space="0" w:color="auto"/>
              <w:right w:val="single" w:sz="4" w:space="0" w:color="auto"/>
            </w:tcBorders>
            <w:shd w:val="clear" w:color="auto" w:fill="auto"/>
            <w:noWrap/>
            <w:vAlign w:val="center"/>
            <w:hideMark/>
          </w:tcPr>
          <w:p w14:paraId="419DBF7F" w14:textId="77777777" w:rsidR="002101DC" w:rsidRPr="00F0054D" w:rsidRDefault="002101DC" w:rsidP="00AB42A6">
            <w:pPr>
              <w:spacing w:after="0" w:line="240" w:lineRule="auto"/>
              <w:jc w:val="center"/>
              <w:rPr>
                <w:rFonts w:ascii="Times New Roman" w:eastAsia="Times New Roman" w:hAnsi="Times New Roman" w:cs="Times New Roman"/>
                <w:i/>
                <w:iCs/>
                <w:color w:val="000000"/>
                <w:sz w:val="20"/>
                <w:szCs w:val="20"/>
              </w:rPr>
            </w:pPr>
            <w:r w:rsidRPr="00F0054D">
              <w:rPr>
                <w:rFonts w:ascii="Times New Roman" w:eastAsia="Times New Roman" w:hAnsi="Times New Roman" w:cs="Times New Roman"/>
                <w:i/>
                <w:iCs/>
                <w:color w:val="000000"/>
                <w:sz w:val="20"/>
                <w:szCs w:val="20"/>
              </w:rPr>
              <w:t>Economics Letters</w:t>
            </w:r>
          </w:p>
        </w:tc>
        <w:tc>
          <w:tcPr>
            <w:tcW w:w="1136" w:type="dxa"/>
            <w:tcBorders>
              <w:top w:val="nil"/>
              <w:left w:val="nil"/>
              <w:bottom w:val="single" w:sz="4" w:space="0" w:color="auto"/>
              <w:right w:val="single" w:sz="4" w:space="0" w:color="auto"/>
            </w:tcBorders>
            <w:shd w:val="clear" w:color="auto" w:fill="auto"/>
            <w:noWrap/>
            <w:vAlign w:val="center"/>
            <w:hideMark/>
          </w:tcPr>
          <w:p w14:paraId="5BC83324"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205</w:t>
            </w:r>
          </w:p>
        </w:tc>
        <w:tc>
          <w:tcPr>
            <w:tcW w:w="1217" w:type="dxa"/>
            <w:tcBorders>
              <w:top w:val="nil"/>
              <w:left w:val="nil"/>
              <w:bottom w:val="single" w:sz="4" w:space="0" w:color="auto"/>
              <w:right w:val="single" w:sz="4" w:space="0" w:color="auto"/>
            </w:tcBorders>
            <w:shd w:val="clear" w:color="auto" w:fill="auto"/>
            <w:noWrap/>
            <w:vAlign w:val="center"/>
            <w:hideMark/>
          </w:tcPr>
          <w:p w14:paraId="2A5EDB46"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25.63</w:t>
            </w:r>
          </w:p>
        </w:tc>
      </w:tr>
      <w:tr w:rsidR="002101DC" w:rsidRPr="00F0054D" w14:paraId="3BC051B7" w14:textId="77777777" w:rsidTr="00215E53">
        <w:trPr>
          <w:trHeight w:val="315"/>
          <w:jc w:val="center"/>
        </w:trPr>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1815543A" w14:textId="77777777" w:rsidR="002101DC" w:rsidRPr="00F0054D" w:rsidRDefault="002101DC" w:rsidP="00B4532B">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4</w:t>
            </w:r>
          </w:p>
        </w:tc>
        <w:tc>
          <w:tcPr>
            <w:tcW w:w="2802" w:type="dxa"/>
            <w:tcBorders>
              <w:top w:val="nil"/>
              <w:left w:val="nil"/>
              <w:bottom w:val="single" w:sz="4" w:space="0" w:color="auto"/>
              <w:right w:val="single" w:sz="4" w:space="0" w:color="auto"/>
            </w:tcBorders>
            <w:shd w:val="clear" w:color="auto" w:fill="auto"/>
            <w:noWrap/>
            <w:vAlign w:val="center"/>
            <w:hideMark/>
          </w:tcPr>
          <w:p w14:paraId="054CFAFB"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Maghyereh et al. (2016)</w:t>
            </w:r>
          </w:p>
        </w:tc>
        <w:tc>
          <w:tcPr>
            <w:tcW w:w="4050" w:type="dxa"/>
            <w:tcBorders>
              <w:top w:val="nil"/>
              <w:left w:val="nil"/>
              <w:bottom w:val="single" w:sz="4" w:space="0" w:color="auto"/>
              <w:right w:val="single" w:sz="4" w:space="0" w:color="auto"/>
            </w:tcBorders>
            <w:shd w:val="clear" w:color="auto" w:fill="auto"/>
            <w:noWrap/>
            <w:vAlign w:val="center"/>
            <w:hideMark/>
          </w:tcPr>
          <w:p w14:paraId="754534B7" w14:textId="77777777" w:rsidR="002101DC" w:rsidRPr="00F0054D" w:rsidRDefault="002101DC" w:rsidP="00AB42A6">
            <w:pPr>
              <w:spacing w:after="0" w:line="240" w:lineRule="auto"/>
              <w:jc w:val="center"/>
              <w:rPr>
                <w:rFonts w:ascii="Times New Roman" w:eastAsia="Times New Roman" w:hAnsi="Times New Roman" w:cs="Times New Roman"/>
                <w:i/>
                <w:iCs/>
                <w:color w:val="000000"/>
                <w:sz w:val="20"/>
                <w:szCs w:val="20"/>
              </w:rPr>
            </w:pPr>
            <w:r w:rsidRPr="00F0054D">
              <w:rPr>
                <w:rFonts w:ascii="Times New Roman" w:eastAsia="Times New Roman" w:hAnsi="Times New Roman" w:cs="Times New Roman"/>
                <w:i/>
                <w:iCs/>
                <w:color w:val="000000"/>
                <w:sz w:val="20"/>
                <w:szCs w:val="20"/>
              </w:rPr>
              <w:t>Energy Economics</w:t>
            </w:r>
          </w:p>
        </w:tc>
        <w:tc>
          <w:tcPr>
            <w:tcW w:w="1136" w:type="dxa"/>
            <w:tcBorders>
              <w:top w:val="nil"/>
              <w:left w:val="nil"/>
              <w:bottom w:val="single" w:sz="4" w:space="0" w:color="auto"/>
              <w:right w:val="single" w:sz="4" w:space="0" w:color="auto"/>
            </w:tcBorders>
            <w:shd w:val="clear" w:color="auto" w:fill="auto"/>
            <w:noWrap/>
            <w:vAlign w:val="center"/>
            <w:hideMark/>
          </w:tcPr>
          <w:p w14:paraId="7B043FE5"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125</w:t>
            </w:r>
          </w:p>
        </w:tc>
        <w:tc>
          <w:tcPr>
            <w:tcW w:w="1217" w:type="dxa"/>
            <w:tcBorders>
              <w:top w:val="nil"/>
              <w:left w:val="nil"/>
              <w:bottom w:val="single" w:sz="4" w:space="0" w:color="auto"/>
              <w:right w:val="single" w:sz="4" w:space="0" w:color="auto"/>
            </w:tcBorders>
            <w:shd w:val="clear" w:color="auto" w:fill="auto"/>
            <w:noWrap/>
            <w:vAlign w:val="center"/>
            <w:hideMark/>
          </w:tcPr>
          <w:p w14:paraId="6D14384A"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25.00</w:t>
            </w:r>
          </w:p>
        </w:tc>
      </w:tr>
      <w:tr w:rsidR="002101DC" w:rsidRPr="00F0054D" w14:paraId="6AEDC7C0" w14:textId="77777777" w:rsidTr="00215E53">
        <w:trPr>
          <w:trHeight w:val="315"/>
          <w:jc w:val="center"/>
        </w:trPr>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5C0BA36F" w14:textId="77777777" w:rsidR="002101DC" w:rsidRPr="00F0054D" w:rsidRDefault="002101DC" w:rsidP="00B4532B">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5</w:t>
            </w:r>
          </w:p>
        </w:tc>
        <w:tc>
          <w:tcPr>
            <w:tcW w:w="2802" w:type="dxa"/>
            <w:tcBorders>
              <w:top w:val="nil"/>
              <w:left w:val="nil"/>
              <w:bottom w:val="single" w:sz="4" w:space="0" w:color="auto"/>
              <w:right w:val="single" w:sz="4" w:space="0" w:color="auto"/>
            </w:tcBorders>
            <w:shd w:val="clear" w:color="auto" w:fill="auto"/>
            <w:noWrap/>
            <w:vAlign w:val="center"/>
            <w:hideMark/>
          </w:tcPr>
          <w:p w14:paraId="4589BDE1"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Dimitriou et al. (2013)</w:t>
            </w:r>
          </w:p>
        </w:tc>
        <w:tc>
          <w:tcPr>
            <w:tcW w:w="4050" w:type="dxa"/>
            <w:tcBorders>
              <w:top w:val="nil"/>
              <w:left w:val="nil"/>
              <w:bottom w:val="single" w:sz="4" w:space="0" w:color="auto"/>
              <w:right w:val="single" w:sz="4" w:space="0" w:color="auto"/>
            </w:tcBorders>
            <w:shd w:val="clear" w:color="auto" w:fill="auto"/>
            <w:noWrap/>
            <w:vAlign w:val="center"/>
            <w:hideMark/>
          </w:tcPr>
          <w:p w14:paraId="5046316F" w14:textId="77777777" w:rsidR="002101DC" w:rsidRPr="00F0054D" w:rsidRDefault="002101DC" w:rsidP="00AB42A6">
            <w:pPr>
              <w:spacing w:after="0" w:line="240" w:lineRule="auto"/>
              <w:jc w:val="center"/>
              <w:rPr>
                <w:rFonts w:ascii="Times New Roman" w:eastAsia="Times New Roman" w:hAnsi="Times New Roman" w:cs="Times New Roman"/>
                <w:i/>
                <w:iCs/>
                <w:color w:val="000000"/>
                <w:sz w:val="20"/>
                <w:szCs w:val="20"/>
              </w:rPr>
            </w:pPr>
            <w:r w:rsidRPr="00F0054D">
              <w:rPr>
                <w:rFonts w:ascii="Times New Roman" w:eastAsia="Times New Roman" w:hAnsi="Times New Roman" w:cs="Times New Roman"/>
                <w:i/>
                <w:iCs/>
                <w:color w:val="000000"/>
                <w:sz w:val="20"/>
                <w:szCs w:val="20"/>
              </w:rPr>
              <w:t>International Review of Financial Analysis</w:t>
            </w:r>
          </w:p>
        </w:tc>
        <w:tc>
          <w:tcPr>
            <w:tcW w:w="1136" w:type="dxa"/>
            <w:tcBorders>
              <w:top w:val="nil"/>
              <w:left w:val="nil"/>
              <w:bottom w:val="single" w:sz="4" w:space="0" w:color="auto"/>
              <w:right w:val="single" w:sz="4" w:space="0" w:color="auto"/>
            </w:tcBorders>
            <w:shd w:val="clear" w:color="auto" w:fill="auto"/>
            <w:noWrap/>
            <w:vAlign w:val="center"/>
            <w:hideMark/>
          </w:tcPr>
          <w:p w14:paraId="2FE36137"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167</w:t>
            </w:r>
          </w:p>
        </w:tc>
        <w:tc>
          <w:tcPr>
            <w:tcW w:w="1217" w:type="dxa"/>
            <w:tcBorders>
              <w:top w:val="nil"/>
              <w:left w:val="nil"/>
              <w:bottom w:val="single" w:sz="4" w:space="0" w:color="auto"/>
              <w:right w:val="single" w:sz="4" w:space="0" w:color="auto"/>
            </w:tcBorders>
            <w:shd w:val="clear" w:color="auto" w:fill="auto"/>
            <w:noWrap/>
            <w:vAlign w:val="center"/>
            <w:hideMark/>
          </w:tcPr>
          <w:p w14:paraId="4115586B"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20.88</w:t>
            </w:r>
          </w:p>
        </w:tc>
      </w:tr>
      <w:tr w:rsidR="002101DC" w:rsidRPr="00F0054D" w14:paraId="6A6E344F" w14:textId="77777777" w:rsidTr="00215E53">
        <w:trPr>
          <w:trHeight w:val="315"/>
          <w:jc w:val="center"/>
        </w:trPr>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3F150A82" w14:textId="77777777" w:rsidR="002101DC" w:rsidRPr="00F0054D" w:rsidRDefault="002101DC" w:rsidP="00B4532B">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6</w:t>
            </w:r>
          </w:p>
        </w:tc>
        <w:tc>
          <w:tcPr>
            <w:tcW w:w="2802" w:type="dxa"/>
            <w:tcBorders>
              <w:top w:val="nil"/>
              <w:left w:val="nil"/>
              <w:bottom w:val="single" w:sz="4" w:space="0" w:color="auto"/>
              <w:right w:val="single" w:sz="4" w:space="0" w:color="auto"/>
            </w:tcBorders>
            <w:shd w:val="clear" w:color="auto" w:fill="auto"/>
            <w:noWrap/>
            <w:vAlign w:val="center"/>
            <w:hideMark/>
          </w:tcPr>
          <w:p w14:paraId="2540FD83"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Ghosh and Kanjilal (2016)</w:t>
            </w:r>
          </w:p>
        </w:tc>
        <w:tc>
          <w:tcPr>
            <w:tcW w:w="4050" w:type="dxa"/>
            <w:tcBorders>
              <w:top w:val="nil"/>
              <w:left w:val="nil"/>
              <w:bottom w:val="single" w:sz="4" w:space="0" w:color="auto"/>
              <w:right w:val="single" w:sz="4" w:space="0" w:color="auto"/>
            </w:tcBorders>
            <w:shd w:val="clear" w:color="auto" w:fill="auto"/>
            <w:noWrap/>
            <w:vAlign w:val="center"/>
            <w:hideMark/>
          </w:tcPr>
          <w:p w14:paraId="494A4DBA" w14:textId="77777777" w:rsidR="002101DC" w:rsidRPr="00F0054D" w:rsidRDefault="002101DC" w:rsidP="00AB42A6">
            <w:pPr>
              <w:spacing w:after="0" w:line="240" w:lineRule="auto"/>
              <w:jc w:val="center"/>
              <w:rPr>
                <w:rFonts w:ascii="Times New Roman" w:eastAsia="Times New Roman" w:hAnsi="Times New Roman" w:cs="Times New Roman"/>
                <w:i/>
                <w:iCs/>
                <w:color w:val="000000"/>
                <w:sz w:val="20"/>
                <w:szCs w:val="20"/>
              </w:rPr>
            </w:pPr>
            <w:r w:rsidRPr="00F0054D">
              <w:rPr>
                <w:rFonts w:ascii="Times New Roman" w:eastAsia="Times New Roman" w:hAnsi="Times New Roman" w:cs="Times New Roman"/>
                <w:i/>
                <w:iCs/>
                <w:color w:val="000000"/>
                <w:sz w:val="20"/>
                <w:szCs w:val="20"/>
              </w:rPr>
              <w:t>Energy Economics</w:t>
            </w:r>
          </w:p>
        </w:tc>
        <w:tc>
          <w:tcPr>
            <w:tcW w:w="1136" w:type="dxa"/>
            <w:tcBorders>
              <w:top w:val="nil"/>
              <w:left w:val="nil"/>
              <w:bottom w:val="single" w:sz="4" w:space="0" w:color="auto"/>
              <w:right w:val="single" w:sz="4" w:space="0" w:color="auto"/>
            </w:tcBorders>
            <w:shd w:val="clear" w:color="auto" w:fill="auto"/>
            <w:noWrap/>
            <w:vAlign w:val="center"/>
            <w:hideMark/>
          </w:tcPr>
          <w:p w14:paraId="4294A8D2"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90</w:t>
            </w:r>
          </w:p>
        </w:tc>
        <w:tc>
          <w:tcPr>
            <w:tcW w:w="1217" w:type="dxa"/>
            <w:tcBorders>
              <w:top w:val="nil"/>
              <w:left w:val="nil"/>
              <w:bottom w:val="single" w:sz="4" w:space="0" w:color="auto"/>
              <w:right w:val="single" w:sz="4" w:space="0" w:color="auto"/>
            </w:tcBorders>
            <w:shd w:val="clear" w:color="auto" w:fill="auto"/>
            <w:noWrap/>
            <w:vAlign w:val="center"/>
            <w:hideMark/>
          </w:tcPr>
          <w:p w14:paraId="5C1D485E"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18.00</w:t>
            </w:r>
          </w:p>
        </w:tc>
      </w:tr>
      <w:tr w:rsidR="002101DC" w:rsidRPr="00F0054D" w14:paraId="53288A35" w14:textId="77777777" w:rsidTr="00215E53">
        <w:trPr>
          <w:trHeight w:val="315"/>
          <w:jc w:val="center"/>
        </w:trPr>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20D9A5B3" w14:textId="77777777" w:rsidR="002101DC" w:rsidRPr="00F0054D" w:rsidRDefault="002101DC" w:rsidP="00B4532B">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7</w:t>
            </w:r>
          </w:p>
        </w:tc>
        <w:tc>
          <w:tcPr>
            <w:tcW w:w="2802" w:type="dxa"/>
            <w:tcBorders>
              <w:top w:val="nil"/>
              <w:left w:val="nil"/>
              <w:bottom w:val="single" w:sz="4" w:space="0" w:color="auto"/>
              <w:right w:val="single" w:sz="4" w:space="0" w:color="auto"/>
            </w:tcBorders>
            <w:shd w:val="clear" w:color="auto" w:fill="auto"/>
            <w:noWrap/>
            <w:vAlign w:val="center"/>
            <w:hideMark/>
          </w:tcPr>
          <w:p w14:paraId="58B68630"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Norden and Weber (2009)</w:t>
            </w:r>
          </w:p>
        </w:tc>
        <w:tc>
          <w:tcPr>
            <w:tcW w:w="4050" w:type="dxa"/>
            <w:tcBorders>
              <w:top w:val="nil"/>
              <w:left w:val="nil"/>
              <w:bottom w:val="single" w:sz="4" w:space="0" w:color="auto"/>
              <w:right w:val="single" w:sz="4" w:space="0" w:color="auto"/>
            </w:tcBorders>
            <w:shd w:val="clear" w:color="auto" w:fill="auto"/>
            <w:noWrap/>
            <w:vAlign w:val="center"/>
            <w:hideMark/>
          </w:tcPr>
          <w:p w14:paraId="6D46C82F" w14:textId="77777777" w:rsidR="002101DC" w:rsidRPr="00F0054D" w:rsidRDefault="002101DC" w:rsidP="00AB42A6">
            <w:pPr>
              <w:spacing w:after="0" w:line="240" w:lineRule="auto"/>
              <w:jc w:val="center"/>
              <w:rPr>
                <w:rFonts w:ascii="Times New Roman" w:eastAsia="Times New Roman" w:hAnsi="Times New Roman" w:cs="Times New Roman"/>
                <w:i/>
                <w:iCs/>
                <w:color w:val="000000"/>
                <w:sz w:val="20"/>
                <w:szCs w:val="20"/>
              </w:rPr>
            </w:pPr>
            <w:r w:rsidRPr="00F0054D">
              <w:rPr>
                <w:rFonts w:ascii="Times New Roman" w:eastAsia="Times New Roman" w:hAnsi="Times New Roman" w:cs="Times New Roman"/>
                <w:i/>
                <w:iCs/>
                <w:color w:val="000000"/>
                <w:sz w:val="20"/>
                <w:szCs w:val="20"/>
              </w:rPr>
              <w:t>European Financial Management</w:t>
            </w:r>
          </w:p>
        </w:tc>
        <w:tc>
          <w:tcPr>
            <w:tcW w:w="1136" w:type="dxa"/>
            <w:tcBorders>
              <w:top w:val="nil"/>
              <w:left w:val="nil"/>
              <w:bottom w:val="single" w:sz="4" w:space="0" w:color="auto"/>
              <w:right w:val="single" w:sz="4" w:space="0" w:color="auto"/>
            </w:tcBorders>
            <w:shd w:val="clear" w:color="auto" w:fill="auto"/>
            <w:noWrap/>
            <w:vAlign w:val="center"/>
            <w:hideMark/>
          </w:tcPr>
          <w:p w14:paraId="4F7AB0BA"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210</w:t>
            </w:r>
          </w:p>
        </w:tc>
        <w:tc>
          <w:tcPr>
            <w:tcW w:w="1217" w:type="dxa"/>
            <w:tcBorders>
              <w:top w:val="nil"/>
              <w:left w:val="nil"/>
              <w:bottom w:val="single" w:sz="4" w:space="0" w:color="auto"/>
              <w:right w:val="single" w:sz="4" w:space="0" w:color="auto"/>
            </w:tcBorders>
            <w:shd w:val="clear" w:color="auto" w:fill="auto"/>
            <w:noWrap/>
            <w:vAlign w:val="center"/>
            <w:hideMark/>
          </w:tcPr>
          <w:p w14:paraId="30DAC0F0"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17.50</w:t>
            </w:r>
          </w:p>
        </w:tc>
      </w:tr>
      <w:tr w:rsidR="002101DC" w:rsidRPr="00F0054D" w14:paraId="6CE193DF" w14:textId="77777777" w:rsidTr="00215E53">
        <w:trPr>
          <w:trHeight w:val="315"/>
          <w:jc w:val="center"/>
        </w:trPr>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554AF6FC" w14:textId="77777777" w:rsidR="002101DC" w:rsidRPr="00F0054D" w:rsidRDefault="002101DC" w:rsidP="00B4532B">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8</w:t>
            </w:r>
          </w:p>
        </w:tc>
        <w:tc>
          <w:tcPr>
            <w:tcW w:w="2802" w:type="dxa"/>
            <w:tcBorders>
              <w:top w:val="nil"/>
              <w:left w:val="nil"/>
              <w:bottom w:val="single" w:sz="4" w:space="0" w:color="auto"/>
              <w:right w:val="single" w:sz="4" w:space="0" w:color="auto"/>
            </w:tcBorders>
            <w:shd w:val="clear" w:color="auto" w:fill="auto"/>
            <w:noWrap/>
            <w:vAlign w:val="center"/>
            <w:hideMark/>
          </w:tcPr>
          <w:p w14:paraId="37F1F252"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Hartmann et al. (2004)</w:t>
            </w:r>
          </w:p>
        </w:tc>
        <w:tc>
          <w:tcPr>
            <w:tcW w:w="4050" w:type="dxa"/>
            <w:tcBorders>
              <w:top w:val="nil"/>
              <w:left w:val="nil"/>
              <w:bottom w:val="single" w:sz="4" w:space="0" w:color="auto"/>
              <w:right w:val="single" w:sz="4" w:space="0" w:color="auto"/>
            </w:tcBorders>
            <w:shd w:val="clear" w:color="auto" w:fill="auto"/>
            <w:noWrap/>
            <w:vAlign w:val="center"/>
            <w:hideMark/>
          </w:tcPr>
          <w:p w14:paraId="57EA0649" w14:textId="77777777" w:rsidR="002101DC" w:rsidRPr="00F0054D" w:rsidRDefault="002101DC" w:rsidP="00AB42A6">
            <w:pPr>
              <w:spacing w:after="0" w:line="240" w:lineRule="auto"/>
              <w:jc w:val="center"/>
              <w:rPr>
                <w:rFonts w:ascii="Times New Roman" w:eastAsia="Times New Roman" w:hAnsi="Times New Roman" w:cs="Times New Roman"/>
                <w:i/>
                <w:iCs/>
                <w:color w:val="000000"/>
                <w:sz w:val="20"/>
                <w:szCs w:val="20"/>
              </w:rPr>
            </w:pPr>
            <w:r w:rsidRPr="00F0054D">
              <w:rPr>
                <w:rFonts w:ascii="Times New Roman" w:eastAsia="Times New Roman" w:hAnsi="Times New Roman" w:cs="Times New Roman"/>
                <w:i/>
                <w:iCs/>
                <w:color w:val="000000"/>
                <w:sz w:val="20"/>
                <w:szCs w:val="20"/>
              </w:rPr>
              <w:t>Review of Economics and Statistics</w:t>
            </w:r>
          </w:p>
        </w:tc>
        <w:tc>
          <w:tcPr>
            <w:tcW w:w="1136" w:type="dxa"/>
            <w:tcBorders>
              <w:top w:val="nil"/>
              <w:left w:val="nil"/>
              <w:bottom w:val="single" w:sz="4" w:space="0" w:color="auto"/>
              <w:right w:val="single" w:sz="4" w:space="0" w:color="auto"/>
            </w:tcBorders>
            <w:shd w:val="clear" w:color="auto" w:fill="auto"/>
            <w:noWrap/>
            <w:vAlign w:val="center"/>
            <w:hideMark/>
          </w:tcPr>
          <w:p w14:paraId="47FFF7D5"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257</w:t>
            </w:r>
          </w:p>
        </w:tc>
        <w:tc>
          <w:tcPr>
            <w:tcW w:w="1217" w:type="dxa"/>
            <w:tcBorders>
              <w:top w:val="nil"/>
              <w:left w:val="nil"/>
              <w:bottom w:val="single" w:sz="4" w:space="0" w:color="auto"/>
              <w:right w:val="single" w:sz="4" w:space="0" w:color="auto"/>
            </w:tcBorders>
            <w:shd w:val="clear" w:color="auto" w:fill="auto"/>
            <w:noWrap/>
            <w:vAlign w:val="center"/>
            <w:hideMark/>
          </w:tcPr>
          <w:p w14:paraId="41D39400"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15.12</w:t>
            </w:r>
          </w:p>
        </w:tc>
      </w:tr>
      <w:tr w:rsidR="002101DC" w:rsidRPr="00F0054D" w14:paraId="07A62512" w14:textId="77777777" w:rsidTr="00215E53">
        <w:trPr>
          <w:trHeight w:val="315"/>
          <w:jc w:val="center"/>
        </w:trPr>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24F2C3FB" w14:textId="77777777" w:rsidR="002101DC" w:rsidRPr="00F0054D" w:rsidRDefault="002101DC" w:rsidP="00B4532B">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9</w:t>
            </w:r>
          </w:p>
        </w:tc>
        <w:tc>
          <w:tcPr>
            <w:tcW w:w="2802" w:type="dxa"/>
            <w:tcBorders>
              <w:top w:val="nil"/>
              <w:left w:val="nil"/>
              <w:bottom w:val="single" w:sz="4" w:space="0" w:color="auto"/>
              <w:right w:val="single" w:sz="4" w:space="0" w:color="auto"/>
            </w:tcBorders>
            <w:shd w:val="clear" w:color="auto" w:fill="auto"/>
            <w:noWrap/>
            <w:vAlign w:val="center"/>
            <w:hideMark/>
          </w:tcPr>
          <w:p w14:paraId="1055324D"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Carrieri et al.(2007)</w:t>
            </w:r>
          </w:p>
        </w:tc>
        <w:tc>
          <w:tcPr>
            <w:tcW w:w="4050" w:type="dxa"/>
            <w:tcBorders>
              <w:top w:val="nil"/>
              <w:left w:val="nil"/>
              <w:bottom w:val="single" w:sz="4" w:space="0" w:color="auto"/>
              <w:right w:val="single" w:sz="4" w:space="0" w:color="auto"/>
            </w:tcBorders>
            <w:shd w:val="clear" w:color="auto" w:fill="auto"/>
            <w:noWrap/>
            <w:vAlign w:val="center"/>
            <w:hideMark/>
          </w:tcPr>
          <w:p w14:paraId="2F777DB4" w14:textId="77777777" w:rsidR="002101DC" w:rsidRPr="00F0054D" w:rsidRDefault="002101DC" w:rsidP="00AB42A6">
            <w:pPr>
              <w:spacing w:after="0" w:line="240" w:lineRule="auto"/>
              <w:jc w:val="center"/>
              <w:rPr>
                <w:rFonts w:ascii="Times New Roman" w:eastAsia="Times New Roman" w:hAnsi="Times New Roman" w:cs="Times New Roman"/>
                <w:i/>
                <w:iCs/>
                <w:color w:val="000000"/>
                <w:sz w:val="20"/>
                <w:szCs w:val="20"/>
              </w:rPr>
            </w:pPr>
            <w:r w:rsidRPr="00F0054D">
              <w:rPr>
                <w:rFonts w:ascii="Times New Roman" w:eastAsia="Times New Roman" w:hAnsi="Times New Roman" w:cs="Times New Roman"/>
                <w:i/>
                <w:iCs/>
                <w:color w:val="000000"/>
                <w:sz w:val="20"/>
                <w:szCs w:val="20"/>
              </w:rPr>
              <w:t>Journal of Financial and Quantitative Analysis</w:t>
            </w:r>
          </w:p>
        </w:tc>
        <w:tc>
          <w:tcPr>
            <w:tcW w:w="1136" w:type="dxa"/>
            <w:tcBorders>
              <w:top w:val="nil"/>
              <w:left w:val="nil"/>
              <w:bottom w:val="single" w:sz="4" w:space="0" w:color="auto"/>
              <w:right w:val="single" w:sz="4" w:space="0" w:color="auto"/>
            </w:tcBorders>
            <w:shd w:val="clear" w:color="auto" w:fill="auto"/>
            <w:noWrap/>
            <w:vAlign w:val="center"/>
            <w:hideMark/>
          </w:tcPr>
          <w:p w14:paraId="161E320B"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207</w:t>
            </w:r>
          </w:p>
        </w:tc>
        <w:tc>
          <w:tcPr>
            <w:tcW w:w="1217" w:type="dxa"/>
            <w:tcBorders>
              <w:top w:val="nil"/>
              <w:left w:val="nil"/>
              <w:bottom w:val="single" w:sz="4" w:space="0" w:color="auto"/>
              <w:right w:val="single" w:sz="4" w:space="0" w:color="auto"/>
            </w:tcBorders>
            <w:shd w:val="clear" w:color="auto" w:fill="auto"/>
            <w:noWrap/>
            <w:vAlign w:val="center"/>
            <w:hideMark/>
          </w:tcPr>
          <w:p w14:paraId="1F7286B2"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14.79</w:t>
            </w:r>
          </w:p>
        </w:tc>
      </w:tr>
      <w:tr w:rsidR="002101DC" w:rsidRPr="00F0054D" w14:paraId="7FC2810D" w14:textId="77777777" w:rsidTr="00215E53">
        <w:trPr>
          <w:trHeight w:val="315"/>
          <w:jc w:val="center"/>
        </w:trPr>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0BE8E52E" w14:textId="77777777" w:rsidR="002101DC" w:rsidRPr="00F0054D" w:rsidRDefault="002101DC" w:rsidP="00B4532B">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10</w:t>
            </w:r>
          </w:p>
        </w:tc>
        <w:tc>
          <w:tcPr>
            <w:tcW w:w="2802" w:type="dxa"/>
            <w:tcBorders>
              <w:top w:val="nil"/>
              <w:left w:val="nil"/>
              <w:bottom w:val="single" w:sz="4" w:space="0" w:color="auto"/>
              <w:right w:val="single" w:sz="4" w:space="0" w:color="auto"/>
            </w:tcBorders>
            <w:shd w:val="clear" w:color="auto" w:fill="auto"/>
            <w:noWrap/>
            <w:vAlign w:val="center"/>
            <w:hideMark/>
          </w:tcPr>
          <w:p w14:paraId="00ACCDB0"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Bekaert et al.(2002)</w:t>
            </w:r>
          </w:p>
        </w:tc>
        <w:tc>
          <w:tcPr>
            <w:tcW w:w="4050" w:type="dxa"/>
            <w:tcBorders>
              <w:top w:val="nil"/>
              <w:left w:val="nil"/>
              <w:bottom w:val="single" w:sz="4" w:space="0" w:color="auto"/>
              <w:right w:val="single" w:sz="4" w:space="0" w:color="auto"/>
            </w:tcBorders>
            <w:shd w:val="clear" w:color="auto" w:fill="auto"/>
            <w:noWrap/>
            <w:vAlign w:val="center"/>
            <w:hideMark/>
          </w:tcPr>
          <w:p w14:paraId="005B805B" w14:textId="77777777" w:rsidR="002101DC" w:rsidRPr="00F0054D" w:rsidRDefault="002101DC" w:rsidP="00AB42A6">
            <w:pPr>
              <w:spacing w:after="0" w:line="240" w:lineRule="auto"/>
              <w:jc w:val="center"/>
              <w:rPr>
                <w:rFonts w:ascii="Times New Roman" w:eastAsia="Times New Roman" w:hAnsi="Times New Roman" w:cs="Times New Roman"/>
                <w:i/>
                <w:iCs/>
                <w:color w:val="000000"/>
                <w:sz w:val="20"/>
                <w:szCs w:val="20"/>
              </w:rPr>
            </w:pPr>
            <w:r w:rsidRPr="00F0054D">
              <w:rPr>
                <w:rFonts w:ascii="Times New Roman" w:eastAsia="Times New Roman" w:hAnsi="Times New Roman" w:cs="Times New Roman"/>
                <w:i/>
                <w:iCs/>
                <w:color w:val="000000"/>
                <w:sz w:val="20"/>
                <w:szCs w:val="20"/>
              </w:rPr>
              <w:t>Journal of Financial Economics</w:t>
            </w:r>
          </w:p>
        </w:tc>
        <w:tc>
          <w:tcPr>
            <w:tcW w:w="1136" w:type="dxa"/>
            <w:tcBorders>
              <w:top w:val="nil"/>
              <w:left w:val="nil"/>
              <w:bottom w:val="single" w:sz="4" w:space="0" w:color="auto"/>
              <w:right w:val="single" w:sz="4" w:space="0" w:color="auto"/>
            </w:tcBorders>
            <w:shd w:val="clear" w:color="auto" w:fill="auto"/>
            <w:noWrap/>
            <w:vAlign w:val="center"/>
            <w:hideMark/>
          </w:tcPr>
          <w:p w14:paraId="5157C500"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279</w:t>
            </w:r>
          </w:p>
        </w:tc>
        <w:tc>
          <w:tcPr>
            <w:tcW w:w="1217" w:type="dxa"/>
            <w:tcBorders>
              <w:top w:val="nil"/>
              <w:left w:val="nil"/>
              <w:bottom w:val="single" w:sz="4" w:space="0" w:color="auto"/>
              <w:right w:val="single" w:sz="4" w:space="0" w:color="auto"/>
            </w:tcBorders>
            <w:shd w:val="clear" w:color="auto" w:fill="auto"/>
            <w:noWrap/>
            <w:vAlign w:val="center"/>
            <w:hideMark/>
          </w:tcPr>
          <w:p w14:paraId="2F2D8134"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14.68</w:t>
            </w:r>
          </w:p>
        </w:tc>
      </w:tr>
      <w:tr w:rsidR="002101DC" w:rsidRPr="00F0054D" w14:paraId="4C46B9A3" w14:textId="77777777" w:rsidTr="00215E53">
        <w:trPr>
          <w:trHeight w:val="315"/>
          <w:jc w:val="center"/>
        </w:trPr>
        <w:tc>
          <w:tcPr>
            <w:tcW w:w="875" w:type="dxa"/>
            <w:tcBorders>
              <w:top w:val="nil"/>
              <w:left w:val="single" w:sz="4" w:space="0" w:color="auto"/>
              <w:bottom w:val="single" w:sz="4" w:space="0" w:color="auto"/>
              <w:right w:val="single" w:sz="4" w:space="0" w:color="auto"/>
            </w:tcBorders>
            <w:shd w:val="clear" w:color="auto" w:fill="auto"/>
            <w:noWrap/>
            <w:vAlign w:val="bottom"/>
            <w:hideMark/>
          </w:tcPr>
          <w:p w14:paraId="63DDD5C4" w14:textId="77777777" w:rsidR="002101DC" w:rsidRPr="00F0054D" w:rsidRDefault="002101DC" w:rsidP="00B4532B">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11</w:t>
            </w:r>
          </w:p>
        </w:tc>
        <w:tc>
          <w:tcPr>
            <w:tcW w:w="2802" w:type="dxa"/>
            <w:tcBorders>
              <w:top w:val="nil"/>
              <w:left w:val="nil"/>
              <w:bottom w:val="single" w:sz="4" w:space="0" w:color="auto"/>
              <w:right w:val="single" w:sz="4" w:space="0" w:color="auto"/>
            </w:tcBorders>
            <w:shd w:val="clear" w:color="auto" w:fill="auto"/>
            <w:noWrap/>
            <w:vAlign w:val="center"/>
            <w:hideMark/>
          </w:tcPr>
          <w:p w14:paraId="505EBEC2"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Reboredo (2018)</w:t>
            </w:r>
          </w:p>
        </w:tc>
        <w:tc>
          <w:tcPr>
            <w:tcW w:w="4050" w:type="dxa"/>
            <w:tcBorders>
              <w:top w:val="nil"/>
              <w:left w:val="nil"/>
              <w:bottom w:val="single" w:sz="4" w:space="0" w:color="auto"/>
              <w:right w:val="single" w:sz="4" w:space="0" w:color="auto"/>
            </w:tcBorders>
            <w:shd w:val="clear" w:color="auto" w:fill="auto"/>
            <w:noWrap/>
            <w:vAlign w:val="center"/>
            <w:hideMark/>
          </w:tcPr>
          <w:p w14:paraId="5DC8EA4C" w14:textId="77777777" w:rsidR="002101DC" w:rsidRPr="00F0054D" w:rsidRDefault="002101DC" w:rsidP="00AB42A6">
            <w:pPr>
              <w:spacing w:after="0" w:line="240" w:lineRule="auto"/>
              <w:jc w:val="center"/>
              <w:rPr>
                <w:rFonts w:ascii="Times New Roman" w:eastAsia="Times New Roman" w:hAnsi="Times New Roman" w:cs="Times New Roman"/>
                <w:i/>
                <w:iCs/>
                <w:color w:val="000000"/>
                <w:sz w:val="20"/>
                <w:szCs w:val="20"/>
              </w:rPr>
            </w:pPr>
            <w:r w:rsidRPr="00F0054D">
              <w:rPr>
                <w:rFonts w:ascii="Times New Roman" w:eastAsia="Times New Roman" w:hAnsi="Times New Roman" w:cs="Times New Roman"/>
                <w:i/>
                <w:iCs/>
                <w:color w:val="000000"/>
                <w:sz w:val="20"/>
                <w:szCs w:val="20"/>
              </w:rPr>
              <w:t>Energy Economics</w:t>
            </w:r>
          </w:p>
        </w:tc>
        <w:tc>
          <w:tcPr>
            <w:tcW w:w="1136" w:type="dxa"/>
            <w:tcBorders>
              <w:top w:val="nil"/>
              <w:left w:val="nil"/>
              <w:bottom w:val="single" w:sz="4" w:space="0" w:color="auto"/>
              <w:right w:val="single" w:sz="4" w:space="0" w:color="auto"/>
            </w:tcBorders>
            <w:shd w:val="clear" w:color="auto" w:fill="auto"/>
            <w:noWrap/>
            <w:vAlign w:val="center"/>
            <w:hideMark/>
          </w:tcPr>
          <w:p w14:paraId="7FD14CEF"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40</w:t>
            </w:r>
          </w:p>
        </w:tc>
        <w:tc>
          <w:tcPr>
            <w:tcW w:w="1217" w:type="dxa"/>
            <w:tcBorders>
              <w:top w:val="nil"/>
              <w:left w:val="nil"/>
              <w:bottom w:val="single" w:sz="4" w:space="0" w:color="auto"/>
              <w:right w:val="single" w:sz="4" w:space="0" w:color="auto"/>
            </w:tcBorders>
            <w:shd w:val="clear" w:color="auto" w:fill="auto"/>
            <w:noWrap/>
            <w:vAlign w:val="center"/>
            <w:hideMark/>
          </w:tcPr>
          <w:p w14:paraId="1B81592C" w14:textId="77777777" w:rsidR="002101DC" w:rsidRPr="00F0054D" w:rsidRDefault="002101DC" w:rsidP="00AB42A6">
            <w:pPr>
              <w:spacing w:after="0"/>
              <w:jc w:val="center"/>
              <w:rPr>
                <w:rFonts w:ascii="Times New Roman" w:eastAsia="Times New Roman" w:hAnsi="Times New Roman" w:cs="Times New Roman"/>
                <w:color w:val="000000"/>
                <w:sz w:val="20"/>
                <w:szCs w:val="20"/>
              </w:rPr>
            </w:pPr>
            <w:r w:rsidRPr="00F0054D">
              <w:rPr>
                <w:rFonts w:ascii="Times New Roman" w:eastAsia="Times New Roman" w:hAnsi="Times New Roman" w:cs="Times New Roman"/>
                <w:color w:val="000000"/>
                <w:sz w:val="20"/>
                <w:szCs w:val="20"/>
              </w:rPr>
              <w:t>13.33</w:t>
            </w:r>
          </w:p>
        </w:tc>
      </w:tr>
    </w:tbl>
    <w:p w14:paraId="504C7516" w14:textId="77777777" w:rsidR="002101DC" w:rsidRDefault="002101DC" w:rsidP="00001E61">
      <w:pPr>
        <w:pStyle w:val="ListParagraph"/>
        <w:spacing w:after="0" w:line="360" w:lineRule="auto"/>
        <w:ind w:left="270"/>
        <w:jc w:val="both"/>
        <w:rPr>
          <w:rFonts w:ascii="Times New Roman" w:hAnsi="Times New Roman" w:cs="Times New Roman"/>
          <w:color w:val="000000" w:themeColor="text1"/>
          <w:sz w:val="20"/>
          <w:szCs w:val="20"/>
        </w:rPr>
      </w:pPr>
    </w:p>
    <w:p w14:paraId="2034A2CA" w14:textId="77777777" w:rsidR="00A70AC4" w:rsidRDefault="00A70AC4" w:rsidP="00001E61">
      <w:pPr>
        <w:pStyle w:val="ListParagraph"/>
        <w:spacing w:after="0" w:line="360" w:lineRule="auto"/>
        <w:ind w:left="270"/>
        <w:jc w:val="both"/>
        <w:rPr>
          <w:rFonts w:ascii="Times New Roman" w:hAnsi="Times New Roman" w:cs="Times New Roman"/>
          <w:color w:val="000000" w:themeColor="text1"/>
          <w:sz w:val="20"/>
          <w:szCs w:val="20"/>
        </w:rPr>
      </w:pPr>
    </w:p>
    <w:p w14:paraId="1E55D209" w14:textId="77777777" w:rsidR="00F2066B" w:rsidRDefault="00F2066B" w:rsidP="00001E61">
      <w:pPr>
        <w:pStyle w:val="ListParagraph"/>
        <w:spacing w:after="0" w:line="360" w:lineRule="auto"/>
        <w:ind w:left="270"/>
        <w:jc w:val="both"/>
        <w:rPr>
          <w:rFonts w:ascii="Times New Roman" w:hAnsi="Times New Roman" w:cs="Times New Roman"/>
          <w:color w:val="000000" w:themeColor="text1"/>
          <w:sz w:val="20"/>
          <w:szCs w:val="20"/>
        </w:rPr>
        <w:sectPr w:rsidR="00F2066B" w:rsidSect="00665B32">
          <w:pgSz w:w="11907" w:h="16839" w:code="9"/>
          <w:pgMar w:top="1440" w:right="1440" w:bottom="1440" w:left="1440" w:header="720" w:footer="720" w:gutter="0"/>
          <w:cols w:space="720"/>
          <w:docGrid w:linePitch="360"/>
        </w:sectPr>
      </w:pPr>
    </w:p>
    <w:p w14:paraId="5D677504" w14:textId="77777777" w:rsidR="00F2066B" w:rsidRPr="00CF1037" w:rsidRDefault="00F2066B" w:rsidP="00F2066B">
      <w:pPr>
        <w:spacing w:after="0" w:line="240" w:lineRule="auto"/>
        <w:jc w:val="center"/>
        <w:rPr>
          <w:rFonts w:ascii="Times New Roman" w:hAnsi="Times New Roman" w:cs="Times New Roman"/>
          <w:b/>
          <w:bCs/>
        </w:rPr>
      </w:pPr>
    </w:p>
    <w:tbl>
      <w:tblPr>
        <w:tblStyle w:val="TableGrid"/>
        <w:tblpPr w:leftFromText="180" w:rightFromText="180" w:vertAnchor="page" w:horzAnchor="margin" w:tblpY="3065"/>
        <w:tblW w:w="14238" w:type="dxa"/>
        <w:tblLook w:val="04A0" w:firstRow="1" w:lastRow="0" w:firstColumn="1" w:lastColumn="0" w:noHBand="0" w:noVBand="1"/>
      </w:tblPr>
      <w:tblGrid>
        <w:gridCol w:w="1818"/>
        <w:gridCol w:w="1530"/>
        <w:gridCol w:w="3870"/>
        <w:gridCol w:w="2835"/>
        <w:gridCol w:w="4185"/>
      </w:tblGrid>
      <w:tr w:rsidR="00F0054D" w14:paraId="0CD2B740" w14:textId="77777777" w:rsidTr="00F0054D">
        <w:trPr>
          <w:trHeight w:val="576"/>
          <w:tblHeader/>
        </w:trPr>
        <w:tc>
          <w:tcPr>
            <w:tcW w:w="14238" w:type="dxa"/>
            <w:gridSpan w:val="5"/>
            <w:tcBorders>
              <w:top w:val="nil"/>
              <w:left w:val="single" w:sz="4" w:space="0" w:color="000000" w:themeColor="text1"/>
              <w:bottom w:val="single" w:sz="4" w:space="0" w:color="000000" w:themeColor="text1"/>
              <w:right w:val="single" w:sz="4" w:space="0" w:color="000000" w:themeColor="text1"/>
            </w:tcBorders>
          </w:tcPr>
          <w:p w14:paraId="71A2C7AA" w14:textId="5B4736DB" w:rsidR="00F0054D" w:rsidRDefault="00F0054D" w:rsidP="00E60889">
            <w:pPr>
              <w:spacing w:after="60"/>
              <w:rPr>
                <w:rFonts w:ascii="Times New Roman" w:hAnsi="Times New Roman" w:cs="Times New Roman"/>
                <w:b/>
                <w:bCs/>
                <w:sz w:val="16"/>
                <w:szCs w:val="16"/>
              </w:rPr>
            </w:pPr>
            <w:r w:rsidRPr="00CF1037">
              <w:rPr>
                <w:rFonts w:ascii="Times New Roman" w:hAnsi="Times New Roman" w:cs="Times New Roman"/>
                <w:b/>
                <w:bCs/>
              </w:rPr>
              <w:t>Table 7</w:t>
            </w:r>
            <w:r>
              <w:rPr>
                <w:rFonts w:ascii="Times New Roman" w:hAnsi="Times New Roman" w:cs="Times New Roman"/>
                <w:b/>
                <w:bCs/>
              </w:rPr>
              <w:t>:</w:t>
            </w:r>
            <w:r w:rsidRPr="00CF1037">
              <w:rPr>
                <w:rFonts w:ascii="Times New Roman" w:hAnsi="Times New Roman" w:cs="Times New Roman"/>
                <w:b/>
                <w:bCs/>
              </w:rPr>
              <w:t xml:space="preserve"> Summary of key papers in each stream</w:t>
            </w:r>
          </w:p>
        </w:tc>
      </w:tr>
      <w:tr w:rsidR="00F2066B" w14:paraId="3486C5A7"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CCDAB6" w14:textId="77777777" w:rsidR="00F2066B" w:rsidRPr="00F0054D" w:rsidRDefault="00F2066B" w:rsidP="00A84D54">
            <w:pPr>
              <w:spacing w:afterLines="40" w:after="96"/>
              <w:jc w:val="center"/>
              <w:rPr>
                <w:rFonts w:ascii="Times New Roman" w:hAnsi="Times New Roman" w:cs="Times New Roman"/>
                <w:b/>
                <w:bCs/>
                <w:sz w:val="18"/>
                <w:szCs w:val="18"/>
              </w:rPr>
            </w:pPr>
            <w:r w:rsidRPr="00F0054D">
              <w:rPr>
                <w:rFonts w:ascii="Times New Roman" w:hAnsi="Times New Roman" w:cs="Times New Roman"/>
                <w:b/>
                <w:bCs/>
                <w:sz w:val="18"/>
                <w:szCs w:val="18"/>
              </w:rPr>
              <w:t>Authors (year)</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EF1E07" w14:textId="77777777" w:rsidR="00F2066B" w:rsidRPr="00F0054D" w:rsidRDefault="00F2066B" w:rsidP="00A84D54">
            <w:pPr>
              <w:spacing w:afterLines="40" w:after="96"/>
              <w:jc w:val="center"/>
              <w:rPr>
                <w:rFonts w:ascii="Times New Roman" w:hAnsi="Times New Roman" w:cs="Times New Roman"/>
                <w:b/>
                <w:bCs/>
                <w:sz w:val="18"/>
                <w:szCs w:val="18"/>
              </w:rPr>
            </w:pPr>
            <w:r w:rsidRPr="00F0054D">
              <w:rPr>
                <w:rFonts w:ascii="Times New Roman" w:hAnsi="Times New Roman" w:cs="Times New Roman"/>
                <w:b/>
                <w:bCs/>
                <w:sz w:val="18"/>
                <w:szCs w:val="18"/>
              </w:rPr>
              <w:t>Type of paper</w:t>
            </w:r>
          </w:p>
          <w:p w14:paraId="435FEF4C" w14:textId="77777777" w:rsidR="00F2066B" w:rsidRPr="00F0054D" w:rsidRDefault="00F2066B" w:rsidP="00A84D54">
            <w:pPr>
              <w:spacing w:afterLines="40" w:after="96"/>
              <w:jc w:val="center"/>
              <w:rPr>
                <w:rFonts w:ascii="Times New Roman" w:hAnsi="Times New Roman" w:cs="Times New Roman"/>
                <w:b/>
                <w:bCs/>
                <w:sz w:val="18"/>
                <w:szCs w:val="18"/>
              </w:rPr>
            </w:pPr>
            <w:r w:rsidRPr="00F0054D">
              <w:rPr>
                <w:rFonts w:ascii="Times New Roman" w:hAnsi="Times New Roman" w:cs="Times New Roman"/>
                <w:b/>
                <w:bCs/>
                <w:sz w:val="18"/>
                <w:szCs w:val="18"/>
              </w:rPr>
              <w:t>(empirical or qualitative)</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6C2115" w14:textId="77777777" w:rsidR="00F2066B" w:rsidRPr="00F0054D" w:rsidRDefault="00F2066B" w:rsidP="00A84D54">
            <w:pPr>
              <w:spacing w:afterLines="40" w:after="96"/>
              <w:jc w:val="center"/>
              <w:rPr>
                <w:rFonts w:ascii="Times New Roman" w:hAnsi="Times New Roman" w:cs="Times New Roman"/>
                <w:b/>
                <w:bCs/>
                <w:sz w:val="18"/>
                <w:szCs w:val="18"/>
              </w:rPr>
            </w:pPr>
            <w:r w:rsidRPr="00F0054D">
              <w:rPr>
                <w:rFonts w:ascii="Times New Roman" w:hAnsi="Times New Roman" w:cs="Times New Roman"/>
                <w:b/>
                <w:bCs/>
                <w:sz w:val="18"/>
                <w:szCs w:val="18"/>
              </w:rPr>
              <w:t>Objective/research question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3E00BE" w14:textId="77777777" w:rsidR="00F2066B" w:rsidRPr="00F0054D" w:rsidRDefault="00F2066B" w:rsidP="00A84D54">
            <w:pPr>
              <w:spacing w:afterLines="40" w:after="96"/>
              <w:jc w:val="center"/>
              <w:rPr>
                <w:rFonts w:ascii="Times New Roman" w:hAnsi="Times New Roman" w:cs="Times New Roman"/>
                <w:b/>
                <w:bCs/>
                <w:sz w:val="18"/>
                <w:szCs w:val="18"/>
              </w:rPr>
            </w:pPr>
            <w:r w:rsidRPr="00F0054D">
              <w:rPr>
                <w:rFonts w:ascii="Times New Roman" w:hAnsi="Times New Roman" w:cs="Times New Roman"/>
                <w:b/>
                <w:bCs/>
                <w:sz w:val="18"/>
                <w:szCs w:val="18"/>
              </w:rPr>
              <w:t>Methods (technique/sample of</w:t>
            </w:r>
          </w:p>
          <w:p w14:paraId="7AAF31E4" w14:textId="77777777" w:rsidR="00F2066B" w:rsidRPr="00F0054D" w:rsidRDefault="00F2066B" w:rsidP="00A84D54">
            <w:pPr>
              <w:spacing w:afterLines="40" w:after="96"/>
              <w:jc w:val="center"/>
              <w:rPr>
                <w:rFonts w:ascii="Times New Roman" w:hAnsi="Times New Roman" w:cs="Times New Roman"/>
                <w:b/>
                <w:bCs/>
                <w:sz w:val="18"/>
                <w:szCs w:val="18"/>
              </w:rPr>
            </w:pPr>
            <w:r w:rsidRPr="00F0054D">
              <w:rPr>
                <w:rFonts w:ascii="Times New Roman" w:hAnsi="Times New Roman" w:cs="Times New Roman"/>
                <w:b/>
                <w:bCs/>
                <w:sz w:val="18"/>
                <w:szCs w:val="18"/>
              </w:rPr>
              <w:t>study/data sources)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19F2DD" w14:textId="77777777" w:rsidR="00F2066B" w:rsidRPr="00F0054D" w:rsidRDefault="00F2066B" w:rsidP="00A84D54">
            <w:pPr>
              <w:spacing w:afterLines="40" w:after="96"/>
              <w:jc w:val="center"/>
              <w:rPr>
                <w:rFonts w:ascii="Times New Roman" w:hAnsi="Times New Roman" w:cs="Times New Roman"/>
                <w:b/>
                <w:bCs/>
                <w:sz w:val="18"/>
                <w:szCs w:val="18"/>
              </w:rPr>
            </w:pPr>
            <w:r w:rsidRPr="00F0054D">
              <w:rPr>
                <w:rFonts w:ascii="Times New Roman" w:hAnsi="Times New Roman" w:cs="Times New Roman"/>
                <w:b/>
                <w:bCs/>
                <w:sz w:val="18"/>
                <w:szCs w:val="18"/>
              </w:rPr>
              <w:t>Main findings</w:t>
            </w:r>
          </w:p>
        </w:tc>
      </w:tr>
      <w:tr w:rsidR="00F2066B" w14:paraId="4E08898C" w14:textId="77777777" w:rsidTr="00F0054D">
        <w:tc>
          <w:tcPr>
            <w:tcW w:w="1423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596871" w14:textId="74B95047" w:rsidR="00F2066B" w:rsidRPr="00F0054D" w:rsidRDefault="00F2066B" w:rsidP="00A84D54">
            <w:pPr>
              <w:spacing w:afterLines="40" w:after="96"/>
              <w:jc w:val="center"/>
              <w:rPr>
                <w:rFonts w:ascii="Times New Roman" w:hAnsi="Times New Roman" w:cs="Times New Roman"/>
                <w:b/>
                <w:bCs/>
                <w:sz w:val="20"/>
                <w:szCs w:val="20"/>
              </w:rPr>
            </w:pPr>
            <w:r w:rsidRPr="00F0054D">
              <w:rPr>
                <w:rFonts w:ascii="Times New Roman" w:hAnsi="Times New Roman" w:cs="Times New Roman"/>
                <w:b/>
                <w:bCs/>
                <w:sz w:val="20"/>
                <w:szCs w:val="20"/>
              </w:rPr>
              <w:t xml:space="preserve">First stream: Portfolio diversification with </w:t>
            </w:r>
            <w:r w:rsidR="00A84D54">
              <w:rPr>
                <w:rFonts w:ascii="Times New Roman" w:hAnsi="Times New Roman" w:cs="Times New Roman"/>
                <w:b/>
                <w:bCs/>
                <w:sz w:val="20"/>
                <w:szCs w:val="20"/>
              </w:rPr>
              <w:t>f</w:t>
            </w:r>
            <w:r w:rsidRPr="00F0054D">
              <w:rPr>
                <w:rFonts w:ascii="Times New Roman" w:hAnsi="Times New Roman" w:cs="Times New Roman"/>
                <w:b/>
                <w:bCs/>
                <w:sz w:val="20"/>
                <w:szCs w:val="20"/>
              </w:rPr>
              <w:t>inancial market integration</w:t>
            </w:r>
          </w:p>
        </w:tc>
      </w:tr>
      <w:tr w:rsidR="00F2066B" w14:paraId="63624BA0"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91992D"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Brooks and Negro (2004)</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AE1A9B"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3F7C2E" w14:textId="21664EDB" w:rsidR="00F2066B" w:rsidRDefault="00847B35" w:rsidP="00A84D54">
            <w:pPr>
              <w:pStyle w:val="ListParagraph"/>
              <w:numPr>
                <w:ilvl w:val="0"/>
                <w:numId w:val="2"/>
              </w:numPr>
              <w:spacing w:afterLines="40" w:after="96" w:line="240" w:lineRule="auto"/>
              <w:ind w:left="252" w:hanging="252"/>
              <w:contextualSpacing w:val="0"/>
              <w:jc w:val="both"/>
              <w:rPr>
                <w:rFonts w:ascii="Times New Roman" w:hAnsi="Times New Roman" w:cs="Times New Roman"/>
                <w:sz w:val="16"/>
                <w:szCs w:val="16"/>
              </w:rPr>
            </w:pPr>
            <w:r>
              <w:rPr>
                <w:rFonts w:ascii="Times New Roman" w:hAnsi="Times New Roman" w:cs="Times New Roman"/>
                <w:sz w:val="16"/>
                <w:szCs w:val="16"/>
              </w:rPr>
              <w:t>Evidences that</w:t>
            </w:r>
            <w:r w:rsidR="00F2066B">
              <w:rPr>
                <w:rFonts w:ascii="Times New Roman" w:hAnsi="Times New Roman" w:cs="Times New Roman"/>
                <w:sz w:val="16"/>
                <w:szCs w:val="16"/>
              </w:rPr>
              <w:t xml:space="preserve"> the rise in co</w:t>
            </w:r>
            <w:r>
              <w:rPr>
                <w:rFonts w:ascii="Times New Roman" w:hAnsi="Times New Roman" w:cs="Times New Roman"/>
                <w:sz w:val="16"/>
                <w:szCs w:val="16"/>
              </w:rPr>
              <w:t>-</w:t>
            </w:r>
            <w:r w:rsidR="00F2066B">
              <w:rPr>
                <w:rFonts w:ascii="Times New Roman" w:hAnsi="Times New Roman" w:cs="Times New Roman"/>
                <w:sz w:val="16"/>
                <w:szCs w:val="16"/>
              </w:rPr>
              <w:t>movement</w:t>
            </w:r>
            <w:r>
              <w:rPr>
                <w:rFonts w:ascii="Times New Roman" w:hAnsi="Times New Roman" w:cs="Times New Roman"/>
                <w:sz w:val="16"/>
                <w:szCs w:val="16"/>
              </w:rPr>
              <w:t>s</w:t>
            </w:r>
            <w:r w:rsidR="00F2066B">
              <w:rPr>
                <w:rFonts w:ascii="Times New Roman" w:hAnsi="Times New Roman" w:cs="Times New Roman"/>
                <w:sz w:val="16"/>
                <w:szCs w:val="16"/>
              </w:rPr>
              <w:t xml:space="preserve"> across stock markets </w:t>
            </w:r>
            <w:r w:rsidR="00241A9B">
              <w:rPr>
                <w:rFonts w:ascii="Times New Roman" w:hAnsi="Times New Roman" w:cs="Times New Roman"/>
                <w:sz w:val="16"/>
                <w:szCs w:val="16"/>
              </w:rPr>
              <w:t>are</w:t>
            </w:r>
            <w:r w:rsidR="00F2066B">
              <w:rPr>
                <w:rFonts w:ascii="Times New Roman" w:hAnsi="Times New Roman" w:cs="Times New Roman"/>
                <w:sz w:val="16"/>
                <w:szCs w:val="16"/>
              </w:rPr>
              <w:t xml:space="preserve"> </w:t>
            </w:r>
            <w:r>
              <w:rPr>
                <w:rFonts w:ascii="Times New Roman" w:hAnsi="Times New Roman" w:cs="Times New Roman"/>
                <w:sz w:val="16"/>
                <w:szCs w:val="16"/>
              </w:rPr>
              <w:t xml:space="preserve">partially </w:t>
            </w:r>
            <w:r w:rsidR="00F2066B">
              <w:rPr>
                <w:rFonts w:ascii="Times New Roman" w:hAnsi="Times New Roman" w:cs="Times New Roman"/>
                <w:sz w:val="16"/>
                <w:szCs w:val="16"/>
              </w:rPr>
              <w:t xml:space="preserve">driven by market integration </w:t>
            </w:r>
            <w:r>
              <w:rPr>
                <w:rFonts w:ascii="Times New Roman" w:hAnsi="Times New Roman" w:cs="Times New Roman"/>
                <w:sz w:val="16"/>
                <w:szCs w:val="16"/>
              </w:rPr>
              <w:t>(along with</w:t>
            </w:r>
            <w:r w:rsidR="00215E53">
              <w:rPr>
                <w:rFonts w:ascii="Times New Roman" w:hAnsi="Times New Roman" w:cs="Times New Roman"/>
                <w:sz w:val="16"/>
                <w:szCs w:val="16"/>
              </w:rPr>
              <w:t xml:space="preserve"> </w:t>
            </w:r>
            <w:r>
              <w:rPr>
                <w:rFonts w:ascii="Times New Roman" w:hAnsi="Times New Roman" w:cs="Times New Roman"/>
                <w:sz w:val="16"/>
                <w:szCs w:val="16"/>
              </w:rPr>
              <w:t xml:space="preserve">an </w:t>
            </w:r>
            <w:r w:rsidR="00F2066B">
              <w:rPr>
                <w:rFonts w:ascii="Times New Roman" w:hAnsi="Times New Roman" w:cs="Times New Roman"/>
                <w:sz w:val="16"/>
                <w:szCs w:val="16"/>
              </w:rPr>
              <w:t>IT bubble</w:t>
            </w:r>
            <w:r>
              <w:rPr>
                <w:rFonts w:ascii="Times New Roman" w:hAnsi="Times New Roman" w:cs="Times New Roman"/>
                <w:sz w:val="16"/>
                <w:szCs w:val="16"/>
              </w:rPr>
              <w:t>)</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8BE2AE" w14:textId="77777777" w:rsidR="00F2066B" w:rsidRDefault="00F2066B" w:rsidP="00A84D54">
            <w:pPr>
              <w:pStyle w:val="ListParagraph"/>
              <w:numPr>
                <w:ilvl w:val="0"/>
                <w:numId w:val="2"/>
              </w:numPr>
              <w:tabs>
                <w:tab w:val="left" w:pos="315"/>
              </w:tabs>
              <w:spacing w:afterLines="40" w:after="96" w:line="240" w:lineRule="auto"/>
              <w:ind w:left="135" w:hanging="135"/>
              <w:contextualSpacing w:val="0"/>
              <w:rPr>
                <w:rFonts w:ascii="Times New Roman" w:hAnsi="Times New Roman" w:cs="Times New Roman"/>
                <w:sz w:val="16"/>
                <w:szCs w:val="16"/>
              </w:rPr>
            </w:pPr>
            <w:r>
              <w:rPr>
                <w:rFonts w:ascii="Times New Roman" w:hAnsi="Times New Roman" w:cs="Times New Roman"/>
                <w:sz w:val="16"/>
                <w:szCs w:val="16"/>
              </w:rPr>
              <w:t>Regression</w:t>
            </w:r>
          </w:p>
          <w:p w14:paraId="0D83EB41" w14:textId="77777777" w:rsidR="00F2066B" w:rsidRDefault="00F2066B" w:rsidP="00A84D54">
            <w:pPr>
              <w:pStyle w:val="ListParagraph"/>
              <w:numPr>
                <w:ilvl w:val="0"/>
                <w:numId w:val="2"/>
              </w:numPr>
              <w:tabs>
                <w:tab w:val="left" w:pos="315"/>
              </w:tabs>
              <w:spacing w:afterLines="40" w:after="96" w:line="240" w:lineRule="auto"/>
              <w:ind w:left="135" w:hanging="135"/>
              <w:contextualSpacing w:val="0"/>
              <w:rPr>
                <w:rFonts w:ascii="Times New Roman" w:hAnsi="Times New Roman" w:cs="Times New Roman"/>
                <w:sz w:val="16"/>
                <w:szCs w:val="16"/>
              </w:rPr>
            </w:pPr>
            <w:r>
              <w:rPr>
                <w:rFonts w:ascii="Times New Roman" w:hAnsi="Times New Roman" w:cs="Times New Roman"/>
                <w:sz w:val="16"/>
                <w:szCs w:val="16"/>
              </w:rPr>
              <w:t>41 Developed and emerging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E4DF61" w14:textId="77777777" w:rsidR="00F2066B" w:rsidRDefault="00847B35" w:rsidP="00A84D54">
            <w:pPr>
              <w:pStyle w:val="ListParagraph"/>
              <w:numPr>
                <w:ilvl w:val="0"/>
                <w:numId w:val="2"/>
              </w:numPr>
              <w:spacing w:afterLines="40" w:after="96" w:line="240" w:lineRule="auto"/>
              <w:ind w:left="180" w:hanging="180"/>
              <w:contextualSpacing w:val="0"/>
              <w:rPr>
                <w:rFonts w:ascii="Times New Roman" w:hAnsi="Times New Roman" w:cs="Times New Roman"/>
                <w:sz w:val="16"/>
                <w:szCs w:val="16"/>
              </w:rPr>
            </w:pPr>
            <w:r>
              <w:rPr>
                <w:rFonts w:ascii="Times New Roman" w:hAnsi="Times New Roman" w:cs="Times New Roman"/>
                <w:sz w:val="16"/>
                <w:szCs w:val="16"/>
              </w:rPr>
              <w:t>G</w:t>
            </w:r>
            <w:r w:rsidR="00F2066B">
              <w:rPr>
                <w:rFonts w:ascii="Times New Roman" w:hAnsi="Times New Roman" w:cs="Times New Roman"/>
                <w:sz w:val="16"/>
                <w:szCs w:val="16"/>
              </w:rPr>
              <w:t xml:space="preserve">lobal integration driven by </w:t>
            </w:r>
            <w:r>
              <w:rPr>
                <w:rFonts w:ascii="Times New Roman" w:hAnsi="Times New Roman" w:cs="Times New Roman"/>
                <w:sz w:val="16"/>
                <w:szCs w:val="16"/>
              </w:rPr>
              <w:t xml:space="preserve">a </w:t>
            </w:r>
            <w:r w:rsidR="00F2066B">
              <w:rPr>
                <w:rFonts w:ascii="Times New Roman" w:hAnsi="Times New Roman" w:cs="Times New Roman"/>
                <w:sz w:val="16"/>
                <w:szCs w:val="16"/>
              </w:rPr>
              <w:t xml:space="preserve">recent stock market bubble. </w:t>
            </w:r>
          </w:p>
          <w:p w14:paraId="1F5A39A6" w14:textId="77777777" w:rsidR="00F2066B" w:rsidRDefault="00847B35" w:rsidP="00A84D54">
            <w:pPr>
              <w:pStyle w:val="ListParagraph"/>
              <w:numPr>
                <w:ilvl w:val="0"/>
                <w:numId w:val="2"/>
              </w:numPr>
              <w:spacing w:afterLines="40" w:after="96" w:line="240" w:lineRule="auto"/>
              <w:ind w:left="180" w:hanging="180"/>
              <w:contextualSpacing w:val="0"/>
              <w:rPr>
                <w:rFonts w:ascii="Times New Roman" w:hAnsi="Times New Roman" w:cs="Times New Roman"/>
                <w:sz w:val="16"/>
                <w:szCs w:val="16"/>
              </w:rPr>
            </w:pPr>
            <w:r>
              <w:rPr>
                <w:rFonts w:ascii="Times New Roman" w:hAnsi="Times New Roman" w:cs="Times New Roman"/>
                <w:sz w:val="16"/>
                <w:szCs w:val="16"/>
              </w:rPr>
              <w:t>D</w:t>
            </w:r>
            <w:r w:rsidR="00F2066B">
              <w:rPr>
                <w:rFonts w:ascii="Times New Roman" w:hAnsi="Times New Roman" w:cs="Times New Roman"/>
                <w:sz w:val="16"/>
                <w:szCs w:val="16"/>
              </w:rPr>
              <w:t>iversifying across the countries is still an effective option to reduce the portfolio risk.</w:t>
            </w:r>
          </w:p>
        </w:tc>
      </w:tr>
      <w:tr w:rsidR="00F2066B" w14:paraId="17ABAFDB"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FC2D6A"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 xml:space="preserve">Berger </w:t>
            </w:r>
            <w:r>
              <w:rPr>
                <w:rFonts w:ascii="Times New Roman" w:hAnsi="Times New Roman" w:cs="Times New Roman"/>
                <w:i/>
                <w:iCs/>
                <w:sz w:val="16"/>
                <w:szCs w:val="16"/>
              </w:rPr>
              <w:t>et al.</w:t>
            </w:r>
            <w:r>
              <w:rPr>
                <w:rFonts w:ascii="Times New Roman" w:hAnsi="Times New Roman" w:cs="Times New Roman"/>
                <w:sz w:val="16"/>
                <w:szCs w:val="16"/>
              </w:rPr>
              <w:t xml:space="preserve"> (2011)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711C1"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0CF36"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 xml:space="preserve">Are frontier markets integrated with </w:t>
            </w:r>
            <w:r w:rsidR="00847B35">
              <w:rPr>
                <w:rFonts w:ascii="Times New Roman" w:hAnsi="Times New Roman" w:cs="Times New Roman"/>
                <w:sz w:val="16"/>
                <w:szCs w:val="16"/>
              </w:rPr>
              <w:t>the w</w:t>
            </w:r>
            <w:r>
              <w:rPr>
                <w:rFonts w:ascii="Times New Roman" w:hAnsi="Times New Roman" w:cs="Times New Roman"/>
                <w:sz w:val="16"/>
                <w:szCs w:val="16"/>
              </w:rPr>
              <w:t>orld market?</w:t>
            </w:r>
          </w:p>
          <w:p w14:paraId="07BA2A01" w14:textId="77777777" w:rsidR="00F2066B" w:rsidRDefault="00F2066B" w:rsidP="00A84D54">
            <w:pPr>
              <w:pStyle w:val="ListParagraph"/>
              <w:numPr>
                <w:ilvl w:val="0"/>
                <w:numId w:val="2"/>
              </w:numPr>
              <w:spacing w:afterLines="40" w:after="96" w:line="240" w:lineRule="auto"/>
              <w:ind w:left="252" w:hanging="252"/>
              <w:contextualSpacing w:val="0"/>
              <w:jc w:val="both"/>
              <w:rPr>
                <w:rFonts w:ascii="Times New Roman" w:hAnsi="Times New Roman" w:cs="Times New Roman"/>
                <w:sz w:val="16"/>
                <w:szCs w:val="16"/>
              </w:rPr>
            </w:pPr>
            <w:r>
              <w:rPr>
                <w:rFonts w:ascii="Times New Roman" w:hAnsi="Times New Roman" w:cs="Times New Roman"/>
                <w:sz w:val="16"/>
                <w:szCs w:val="16"/>
              </w:rPr>
              <w:t>Do frontier markets offer portfolio diversification benefits?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EA3013"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Principal component analysis, Mean-variance frontier analysis</w:t>
            </w:r>
          </w:p>
          <w:p w14:paraId="3242F5DC"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25 Developed and emerging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DED229"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The frontier markets remain integrated with the world market but not consistently</w:t>
            </w:r>
          </w:p>
          <w:p w14:paraId="7831558B"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The frontier markets are not integrated with world markets results found that the and hence offers a portfolio diversification benefits.</w:t>
            </w:r>
          </w:p>
        </w:tc>
      </w:tr>
      <w:tr w:rsidR="00F2066B" w14:paraId="6953BAB0"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862FDD"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 xml:space="preserve">Gupta </w:t>
            </w:r>
            <w:r>
              <w:rPr>
                <w:rFonts w:ascii="Times New Roman" w:hAnsi="Times New Roman" w:cs="Times New Roman"/>
                <w:i/>
                <w:iCs/>
                <w:sz w:val="16"/>
                <w:szCs w:val="16"/>
              </w:rPr>
              <w:t xml:space="preserve">et al. </w:t>
            </w:r>
            <w:r>
              <w:rPr>
                <w:rFonts w:ascii="Times New Roman" w:hAnsi="Times New Roman" w:cs="Times New Roman"/>
                <w:sz w:val="16"/>
                <w:szCs w:val="16"/>
              </w:rPr>
              <w:t>(2012)</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E6F9D1"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0A9A2D" w14:textId="77777777" w:rsidR="00F2066B" w:rsidRDefault="00F2066B" w:rsidP="00A84D54">
            <w:pPr>
              <w:pStyle w:val="ListParagraph"/>
              <w:numPr>
                <w:ilvl w:val="0"/>
                <w:numId w:val="5"/>
              </w:numPr>
              <w:spacing w:afterLines="40" w:after="96" w:line="240" w:lineRule="auto"/>
              <w:ind w:left="252" w:hanging="252"/>
              <w:contextualSpacing w:val="0"/>
              <w:rPr>
                <w:rFonts w:ascii="Times New Roman" w:hAnsi="Times New Roman" w:cs="Times New Roman"/>
                <w:sz w:val="16"/>
                <w:szCs w:val="16"/>
              </w:rPr>
            </w:pPr>
            <w:r>
              <w:rPr>
                <w:rFonts w:ascii="Times New Roman" w:hAnsi="Times New Roman" w:cs="Times New Roman"/>
                <w:sz w:val="16"/>
                <w:szCs w:val="16"/>
              </w:rPr>
              <w:t xml:space="preserve">How </w:t>
            </w:r>
            <w:r w:rsidR="00847B35">
              <w:rPr>
                <w:rFonts w:ascii="Times New Roman" w:hAnsi="Times New Roman" w:cs="Times New Roman"/>
                <w:sz w:val="16"/>
                <w:szCs w:val="16"/>
              </w:rPr>
              <w:t xml:space="preserve">is </w:t>
            </w:r>
            <w:r>
              <w:rPr>
                <w:rFonts w:ascii="Times New Roman" w:hAnsi="Times New Roman" w:cs="Times New Roman"/>
                <w:sz w:val="16"/>
                <w:szCs w:val="16"/>
              </w:rPr>
              <w:t>the Indian market integrated with other Asian Markets?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C95C41" w14:textId="77777777" w:rsidR="00F2066B" w:rsidRDefault="00F2066B" w:rsidP="00A84D54">
            <w:pPr>
              <w:pStyle w:val="ListParagraph"/>
              <w:numPr>
                <w:ilvl w:val="0"/>
                <w:numId w:val="5"/>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Cointegration test, DCC-GARCH (1,1) model</w:t>
            </w:r>
          </w:p>
          <w:p w14:paraId="4AE51463" w14:textId="77777777" w:rsidR="00F2066B" w:rsidRDefault="00F2066B" w:rsidP="00A84D54">
            <w:pPr>
              <w:pStyle w:val="ListParagraph"/>
              <w:numPr>
                <w:ilvl w:val="0"/>
                <w:numId w:val="5"/>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5 Developed and emerging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4BED96" w14:textId="77777777" w:rsidR="00F2066B" w:rsidRDefault="00F2066B" w:rsidP="00A84D54">
            <w:pPr>
              <w:pStyle w:val="ListParagraph"/>
              <w:numPr>
                <w:ilvl w:val="0"/>
                <w:numId w:val="5"/>
              </w:numPr>
              <w:spacing w:afterLines="40" w:after="96" w:line="240" w:lineRule="auto"/>
              <w:ind w:left="207" w:hanging="180"/>
              <w:contextualSpacing w:val="0"/>
              <w:rPr>
                <w:rFonts w:ascii="Times New Roman" w:hAnsi="Times New Roman" w:cs="Times New Roman"/>
                <w:sz w:val="16"/>
                <w:szCs w:val="16"/>
              </w:rPr>
            </w:pPr>
            <w:r>
              <w:rPr>
                <w:rFonts w:ascii="Times New Roman" w:hAnsi="Times New Roman" w:cs="Times New Roman"/>
                <w:sz w:val="16"/>
                <w:szCs w:val="16"/>
              </w:rPr>
              <w:t>Weak integration of India with other Asian markets</w:t>
            </w:r>
          </w:p>
          <w:p w14:paraId="68E6623D" w14:textId="77777777" w:rsidR="00F2066B" w:rsidRDefault="00F2066B" w:rsidP="00A84D54">
            <w:pPr>
              <w:pStyle w:val="ListParagraph"/>
              <w:numPr>
                <w:ilvl w:val="0"/>
                <w:numId w:val="5"/>
              </w:numPr>
              <w:spacing w:afterLines="40" w:after="96" w:line="240" w:lineRule="auto"/>
              <w:ind w:left="207" w:hanging="180"/>
              <w:contextualSpacing w:val="0"/>
              <w:rPr>
                <w:rFonts w:ascii="Times New Roman" w:hAnsi="Times New Roman" w:cs="Times New Roman"/>
                <w:sz w:val="16"/>
                <w:szCs w:val="16"/>
              </w:rPr>
            </w:pPr>
            <w:r>
              <w:rPr>
                <w:rFonts w:ascii="Times New Roman" w:hAnsi="Times New Roman" w:cs="Times New Roman"/>
                <w:sz w:val="16"/>
                <w:szCs w:val="16"/>
              </w:rPr>
              <w:t>Portfolio diversification opportunity for the investors at the Indian Market</w:t>
            </w:r>
          </w:p>
        </w:tc>
      </w:tr>
      <w:tr w:rsidR="00F2066B" w14:paraId="2279994D"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2DEDCB"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Lee (2017)</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086841"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94417A" w14:textId="77777777" w:rsidR="00F2066B" w:rsidRDefault="00F2066B" w:rsidP="00A84D54">
            <w:pPr>
              <w:pStyle w:val="ListParagraph"/>
              <w:numPr>
                <w:ilvl w:val="0"/>
                <w:numId w:val="6"/>
              </w:numPr>
              <w:spacing w:afterLines="40" w:after="96" w:line="240" w:lineRule="auto"/>
              <w:ind w:left="252" w:hanging="252"/>
              <w:contextualSpacing w:val="0"/>
              <w:rPr>
                <w:rFonts w:ascii="Times New Roman" w:hAnsi="Times New Roman" w:cs="Times New Roman"/>
                <w:sz w:val="16"/>
                <w:szCs w:val="16"/>
              </w:rPr>
            </w:pPr>
            <w:r>
              <w:rPr>
                <w:rFonts w:ascii="Times New Roman" w:hAnsi="Times New Roman" w:cs="Times New Roman"/>
                <w:sz w:val="16"/>
                <w:szCs w:val="16"/>
              </w:rPr>
              <w:t xml:space="preserve">Examines </w:t>
            </w:r>
            <w:r w:rsidR="00847B35">
              <w:rPr>
                <w:rFonts w:ascii="Times New Roman" w:hAnsi="Times New Roman" w:cs="Times New Roman"/>
                <w:sz w:val="16"/>
                <w:szCs w:val="16"/>
              </w:rPr>
              <w:t>i</w:t>
            </w:r>
            <w:r>
              <w:rPr>
                <w:rFonts w:ascii="Times New Roman" w:hAnsi="Times New Roman" w:cs="Times New Roman"/>
                <w:sz w:val="16"/>
                <w:szCs w:val="16"/>
              </w:rPr>
              <w:t>ntra- and inter-regional portfolio diversification strategies under regional market integration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A0EA8B" w14:textId="77777777" w:rsidR="00F2066B" w:rsidRDefault="00F2066B" w:rsidP="00A84D54">
            <w:pPr>
              <w:pStyle w:val="ListParagraph"/>
              <w:numPr>
                <w:ilvl w:val="0"/>
                <w:numId w:val="6"/>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Regression Based Model</w:t>
            </w:r>
          </w:p>
          <w:p w14:paraId="0452AED7" w14:textId="77777777" w:rsidR="00F2066B" w:rsidRDefault="00F2066B" w:rsidP="00A84D54">
            <w:pPr>
              <w:pStyle w:val="ListParagraph"/>
              <w:numPr>
                <w:ilvl w:val="0"/>
                <w:numId w:val="6"/>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64 developed and emerging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0A277F" w14:textId="77777777" w:rsidR="00F2066B" w:rsidRDefault="00F2066B" w:rsidP="00A84D54">
            <w:pPr>
              <w:pStyle w:val="ListParagraph"/>
              <w:numPr>
                <w:ilvl w:val="0"/>
                <w:numId w:val="6"/>
              </w:numPr>
              <w:spacing w:afterLines="40" w:after="96" w:line="240" w:lineRule="auto"/>
              <w:ind w:left="207" w:hanging="180"/>
              <w:contextualSpacing w:val="0"/>
              <w:rPr>
                <w:rFonts w:ascii="Times New Roman" w:hAnsi="Times New Roman" w:cs="Times New Roman"/>
                <w:sz w:val="16"/>
                <w:szCs w:val="16"/>
              </w:rPr>
            </w:pPr>
            <w:r>
              <w:rPr>
                <w:rFonts w:ascii="Times New Roman" w:hAnsi="Times New Roman" w:cs="Times New Roman"/>
                <w:sz w:val="16"/>
                <w:szCs w:val="16"/>
              </w:rPr>
              <w:t>Integration among the financial markets at regional level</w:t>
            </w:r>
          </w:p>
          <w:p w14:paraId="679A3895" w14:textId="77777777" w:rsidR="00F2066B" w:rsidRDefault="00F2066B" w:rsidP="00A84D54">
            <w:pPr>
              <w:pStyle w:val="ListParagraph"/>
              <w:numPr>
                <w:ilvl w:val="0"/>
                <w:numId w:val="6"/>
              </w:numPr>
              <w:spacing w:afterLines="40" w:after="96" w:line="240" w:lineRule="auto"/>
              <w:ind w:left="207" w:hanging="180"/>
              <w:contextualSpacing w:val="0"/>
              <w:rPr>
                <w:rFonts w:ascii="Times New Roman" w:hAnsi="Times New Roman" w:cs="Times New Roman"/>
                <w:sz w:val="16"/>
                <w:szCs w:val="16"/>
              </w:rPr>
            </w:pPr>
            <w:r>
              <w:rPr>
                <w:rFonts w:ascii="Times New Roman" w:hAnsi="Times New Roman" w:cs="Times New Roman"/>
                <w:sz w:val="16"/>
                <w:szCs w:val="16"/>
              </w:rPr>
              <w:t>No diversification benefits for the investors of US or global investors.</w:t>
            </w:r>
          </w:p>
        </w:tc>
      </w:tr>
      <w:tr w:rsidR="00F2066B" w14:paraId="2FA55924"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FAEB67"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Reboredo (2018)</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258C63"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876DC2" w14:textId="77777777" w:rsidR="00F2066B" w:rsidRDefault="00F2066B" w:rsidP="00A84D54">
            <w:pPr>
              <w:pStyle w:val="ListParagraph"/>
              <w:numPr>
                <w:ilvl w:val="0"/>
                <w:numId w:val="7"/>
              </w:numPr>
              <w:spacing w:afterLines="40" w:after="96" w:line="240" w:lineRule="auto"/>
              <w:ind w:left="252" w:hanging="252"/>
              <w:contextualSpacing w:val="0"/>
              <w:rPr>
                <w:rFonts w:ascii="Times New Roman" w:hAnsi="Times New Roman" w:cs="Times New Roman"/>
                <w:sz w:val="16"/>
                <w:szCs w:val="16"/>
              </w:rPr>
            </w:pPr>
            <w:r>
              <w:rPr>
                <w:rFonts w:ascii="Times New Roman" w:hAnsi="Times New Roman" w:cs="Times New Roman"/>
                <w:sz w:val="16"/>
                <w:szCs w:val="16"/>
              </w:rPr>
              <w:t xml:space="preserve">How the </w:t>
            </w:r>
            <w:r w:rsidR="00847B35">
              <w:rPr>
                <w:rFonts w:ascii="Times New Roman" w:hAnsi="Times New Roman" w:cs="Times New Roman"/>
                <w:sz w:val="16"/>
                <w:szCs w:val="16"/>
              </w:rPr>
              <w:t>g</w:t>
            </w:r>
            <w:r>
              <w:rPr>
                <w:rFonts w:ascii="Times New Roman" w:hAnsi="Times New Roman" w:cs="Times New Roman"/>
                <w:sz w:val="16"/>
                <w:szCs w:val="16"/>
              </w:rPr>
              <w:t>reen</w:t>
            </w:r>
            <w:r w:rsidR="00847B35">
              <w:rPr>
                <w:rFonts w:ascii="Times New Roman" w:hAnsi="Times New Roman" w:cs="Times New Roman"/>
                <w:sz w:val="16"/>
                <w:szCs w:val="16"/>
              </w:rPr>
              <w:t>-</w:t>
            </w:r>
            <w:r>
              <w:rPr>
                <w:rFonts w:ascii="Times New Roman" w:hAnsi="Times New Roman" w:cs="Times New Roman"/>
                <w:sz w:val="16"/>
                <w:szCs w:val="16"/>
              </w:rPr>
              <w:t>bond and financial markets move with each other?</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8A835E" w14:textId="77777777" w:rsidR="00F2066B" w:rsidRDefault="00F2066B" w:rsidP="00A84D54">
            <w:pPr>
              <w:pStyle w:val="ListParagraph"/>
              <w:numPr>
                <w:ilvl w:val="0"/>
                <w:numId w:val="7"/>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Copula models</w:t>
            </w:r>
          </w:p>
          <w:p w14:paraId="03DE8977" w14:textId="77777777" w:rsidR="00F2066B" w:rsidRDefault="00F2066B" w:rsidP="00A84D54">
            <w:pPr>
              <w:pStyle w:val="ListParagraph"/>
              <w:numPr>
                <w:ilvl w:val="0"/>
                <w:numId w:val="7"/>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Bond and financial market indexes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4C4551" w14:textId="77777777" w:rsidR="00F2066B" w:rsidRDefault="00F2066B" w:rsidP="00A84D54">
            <w:pPr>
              <w:pStyle w:val="ListParagraph"/>
              <w:numPr>
                <w:ilvl w:val="0"/>
                <w:numId w:val="7"/>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Weak integration of green bond market with stock and energy commodity markets</w:t>
            </w:r>
          </w:p>
          <w:p w14:paraId="080BF8EA" w14:textId="77777777" w:rsidR="00F2066B" w:rsidRDefault="00F2066B" w:rsidP="00A84D54">
            <w:pPr>
              <w:pStyle w:val="ListParagraph"/>
              <w:numPr>
                <w:ilvl w:val="0"/>
                <w:numId w:val="7"/>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Portfolio diversification benefits to the investors in stock and energy markets</w:t>
            </w:r>
          </w:p>
          <w:p w14:paraId="4E58DD3B" w14:textId="77777777" w:rsidR="00F2066B" w:rsidRDefault="00F2066B" w:rsidP="00A84D54">
            <w:pPr>
              <w:pStyle w:val="ListParagraph"/>
              <w:numPr>
                <w:ilvl w:val="0"/>
                <w:numId w:val="7"/>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 xml:space="preserve">Strong integration of green bond market with fixed-income markets </w:t>
            </w:r>
          </w:p>
          <w:p w14:paraId="422C116D" w14:textId="77777777" w:rsidR="00F2066B" w:rsidRDefault="00F2066B" w:rsidP="00A84D54">
            <w:pPr>
              <w:pStyle w:val="ListParagraph"/>
              <w:numPr>
                <w:ilvl w:val="0"/>
                <w:numId w:val="7"/>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No portfolio diversification benefits to corporate and treasury bond markets.</w:t>
            </w:r>
          </w:p>
        </w:tc>
      </w:tr>
      <w:tr w:rsidR="00F2066B" w14:paraId="36672AAA"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598C0C"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lastRenderedPageBreak/>
              <w:t>Boako</w:t>
            </w:r>
            <w:r>
              <w:rPr>
                <w:rFonts w:ascii="Times New Roman" w:hAnsi="Times New Roman" w:cs="Times New Roman"/>
                <w:i/>
                <w:iCs/>
                <w:sz w:val="16"/>
                <w:szCs w:val="16"/>
              </w:rPr>
              <w:t>et al.</w:t>
            </w:r>
            <w:r>
              <w:rPr>
                <w:rFonts w:ascii="Times New Roman" w:hAnsi="Times New Roman" w:cs="Times New Roman"/>
                <w:sz w:val="16"/>
                <w:szCs w:val="16"/>
              </w:rPr>
              <w:t xml:space="preserve"> (2020)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5E9DA0"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D1C0F1" w14:textId="77777777" w:rsidR="00F2066B" w:rsidRDefault="00F2066B" w:rsidP="00A84D54">
            <w:pPr>
              <w:pStyle w:val="ListParagraph"/>
              <w:numPr>
                <w:ilvl w:val="0"/>
                <w:numId w:val="8"/>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Examines the time</w:t>
            </w:r>
            <w:r w:rsidR="00847B35">
              <w:rPr>
                <w:rFonts w:ascii="Times New Roman" w:hAnsi="Times New Roman" w:cs="Times New Roman"/>
                <w:sz w:val="16"/>
                <w:szCs w:val="16"/>
              </w:rPr>
              <w:t>-</w:t>
            </w:r>
            <w:r>
              <w:rPr>
                <w:rFonts w:ascii="Times New Roman" w:hAnsi="Times New Roman" w:cs="Times New Roman"/>
                <w:sz w:val="16"/>
                <w:szCs w:val="16"/>
              </w:rPr>
              <w:t xml:space="preserve">based connectedness among the </w:t>
            </w:r>
            <w:r w:rsidR="00847B35">
              <w:rPr>
                <w:rFonts w:ascii="Times New Roman" w:hAnsi="Times New Roman" w:cs="Times New Roman"/>
                <w:sz w:val="16"/>
                <w:szCs w:val="16"/>
              </w:rPr>
              <w:t>e</w:t>
            </w:r>
            <w:r>
              <w:rPr>
                <w:rFonts w:ascii="Times New Roman" w:hAnsi="Times New Roman" w:cs="Times New Roman"/>
                <w:sz w:val="16"/>
                <w:szCs w:val="16"/>
              </w:rPr>
              <w:t xml:space="preserve">quity </w:t>
            </w:r>
            <w:r w:rsidR="00847B35">
              <w:rPr>
                <w:rFonts w:ascii="Times New Roman" w:hAnsi="Times New Roman" w:cs="Times New Roman"/>
                <w:sz w:val="16"/>
                <w:szCs w:val="16"/>
              </w:rPr>
              <w:t>and</w:t>
            </w:r>
            <w:r>
              <w:rPr>
                <w:rFonts w:ascii="Times New Roman" w:hAnsi="Times New Roman" w:cs="Times New Roman"/>
                <w:sz w:val="16"/>
                <w:szCs w:val="16"/>
              </w:rPr>
              <w:t xml:space="preserve"> commodity markets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E3B1C5" w14:textId="77777777" w:rsidR="00F2066B" w:rsidRDefault="00F2066B" w:rsidP="00A84D54">
            <w:pPr>
              <w:pStyle w:val="ListParagraph"/>
              <w:numPr>
                <w:ilvl w:val="0"/>
                <w:numId w:val="8"/>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Wavelets Analysis</w:t>
            </w:r>
          </w:p>
          <w:p w14:paraId="2A27B2B3" w14:textId="77777777" w:rsidR="00F2066B" w:rsidRDefault="00F2066B" w:rsidP="00A84D54">
            <w:pPr>
              <w:pStyle w:val="ListParagraph"/>
              <w:numPr>
                <w:ilvl w:val="0"/>
                <w:numId w:val="8"/>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9 commodity Markets and 11 equity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FF5897" w14:textId="77777777" w:rsidR="00F2066B" w:rsidRDefault="00F2066B" w:rsidP="00A84D54">
            <w:pPr>
              <w:pStyle w:val="ListParagraph"/>
              <w:numPr>
                <w:ilvl w:val="0"/>
                <w:numId w:val="7"/>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Long-term integration among the stock markets returns and commodities returns</w:t>
            </w:r>
          </w:p>
          <w:p w14:paraId="11F67159" w14:textId="77777777" w:rsidR="00F2066B" w:rsidRDefault="00F2066B" w:rsidP="00A84D54">
            <w:pPr>
              <w:pStyle w:val="ListParagraph"/>
              <w:numPr>
                <w:ilvl w:val="0"/>
                <w:numId w:val="7"/>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Equity and commodity combinations based portfolio improves the performance</w:t>
            </w:r>
          </w:p>
        </w:tc>
      </w:tr>
      <w:tr w:rsidR="00F2066B" w14:paraId="1C3ABD63"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DC929A"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Cagliesi and Guidi (2021)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F0E56D"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9E6B60" w14:textId="77777777" w:rsidR="00F2066B" w:rsidRDefault="00F2066B" w:rsidP="00A84D54">
            <w:pPr>
              <w:pStyle w:val="ListParagraph"/>
              <w:numPr>
                <w:ilvl w:val="0"/>
                <w:numId w:val="9"/>
              </w:numPr>
              <w:spacing w:afterLines="40" w:after="96" w:line="240" w:lineRule="auto"/>
              <w:ind w:left="252" w:hanging="252"/>
              <w:contextualSpacing w:val="0"/>
              <w:rPr>
                <w:rFonts w:ascii="Times New Roman" w:hAnsi="Times New Roman" w:cs="Times New Roman"/>
                <w:sz w:val="16"/>
                <w:szCs w:val="16"/>
              </w:rPr>
            </w:pPr>
            <w:r>
              <w:rPr>
                <w:rFonts w:ascii="Times New Roman" w:hAnsi="Times New Roman" w:cs="Times New Roman"/>
                <w:sz w:val="16"/>
                <w:szCs w:val="16"/>
              </w:rPr>
              <w:t xml:space="preserve">How the US market is integrated with </w:t>
            </w:r>
            <w:r w:rsidR="00847B35">
              <w:rPr>
                <w:rFonts w:ascii="Times New Roman" w:hAnsi="Times New Roman" w:cs="Times New Roman"/>
                <w:sz w:val="16"/>
                <w:szCs w:val="16"/>
              </w:rPr>
              <w:t>e</w:t>
            </w:r>
            <w:r>
              <w:rPr>
                <w:rFonts w:ascii="Times New Roman" w:hAnsi="Times New Roman" w:cs="Times New Roman"/>
                <w:sz w:val="16"/>
                <w:szCs w:val="16"/>
              </w:rPr>
              <w:t>merging and frontier markets?</w:t>
            </w:r>
          </w:p>
          <w:p w14:paraId="0A8A277B" w14:textId="77777777" w:rsidR="00F2066B" w:rsidRDefault="00F2066B" w:rsidP="00A84D54">
            <w:pPr>
              <w:pStyle w:val="ListParagraph"/>
              <w:numPr>
                <w:ilvl w:val="0"/>
                <w:numId w:val="9"/>
              </w:numPr>
              <w:spacing w:afterLines="40" w:after="96" w:line="240" w:lineRule="auto"/>
              <w:ind w:left="252" w:hanging="252"/>
              <w:contextualSpacing w:val="0"/>
              <w:rPr>
                <w:rFonts w:ascii="Times New Roman" w:hAnsi="Times New Roman" w:cs="Times New Roman"/>
                <w:sz w:val="16"/>
                <w:szCs w:val="16"/>
              </w:rPr>
            </w:pPr>
            <w:r>
              <w:rPr>
                <w:rFonts w:ascii="Times New Roman" w:hAnsi="Times New Roman" w:cs="Times New Roman"/>
                <w:sz w:val="16"/>
                <w:szCs w:val="16"/>
              </w:rPr>
              <w:t xml:space="preserve">Do US investors gain from portfolio diversification in </w:t>
            </w:r>
            <w:r w:rsidR="00847B35">
              <w:rPr>
                <w:rFonts w:ascii="Times New Roman" w:hAnsi="Times New Roman" w:cs="Times New Roman"/>
                <w:sz w:val="16"/>
                <w:szCs w:val="16"/>
              </w:rPr>
              <w:t>e</w:t>
            </w:r>
            <w:r>
              <w:rPr>
                <w:rFonts w:ascii="Times New Roman" w:hAnsi="Times New Roman" w:cs="Times New Roman"/>
                <w:sz w:val="16"/>
                <w:szCs w:val="16"/>
              </w:rPr>
              <w:t xml:space="preserve">merging and </w:t>
            </w:r>
            <w:r w:rsidR="00847B35">
              <w:rPr>
                <w:rFonts w:ascii="Times New Roman" w:hAnsi="Times New Roman" w:cs="Times New Roman"/>
                <w:sz w:val="16"/>
                <w:szCs w:val="16"/>
              </w:rPr>
              <w:t>f</w:t>
            </w:r>
            <w:r>
              <w:rPr>
                <w:rFonts w:ascii="Times New Roman" w:hAnsi="Times New Roman" w:cs="Times New Roman"/>
                <w:sz w:val="16"/>
                <w:szCs w:val="16"/>
              </w:rPr>
              <w:t>rontier markets?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1958D8" w14:textId="77777777" w:rsidR="00F2066B" w:rsidRDefault="00F2066B" w:rsidP="00A84D54">
            <w:pPr>
              <w:pStyle w:val="ListParagraph"/>
              <w:numPr>
                <w:ilvl w:val="0"/>
                <w:numId w:val="9"/>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ARCH &amp; SWARCH models</w:t>
            </w:r>
          </w:p>
          <w:p w14:paraId="74725B64" w14:textId="77777777" w:rsidR="00F2066B" w:rsidRDefault="00F2066B" w:rsidP="00A84D54">
            <w:pPr>
              <w:pStyle w:val="ListParagraph"/>
              <w:numPr>
                <w:ilvl w:val="0"/>
                <w:numId w:val="9"/>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3 Indexes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28EE28" w14:textId="77777777" w:rsidR="00F2066B" w:rsidRDefault="00F2066B" w:rsidP="00A84D54">
            <w:pPr>
              <w:pStyle w:val="ListParagraph"/>
              <w:numPr>
                <w:ilvl w:val="0"/>
                <w:numId w:val="9"/>
              </w:numPr>
              <w:spacing w:afterLines="40" w:after="96" w:line="240" w:lineRule="auto"/>
              <w:ind w:left="207" w:hanging="180"/>
              <w:contextualSpacing w:val="0"/>
              <w:rPr>
                <w:rFonts w:ascii="Times New Roman" w:hAnsi="Times New Roman" w:cs="Times New Roman"/>
                <w:sz w:val="16"/>
                <w:szCs w:val="16"/>
              </w:rPr>
            </w:pPr>
            <w:r>
              <w:rPr>
                <w:rFonts w:ascii="Times New Roman" w:hAnsi="Times New Roman" w:cs="Times New Roman"/>
                <w:sz w:val="16"/>
                <w:szCs w:val="16"/>
              </w:rPr>
              <w:t>Weak integration of US market with Emerging and frontier markets</w:t>
            </w:r>
          </w:p>
          <w:p w14:paraId="574564D9" w14:textId="77777777" w:rsidR="00F2066B" w:rsidRDefault="00F2066B" w:rsidP="00A84D54">
            <w:pPr>
              <w:pStyle w:val="ListParagraph"/>
              <w:numPr>
                <w:ilvl w:val="0"/>
                <w:numId w:val="9"/>
              </w:numPr>
              <w:spacing w:afterLines="40" w:after="96" w:line="240" w:lineRule="auto"/>
              <w:ind w:left="207" w:hanging="180"/>
              <w:contextualSpacing w:val="0"/>
              <w:rPr>
                <w:rFonts w:ascii="Times New Roman" w:hAnsi="Times New Roman" w:cs="Times New Roman"/>
                <w:sz w:val="16"/>
                <w:szCs w:val="16"/>
              </w:rPr>
            </w:pPr>
            <w:r>
              <w:rPr>
                <w:rFonts w:ascii="Times New Roman" w:hAnsi="Times New Roman" w:cs="Times New Roman"/>
                <w:sz w:val="16"/>
                <w:szCs w:val="16"/>
              </w:rPr>
              <w:t>Better diversification benefits with Emerging and frontier markets</w:t>
            </w:r>
          </w:p>
        </w:tc>
      </w:tr>
      <w:tr w:rsidR="00F2066B" w14:paraId="5308EAA5"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804FAA"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Patel (2021)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7CF84A"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4DE5F4"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 xml:space="preserve">Are the markets integrated with respect to </w:t>
            </w:r>
            <w:r w:rsidR="00E10CC5">
              <w:rPr>
                <w:rFonts w:ascii="Times New Roman" w:hAnsi="Times New Roman" w:cs="Times New Roman"/>
                <w:sz w:val="16"/>
                <w:szCs w:val="16"/>
              </w:rPr>
              <w:t>g</w:t>
            </w:r>
            <w:r>
              <w:rPr>
                <w:rFonts w:ascii="Times New Roman" w:hAnsi="Times New Roman" w:cs="Times New Roman"/>
                <w:sz w:val="16"/>
                <w:szCs w:val="16"/>
              </w:rPr>
              <w:t>lobal financial cris</w:t>
            </w:r>
            <w:r w:rsidR="00E10CC5">
              <w:rPr>
                <w:rFonts w:ascii="Times New Roman" w:hAnsi="Times New Roman" w:cs="Times New Roman"/>
                <w:sz w:val="16"/>
                <w:szCs w:val="16"/>
              </w:rPr>
              <w:t>e</w:t>
            </w:r>
            <w:r>
              <w:rPr>
                <w:rFonts w:ascii="Times New Roman" w:hAnsi="Times New Roman" w:cs="Times New Roman"/>
                <w:sz w:val="16"/>
                <w:szCs w:val="16"/>
              </w:rPr>
              <w:t>s?</w:t>
            </w:r>
          </w:p>
          <w:p w14:paraId="497BAEE3"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Do investors have portfolio diversification benefits?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F10DDD"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Cointegration test and VAR analysis</w:t>
            </w:r>
          </w:p>
          <w:p w14:paraId="42AD9121"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10 Developed and emerging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A58186"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The markets become more integrated after the Global Financial Crisis.</w:t>
            </w:r>
          </w:p>
          <w:p w14:paraId="43669FB0"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Investors can diversify their funds to other markets as the diversification can result in a better Sharpe ratio.</w:t>
            </w:r>
          </w:p>
        </w:tc>
      </w:tr>
      <w:tr w:rsidR="00F2066B" w14:paraId="676AD694" w14:textId="77777777" w:rsidTr="00F0054D">
        <w:tc>
          <w:tcPr>
            <w:tcW w:w="1423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1E8F44" w14:textId="77777777" w:rsidR="00F2066B" w:rsidRPr="00E10CC5" w:rsidRDefault="00F2066B" w:rsidP="00A84D54">
            <w:pPr>
              <w:pStyle w:val="ListParagraph"/>
              <w:spacing w:before="20" w:afterLines="40" w:after="96" w:line="240" w:lineRule="auto"/>
              <w:ind w:left="202"/>
              <w:contextualSpacing w:val="0"/>
              <w:jc w:val="center"/>
              <w:rPr>
                <w:rFonts w:ascii="Times New Roman" w:hAnsi="Times New Roman" w:cs="Times New Roman"/>
                <w:b/>
                <w:bCs/>
                <w:sz w:val="20"/>
                <w:szCs w:val="20"/>
              </w:rPr>
            </w:pPr>
            <w:r w:rsidRPr="00E10CC5">
              <w:rPr>
                <w:rFonts w:ascii="Times New Roman" w:hAnsi="Times New Roman" w:cs="Times New Roman"/>
                <w:b/>
                <w:bCs/>
                <w:sz w:val="20"/>
                <w:szCs w:val="20"/>
              </w:rPr>
              <w:t>Second stream: Equity market integration in general</w:t>
            </w:r>
          </w:p>
        </w:tc>
      </w:tr>
      <w:tr w:rsidR="00F2066B" w14:paraId="5DA85255"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B6D26C"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Bekaert (1995)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B326DD"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E6DDE1"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 xml:space="preserve">How the emerging markets are integrated? </w:t>
            </w:r>
          </w:p>
          <w:p w14:paraId="22DAC24D"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Which factors are the barriers in the market integration?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5CDB57"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Correlation</w:t>
            </w:r>
          </w:p>
          <w:p w14:paraId="2E576A81"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23 Developed and emerging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9D9ECB"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Integration among emerging markets and the US market</w:t>
            </w:r>
          </w:p>
          <w:p w14:paraId="3BE1B9F9"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Factors, namely poor credit rations, high and variable inflation, exchange rate controls, lack of high-quality regulatory and accounting framework, and limited size of stock markets are important barriers in market integration.</w:t>
            </w:r>
          </w:p>
        </w:tc>
      </w:tr>
      <w:tr w:rsidR="00F2066B" w14:paraId="43FB8832"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6B6EA8"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Masih and Masih (2001)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80EC76"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FC4502"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Examines the dynamic causal linkages among major international stock markets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F024E9"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VAR Model and impulse response analysis</w:t>
            </w:r>
          </w:p>
          <w:p w14:paraId="5CC4C78C"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9 Developed and emerging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283BF3"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 xml:space="preserve">Strong integration among the OECD market and emerging Asian markets </w:t>
            </w:r>
          </w:p>
          <w:p w14:paraId="169096F2"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Leading role of the US and UK markets to other Asian markets</w:t>
            </w:r>
          </w:p>
        </w:tc>
      </w:tr>
      <w:tr w:rsidR="00F2066B" w14:paraId="5529364F"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A4CE8B"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 xml:space="preserve">Hartmann </w:t>
            </w:r>
            <w:r>
              <w:rPr>
                <w:rFonts w:ascii="Times New Roman" w:hAnsi="Times New Roman" w:cs="Times New Roman"/>
                <w:i/>
                <w:iCs/>
                <w:sz w:val="16"/>
                <w:szCs w:val="16"/>
              </w:rPr>
              <w:t>et. al.</w:t>
            </w:r>
            <w:r>
              <w:rPr>
                <w:rFonts w:ascii="Times New Roman" w:hAnsi="Times New Roman" w:cs="Times New Roman"/>
                <w:sz w:val="16"/>
                <w:szCs w:val="16"/>
              </w:rPr>
              <w:t xml:space="preserve"> (2004)</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945EF3"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0B4973"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Examines the linkage among the bond and stock markets of G5 during crisis period</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0D8AF6"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Univariate analysis</w:t>
            </w:r>
          </w:p>
          <w:p w14:paraId="2198AC1A"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23 Developed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0F25C7"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Strong Integration among the markets</w:t>
            </w:r>
          </w:p>
        </w:tc>
      </w:tr>
      <w:tr w:rsidR="00F2066B" w14:paraId="314A0FE0"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1547A6"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Voronkova (2004)</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6A61B4"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330B48"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Examines the Equity market integration in Central European emerging markets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44C1A4"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Cointegration tests, Error correlation Model</w:t>
            </w:r>
          </w:p>
          <w:p w14:paraId="61C58D6A"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9 Developed and emerging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CEF75E"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Strong and significant integration among the markets</w:t>
            </w:r>
          </w:p>
          <w:p w14:paraId="08F4C584"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Market integration become more stronger at regional and global level</w:t>
            </w:r>
          </w:p>
        </w:tc>
      </w:tr>
      <w:tr w:rsidR="00F2066B" w14:paraId="465712E9"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4FE3B0"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Berben and Jansen (2005)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DE8C35"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B5D314"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 xml:space="preserve">Does the comovement among the Germany, Japan, the UK and the US markets increased in last 20 years?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6F7503"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Lagrange Multiplier test, GARCH model</w:t>
            </w:r>
          </w:p>
          <w:p w14:paraId="44E8F09F"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4 Developed markets and 10 sectors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63D968"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Strong integration among the markets UK, US and Germany at Market level and Industry level</w:t>
            </w:r>
          </w:p>
          <w:p w14:paraId="0C9835DD"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Lack of integration of Japan market with other markets</w:t>
            </w:r>
          </w:p>
        </w:tc>
      </w:tr>
      <w:tr w:rsidR="00F2066B" w14:paraId="7626E4A7"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7D5442"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 xml:space="preserve">Kim </w:t>
            </w:r>
            <w:r>
              <w:rPr>
                <w:rFonts w:ascii="Times New Roman" w:hAnsi="Times New Roman" w:cs="Times New Roman"/>
                <w:i/>
                <w:iCs/>
                <w:sz w:val="16"/>
                <w:szCs w:val="16"/>
              </w:rPr>
              <w:t>et al</w:t>
            </w:r>
            <w:r>
              <w:rPr>
                <w:rFonts w:ascii="Times New Roman" w:hAnsi="Times New Roman" w:cs="Times New Roman"/>
                <w:sz w:val="16"/>
                <w:szCs w:val="16"/>
              </w:rPr>
              <w:t>. (2005)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1612C4"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DA91D0"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Examines the dynamic nature and determinants of regional and global stock market integration.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18C3A3"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Bivariate ARMA-EGARCH-t test</w:t>
            </w:r>
          </w:p>
          <w:p w14:paraId="42160D58"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17 developed and emerging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0ACD98"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Increase in integration with the introduction of EMU</w:t>
            </w:r>
          </w:p>
          <w:p w14:paraId="307E3E40"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Decrease in the portfolio diversification opportunities</w:t>
            </w:r>
          </w:p>
        </w:tc>
      </w:tr>
      <w:tr w:rsidR="00F2066B" w14:paraId="2AD26036"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1EDED7"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Lane and Milesi-Ferretti (2007)</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57C7D5"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99F52C"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Examines the shift in the structure of external portfolio for emerging market economies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5F54B3"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Correlation</w:t>
            </w:r>
          </w:p>
          <w:p w14:paraId="13414E51"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50+ developed and emerging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66337F"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Industrial countries are ahead of developing countries in terms of financial market integration with respect to scale of cross-border asset trade</w:t>
            </w:r>
          </w:p>
        </w:tc>
      </w:tr>
      <w:tr w:rsidR="00F2066B" w14:paraId="0766B34F"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C1BF9F" w14:textId="77777777" w:rsidR="00F2066B" w:rsidRDefault="00F2066B" w:rsidP="00A84D54">
            <w:pPr>
              <w:spacing w:afterLines="40" w:after="96"/>
              <w:jc w:val="center"/>
              <w:rPr>
                <w:rFonts w:ascii="Times New Roman" w:hAnsi="Times New Roman" w:cs="Times New Roman"/>
                <w:sz w:val="16"/>
                <w:szCs w:val="16"/>
              </w:rPr>
            </w:pPr>
            <w:r>
              <w:rPr>
                <w:rFonts w:ascii="Times New Roman" w:hAnsi="Times New Roman" w:cs="Times New Roman"/>
                <w:sz w:val="16"/>
                <w:szCs w:val="16"/>
              </w:rPr>
              <w:lastRenderedPageBreak/>
              <w:t>Beine</w:t>
            </w:r>
            <w:r>
              <w:rPr>
                <w:rFonts w:ascii="Times New Roman" w:hAnsi="Times New Roman" w:cs="Times New Roman"/>
                <w:i/>
                <w:iCs/>
                <w:sz w:val="16"/>
                <w:szCs w:val="16"/>
              </w:rPr>
              <w:t>et al.</w:t>
            </w:r>
            <w:r>
              <w:rPr>
                <w:rFonts w:ascii="Times New Roman" w:hAnsi="Times New Roman" w:cs="Times New Roman"/>
                <w:sz w:val="16"/>
                <w:szCs w:val="16"/>
              </w:rPr>
              <w:t xml:space="preserve"> (2010)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E125F5"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79F0C2"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Does the globalisation shows a dark side for international investors with respect to portfolio diversification?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162AA1"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Regression</w:t>
            </w:r>
          </w:p>
          <w:p w14:paraId="446E2865"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17 Developed and emerging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109696"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 xml:space="preserve">Increase in the comovement due to global integration shows the dark side of the global integration. </w:t>
            </w:r>
          </w:p>
          <w:p w14:paraId="046DE7EA"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Investors will have more difficulties in having a gains from asset diversification.</w:t>
            </w:r>
          </w:p>
        </w:tc>
      </w:tr>
      <w:tr w:rsidR="00F2066B" w14:paraId="1A4D891A"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F99320" w14:textId="77777777" w:rsidR="00F2066B" w:rsidRDefault="00F2066B" w:rsidP="00A84D54">
            <w:pPr>
              <w:spacing w:afterLines="40" w:after="96"/>
              <w:jc w:val="center"/>
              <w:rPr>
                <w:rFonts w:ascii="Times New Roman" w:hAnsi="Times New Roman" w:cs="Times New Roman"/>
                <w:sz w:val="16"/>
                <w:szCs w:val="16"/>
              </w:rPr>
            </w:pPr>
            <w:r>
              <w:rPr>
                <w:rFonts w:ascii="Times New Roman" w:hAnsi="Times New Roman" w:cs="Times New Roman"/>
                <w:sz w:val="16"/>
                <w:szCs w:val="16"/>
              </w:rPr>
              <w:t>Aloui</w:t>
            </w:r>
            <w:r>
              <w:rPr>
                <w:rFonts w:ascii="Times New Roman" w:hAnsi="Times New Roman" w:cs="Times New Roman"/>
                <w:i/>
                <w:iCs/>
                <w:sz w:val="16"/>
                <w:szCs w:val="16"/>
              </w:rPr>
              <w:t>et al.</w:t>
            </w:r>
            <w:r>
              <w:rPr>
                <w:rFonts w:ascii="Times New Roman" w:hAnsi="Times New Roman" w:cs="Times New Roman"/>
                <w:sz w:val="16"/>
                <w:szCs w:val="16"/>
              </w:rPr>
              <w:t xml:space="preserve"> (2015)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8DF9A8"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AF835D"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How the  sharia-compliant stocks and sukuk in the GCC countries are comoved?</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4F5EC1"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VAR Analysis, wavelet squared coherency approach</w:t>
            </w:r>
          </w:p>
          <w:p w14:paraId="4EF2CF08"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6 developed and emerging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FD333B"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Negative linkage between two sharia assets</w:t>
            </w:r>
          </w:p>
          <w:p w14:paraId="33A349A8"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Varying comovement among sharia stocks and sukuk</w:t>
            </w:r>
          </w:p>
        </w:tc>
      </w:tr>
      <w:tr w:rsidR="00F2066B" w14:paraId="65FAC154"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916078"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Wu (2019)</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2EB403"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BC9774"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Do the  East and Southeast Asian markets holds any market integration?</w:t>
            </w:r>
          </w:p>
          <w:p w14:paraId="2B0B181C"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Do the global factors plays any role in this integration?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A8A1EB"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Graph Theory, VAR Model</w:t>
            </w:r>
          </w:p>
          <w:p w14:paraId="5758939B"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9 developed and emerging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2375F9"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High level of financial market integration among the ASEAN5+4 stock markets</w:t>
            </w:r>
          </w:p>
          <w:p w14:paraId="7771DB66"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The governments in East and Southeast Asia region promotes the financial market integration</w:t>
            </w:r>
          </w:p>
        </w:tc>
      </w:tr>
      <w:tr w:rsidR="00F2066B" w14:paraId="16DC4C17"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D7954C" w14:textId="77777777" w:rsidR="00F2066B" w:rsidRDefault="00F2066B" w:rsidP="00A84D54">
            <w:pPr>
              <w:spacing w:afterLines="40" w:after="96"/>
              <w:jc w:val="center"/>
              <w:rPr>
                <w:rFonts w:ascii="Times New Roman" w:hAnsi="Times New Roman" w:cs="Times New Roman"/>
                <w:sz w:val="16"/>
                <w:szCs w:val="16"/>
              </w:rPr>
            </w:pPr>
            <w:r>
              <w:rPr>
                <w:rFonts w:ascii="Times New Roman" w:hAnsi="Times New Roman" w:cs="Times New Roman"/>
                <w:sz w:val="16"/>
                <w:szCs w:val="16"/>
              </w:rPr>
              <w:t>Harkmann (2020)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876005"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7B90BC"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How the Baltic markets and developed western Europe markets are integrated with each other?</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6C4BF2"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Johansen cointegration tests, Vector error correction Model</w:t>
            </w:r>
          </w:p>
          <w:p w14:paraId="38AA5FFA"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4 Market indexes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30C439"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Long-term and short-term integration among the Baltic markets and Swedish markets</w:t>
            </w:r>
          </w:p>
          <w:p w14:paraId="18E4A6B6"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Western Europe develop markets are not integrated with Baltic markets</w:t>
            </w:r>
          </w:p>
        </w:tc>
      </w:tr>
      <w:tr w:rsidR="00F2066B" w14:paraId="0926BAAC"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5FDC22" w14:textId="77777777" w:rsidR="00F2066B" w:rsidRDefault="00F2066B" w:rsidP="00A84D54">
            <w:pPr>
              <w:spacing w:afterLines="40" w:after="96"/>
              <w:jc w:val="center"/>
              <w:rPr>
                <w:rFonts w:ascii="Times New Roman" w:hAnsi="Times New Roman" w:cs="Times New Roman"/>
                <w:sz w:val="16"/>
                <w:szCs w:val="16"/>
              </w:rPr>
            </w:pPr>
            <w:r>
              <w:rPr>
                <w:rFonts w:ascii="Times New Roman" w:hAnsi="Times New Roman" w:cs="Times New Roman"/>
                <w:sz w:val="16"/>
                <w:szCs w:val="16"/>
              </w:rPr>
              <w:t xml:space="preserve">Akbari </w:t>
            </w:r>
            <w:r>
              <w:rPr>
                <w:rFonts w:ascii="Times New Roman" w:hAnsi="Times New Roman" w:cs="Times New Roman"/>
                <w:i/>
                <w:iCs/>
                <w:sz w:val="16"/>
                <w:szCs w:val="16"/>
              </w:rPr>
              <w:t>et al.</w:t>
            </w:r>
            <w:r>
              <w:rPr>
                <w:rFonts w:ascii="Times New Roman" w:hAnsi="Times New Roman" w:cs="Times New Roman"/>
                <w:sz w:val="16"/>
                <w:szCs w:val="16"/>
              </w:rPr>
              <w:t>(2021)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8CCCA9"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942DBC"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How the Emerging markets are integrated with the developed markets in financial and economic terms?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AB63EE"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Correlation, Regression</w:t>
            </w:r>
          </w:p>
          <w:p w14:paraId="05258B1D"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41 developed and emerging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568F83"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Factors which leads to increase and decrease in the integration of emerging markets with the developed markets</w:t>
            </w:r>
          </w:p>
          <w:p w14:paraId="6FCC3C00"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The integration is a gradual process and is not driven by cyclical or transitory processes.</w:t>
            </w:r>
          </w:p>
        </w:tc>
      </w:tr>
      <w:tr w:rsidR="00F2066B" w14:paraId="3C707D9A"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D416E7" w14:textId="77777777" w:rsidR="00F2066B" w:rsidRDefault="00F2066B" w:rsidP="00A84D54">
            <w:pPr>
              <w:spacing w:afterLines="40" w:after="96"/>
              <w:jc w:val="center"/>
              <w:rPr>
                <w:rFonts w:ascii="Times New Roman" w:hAnsi="Times New Roman" w:cs="Times New Roman"/>
                <w:sz w:val="16"/>
                <w:szCs w:val="16"/>
              </w:rPr>
            </w:pPr>
            <w:r>
              <w:rPr>
                <w:rFonts w:ascii="Times New Roman" w:hAnsi="Times New Roman" w:cs="Times New Roman"/>
                <w:sz w:val="16"/>
                <w:szCs w:val="16"/>
              </w:rPr>
              <w:t>Jian and Li (2021)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7F5B28"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8F30E"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What is the level of systematic risk across the global equity markets with respect to skewness-based market integration approach?</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F16503"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OLS Regression and GMM</w:t>
            </w:r>
          </w:p>
          <w:p w14:paraId="2CBCE08F"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38 developed and emerging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F97D4"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The Skewness-based integration increased rapidly before the global financial crisis and the EU debt crisis</w:t>
            </w:r>
          </w:p>
        </w:tc>
      </w:tr>
      <w:tr w:rsidR="00F2066B" w14:paraId="52A5665B"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8F51C4"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Patra and Panda (2021)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40975C"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FB5F04"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How the BRICS Markets are integrated with US Markets and commodities (Gold and Oil)?</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78F7F1"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VAR model                                6 developed and emerging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CCAA12"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Integration of emerging BRICS with the US markets and commodities, namely Gold and Oil.</w:t>
            </w:r>
          </w:p>
        </w:tc>
      </w:tr>
      <w:tr w:rsidR="00F2066B" w14:paraId="7BE2F0EA" w14:textId="77777777" w:rsidTr="00F0054D">
        <w:tc>
          <w:tcPr>
            <w:tcW w:w="1423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54879A" w14:textId="17CACF25" w:rsidR="00F2066B" w:rsidRPr="00E10CC5" w:rsidRDefault="00F2066B" w:rsidP="00A84D54">
            <w:pPr>
              <w:pStyle w:val="ListParagraph"/>
              <w:spacing w:before="20" w:afterLines="40" w:after="96" w:line="240" w:lineRule="auto"/>
              <w:ind w:left="207"/>
              <w:contextualSpacing w:val="0"/>
              <w:jc w:val="center"/>
              <w:rPr>
                <w:rFonts w:ascii="Times New Roman" w:hAnsi="Times New Roman" w:cs="Times New Roman"/>
                <w:b/>
                <w:bCs/>
                <w:sz w:val="20"/>
                <w:szCs w:val="20"/>
              </w:rPr>
            </w:pPr>
            <w:r w:rsidRPr="00E10CC5">
              <w:rPr>
                <w:rFonts w:ascii="Times New Roman" w:hAnsi="Times New Roman" w:cs="Times New Roman"/>
                <w:b/>
                <w:bCs/>
                <w:sz w:val="20"/>
                <w:szCs w:val="20"/>
              </w:rPr>
              <w:t>Third stream: Financial market linkage with respect to crisis, event, and formation</w:t>
            </w:r>
            <w:r w:rsidR="00A84D54">
              <w:rPr>
                <w:rFonts w:ascii="Times New Roman" w:hAnsi="Times New Roman" w:cs="Times New Roman"/>
                <w:b/>
                <w:bCs/>
                <w:sz w:val="20"/>
                <w:szCs w:val="20"/>
              </w:rPr>
              <w:t>s</w:t>
            </w:r>
            <w:r w:rsidRPr="00E10CC5">
              <w:rPr>
                <w:rFonts w:ascii="Times New Roman" w:hAnsi="Times New Roman" w:cs="Times New Roman"/>
                <w:b/>
                <w:bCs/>
                <w:sz w:val="20"/>
                <w:szCs w:val="20"/>
              </w:rPr>
              <w:t xml:space="preserve"> of association</w:t>
            </w:r>
            <w:r w:rsidR="00A84D54">
              <w:rPr>
                <w:rFonts w:ascii="Times New Roman" w:hAnsi="Times New Roman" w:cs="Times New Roman"/>
                <w:b/>
                <w:bCs/>
                <w:sz w:val="20"/>
                <w:szCs w:val="20"/>
              </w:rPr>
              <w:t>s</w:t>
            </w:r>
          </w:p>
        </w:tc>
      </w:tr>
      <w:tr w:rsidR="00F2066B" w14:paraId="2B8E5238"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413645"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Arshanapalli and Doukas (1993)</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CBD93E"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5A1A1B"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How the US, UK, Germany, France and Japan are linked with each other with respect to pre- and post-October 1987 period?</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A85DF2"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Cointegration tests, Error correlation test</w:t>
            </w:r>
          </w:p>
          <w:p w14:paraId="3028C21D"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5 Developed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ABAB07"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Increase in the market integration after crisis</w:t>
            </w:r>
          </w:p>
          <w:p w14:paraId="22CCF2E0"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Transmission of shocks from one to another markets</w:t>
            </w:r>
          </w:p>
        </w:tc>
      </w:tr>
      <w:tr w:rsidR="00F2066B" w14:paraId="650FDC19"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F4F5D4"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Caporale</w:t>
            </w:r>
            <w:r>
              <w:rPr>
                <w:rFonts w:ascii="Times New Roman" w:hAnsi="Times New Roman" w:cs="Times New Roman"/>
                <w:i/>
                <w:iCs/>
                <w:sz w:val="16"/>
                <w:szCs w:val="16"/>
              </w:rPr>
              <w:t>et al.</w:t>
            </w:r>
            <w:r>
              <w:rPr>
                <w:rFonts w:ascii="Times New Roman" w:hAnsi="Times New Roman" w:cs="Times New Roman"/>
                <w:sz w:val="16"/>
                <w:szCs w:val="16"/>
              </w:rPr>
              <w:t xml:space="preserve"> (2005)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87846F"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F05591"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How the east Asian markets are integrated with each other with respect to crisis?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0F5AD7"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Wald test, Correlation</w:t>
            </w:r>
          </w:p>
          <w:p w14:paraId="491CC8AA"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5 Developed and emerging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4B0470"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The markets become integrated with crisis</w:t>
            </w:r>
          </w:p>
          <w:p w14:paraId="08F61EFF"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Portfolio diversification is ineffective in the context of a financial crisis.</w:t>
            </w:r>
          </w:p>
        </w:tc>
      </w:tr>
      <w:tr w:rsidR="00F2066B" w14:paraId="22C7063A"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7BA584"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 xml:space="preserve">Bartram </w:t>
            </w:r>
            <w:r>
              <w:rPr>
                <w:rFonts w:ascii="Times New Roman" w:hAnsi="Times New Roman" w:cs="Times New Roman"/>
                <w:i/>
                <w:iCs/>
                <w:sz w:val="16"/>
                <w:szCs w:val="16"/>
              </w:rPr>
              <w:t>et al.</w:t>
            </w:r>
            <w:r>
              <w:rPr>
                <w:rFonts w:ascii="Times New Roman" w:hAnsi="Times New Roman" w:cs="Times New Roman"/>
                <w:sz w:val="16"/>
                <w:szCs w:val="16"/>
              </w:rPr>
              <w:t xml:space="preserve"> (2007)</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898B27"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AC149D"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Do the introduction of Euro impacts the dependence among 17 European stock markets?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9F7C69"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Time-varying copula dependence model</w:t>
            </w:r>
          </w:p>
          <w:p w14:paraId="1A74BCE3"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17 developed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7F03F2"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Increase in integration with the Euro membership announcement</w:t>
            </w:r>
          </w:p>
        </w:tc>
      </w:tr>
      <w:tr w:rsidR="00F2066B" w14:paraId="4291ABAF"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469219"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lastRenderedPageBreak/>
              <w:t xml:space="preserve">Chesney </w:t>
            </w:r>
            <w:r>
              <w:rPr>
                <w:rFonts w:ascii="Times New Roman" w:hAnsi="Times New Roman" w:cs="Times New Roman"/>
                <w:i/>
                <w:iCs/>
                <w:sz w:val="16"/>
                <w:szCs w:val="16"/>
              </w:rPr>
              <w:t>et al.</w:t>
            </w:r>
            <w:r>
              <w:rPr>
                <w:rFonts w:ascii="Times New Roman" w:hAnsi="Times New Roman" w:cs="Times New Roman"/>
                <w:sz w:val="16"/>
                <w:szCs w:val="16"/>
              </w:rPr>
              <w:t xml:space="preserve"> (2011)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5F974E"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3C7D74"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Examines the impact of terrorism on the behaviour of stock, bond and commodity markets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A5971F"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Event-study approach, GARCH–EVT approach</w:t>
            </w:r>
          </w:p>
          <w:p w14:paraId="16A33AC9"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Various bond and equity market indexes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12DF2E"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Non-parametric approach is most suitable methods to examine the impact of terrorism on financial markets</w:t>
            </w:r>
          </w:p>
          <w:p w14:paraId="620896FD"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Terrorist attacks have negative impact on the markets, sectors and industries</w:t>
            </w:r>
          </w:p>
          <w:p w14:paraId="7E955959"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Portfolio diversification opportunity exist with alternative investments</w:t>
            </w:r>
          </w:p>
        </w:tc>
      </w:tr>
      <w:tr w:rsidR="00F2066B" w14:paraId="13CFED52"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743841"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 xml:space="preserve">Bekaert </w:t>
            </w:r>
            <w:r>
              <w:rPr>
                <w:rFonts w:ascii="Times New Roman" w:hAnsi="Times New Roman" w:cs="Times New Roman"/>
                <w:i/>
                <w:iCs/>
                <w:sz w:val="16"/>
                <w:szCs w:val="16"/>
              </w:rPr>
              <w:t xml:space="preserve">et al. </w:t>
            </w:r>
            <w:r>
              <w:rPr>
                <w:rFonts w:ascii="Times New Roman" w:hAnsi="Times New Roman" w:cs="Times New Roman"/>
                <w:sz w:val="16"/>
                <w:szCs w:val="16"/>
              </w:rPr>
              <w:t>(2013)</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9F1418"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D2A793"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Do the European markets holds financial and economic integration with respect to Euro?</w:t>
            </w:r>
          </w:p>
          <w:p w14:paraId="3373777D"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What effects do the EU membership has on the bilateral segmentation?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BBBC04"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Linear regression model</w:t>
            </w:r>
          </w:p>
          <w:p w14:paraId="1028DBD8"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33 developed and emerging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86A0A6"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 xml:space="preserve">EU membership has increased the financial and economic integration among the European markets </w:t>
            </w:r>
          </w:p>
          <w:p w14:paraId="69CDB61A"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The integration remains same in the crisis period</w:t>
            </w:r>
          </w:p>
        </w:tc>
      </w:tr>
      <w:tr w:rsidR="00F2066B" w14:paraId="6983A011"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D02F84"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Wang (2014)</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BBB4CC"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13A16B"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How the markets are integrated with each other at regional level with respect to global financial crisis 2008?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245F43"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VAR Analysis, Impulse response analysis</w:t>
            </w:r>
          </w:p>
          <w:p w14:paraId="51675B90"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7 developed and emerging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30956F"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After the financial crisis the markets become more integrated with each other.</w:t>
            </w:r>
          </w:p>
          <w:p w14:paraId="33E168F0"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The East Asian markets does not responds to the shock of US Markets after the global financial crisis.</w:t>
            </w:r>
          </w:p>
        </w:tc>
      </w:tr>
      <w:tr w:rsidR="00F2066B" w14:paraId="0826D77E"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A0A70E"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Rughoo and You  (2015)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35C018"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1723DF"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Are the Asian Money and Bond markets integrated with each other with respect to crisis?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C802F7"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Phillips and Sul panel convergence tests, regression</w:t>
            </w:r>
          </w:p>
          <w:p w14:paraId="7E26BF94"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9 developed and emerging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9088BA"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Decrease in the money market integration after crisis</w:t>
            </w:r>
          </w:p>
          <w:p w14:paraId="56DA1A11"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Bond markets are integrated in both pre &amp; post-crisis period &amp; become more integrated after the crisis.</w:t>
            </w:r>
          </w:p>
        </w:tc>
      </w:tr>
      <w:tr w:rsidR="00F2066B" w14:paraId="1A5B6746"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25C407"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Javed and Virk (2017)</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DE36C8"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E86241"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How the European leading markets are integrated in short-term or long-term with respect to pre- &amp; post-euro introduction?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0E6262"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DCC-MIDAS GARCH Technique</w:t>
            </w:r>
          </w:p>
          <w:p w14:paraId="4BE10C5D"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7 Developed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A41F8F"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Increase in market integration after the introduction of Euro</w:t>
            </w:r>
          </w:p>
        </w:tc>
      </w:tr>
      <w:tr w:rsidR="00F2066B" w14:paraId="6631B007"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95B65B"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 xml:space="preserve">Narayan </w:t>
            </w:r>
            <w:r>
              <w:rPr>
                <w:rFonts w:ascii="Times New Roman" w:hAnsi="Times New Roman" w:cs="Times New Roman"/>
                <w:i/>
                <w:iCs/>
                <w:sz w:val="16"/>
                <w:szCs w:val="16"/>
              </w:rPr>
              <w:t xml:space="preserve">et al. </w:t>
            </w:r>
            <w:r>
              <w:rPr>
                <w:rFonts w:ascii="Times New Roman" w:hAnsi="Times New Roman" w:cs="Times New Roman"/>
                <w:sz w:val="16"/>
                <w:szCs w:val="16"/>
              </w:rPr>
              <w:t>(2018)</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81974C"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964170"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How the terrorism activities and fear affects the market integration?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591EDB"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The dynamic conditional correlations model</w:t>
            </w:r>
          </w:p>
          <w:p w14:paraId="1001A81B"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8 Developed and emerging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9AC08B"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The portfolio decision is sensitive to the domestic terrorism risk</w:t>
            </w:r>
          </w:p>
          <w:p w14:paraId="0DD958D6"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The fear of terrorism is important factor for making international portfolio investment.</w:t>
            </w:r>
          </w:p>
        </w:tc>
      </w:tr>
      <w:tr w:rsidR="00F2066B" w14:paraId="2C3C935F"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3AF5C8"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 xml:space="preserve">Dias </w:t>
            </w:r>
            <w:r>
              <w:rPr>
                <w:rFonts w:ascii="Times New Roman" w:hAnsi="Times New Roman" w:cs="Times New Roman"/>
                <w:i/>
                <w:iCs/>
                <w:sz w:val="16"/>
                <w:szCs w:val="16"/>
              </w:rPr>
              <w:t>et al.</w:t>
            </w:r>
            <w:r>
              <w:rPr>
                <w:rFonts w:ascii="Times New Roman" w:hAnsi="Times New Roman" w:cs="Times New Roman"/>
                <w:sz w:val="16"/>
                <w:szCs w:val="16"/>
              </w:rPr>
              <w:t xml:space="preserve"> (2019)</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F3A916"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AA8A03"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Do the Latin American markets shows significant levels of market integration in financial crisis period?</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7D407A"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Gregory-Hansen tests</w:t>
            </w:r>
          </w:p>
          <w:p w14:paraId="0E1F4252"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7 Emerging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3FFE86"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 xml:space="preserve">Partial integration among the markets during the crisis and non-crisis periods. </w:t>
            </w:r>
          </w:p>
          <w:p w14:paraId="121434DC"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The Latin American markets have a greater impact from the Global financial crisis as compare to dot-com crisis.</w:t>
            </w:r>
          </w:p>
        </w:tc>
      </w:tr>
      <w:tr w:rsidR="00F2066B" w14:paraId="3E6737B3"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EE66E0"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BenSaïda and Litimi (2020)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ED5E2B"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425357"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How the G10 markets are co-integrated during the Global financial crisis and European sovereign debt crisis?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840188"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Marginal GARCH Model, Vine copula specification</w:t>
            </w:r>
          </w:p>
          <w:p w14:paraId="253B787A"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10 Developed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89B164"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Strong integration during the Global financial crisis and European sovereign debt crisis</w:t>
            </w:r>
          </w:p>
        </w:tc>
      </w:tr>
      <w:tr w:rsidR="00F2066B" w14:paraId="0004CC00"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096EF"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 xml:space="preserve">Song </w:t>
            </w:r>
            <w:r>
              <w:rPr>
                <w:rFonts w:ascii="Times New Roman" w:hAnsi="Times New Roman" w:cs="Times New Roman"/>
                <w:i/>
                <w:iCs/>
                <w:sz w:val="16"/>
                <w:szCs w:val="16"/>
              </w:rPr>
              <w:t xml:space="preserve">et al. </w:t>
            </w:r>
            <w:r>
              <w:rPr>
                <w:rFonts w:ascii="Times New Roman" w:hAnsi="Times New Roman" w:cs="Times New Roman"/>
                <w:sz w:val="16"/>
                <w:szCs w:val="16"/>
              </w:rPr>
              <w:t>(2021)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3B1E8D"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0FC4E4"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How the economic integration affects to the stock market comovement of India with other major Asian markets?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01251D"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Cointegration analysis, ARDL method</w:t>
            </w:r>
          </w:p>
          <w:p w14:paraId="36F98B8C"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9 Emerging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6B54AD"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The market integration is positively affected by the economic integration</w:t>
            </w:r>
          </w:p>
          <w:p w14:paraId="169C2A05"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The interdependence in Asian region is positively affected by the global financial crisis</w:t>
            </w:r>
          </w:p>
        </w:tc>
      </w:tr>
      <w:tr w:rsidR="00F2066B" w14:paraId="12AB98A3" w14:textId="77777777" w:rsidTr="00F0054D">
        <w:tc>
          <w:tcPr>
            <w:tcW w:w="1423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12C8BB" w14:textId="77777777" w:rsidR="00F2066B" w:rsidRPr="00E10CC5" w:rsidRDefault="00F2066B" w:rsidP="00A84D54">
            <w:pPr>
              <w:pStyle w:val="ListParagraph"/>
              <w:keepNext/>
              <w:spacing w:before="20" w:afterLines="40" w:after="96" w:line="240" w:lineRule="auto"/>
              <w:ind w:left="202"/>
              <w:contextualSpacing w:val="0"/>
              <w:jc w:val="center"/>
              <w:rPr>
                <w:rFonts w:ascii="Times New Roman" w:hAnsi="Times New Roman" w:cs="Times New Roman"/>
                <w:b/>
                <w:bCs/>
                <w:sz w:val="20"/>
                <w:szCs w:val="20"/>
              </w:rPr>
            </w:pPr>
            <w:r w:rsidRPr="00E10CC5">
              <w:rPr>
                <w:rFonts w:ascii="Times New Roman" w:hAnsi="Times New Roman" w:cs="Times New Roman"/>
                <w:b/>
                <w:bCs/>
                <w:sz w:val="20"/>
                <w:szCs w:val="20"/>
              </w:rPr>
              <w:t>Fourth stream: Time varying financial market integration</w:t>
            </w:r>
          </w:p>
        </w:tc>
      </w:tr>
      <w:tr w:rsidR="00F2066B" w14:paraId="4308EFBC"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0B595D"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lastRenderedPageBreak/>
              <w:t>Jong and Roon (2005)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702ECF"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C095DC"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Do the emerging markets holds time-varying integration?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4210E3"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Regression</w:t>
            </w:r>
          </w:p>
          <w:p w14:paraId="188E809A"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29 emerging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E846E6"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The emerging markets in Europe, Mideast and Africa are affected by the segmentation of country itself.</w:t>
            </w:r>
          </w:p>
          <w:p w14:paraId="42F4C3D1"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Asia and East region markets does not hold time-varying integration.</w:t>
            </w:r>
          </w:p>
        </w:tc>
      </w:tr>
      <w:tr w:rsidR="00F2066B" w14:paraId="3A755957"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E1CBB9"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Carrieri</w:t>
            </w:r>
            <w:r>
              <w:rPr>
                <w:rFonts w:ascii="Times New Roman" w:hAnsi="Times New Roman" w:cs="Times New Roman"/>
                <w:i/>
                <w:iCs/>
                <w:sz w:val="16"/>
                <w:szCs w:val="16"/>
              </w:rPr>
              <w:t>et al.</w:t>
            </w:r>
            <w:r>
              <w:rPr>
                <w:rFonts w:ascii="Times New Roman" w:hAnsi="Times New Roman" w:cs="Times New Roman"/>
                <w:sz w:val="16"/>
                <w:szCs w:val="16"/>
              </w:rPr>
              <w:t xml:space="preserve"> (2007)</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515C8A"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57D5ED"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How the emerging markets are time-varying integrated?</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B6BCFE"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Correlation, Garch Model</w:t>
            </w:r>
          </w:p>
          <w:p w14:paraId="5A7D1238"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8 emerging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30E629"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Markets holds time varying integration</w:t>
            </w:r>
          </w:p>
          <w:p w14:paraId="6DFA6804"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Financial markets development and financial policies are important for financial market integration.</w:t>
            </w:r>
          </w:p>
        </w:tc>
      </w:tr>
      <w:tr w:rsidR="00F2066B" w14:paraId="65A9B58F"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F12A0F"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 xml:space="preserve">Cho </w:t>
            </w:r>
            <w:r>
              <w:rPr>
                <w:rFonts w:ascii="Times New Roman" w:hAnsi="Times New Roman" w:cs="Times New Roman"/>
                <w:i/>
                <w:iCs/>
                <w:sz w:val="16"/>
                <w:szCs w:val="16"/>
              </w:rPr>
              <w:t>et al</w:t>
            </w:r>
            <w:r>
              <w:rPr>
                <w:rFonts w:ascii="Times New Roman" w:hAnsi="Times New Roman" w:cs="Times New Roman"/>
                <w:sz w:val="16"/>
                <w:szCs w:val="16"/>
              </w:rPr>
              <w:t>. (2015)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E757EB"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249D60"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Till what extent the portfolios can be sorted based on firm's features which shows time-varying integration and comovement with global and regional factors?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B63EE4"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RS GARCH model</w:t>
            </w:r>
          </w:p>
          <w:p w14:paraId="5397BAEC"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Indexes from Latin America, Europe, North America and the Asia Pacific region and Japan</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EAC094"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The indexes holds the time-varying integration</w:t>
            </w:r>
          </w:p>
          <w:p w14:paraId="0EEAED99"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Contagion effects during the global financial crisis.</w:t>
            </w:r>
          </w:p>
        </w:tc>
      </w:tr>
      <w:tr w:rsidR="00F2066B" w14:paraId="30084BD3"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A72AE2"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Lee and Kim (2020)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24E436"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53C9BA"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Do the European countries holds time-varying integration with respect to introduction of Euro in 1999 and banking crisis of GIIPS in 2011?</w:t>
            </w:r>
          </w:p>
          <w:p w14:paraId="0D6EC3CF"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How monetary drivers are relevant to the time-varying integration with respect to introduction of Euro in 1999 and banking crisis of GIIPS in 2011?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5A8A81"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Dynamic Panel Regressions</w:t>
            </w:r>
          </w:p>
          <w:p w14:paraId="45805A71"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14 developed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1A8A53"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Increase in integration among European stock markets after GIIPS crisis of 2010-2011</w:t>
            </w:r>
          </w:p>
          <w:p w14:paraId="5D3973DB"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Increase in integration of EU Stock markets due to Higher monetary similarities of EU countries</w:t>
            </w:r>
          </w:p>
          <w:p w14:paraId="001E935F"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Integration among the EU stock markets increased after the EMU launch</w:t>
            </w:r>
          </w:p>
        </w:tc>
      </w:tr>
      <w:tr w:rsidR="00F2066B" w14:paraId="35BAEFB9"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51ACDA"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Nardo</w:t>
            </w:r>
            <w:r>
              <w:rPr>
                <w:rFonts w:ascii="Times New Roman" w:hAnsi="Times New Roman" w:cs="Times New Roman"/>
                <w:i/>
                <w:iCs/>
                <w:sz w:val="16"/>
                <w:szCs w:val="16"/>
              </w:rPr>
              <w:t xml:space="preserve">et al. </w:t>
            </w:r>
            <w:r>
              <w:rPr>
                <w:rFonts w:ascii="Times New Roman" w:hAnsi="Times New Roman" w:cs="Times New Roman"/>
                <w:sz w:val="16"/>
                <w:szCs w:val="16"/>
              </w:rPr>
              <w:t>(2021)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610F32"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90CF7F"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Do the European markets holds the time-varying integration?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752F47"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 xml:space="preserve">Time-invariant integration index </w:t>
            </w:r>
          </w:p>
          <w:p w14:paraId="27A37F40"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28 developed, emerging and frontier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558687"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 xml:space="preserve">The integration increases with the crisis </w:t>
            </w:r>
          </w:p>
          <w:p w14:paraId="5A16BF6F"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Market size, technological development and political uncertainty drive integration.</w:t>
            </w:r>
          </w:p>
        </w:tc>
      </w:tr>
      <w:tr w:rsidR="00F2066B" w14:paraId="016F30B1" w14:textId="77777777" w:rsidTr="00F0054D">
        <w:tc>
          <w:tcPr>
            <w:tcW w:w="1423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8B6359" w14:textId="77777777" w:rsidR="00F2066B" w:rsidRPr="00E10CC5" w:rsidRDefault="00F2066B" w:rsidP="00A84D54">
            <w:pPr>
              <w:pStyle w:val="ListParagraph"/>
              <w:spacing w:before="20" w:afterLines="40" w:after="96" w:line="240" w:lineRule="auto"/>
              <w:ind w:left="202"/>
              <w:contextualSpacing w:val="0"/>
              <w:jc w:val="center"/>
              <w:rPr>
                <w:rFonts w:ascii="Times New Roman" w:hAnsi="Times New Roman" w:cs="Times New Roman"/>
                <w:b/>
                <w:bCs/>
                <w:sz w:val="20"/>
                <w:szCs w:val="20"/>
              </w:rPr>
            </w:pPr>
            <w:r w:rsidRPr="00E10CC5">
              <w:rPr>
                <w:rFonts w:ascii="Times New Roman" w:hAnsi="Times New Roman" w:cs="Times New Roman"/>
                <w:b/>
                <w:bCs/>
                <w:sz w:val="20"/>
                <w:szCs w:val="20"/>
              </w:rPr>
              <w:t>Fifth stream: Co</w:t>
            </w:r>
            <w:r w:rsidR="00F0054D">
              <w:rPr>
                <w:rFonts w:ascii="Times New Roman" w:hAnsi="Times New Roman" w:cs="Times New Roman"/>
                <w:b/>
                <w:bCs/>
                <w:sz w:val="20"/>
                <w:szCs w:val="20"/>
              </w:rPr>
              <w:t>-</w:t>
            </w:r>
            <w:r w:rsidRPr="00E10CC5">
              <w:rPr>
                <w:rFonts w:ascii="Times New Roman" w:hAnsi="Times New Roman" w:cs="Times New Roman"/>
                <w:b/>
                <w:bCs/>
                <w:sz w:val="20"/>
                <w:szCs w:val="20"/>
              </w:rPr>
              <w:t xml:space="preserve">movement among the stock, real estate, </w:t>
            </w:r>
            <w:r w:rsidR="00F0054D">
              <w:rPr>
                <w:rFonts w:ascii="Times New Roman" w:hAnsi="Times New Roman" w:cs="Times New Roman"/>
                <w:b/>
                <w:bCs/>
                <w:sz w:val="20"/>
                <w:szCs w:val="20"/>
              </w:rPr>
              <w:t>c</w:t>
            </w:r>
            <w:r w:rsidRPr="00E10CC5">
              <w:rPr>
                <w:rFonts w:ascii="Times New Roman" w:hAnsi="Times New Roman" w:cs="Times New Roman"/>
                <w:b/>
                <w:bCs/>
                <w:sz w:val="20"/>
                <w:szCs w:val="20"/>
              </w:rPr>
              <w:t>ommodity, bond</w:t>
            </w:r>
            <w:r w:rsidR="00F0054D">
              <w:rPr>
                <w:rFonts w:ascii="Times New Roman" w:hAnsi="Times New Roman" w:cs="Times New Roman"/>
                <w:b/>
                <w:bCs/>
                <w:sz w:val="20"/>
                <w:szCs w:val="20"/>
              </w:rPr>
              <w:t>,</w:t>
            </w:r>
            <w:r w:rsidRPr="00E10CC5">
              <w:rPr>
                <w:rFonts w:ascii="Times New Roman" w:hAnsi="Times New Roman" w:cs="Times New Roman"/>
                <w:b/>
                <w:bCs/>
                <w:sz w:val="20"/>
                <w:szCs w:val="20"/>
              </w:rPr>
              <w:t xml:space="preserve"> and cryptocurrency markets</w:t>
            </w:r>
          </w:p>
        </w:tc>
      </w:tr>
      <w:tr w:rsidR="00F2066B" w14:paraId="7B05AEE6"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ABA43C"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 xml:space="preserve">Glascock </w:t>
            </w:r>
            <w:r>
              <w:rPr>
                <w:rFonts w:ascii="Times New Roman" w:hAnsi="Times New Roman" w:cs="Times New Roman"/>
                <w:i/>
                <w:iCs/>
                <w:sz w:val="16"/>
                <w:szCs w:val="16"/>
              </w:rPr>
              <w:t>et al</w:t>
            </w:r>
            <w:r>
              <w:rPr>
                <w:rFonts w:ascii="Times New Roman" w:hAnsi="Times New Roman" w:cs="Times New Roman"/>
                <w:sz w:val="16"/>
                <w:szCs w:val="16"/>
              </w:rPr>
              <w:t>. (2000)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C85289"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1334B7"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How the REIT, bond and Stock returns are integrated?</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DA11AA"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Error correction models, VAR Model</w:t>
            </w:r>
          </w:p>
          <w:p w14:paraId="27E4A803"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3 Indexes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0E3B4F"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 xml:space="preserve">Average Integration among REITs and bond market </w:t>
            </w:r>
          </w:p>
          <w:p w14:paraId="5F05EC5C"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 xml:space="preserve">Strong Integration among stocks and REITs </w:t>
            </w:r>
          </w:p>
          <w:p w14:paraId="01497B23"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Decrease in portfolio diversification opportunities</w:t>
            </w:r>
          </w:p>
        </w:tc>
      </w:tr>
      <w:tr w:rsidR="00F2066B" w14:paraId="7598192E"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13AECF"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 xml:space="preserve">Kim </w:t>
            </w:r>
            <w:r>
              <w:rPr>
                <w:rFonts w:ascii="Times New Roman" w:hAnsi="Times New Roman" w:cs="Times New Roman"/>
                <w:i/>
                <w:iCs/>
                <w:sz w:val="16"/>
                <w:szCs w:val="16"/>
              </w:rPr>
              <w:t>et al.</w:t>
            </w:r>
            <w:r>
              <w:rPr>
                <w:rFonts w:ascii="Times New Roman" w:hAnsi="Times New Roman" w:cs="Times New Roman"/>
                <w:sz w:val="16"/>
                <w:szCs w:val="16"/>
              </w:rPr>
              <w:t>(2006)</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2606F4"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E58A9F"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How the EU bond markets are integrated?</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03B048"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Bivariate EGARCH model</w:t>
            </w:r>
          </w:p>
          <w:p w14:paraId="248E8EAD"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10 developed and emerging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04587F"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 xml:space="preserve">Strong linkage of Euro zone bond markets with the Germany. </w:t>
            </w:r>
          </w:p>
          <w:p w14:paraId="1DC3A4DB"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Weak integration of Euro zone bond markets with Czech, Hungary, Poland, and the UK.</w:t>
            </w:r>
          </w:p>
        </w:tc>
      </w:tr>
      <w:tr w:rsidR="00F2066B" w14:paraId="33ACE6AE"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0AFFAE"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Delatte and Lopez (2013)</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FFADB9"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B8612F"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How the Equity and commodity markets are linked?</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750CC8"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Copula Approach</w:t>
            </w:r>
          </w:p>
          <w:p w14:paraId="4B784426"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4 developed markets and 21 commodities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DB4A6F"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Existence of Integration between the commodity and equity markets</w:t>
            </w:r>
          </w:p>
          <w:p w14:paraId="7AC35BFD"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Integration among the equity markets and commodities increased after the global financial crisis 2008</w:t>
            </w:r>
          </w:p>
        </w:tc>
      </w:tr>
      <w:tr w:rsidR="00F2066B" w14:paraId="5030979F"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1A7F1A"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Kollias</w:t>
            </w:r>
            <w:r>
              <w:rPr>
                <w:rFonts w:ascii="Times New Roman" w:hAnsi="Times New Roman" w:cs="Times New Roman"/>
                <w:i/>
                <w:iCs/>
                <w:sz w:val="16"/>
                <w:szCs w:val="16"/>
              </w:rPr>
              <w:t>et al</w:t>
            </w:r>
            <w:r>
              <w:rPr>
                <w:rFonts w:ascii="Times New Roman" w:hAnsi="Times New Roman" w:cs="Times New Roman"/>
                <w:sz w:val="16"/>
                <w:szCs w:val="16"/>
              </w:rPr>
              <w:t>.(2013)</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8AAC6A"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05192D"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Do the wars and terrorist attacks affects the oil-stock returns relationship?</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A3B5CD"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Non-linear BEKK–GARCH type models</w:t>
            </w:r>
          </w:p>
          <w:p w14:paraId="5E826D63"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4 developed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AB48CE"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Somewhat Impact of war on the oil price and stock market relationship</w:t>
            </w:r>
          </w:p>
          <w:p w14:paraId="6214D882"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lastRenderedPageBreak/>
              <w:t>Somewhat Impact of  terrorist attacks on the oil price and stock market relationship</w:t>
            </w:r>
          </w:p>
          <w:p w14:paraId="54C2CC9D"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Terrorist attacks results in significant diversification benefits for the investors</w:t>
            </w:r>
          </w:p>
        </w:tc>
      </w:tr>
      <w:tr w:rsidR="00F2066B" w14:paraId="45A43710"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35A0E0"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lastRenderedPageBreak/>
              <w:t>Ftiti</w:t>
            </w:r>
            <w:r>
              <w:rPr>
                <w:rFonts w:ascii="Times New Roman" w:hAnsi="Times New Roman" w:cs="Times New Roman"/>
                <w:i/>
                <w:iCs/>
                <w:sz w:val="16"/>
                <w:szCs w:val="16"/>
              </w:rPr>
              <w:t>et al.</w:t>
            </w:r>
            <w:r>
              <w:rPr>
                <w:rFonts w:ascii="Times New Roman" w:hAnsi="Times New Roman" w:cs="Times New Roman"/>
                <w:sz w:val="16"/>
                <w:szCs w:val="16"/>
              </w:rPr>
              <w:t>(2015)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69A3B7"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BA8483"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Do the oil and stock market in G7 Countries holds a relationship?</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7A781E"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Wavelet analysis</w:t>
            </w:r>
          </w:p>
          <w:p w14:paraId="495F11A1"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7 developed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343B8E"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Comovement in short- medium term (stronger) and long-term (weaker) among the oil price growth and stock return</w:t>
            </w:r>
          </w:p>
          <w:p w14:paraId="71DDB044"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The oil demand shocks based crisis, influences the G7 Countries stock markets.</w:t>
            </w:r>
          </w:p>
          <w:p w14:paraId="60C0204E"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These markets were also affected by global oil price shock of 2007-2008.</w:t>
            </w:r>
          </w:p>
        </w:tc>
      </w:tr>
      <w:tr w:rsidR="00F2066B" w14:paraId="38EEA7F4"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E13BC6"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Ghosh and Kanjilal (2016)</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BF0867"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B2195C"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How the crude oil price and the Indian stock markets are integrated?</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838BE8"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Cointegration tests, Granger non-causality tests</w:t>
            </w:r>
          </w:p>
          <w:p w14:paraId="219B0093"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1 emerging market and oil indexes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71D135"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 xml:space="preserve">There is no integration of Crude oil price and the Indian stock market. </w:t>
            </w:r>
          </w:p>
          <w:p w14:paraId="7373B4DE"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The integration among the oil price and market increases after 2009</w:t>
            </w:r>
          </w:p>
        </w:tc>
      </w:tr>
      <w:tr w:rsidR="00F2066B" w14:paraId="5B19CCE0"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AE067F"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Antonakakis</w:t>
            </w:r>
            <w:r>
              <w:rPr>
                <w:rFonts w:ascii="Times New Roman" w:hAnsi="Times New Roman" w:cs="Times New Roman"/>
                <w:i/>
                <w:iCs/>
                <w:sz w:val="16"/>
                <w:szCs w:val="16"/>
              </w:rPr>
              <w:t>et al.</w:t>
            </w:r>
            <w:r>
              <w:rPr>
                <w:rFonts w:ascii="Times New Roman" w:hAnsi="Times New Roman" w:cs="Times New Roman"/>
                <w:sz w:val="16"/>
                <w:szCs w:val="16"/>
              </w:rPr>
              <w:t>(2018)</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3BFB38"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217F52"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Do the volatility spillovers and co-movements exist among oil prices and stock prices of major oil and gas corporations?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1E1673"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Dynamic conditional correlation Model</w:t>
            </w:r>
          </w:p>
          <w:p w14:paraId="16501352"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10+ oil and gas corporations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01E697"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Increase in the integration between the volatilities of WTI and each oil and gas companies after global financial crisis</w:t>
            </w:r>
          </w:p>
          <w:p w14:paraId="78F7F25D"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The WTI volatility is impacted by the firm level volatility.</w:t>
            </w:r>
          </w:p>
        </w:tc>
      </w:tr>
      <w:tr w:rsidR="00F2066B" w14:paraId="011CEC9F"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D58738"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 xml:space="preserve">Ji </w:t>
            </w:r>
            <w:r>
              <w:rPr>
                <w:rFonts w:ascii="Times New Roman" w:hAnsi="Times New Roman" w:cs="Times New Roman"/>
                <w:i/>
                <w:iCs/>
                <w:sz w:val="16"/>
                <w:szCs w:val="16"/>
              </w:rPr>
              <w:t>et al.</w:t>
            </w:r>
            <w:r>
              <w:rPr>
                <w:rFonts w:ascii="Times New Roman" w:hAnsi="Times New Roman" w:cs="Times New Roman"/>
                <w:sz w:val="16"/>
                <w:szCs w:val="16"/>
              </w:rPr>
              <w:t xml:space="preserve"> (2019)</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B11AA7"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58520F"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How the crypto currency markets are integrated?</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50D7AC"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Connectness network analysis Six crypto currency markets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6ED39A"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 xml:space="preserve">The two currencies (Litecoin and Bitcoin ) are driving the forces for other currencies. </w:t>
            </w:r>
          </w:p>
          <w:p w14:paraId="4BB886EC"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Bitcoin and Litecoin and the most influential one for the volatility spillover and comovements.</w:t>
            </w:r>
          </w:p>
        </w:tc>
      </w:tr>
      <w:tr w:rsidR="00F2066B" w14:paraId="368995B2" w14:textId="77777777" w:rsidTr="00F0054D">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AE3DEB"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 xml:space="preserve">Ma </w:t>
            </w:r>
            <w:r>
              <w:rPr>
                <w:rFonts w:ascii="Times New Roman" w:hAnsi="Times New Roman" w:cs="Times New Roman"/>
                <w:i/>
                <w:iCs/>
                <w:sz w:val="16"/>
                <w:szCs w:val="16"/>
              </w:rPr>
              <w:t>et al.</w:t>
            </w:r>
            <w:r>
              <w:rPr>
                <w:rFonts w:ascii="Times New Roman" w:hAnsi="Times New Roman" w:cs="Times New Roman"/>
                <w:sz w:val="16"/>
                <w:szCs w:val="16"/>
              </w:rPr>
              <w:t>(2021)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8A3604" w14:textId="77777777" w:rsidR="00F2066B" w:rsidRDefault="00F2066B" w:rsidP="00A84D54">
            <w:pPr>
              <w:spacing w:afterLines="40" w:after="96"/>
              <w:rPr>
                <w:rFonts w:ascii="Times New Roman" w:hAnsi="Times New Roman" w:cs="Times New Roman"/>
                <w:sz w:val="16"/>
                <w:szCs w:val="16"/>
              </w:rPr>
            </w:pPr>
            <w:r>
              <w:rPr>
                <w:rFonts w:ascii="Times New Roman" w:hAnsi="Times New Roman" w:cs="Times New Roman"/>
                <w:sz w:val="16"/>
                <w:szCs w:val="16"/>
              </w:rPr>
              <w:t>Empirical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470DFF" w14:textId="77777777" w:rsidR="00F2066B" w:rsidRDefault="00F2066B" w:rsidP="00A84D54">
            <w:pPr>
              <w:pStyle w:val="ListParagraph"/>
              <w:numPr>
                <w:ilvl w:val="0"/>
                <w:numId w:val="3"/>
              </w:numPr>
              <w:spacing w:afterLines="40" w:after="96" w:line="240" w:lineRule="auto"/>
              <w:ind w:left="252" w:hanging="270"/>
              <w:contextualSpacing w:val="0"/>
              <w:rPr>
                <w:rFonts w:ascii="Times New Roman" w:hAnsi="Times New Roman" w:cs="Times New Roman"/>
                <w:sz w:val="16"/>
                <w:szCs w:val="16"/>
              </w:rPr>
            </w:pPr>
            <w:r>
              <w:rPr>
                <w:rFonts w:ascii="Times New Roman" w:hAnsi="Times New Roman" w:cs="Times New Roman"/>
                <w:sz w:val="16"/>
                <w:szCs w:val="16"/>
              </w:rPr>
              <w:t>Which factors contributes to the return co-movement dynamics in international commodity markets?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F0C19B" w14:textId="77777777" w:rsidR="00F2066B" w:rsidRDefault="00F2066B" w:rsidP="00A84D54">
            <w:pPr>
              <w:pStyle w:val="ListParagraph"/>
              <w:numPr>
                <w:ilvl w:val="0"/>
                <w:numId w:val="3"/>
              </w:numPr>
              <w:spacing w:afterLines="40" w:after="96" w:line="240" w:lineRule="auto"/>
              <w:ind w:left="162" w:hanging="162"/>
              <w:contextualSpacing w:val="0"/>
              <w:rPr>
                <w:rFonts w:ascii="Times New Roman" w:hAnsi="Times New Roman" w:cs="Times New Roman"/>
                <w:sz w:val="16"/>
                <w:szCs w:val="16"/>
              </w:rPr>
            </w:pPr>
            <w:r>
              <w:rPr>
                <w:rFonts w:ascii="Times New Roman" w:hAnsi="Times New Roman" w:cs="Times New Roman"/>
                <w:sz w:val="16"/>
                <w:szCs w:val="16"/>
              </w:rPr>
              <w:t>DCC-GARCH specification, 21 commodities</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404C91"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 xml:space="preserve">The linkage of the energy commodities are stronger as compared to integration among the agricultural or metal commodities. </w:t>
            </w:r>
          </w:p>
          <w:p w14:paraId="55C66124" w14:textId="77777777" w:rsidR="00F2066B" w:rsidRDefault="00F2066B" w:rsidP="00A84D54">
            <w:pPr>
              <w:pStyle w:val="ListParagraph"/>
              <w:numPr>
                <w:ilvl w:val="0"/>
                <w:numId w:val="4"/>
              </w:numPr>
              <w:spacing w:afterLines="40" w:after="96" w:line="240" w:lineRule="auto"/>
              <w:ind w:left="207" w:hanging="207"/>
              <w:contextualSpacing w:val="0"/>
              <w:rPr>
                <w:rFonts w:ascii="Times New Roman" w:hAnsi="Times New Roman" w:cs="Times New Roman"/>
                <w:sz w:val="16"/>
                <w:szCs w:val="16"/>
              </w:rPr>
            </w:pPr>
            <w:r>
              <w:rPr>
                <w:rFonts w:ascii="Times New Roman" w:hAnsi="Times New Roman" w:cs="Times New Roman"/>
                <w:sz w:val="16"/>
                <w:szCs w:val="16"/>
              </w:rPr>
              <w:t>Financial market information is important contributor to the commodity market movement during crisis period.</w:t>
            </w:r>
          </w:p>
        </w:tc>
      </w:tr>
    </w:tbl>
    <w:p w14:paraId="57408B8E" w14:textId="77777777" w:rsidR="00F2066B" w:rsidRDefault="00F2066B" w:rsidP="00F2066B">
      <w:pPr>
        <w:rPr>
          <w:rFonts w:ascii="Times New Roman" w:hAnsi="Times New Roman" w:cs="Times New Roman"/>
          <w:sz w:val="16"/>
          <w:szCs w:val="16"/>
        </w:rPr>
      </w:pPr>
    </w:p>
    <w:p w14:paraId="6236A1C6" w14:textId="77777777" w:rsidR="00F2066B" w:rsidRDefault="00F2066B" w:rsidP="00F2066B">
      <w:pPr>
        <w:rPr>
          <w:rFonts w:ascii="Times New Roman" w:hAnsi="Times New Roman" w:cs="Times New Roman"/>
          <w:sz w:val="16"/>
          <w:szCs w:val="16"/>
        </w:rPr>
      </w:pPr>
    </w:p>
    <w:p w14:paraId="64E904F1" w14:textId="77777777" w:rsidR="00A70AC4" w:rsidRDefault="00A70AC4" w:rsidP="00001E61">
      <w:pPr>
        <w:pStyle w:val="ListParagraph"/>
        <w:spacing w:after="0" w:line="360" w:lineRule="auto"/>
        <w:ind w:left="270"/>
        <w:jc w:val="both"/>
        <w:rPr>
          <w:rFonts w:ascii="Times New Roman" w:hAnsi="Times New Roman" w:cs="Times New Roman"/>
          <w:color w:val="000000" w:themeColor="text1"/>
          <w:sz w:val="20"/>
          <w:szCs w:val="20"/>
        </w:rPr>
        <w:sectPr w:rsidR="00A70AC4" w:rsidSect="00F2066B">
          <w:pgSz w:w="16839" w:h="11907" w:orient="landscape" w:code="9"/>
          <w:pgMar w:top="1440" w:right="1440" w:bottom="1440" w:left="1440" w:header="720" w:footer="720" w:gutter="0"/>
          <w:cols w:space="720"/>
          <w:docGrid w:linePitch="360"/>
        </w:sectPr>
      </w:pPr>
    </w:p>
    <w:p w14:paraId="5A6F6D7D" w14:textId="77777777" w:rsidR="00A70AC4" w:rsidRPr="001D283E" w:rsidRDefault="00A70AC4" w:rsidP="00C256A5">
      <w:pPr>
        <w:pStyle w:val="NoSpacing"/>
        <w:spacing w:after="60"/>
        <w:ind w:hanging="450"/>
        <w:rPr>
          <w:rFonts w:ascii="Times New Roman" w:hAnsi="Times New Roman" w:cs="Times New Roman"/>
          <w:b/>
          <w:bCs/>
        </w:rPr>
      </w:pPr>
      <w:r w:rsidRPr="001D283E">
        <w:rPr>
          <w:rFonts w:ascii="Times New Roman" w:hAnsi="Times New Roman" w:cs="Times New Roman"/>
          <w:b/>
          <w:bCs/>
        </w:rPr>
        <w:lastRenderedPageBreak/>
        <w:t xml:space="preserve">Table </w:t>
      </w:r>
      <w:r w:rsidR="00F2066B" w:rsidRPr="001D283E">
        <w:rPr>
          <w:rFonts w:ascii="Times New Roman" w:hAnsi="Times New Roman" w:cs="Times New Roman"/>
          <w:b/>
          <w:bCs/>
        </w:rPr>
        <w:t>8</w:t>
      </w:r>
      <w:r w:rsidRPr="001D283E">
        <w:rPr>
          <w:rFonts w:ascii="Times New Roman" w:hAnsi="Times New Roman" w:cs="Times New Roman"/>
          <w:b/>
          <w:bCs/>
        </w:rPr>
        <w:t xml:space="preserve"> Future research questions</w:t>
      </w:r>
    </w:p>
    <w:tbl>
      <w:tblPr>
        <w:tblStyle w:val="TableGrid"/>
        <w:tblW w:w="9989" w:type="dxa"/>
        <w:jc w:val="center"/>
        <w:tblLook w:val="04A0" w:firstRow="1" w:lastRow="0" w:firstColumn="1" w:lastColumn="0" w:noHBand="0" w:noVBand="1"/>
      </w:tblPr>
      <w:tblGrid>
        <w:gridCol w:w="1306"/>
        <w:gridCol w:w="625"/>
        <w:gridCol w:w="8058"/>
      </w:tblGrid>
      <w:tr w:rsidR="00C256A5" w:rsidRPr="001D283E" w14:paraId="019AA58C" w14:textId="77777777" w:rsidTr="00A66405">
        <w:trPr>
          <w:trHeight w:val="350"/>
          <w:tblHeader/>
          <w:jc w:val="center"/>
        </w:trPr>
        <w:tc>
          <w:tcPr>
            <w:tcW w:w="1306" w:type="dxa"/>
          </w:tcPr>
          <w:p w14:paraId="7FC82960" w14:textId="77777777" w:rsidR="00C256A5" w:rsidRPr="00C256A5" w:rsidRDefault="00C256A5" w:rsidP="00B4532B">
            <w:pPr>
              <w:spacing w:after="40"/>
              <w:rPr>
                <w:rFonts w:ascii="Times New Roman" w:hAnsi="Times New Roman" w:cs="Times New Roman"/>
                <w:b/>
                <w:bCs/>
                <w:sz w:val="20"/>
                <w:szCs w:val="20"/>
              </w:rPr>
            </w:pPr>
            <w:r w:rsidRPr="00C256A5">
              <w:rPr>
                <w:rFonts w:ascii="Times New Roman" w:hAnsi="Times New Roman" w:cs="Times New Roman"/>
                <w:b/>
                <w:bCs/>
                <w:sz w:val="20"/>
                <w:szCs w:val="20"/>
              </w:rPr>
              <w:t>Research</w:t>
            </w:r>
            <w:r w:rsidRPr="00C256A5">
              <w:rPr>
                <w:rFonts w:ascii="Times New Roman" w:hAnsi="Times New Roman" w:cs="Times New Roman"/>
                <w:b/>
                <w:bCs/>
                <w:sz w:val="20"/>
                <w:szCs w:val="20"/>
              </w:rPr>
              <w:br/>
            </w:r>
            <w:r w:rsidR="00F0054D">
              <w:rPr>
                <w:rFonts w:ascii="Times New Roman" w:hAnsi="Times New Roman" w:cs="Times New Roman"/>
                <w:b/>
                <w:bCs/>
                <w:sz w:val="20"/>
                <w:szCs w:val="20"/>
              </w:rPr>
              <w:t>c</w:t>
            </w:r>
            <w:r w:rsidRPr="00C256A5">
              <w:rPr>
                <w:rFonts w:ascii="Times New Roman" w:hAnsi="Times New Roman" w:cs="Times New Roman"/>
                <w:b/>
                <w:bCs/>
                <w:sz w:val="20"/>
                <w:szCs w:val="20"/>
              </w:rPr>
              <w:t>luster</w:t>
            </w:r>
          </w:p>
        </w:tc>
        <w:tc>
          <w:tcPr>
            <w:tcW w:w="625" w:type="dxa"/>
            <w:vAlign w:val="center"/>
          </w:tcPr>
          <w:p w14:paraId="3CE84754" w14:textId="77777777" w:rsidR="00C256A5" w:rsidRPr="00C256A5" w:rsidRDefault="00C256A5" w:rsidP="00977957">
            <w:pPr>
              <w:spacing w:after="40"/>
              <w:jc w:val="center"/>
              <w:rPr>
                <w:rFonts w:ascii="Times New Roman" w:hAnsi="Times New Roman" w:cs="Times New Roman"/>
                <w:b/>
                <w:bCs/>
                <w:sz w:val="20"/>
                <w:szCs w:val="20"/>
              </w:rPr>
            </w:pPr>
            <w:r w:rsidRPr="00C256A5">
              <w:rPr>
                <w:rFonts w:ascii="Times New Roman" w:hAnsi="Times New Roman" w:cs="Times New Roman"/>
                <w:b/>
                <w:bCs/>
                <w:sz w:val="20"/>
                <w:szCs w:val="20"/>
              </w:rPr>
              <w:t>Q#</w:t>
            </w:r>
          </w:p>
        </w:tc>
        <w:tc>
          <w:tcPr>
            <w:tcW w:w="8058" w:type="dxa"/>
            <w:vAlign w:val="center"/>
          </w:tcPr>
          <w:p w14:paraId="36053A4E" w14:textId="77777777" w:rsidR="00C256A5" w:rsidRPr="00C256A5" w:rsidRDefault="00C256A5" w:rsidP="00C256A5">
            <w:pPr>
              <w:pStyle w:val="ListParagraph"/>
              <w:spacing w:after="40" w:line="240" w:lineRule="auto"/>
              <w:ind w:left="0" w:hanging="18"/>
              <w:contextualSpacing w:val="0"/>
              <w:rPr>
                <w:rFonts w:ascii="Times New Roman" w:hAnsi="Times New Roman" w:cs="Times New Roman"/>
                <w:b/>
                <w:bCs/>
                <w:sz w:val="20"/>
                <w:szCs w:val="20"/>
              </w:rPr>
            </w:pPr>
            <w:r w:rsidRPr="00C256A5">
              <w:rPr>
                <w:rFonts w:ascii="Times New Roman" w:hAnsi="Times New Roman" w:cs="Times New Roman"/>
                <w:b/>
                <w:bCs/>
                <w:sz w:val="20"/>
                <w:szCs w:val="20"/>
              </w:rPr>
              <w:t>Research quest</w:t>
            </w:r>
            <w:r>
              <w:rPr>
                <w:rFonts w:ascii="Times New Roman" w:hAnsi="Times New Roman" w:cs="Times New Roman"/>
                <w:b/>
                <w:bCs/>
                <w:sz w:val="20"/>
                <w:szCs w:val="20"/>
              </w:rPr>
              <w:t>i</w:t>
            </w:r>
            <w:r w:rsidRPr="00C256A5">
              <w:rPr>
                <w:rFonts w:ascii="Times New Roman" w:hAnsi="Times New Roman" w:cs="Times New Roman"/>
                <w:b/>
                <w:bCs/>
                <w:sz w:val="20"/>
                <w:szCs w:val="20"/>
              </w:rPr>
              <w:t>on</w:t>
            </w:r>
          </w:p>
        </w:tc>
      </w:tr>
      <w:tr w:rsidR="00A70AC4" w:rsidRPr="001D283E" w14:paraId="36C64FD3" w14:textId="77777777" w:rsidTr="00A66405">
        <w:trPr>
          <w:trHeight w:val="350"/>
          <w:jc w:val="center"/>
        </w:trPr>
        <w:tc>
          <w:tcPr>
            <w:tcW w:w="1306" w:type="dxa"/>
            <w:vMerge w:val="restart"/>
          </w:tcPr>
          <w:p w14:paraId="24CD8BDB" w14:textId="77777777" w:rsidR="00A70AC4" w:rsidRPr="001D283E" w:rsidRDefault="00A70AC4" w:rsidP="00B4532B">
            <w:pPr>
              <w:spacing w:after="40"/>
              <w:rPr>
                <w:rFonts w:ascii="Times New Roman" w:hAnsi="Times New Roman" w:cs="Times New Roman"/>
                <w:sz w:val="18"/>
                <w:szCs w:val="18"/>
              </w:rPr>
            </w:pPr>
            <w:r w:rsidRPr="001D283E">
              <w:rPr>
                <w:rFonts w:ascii="Times New Roman" w:hAnsi="Times New Roman" w:cs="Times New Roman"/>
                <w:sz w:val="18"/>
                <w:szCs w:val="18"/>
              </w:rPr>
              <w:t>Equity market integration in general</w:t>
            </w:r>
          </w:p>
        </w:tc>
        <w:tc>
          <w:tcPr>
            <w:tcW w:w="625" w:type="dxa"/>
            <w:vAlign w:val="center"/>
          </w:tcPr>
          <w:p w14:paraId="7C7B1989" w14:textId="77777777" w:rsidR="00A70AC4" w:rsidRPr="00977957" w:rsidRDefault="00A70AC4" w:rsidP="00977957">
            <w:pPr>
              <w:spacing w:after="40"/>
              <w:jc w:val="center"/>
              <w:rPr>
                <w:rFonts w:ascii="Times New Roman" w:hAnsi="Times New Roman" w:cs="Times New Roman"/>
                <w:sz w:val="18"/>
                <w:szCs w:val="18"/>
              </w:rPr>
            </w:pPr>
            <w:r w:rsidRPr="00977957">
              <w:rPr>
                <w:rFonts w:ascii="Times New Roman" w:hAnsi="Times New Roman" w:cs="Times New Roman"/>
                <w:sz w:val="18"/>
                <w:szCs w:val="18"/>
              </w:rPr>
              <w:t>1</w:t>
            </w:r>
          </w:p>
        </w:tc>
        <w:tc>
          <w:tcPr>
            <w:tcW w:w="8058" w:type="dxa"/>
          </w:tcPr>
          <w:p w14:paraId="198FA554" w14:textId="77777777" w:rsidR="00A70AC4" w:rsidRPr="001D283E" w:rsidRDefault="00A70AC4" w:rsidP="00B4532B">
            <w:pPr>
              <w:pStyle w:val="ListParagraph"/>
              <w:spacing w:after="40" w:line="240" w:lineRule="auto"/>
              <w:ind w:left="0" w:hanging="18"/>
              <w:contextualSpacing w:val="0"/>
              <w:jc w:val="both"/>
              <w:rPr>
                <w:rFonts w:ascii="Times New Roman" w:hAnsi="Times New Roman" w:cs="Times New Roman"/>
                <w:sz w:val="18"/>
                <w:szCs w:val="18"/>
              </w:rPr>
            </w:pPr>
            <w:r w:rsidRPr="001D283E">
              <w:rPr>
                <w:rFonts w:ascii="Times New Roman" w:hAnsi="Times New Roman" w:cs="Times New Roman"/>
                <w:sz w:val="18"/>
                <w:szCs w:val="18"/>
              </w:rPr>
              <w:t>What is the relationship between illiquidity premia in diversified portfolios and international financial market integration using higher frequency data?</w:t>
            </w:r>
          </w:p>
        </w:tc>
      </w:tr>
      <w:tr w:rsidR="00A70AC4" w:rsidRPr="001D283E" w14:paraId="7B536A97" w14:textId="77777777" w:rsidTr="00A66405">
        <w:trPr>
          <w:jc w:val="center"/>
        </w:trPr>
        <w:tc>
          <w:tcPr>
            <w:tcW w:w="1306" w:type="dxa"/>
            <w:vMerge/>
          </w:tcPr>
          <w:p w14:paraId="70F10FFD"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6AFF61E8" w14:textId="77777777" w:rsidR="00A70AC4" w:rsidRPr="001D283E" w:rsidRDefault="00A70AC4" w:rsidP="00977957">
            <w:pPr>
              <w:pStyle w:val="ListParagraph"/>
              <w:spacing w:after="40" w:line="240" w:lineRule="auto"/>
              <w:ind w:left="702" w:hanging="540"/>
              <w:contextualSpacing w:val="0"/>
              <w:rPr>
                <w:rFonts w:ascii="Times New Roman" w:hAnsi="Times New Roman" w:cs="Times New Roman"/>
                <w:sz w:val="18"/>
                <w:szCs w:val="18"/>
              </w:rPr>
            </w:pPr>
            <w:r w:rsidRPr="001D283E">
              <w:rPr>
                <w:rFonts w:ascii="Times New Roman" w:hAnsi="Times New Roman" w:cs="Times New Roman"/>
                <w:sz w:val="18"/>
                <w:szCs w:val="18"/>
              </w:rPr>
              <w:t>2</w:t>
            </w:r>
          </w:p>
        </w:tc>
        <w:tc>
          <w:tcPr>
            <w:tcW w:w="8058" w:type="dxa"/>
          </w:tcPr>
          <w:p w14:paraId="625BEB01" w14:textId="77777777" w:rsidR="00A70AC4" w:rsidRPr="001D283E" w:rsidRDefault="00977957" w:rsidP="00B4532B">
            <w:pPr>
              <w:pStyle w:val="ListParagraph"/>
              <w:spacing w:after="40" w:line="240" w:lineRule="auto"/>
              <w:ind w:left="72" w:hanging="72"/>
              <w:contextualSpacing w:val="0"/>
              <w:rPr>
                <w:rFonts w:ascii="Times New Roman" w:hAnsi="Times New Roman" w:cs="Times New Roman"/>
                <w:sz w:val="18"/>
                <w:szCs w:val="18"/>
              </w:rPr>
            </w:pPr>
            <w:r>
              <w:rPr>
                <w:rFonts w:ascii="Times New Roman" w:hAnsi="Times New Roman" w:cs="Times New Roman"/>
                <w:sz w:val="18"/>
                <w:szCs w:val="18"/>
              </w:rPr>
              <w:t>What is the relation between</w:t>
            </w:r>
            <w:r w:rsidR="00A70AC4" w:rsidRPr="001D283E">
              <w:rPr>
                <w:rFonts w:ascii="Times New Roman" w:hAnsi="Times New Roman" w:cs="Times New Roman"/>
                <w:sz w:val="18"/>
                <w:szCs w:val="18"/>
              </w:rPr>
              <w:t xml:space="preserve"> equity market integration </w:t>
            </w:r>
            <w:r>
              <w:rPr>
                <w:rFonts w:ascii="Times New Roman" w:hAnsi="Times New Roman" w:cs="Times New Roman"/>
                <w:sz w:val="18"/>
                <w:szCs w:val="18"/>
              </w:rPr>
              <w:t>and respective</w:t>
            </w:r>
            <w:r w:rsidR="00116272">
              <w:rPr>
                <w:rFonts w:ascii="Times New Roman" w:hAnsi="Times New Roman" w:cs="Times New Roman"/>
                <w:sz w:val="18"/>
                <w:szCs w:val="18"/>
              </w:rPr>
              <w:t xml:space="preserve"> </w:t>
            </w:r>
            <w:r>
              <w:rPr>
                <w:rFonts w:ascii="Times New Roman" w:hAnsi="Times New Roman" w:cs="Times New Roman"/>
                <w:sz w:val="18"/>
                <w:szCs w:val="18"/>
              </w:rPr>
              <w:t xml:space="preserve">international </w:t>
            </w:r>
            <w:r w:rsidR="00A70AC4" w:rsidRPr="001D283E">
              <w:rPr>
                <w:rFonts w:ascii="Times New Roman" w:hAnsi="Times New Roman" w:cs="Times New Roman"/>
                <w:sz w:val="18"/>
                <w:szCs w:val="18"/>
              </w:rPr>
              <w:t>economic linkages?</w:t>
            </w:r>
          </w:p>
        </w:tc>
      </w:tr>
      <w:tr w:rsidR="00A70AC4" w:rsidRPr="001D283E" w14:paraId="073FA806" w14:textId="77777777" w:rsidTr="00A66405">
        <w:trPr>
          <w:jc w:val="center"/>
        </w:trPr>
        <w:tc>
          <w:tcPr>
            <w:tcW w:w="1306" w:type="dxa"/>
            <w:vMerge/>
          </w:tcPr>
          <w:p w14:paraId="4A2D0BE8"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3D2E903C"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3</w:t>
            </w:r>
          </w:p>
        </w:tc>
        <w:tc>
          <w:tcPr>
            <w:tcW w:w="8058" w:type="dxa"/>
          </w:tcPr>
          <w:p w14:paraId="3E60162E" w14:textId="051D7510" w:rsidR="00A70AC4" w:rsidRPr="001D283E" w:rsidRDefault="00A70AC4" w:rsidP="00B4532B">
            <w:pPr>
              <w:pStyle w:val="ListParagraph"/>
              <w:spacing w:after="40" w:line="240" w:lineRule="auto"/>
              <w:ind w:left="19" w:hanging="37"/>
              <w:contextualSpacing w:val="0"/>
              <w:jc w:val="both"/>
              <w:rPr>
                <w:rFonts w:ascii="Times New Roman" w:hAnsi="Times New Roman" w:cs="Times New Roman"/>
                <w:sz w:val="18"/>
                <w:szCs w:val="18"/>
              </w:rPr>
            </w:pPr>
            <w:r w:rsidRPr="001D283E">
              <w:rPr>
                <w:rFonts w:ascii="Times New Roman" w:hAnsi="Times New Roman" w:cs="Times New Roman"/>
                <w:sz w:val="18"/>
                <w:szCs w:val="18"/>
              </w:rPr>
              <w:t>What role</w:t>
            </w:r>
            <w:r w:rsidR="00B4532B">
              <w:rPr>
                <w:rFonts w:ascii="Times New Roman" w:hAnsi="Times New Roman" w:cs="Times New Roman"/>
                <w:sz w:val="18"/>
                <w:szCs w:val="18"/>
              </w:rPr>
              <w:t>s</w:t>
            </w:r>
            <w:r w:rsidRPr="001D283E">
              <w:rPr>
                <w:rFonts w:ascii="Times New Roman" w:hAnsi="Times New Roman" w:cs="Times New Roman"/>
                <w:sz w:val="18"/>
                <w:szCs w:val="18"/>
              </w:rPr>
              <w:t xml:space="preserve"> d</w:t>
            </w:r>
            <w:r w:rsidR="00B4532B">
              <w:rPr>
                <w:rFonts w:ascii="Times New Roman" w:hAnsi="Times New Roman" w:cs="Times New Roman"/>
                <w:sz w:val="18"/>
                <w:szCs w:val="18"/>
              </w:rPr>
              <w:t>o</w:t>
            </w:r>
            <w:r w:rsidRPr="001D283E">
              <w:rPr>
                <w:rFonts w:ascii="Times New Roman" w:hAnsi="Times New Roman" w:cs="Times New Roman"/>
                <w:sz w:val="18"/>
                <w:szCs w:val="18"/>
              </w:rPr>
              <w:t xml:space="preserve"> China and USA</w:t>
            </w:r>
            <w:r w:rsidR="00575928">
              <w:rPr>
                <w:rFonts w:ascii="Times New Roman" w:hAnsi="Times New Roman" w:cs="Times New Roman"/>
                <w:sz w:val="18"/>
                <w:szCs w:val="18"/>
              </w:rPr>
              <w:t>,</w:t>
            </w:r>
            <w:r w:rsidRPr="001D283E">
              <w:rPr>
                <w:rFonts w:ascii="Times New Roman" w:hAnsi="Times New Roman" w:cs="Times New Roman"/>
                <w:sz w:val="18"/>
                <w:szCs w:val="18"/>
              </w:rPr>
              <w:t xml:space="preserve"> </w:t>
            </w:r>
            <w:r w:rsidR="00A66405">
              <w:rPr>
                <w:rFonts w:ascii="Times New Roman" w:hAnsi="Times New Roman" w:cs="Times New Roman"/>
                <w:sz w:val="18"/>
                <w:szCs w:val="18"/>
              </w:rPr>
              <w:t xml:space="preserve">and other specific countries </w:t>
            </w:r>
            <w:r w:rsidRPr="001D283E">
              <w:rPr>
                <w:rFonts w:ascii="Times New Roman" w:hAnsi="Times New Roman" w:cs="Times New Roman"/>
                <w:sz w:val="18"/>
                <w:szCs w:val="18"/>
              </w:rPr>
              <w:t>play in financial market integration?</w:t>
            </w:r>
          </w:p>
        </w:tc>
      </w:tr>
      <w:tr w:rsidR="00A70AC4" w:rsidRPr="001D283E" w14:paraId="283375DC" w14:textId="77777777" w:rsidTr="00A66405">
        <w:trPr>
          <w:jc w:val="center"/>
        </w:trPr>
        <w:tc>
          <w:tcPr>
            <w:tcW w:w="1306" w:type="dxa"/>
            <w:vMerge/>
          </w:tcPr>
          <w:p w14:paraId="301DA255"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7BE95A89"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4</w:t>
            </w:r>
          </w:p>
        </w:tc>
        <w:tc>
          <w:tcPr>
            <w:tcW w:w="8058" w:type="dxa"/>
          </w:tcPr>
          <w:p w14:paraId="42433ACC" w14:textId="77777777" w:rsidR="00A70AC4" w:rsidRPr="001D283E" w:rsidRDefault="00A70AC4" w:rsidP="00B4532B">
            <w:pPr>
              <w:spacing w:after="40"/>
              <w:rPr>
                <w:rFonts w:ascii="Times New Roman" w:hAnsi="Times New Roman" w:cs="Times New Roman"/>
                <w:sz w:val="18"/>
                <w:szCs w:val="18"/>
              </w:rPr>
            </w:pPr>
            <w:r w:rsidRPr="001D283E">
              <w:rPr>
                <w:rFonts w:ascii="Times New Roman" w:hAnsi="Times New Roman" w:cs="Times New Roman"/>
                <w:sz w:val="18"/>
                <w:szCs w:val="18"/>
              </w:rPr>
              <w:t xml:space="preserve">What is the nature and source of </w:t>
            </w:r>
            <w:r w:rsidR="00B4532B">
              <w:rPr>
                <w:rFonts w:ascii="Times New Roman" w:hAnsi="Times New Roman" w:cs="Times New Roman"/>
                <w:sz w:val="18"/>
                <w:szCs w:val="18"/>
              </w:rPr>
              <w:t>f</w:t>
            </w:r>
            <w:r w:rsidRPr="001D283E">
              <w:rPr>
                <w:rFonts w:ascii="Times New Roman" w:hAnsi="Times New Roman" w:cs="Times New Roman"/>
                <w:sz w:val="18"/>
                <w:szCs w:val="18"/>
              </w:rPr>
              <w:t xml:space="preserve">inancial </w:t>
            </w:r>
            <w:r w:rsidR="00B4532B">
              <w:rPr>
                <w:rFonts w:ascii="Times New Roman" w:hAnsi="Times New Roman" w:cs="Times New Roman"/>
                <w:sz w:val="18"/>
                <w:szCs w:val="18"/>
              </w:rPr>
              <w:t>m</w:t>
            </w:r>
            <w:r w:rsidRPr="001D283E">
              <w:rPr>
                <w:rFonts w:ascii="Times New Roman" w:hAnsi="Times New Roman" w:cs="Times New Roman"/>
                <w:sz w:val="18"/>
                <w:szCs w:val="18"/>
              </w:rPr>
              <w:t xml:space="preserve">arket integration?  </w:t>
            </w:r>
          </w:p>
        </w:tc>
      </w:tr>
      <w:tr w:rsidR="00A70AC4" w:rsidRPr="001D283E" w14:paraId="5E100B3B" w14:textId="77777777" w:rsidTr="00A66405">
        <w:trPr>
          <w:jc w:val="center"/>
        </w:trPr>
        <w:tc>
          <w:tcPr>
            <w:tcW w:w="1306" w:type="dxa"/>
            <w:vMerge/>
          </w:tcPr>
          <w:p w14:paraId="593D32EA"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1BD72B7A"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5</w:t>
            </w:r>
          </w:p>
        </w:tc>
        <w:tc>
          <w:tcPr>
            <w:tcW w:w="8058" w:type="dxa"/>
          </w:tcPr>
          <w:p w14:paraId="28ABB373" w14:textId="77777777" w:rsidR="00A70AC4" w:rsidRPr="001D283E" w:rsidRDefault="00A70AC4" w:rsidP="00B4532B">
            <w:pPr>
              <w:pStyle w:val="ListParagraph"/>
              <w:spacing w:after="40" w:line="240" w:lineRule="auto"/>
              <w:ind w:hanging="720"/>
              <w:contextualSpacing w:val="0"/>
              <w:rPr>
                <w:rFonts w:ascii="Times New Roman" w:hAnsi="Times New Roman" w:cs="Times New Roman"/>
                <w:sz w:val="18"/>
                <w:szCs w:val="18"/>
              </w:rPr>
            </w:pPr>
            <w:r w:rsidRPr="001D283E">
              <w:rPr>
                <w:rFonts w:ascii="Times New Roman" w:hAnsi="Times New Roman" w:cs="Times New Roman"/>
                <w:sz w:val="18"/>
                <w:szCs w:val="18"/>
              </w:rPr>
              <w:t xml:space="preserve">Can market integration be </w:t>
            </w:r>
            <w:r w:rsidR="00977957">
              <w:rPr>
                <w:rFonts w:ascii="Times New Roman" w:hAnsi="Times New Roman" w:cs="Times New Roman"/>
                <w:sz w:val="18"/>
                <w:szCs w:val="18"/>
              </w:rPr>
              <w:t>q</w:t>
            </w:r>
            <w:r w:rsidRPr="001D283E">
              <w:rPr>
                <w:rFonts w:ascii="Times New Roman" w:hAnsi="Times New Roman" w:cs="Times New Roman"/>
                <w:sz w:val="18"/>
                <w:szCs w:val="18"/>
              </w:rPr>
              <w:t>uantified?</w:t>
            </w:r>
          </w:p>
        </w:tc>
      </w:tr>
      <w:tr w:rsidR="00A70AC4" w:rsidRPr="001D283E" w14:paraId="17FC1016" w14:textId="77777777" w:rsidTr="00A66405">
        <w:trPr>
          <w:jc w:val="center"/>
        </w:trPr>
        <w:tc>
          <w:tcPr>
            <w:tcW w:w="1306" w:type="dxa"/>
            <w:vMerge/>
          </w:tcPr>
          <w:p w14:paraId="288BC913"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15ADB44C"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6</w:t>
            </w:r>
          </w:p>
        </w:tc>
        <w:tc>
          <w:tcPr>
            <w:tcW w:w="8058" w:type="dxa"/>
          </w:tcPr>
          <w:p w14:paraId="43EA8BA5" w14:textId="77777777" w:rsidR="00A70AC4" w:rsidRPr="001D283E" w:rsidRDefault="00977957" w:rsidP="00977957">
            <w:pPr>
              <w:pStyle w:val="ListParagraph"/>
              <w:spacing w:after="40" w:line="240" w:lineRule="auto"/>
              <w:ind w:left="-18"/>
              <w:contextualSpacing w:val="0"/>
              <w:rPr>
                <w:rFonts w:ascii="Times New Roman" w:hAnsi="Times New Roman" w:cs="Times New Roman"/>
                <w:sz w:val="18"/>
                <w:szCs w:val="18"/>
              </w:rPr>
            </w:pPr>
            <w:r>
              <w:rPr>
                <w:rFonts w:ascii="Times New Roman" w:hAnsi="Times New Roman" w:cs="Times New Roman"/>
                <w:sz w:val="18"/>
                <w:szCs w:val="18"/>
              </w:rPr>
              <w:t>Is</w:t>
            </w:r>
            <w:r w:rsidR="00A70AC4" w:rsidRPr="001D283E">
              <w:rPr>
                <w:rFonts w:ascii="Times New Roman" w:hAnsi="Times New Roman" w:cs="Times New Roman"/>
                <w:sz w:val="18"/>
                <w:szCs w:val="18"/>
              </w:rPr>
              <w:t xml:space="preserve"> financial market integration affected by </w:t>
            </w:r>
            <w:r>
              <w:rPr>
                <w:rFonts w:ascii="Times New Roman" w:hAnsi="Times New Roman" w:cs="Times New Roman"/>
                <w:sz w:val="18"/>
                <w:szCs w:val="18"/>
              </w:rPr>
              <w:t>b</w:t>
            </w:r>
            <w:r w:rsidR="00A70AC4" w:rsidRPr="001D283E">
              <w:rPr>
                <w:rFonts w:ascii="Times New Roman" w:hAnsi="Times New Roman" w:cs="Times New Roman"/>
                <w:sz w:val="18"/>
                <w:szCs w:val="18"/>
              </w:rPr>
              <w:t>usiness cycle</w:t>
            </w:r>
            <w:r>
              <w:rPr>
                <w:rFonts w:ascii="Times New Roman" w:hAnsi="Times New Roman" w:cs="Times New Roman"/>
                <w:sz w:val="18"/>
                <w:szCs w:val="18"/>
              </w:rPr>
              <w:t>s and</w:t>
            </w:r>
            <w:r w:rsidR="00A70AC4" w:rsidRPr="001D283E">
              <w:rPr>
                <w:rFonts w:ascii="Times New Roman" w:hAnsi="Times New Roman" w:cs="Times New Roman"/>
                <w:sz w:val="18"/>
                <w:szCs w:val="18"/>
              </w:rPr>
              <w:t xml:space="preserve"> change</w:t>
            </w:r>
            <w:r>
              <w:rPr>
                <w:rFonts w:ascii="Times New Roman" w:hAnsi="Times New Roman" w:cs="Times New Roman"/>
                <w:sz w:val="18"/>
                <w:szCs w:val="18"/>
              </w:rPr>
              <w:t>s in</w:t>
            </w:r>
            <w:r w:rsidR="00A70AC4" w:rsidRPr="001D283E">
              <w:rPr>
                <w:rFonts w:ascii="Times New Roman" w:hAnsi="Times New Roman" w:cs="Times New Roman"/>
                <w:sz w:val="18"/>
                <w:szCs w:val="18"/>
              </w:rPr>
              <w:t xml:space="preserve"> financial regulation?</w:t>
            </w:r>
          </w:p>
        </w:tc>
      </w:tr>
      <w:tr w:rsidR="00A70AC4" w:rsidRPr="001D283E" w14:paraId="2F0FD2B2" w14:textId="77777777" w:rsidTr="00A66405">
        <w:trPr>
          <w:jc w:val="center"/>
        </w:trPr>
        <w:tc>
          <w:tcPr>
            <w:tcW w:w="1306" w:type="dxa"/>
            <w:vMerge/>
          </w:tcPr>
          <w:p w14:paraId="3C01D8FC"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2DEE0FD8"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7</w:t>
            </w:r>
          </w:p>
        </w:tc>
        <w:tc>
          <w:tcPr>
            <w:tcW w:w="8058" w:type="dxa"/>
          </w:tcPr>
          <w:p w14:paraId="20E29236" w14:textId="77777777" w:rsidR="00A70AC4" w:rsidRPr="001D283E" w:rsidRDefault="00977957" w:rsidP="00B4532B">
            <w:pPr>
              <w:pStyle w:val="ListParagraph"/>
              <w:spacing w:after="40" w:line="240" w:lineRule="auto"/>
              <w:ind w:left="0" w:hanging="18"/>
              <w:contextualSpacing w:val="0"/>
              <w:rPr>
                <w:rFonts w:ascii="Times New Roman" w:hAnsi="Times New Roman" w:cs="Times New Roman"/>
                <w:sz w:val="18"/>
                <w:szCs w:val="18"/>
              </w:rPr>
            </w:pPr>
            <w:r>
              <w:rPr>
                <w:rFonts w:ascii="Times New Roman" w:hAnsi="Times New Roman" w:cs="Times New Roman"/>
                <w:sz w:val="18"/>
                <w:szCs w:val="18"/>
              </w:rPr>
              <w:t>How does the integration of</w:t>
            </w:r>
            <w:r w:rsidR="00A70AC4" w:rsidRPr="001D283E">
              <w:rPr>
                <w:rFonts w:ascii="Times New Roman" w:hAnsi="Times New Roman" w:cs="Times New Roman"/>
                <w:sz w:val="18"/>
                <w:szCs w:val="18"/>
              </w:rPr>
              <w:t xml:space="preserve"> developed and emerging markets hold </w:t>
            </w:r>
            <w:r>
              <w:rPr>
                <w:rFonts w:ascii="Times New Roman" w:hAnsi="Times New Roman" w:cs="Times New Roman"/>
                <w:sz w:val="18"/>
                <w:szCs w:val="18"/>
              </w:rPr>
              <w:t>with</w:t>
            </w:r>
            <w:r w:rsidR="00691D29">
              <w:rPr>
                <w:rFonts w:ascii="Times New Roman" w:hAnsi="Times New Roman" w:cs="Times New Roman"/>
                <w:sz w:val="18"/>
                <w:szCs w:val="18"/>
              </w:rPr>
              <w:t xml:space="preserve"> </w:t>
            </w:r>
            <w:r>
              <w:rPr>
                <w:rFonts w:ascii="Times New Roman" w:hAnsi="Times New Roman" w:cs="Times New Roman"/>
                <w:sz w:val="18"/>
                <w:szCs w:val="18"/>
              </w:rPr>
              <w:t>cross-national differences in m</w:t>
            </w:r>
            <w:r w:rsidR="00A70AC4" w:rsidRPr="001D283E">
              <w:rPr>
                <w:rFonts w:ascii="Times New Roman" w:hAnsi="Times New Roman" w:cs="Times New Roman"/>
                <w:sz w:val="18"/>
                <w:szCs w:val="18"/>
              </w:rPr>
              <w:t xml:space="preserve">acroeconomic variables, </w:t>
            </w:r>
            <w:r>
              <w:rPr>
                <w:rFonts w:ascii="Times New Roman" w:hAnsi="Times New Roman" w:cs="Times New Roman"/>
                <w:sz w:val="18"/>
                <w:szCs w:val="18"/>
              </w:rPr>
              <w:t>r</w:t>
            </w:r>
            <w:r w:rsidR="00A70AC4" w:rsidRPr="001D283E">
              <w:rPr>
                <w:rFonts w:ascii="Times New Roman" w:hAnsi="Times New Roman" w:cs="Times New Roman"/>
                <w:sz w:val="18"/>
                <w:szCs w:val="18"/>
              </w:rPr>
              <w:t xml:space="preserve">eligion and </w:t>
            </w:r>
            <w:r>
              <w:rPr>
                <w:rFonts w:ascii="Times New Roman" w:hAnsi="Times New Roman" w:cs="Times New Roman"/>
                <w:sz w:val="18"/>
                <w:szCs w:val="18"/>
              </w:rPr>
              <w:t>c</w:t>
            </w:r>
            <w:r w:rsidR="00A70AC4" w:rsidRPr="001D283E">
              <w:rPr>
                <w:rFonts w:ascii="Times New Roman" w:hAnsi="Times New Roman" w:cs="Times New Roman"/>
                <w:sz w:val="18"/>
                <w:szCs w:val="18"/>
              </w:rPr>
              <w:t>ulture?</w:t>
            </w:r>
          </w:p>
        </w:tc>
      </w:tr>
      <w:tr w:rsidR="00A70AC4" w:rsidRPr="001D283E" w14:paraId="05E3037D" w14:textId="77777777" w:rsidTr="00A66405">
        <w:trPr>
          <w:jc w:val="center"/>
        </w:trPr>
        <w:tc>
          <w:tcPr>
            <w:tcW w:w="1306" w:type="dxa"/>
            <w:vMerge/>
          </w:tcPr>
          <w:p w14:paraId="0D12CF88"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25B05838"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8</w:t>
            </w:r>
          </w:p>
        </w:tc>
        <w:tc>
          <w:tcPr>
            <w:tcW w:w="8058" w:type="dxa"/>
          </w:tcPr>
          <w:p w14:paraId="79351E94" w14:textId="77777777" w:rsidR="00A70AC4" w:rsidRPr="001D283E" w:rsidRDefault="00A70AC4" w:rsidP="00B4532B">
            <w:pPr>
              <w:pStyle w:val="ListParagraph"/>
              <w:spacing w:after="40" w:line="240" w:lineRule="auto"/>
              <w:ind w:hanging="738"/>
              <w:contextualSpacing w:val="0"/>
              <w:rPr>
                <w:rFonts w:ascii="Times New Roman" w:hAnsi="Times New Roman" w:cs="Times New Roman"/>
                <w:sz w:val="18"/>
                <w:szCs w:val="18"/>
              </w:rPr>
            </w:pPr>
            <w:r w:rsidRPr="001D283E">
              <w:rPr>
                <w:rFonts w:ascii="Times New Roman" w:hAnsi="Times New Roman" w:cs="Times New Roman"/>
                <w:sz w:val="18"/>
                <w:szCs w:val="18"/>
              </w:rPr>
              <w:t xml:space="preserve">Do the ASEAN </w:t>
            </w:r>
            <w:r w:rsidR="00977957">
              <w:rPr>
                <w:rFonts w:ascii="Times New Roman" w:hAnsi="Times New Roman" w:cs="Times New Roman"/>
                <w:sz w:val="18"/>
                <w:szCs w:val="18"/>
              </w:rPr>
              <w:t>m</w:t>
            </w:r>
            <w:r w:rsidRPr="001D283E">
              <w:rPr>
                <w:rFonts w:ascii="Times New Roman" w:hAnsi="Times New Roman" w:cs="Times New Roman"/>
                <w:sz w:val="18"/>
                <w:szCs w:val="18"/>
              </w:rPr>
              <w:t xml:space="preserve">arkets </w:t>
            </w:r>
            <w:r w:rsidR="00A66405">
              <w:rPr>
                <w:rFonts w:ascii="Times New Roman" w:hAnsi="Times New Roman" w:cs="Times New Roman"/>
                <w:sz w:val="18"/>
                <w:szCs w:val="18"/>
              </w:rPr>
              <w:t xml:space="preserve">and other specific regions </w:t>
            </w:r>
            <w:r w:rsidR="00977957">
              <w:rPr>
                <w:rFonts w:ascii="Times New Roman" w:hAnsi="Times New Roman" w:cs="Times New Roman"/>
                <w:sz w:val="18"/>
                <w:szCs w:val="18"/>
              </w:rPr>
              <w:t>have consistent</w:t>
            </w:r>
            <w:r w:rsidRPr="001D283E">
              <w:rPr>
                <w:rFonts w:ascii="Times New Roman" w:hAnsi="Times New Roman" w:cs="Times New Roman"/>
                <w:sz w:val="18"/>
                <w:szCs w:val="18"/>
              </w:rPr>
              <w:t xml:space="preserve"> financial market integration?</w:t>
            </w:r>
          </w:p>
        </w:tc>
      </w:tr>
      <w:tr w:rsidR="00A70AC4" w:rsidRPr="001D283E" w14:paraId="57D95EEE" w14:textId="77777777" w:rsidTr="00A66405">
        <w:trPr>
          <w:jc w:val="center"/>
        </w:trPr>
        <w:tc>
          <w:tcPr>
            <w:tcW w:w="1306" w:type="dxa"/>
            <w:vMerge/>
          </w:tcPr>
          <w:p w14:paraId="71097F4A"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14653285"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9</w:t>
            </w:r>
          </w:p>
        </w:tc>
        <w:tc>
          <w:tcPr>
            <w:tcW w:w="8058" w:type="dxa"/>
          </w:tcPr>
          <w:p w14:paraId="094FDCE1" w14:textId="77777777" w:rsidR="00A70AC4" w:rsidRPr="001D283E" w:rsidRDefault="00977957" w:rsidP="00B4532B">
            <w:pPr>
              <w:pStyle w:val="ListParagraph"/>
              <w:spacing w:after="40" w:line="240" w:lineRule="auto"/>
              <w:ind w:hanging="738"/>
              <w:contextualSpacing w:val="0"/>
              <w:rPr>
                <w:rFonts w:ascii="Times New Roman" w:hAnsi="Times New Roman" w:cs="Times New Roman"/>
                <w:sz w:val="18"/>
                <w:szCs w:val="18"/>
              </w:rPr>
            </w:pPr>
            <w:r>
              <w:rPr>
                <w:rFonts w:ascii="Times New Roman" w:hAnsi="Times New Roman" w:cs="Times New Roman"/>
                <w:sz w:val="18"/>
                <w:szCs w:val="18"/>
              </w:rPr>
              <w:t>How is</w:t>
            </w:r>
            <w:r w:rsidR="00116272">
              <w:rPr>
                <w:rFonts w:ascii="Times New Roman" w:hAnsi="Times New Roman" w:cs="Times New Roman"/>
                <w:sz w:val="18"/>
                <w:szCs w:val="18"/>
              </w:rPr>
              <w:t xml:space="preserve"> </w:t>
            </w:r>
            <w:r>
              <w:rPr>
                <w:rFonts w:ascii="Times New Roman" w:hAnsi="Times New Roman" w:cs="Times New Roman"/>
                <w:sz w:val="18"/>
                <w:szCs w:val="18"/>
              </w:rPr>
              <w:t xml:space="preserve">financial integration related to </w:t>
            </w:r>
            <w:r w:rsidR="00A70AC4" w:rsidRPr="001D283E">
              <w:rPr>
                <w:rFonts w:ascii="Times New Roman" w:hAnsi="Times New Roman" w:cs="Times New Roman"/>
                <w:sz w:val="18"/>
                <w:szCs w:val="18"/>
              </w:rPr>
              <w:t>the structure of trade partner</w:t>
            </w:r>
            <w:r>
              <w:rPr>
                <w:rFonts w:ascii="Times New Roman" w:hAnsi="Times New Roman" w:cs="Times New Roman"/>
                <w:sz w:val="18"/>
                <w:szCs w:val="18"/>
              </w:rPr>
              <w:t>ships</w:t>
            </w:r>
            <w:r w:rsidR="00A70AC4" w:rsidRPr="001D283E">
              <w:rPr>
                <w:rFonts w:ascii="Times New Roman" w:hAnsi="Times New Roman" w:cs="Times New Roman"/>
                <w:sz w:val="18"/>
                <w:szCs w:val="18"/>
              </w:rPr>
              <w:t>?</w:t>
            </w:r>
          </w:p>
        </w:tc>
      </w:tr>
      <w:tr w:rsidR="00A70AC4" w:rsidRPr="001D283E" w14:paraId="1FF24A9C" w14:textId="77777777" w:rsidTr="00A66405">
        <w:trPr>
          <w:jc w:val="center"/>
        </w:trPr>
        <w:tc>
          <w:tcPr>
            <w:tcW w:w="1306" w:type="dxa"/>
            <w:vMerge/>
          </w:tcPr>
          <w:p w14:paraId="491BBD55"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483B3CCC"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10</w:t>
            </w:r>
          </w:p>
        </w:tc>
        <w:tc>
          <w:tcPr>
            <w:tcW w:w="8058" w:type="dxa"/>
          </w:tcPr>
          <w:p w14:paraId="23982C90" w14:textId="77777777" w:rsidR="00A70AC4" w:rsidRPr="001D283E" w:rsidRDefault="00A70AC4" w:rsidP="00B4532B">
            <w:pPr>
              <w:pStyle w:val="ListParagraph"/>
              <w:spacing w:after="40" w:line="240" w:lineRule="auto"/>
              <w:ind w:hanging="738"/>
              <w:contextualSpacing w:val="0"/>
              <w:rPr>
                <w:rFonts w:ascii="Times New Roman" w:hAnsi="Times New Roman" w:cs="Times New Roman"/>
                <w:sz w:val="18"/>
                <w:szCs w:val="18"/>
              </w:rPr>
            </w:pPr>
            <w:r w:rsidRPr="001D283E">
              <w:rPr>
                <w:rFonts w:ascii="Times New Roman" w:hAnsi="Times New Roman" w:cs="Times New Roman"/>
                <w:sz w:val="18"/>
                <w:szCs w:val="18"/>
              </w:rPr>
              <w:t xml:space="preserve">What are the causes of </w:t>
            </w:r>
            <w:r w:rsidR="00977957">
              <w:rPr>
                <w:rFonts w:ascii="Times New Roman" w:hAnsi="Times New Roman" w:cs="Times New Roman"/>
                <w:sz w:val="18"/>
                <w:szCs w:val="18"/>
              </w:rPr>
              <w:t>the positive association of t</w:t>
            </w:r>
            <w:r w:rsidRPr="001D283E">
              <w:rPr>
                <w:rFonts w:ascii="Times New Roman" w:hAnsi="Times New Roman" w:cs="Times New Roman"/>
                <w:sz w:val="18"/>
                <w:szCs w:val="18"/>
              </w:rPr>
              <w:t>rade partner concentration and financial integration?</w:t>
            </w:r>
          </w:p>
        </w:tc>
      </w:tr>
      <w:tr w:rsidR="00A70AC4" w:rsidRPr="001D283E" w14:paraId="57D07B44" w14:textId="77777777" w:rsidTr="00A66405">
        <w:trPr>
          <w:jc w:val="center"/>
        </w:trPr>
        <w:tc>
          <w:tcPr>
            <w:tcW w:w="1306" w:type="dxa"/>
            <w:vMerge/>
          </w:tcPr>
          <w:p w14:paraId="2D25024A"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7FD58C86"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11</w:t>
            </w:r>
          </w:p>
        </w:tc>
        <w:tc>
          <w:tcPr>
            <w:tcW w:w="8058" w:type="dxa"/>
          </w:tcPr>
          <w:p w14:paraId="3E7CE0FF" w14:textId="77777777" w:rsidR="00A70AC4" w:rsidRPr="00A66405" w:rsidRDefault="00A70AC4" w:rsidP="00691D29">
            <w:pPr>
              <w:pStyle w:val="ListParagraph"/>
              <w:spacing w:after="40" w:line="240" w:lineRule="auto"/>
              <w:ind w:left="-18"/>
              <w:contextualSpacing w:val="0"/>
              <w:rPr>
                <w:rFonts w:ascii="Times New Roman" w:hAnsi="Times New Roman" w:cs="Times New Roman"/>
                <w:color w:val="C00000"/>
                <w:sz w:val="18"/>
                <w:szCs w:val="18"/>
              </w:rPr>
            </w:pPr>
            <w:r w:rsidRPr="001D283E">
              <w:rPr>
                <w:rFonts w:ascii="Times New Roman" w:hAnsi="Times New Roman" w:cs="Times New Roman"/>
                <w:sz w:val="18"/>
                <w:szCs w:val="18"/>
              </w:rPr>
              <w:t>Why the within integration of the markets is poor? This study can be conducted on the financial markets on one single country</w:t>
            </w:r>
            <w:r w:rsidR="00EF4F3B">
              <w:rPr>
                <w:rFonts w:ascii="Times New Roman" w:hAnsi="Times New Roman" w:cs="Times New Roman"/>
                <w:sz w:val="18"/>
                <w:szCs w:val="18"/>
              </w:rPr>
              <w:t>.</w:t>
            </w:r>
          </w:p>
        </w:tc>
      </w:tr>
      <w:tr w:rsidR="00A70AC4" w:rsidRPr="001D283E" w14:paraId="257D3D4F" w14:textId="77777777" w:rsidTr="00A66405">
        <w:trPr>
          <w:jc w:val="center"/>
        </w:trPr>
        <w:tc>
          <w:tcPr>
            <w:tcW w:w="1306" w:type="dxa"/>
            <w:vMerge/>
          </w:tcPr>
          <w:p w14:paraId="7415B75E"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00287EEC"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12</w:t>
            </w:r>
          </w:p>
        </w:tc>
        <w:tc>
          <w:tcPr>
            <w:tcW w:w="8058" w:type="dxa"/>
          </w:tcPr>
          <w:p w14:paraId="2C99DB42" w14:textId="77777777" w:rsidR="00A70AC4" w:rsidRPr="00714927" w:rsidRDefault="00EF4F3B" w:rsidP="00B4532B">
            <w:pPr>
              <w:pStyle w:val="ListParagraph"/>
              <w:spacing w:after="40" w:line="240" w:lineRule="auto"/>
              <w:ind w:left="0" w:hanging="18"/>
              <w:contextualSpacing w:val="0"/>
              <w:rPr>
                <w:rFonts w:ascii="Times New Roman" w:hAnsi="Times New Roman" w:cs="Times New Roman"/>
                <w:sz w:val="18"/>
                <w:szCs w:val="18"/>
              </w:rPr>
            </w:pPr>
            <w:r w:rsidRPr="00714927">
              <w:rPr>
                <w:rFonts w:ascii="Times New Roman" w:hAnsi="Times New Roman" w:cs="Times New Roman"/>
                <w:sz w:val="18"/>
                <w:szCs w:val="18"/>
              </w:rPr>
              <w:t>Do economic</w:t>
            </w:r>
            <w:r w:rsidR="00A70AC4" w:rsidRPr="00714927">
              <w:rPr>
                <w:rFonts w:ascii="Times New Roman" w:hAnsi="Times New Roman" w:cs="Times New Roman"/>
                <w:sz w:val="18"/>
                <w:szCs w:val="18"/>
              </w:rPr>
              <w:t xml:space="preserve"> factor</w:t>
            </w:r>
            <w:r w:rsidR="00E10CC5" w:rsidRPr="00714927">
              <w:rPr>
                <w:rFonts w:ascii="Times New Roman" w:hAnsi="Times New Roman" w:cs="Times New Roman"/>
                <w:sz w:val="18"/>
                <w:szCs w:val="18"/>
              </w:rPr>
              <w:t>s</w:t>
            </w:r>
            <w:r w:rsidR="00A70AC4" w:rsidRPr="00714927">
              <w:rPr>
                <w:rFonts w:ascii="Times New Roman" w:hAnsi="Times New Roman" w:cs="Times New Roman"/>
                <w:sz w:val="18"/>
                <w:szCs w:val="18"/>
              </w:rPr>
              <w:t xml:space="preserve"> lead to shift</w:t>
            </w:r>
            <w:r w:rsidR="00E10CC5" w:rsidRPr="00714927">
              <w:rPr>
                <w:rFonts w:ascii="Times New Roman" w:hAnsi="Times New Roman" w:cs="Times New Roman"/>
                <w:sz w:val="18"/>
                <w:szCs w:val="18"/>
              </w:rPr>
              <w:t>s</w:t>
            </w:r>
            <w:r w:rsidR="00A70AC4" w:rsidRPr="00714927">
              <w:rPr>
                <w:rFonts w:ascii="Times New Roman" w:hAnsi="Times New Roman" w:cs="Times New Roman"/>
                <w:sz w:val="18"/>
                <w:szCs w:val="18"/>
              </w:rPr>
              <w:t xml:space="preserve"> in market integration? </w:t>
            </w:r>
            <w:r w:rsidR="00714927" w:rsidRPr="00714927">
              <w:rPr>
                <w:rFonts w:ascii="Times New Roman" w:hAnsi="Times New Roman" w:cs="Times New Roman"/>
                <w:sz w:val="18"/>
                <w:szCs w:val="18"/>
              </w:rPr>
              <w:t xml:space="preserve">To </w:t>
            </w:r>
            <w:r w:rsidR="00A70AC4" w:rsidRPr="00714927">
              <w:rPr>
                <w:rFonts w:ascii="Times New Roman" w:hAnsi="Times New Roman" w:cs="Times New Roman"/>
                <w:sz w:val="18"/>
                <w:szCs w:val="18"/>
              </w:rPr>
              <w:t xml:space="preserve">what extent </w:t>
            </w:r>
            <w:r w:rsidR="00714927" w:rsidRPr="00714927">
              <w:rPr>
                <w:rFonts w:ascii="Times New Roman" w:hAnsi="Times New Roman" w:cs="Times New Roman"/>
                <w:sz w:val="18"/>
                <w:szCs w:val="18"/>
              </w:rPr>
              <w:t>is this particularly true for regions, such as</w:t>
            </w:r>
            <w:r w:rsidR="00A70AC4" w:rsidRPr="00714927">
              <w:rPr>
                <w:rFonts w:ascii="Times New Roman" w:hAnsi="Times New Roman" w:cs="Times New Roman"/>
                <w:sz w:val="18"/>
                <w:szCs w:val="18"/>
              </w:rPr>
              <w:t xml:space="preserve"> Latin America</w:t>
            </w:r>
            <w:r w:rsidR="00714927" w:rsidRPr="00714927">
              <w:rPr>
                <w:rFonts w:ascii="Times New Roman" w:hAnsi="Times New Roman" w:cs="Times New Roman"/>
                <w:sz w:val="18"/>
                <w:szCs w:val="18"/>
              </w:rPr>
              <w:t>?</w:t>
            </w:r>
          </w:p>
        </w:tc>
      </w:tr>
      <w:tr w:rsidR="00A70AC4" w:rsidRPr="001D283E" w14:paraId="5D561DE0" w14:textId="77777777" w:rsidTr="00A66405">
        <w:trPr>
          <w:jc w:val="center"/>
        </w:trPr>
        <w:tc>
          <w:tcPr>
            <w:tcW w:w="1306" w:type="dxa"/>
            <w:vMerge/>
          </w:tcPr>
          <w:p w14:paraId="50A5C8C1"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031371C7"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13</w:t>
            </w:r>
          </w:p>
        </w:tc>
        <w:tc>
          <w:tcPr>
            <w:tcW w:w="8058" w:type="dxa"/>
          </w:tcPr>
          <w:p w14:paraId="1C0094B8" w14:textId="77777777" w:rsidR="00A70AC4" w:rsidRPr="001D283E" w:rsidRDefault="00E10CC5" w:rsidP="00B4532B">
            <w:pPr>
              <w:pStyle w:val="ListParagraph"/>
              <w:spacing w:after="40" w:line="240" w:lineRule="auto"/>
              <w:ind w:hanging="738"/>
              <w:contextualSpacing w:val="0"/>
              <w:rPr>
                <w:rFonts w:ascii="Times New Roman" w:hAnsi="Times New Roman" w:cs="Times New Roman"/>
                <w:sz w:val="18"/>
                <w:szCs w:val="18"/>
              </w:rPr>
            </w:pPr>
            <w:r>
              <w:rPr>
                <w:rFonts w:ascii="Times New Roman" w:hAnsi="Times New Roman" w:cs="Times New Roman"/>
                <w:sz w:val="18"/>
                <w:szCs w:val="18"/>
              </w:rPr>
              <w:t xml:space="preserve">Are </w:t>
            </w:r>
            <w:r w:rsidR="00A70AC4" w:rsidRPr="001D283E">
              <w:rPr>
                <w:rFonts w:ascii="Times New Roman" w:hAnsi="Times New Roman" w:cs="Times New Roman"/>
                <w:sz w:val="18"/>
                <w:szCs w:val="18"/>
              </w:rPr>
              <w:t>there any non-linearities in the market integration process?</w:t>
            </w:r>
          </w:p>
        </w:tc>
      </w:tr>
      <w:tr w:rsidR="00A70AC4" w:rsidRPr="001D283E" w14:paraId="4B797B33" w14:textId="77777777" w:rsidTr="00A66405">
        <w:trPr>
          <w:jc w:val="center"/>
        </w:trPr>
        <w:tc>
          <w:tcPr>
            <w:tcW w:w="1306" w:type="dxa"/>
            <w:vMerge/>
          </w:tcPr>
          <w:p w14:paraId="4BC512B6"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626B9F04" w14:textId="77777777" w:rsidR="00A70AC4" w:rsidRPr="001D283E" w:rsidRDefault="00A70AC4" w:rsidP="00B4532B">
            <w:pPr>
              <w:spacing w:after="40"/>
              <w:jc w:val="center"/>
              <w:rPr>
                <w:rFonts w:ascii="Times New Roman" w:hAnsi="Times New Roman" w:cs="Times New Roman"/>
                <w:sz w:val="18"/>
                <w:szCs w:val="18"/>
              </w:rPr>
            </w:pPr>
            <w:r w:rsidRPr="006F453F">
              <w:rPr>
                <w:rFonts w:ascii="Times New Roman" w:hAnsi="Times New Roman" w:cs="Times New Roman"/>
                <w:color w:val="C00000"/>
                <w:sz w:val="18"/>
                <w:szCs w:val="18"/>
              </w:rPr>
              <w:t>15</w:t>
            </w:r>
          </w:p>
        </w:tc>
        <w:tc>
          <w:tcPr>
            <w:tcW w:w="8058" w:type="dxa"/>
          </w:tcPr>
          <w:p w14:paraId="55C0408E" w14:textId="77777777" w:rsidR="00A70AC4" w:rsidRPr="00E503E1" w:rsidRDefault="00E503E1" w:rsidP="00E503E1">
            <w:pPr>
              <w:spacing w:after="40"/>
              <w:rPr>
                <w:rFonts w:ascii="Times New Roman" w:hAnsi="Times New Roman" w:cs="Times New Roman"/>
                <w:sz w:val="18"/>
                <w:szCs w:val="18"/>
              </w:rPr>
            </w:pPr>
            <w:r>
              <w:rPr>
                <w:rFonts w:ascii="Times New Roman" w:hAnsi="Times New Roman" w:cs="Times New Roman"/>
                <w:sz w:val="18"/>
                <w:szCs w:val="18"/>
              </w:rPr>
              <w:t>Are</w:t>
            </w:r>
            <w:r w:rsidR="00A70AC4" w:rsidRPr="00E503E1">
              <w:rPr>
                <w:rFonts w:ascii="Times New Roman" w:hAnsi="Times New Roman" w:cs="Times New Roman"/>
                <w:sz w:val="18"/>
                <w:szCs w:val="18"/>
              </w:rPr>
              <w:t xml:space="preserve"> markets integrat</w:t>
            </w:r>
            <w:r>
              <w:rPr>
                <w:rFonts w:ascii="Times New Roman" w:hAnsi="Times New Roman" w:cs="Times New Roman"/>
                <w:sz w:val="18"/>
                <w:szCs w:val="18"/>
              </w:rPr>
              <w:t>ed with respect to</w:t>
            </w:r>
            <w:r w:rsidR="00A70AC4" w:rsidRPr="00E503E1">
              <w:rPr>
                <w:rFonts w:ascii="Times New Roman" w:hAnsi="Times New Roman" w:cs="Times New Roman"/>
                <w:sz w:val="18"/>
                <w:szCs w:val="18"/>
              </w:rPr>
              <w:t xml:space="preserve"> cross-listed stocks?</w:t>
            </w:r>
          </w:p>
        </w:tc>
      </w:tr>
      <w:tr w:rsidR="00A70AC4" w:rsidRPr="001D283E" w14:paraId="18E11AA0" w14:textId="77777777" w:rsidTr="00A66405">
        <w:trPr>
          <w:jc w:val="center"/>
        </w:trPr>
        <w:tc>
          <w:tcPr>
            <w:tcW w:w="1306" w:type="dxa"/>
            <w:vMerge/>
          </w:tcPr>
          <w:p w14:paraId="0E7837C9"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3500CED8"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16</w:t>
            </w:r>
          </w:p>
        </w:tc>
        <w:tc>
          <w:tcPr>
            <w:tcW w:w="8058" w:type="dxa"/>
          </w:tcPr>
          <w:p w14:paraId="7B0C107A" w14:textId="77777777" w:rsidR="00A70AC4" w:rsidRPr="001D283E" w:rsidRDefault="00A70AC4" w:rsidP="00B4532B">
            <w:pPr>
              <w:pStyle w:val="ListParagraph"/>
              <w:spacing w:after="40" w:line="240" w:lineRule="auto"/>
              <w:ind w:hanging="738"/>
              <w:contextualSpacing w:val="0"/>
              <w:rPr>
                <w:rFonts w:ascii="Times New Roman" w:hAnsi="Times New Roman" w:cs="Times New Roman"/>
                <w:sz w:val="18"/>
                <w:szCs w:val="18"/>
              </w:rPr>
            </w:pPr>
            <w:r w:rsidRPr="001D283E">
              <w:rPr>
                <w:rFonts w:ascii="Times New Roman" w:hAnsi="Times New Roman" w:cs="Times New Roman"/>
                <w:sz w:val="18"/>
                <w:szCs w:val="18"/>
              </w:rPr>
              <w:t>Do the economically</w:t>
            </w:r>
            <w:r w:rsidR="00A66405">
              <w:rPr>
                <w:rFonts w:ascii="Times New Roman" w:hAnsi="Times New Roman" w:cs="Times New Roman"/>
                <w:sz w:val="18"/>
                <w:szCs w:val="18"/>
              </w:rPr>
              <w:t xml:space="preserve">, </w:t>
            </w:r>
            <w:r w:rsidRPr="001D283E">
              <w:rPr>
                <w:rFonts w:ascii="Times New Roman" w:hAnsi="Times New Roman" w:cs="Times New Roman"/>
                <w:sz w:val="18"/>
                <w:szCs w:val="18"/>
              </w:rPr>
              <w:t>geographically</w:t>
            </w:r>
            <w:r w:rsidR="00A66405">
              <w:rPr>
                <w:rFonts w:ascii="Times New Roman" w:hAnsi="Times New Roman" w:cs="Times New Roman"/>
                <w:sz w:val="18"/>
                <w:szCs w:val="18"/>
              </w:rPr>
              <w:t>, institutionally, or culturally</w:t>
            </w:r>
            <w:r w:rsidRPr="001D283E">
              <w:rPr>
                <w:rFonts w:ascii="Times New Roman" w:hAnsi="Times New Roman" w:cs="Times New Roman"/>
                <w:sz w:val="18"/>
                <w:szCs w:val="18"/>
              </w:rPr>
              <w:t xml:space="preserve"> closer markets </w:t>
            </w:r>
            <w:r w:rsidR="00E503E1">
              <w:rPr>
                <w:rFonts w:ascii="Times New Roman" w:hAnsi="Times New Roman" w:cs="Times New Roman"/>
                <w:sz w:val="18"/>
                <w:szCs w:val="18"/>
              </w:rPr>
              <w:t>have more</w:t>
            </w:r>
            <w:r w:rsidRPr="001D283E">
              <w:rPr>
                <w:rFonts w:ascii="Times New Roman" w:hAnsi="Times New Roman" w:cs="Times New Roman"/>
                <w:sz w:val="18"/>
                <w:szCs w:val="18"/>
              </w:rPr>
              <w:t xml:space="preserve"> co</w:t>
            </w:r>
            <w:r w:rsidR="00E503E1">
              <w:rPr>
                <w:rFonts w:ascii="Times New Roman" w:hAnsi="Times New Roman" w:cs="Times New Roman"/>
                <w:sz w:val="18"/>
                <w:szCs w:val="18"/>
              </w:rPr>
              <w:t>-</w:t>
            </w:r>
            <w:r w:rsidRPr="001D283E">
              <w:rPr>
                <w:rFonts w:ascii="Times New Roman" w:hAnsi="Times New Roman" w:cs="Times New Roman"/>
                <w:sz w:val="18"/>
                <w:szCs w:val="18"/>
              </w:rPr>
              <w:t>movement?</w:t>
            </w:r>
          </w:p>
        </w:tc>
      </w:tr>
      <w:tr w:rsidR="00A70AC4" w:rsidRPr="001D283E" w14:paraId="219B1CA2" w14:textId="77777777" w:rsidTr="00A66405">
        <w:trPr>
          <w:jc w:val="center"/>
        </w:trPr>
        <w:tc>
          <w:tcPr>
            <w:tcW w:w="1306" w:type="dxa"/>
            <w:vMerge/>
          </w:tcPr>
          <w:p w14:paraId="0EC71ACF"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075C30E6"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17</w:t>
            </w:r>
          </w:p>
        </w:tc>
        <w:tc>
          <w:tcPr>
            <w:tcW w:w="8058" w:type="dxa"/>
          </w:tcPr>
          <w:p w14:paraId="76CC95C8" w14:textId="77777777" w:rsidR="00A70AC4" w:rsidRPr="001D283E" w:rsidRDefault="00A70AC4" w:rsidP="00B4532B">
            <w:pPr>
              <w:pStyle w:val="ListParagraph"/>
              <w:spacing w:after="40" w:line="240" w:lineRule="auto"/>
              <w:ind w:left="72" w:hanging="90"/>
              <w:contextualSpacing w:val="0"/>
              <w:jc w:val="both"/>
              <w:rPr>
                <w:rFonts w:ascii="Times New Roman" w:hAnsi="Times New Roman" w:cs="Times New Roman"/>
                <w:sz w:val="18"/>
                <w:szCs w:val="18"/>
              </w:rPr>
            </w:pPr>
            <w:r w:rsidRPr="001D283E">
              <w:rPr>
                <w:rFonts w:ascii="Times New Roman" w:hAnsi="Times New Roman" w:cs="Times New Roman"/>
                <w:sz w:val="18"/>
                <w:szCs w:val="18"/>
              </w:rPr>
              <w:t>What role does the topological structure of financial networks play in determining cointegration during cris</w:t>
            </w:r>
            <w:r w:rsidR="00E503E1">
              <w:rPr>
                <w:rFonts w:ascii="Times New Roman" w:hAnsi="Times New Roman" w:cs="Times New Roman"/>
                <w:sz w:val="18"/>
                <w:szCs w:val="18"/>
              </w:rPr>
              <w:t>e</w:t>
            </w:r>
            <w:r w:rsidRPr="001D283E">
              <w:rPr>
                <w:rFonts w:ascii="Times New Roman" w:hAnsi="Times New Roman" w:cs="Times New Roman"/>
                <w:sz w:val="18"/>
                <w:szCs w:val="18"/>
              </w:rPr>
              <w:t>s?</w:t>
            </w:r>
          </w:p>
        </w:tc>
      </w:tr>
      <w:tr w:rsidR="00A70AC4" w:rsidRPr="001D283E" w14:paraId="361B0FF6" w14:textId="77777777" w:rsidTr="00A66405">
        <w:trPr>
          <w:jc w:val="center"/>
        </w:trPr>
        <w:tc>
          <w:tcPr>
            <w:tcW w:w="1306" w:type="dxa"/>
            <w:vMerge/>
          </w:tcPr>
          <w:p w14:paraId="56A639CF"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42049490"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18</w:t>
            </w:r>
          </w:p>
        </w:tc>
        <w:tc>
          <w:tcPr>
            <w:tcW w:w="8058" w:type="dxa"/>
          </w:tcPr>
          <w:p w14:paraId="44C43466" w14:textId="77777777" w:rsidR="00A70AC4" w:rsidRPr="001D283E" w:rsidRDefault="00714927" w:rsidP="00714927">
            <w:pPr>
              <w:pStyle w:val="ListParagraph"/>
              <w:spacing w:after="40" w:line="240" w:lineRule="auto"/>
              <w:ind w:left="-18"/>
              <w:contextualSpacing w:val="0"/>
              <w:rPr>
                <w:rFonts w:ascii="Times New Roman" w:hAnsi="Times New Roman" w:cs="Times New Roman"/>
                <w:sz w:val="18"/>
                <w:szCs w:val="18"/>
              </w:rPr>
            </w:pPr>
            <w:r>
              <w:rPr>
                <w:rFonts w:ascii="Times New Roman" w:hAnsi="Times New Roman" w:cs="Times New Roman"/>
                <w:sz w:val="18"/>
                <w:szCs w:val="18"/>
              </w:rPr>
              <w:t>How does</w:t>
            </w:r>
            <w:r w:rsidR="00A70AC4" w:rsidRPr="001D283E">
              <w:rPr>
                <w:rFonts w:ascii="Times New Roman" w:hAnsi="Times New Roman" w:cs="Times New Roman"/>
                <w:sz w:val="18"/>
                <w:szCs w:val="18"/>
              </w:rPr>
              <w:t xml:space="preserve"> the isolation from contagion effects in region</w:t>
            </w:r>
            <w:r>
              <w:rPr>
                <w:rFonts w:ascii="Times New Roman" w:hAnsi="Times New Roman" w:cs="Times New Roman"/>
                <w:sz w:val="18"/>
                <w:szCs w:val="18"/>
              </w:rPr>
              <w:t>al</w:t>
            </w:r>
            <w:r w:rsidR="00A70AC4" w:rsidRPr="001D283E">
              <w:rPr>
                <w:rFonts w:ascii="Times New Roman" w:hAnsi="Times New Roman" w:cs="Times New Roman"/>
                <w:sz w:val="18"/>
                <w:szCs w:val="18"/>
              </w:rPr>
              <w:t xml:space="preserve"> and business</w:t>
            </w:r>
            <w:r>
              <w:rPr>
                <w:rFonts w:ascii="Times New Roman" w:hAnsi="Times New Roman" w:cs="Times New Roman"/>
                <w:sz w:val="18"/>
                <w:szCs w:val="18"/>
              </w:rPr>
              <w:t>-</w:t>
            </w:r>
            <w:r w:rsidR="00A70AC4" w:rsidRPr="001D283E">
              <w:rPr>
                <w:rFonts w:ascii="Times New Roman" w:hAnsi="Times New Roman" w:cs="Times New Roman"/>
                <w:sz w:val="18"/>
                <w:szCs w:val="18"/>
              </w:rPr>
              <w:t>cycle synchronization of inter-regional capital allocation affect global bank</w:t>
            </w:r>
            <w:r w:rsidR="00A66405">
              <w:rPr>
                <w:rFonts w:ascii="Times New Roman" w:hAnsi="Times New Roman" w:cs="Times New Roman"/>
                <w:sz w:val="18"/>
                <w:szCs w:val="18"/>
              </w:rPr>
              <w:t>s’</w:t>
            </w:r>
            <w:r w:rsidR="00A70AC4" w:rsidRPr="001D283E">
              <w:rPr>
                <w:rFonts w:ascii="Times New Roman" w:hAnsi="Times New Roman" w:cs="Times New Roman"/>
                <w:sz w:val="18"/>
                <w:szCs w:val="18"/>
              </w:rPr>
              <w:t xml:space="preserve"> capital allocatio</w:t>
            </w:r>
            <w:r>
              <w:rPr>
                <w:rFonts w:ascii="Times New Roman" w:hAnsi="Times New Roman" w:cs="Times New Roman"/>
                <w:sz w:val="18"/>
                <w:szCs w:val="18"/>
              </w:rPr>
              <w:t xml:space="preserve">n </w:t>
            </w:r>
            <w:r w:rsidR="00A70AC4" w:rsidRPr="001D283E">
              <w:rPr>
                <w:rFonts w:ascii="Times New Roman" w:hAnsi="Times New Roman" w:cs="Times New Roman"/>
                <w:sz w:val="18"/>
                <w:szCs w:val="18"/>
              </w:rPr>
              <w:t>strategies?</w:t>
            </w:r>
          </w:p>
        </w:tc>
      </w:tr>
      <w:tr w:rsidR="00A70AC4" w:rsidRPr="001D283E" w14:paraId="1550DE4F" w14:textId="77777777" w:rsidTr="00A66405">
        <w:trPr>
          <w:jc w:val="center"/>
        </w:trPr>
        <w:tc>
          <w:tcPr>
            <w:tcW w:w="1306" w:type="dxa"/>
            <w:vMerge/>
          </w:tcPr>
          <w:p w14:paraId="47402137"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02471473"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19</w:t>
            </w:r>
          </w:p>
        </w:tc>
        <w:tc>
          <w:tcPr>
            <w:tcW w:w="8058" w:type="dxa"/>
          </w:tcPr>
          <w:p w14:paraId="7BE82E9B" w14:textId="77777777" w:rsidR="00A70AC4" w:rsidRPr="001D283E" w:rsidRDefault="00A70AC4" w:rsidP="00B4532B">
            <w:pPr>
              <w:pStyle w:val="ListParagraph"/>
              <w:spacing w:after="40" w:line="240" w:lineRule="auto"/>
              <w:ind w:left="162" w:hanging="180"/>
              <w:contextualSpacing w:val="0"/>
              <w:rPr>
                <w:rFonts w:ascii="Times New Roman" w:hAnsi="Times New Roman" w:cs="Times New Roman"/>
                <w:sz w:val="18"/>
                <w:szCs w:val="18"/>
              </w:rPr>
            </w:pPr>
            <w:r w:rsidRPr="001D283E">
              <w:rPr>
                <w:rFonts w:ascii="Times New Roman" w:hAnsi="Times New Roman" w:cs="Times New Roman"/>
                <w:sz w:val="18"/>
                <w:szCs w:val="18"/>
              </w:rPr>
              <w:t>Does the market integration exist when the global managers make up a small share of two or more markets?</w:t>
            </w:r>
          </w:p>
        </w:tc>
      </w:tr>
      <w:tr w:rsidR="00A70AC4" w:rsidRPr="001D283E" w14:paraId="5F316E6E" w14:textId="77777777" w:rsidTr="00A66405">
        <w:trPr>
          <w:jc w:val="center"/>
        </w:trPr>
        <w:tc>
          <w:tcPr>
            <w:tcW w:w="1306" w:type="dxa"/>
            <w:vMerge/>
          </w:tcPr>
          <w:p w14:paraId="5A6D39C4"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2B4DEF78"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20</w:t>
            </w:r>
          </w:p>
        </w:tc>
        <w:tc>
          <w:tcPr>
            <w:tcW w:w="8058" w:type="dxa"/>
          </w:tcPr>
          <w:p w14:paraId="67E88B35" w14:textId="77777777" w:rsidR="00A70AC4" w:rsidRPr="001D283E" w:rsidRDefault="00A66405" w:rsidP="00B4532B">
            <w:pPr>
              <w:pStyle w:val="ListParagraph"/>
              <w:spacing w:after="40" w:line="240" w:lineRule="auto"/>
              <w:ind w:hanging="738"/>
              <w:contextualSpacing w:val="0"/>
              <w:rPr>
                <w:rFonts w:ascii="Times New Roman" w:hAnsi="Times New Roman" w:cs="Times New Roman"/>
                <w:sz w:val="18"/>
                <w:szCs w:val="18"/>
              </w:rPr>
            </w:pPr>
            <w:r>
              <w:rPr>
                <w:rFonts w:ascii="Times New Roman" w:hAnsi="Times New Roman" w:cs="Times New Roman"/>
                <w:sz w:val="18"/>
                <w:szCs w:val="18"/>
              </w:rPr>
              <w:t xml:space="preserve">How does integration differ for </w:t>
            </w:r>
            <w:r w:rsidR="00A70AC4" w:rsidRPr="001D283E">
              <w:rPr>
                <w:rFonts w:ascii="Times New Roman" w:hAnsi="Times New Roman" w:cs="Times New Roman"/>
                <w:sz w:val="18"/>
                <w:szCs w:val="18"/>
              </w:rPr>
              <w:t xml:space="preserve">emerging markets </w:t>
            </w:r>
            <w:r>
              <w:rPr>
                <w:rFonts w:ascii="Times New Roman" w:hAnsi="Times New Roman" w:cs="Times New Roman"/>
                <w:sz w:val="18"/>
                <w:szCs w:val="18"/>
              </w:rPr>
              <w:t>and frontier markets</w:t>
            </w:r>
            <w:r w:rsidR="00A70AC4" w:rsidRPr="001D283E">
              <w:rPr>
                <w:rFonts w:ascii="Times New Roman" w:hAnsi="Times New Roman" w:cs="Times New Roman"/>
                <w:sz w:val="18"/>
                <w:szCs w:val="18"/>
              </w:rPr>
              <w:t>?</w:t>
            </w:r>
          </w:p>
        </w:tc>
      </w:tr>
      <w:tr w:rsidR="00A70AC4" w:rsidRPr="001D283E" w14:paraId="4A197A41" w14:textId="77777777" w:rsidTr="00A66405">
        <w:trPr>
          <w:jc w:val="center"/>
        </w:trPr>
        <w:tc>
          <w:tcPr>
            <w:tcW w:w="1306" w:type="dxa"/>
            <w:vMerge/>
          </w:tcPr>
          <w:p w14:paraId="06666DAC"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228A0EB1"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21</w:t>
            </w:r>
          </w:p>
        </w:tc>
        <w:tc>
          <w:tcPr>
            <w:tcW w:w="8058" w:type="dxa"/>
          </w:tcPr>
          <w:p w14:paraId="2562606A" w14:textId="77777777" w:rsidR="00A70AC4" w:rsidRPr="001D283E" w:rsidRDefault="00A70AC4" w:rsidP="00B4532B">
            <w:pPr>
              <w:pStyle w:val="ListParagraph"/>
              <w:spacing w:after="40" w:line="240" w:lineRule="auto"/>
              <w:ind w:hanging="738"/>
              <w:contextualSpacing w:val="0"/>
              <w:rPr>
                <w:rFonts w:ascii="Times New Roman" w:hAnsi="Times New Roman" w:cs="Times New Roman"/>
                <w:sz w:val="18"/>
                <w:szCs w:val="18"/>
              </w:rPr>
            </w:pPr>
            <w:r w:rsidRPr="001D283E">
              <w:rPr>
                <w:rFonts w:ascii="Times New Roman" w:hAnsi="Times New Roman" w:cs="Times New Roman"/>
                <w:sz w:val="18"/>
                <w:szCs w:val="18"/>
              </w:rPr>
              <w:t>What factors drive the country</w:t>
            </w:r>
            <w:r w:rsidR="00A66405">
              <w:rPr>
                <w:rFonts w:ascii="Times New Roman" w:hAnsi="Times New Roman" w:cs="Times New Roman"/>
                <w:sz w:val="18"/>
                <w:szCs w:val="18"/>
              </w:rPr>
              <w:t>-</w:t>
            </w:r>
            <w:r w:rsidRPr="001D283E">
              <w:rPr>
                <w:rFonts w:ascii="Times New Roman" w:hAnsi="Times New Roman" w:cs="Times New Roman"/>
                <w:sz w:val="18"/>
                <w:szCs w:val="18"/>
              </w:rPr>
              <w:t>specific risk in investment?</w:t>
            </w:r>
          </w:p>
        </w:tc>
      </w:tr>
      <w:tr w:rsidR="00A70AC4" w:rsidRPr="001D283E" w14:paraId="34E5F977" w14:textId="77777777" w:rsidTr="00A66405">
        <w:trPr>
          <w:jc w:val="center"/>
        </w:trPr>
        <w:tc>
          <w:tcPr>
            <w:tcW w:w="1306" w:type="dxa"/>
            <w:vMerge/>
          </w:tcPr>
          <w:p w14:paraId="4E73EED9"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509ECF80"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22</w:t>
            </w:r>
          </w:p>
        </w:tc>
        <w:tc>
          <w:tcPr>
            <w:tcW w:w="8058" w:type="dxa"/>
          </w:tcPr>
          <w:p w14:paraId="778B4514" w14:textId="77777777" w:rsidR="00A70AC4" w:rsidRPr="001D283E" w:rsidRDefault="00A70AC4" w:rsidP="00A97380">
            <w:pPr>
              <w:pStyle w:val="ListParagraph"/>
              <w:spacing w:after="40" w:line="240" w:lineRule="auto"/>
              <w:ind w:left="30" w:hanging="48"/>
              <w:contextualSpacing w:val="0"/>
              <w:rPr>
                <w:rFonts w:ascii="Times New Roman" w:hAnsi="Times New Roman" w:cs="Times New Roman"/>
                <w:sz w:val="18"/>
                <w:szCs w:val="18"/>
              </w:rPr>
            </w:pPr>
            <w:r w:rsidRPr="001D283E">
              <w:rPr>
                <w:rFonts w:ascii="Times New Roman" w:hAnsi="Times New Roman" w:cs="Times New Roman"/>
                <w:sz w:val="18"/>
                <w:szCs w:val="18"/>
              </w:rPr>
              <w:t xml:space="preserve">Do the markets </w:t>
            </w:r>
            <w:r w:rsidR="00714927">
              <w:rPr>
                <w:rFonts w:ascii="Times New Roman" w:hAnsi="Times New Roman" w:cs="Times New Roman"/>
                <w:sz w:val="18"/>
                <w:szCs w:val="18"/>
              </w:rPr>
              <w:t>manifest</w:t>
            </w:r>
            <w:r w:rsidRPr="001D283E">
              <w:rPr>
                <w:rFonts w:ascii="Times New Roman" w:hAnsi="Times New Roman" w:cs="Times New Roman"/>
                <w:sz w:val="18"/>
                <w:szCs w:val="18"/>
              </w:rPr>
              <w:t xml:space="preserve"> long-run co</w:t>
            </w:r>
            <w:r w:rsidR="00714927">
              <w:rPr>
                <w:rFonts w:ascii="Times New Roman" w:hAnsi="Times New Roman" w:cs="Times New Roman"/>
                <w:sz w:val="18"/>
                <w:szCs w:val="18"/>
              </w:rPr>
              <w:t>-</w:t>
            </w:r>
            <w:r w:rsidRPr="001D283E">
              <w:rPr>
                <w:rFonts w:ascii="Times New Roman" w:hAnsi="Times New Roman" w:cs="Times New Roman"/>
                <w:sz w:val="18"/>
                <w:szCs w:val="18"/>
              </w:rPr>
              <w:t xml:space="preserve">movement? </w:t>
            </w:r>
            <w:r w:rsidR="00A66405">
              <w:rPr>
                <w:rFonts w:ascii="Times New Roman" w:hAnsi="Times New Roman" w:cs="Times New Roman"/>
                <w:sz w:val="18"/>
                <w:szCs w:val="18"/>
              </w:rPr>
              <w:t>(</w:t>
            </w:r>
            <w:r w:rsidRPr="001D283E">
              <w:rPr>
                <w:rFonts w:ascii="Times New Roman" w:hAnsi="Times New Roman" w:cs="Times New Roman"/>
                <w:sz w:val="18"/>
                <w:szCs w:val="18"/>
              </w:rPr>
              <w:t xml:space="preserve">multivariate </w:t>
            </w:r>
            <w:r w:rsidR="00A66405">
              <w:rPr>
                <w:rFonts w:ascii="Times New Roman" w:hAnsi="Times New Roman" w:cs="Times New Roman"/>
                <w:sz w:val="18"/>
                <w:szCs w:val="18"/>
              </w:rPr>
              <w:t>analysis)</w:t>
            </w:r>
          </w:p>
        </w:tc>
      </w:tr>
      <w:tr w:rsidR="00A70AC4" w:rsidRPr="001D283E" w14:paraId="78EB8220" w14:textId="77777777" w:rsidTr="00A66405">
        <w:trPr>
          <w:jc w:val="center"/>
        </w:trPr>
        <w:tc>
          <w:tcPr>
            <w:tcW w:w="1306" w:type="dxa"/>
            <w:vMerge/>
          </w:tcPr>
          <w:p w14:paraId="75A024F7"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1BB716A9"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23</w:t>
            </w:r>
          </w:p>
        </w:tc>
        <w:tc>
          <w:tcPr>
            <w:tcW w:w="8058" w:type="dxa"/>
          </w:tcPr>
          <w:p w14:paraId="59ED1FD8" w14:textId="77777777" w:rsidR="00A70AC4" w:rsidRPr="001D283E" w:rsidRDefault="00A66405" w:rsidP="00B4532B">
            <w:pPr>
              <w:pStyle w:val="ListParagraph"/>
              <w:spacing w:after="40" w:line="240" w:lineRule="auto"/>
              <w:ind w:hanging="738"/>
              <w:contextualSpacing w:val="0"/>
              <w:rPr>
                <w:rFonts w:ascii="Times New Roman" w:hAnsi="Times New Roman" w:cs="Times New Roman"/>
                <w:sz w:val="18"/>
                <w:szCs w:val="18"/>
              </w:rPr>
            </w:pPr>
            <w:r>
              <w:rPr>
                <w:rFonts w:ascii="Times New Roman" w:hAnsi="Times New Roman" w:cs="Times New Roman"/>
                <w:sz w:val="18"/>
                <w:szCs w:val="18"/>
              </w:rPr>
              <w:t>Are</w:t>
            </w:r>
            <w:r w:rsidR="00A70AC4" w:rsidRPr="001D283E">
              <w:rPr>
                <w:rFonts w:ascii="Times New Roman" w:hAnsi="Times New Roman" w:cs="Times New Roman"/>
                <w:sz w:val="18"/>
                <w:szCs w:val="18"/>
              </w:rPr>
              <w:t xml:space="preserve"> equity or money markets </w:t>
            </w:r>
            <w:r>
              <w:rPr>
                <w:rFonts w:ascii="Times New Roman" w:hAnsi="Times New Roman" w:cs="Times New Roman"/>
                <w:sz w:val="18"/>
                <w:szCs w:val="18"/>
              </w:rPr>
              <w:t>linked across countries</w:t>
            </w:r>
            <w:r w:rsidR="00A70AC4" w:rsidRPr="001D283E">
              <w:rPr>
                <w:rFonts w:ascii="Times New Roman" w:hAnsi="Times New Roman" w:cs="Times New Roman"/>
                <w:sz w:val="18"/>
                <w:szCs w:val="18"/>
              </w:rPr>
              <w:t>?</w:t>
            </w:r>
          </w:p>
        </w:tc>
      </w:tr>
      <w:tr w:rsidR="00A70AC4" w:rsidRPr="001D283E" w14:paraId="5A069B88" w14:textId="77777777" w:rsidTr="00A66405">
        <w:trPr>
          <w:jc w:val="center"/>
        </w:trPr>
        <w:tc>
          <w:tcPr>
            <w:tcW w:w="1306" w:type="dxa"/>
            <w:vMerge/>
          </w:tcPr>
          <w:p w14:paraId="7DEBEB99"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5EBA5506"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24</w:t>
            </w:r>
          </w:p>
        </w:tc>
        <w:tc>
          <w:tcPr>
            <w:tcW w:w="8058" w:type="dxa"/>
          </w:tcPr>
          <w:p w14:paraId="2D5CBE8B" w14:textId="77777777" w:rsidR="00A70AC4" w:rsidRPr="001D283E" w:rsidRDefault="00A70AC4" w:rsidP="00A97380">
            <w:pPr>
              <w:pStyle w:val="ListParagraph"/>
              <w:spacing w:after="40" w:line="240" w:lineRule="auto"/>
              <w:ind w:left="-60"/>
              <w:contextualSpacing w:val="0"/>
              <w:rPr>
                <w:rFonts w:ascii="Times New Roman" w:hAnsi="Times New Roman" w:cs="Times New Roman"/>
                <w:sz w:val="18"/>
                <w:szCs w:val="18"/>
              </w:rPr>
            </w:pPr>
            <w:r w:rsidRPr="001D283E">
              <w:rPr>
                <w:rFonts w:ascii="Times New Roman" w:hAnsi="Times New Roman" w:cs="Times New Roman"/>
                <w:sz w:val="18"/>
                <w:szCs w:val="18"/>
              </w:rPr>
              <w:t xml:space="preserve">Are there any potential benefits of accounting for persistency of price changes in financial markets? </w:t>
            </w:r>
            <w:r w:rsidR="00A66405">
              <w:rPr>
                <w:rFonts w:ascii="Times New Roman" w:hAnsi="Times New Roman" w:cs="Times New Roman"/>
                <w:sz w:val="18"/>
                <w:szCs w:val="18"/>
              </w:rPr>
              <w:t>(f</w:t>
            </w:r>
            <w:r w:rsidRPr="001D283E">
              <w:rPr>
                <w:rFonts w:ascii="Times New Roman" w:hAnsi="Times New Roman" w:cs="Times New Roman"/>
                <w:sz w:val="18"/>
                <w:szCs w:val="18"/>
              </w:rPr>
              <w:t>requency domain methods.</w:t>
            </w:r>
            <w:r w:rsidR="00A66405">
              <w:rPr>
                <w:rFonts w:ascii="Times New Roman" w:hAnsi="Times New Roman" w:cs="Times New Roman"/>
                <w:sz w:val="18"/>
                <w:szCs w:val="18"/>
              </w:rPr>
              <w:t>)</w:t>
            </w:r>
          </w:p>
        </w:tc>
      </w:tr>
      <w:tr w:rsidR="00A70AC4" w:rsidRPr="001D283E" w14:paraId="0625ABC6" w14:textId="77777777" w:rsidTr="00A66405">
        <w:trPr>
          <w:jc w:val="center"/>
        </w:trPr>
        <w:tc>
          <w:tcPr>
            <w:tcW w:w="1306" w:type="dxa"/>
            <w:vMerge/>
          </w:tcPr>
          <w:p w14:paraId="4A89A3B8"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1D5AB897"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25</w:t>
            </w:r>
          </w:p>
        </w:tc>
        <w:tc>
          <w:tcPr>
            <w:tcW w:w="8058" w:type="dxa"/>
          </w:tcPr>
          <w:p w14:paraId="3C683E2A" w14:textId="77777777" w:rsidR="00A70AC4" w:rsidRPr="001D283E" w:rsidRDefault="00A66405" w:rsidP="00B4532B">
            <w:pPr>
              <w:pStyle w:val="ListParagraph"/>
              <w:spacing w:after="40" w:line="240" w:lineRule="auto"/>
              <w:ind w:hanging="738"/>
              <w:contextualSpacing w:val="0"/>
              <w:rPr>
                <w:rFonts w:ascii="Times New Roman" w:hAnsi="Times New Roman" w:cs="Times New Roman"/>
                <w:sz w:val="18"/>
                <w:szCs w:val="18"/>
              </w:rPr>
            </w:pPr>
            <w:r>
              <w:rPr>
                <w:rFonts w:ascii="Times New Roman" w:hAnsi="Times New Roman" w:cs="Times New Roman"/>
                <w:sz w:val="18"/>
                <w:szCs w:val="18"/>
              </w:rPr>
              <w:t>Are</w:t>
            </w:r>
            <w:r w:rsidR="00A70AC4" w:rsidRPr="001D283E">
              <w:rPr>
                <w:rFonts w:ascii="Times New Roman" w:hAnsi="Times New Roman" w:cs="Times New Roman"/>
                <w:sz w:val="18"/>
                <w:szCs w:val="18"/>
              </w:rPr>
              <w:t xml:space="preserve"> international equity markets integrat</w:t>
            </w:r>
            <w:r>
              <w:rPr>
                <w:rFonts w:ascii="Times New Roman" w:hAnsi="Times New Roman" w:cs="Times New Roman"/>
                <w:sz w:val="18"/>
                <w:szCs w:val="18"/>
              </w:rPr>
              <w:t>ed</w:t>
            </w:r>
            <w:r w:rsidR="00A70AC4" w:rsidRPr="001D283E">
              <w:rPr>
                <w:rFonts w:ascii="Times New Roman" w:hAnsi="Times New Roman" w:cs="Times New Roman"/>
                <w:sz w:val="18"/>
                <w:szCs w:val="18"/>
              </w:rPr>
              <w:t>?</w:t>
            </w:r>
          </w:p>
        </w:tc>
      </w:tr>
      <w:tr w:rsidR="00A70AC4" w:rsidRPr="001D283E" w14:paraId="50395F3F" w14:textId="77777777" w:rsidTr="00A66405">
        <w:trPr>
          <w:jc w:val="center"/>
        </w:trPr>
        <w:tc>
          <w:tcPr>
            <w:tcW w:w="1306" w:type="dxa"/>
            <w:vMerge/>
          </w:tcPr>
          <w:p w14:paraId="6E3B8E96"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7DDA1184"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26</w:t>
            </w:r>
          </w:p>
        </w:tc>
        <w:tc>
          <w:tcPr>
            <w:tcW w:w="8058" w:type="dxa"/>
          </w:tcPr>
          <w:p w14:paraId="31DEED10" w14:textId="77777777" w:rsidR="00A70AC4" w:rsidRPr="001D283E" w:rsidRDefault="00A66405" w:rsidP="00A97380">
            <w:pPr>
              <w:pStyle w:val="ListParagraph"/>
              <w:spacing w:after="40" w:line="240" w:lineRule="auto"/>
              <w:ind w:left="30" w:hanging="48"/>
              <w:contextualSpacing w:val="0"/>
              <w:rPr>
                <w:rFonts w:ascii="Times New Roman" w:hAnsi="Times New Roman" w:cs="Times New Roman"/>
                <w:sz w:val="18"/>
                <w:szCs w:val="18"/>
              </w:rPr>
            </w:pPr>
            <w:r>
              <w:rPr>
                <w:rFonts w:ascii="Times New Roman" w:hAnsi="Times New Roman" w:cs="Times New Roman"/>
                <w:sz w:val="18"/>
                <w:szCs w:val="18"/>
              </w:rPr>
              <w:t>H</w:t>
            </w:r>
            <w:r w:rsidR="00A70AC4" w:rsidRPr="001D283E">
              <w:rPr>
                <w:rFonts w:ascii="Times New Roman" w:hAnsi="Times New Roman" w:cs="Times New Roman"/>
                <w:sz w:val="18"/>
                <w:szCs w:val="18"/>
              </w:rPr>
              <w:t xml:space="preserve">igh frequency data </w:t>
            </w:r>
            <w:r>
              <w:rPr>
                <w:rFonts w:ascii="Times New Roman" w:hAnsi="Times New Roman" w:cs="Times New Roman"/>
                <w:sz w:val="18"/>
                <w:szCs w:val="18"/>
              </w:rPr>
              <w:t xml:space="preserve">analysis of integration </w:t>
            </w:r>
            <w:r w:rsidR="00A70AC4" w:rsidRPr="001D283E">
              <w:rPr>
                <w:rFonts w:ascii="Times New Roman" w:hAnsi="Times New Roman" w:cs="Times New Roman"/>
                <w:sz w:val="18"/>
                <w:szCs w:val="18"/>
              </w:rPr>
              <w:t>applying wavelet approach</w:t>
            </w:r>
            <w:r>
              <w:rPr>
                <w:rFonts w:ascii="Times New Roman" w:hAnsi="Times New Roman" w:cs="Times New Roman"/>
                <w:sz w:val="18"/>
                <w:szCs w:val="18"/>
              </w:rPr>
              <w:t>es, multivariate approaches</w:t>
            </w:r>
          </w:p>
        </w:tc>
      </w:tr>
      <w:tr w:rsidR="00A70AC4" w:rsidRPr="001D283E" w14:paraId="097AE883" w14:textId="77777777" w:rsidTr="00A66405">
        <w:trPr>
          <w:jc w:val="center"/>
        </w:trPr>
        <w:tc>
          <w:tcPr>
            <w:tcW w:w="1306" w:type="dxa"/>
            <w:vMerge/>
          </w:tcPr>
          <w:p w14:paraId="4407C4F6"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791BD95F"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28</w:t>
            </w:r>
          </w:p>
        </w:tc>
        <w:tc>
          <w:tcPr>
            <w:tcW w:w="8058" w:type="dxa"/>
          </w:tcPr>
          <w:p w14:paraId="3C6F00B5" w14:textId="77777777" w:rsidR="00A70AC4" w:rsidRPr="001D283E" w:rsidRDefault="00A70AC4" w:rsidP="00B4532B">
            <w:pPr>
              <w:pStyle w:val="ListParagraph"/>
              <w:spacing w:after="40" w:line="240" w:lineRule="auto"/>
              <w:ind w:hanging="738"/>
              <w:contextualSpacing w:val="0"/>
              <w:rPr>
                <w:rFonts w:ascii="Times New Roman" w:hAnsi="Times New Roman" w:cs="Times New Roman"/>
                <w:sz w:val="18"/>
                <w:szCs w:val="18"/>
              </w:rPr>
            </w:pPr>
            <w:r w:rsidRPr="001D283E">
              <w:rPr>
                <w:rFonts w:ascii="Times New Roman" w:hAnsi="Times New Roman" w:cs="Times New Roman"/>
                <w:sz w:val="18"/>
                <w:szCs w:val="18"/>
              </w:rPr>
              <w:t>What cause the Information trading and liquidity trading on order flow shocks?</w:t>
            </w:r>
          </w:p>
        </w:tc>
      </w:tr>
      <w:tr w:rsidR="00A70AC4" w:rsidRPr="001D283E" w14:paraId="2FE66BA9" w14:textId="77777777" w:rsidTr="00A66405">
        <w:trPr>
          <w:jc w:val="center"/>
        </w:trPr>
        <w:tc>
          <w:tcPr>
            <w:tcW w:w="1306" w:type="dxa"/>
            <w:vMerge/>
          </w:tcPr>
          <w:p w14:paraId="4B36AB60"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0B596E26"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29</w:t>
            </w:r>
          </w:p>
        </w:tc>
        <w:tc>
          <w:tcPr>
            <w:tcW w:w="8058" w:type="dxa"/>
          </w:tcPr>
          <w:p w14:paraId="00E36D58" w14:textId="77777777" w:rsidR="00A70AC4" w:rsidRPr="001D283E" w:rsidRDefault="00A70AC4" w:rsidP="00A97380">
            <w:pPr>
              <w:pStyle w:val="ListParagraph"/>
              <w:spacing w:after="40" w:line="240" w:lineRule="auto"/>
              <w:ind w:left="0" w:hanging="18"/>
              <w:contextualSpacing w:val="0"/>
              <w:rPr>
                <w:rFonts w:ascii="Times New Roman" w:hAnsi="Times New Roman" w:cs="Times New Roman"/>
                <w:sz w:val="18"/>
                <w:szCs w:val="18"/>
              </w:rPr>
            </w:pPr>
            <w:r w:rsidRPr="001D283E">
              <w:rPr>
                <w:rFonts w:ascii="Times New Roman" w:hAnsi="Times New Roman" w:cs="Times New Roman"/>
                <w:sz w:val="18"/>
                <w:szCs w:val="18"/>
              </w:rPr>
              <w:t>Do the corporate information and liquidity trading hold interdependencies? What is the effect of such interdependencies on the order flow imbalance?</w:t>
            </w:r>
          </w:p>
        </w:tc>
      </w:tr>
      <w:tr w:rsidR="00A70AC4" w:rsidRPr="001D283E" w14:paraId="414F4144" w14:textId="77777777" w:rsidTr="00A66405">
        <w:trPr>
          <w:jc w:val="center"/>
        </w:trPr>
        <w:tc>
          <w:tcPr>
            <w:tcW w:w="1306" w:type="dxa"/>
            <w:vMerge/>
          </w:tcPr>
          <w:p w14:paraId="35BD100F"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311DD060"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30</w:t>
            </w:r>
          </w:p>
        </w:tc>
        <w:tc>
          <w:tcPr>
            <w:tcW w:w="8058" w:type="dxa"/>
          </w:tcPr>
          <w:p w14:paraId="5FCFC897" w14:textId="77777777" w:rsidR="00A70AC4" w:rsidRPr="001D283E" w:rsidRDefault="00A70AC4" w:rsidP="00A97380">
            <w:pPr>
              <w:pStyle w:val="ListParagraph"/>
              <w:spacing w:after="40" w:line="240" w:lineRule="auto"/>
              <w:ind w:left="0" w:hanging="18"/>
              <w:contextualSpacing w:val="0"/>
              <w:rPr>
                <w:rFonts w:ascii="Times New Roman" w:hAnsi="Times New Roman" w:cs="Times New Roman"/>
                <w:sz w:val="18"/>
                <w:szCs w:val="18"/>
              </w:rPr>
            </w:pPr>
            <w:r w:rsidRPr="001D283E">
              <w:rPr>
                <w:rFonts w:ascii="Times New Roman" w:hAnsi="Times New Roman" w:cs="Times New Roman"/>
                <w:sz w:val="18"/>
                <w:szCs w:val="18"/>
              </w:rPr>
              <w:t>Do</w:t>
            </w:r>
            <w:r w:rsidR="00A66405">
              <w:rPr>
                <w:rFonts w:ascii="Times New Roman" w:hAnsi="Times New Roman" w:cs="Times New Roman"/>
                <w:sz w:val="18"/>
                <w:szCs w:val="18"/>
              </w:rPr>
              <w:t>es</w:t>
            </w:r>
            <w:r w:rsidRPr="001D283E">
              <w:rPr>
                <w:rFonts w:ascii="Times New Roman" w:hAnsi="Times New Roman" w:cs="Times New Roman"/>
                <w:sz w:val="18"/>
                <w:szCs w:val="18"/>
              </w:rPr>
              <w:t xml:space="preserve"> GDP</w:t>
            </w:r>
            <w:r w:rsidR="00A66405">
              <w:rPr>
                <w:rFonts w:ascii="Times New Roman" w:hAnsi="Times New Roman" w:cs="Times New Roman"/>
                <w:sz w:val="18"/>
                <w:szCs w:val="18"/>
              </w:rPr>
              <w:t xml:space="preserve"> per capita</w:t>
            </w:r>
            <w:r w:rsidRPr="001D283E">
              <w:rPr>
                <w:rFonts w:ascii="Times New Roman" w:hAnsi="Times New Roman" w:cs="Times New Roman"/>
                <w:sz w:val="18"/>
                <w:szCs w:val="18"/>
              </w:rPr>
              <w:t xml:space="preserve"> and other macroeconomic variables </w:t>
            </w:r>
            <w:r w:rsidR="00A66405">
              <w:rPr>
                <w:rFonts w:ascii="Times New Roman" w:hAnsi="Times New Roman" w:cs="Times New Roman"/>
                <w:sz w:val="18"/>
                <w:szCs w:val="18"/>
              </w:rPr>
              <w:t>condition</w:t>
            </w:r>
            <w:r w:rsidRPr="001D283E">
              <w:rPr>
                <w:rFonts w:ascii="Times New Roman" w:hAnsi="Times New Roman" w:cs="Times New Roman"/>
                <w:sz w:val="18"/>
                <w:szCs w:val="18"/>
              </w:rPr>
              <w:t xml:space="preserve"> the explanatory power of market integration?</w:t>
            </w:r>
          </w:p>
        </w:tc>
      </w:tr>
      <w:tr w:rsidR="00A70AC4" w:rsidRPr="001D283E" w14:paraId="387C7E92" w14:textId="77777777" w:rsidTr="00A66405">
        <w:trPr>
          <w:jc w:val="center"/>
        </w:trPr>
        <w:tc>
          <w:tcPr>
            <w:tcW w:w="1306" w:type="dxa"/>
            <w:vMerge/>
          </w:tcPr>
          <w:p w14:paraId="1887A393"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269AF806"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31</w:t>
            </w:r>
          </w:p>
        </w:tc>
        <w:tc>
          <w:tcPr>
            <w:tcW w:w="8058" w:type="dxa"/>
          </w:tcPr>
          <w:p w14:paraId="2229CBCF" w14:textId="77777777" w:rsidR="00A70AC4" w:rsidRPr="001D283E" w:rsidRDefault="00A70AC4" w:rsidP="00B4532B">
            <w:pPr>
              <w:pStyle w:val="ListParagraph"/>
              <w:spacing w:after="40" w:line="240" w:lineRule="auto"/>
              <w:ind w:hanging="738"/>
              <w:contextualSpacing w:val="0"/>
              <w:rPr>
                <w:rFonts w:ascii="Times New Roman" w:hAnsi="Times New Roman" w:cs="Times New Roman"/>
                <w:sz w:val="18"/>
                <w:szCs w:val="18"/>
              </w:rPr>
            </w:pPr>
            <w:r w:rsidRPr="001D283E">
              <w:rPr>
                <w:rFonts w:ascii="Times New Roman" w:hAnsi="Times New Roman" w:cs="Times New Roman"/>
                <w:sz w:val="18"/>
                <w:szCs w:val="18"/>
              </w:rPr>
              <w:t>Does the international financial integration affect macroeconomic performance?</w:t>
            </w:r>
          </w:p>
        </w:tc>
      </w:tr>
      <w:tr w:rsidR="00A70AC4" w:rsidRPr="001D283E" w14:paraId="380603E2" w14:textId="77777777" w:rsidTr="00A66405">
        <w:trPr>
          <w:jc w:val="center"/>
        </w:trPr>
        <w:tc>
          <w:tcPr>
            <w:tcW w:w="1306" w:type="dxa"/>
            <w:vMerge w:val="restart"/>
          </w:tcPr>
          <w:p w14:paraId="1B106DA0" w14:textId="77777777" w:rsidR="00A70AC4" w:rsidRPr="001D283E" w:rsidRDefault="00A70AC4" w:rsidP="00575928">
            <w:pPr>
              <w:spacing w:after="40"/>
              <w:rPr>
                <w:rFonts w:ascii="Times New Roman" w:hAnsi="Times New Roman" w:cs="Times New Roman"/>
                <w:sz w:val="18"/>
                <w:szCs w:val="18"/>
              </w:rPr>
            </w:pPr>
            <w:r w:rsidRPr="001D283E">
              <w:rPr>
                <w:rFonts w:ascii="Times New Roman" w:hAnsi="Times New Roman" w:cs="Times New Roman"/>
                <w:sz w:val="18"/>
                <w:szCs w:val="18"/>
              </w:rPr>
              <w:t>Financial market linkage with respect to crisis, event, and formation of association</w:t>
            </w:r>
          </w:p>
        </w:tc>
        <w:tc>
          <w:tcPr>
            <w:tcW w:w="625" w:type="dxa"/>
            <w:vAlign w:val="center"/>
          </w:tcPr>
          <w:p w14:paraId="604A4AA5"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32</w:t>
            </w:r>
          </w:p>
        </w:tc>
        <w:tc>
          <w:tcPr>
            <w:tcW w:w="8058" w:type="dxa"/>
          </w:tcPr>
          <w:p w14:paraId="1D1E8CA3" w14:textId="77777777" w:rsidR="00A70AC4" w:rsidRPr="001D283E" w:rsidRDefault="00A70AC4" w:rsidP="00A97380">
            <w:pPr>
              <w:pStyle w:val="ListParagraph"/>
              <w:spacing w:after="40" w:line="240" w:lineRule="auto"/>
              <w:ind w:left="-60"/>
              <w:contextualSpacing w:val="0"/>
              <w:jc w:val="both"/>
              <w:rPr>
                <w:rFonts w:ascii="Times New Roman" w:hAnsi="Times New Roman" w:cs="Times New Roman"/>
                <w:sz w:val="18"/>
                <w:szCs w:val="18"/>
              </w:rPr>
            </w:pPr>
            <w:r w:rsidRPr="001D283E">
              <w:rPr>
                <w:rFonts w:ascii="Times New Roman" w:hAnsi="Times New Roman" w:cs="Times New Roman"/>
                <w:sz w:val="18"/>
                <w:szCs w:val="18"/>
              </w:rPr>
              <w:t>Is the equity and bond markets are integrated? Performing the portfolio analysis in periods of extensive quantitative easing use.</w:t>
            </w:r>
          </w:p>
        </w:tc>
      </w:tr>
      <w:tr w:rsidR="00A70AC4" w:rsidRPr="001D283E" w14:paraId="48D395A0" w14:textId="77777777" w:rsidTr="00A66405">
        <w:trPr>
          <w:jc w:val="center"/>
        </w:trPr>
        <w:tc>
          <w:tcPr>
            <w:tcW w:w="1306" w:type="dxa"/>
            <w:vMerge/>
          </w:tcPr>
          <w:p w14:paraId="59CFD78E"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158D565A"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33</w:t>
            </w:r>
          </w:p>
        </w:tc>
        <w:tc>
          <w:tcPr>
            <w:tcW w:w="8058" w:type="dxa"/>
          </w:tcPr>
          <w:p w14:paraId="6A368685" w14:textId="34183DB6" w:rsidR="00A70AC4" w:rsidRPr="001D283E" w:rsidRDefault="00A70AC4" w:rsidP="00B4532B">
            <w:pPr>
              <w:pStyle w:val="ListParagraph"/>
              <w:spacing w:after="40" w:line="240" w:lineRule="auto"/>
              <w:ind w:hanging="738"/>
              <w:contextualSpacing w:val="0"/>
              <w:jc w:val="both"/>
              <w:rPr>
                <w:rFonts w:ascii="Times New Roman" w:hAnsi="Times New Roman" w:cs="Times New Roman"/>
                <w:sz w:val="18"/>
                <w:szCs w:val="18"/>
              </w:rPr>
            </w:pPr>
            <w:r w:rsidRPr="001D283E">
              <w:rPr>
                <w:rFonts w:ascii="Times New Roman" w:hAnsi="Times New Roman" w:cs="Times New Roman"/>
                <w:sz w:val="18"/>
                <w:szCs w:val="18"/>
              </w:rPr>
              <w:t>Which factors lead to increase in co</w:t>
            </w:r>
            <w:r w:rsidR="00A66405">
              <w:rPr>
                <w:rFonts w:ascii="Times New Roman" w:hAnsi="Times New Roman" w:cs="Times New Roman"/>
                <w:sz w:val="18"/>
                <w:szCs w:val="18"/>
              </w:rPr>
              <w:t>-</w:t>
            </w:r>
            <w:r w:rsidRPr="001D283E">
              <w:rPr>
                <w:rFonts w:ascii="Times New Roman" w:hAnsi="Times New Roman" w:cs="Times New Roman"/>
                <w:sz w:val="18"/>
                <w:szCs w:val="18"/>
              </w:rPr>
              <w:t xml:space="preserve">movement and </w:t>
            </w:r>
            <w:r w:rsidR="00575928" w:rsidRPr="001D283E">
              <w:rPr>
                <w:rFonts w:ascii="Times New Roman" w:hAnsi="Times New Roman" w:cs="Times New Roman"/>
                <w:sz w:val="18"/>
                <w:szCs w:val="18"/>
              </w:rPr>
              <w:t>integration?</w:t>
            </w:r>
          </w:p>
        </w:tc>
      </w:tr>
      <w:tr w:rsidR="00A70AC4" w:rsidRPr="001D283E" w14:paraId="22661448" w14:textId="77777777" w:rsidTr="00A66405">
        <w:trPr>
          <w:jc w:val="center"/>
        </w:trPr>
        <w:tc>
          <w:tcPr>
            <w:tcW w:w="1306" w:type="dxa"/>
            <w:vMerge/>
          </w:tcPr>
          <w:p w14:paraId="781FF7E2"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7D75945B"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34</w:t>
            </w:r>
          </w:p>
        </w:tc>
        <w:tc>
          <w:tcPr>
            <w:tcW w:w="8058" w:type="dxa"/>
          </w:tcPr>
          <w:p w14:paraId="22C95F9F" w14:textId="77777777" w:rsidR="00A70AC4" w:rsidRPr="00A66405" w:rsidRDefault="00A70AC4" w:rsidP="00453E30">
            <w:pPr>
              <w:pStyle w:val="ListParagraph"/>
              <w:spacing w:after="40" w:line="240" w:lineRule="auto"/>
              <w:ind w:left="-60"/>
              <w:contextualSpacing w:val="0"/>
              <w:jc w:val="both"/>
              <w:rPr>
                <w:rFonts w:ascii="Times New Roman" w:hAnsi="Times New Roman" w:cs="Times New Roman"/>
                <w:color w:val="C00000"/>
                <w:sz w:val="18"/>
                <w:szCs w:val="18"/>
              </w:rPr>
            </w:pPr>
            <w:r w:rsidRPr="001D283E">
              <w:rPr>
                <w:rFonts w:ascii="Times New Roman" w:hAnsi="Times New Roman" w:cs="Times New Roman"/>
                <w:sz w:val="18"/>
                <w:szCs w:val="18"/>
              </w:rPr>
              <w:t xml:space="preserve">Do the </w:t>
            </w:r>
            <w:r w:rsidR="00A66405">
              <w:rPr>
                <w:rFonts w:ascii="Times New Roman" w:hAnsi="Times New Roman" w:cs="Times New Roman"/>
                <w:sz w:val="18"/>
                <w:szCs w:val="18"/>
              </w:rPr>
              <w:t>q</w:t>
            </w:r>
            <w:r w:rsidRPr="001D283E">
              <w:rPr>
                <w:rFonts w:ascii="Times New Roman" w:hAnsi="Times New Roman" w:cs="Times New Roman"/>
                <w:sz w:val="18"/>
                <w:szCs w:val="18"/>
              </w:rPr>
              <w:t>ualified domestic and foreign institutional investors progra</w:t>
            </w:r>
            <w:r w:rsidR="00A66405">
              <w:rPr>
                <w:rFonts w:ascii="Times New Roman" w:hAnsi="Times New Roman" w:cs="Times New Roman"/>
                <w:sz w:val="18"/>
                <w:szCs w:val="18"/>
              </w:rPr>
              <w:t>ms</w:t>
            </w:r>
            <w:r w:rsidRPr="001D283E">
              <w:rPr>
                <w:rFonts w:ascii="Times New Roman" w:hAnsi="Times New Roman" w:cs="Times New Roman"/>
                <w:sz w:val="18"/>
                <w:szCs w:val="18"/>
              </w:rPr>
              <w:t xml:space="preserve"> affect to the financial market integration?</w:t>
            </w:r>
          </w:p>
        </w:tc>
      </w:tr>
      <w:tr w:rsidR="00A70AC4" w:rsidRPr="001D283E" w14:paraId="5A11F0F1" w14:textId="77777777" w:rsidTr="00A66405">
        <w:trPr>
          <w:jc w:val="center"/>
        </w:trPr>
        <w:tc>
          <w:tcPr>
            <w:tcW w:w="1306" w:type="dxa"/>
            <w:vMerge/>
          </w:tcPr>
          <w:p w14:paraId="4124C681"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3AE00D1E"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35</w:t>
            </w:r>
          </w:p>
        </w:tc>
        <w:tc>
          <w:tcPr>
            <w:tcW w:w="8058" w:type="dxa"/>
          </w:tcPr>
          <w:p w14:paraId="406411F6" w14:textId="77777777" w:rsidR="00A70AC4" w:rsidRPr="001D283E" w:rsidRDefault="00A70AC4" w:rsidP="00A97380">
            <w:pPr>
              <w:pStyle w:val="ListParagraph"/>
              <w:spacing w:after="40" w:line="240" w:lineRule="auto"/>
              <w:ind w:left="0" w:hanging="18"/>
              <w:contextualSpacing w:val="0"/>
              <w:jc w:val="both"/>
              <w:rPr>
                <w:rFonts w:ascii="Times New Roman" w:hAnsi="Times New Roman" w:cs="Times New Roman"/>
                <w:sz w:val="18"/>
                <w:szCs w:val="18"/>
              </w:rPr>
            </w:pPr>
            <w:r w:rsidRPr="001D283E">
              <w:rPr>
                <w:rFonts w:ascii="Times New Roman" w:hAnsi="Times New Roman" w:cs="Times New Roman"/>
                <w:sz w:val="18"/>
                <w:szCs w:val="18"/>
              </w:rPr>
              <w:t xml:space="preserve">Is there any relationship between </w:t>
            </w:r>
            <w:r w:rsidR="00A66405">
              <w:rPr>
                <w:rFonts w:ascii="Times New Roman" w:hAnsi="Times New Roman" w:cs="Times New Roman"/>
                <w:sz w:val="18"/>
                <w:szCs w:val="18"/>
              </w:rPr>
              <w:t>f</w:t>
            </w:r>
            <w:r w:rsidRPr="001D283E">
              <w:rPr>
                <w:rFonts w:ascii="Times New Roman" w:hAnsi="Times New Roman" w:cs="Times New Roman"/>
                <w:sz w:val="18"/>
                <w:szCs w:val="18"/>
              </w:rPr>
              <w:t xml:space="preserve">inancial market linkages and </w:t>
            </w:r>
            <w:r w:rsidR="00A66405">
              <w:rPr>
                <w:rFonts w:ascii="Times New Roman" w:hAnsi="Times New Roman" w:cs="Times New Roman"/>
                <w:sz w:val="18"/>
                <w:szCs w:val="18"/>
              </w:rPr>
              <w:t>b</w:t>
            </w:r>
            <w:r w:rsidRPr="001D283E">
              <w:rPr>
                <w:rFonts w:ascii="Times New Roman" w:hAnsi="Times New Roman" w:cs="Times New Roman"/>
                <w:sz w:val="18"/>
                <w:szCs w:val="18"/>
              </w:rPr>
              <w:t xml:space="preserve">usiness cycle synchronization with </w:t>
            </w:r>
            <w:r w:rsidR="00A66405">
              <w:rPr>
                <w:rFonts w:ascii="Times New Roman" w:hAnsi="Times New Roman" w:cs="Times New Roman"/>
                <w:sz w:val="18"/>
                <w:szCs w:val="18"/>
              </w:rPr>
              <w:t>i</w:t>
            </w:r>
            <w:r w:rsidRPr="001D283E">
              <w:rPr>
                <w:rFonts w:ascii="Times New Roman" w:hAnsi="Times New Roman" w:cs="Times New Roman"/>
                <w:sz w:val="18"/>
                <w:szCs w:val="18"/>
              </w:rPr>
              <w:t>nternational</w:t>
            </w:r>
            <w:r w:rsidR="00A66405">
              <w:rPr>
                <w:rFonts w:ascii="Times New Roman" w:hAnsi="Times New Roman" w:cs="Times New Roman"/>
                <w:sz w:val="18"/>
                <w:szCs w:val="18"/>
              </w:rPr>
              <w:t>-</w:t>
            </w:r>
            <w:r w:rsidRPr="001D283E">
              <w:rPr>
                <w:rFonts w:ascii="Times New Roman" w:hAnsi="Times New Roman" w:cs="Times New Roman"/>
                <w:sz w:val="18"/>
                <w:szCs w:val="18"/>
              </w:rPr>
              <w:t>level events?</w:t>
            </w:r>
          </w:p>
        </w:tc>
      </w:tr>
      <w:tr w:rsidR="00A70AC4" w:rsidRPr="001D283E" w14:paraId="5BB2D591" w14:textId="77777777" w:rsidTr="00A66405">
        <w:trPr>
          <w:jc w:val="center"/>
        </w:trPr>
        <w:tc>
          <w:tcPr>
            <w:tcW w:w="1306" w:type="dxa"/>
            <w:vMerge/>
          </w:tcPr>
          <w:p w14:paraId="7D5540F0"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4AA92CE6"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36</w:t>
            </w:r>
          </w:p>
        </w:tc>
        <w:tc>
          <w:tcPr>
            <w:tcW w:w="8058" w:type="dxa"/>
          </w:tcPr>
          <w:p w14:paraId="572C5B2E" w14:textId="77777777" w:rsidR="00A70AC4" w:rsidRPr="001D283E" w:rsidRDefault="00A70AC4" w:rsidP="00B4532B">
            <w:pPr>
              <w:pStyle w:val="ListParagraph"/>
              <w:spacing w:after="40" w:line="240" w:lineRule="auto"/>
              <w:ind w:hanging="738"/>
              <w:contextualSpacing w:val="0"/>
              <w:jc w:val="both"/>
              <w:rPr>
                <w:rFonts w:ascii="Times New Roman" w:hAnsi="Times New Roman" w:cs="Times New Roman"/>
                <w:sz w:val="18"/>
                <w:szCs w:val="18"/>
              </w:rPr>
            </w:pPr>
            <w:r w:rsidRPr="001D283E">
              <w:rPr>
                <w:rFonts w:ascii="Times New Roman" w:hAnsi="Times New Roman" w:cs="Times New Roman"/>
                <w:sz w:val="18"/>
                <w:szCs w:val="18"/>
              </w:rPr>
              <w:t>Do the institutional reforms taken to reduce trade barriers affect to the capital market integration?</w:t>
            </w:r>
          </w:p>
        </w:tc>
      </w:tr>
      <w:tr w:rsidR="00A70AC4" w:rsidRPr="001D283E" w14:paraId="635BDE4B" w14:textId="77777777" w:rsidTr="00A66405">
        <w:trPr>
          <w:jc w:val="center"/>
        </w:trPr>
        <w:tc>
          <w:tcPr>
            <w:tcW w:w="1306" w:type="dxa"/>
            <w:vMerge/>
          </w:tcPr>
          <w:p w14:paraId="76B7FE0E"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0B9A4BE3"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37</w:t>
            </w:r>
          </w:p>
        </w:tc>
        <w:tc>
          <w:tcPr>
            <w:tcW w:w="8058" w:type="dxa"/>
          </w:tcPr>
          <w:p w14:paraId="395DED0D" w14:textId="77777777" w:rsidR="00A70AC4" w:rsidRPr="001D283E" w:rsidRDefault="00B76543" w:rsidP="00A97380">
            <w:pPr>
              <w:pStyle w:val="ListParagraph"/>
              <w:spacing w:after="40" w:line="240" w:lineRule="auto"/>
              <w:ind w:left="0" w:hanging="18"/>
              <w:contextualSpacing w:val="0"/>
              <w:jc w:val="both"/>
              <w:rPr>
                <w:rFonts w:ascii="Times New Roman" w:hAnsi="Times New Roman" w:cs="Times New Roman"/>
                <w:sz w:val="18"/>
                <w:szCs w:val="18"/>
              </w:rPr>
            </w:pPr>
            <w:r>
              <w:rPr>
                <w:rFonts w:ascii="Times New Roman" w:hAnsi="Times New Roman" w:cs="Times New Roman"/>
                <w:sz w:val="18"/>
                <w:szCs w:val="18"/>
              </w:rPr>
              <w:t>How is integration between</w:t>
            </w:r>
            <w:r w:rsidR="00A70AC4" w:rsidRPr="001D283E">
              <w:rPr>
                <w:rFonts w:ascii="Times New Roman" w:hAnsi="Times New Roman" w:cs="Times New Roman"/>
                <w:sz w:val="18"/>
                <w:szCs w:val="18"/>
              </w:rPr>
              <w:t xml:space="preserve"> developed and emerging </w:t>
            </w:r>
            <w:r>
              <w:rPr>
                <w:rFonts w:ascii="Times New Roman" w:hAnsi="Times New Roman" w:cs="Times New Roman"/>
                <w:sz w:val="18"/>
                <w:szCs w:val="18"/>
              </w:rPr>
              <w:t xml:space="preserve">or frontier </w:t>
            </w:r>
            <w:r w:rsidR="00A70AC4" w:rsidRPr="001D283E">
              <w:rPr>
                <w:rFonts w:ascii="Times New Roman" w:hAnsi="Times New Roman" w:cs="Times New Roman"/>
                <w:sz w:val="18"/>
                <w:szCs w:val="18"/>
              </w:rPr>
              <w:t xml:space="preserve">markets </w:t>
            </w:r>
            <w:r>
              <w:rPr>
                <w:rFonts w:ascii="Times New Roman" w:hAnsi="Times New Roman" w:cs="Times New Roman"/>
                <w:sz w:val="18"/>
                <w:szCs w:val="18"/>
              </w:rPr>
              <w:t>impacted by extraordinary</w:t>
            </w:r>
            <w:r w:rsidR="00A70AC4" w:rsidRPr="001D283E">
              <w:rPr>
                <w:rFonts w:ascii="Times New Roman" w:hAnsi="Times New Roman" w:cs="Times New Roman"/>
                <w:sz w:val="18"/>
                <w:szCs w:val="18"/>
              </w:rPr>
              <w:t xml:space="preserve"> event</w:t>
            </w:r>
            <w:r>
              <w:rPr>
                <w:rFonts w:ascii="Times New Roman" w:hAnsi="Times New Roman" w:cs="Times New Roman"/>
                <w:sz w:val="18"/>
                <w:szCs w:val="18"/>
              </w:rPr>
              <w:t>s</w:t>
            </w:r>
            <w:r w:rsidR="00A70AC4" w:rsidRPr="001D283E">
              <w:rPr>
                <w:rFonts w:ascii="Times New Roman" w:hAnsi="Times New Roman" w:cs="Times New Roman"/>
                <w:sz w:val="18"/>
                <w:szCs w:val="18"/>
              </w:rPr>
              <w:t xml:space="preserve"> or cris</w:t>
            </w:r>
            <w:r>
              <w:rPr>
                <w:rFonts w:ascii="Times New Roman" w:hAnsi="Times New Roman" w:cs="Times New Roman"/>
                <w:sz w:val="18"/>
                <w:szCs w:val="18"/>
              </w:rPr>
              <w:t>e</w:t>
            </w:r>
            <w:r w:rsidR="00A70AC4" w:rsidRPr="001D283E">
              <w:rPr>
                <w:rFonts w:ascii="Times New Roman" w:hAnsi="Times New Roman" w:cs="Times New Roman"/>
                <w:sz w:val="18"/>
                <w:szCs w:val="18"/>
              </w:rPr>
              <w:t>s?</w:t>
            </w:r>
          </w:p>
        </w:tc>
      </w:tr>
      <w:tr w:rsidR="00A70AC4" w:rsidRPr="001D283E" w14:paraId="2EC60E8B" w14:textId="77777777" w:rsidTr="00A66405">
        <w:trPr>
          <w:jc w:val="center"/>
        </w:trPr>
        <w:tc>
          <w:tcPr>
            <w:tcW w:w="1306" w:type="dxa"/>
            <w:vMerge/>
          </w:tcPr>
          <w:p w14:paraId="566BC387"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7F38FB8A" w14:textId="77777777"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38</w:t>
            </w:r>
          </w:p>
        </w:tc>
        <w:tc>
          <w:tcPr>
            <w:tcW w:w="8058" w:type="dxa"/>
          </w:tcPr>
          <w:p w14:paraId="4816D3BE" w14:textId="77777777" w:rsidR="00A70AC4" w:rsidRPr="001D283E" w:rsidRDefault="00A70AC4" w:rsidP="00A97380">
            <w:pPr>
              <w:pStyle w:val="ListParagraph"/>
              <w:spacing w:after="40" w:line="240" w:lineRule="auto"/>
              <w:ind w:left="-60"/>
              <w:contextualSpacing w:val="0"/>
              <w:rPr>
                <w:rFonts w:ascii="Times New Roman" w:hAnsi="Times New Roman" w:cs="Times New Roman"/>
                <w:sz w:val="18"/>
                <w:szCs w:val="18"/>
              </w:rPr>
            </w:pPr>
            <w:r w:rsidRPr="001D283E">
              <w:rPr>
                <w:rFonts w:ascii="Times New Roman" w:hAnsi="Times New Roman" w:cs="Times New Roman"/>
                <w:sz w:val="18"/>
                <w:szCs w:val="18"/>
              </w:rPr>
              <w:t xml:space="preserve">Do </w:t>
            </w:r>
            <w:r w:rsidR="00521098">
              <w:rPr>
                <w:rFonts w:ascii="Times New Roman" w:hAnsi="Times New Roman" w:cs="Times New Roman"/>
                <w:sz w:val="18"/>
                <w:szCs w:val="18"/>
              </w:rPr>
              <w:t>countries and regions</w:t>
            </w:r>
            <w:r w:rsidRPr="001D283E">
              <w:rPr>
                <w:rFonts w:ascii="Times New Roman" w:hAnsi="Times New Roman" w:cs="Times New Roman"/>
                <w:sz w:val="18"/>
                <w:szCs w:val="18"/>
              </w:rPr>
              <w:t xml:space="preserve"> co</w:t>
            </w:r>
            <w:r w:rsidR="00521098">
              <w:rPr>
                <w:rFonts w:ascii="Times New Roman" w:hAnsi="Times New Roman" w:cs="Times New Roman"/>
                <w:sz w:val="18"/>
                <w:szCs w:val="18"/>
              </w:rPr>
              <w:t>-</w:t>
            </w:r>
            <w:r w:rsidRPr="001D283E">
              <w:rPr>
                <w:rFonts w:ascii="Times New Roman" w:hAnsi="Times New Roman" w:cs="Times New Roman"/>
                <w:sz w:val="18"/>
                <w:szCs w:val="18"/>
              </w:rPr>
              <w:t>mov</w:t>
            </w:r>
            <w:r w:rsidR="00521098">
              <w:rPr>
                <w:rFonts w:ascii="Times New Roman" w:hAnsi="Times New Roman" w:cs="Times New Roman"/>
                <w:sz w:val="18"/>
                <w:szCs w:val="18"/>
              </w:rPr>
              <w:t>e</w:t>
            </w:r>
            <w:r w:rsidRPr="001D283E">
              <w:rPr>
                <w:rFonts w:ascii="Times New Roman" w:hAnsi="Times New Roman" w:cs="Times New Roman"/>
                <w:sz w:val="18"/>
                <w:szCs w:val="18"/>
              </w:rPr>
              <w:t xml:space="preserve"> between market returns, implied volatility</w:t>
            </w:r>
            <w:r w:rsidR="00521098">
              <w:rPr>
                <w:rFonts w:ascii="Times New Roman" w:hAnsi="Times New Roman" w:cs="Times New Roman"/>
                <w:sz w:val="18"/>
                <w:szCs w:val="18"/>
              </w:rPr>
              <w:t>,</w:t>
            </w:r>
            <w:r w:rsidRPr="001D283E">
              <w:rPr>
                <w:rFonts w:ascii="Times New Roman" w:hAnsi="Times New Roman" w:cs="Times New Roman"/>
                <w:sz w:val="18"/>
                <w:szCs w:val="18"/>
              </w:rPr>
              <w:t xml:space="preserve"> and policy uncertainty?</w:t>
            </w:r>
          </w:p>
        </w:tc>
      </w:tr>
      <w:tr w:rsidR="00A70AC4" w:rsidRPr="001D283E" w14:paraId="7F0848D5" w14:textId="77777777" w:rsidTr="00A66405">
        <w:trPr>
          <w:jc w:val="center"/>
        </w:trPr>
        <w:tc>
          <w:tcPr>
            <w:tcW w:w="1306" w:type="dxa"/>
            <w:vMerge/>
          </w:tcPr>
          <w:p w14:paraId="7F28C142"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598B0E37" w14:textId="509BC9DB" w:rsidR="00A70AC4" w:rsidRPr="001D283E" w:rsidRDefault="00575928" w:rsidP="00B4532B">
            <w:pPr>
              <w:spacing w:after="40"/>
              <w:jc w:val="center"/>
              <w:rPr>
                <w:rFonts w:ascii="Times New Roman" w:hAnsi="Times New Roman" w:cs="Times New Roman"/>
                <w:sz w:val="18"/>
                <w:szCs w:val="18"/>
              </w:rPr>
            </w:pPr>
            <w:r>
              <w:rPr>
                <w:rFonts w:ascii="Times New Roman" w:hAnsi="Times New Roman" w:cs="Times New Roman"/>
                <w:sz w:val="18"/>
                <w:szCs w:val="18"/>
              </w:rPr>
              <w:t>39</w:t>
            </w:r>
          </w:p>
        </w:tc>
        <w:tc>
          <w:tcPr>
            <w:tcW w:w="8058" w:type="dxa"/>
          </w:tcPr>
          <w:p w14:paraId="46AD3CF4" w14:textId="77777777" w:rsidR="00A70AC4" w:rsidRPr="001D283E" w:rsidRDefault="00A70AC4" w:rsidP="00A97380">
            <w:pPr>
              <w:pStyle w:val="ListParagraph"/>
              <w:spacing w:after="40" w:line="240" w:lineRule="auto"/>
              <w:ind w:hanging="738"/>
              <w:contextualSpacing w:val="0"/>
              <w:rPr>
                <w:rFonts w:ascii="Times New Roman" w:hAnsi="Times New Roman" w:cs="Times New Roman"/>
                <w:sz w:val="18"/>
                <w:szCs w:val="18"/>
              </w:rPr>
            </w:pPr>
            <w:r w:rsidRPr="001D283E">
              <w:rPr>
                <w:rFonts w:ascii="Times New Roman" w:hAnsi="Times New Roman" w:cs="Times New Roman"/>
                <w:sz w:val="18"/>
                <w:szCs w:val="18"/>
              </w:rPr>
              <w:t>Do the regional economic integration schemes affects the stock market integration?</w:t>
            </w:r>
          </w:p>
        </w:tc>
      </w:tr>
      <w:tr w:rsidR="00A70AC4" w:rsidRPr="001D283E" w14:paraId="7F0BAD47" w14:textId="77777777" w:rsidTr="00A66405">
        <w:trPr>
          <w:jc w:val="center"/>
        </w:trPr>
        <w:tc>
          <w:tcPr>
            <w:tcW w:w="1306" w:type="dxa"/>
            <w:vMerge/>
          </w:tcPr>
          <w:p w14:paraId="7BDF1EAB"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39A879BC" w14:textId="6F23AB33" w:rsidR="00A70AC4" w:rsidRPr="001D283E" w:rsidRDefault="00575928" w:rsidP="00B4532B">
            <w:pPr>
              <w:spacing w:after="40"/>
              <w:jc w:val="center"/>
              <w:rPr>
                <w:rFonts w:ascii="Times New Roman" w:hAnsi="Times New Roman" w:cs="Times New Roman"/>
                <w:sz w:val="18"/>
                <w:szCs w:val="18"/>
              </w:rPr>
            </w:pPr>
            <w:r>
              <w:rPr>
                <w:rFonts w:ascii="Times New Roman" w:hAnsi="Times New Roman" w:cs="Times New Roman"/>
                <w:sz w:val="18"/>
                <w:szCs w:val="18"/>
              </w:rPr>
              <w:t>40</w:t>
            </w:r>
          </w:p>
        </w:tc>
        <w:tc>
          <w:tcPr>
            <w:tcW w:w="8058" w:type="dxa"/>
          </w:tcPr>
          <w:p w14:paraId="0F5305A1" w14:textId="5D26D5B0" w:rsidR="00A70AC4" w:rsidRPr="00575928" w:rsidRDefault="00A70AC4" w:rsidP="00A97380">
            <w:pPr>
              <w:pStyle w:val="ListParagraph"/>
              <w:spacing w:after="40" w:line="240" w:lineRule="auto"/>
              <w:ind w:hanging="738"/>
              <w:contextualSpacing w:val="0"/>
              <w:rPr>
                <w:rFonts w:ascii="Times New Roman" w:hAnsi="Times New Roman" w:cs="Times New Roman"/>
                <w:sz w:val="18"/>
                <w:szCs w:val="18"/>
              </w:rPr>
            </w:pPr>
            <w:r w:rsidRPr="00575928">
              <w:rPr>
                <w:rFonts w:ascii="Times New Roman" w:hAnsi="Times New Roman" w:cs="Times New Roman"/>
                <w:sz w:val="18"/>
                <w:szCs w:val="18"/>
              </w:rPr>
              <w:t xml:space="preserve">What leads to crises-country </w:t>
            </w:r>
            <w:r w:rsidR="00575928" w:rsidRPr="00575928">
              <w:rPr>
                <w:rFonts w:ascii="Times New Roman" w:hAnsi="Times New Roman" w:cs="Times New Roman"/>
                <w:sz w:val="18"/>
                <w:szCs w:val="18"/>
              </w:rPr>
              <w:t>heterogeneities</w:t>
            </w:r>
            <w:r w:rsidRPr="00575928">
              <w:rPr>
                <w:rFonts w:ascii="Times New Roman" w:hAnsi="Times New Roman" w:cs="Times New Roman"/>
                <w:sz w:val="18"/>
                <w:szCs w:val="18"/>
              </w:rPr>
              <w:t xml:space="preserve"> in response to the </w:t>
            </w:r>
            <w:r w:rsidR="00575928" w:rsidRPr="00575928">
              <w:rPr>
                <w:rFonts w:ascii="Times New Roman" w:hAnsi="Times New Roman" w:cs="Times New Roman"/>
                <w:sz w:val="18"/>
                <w:szCs w:val="18"/>
              </w:rPr>
              <w:t>f</w:t>
            </w:r>
            <w:r w:rsidRPr="00575928">
              <w:rPr>
                <w:rFonts w:ascii="Times New Roman" w:hAnsi="Times New Roman" w:cs="Times New Roman"/>
                <w:sz w:val="18"/>
                <w:szCs w:val="18"/>
              </w:rPr>
              <w:t>inancial cris</w:t>
            </w:r>
            <w:r w:rsidR="00575928" w:rsidRPr="00575928">
              <w:rPr>
                <w:rFonts w:ascii="Times New Roman" w:hAnsi="Times New Roman" w:cs="Times New Roman"/>
                <w:sz w:val="18"/>
                <w:szCs w:val="18"/>
              </w:rPr>
              <w:t>es</w:t>
            </w:r>
          </w:p>
        </w:tc>
      </w:tr>
      <w:tr w:rsidR="00A70AC4" w:rsidRPr="001D283E" w14:paraId="189C0913" w14:textId="77777777" w:rsidTr="00A66405">
        <w:trPr>
          <w:jc w:val="center"/>
        </w:trPr>
        <w:tc>
          <w:tcPr>
            <w:tcW w:w="1306" w:type="dxa"/>
            <w:vMerge/>
          </w:tcPr>
          <w:p w14:paraId="7E037B0B" w14:textId="77777777" w:rsidR="00A70AC4" w:rsidRPr="001D283E" w:rsidRDefault="00A70AC4" w:rsidP="00B4532B">
            <w:pPr>
              <w:spacing w:after="40"/>
              <w:jc w:val="both"/>
              <w:rPr>
                <w:rFonts w:ascii="Times New Roman" w:hAnsi="Times New Roman" w:cs="Times New Roman"/>
                <w:sz w:val="18"/>
                <w:szCs w:val="18"/>
              </w:rPr>
            </w:pPr>
          </w:p>
        </w:tc>
        <w:tc>
          <w:tcPr>
            <w:tcW w:w="625" w:type="dxa"/>
            <w:vAlign w:val="center"/>
          </w:tcPr>
          <w:p w14:paraId="669457BE" w14:textId="2D2FC67A" w:rsidR="00A70AC4" w:rsidRPr="001D283E" w:rsidRDefault="00A70AC4"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4</w:t>
            </w:r>
            <w:r w:rsidR="00575928">
              <w:rPr>
                <w:rFonts w:ascii="Times New Roman" w:hAnsi="Times New Roman" w:cs="Times New Roman"/>
                <w:sz w:val="18"/>
                <w:szCs w:val="18"/>
              </w:rPr>
              <w:t>1</w:t>
            </w:r>
          </w:p>
        </w:tc>
        <w:tc>
          <w:tcPr>
            <w:tcW w:w="8058" w:type="dxa"/>
          </w:tcPr>
          <w:p w14:paraId="63F712E0" w14:textId="77777777" w:rsidR="00A70AC4" w:rsidRPr="001D283E" w:rsidRDefault="00A70AC4" w:rsidP="007255BB">
            <w:pPr>
              <w:pStyle w:val="ListParagraph"/>
              <w:spacing w:after="40" w:line="240" w:lineRule="auto"/>
              <w:ind w:left="0" w:hanging="18"/>
              <w:contextualSpacing w:val="0"/>
              <w:rPr>
                <w:rFonts w:ascii="Times New Roman" w:hAnsi="Times New Roman" w:cs="Times New Roman"/>
                <w:sz w:val="18"/>
                <w:szCs w:val="18"/>
              </w:rPr>
            </w:pPr>
            <w:r w:rsidRPr="001D283E">
              <w:rPr>
                <w:rFonts w:ascii="Times New Roman" w:hAnsi="Times New Roman" w:cs="Times New Roman"/>
                <w:sz w:val="18"/>
                <w:szCs w:val="18"/>
              </w:rPr>
              <w:t xml:space="preserve">Are the Baltic markets </w:t>
            </w:r>
            <w:r w:rsidR="00521098">
              <w:rPr>
                <w:rFonts w:ascii="Times New Roman" w:hAnsi="Times New Roman" w:cs="Times New Roman"/>
                <w:sz w:val="18"/>
                <w:szCs w:val="18"/>
              </w:rPr>
              <w:t>w</w:t>
            </w:r>
            <w:r w:rsidRPr="001D283E">
              <w:rPr>
                <w:rFonts w:ascii="Times New Roman" w:hAnsi="Times New Roman" w:cs="Times New Roman"/>
                <w:sz w:val="18"/>
                <w:szCs w:val="18"/>
              </w:rPr>
              <w:t xml:space="preserve">hich have joined </w:t>
            </w:r>
            <w:r w:rsidR="00521098">
              <w:rPr>
                <w:rFonts w:ascii="Times New Roman" w:hAnsi="Times New Roman" w:cs="Times New Roman"/>
                <w:sz w:val="18"/>
                <w:szCs w:val="18"/>
              </w:rPr>
              <w:t xml:space="preserve">the </w:t>
            </w:r>
            <w:r w:rsidRPr="001D283E">
              <w:rPr>
                <w:rFonts w:ascii="Times New Roman" w:hAnsi="Times New Roman" w:cs="Times New Roman"/>
                <w:sz w:val="18"/>
                <w:szCs w:val="18"/>
              </w:rPr>
              <w:t>Euro area</w:t>
            </w:r>
            <w:r w:rsidR="00521098">
              <w:rPr>
                <w:rFonts w:ascii="Times New Roman" w:hAnsi="Times New Roman" w:cs="Times New Roman"/>
                <w:sz w:val="18"/>
                <w:szCs w:val="18"/>
              </w:rPr>
              <w:t xml:space="preserve"> co-</w:t>
            </w:r>
            <w:r w:rsidRPr="001D283E">
              <w:rPr>
                <w:rFonts w:ascii="Times New Roman" w:hAnsi="Times New Roman" w:cs="Times New Roman"/>
                <w:sz w:val="18"/>
                <w:szCs w:val="18"/>
              </w:rPr>
              <w:t>mov</w:t>
            </w:r>
            <w:r w:rsidR="00521098">
              <w:rPr>
                <w:rFonts w:ascii="Times New Roman" w:hAnsi="Times New Roman" w:cs="Times New Roman"/>
                <w:sz w:val="18"/>
                <w:szCs w:val="18"/>
              </w:rPr>
              <w:t>ing</w:t>
            </w:r>
            <w:r w:rsidR="003D65EB">
              <w:rPr>
                <w:rFonts w:ascii="Times New Roman" w:hAnsi="Times New Roman" w:cs="Times New Roman"/>
                <w:sz w:val="18"/>
                <w:szCs w:val="18"/>
              </w:rPr>
              <w:t xml:space="preserve"> </w:t>
            </w:r>
            <w:r w:rsidR="00521098">
              <w:rPr>
                <w:rFonts w:ascii="Times New Roman" w:hAnsi="Times New Roman" w:cs="Times New Roman"/>
                <w:sz w:val="18"/>
                <w:szCs w:val="18"/>
              </w:rPr>
              <w:t xml:space="preserve">more </w:t>
            </w:r>
            <w:r w:rsidRPr="001D283E">
              <w:rPr>
                <w:rFonts w:ascii="Times New Roman" w:hAnsi="Times New Roman" w:cs="Times New Roman"/>
                <w:sz w:val="18"/>
                <w:szCs w:val="18"/>
              </w:rPr>
              <w:t>close</w:t>
            </w:r>
            <w:r w:rsidR="00521098">
              <w:rPr>
                <w:rFonts w:ascii="Times New Roman" w:hAnsi="Times New Roman" w:cs="Times New Roman"/>
                <w:sz w:val="18"/>
                <w:szCs w:val="18"/>
              </w:rPr>
              <w:t>ly</w:t>
            </w:r>
            <w:r w:rsidRPr="001D283E">
              <w:rPr>
                <w:rFonts w:ascii="Times New Roman" w:hAnsi="Times New Roman" w:cs="Times New Roman"/>
                <w:sz w:val="18"/>
                <w:szCs w:val="18"/>
              </w:rPr>
              <w:t xml:space="preserve"> to the </w:t>
            </w:r>
            <w:r w:rsidR="00521098">
              <w:rPr>
                <w:rFonts w:ascii="Times New Roman" w:hAnsi="Times New Roman" w:cs="Times New Roman"/>
                <w:sz w:val="18"/>
                <w:szCs w:val="18"/>
              </w:rPr>
              <w:t>E</w:t>
            </w:r>
            <w:r w:rsidRPr="001D283E">
              <w:rPr>
                <w:rFonts w:ascii="Times New Roman" w:hAnsi="Times New Roman" w:cs="Times New Roman"/>
                <w:sz w:val="18"/>
                <w:szCs w:val="18"/>
              </w:rPr>
              <w:t>uro-area stock markets?</w:t>
            </w:r>
          </w:p>
        </w:tc>
      </w:tr>
      <w:tr w:rsidR="006F453F" w:rsidRPr="001D283E" w14:paraId="3E2F9276" w14:textId="77777777" w:rsidTr="00A66405">
        <w:trPr>
          <w:jc w:val="center"/>
        </w:trPr>
        <w:tc>
          <w:tcPr>
            <w:tcW w:w="1306" w:type="dxa"/>
            <w:vMerge/>
          </w:tcPr>
          <w:p w14:paraId="3514CE62" w14:textId="77777777" w:rsidR="006F453F" w:rsidRPr="001D283E" w:rsidRDefault="006F453F" w:rsidP="00B4532B">
            <w:pPr>
              <w:spacing w:after="40"/>
              <w:jc w:val="both"/>
              <w:rPr>
                <w:rFonts w:ascii="Times New Roman" w:hAnsi="Times New Roman" w:cs="Times New Roman"/>
                <w:sz w:val="18"/>
                <w:szCs w:val="18"/>
              </w:rPr>
            </w:pPr>
          </w:p>
        </w:tc>
        <w:tc>
          <w:tcPr>
            <w:tcW w:w="625" w:type="dxa"/>
            <w:vAlign w:val="center"/>
          </w:tcPr>
          <w:p w14:paraId="7A3E4D14" w14:textId="0DBFEAD6" w:rsidR="006F453F" w:rsidRPr="001D283E" w:rsidRDefault="00575928" w:rsidP="00B4532B">
            <w:pPr>
              <w:spacing w:after="40"/>
              <w:jc w:val="center"/>
              <w:rPr>
                <w:rFonts w:ascii="Times New Roman" w:hAnsi="Times New Roman" w:cs="Times New Roman"/>
                <w:sz w:val="18"/>
                <w:szCs w:val="18"/>
              </w:rPr>
            </w:pPr>
            <w:r>
              <w:rPr>
                <w:rFonts w:ascii="Times New Roman" w:hAnsi="Times New Roman" w:cs="Times New Roman"/>
                <w:sz w:val="18"/>
                <w:szCs w:val="18"/>
              </w:rPr>
              <w:t>42</w:t>
            </w:r>
          </w:p>
        </w:tc>
        <w:tc>
          <w:tcPr>
            <w:tcW w:w="8058" w:type="dxa"/>
          </w:tcPr>
          <w:p w14:paraId="43200368" w14:textId="77777777" w:rsidR="006F453F" w:rsidRPr="001D283E" w:rsidRDefault="006F453F" w:rsidP="00A97380">
            <w:pPr>
              <w:pStyle w:val="ListParagraph"/>
              <w:spacing w:after="40" w:line="240" w:lineRule="auto"/>
              <w:ind w:left="0" w:hanging="18"/>
              <w:contextualSpacing w:val="0"/>
              <w:rPr>
                <w:rFonts w:ascii="Times New Roman" w:hAnsi="Times New Roman" w:cs="Times New Roman"/>
                <w:sz w:val="18"/>
                <w:szCs w:val="18"/>
              </w:rPr>
            </w:pPr>
            <w:r w:rsidRPr="001D283E">
              <w:rPr>
                <w:rFonts w:ascii="Times New Roman" w:hAnsi="Times New Roman" w:cs="Times New Roman"/>
                <w:sz w:val="18"/>
                <w:szCs w:val="18"/>
              </w:rPr>
              <w:t>Do financial shocks and their interactions affect the time-varying risk preferences of investors?</w:t>
            </w:r>
          </w:p>
        </w:tc>
      </w:tr>
      <w:tr w:rsidR="006F453F" w:rsidRPr="001D283E" w14:paraId="26F01BCF" w14:textId="77777777" w:rsidTr="00A66405">
        <w:trPr>
          <w:jc w:val="center"/>
        </w:trPr>
        <w:tc>
          <w:tcPr>
            <w:tcW w:w="1306" w:type="dxa"/>
            <w:vMerge w:val="restart"/>
          </w:tcPr>
          <w:p w14:paraId="42127F00" w14:textId="77777777" w:rsidR="006F453F" w:rsidRPr="001D283E" w:rsidRDefault="006F453F" w:rsidP="00B4532B">
            <w:pPr>
              <w:spacing w:after="40"/>
              <w:jc w:val="both"/>
              <w:rPr>
                <w:rFonts w:ascii="Times New Roman" w:hAnsi="Times New Roman" w:cs="Times New Roman"/>
                <w:sz w:val="18"/>
                <w:szCs w:val="18"/>
              </w:rPr>
            </w:pPr>
            <w:r w:rsidRPr="001D283E">
              <w:rPr>
                <w:rFonts w:ascii="Times New Roman" w:hAnsi="Times New Roman" w:cs="Times New Roman"/>
                <w:sz w:val="18"/>
                <w:szCs w:val="18"/>
              </w:rPr>
              <w:lastRenderedPageBreak/>
              <w:t>Time varying financial market integration</w:t>
            </w:r>
          </w:p>
        </w:tc>
        <w:tc>
          <w:tcPr>
            <w:tcW w:w="625" w:type="dxa"/>
            <w:vAlign w:val="center"/>
          </w:tcPr>
          <w:p w14:paraId="5A9EFD70" w14:textId="3A7E670D" w:rsidR="006F453F" w:rsidRPr="001D283E" w:rsidRDefault="006F453F"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4</w:t>
            </w:r>
            <w:r w:rsidR="00575928">
              <w:rPr>
                <w:rFonts w:ascii="Times New Roman" w:hAnsi="Times New Roman" w:cs="Times New Roman"/>
                <w:sz w:val="18"/>
                <w:szCs w:val="18"/>
              </w:rPr>
              <w:t>3</w:t>
            </w:r>
          </w:p>
        </w:tc>
        <w:tc>
          <w:tcPr>
            <w:tcW w:w="8058" w:type="dxa"/>
          </w:tcPr>
          <w:p w14:paraId="206D94BF" w14:textId="77777777" w:rsidR="006F453F" w:rsidRPr="001D283E" w:rsidRDefault="006F453F" w:rsidP="00A97380">
            <w:pPr>
              <w:spacing w:after="40"/>
              <w:rPr>
                <w:rFonts w:ascii="Times New Roman" w:hAnsi="Times New Roman" w:cs="Times New Roman"/>
                <w:sz w:val="18"/>
                <w:szCs w:val="18"/>
              </w:rPr>
            </w:pPr>
            <w:r w:rsidRPr="001D283E">
              <w:rPr>
                <w:rFonts w:ascii="Times New Roman" w:hAnsi="Times New Roman" w:cs="Times New Roman"/>
                <w:sz w:val="18"/>
                <w:szCs w:val="18"/>
              </w:rPr>
              <w:t xml:space="preserve">How </w:t>
            </w:r>
            <w:r>
              <w:rPr>
                <w:rFonts w:ascii="Times New Roman" w:hAnsi="Times New Roman" w:cs="Times New Roman"/>
                <w:sz w:val="18"/>
                <w:szCs w:val="18"/>
              </w:rPr>
              <w:t xml:space="preserve">do </w:t>
            </w:r>
            <w:r w:rsidRPr="001D283E">
              <w:rPr>
                <w:rFonts w:ascii="Times New Roman" w:hAnsi="Times New Roman" w:cs="Times New Roman"/>
                <w:sz w:val="18"/>
                <w:szCs w:val="18"/>
              </w:rPr>
              <w:t xml:space="preserve">systematic events or contagion </w:t>
            </w:r>
            <w:r>
              <w:rPr>
                <w:rFonts w:ascii="Times New Roman" w:hAnsi="Times New Roman" w:cs="Times New Roman"/>
                <w:sz w:val="18"/>
                <w:szCs w:val="18"/>
              </w:rPr>
              <w:t>occurrences impact</w:t>
            </w:r>
            <w:r w:rsidRPr="001D283E">
              <w:rPr>
                <w:rFonts w:ascii="Times New Roman" w:hAnsi="Times New Roman" w:cs="Times New Roman"/>
                <w:sz w:val="18"/>
                <w:szCs w:val="18"/>
              </w:rPr>
              <w:t xml:space="preserve"> optimal portfolio </w:t>
            </w:r>
            <w:r>
              <w:rPr>
                <w:rFonts w:ascii="Times New Roman" w:hAnsi="Times New Roman" w:cs="Times New Roman"/>
                <w:sz w:val="18"/>
                <w:szCs w:val="18"/>
              </w:rPr>
              <w:t>design</w:t>
            </w:r>
            <w:r w:rsidRPr="001D283E">
              <w:rPr>
                <w:rFonts w:ascii="Times New Roman" w:hAnsi="Times New Roman" w:cs="Times New Roman"/>
                <w:sz w:val="18"/>
                <w:szCs w:val="18"/>
              </w:rPr>
              <w:t>?</w:t>
            </w:r>
          </w:p>
        </w:tc>
      </w:tr>
      <w:tr w:rsidR="006F453F" w:rsidRPr="001D283E" w14:paraId="3B216AA1" w14:textId="77777777" w:rsidTr="00A66405">
        <w:trPr>
          <w:jc w:val="center"/>
        </w:trPr>
        <w:tc>
          <w:tcPr>
            <w:tcW w:w="1306" w:type="dxa"/>
            <w:vMerge/>
          </w:tcPr>
          <w:p w14:paraId="6467A56B" w14:textId="77777777" w:rsidR="006F453F" w:rsidRPr="001D283E" w:rsidRDefault="006F453F" w:rsidP="00B4532B">
            <w:pPr>
              <w:spacing w:after="40"/>
              <w:jc w:val="both"/>
              <w:rPr>
                <w:rFonts w:ascii="Times New Roman" w:hAnsi="Times New Roman" w:cs="Times New Roman"/>
                <w:sz w:val="18"/>
                <w:szCs w:val="18"/>
              </w:rPr>
            </w:pPr>
          </w:p>
        </w:tc>
        <w:tc>
          <w:tcPr>
            <w:tcW w:w="625" w:type="dxa"/>
            <w:vAlign w:val="center"/>
          </w:tcPr>
          <w:p w14:paraId="7741F62D" w14:textId="72523501" w:rsidR="006F453F" w:rsidRPr="001D283E" w:rsidRDefault="00575928" w:rsidP="00B4532B">
            <w:pPr>
              <w:spacing w:after="40"/>
              <w:jc w:val="center"/>
              <w:rPr>
                <w:rFonts w:ascii="Times New Roman" w:hAnsi="Times New Roman" w:cs="Times New Roman"/>
                <w:sz w:val="18"/>
                <w:szCs w:val="18"/>
              </w:rPr>
            </w:pPr>
            <w:r>
              <w:rPr>
                <w:rFonts w:ascii="Times New Roman" w:hAnsi="Times New Roman" w:cs="Times New Roman"/>
                <w:sz w:val="18"/>
                <w:szCs w:val="18"/>
              </w:rPr>
              <w:t>44</w:t>
            </w:r>
          </w:p>
        </w:tc>
        <w:tc>
          <w:tcPr>
            <w:tcW w:w="8058" w:type="dxa"/>
          </w:tcPr>
          <w:p w14:paraId="388E034D" w14:textId="77777777" w:rsidR="006F453F" w:rsidRPr="001D283E" w:rsidRDefault="006F453F" w:rsidP="00A97380">
            <w:pPr>
              <w:spacing w:after="40"/>
              <w:rPr>
                <w:rFonts w:ascii="Times New Roman" w:hAnsi="Times New Roman" w:cs="Times New Roman"/>
                <w:sz w:val="18"/>
                <w:szCs w:val="18"/>
              </w:rPr>
            </w:pPr>
            <w:r w:rsidRPr="001D283E">
              <w:rPr>
                <w:rFonts w:ascii="Times New Roman" w:hAnsi="Times New Roman" w:cs="Times New Roman"/>
                <w:sz w:val="18"/>
                <w:szCs w:val="18"/>
              </w:rPr>
              <w:t>Do the bond and stock market holds the time-varying integration with each other at firm level?</w:t>
            </w:r>
            <w:r>
              <w:rPr>
                <w:rFonts w:ascii="Times New Roman" w:hAnsi="Times New Roman" w:cs="Times New Roman"/>
                <w:color w:val="C00000"/>
                <w:sz w:val="18"/>
                <w:szCs w:val="18"/>
              </w:rPr>
              <w:t>?????</w:t>
            </w:r>
          </w:p>
        </w:tc>
      </w:tr>
      <w:tr w:rsidR="006F453F" w:rsidRPr="001D283E" w14:paraId="095D8AD0" w14:textId="77777777" w:rsidTr="00A66405">
        <w:trPr>
          <w:jc w:val="center"/>
        </w:trPr>
        <w:tc>
          <w:tcPr>
            <w:tcW w:w="1306" w:type="dxa"/>
            <w:vMerge/>
          </w:tcPr>
          <w:p w14:paraId="0C046B2C" w14:textId="77777777" w:rsidR="006F453F" w:rsidRPr="001D283E" w:rsidRDefault="006F453F" w:rsidP="00B4532B">
            <w:pPr>
              <w:spacing w:after="40"/>
              <w:jc w:val="both"/>
              <w:rPr>
                <w:rFonts w:ascii="Times New Roman" w:hAnsi="Times New Roman" w:cs="Times New Roman"/>
                <w:sz w:val="18"/>
                <w:szCs w:val="18"/>
              </w:rPr>
            </w:pPr>
          </w:p>
        </w:tc>
        <w:tc>
          <w:tcPr>
            <w:tcW w:w="625" w:type="dxa"/>
            <w:vAlign w:val="center"/>
          </w:tcPr>
          <w:p w14:paraId="209031CE" w14:textId="04453E10" w:rsidR="006F453F" w:rsidRPr="001D283E" w:rsidRDefault="00575928" w:rsidP="00B4532B">
            <w:pPr>
              <w:spacing w:after="40"/>
              <w:jc w:val="center"/>
              <w:rPr>
                <w:rFonts w:ascii="Times New Roman" w:hAnsi="Times New Roman" w:cs="Times New Roman"/>
                <w:sz w:val="18"/>
                <w:szCs w:val="18"/>
              </w:rPr>
            </w:pPr>
            <w:r>
              <w:rPr>
                <w:rFonts w:ascii="Times New Roman" w:hAnsi="Times New Roman" w:cs="Times New Roman"/>
                <w:sz w:val="18"/>
                <w:szCs w:val="18"/>
              </w:rPr>
              <w:t>45</w:t>
            </w:r>
          </w:p>
        </w:tc>
        <w:tc>
          <w:tcPr>
            <w:tcW w:w="8058" w:type="dxa"/>
          </w:tcPr>
          <w:p w14:paraId="56D375DD" w14:textId="77777777" w:rsidR="006F453F" w:rsidRPr="00521098" w:rsidRDefault="006F453F" w:rsidP="00A97380">
            <w:pPr>
              <w:spacing w:after="40"/>
              <w:rPr>
                <w:rFonts w:ascii="Times New Roman" w:hAnsi="Times New Roman" w:cs="Times New Roman"/>
                <w:color w:val="C00000"/>
                <w:sz w:val="18"/>
                <w:szCs w:val="18"/>
              </w:rPr>
            </w:pPr>
            <w:r>
              <w:rPr>
                <w:rFonts w:ascii="Times New Roman" w:hAnsi="Times New Roman" w:cs="Times New Roman"/>
                <w:sz w:val="18"/>
                <w:szCs w:val="18"/>
              </w:rPr>
              <w:t>How does sentiment condition</w:t>
            </w:r>
            <w:r w:rsidRPr="001D283E">
              <w:rPr>
                <w:rFonts w:ascii="Times New Roman" w:hAnsi="Times New Roman" w:cs="Times New Roman"/>
                <w:sz w:val="18"/>
                <w:szCs w:val="18"/>
              </w:rPr>
              <w:t xml:space="preserve"> co</w:t>
            </w:r>
            <w:r>
              <w:rPr>
                <w:rFonts w:ascii="Times New Roman" w:hAnsi="Times New Roman" w:cs="Times New Roman"/>
                <w:sz w:val="18"/>
                <w:szCs w:val="18"/>
              </w:rPr>
              <w:t>-</w:t>
            </w:r>
            <w:r w:rsidRPr="001D283E">
              <w:rPr>
                <w:rFonts w:ascii="Times New Roman" w:hAnsi="Times New Roman" w:cs="Times New Roman"/>
                <w:sz w:val="18"/>
                <w:szCs w:val="18"/>
              </w:rPr>
              <w:t>movements?</w:t>
            </w:r>
          </w:p>
        </w:tc>
      </w:tr>
      <w:tr w:rsidR="006F453F" w:rsidRPr="001D283E" w14:paraId="31A69CE8" w14:textId="77777777" w:rsidTr="00A66405">
        <w:trPr>
          <w:jc w:val="center"/>
        </w:trPr>
        <w:tc>
          <w:tcPr>
            <w:tcW w:w="1306" w:type="dxa"/>
            <w:vMerge/>
          </w:tcPr>
          <w:p w14:paraId="64A2F3C6" w14:textId="77777777" w:rsidR="006F453F" w:rsidRPr="001D283E" w:rsidRDefault="006F453F" w:rsidP="00B4532B">
            <w:pPr>
              <w:spacing w:after="40"/>
              <w:jc w:val="both"/>
              <w:rPr>
                <w:rFonts w:ascii="Times New Roman" w:hAnsi="Times New Roman" w:cs="Times New Roman"/>
                <w:sz w:val="18"/>
                <w:szCs w:val="18"/>
              </w:rPr>
            </w:pPr>
          </w:p>
        </w:tc>
        <w:tc>
          <w:tcPr>
            <w:tcW w:w="625" w:type="dxa"/>
            <w:vAlign w:val="center"/>
          </w:tcPr>
          <w:p w14:paraId="5A6EE532" w14:textId="3C951A8D" w:rsidR="006F453F" w:rsidRPr="001D283E" w:rsidRDefault="00575928" w:rsidP="00B4532B">
            <w:pPr>
              <w:spacing w:after="40"/>
              <w:jc w:val="center"/>
              <w:rPr>
                <w:rFonts w:ascii="Times New Roman" w:hAnsi="Times New Roman" w:cs="Times New Roman"/>
                <w:sz w:val="18"/>
                <w:szCs w:val="18"/>
              </w:rPr>
            </w:pPr>
            <w:r>
              <w:rPr>
                <w:rFonts w:ascii="Times New Roman" w:hAnsi="Times New Roman" w:cs="Times New Roman"/>
                <w:sz w:val="18"/>
                <w:szCs w:val="18"/>
              </w:rPr>
              <w:t>46</w:t>
            </w:r>
          </w:p>
        </w:tc>
        <w:tc>
          <w:tcPr>
            <w:tcW w:w="8058" w:type="dxa"/>
          </w:tcPr>
          <w:p w14:paraId="6B5B8913" w14:textId="77777777" w:rsidR="006F453F" w:rsidRPr="001D283E" w:rsidRDefault="006F453F" w:rsidP="00A97380">
            <w:pPr>
              <w:spacing w:after="40"/>
              <w:rPr>
                <w:rFonts w:ascii="Times New Roman" w:hAnsi="Times New Roman" w:cs="Times New Roman"/>
                <w:sz w:val="18"/>
                <w:szCs w:val="18"/>
              </w:rPr>
            </w:pPr>
            <w:r w:rsidRPr="001D283E">
              <w:rPr>
                <w:rFonts w:ascii="Times New Roman" w:hAnsi="Times New Roman" w:cs="Times New Roman"/>
                <w:sz w:val="18"/>
                <w:szCs w:val="18"/>
              </w:rPr>
              <w:t xml:space="preserve">What is the nature of time-varying integration at </w:t>
            </w:r>
            <w:r>
              <w:rPr>
                <w:rFonts w:ascii="Times New Roman" w:hAnsi="Times New Roman" w:cs="Times New Roman"/>
                <w:sz w:val="18"/>
                <w:szCs w:val="18"/>
              </w:rPr>
              <w:t>i</w:t>
            </w:r>
            <w:r w:rsidRPr="001D283E">
              <w:rPr>
                <w:rFonts w:ascii="Times New Roman" w:hAnsi="Times New Roman" w:cs="Times New Roman"/>
                <w:sz w:val="18"/>
                <w:szCs w:val="18"/>
              </w:rPr>
              <w:t>ndustry or firm level</w:t>
            </w:r>
            <w:r>
              <w:rPr>
                <w:rFonts w:ascii="Times New Roman" w:hAnsi="Times New Roman" w:cs="Times New Roman"/>
                <w:sz w:val="18"/>
                <w:szCs w:val="18"/>
              </w:rPr>
              <w:t>s</w:t>
            </w:r>
            <w:r w:rsidRPr="001D283E">
              <w:rPr>
                <w:rFonts w:ascii="Times New Roman" w:hAnsi="Times New Roman" w:cs="Times New Roman"/>
                <w:sz w:val="18"/>
                <w:szCs w:val="18"/>
              </w:rPr>
              <w:t>?</w:t>
            </w:r>
          </w:p>
        </w:tc>
      </w:tr>
      <w:tr w:rsidR="006F453F" w:rsidRPr="001D283E" w14:paraId="25171A1E" w14:textId="77777777" w:rsidTr="00A66405">
        <w:trPr>
          <w:jc w:val="center"/>
        </w:trPr>
        <w:tc>
          <w:tcPr>
            <w:tcW w:w="1306" w:type="dxa"/>
            <w:vMerge/>
          </w:tcPr>
          <w:p w14:paraId="5FDE459F" w14:textId="77777777" w:rsidR="006F453F" w:rsidRPr="001D283E" w:rsidRDefault="006F453F" w:rsidP="00B4532B">
            <w:pPr>
              <w:spacing w:after="40"/>
              <w:jc w:val="both"/>
              <w:rPr>
                <w:rFonts w:ascii="Times New Roman" w:hAnsi="Times New Roman" w:cs="Times New Roman"/>
                <w:sz w:val="18"/>
                <w:szCs w:val="18"/>
              </w:rPr>
            </w:pPr>
          </w:p>
        </w:tc>
        <w:tc>
          <w:tcPr>
            <w:tcW w:w="625" w:type="dxa"/>
            <w:vAlign w:val="center"/>
          </w:tcPr>
          <w:p w14:paraId="6D21E0B1" w14:textId="02A1BFCB" w:rsidR="006F453F" w:rsidRPr="001D283E" w:rsidRDefault="00575928" w:rsidP="00B4532B">
            <w:pPr>
              <w:spacing w:after="40"/>
              <w:jc w:val="center"/>
              <w:rPr>
                <w:rFonts w:ascii="Times New Roman" w:hAnsi="Times New Roman" w:cs="Times New Roman"/>
                <w:sz w:val="18"/>
                <w:szCs w:val="18"/>
              </w:rPr>
            </w:pPr>
            <w:r>
              <w:rPr>
                <w:rFonts w:ascii="Times New Roman" w:hAnsi="Times New Roman" w:cs="Times New Roman"/>
                <w:sz w:val="18"/>
                <w:szCs w:val="18"/>
              </w:rPr>
              <w:t>47</w:t>
            </w:r>
          </w:p>
        </w:tc>
        <w:tc>
          <w:tcPr>
            <w:tcW w:w="8058" w:type="dxa"/>
          </w:tcPr>
          <w:p w14:paraId="47B5D0C6" w14:textId="77777777" w:rsidR="006F453F" w:rsidRPr="001D283E" w:rsidRDefault="006F453F" w:rsidP="00A97380">
            <w:pPr>
              <w:spacing w:after="40"/>
              <w:rPr>
                <w:rFonts w:ascii="Times New Roman" w:hAnsi="Times New Roman" w:cs="Times New Roman"/>
                <w:sz w:val="18"/>
                <w:szCs w:val="18"/>
              </w:rPr>
            </w:pPr>
            <w:r w:rsidRPr="001D283E">
              <w:rPr>
                <w:rFonts w:ascii="Times New Roman" w:hAnsi="Times New Roman" w:cs="Times New Roman"/>
                <w:sz w:val="18"/>
                <w:szCs w:val="18"/>
              </w:rPr>
              <w:t xml:space="preserve">What drives time-varying integration at </w:t>
            </w:r>
            <w:r>
              <w:rPr>
                <w:rFonts w:ascii="Times New Roman" w:hAnsi="Times New Roman" w:cs="Times New Roman"/>
                <w:sz w:val="18"/>
                <w:szCs w:val="18"/>
              </w:rPr>
              <w:t>i</w:t>
            </w:r>
            <w:r w:rsidRPr="001D283E">
              <w:rPr>
                <w:rFonts w:ascii="Times New Roman" w:hAnsi="Times New Roman" w:cs="Times New Roman"/>
                <w:sz w:val="18"/>
                <w:szCs w:val="18"/>
              </w:rPr>
              <w:t>ndustry or firm level</w:t>
            </w:r>
            <w:r>
              <w:rPr>
                <w:rFonts w:ascii="Times New Roman" w:hAnsi="Times New Roman" w:cs="Times New Roman"/>
                <w:sz w:val="18"/>
                <w:szCs w:val="18"/>
              </w:rPr>
              <w:t>s</w:t>
            </w:r>
            <w:r w:rsidRPr="001D283E">
              <w:rPr>
                <w:rFonts w:ascii="Times New Roman" w:hAnsi="Times New Roman" w:cs="Times New Roman"/>
                <w:sz w:val="18"/>
                <w:szCs w:val="18"/>
              </w:rPr>
              <w:t>?</w:t>
            </w:r>
          </w:p>
        </w:tc>
      </w:tr>
      <w:tr w:rsidR="006F453F" w:rsidRPr="001D283E" w14:paraId="458039EF" w14:textId="77777777" w:rsidTr="00A66405">
        <w:trPr>
          <w:trHeight w:val="107"/>
          <w:jc w:val="center"/>
        </w:trPr>
        <w:tc>
          <w:tcPr>
            <w:tcW w:w="1306" w:type="dxa"/>
            <w:vMerge/>
          </w:tcPr>
          <w:p w14:paraId="0251B0BE" w14:textId="77777777" w:rsidR="006F453F" w:rsidRPr="001D283E" w:rsidRDefault="006F453F" w:rsidP="00B4532B">
            <w:pPr>
              <w:spacing w:after="40"/>
              <w:jc w:val="both"/>
              <w:rPr>
                <w:rFonts w:ascii="Times New Roman" w:hAnsi="Times New Roman" w:cs="Times New Roman"/>
                <w:sz w:val="18"/>
                <w:szCs w:val="18"/>
              </w:rPr>
            </w:pPr>
          </w:p>
        </w:tc>
        <w:tc>
          <w:tcPr>
            <w:tcW w:w="625" w:type="dxa"/>
            <w:vAlign w:val="center"/>
          </w:tcPr>
          <w:p w14:paraId="12F61336" w14:textId="0BE3B6CB" w:rsidR="006F453F" w:rsidRPr="001D283E" w:rsidRDefault="00575928" w:rsidP="00B4532B">
            <w:pPr>
              <w:spacing w:after="40"/>
              <w:jc w:val="center"/>
              <w:rPr>
                <w:rFonts w:ascii="Times New Roman" w:hAnsi="Times New Roman" w:cs="Times New Roman"/>
                <w:sz w:val="18"/>
                <w:szCs w:val="18"/>
              </w:rPr>
            </w:pPr>
            <w:r>
              <w:rPr>
                <w:rFonts w:ascii="Times New Roman" w:hAnsi="Times New Roman" w:cs="Times New Roman"/>
                <w:sz w:val="18"/>
                <w:szCs w:val="18"/>
              </w:rPr>
              <w:t>48</w:t>
            </w:r>
          </w:p>
        </w:tc>
        <w:tc>
          <w:tcPr>
            <w:tcW w:w="8058" w:type="dxa"/>
          </w:tcPr>
          <w:p w14:paraId="054BBC37" w14:textId="77777777" w:rsidR="006F453F" w:rsidRPr="001D283E" w:rsidRDefault="006F453F" w:rsidP="00A97380">
            <w:pPr>
              <w:spacing w:after="40"/>
              <w:rPr>
                <w:rFonts w:ascii="Times New Roman" w:hAnsi="Times New Roman" w:cs="Times New Roman"/>
                <w:sz w:val="18"/>
                <w:szCs w:val="18"/>
              </w:rPr>
            </w:pPr>
            <w:r w:rsidRPr="001D283E">
              <w:rPr>
                <w:rFonts w:ascii="Times New Roman" w:hAnsi="Times New Roman" w:cs="Times New Roman"/>
                <w:sz w:val="18"/>
                <w:szCs w:val="18"/>
              </w:rPr>
              <w:t>Do the change</w:t>
            </w:r>
            <w:r>
              <w:rPr>
                <w:rFonts w:ascii="Times New Roman" w:hAnsi="Times New Roman" w:cs="Times New Roman"/>
                <w:sz w:val="18"/>
                <w:szCs w:val="18"/>
              </w:rPr>
              <w:t>s</w:t>
            </w:r>
            <w:r w:rsidRPr="001D283E">
              <w:rPr>
                <w:rFonts w:ascii="Times New Roman" w:hAnsi="Times New Roman" w:cs="Times New Roman"/>
                <w:sz w:val="18"/>
                <w:szCs w:val="18"/>
              </w:rPr>
              <w:t xml:space="preserve"> in oil </w:t>
            </w:r>
            <w:r w:rsidR="009B0D50" w:rsidRPr="001D283E">
              <w:rPr>
                <w:rFonts w:ascii="Times New Roman" w:hAnsi="Times New Roman" w:cs="Times New Roman"/>
                <w:sz w:val="18"/>
                <w:szCs w:val="18"/>
              </w:rPr>
              <w:t>price</w:t>
            </w:r>
            <w:r w:rsidR="009B0D50">
              <w:rPr>
                <w:rFonts w:ascii="Times New Roman" w:hAnsi="Times New Roman" w:cs="Times New Roman"/>
                <w:sz w:val="18"/>
                <w:szCs w:val="18"/>
              </w:rPr>
              <w:t>s impact</w:t>
            </w:r>
            <w:r w:rsidRPr="001D283E">
              <w:rPr>
                <w:rFonts w:ascii="Times New Roman" w:hAnsi="Times New Roman" w:cs="Times New Roman"/>
                <w:sz w:val="18"/>
                <w:szCs w:val="18"/>
              </w:rPr>
              <w:t xml:space="preserve"> integration?</w:t>
            </w:r>
          </w:p>
        </w:tc>
      </w:tr>
      <w:tr w:rsidR="006F453F" w:rsidRPr="001D283E" w14:paraId="205903F4" w14:textId="77777777" w:rsidTr="00A66405">
        <w:trPr>
          <w:jc w:val="center"/>
        </w:trPr>
        <w:tc>
          <w:tcPr>
            <w:tcW w:w="1306" w:type="dxa"/>
            <w:vMerge w:val="restart"/>
          </w:tcPr>
          <w:p w14:paraId="633B6941" w14:textId="77777777" w:rsidR="006F453F" w:rsidRPr="001D283E" w:rsidRDefault="006F453F" w:rsidP="00575928">
            <w:pPr>
              <w:spacing w:after="40"/>
              <w:rPr>
                <w:rFonts w:ascii="Times New Roman" w:hAnsi="Times New Roman" w:cs="Times New Roman"/>
                <w:sz w:val="18"/>
                <w:szCs w:val="18"/>
              </w:rPr>
            </w:pPr>
            <w:r w:rsidRPr="001D283E">
              <w:rPr>
                <w:rFonts w:ascii="Times New Roman" w:hAnsi="Times New Roman" w:cs="Times New Roman"/>
                <w:sz w:val="18"/>
                <w:szCs w:val="18"/>
              </w:rPr>
              <w:t>Co</w:t>
            </w:r>
            <w:r>
              <w:rPr>
                <w:rFonts w:ascii="Times New Roman" w:hAnsi="Times New Roman" w:cs="Times New Roman"/>
                <w:sz w:val="18"/>
                <w:szCs w:val="18"/>
              </w:rPr>
              <w:t>-</w:t>
            </w:r>
            <w:r w:rsidRPr="001D283E">
              <w:rPr>
                <w:rFonts w:ascii="Times New Roman" w:hAnsi="Times New Roman" w:cs="Times New Roman"/>
                <w:sz w:val="18"/>
                <w:szCs w:val="18"/>
              </w:rPr>
              <w:t xml:space="preserve">movement among </w:t>
            </w:r>
            <w:r>
              <w:rPr>
                <w:rFonts w:ascii="Times New Roman" w:hAnsi="Times New Roman" w:cs="Times New Roman"/>
                <w:sz w:val="18"/>
                <w:szCs w:val="18"/>
              </w:rPr>
              <w:t>o</w:t>
            </w:r>
            <w:r w:rsidRPr="001D283E">
              <w:rPr>
                <w:rFonts w:ascii="Times New Roman" w:hAnsi="Times New Roman" w:cs="Times New Roman"/>
                <w:sz w:val="18"/>
                <w:szCs w:val="18"/>
              </w:rPr>
              <w:t xml:space="preserve">il, stock, real estate, </w:t>
            </w:r>
            <w:r>
              <w:rPr>
                <w:rFonts w:ascii="Times New Roman" w:hAnsi="Times New Roman" w:cs="Times New Roman"/>
                <w:sz w:val="18"/>
                <w:szCs w:val="18"/>
              </w:rPr>
              <w:t>c</w:t>
            </w:r>
            <w:r w:rsidRPr="001D283E">
              <w:rPr>
                <w:rFonts w:ascii="Times New Roman" w:hAnsi="Times New Roman" w:cs="Times New Roman"/>
                <w:sz w:val="18"/>
                <w:szCs w:val="18"/>
              </w:rPr>
              <w:t xml:space="preserve">ommodity, bond and </w:t>
            </w:r>
            <w:r w:rsidR="009B0D50" w:rsidRPr="001D283E">
              <w:rPr>
                <w:rFonts w:ascii="Times New Roman" w:hAnsi="Times New Roman" w:cs="Times New Roman"/>
                <w:sz w:val="18"/>
                <w:szCs w:val="18"/>
              </w:rPr>
              <w:t>crypto currency</w:t>
            </w:r>
            <w:r w:rsidRPr="001D283E">
              <w:rPr>
                <w:rFonts w:ascii="Times New Roman" w:hAnsi="Times New Roman" w:cs="Times New Roman"/>
                <w:sz w:val="18"/>
                <w:szCs w:val="18"/>
              </w:rPr>
              <w:t xml:space="preserve"> markets</w:t>
            </w:r>
          </w:p>
        </w:tc>
        <w:tc>
          <w:tcPr>
            <w:tcW w:w="625" w:type="dxa"/>
            <w:vAlign w:val="center"/>
          </w:tcPr>
          <w:p w14:paraId="7941BDDF" w14:textId="0639A584" w:rsidR="006F453F" w:rsidRPr="001D283E" w:rsidRDefault="00575928" w:rsidP="00B4532B">
            <w:pPr>
              <w:spacing w:after="40"/>
              <w:jc w:val="center"/>
              <w:rPr>
                <w:rFonts w:ascii="Times New Roman" w:hAnsi="Times New Roman" w:cs="Times New Roman"/>
                <w:sz w:val="18"/>
                <w:szCs w:val="18"/>
              </w:rPr>
            </w:pPr>
            <w:r>
              <w:rPr>
                <w:rFonts w:ascii="Times New Roman" w:hAnsi="Times New Roman" w:cs="Times New Roman"/>
                <w:sz w:val="18"/>
                <w:szCs w:val="18"/>
              </w:rPr>
              <w:t>49</w:t>
            </w:r>
          </w:p>
        </w:tc>
        <w:tc>
          <w:tcPr>
            <w:tcW w:w="8058" w:type="dxa"/>
          </w:tcPr>
          <w:p w14:paraId="6A1E1D5A" w14:textId="77777777" w:rsidR="006F453F" w:rsidRPr="001D283E" w:rsidRDefault="006F453F" w:rsidP="00A97380">
            <w:pPr>
              <w:spacing w:after="40"/>
              <w:rPr>
                <w:rFonts w:ascii="Times New Roman" w:hAnsi="Times New Roman" w:cs="Times New Roman"/>
                <w:sz w:val="18"/>
                <w:szCs w:val="18"/>
              </w:rPr>
            </w:pPr>
            <w:r w:rsidRPr="001D283E">
              <w:rPr>
                <w:rFonts w:ascii="Times New Roman" w:hAnsi="Times New Roman" w:cs="Times New Roman"/>
                <w:sz w:val="18"/>
                <w:szCs w:val="18"/>
              </w:rPr>
              <w:t xml:space="preserve">Is there any linkage between </w:t>
            </w:r>
            <w:r>
              <w:rPr>
                <w:rFonts w:ascii="Times New Roman" w:hAnsi="Times New Roman" w:cs="Times New Roman"/>
                <w:sz w:val="18"/>
                <w:szCs w:val="18"/>
              </w:rPr>
              <w:t>g</w:t>
            </w:r>
            <w:r w:rsidRPr="001D283E">
              <w:rPr>
                <w:rFonts w:ascii="Times New Roman" w:hAnsi="Times New Roman" w:cs="Times New Roman"/>
                <w:sz w:val="18"/>
                <w:szCs w:val="18"/>
              </w:rPr>
              <w:t xml:space="preserve">as oil and </w:t>
            </w:r>
            <w:r w:rsidR="009B0D50">
              <w:rPr>
                <w:rFonts w:ascii="Times New Roman" w:hAnsi="Times New Roman" w:cs="Times New Roman"/>
                <w:sz w:val="18"/>
                <w:szCs w:val="18"/>
              </w:rPr>
              <w:t>B</w:t>
            </w:r>
            <w:r w:rsidR="009B0D50" w:rsidRPr="001D283E">
              <w:rPr>
                <w:rFonts w:ascii="Times New Roman" w:hAnsi="Times New Roman" w:cs="Times New Roman"/>
                <w:sz w:val="18"/>
                <w:szCs w:val="18"/>
              </w:rPr>
              <w:t>rent</w:t>
            </w:r>
            <w:r w:rsidRPr="001D283E">
              <w:rPr>
                <w:rFonts w:ascii="Times New Roman" w:hAnsi="Times New Roman" w:cs="Times New Roman"/>
                <w:sz w:val="18"/>
                <w:szCs w:val="18"/>
              </w:rPr>
              <w:t xml:space="preserve"> </w:t>
            </w:r>
            <w:r>
              <w:rPr>
                <w:rFonts w:ascii="Times New Roman" w:hAnsi="Times New Roman" w:cs="Times New Roman"/>
                <w:sz w:val="18"/>
                <w:szCs w:val="18"/>
              </w:rPr>
              <w:t>c</w:t>
            </w:r>
            <w:r w:rsidRPr="001D283E">
              <w:rPr>
                <w:rFonts w:ascii="Times New Roman" w:hAnsi="Times New Roman" w:cs="Times New Roman"/>
                <w:sz w:val="18"/>
                <w:szCs w:val="18"/>
              </w:rPr>
              <w:t>rude oil futures contracts post- 2002 period?</w:t>
            </w:r>
          </w:p>
        </w:tc>
      </w:tr>
      <w:tr w:rsidR="006F453F" w:rsidRPr="001D283E" w14:paraId="6DCBC9E0" w14:textId="77777777" w:rsidTr="00A66405">
        <w:trPr>
          <w:jc w:val="center"/>
        </w:trPr>
        <w:tc>
          <w:tcPr>
            <w:tcW w:w="1306" w:type="dxa"/>
            <w:vMerge/>
          </w:tcPr>
          <w:p w14:paraId="11F95D98" w14:textId="77777777" w:rsidR="006F453F" w:rsidRPr="001D283E" w:rsidRDefault="006F453F" w:rsidP="00B4532B">
            <w:pPr>
              <w:spacing w:after="40"/>
              <w:jc w:val="both"/>
              <w:rPr>
                <w:rFonts w:ascii="Times New Roman" w:hAnsi="Times New Roman" w:cs="Times New Roman"/>
                <w:sz w:val="18"/>
                <w:szCs w:val="18"/>
              </w:rPr>
            </w:pPr>
          </w:p>
        </w:tc>
        <w:tc>
          <w:tcPr>
            <w:tcW w:w="625" w:type="dxa"/>
            <w:vAlign w:val="center"/>
          </w:tcPr>
          <w:p w14:paraId="26883B4E" w14:textId="53AA3BDE" w:rsidR="006F453F" w:rsidRPr="001D283E" w:rsidRDefault="006F453F"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5</w:t>
            </w:r>
            <w:r w:rsidR="00575928">
              <w:rPr>
                <w:rFonts w:ascii="Times New Roman" w:hAnsi="Times New Roman" w:cs="Times New Roman"/>
                <w:sz w:val="18"/>
                <w:szCs w:val="18"/>
              </w:rPr>
              <w:t>0</w:t>
            </w:r>
          </w:p>
        </w:tc>
        <w:tc>
          <w:tcPr>
            <w:tcW w:w="8058" w:type="dxa"/>
          </w:tcPr>
          <w:p w14:paraId="5357E3D2" w14:textId="77777777" w:rsidR="006F453F" w:rsidRPr="001D283E" w:rsidRDefault="006F453F" w:rsidP="00A97380">
            <w:pPr>
              <w:spacing w:after="40"/>
              <w:rPr>
                <w:rFonts w:ascii="Times New Roman" w:hAnsi="Times New Roman" w:cs="Times New Roman"/>
                <w:sz w:val="18"/>
                <w:szCs w:val="18"/>
              </w:rPr>
            </w:pPr>
            <w:r w:rsidRPr="001D283E">
              <w:rPr>
                <w:rFonts w:ascii="Times New Roman" w:hAnsi="Times New Roman" w:cs="Times New Roman"/>
                <w:sz w:val="18"/>
                <w:szCs w:val="18"/>
              </w:rPr>
              <w:t>What are the regional differences in the linkage</w:t>
            </w:r>
            <w:r>
              <w:rPr>
                <w:rFonts w:ascii="Times New Roman" w:hAnsi="Times New Roman" w:cs="Times New Roman"/>
                <w:sz w:val="18"/>
                <w:szCs w:val="18"/>
              </w:rPr>
              <w:t>s</w:t>
            </w:r>
            <w:r w:rsidRPr="001D283E">
              <w:rPr>
                <w:rFonts w:ascii="Times New Roman" w:hAnsi="Times New Roman" w:cs="Times New Roman"/>
                <w:sz w:val="18"/>
                <w:szCs w:val="18"/>
              </w:rPr>
              <w:t xml:space="preserve"> of </w:t>
            </w:r>
            <w:r>
              <w:rPr>
                <w:rFonts w:ascii="Times New Roman" w:hAnsi="Times New Roman" w:cs="Times New Roman"/>
                <w:sz w:val="18"/>
                <w:szCs w:val="18"/>
              </w:rPr>
              <w:t>g</w:t>
            </w:r>
            <w:r w:rsidRPr="001D283E">
              <w:rPr>
                <w:rFonts w:ascii="Times New Roman" w:hAnsi="Times New Roman" w:cs="Times New Roman"/>
                <w:sz w:val="18"/>
                <w:szCs w:val="18"/>
              </w:rPr>
              <w:t xml:space="preserve">as oil and </w:t>
            </w:r>
            <w:r>
              <w:rPr>
                <w:rFonts w:ascii="Times New Roman" w:hAnsi="Times New Roman" w:cs="Times New Roman"/>
                <w:sz w:val="18"/>
                <w:szCs w:val="18"/>
              </w:rPr>
              <w:t>crude</w:t>
            </w:r>
            <w:r w:rsidRPr="001D283E">
              <w:rPr>
                <w:rFonts w:ascii="Times New Roman" w:hAnsi="Times New Roman" w:cs="Times New Roman"/>
                <w:sz w:val="18"/>
                <w:szCs w:val="18"/>
              </w:rPr>
              <w:t xml:space="preserve"> oil futures contracts? </w:t>
            </w:r>
          </w:p>
        </w:tc>
      </w:tr>
      <w:tr w:rsidR="006F453F" w:rsidRPr="001D283E" w14:paraId="50883355" w14:textId="77777777" w:rsidTr="00A66405">
        <w:trPr>
          <w:jc w:val="center"/>
        </w:trPr>
        <w:tc>
          <w:tcPr>
            <w:tcW w:w="1306" w:type="dxa"/>
            <w:vMerge/>
          </w:tcPr>
          <w:p w14:paraId="3E0C875E" w14:textId="77777777" w:rsidR="006F453F" w:rsidRPr="001D283E" w:rsidRDefault="006F453F" w:rsidP="00B4532B">
            <w:pPr>
              <w:spacing w:after="40"/>
              <w:jc w:val="both"/>
              <w:rPr>
                <w:rFonts w:ascii="Times New Roman" w:hAnsi="Times New Roman" w:cs="Times New Roman"/>
                <w:sz w:val="18"/>
                <w:szCs w:val="18"/>
              </w:rPr>
            </w:pPr>
          </w:p>
        </w:tc>
        <w:tc>
          <w:tcPr>
            <w:tcW w:w="625" w:type="dxa"/>
            <w:vAlign w:val="center"/>
          </w:tcPr>
          <w:p w14:paraId="01B1F7B2" w14:textId="3754FD08" w:rsidR="006F453F" w:rsidRPr="001D283E" w:rsidRDefault="006F453F"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5</w:t>
            </w:r>
            <w:r w:rsidR="00575928">
              <w:rPr>
                <w:rFonts w:ascii="Times New Roman" w:hAnsi="Times New Roman" w:cs="Times New Roman"/>
                <w:sz w:val="18"/>
                <w:szCs w:val="18"/>
              </w:rPr>
              <w:t>1</w:t>
            </w:r>
          </w:p>
        </w:tc>
        <w:tc>
          <w:tcPr>
            <w:tcW w:w="8058" w:type="dxa"/>
          </w:tcPr>
          <w:p w14:paraId="23781346" w14:textId="77777777" w:rsidR="006F453F" w:rsidRPr="001D283E" w:rsidRDefault="006F453F" w:rsidP="00A97380">
            <w:pPr>
              <w:spacing w:after="40"/>
              <w:rPr>
                <w:rFonts w:ascii="Times New Roman" w:hAnsi="Times New Roman" w:cs="Times New Roman"/>
                <w:sz w:val="18"/>
                <w:szCs w:val="18"/>
              </w:rPr>
            </w:pPr>
            <w:r w:rsidRPr="001D283E">
              <w:rPr>
                <w:rFonts w:ascii="Times New Roman" w:hAnsi="Times New Roman" w:cs="Times New Roman"/>
                <w:sz w:val="18"/>
                <w:szCs w:val="18"/>
              </w:rPr>
              <w:t>How to perform the forecasting of optimal weights and hedge ratios using out-of-sample for oil and gas stock markets?</w:t>
            </w:r>
          </w:p>
        </w:tc>
      </w:tr>
      <w:tr w:rsidR="006F453F" w:rsidRPr="001D283E" w14:paraId="40864268" w14:textId="77777777" w:rsidTr="00A66405">
        <w:trPr>
          <w:jc w:val="center"/>
        </w:trPr>
        <w:tc>
          <w:tcPr>
            <w:tcW w:w="1306" w:type="dxa"/>
            <w:vMerge/>
          </w:tcPr>
          <w:p w14:paraId="142618A0" w14:textId="77777777" w:rsidR="006F453F" w:rsidRPr="001D283E" w:rsidRDefault="006F453F" w:rsidP="00B4532B">
            <w:pPr>
              <w:spacing w:after="40"/>
              <w:jc w:val="both"/>
              <w:rPr>
                <w:rFonts w:ascii="Times New Roman" w:hAnsi="Times New Roman" w:cs="Times New Roman"/>
                <w:sz w:val="18"/>
                <w:szCs w:val="18"/>
              </w:rPr>
            </w:pPr>
          </w:p>
        </w:tc>
        <w:tc>
          <w:tcPr>
            <w:tcW w:w="625" w:type="dxa"/>
            <w:vAlign w:val="center"/>
          </w:tcPr>
          <w:p w14:paraId="148B7650" w14:textId="7581953B" w:rsidR="006F453F" w:rsidRPr="001D283E" w:rsidRDefault="006F453F"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5</w:t>
            </w:r>
            <w:r w:rsidR="00575928">
              <w:rPr>
                <w:rFonts w:ascii="Times New Roman" w:hAnsi="Times New Roman" w:cs="Times New Roman"/>
                <w:sz w:val="18"/>
                <w:szCs w:val="18"/>
              </w:rPr>
              <w:t>2</w:t>
            </w:r>
          </w:p>
        </w:tc>
        <w:tc>
          <w:tcPr>
            <w:tcW w:w="8058" w:type="dxa"/>
          </w:tcPr>
          <w:p w14:paraId="454699C7" w14:textId="77777777" w:rsidR="006F453F" w:rsidRPr="001D283E" w:rsidRDefault="006F453F" w:rsidP="00A97380">
            <w:pPr>
              <w:spacing w:after="40"/>
              <w:rPr>
                <w:rFonts w:ascii="Times New Roman" w:hAnsi="Times New Roman" w:cs="Times New Roman"/>
                <w:sz w:val="18"/>
                <w:szCs w:val="18"/>
              </w:rPr>
            </w:pPr>
            <w:r w:rsidRPr="001D283E">
              <w:rPr>
                <w:rFonts w:ascii="Times New Roman" w:hAnsi="Times New Roman" w:cs="Times New Roman"/>
                <w:sz w:val="18"/>
                <w:szCs w:val="18"/>
              </w:rPr>
              <w:t>What impact does the common drivers of stock and oil prices makes on the hedging effectiveness of risk management strategies?</w:t>
            </w:r>
          </w:p>
        </w:tc>
      </w:tr>
      <w:tr w:rsidR="006F453F" w:rsidRPr="001D283E" w14:paraId="28183679" w14:textId="77777777" w:rsidTr="00A66405">
        <w:trPr>
          <w:jc w:val="center"/>
        </w:trPr>
        <w:tc>
          <w:tcPr>
            <w:tcW w:w="1306" w:type="dxa"/>
            <w:vMerge/>
          </w:tcPr>
          <w:p w14:paraId="79AE64D2" w14:textId="77777777" w:rsidR="006F453F" w:rsidRPr="001D283E" w:rsidRDefault="006F453F" w:rsidP="00B4532B">
            <w:pPr>
              <w:spacing w:after="40"/>
              <w:jc w:val="both"/>
              <w:rPr>
                <w:rFonts w:ascii="Times New Roman" w:hAnsi="Times New Roman" w:cs="Times New Roman"/>
                <w:sz w:val="18"/>
                <w:szCs w:val="18"/>
              </w:rPr>
            </w:pPr>
          </w:p>
        </w:tc>
        <w:tc>
          <w:tcPr>
            <w:tcW w:w="625" w:type="dxa"/>
            <w:vAlign w:val="center"/>
          </w:tcPr>
          <w:p w14:paraId="325ED2B6" w14:textId="49EE0941" w:rsidR="006F453F" w:rsidRPr="001D283E" w:rsidRDefault="006F453F" w:rsidP="00B4532B">
            <w:pPr>
              <w:spacing w:after="40"/>
              <w:jc w:val="center"/>
              <w:rPr>
                <w:rFonts w:ascii="Times New Roman" w:hAnsi="Times New Roman" w:cs="Times New Roman"/>
                <w:sz w:val="18"/>
                <w:szCs w:val="18"/>
              </w:rPr>
            </w:pPr>
            <w:r w:rsidRPr="001D283E">
              <w:rPr>
                <w:rFonts w:ascii="Times New Roman" w:hAnsi="Times New Roman" w:cs="Times New Roman"/>
                <w:sz w:val="18"/>
                <w:szCs w:val="18"/>
              </w:rPr>
              <w:t>5</w:t>
            </w:r>
            <w:r w:rsidR="00575928">
              <w:rPr>
                <w:rFonts w:ascii="Times New Roman" w:hAnsi="Times New Roman" w:cs="Times New Roman"/>
                <w:sz w:val="18"/>
                <w:szCs w:val="18"/>
              </w:rPr>
              <w:t>3</w:t>
            </w:r>
          </w:p>
        </w:tc>
        <w:tc>
          <w:tcPr>
            <w:tcW w:w="8058" w:type="dxa"/>
          </w:tcPr>
          <w:p w14:paraId="7AC664DC" w14:textId="77777777" w:rsidR="006F453F" w:rsidRPr="001D283E" w:rsidRDefault="006F453F" w:rsidP="00A97380">
            <w:pPr>
              <w:spacing w:after="40"/>
              <w:rPr>
                <w:rFonts w:ascii="Times New Roman" w:hAnsi="Times New Roman" w:cs="Times New Roman"/>
                <w:sz w:val="18"/>
                <w:szCs w:val="18"/>
              </w:rPr>
            </w:pPr>
            <w:r w:rsidRPr="001D283E">
              <w:rPr>
                <w:rFonts w:ascii="Times New Roman" w:hAnsi="Times New Roman" w:cs="Times New Roman"/>
                <w:sz w:val="18"/>
                <w:szCs w:val="18"/>
              </w:rPr>
              <w:t>Do the</w:t>
            </w:r>
            <w:r>
              <w:rPr>
                <w:rFonts w:ascii="Times New Roman" w:hAnsi="Times New Roman" w:cs="Times New Roman"/>
                <w:sz w:val="18"/>
                <w:szCs w:val="18"/>
              </w:rPr>
              <w:t xml:space="preserve"> oil and stocks</w:t>
            </w:r>
            <w:r w:rsidRPr="001D283E">
              <w:rPr>
                <w:rFonts w:ascii="Times New Roman" w:hAnsi="Times New Roman" w:cs="Times New Roman"/>
                <w:sz w:val="18"/>
                <w:szCs w:val="18"/>
              </w:rPr>
              <w:t xml:space="preserve"> price </w:t>
            </w:r>
            <w:r>
              <w:rPr>
                <w:rFonts w:ascii="Times New Roman" w:hAnsi="Times New Roman" w:cs="Times New Roman"/>
                <w:sz w:val="18"/>
                <w:szCs w:val="18"/>
              </w:rPr>
              <w:t>have consistent integration</w:t>
            </w:r>
            <w:r w:rsidRPr="001D283E">
              <w:rPr>
                <w:rFonts w:ascii="Times New Roman" w:hAnsi="Times New Roman" w:cs="Times New Roman"/>
                <w:sz w:val="18"/>
                <w:szCs w:val="18"/>
              </w:rPr>
              <w:t xml:space="preserve">? </w:t>
            </w:r>
            <w:r>
              <w:rPr>
                <w:rFonts w:ascii="Times New Roman" w:hAnsi="Times New Roman" w:cs="Times New Roman"/>
                <w:sz w:val="18"/>
                <w:szCs w:val="18"/>
              </w:rPr>
              <w:t>(U</w:t>
            </w:r>
            <w:r w:rsidRPr="001D283E">
              <w:rPr>
                <w:rFonts w:ascii="Times New Roman" w:hAnsi="Times New Roman" w:cs="Times New Roman"/>
                <w:sz w:val="18"/>
                <w:szCs w:val="18"/>
              </w:rPr>
              <w:t>sing asymmetric models or cyclical structures</w:t>
            </w:r>
            <w:r>
              <w:rPr>
                <w:rFonts w:ascii="Times New Roman" w:hAnsi="Times New Roman" w:cs="Times New Roman"/>
                <w:sz w:val="18"/>
                <w:szCs w:val="18"/>
              </w:rPr>
              <w:t>)</w:t>
            </w:r>
          </w:p>
        </w:tc>
      </w:tr>
      <w:tr w:rsidR="006F453F" w:rsidRPr="001D283E" w14:paraId="41D0D397" w14:textId="77777777" w:rsidTr="00A66405">
        <w:trPr>
          <w:jc w:val="center"/>
        </w:trPr>
        <w:tc>
          <w:tcPr>
            <w:tcW w:w="1306" w:type="dxa"/>
            <w:vMerge/>
          </w:tcPr>
          <w:p w14:paraId="43EE7ED2" w14:textId="77777777" w:rsidR="006F453F" w:rsidRPr="001D283E" w:rsidRDefault="006F453F" w:rsidP="00B4532B">
            <w:pPr>
              <w:spacing w:after="40"/>
              <w:jc w:val="both"/>
              <w:rPr>
                <w:rFonts w:ascii="Times New Roman" w:hAnsi="Times New Roman" w:cs="Times New Roman"/>
                <w:sz w:val="18"/>
                <w:szCs w:val="18"/>
              </w:rPr>
            </w:pPr>
          </w:p>
        </w:tc>
        <w:tc>
          <w:tcPr>
            <w:tcW w:w="625" w:type="dxa"/>
            <w:vAlign w:val="center"/>
          </w:tcPr>
          <w:p w14:paraId="2F842757" w14:textId="1B6A635C" w:rsidR="006F453F" w:rsidRPr="001D283E" w:rsidRDefault="00575928" w:rsidP="00B4532B">
            <w:pPr>
              <w:spacing w:after="40"/>
              <w:jc w:val="center"/>
              <w:rPr>
                <w:rFonts w:ascii="Times New Roman" w:hAnsi="Times New Roman" w:cs="Times New Roman"/>
                <w:sz w:val="18"/>
                <w:szCs w:val="18"/>
              </w:rPr>
            </w:pPr>
            <w:r>
              <w:rPr>
                <w:rFonts w:ascii="Times New Roman" w:hAnsi="Times New Roman" w:cs="Times New Roman"/>
                <w:sz w:val="18"/>
                <w:szCs w:val="18"/>
              </w:rPr>
              <w:t>54</w:t>
            </w:r>
          </w:p>
        </w:tc>
        <w:tc>
          <w:tcPr>
            <w:tcW w:w="8058" w:type="dxa"/>
          </w:tcPr>
          <w:p w14:paraId="7BE60167" w14:textId="77777777" w:rsidR="006F453F" w:rsidRPr="001D283E" w:rsidRDefault="006F453F" w:rsidP="00A97380">
            <w:pPr>
              <w:spacing w:after="40"/>
              <w:rPr>
                <w:rFonts w:ascii="Times New Roman" w:hAnsi="Times New Roman" w:cs="Times New Roman"/>
                <w:sz w:val="18"/>
                <w:szCs w:val="18"/>
              </w:rPr>
            </w:pPr>
            <w:r w:rsidRPr="001D283E">
              <w:rPr>
                <w:rFonts w:ascii="Times New Roman" w:hAnsi="Times New Roman" w:cs="Times New Roman"/>
                <w:sz w:val="18"/>
                <w:szCs w:val="18"/>
              </w:rPr>
              <w:t xml:space="preserve">Do the commodity </w:t>
            </w:r>
            <w:r>
              <w:rPr>
                <w:rFonts w:ascii="Times New Roman" w:hAnsi="Times New Roman" w:cs="Times New Roman"/>
                <w:sz w:val="18"/>
                <w:szCs w:val="18"/>
              </w:rPr>
              <w:t>and</w:t>
            </w:r>
            <w:r w:rsidRPr="001D283E">
              <w:rPr>
                <w:rFonts w:ascii="Times New Roman" w:hAnsi="Times New Roman" w:cs="Times New Roman"/>
                <w:sz w:val="18"/>
                <w:szCs w:val="18"/>
              </w:rPr>
              <w:t xml:space="preserve"> stock </w:t>
            </w:r>
            <w:r w:rsidR="009B0D50">
              <w:rPr>
                <w:rFonts w:ascii="Times New Roman" w:hAnsi="Times New Roman" w:cs="Times New Roman"/>
                <w:sz w:val="18"/>
                <w:szCs w:val="18"/>
              </w:rPr>
              <w:t>prices have</w:t>
            </w:r>
            <w:r>
              <w:rPr>
                <w:rFonts w:ascii="Times New Roman" w:hAnsi="Times New Roman" w:cs="Times New Roman"/>
                <w:sz w:val="18"/>
                <w:szCs w:val="18"/>
              </w:rPr>
              <w:t xml:space="preserve"> consistent integration</w:t>
            </w:r>
            <w:r w:rsidRPr="001D283E">
              <w:rPr>
                <w:rFonts w:ascii="Times New Roman" w:hAnsi="Times New Roman" w:cs="Times New Roman"/>
                <w:sz w:val="18"/>
                <w:szCs w:val="18"/>
              </w:rPr>
              <w:t>?</w:t>
            </w:r>
            <w:r>
              <w:rPr>
                <w:rFonts w:ascii="Times New Roman" w:hAnsi="Times New Roman" w:cs="Times New Roman"/>
                <w:sz w:val="18"/>
                <w:szCs w:val="18"/>
              </w:rPr>
              <w:t>—</w:t>
            </w:r>
            <w:r w:rsidRPr="001D283E">
              <w:rPr>
                <w:rFonts w:ascii="Times New Roman" w:hAnsi="Times New Roman" w:cs="Times New Roman"/>
                <w:sz w:val="18"/>
                <w:szCs w:val="18"/>
              </w:rPr>
              <w:t>in short- and long-term?</w:t>
            </w:r>
          </w:p>
        </w:tc>
      </w:tr>
      <w:tr w:rsidR="006F453F" w:rsidRPr="001D283E" w14:paraId="11EDA9D4" w14:textId="77777777" w:rsidTr="00A66405">
        <w:trPr>
          <w:jc w:val="center"/>
        </w:trPr>
        <w:tc>
          <w:tcPr>
            <w:tcW w:w="1306" w:type="dxa"/>
            <w:vMerge/>
          </w:tcPr>
          <w:p w14:paraId="03521569" w14:textId="77777777" w:rsidR="006F453F" w:rsidRPr="001D283E" w:rsidRDefault="006F453F" w:rsidP="00B4532B">
            <w:pPr>
              <w:spacing w:after="40"/>
              <w:jc w:val="both"/>
              <w:rPr>
                <w:rFonts w:ascii="Times New Roman" w:hAnsi="Times New Roman" w:cs="Times New Roman"/>
                <w:sz w:val="18"/>
                <w:szCs w:val="18"/>
              </w:rPr>
            </w:pPr>
          </w:p>
        </w:tc>
        <w:tc>
          <w:tcPr>
            <w:tcW w:w="625" w:type="dxa"/>
            <w:vAlign w:val="center"/>
          </w:tcPr>
          <w:p w14:paraId="7F0C108B" w14:textId="45071475" w:rsidR="006F453F" w:rsidRPr="001D283E" w:rsidRDefault="00575928" w:rsidP="00B4532B">
            <w:pPr>
              <w:spacing w:after="40"/>
              <w:jc w:val="center"/>
              <w:rPr>
                <w:rFonts w:ascii="Times New Roman" w:hAnsi="Times New Roman" w:cs="Times New Roman"/>
                <w:sz w:val="18"/>
                <w:szCs w:val="18"/>
              </w:rPr>
            </w:pPr>
            <w:r>
              <w:rPr>
                <w:rFonts w:ascii="Times New Roman" w:hAnsi="Times New Roman" w:cs="Times New Roman"/>
                <w:sz w:val="18"/>
                <w:szCs w:val="18"/>
              </w:rPr>
              <w:t>55</w:t>
            </w:r>
          </w:p>
        </w:tc>
        <w:tc>
          <w:tcPr>
            <w:tcW w:w="8058" w:type="dxa"/>
          </w:tcPr>
          <w:p w14:paraId="0CE39592" w14:textId="77777777" w:rsidR="006F453F" w:rsidRPr="001D283E" w:rsidRDefault="006F453F" w:rsidP="00A97380">
            <w:pPr>
              <w:spacing w:after="40"/>
              <w:rPr>
                <w:rFonts w:ascii="Times New Roman" w:hAnsi="Times New Roman" w:cs="Times New Roman"/>
                <w:sz w:val="18"/>
                <w:szCs w:val="18"/>
              </w:rPr>
            </w:pPr>
            <w:r>
              <w:rPr>
                <w:rFonts w:ascii="Times New Roman" w:hAnsi="Times New Roman" w:cs="Times New Roman"/>
                <w:sz w:val="18"/>
                <w:szCs w:val="18"/>
              </w:rPr>
              <w:t>Are</w:t>
            </w:r>
            <w:r w:rsidRPr="001D283E">
              <w:rPr>
                <w:rFonts w:ascii="Times New Roman" w:hAnsi="Times New Roman" w:cs="Times New Roman"/>
                <w:sz w:val="18"/>
                <w:szCs w:val="18"/>
              </w:rPr>
              <w:t xml:space="preserve"> there any linkage between real </w:t>
            </w:r>
            <w:r w:rsidR="009B0D50" w:rsidRPr="001D283E">
              <w:rPr>
                <w:rFonts w:ascii="Times New Roman" w:hAnsi="Times New Roman" w:cs="Times New Roman"/>
                <w:sz w:val="18"/>
                <w:szCs w:val="18"/>
              </w:rPr>
              <w:t>estate and</w:t>
            </w:r>
            <w:r w:rsidRPr="001D283E">
              <w:rPr>
                <w:rFonts w:ascii="Times New Roman" w:hAnsi="Times New Roman" w:cs="Times New Roman"/>
                <w:sz w:val="18"/>
                <w:szCs w:val="18"/>
              </w:rPr>
              <w:t xml:space="preserve"> stock markets in short-and long-term</w:t>
            </w:r>
            <w:r>
              <w:rPr>
                <w:rFonts w:ascii="Times New Roman" w:hAnsi="Times New Roman" w:cs="Times New Roman"/>
                <w:sz w:val="18"/>
                <w:szCs w:val="18"/>
              </w:rPr>
              <w:t>s</w:t>
            </w:r>
            <w:r w:rsidRPr="001D283E">
              <w:rPr>
                <w:rFonts w:ascii="Times New Roman" w:hAnsi="Times New Roman" w:cs="Times New Roman"/>
                <w:sz w:val="18"/>
                <w:szCs w:val="18"/>
              </w:rPr>
              <w:t>?</w:t>
            </w:r>
          </w:p>
        </w:tc>
      </w:tr>
      <w:tr w:rsidR="006F453F" w:rsidRPr="001D283E" w14:paraId="2FEA5DE7" w14:textId="77777777" w:rsidTr="00A66405">
        <w:trPr>
          <w:jc w:val="center"/>
        </w:trPr>
        <w:tc>
          <w:tcPr>
            <w:tcW w:w="1306" w:type="dxa"/>
            <w:vMerge/>
          </w:tcPr>
          <w:p w14:paraId="6598EECC" w14:textId="77777777" w:rsidR="006F453F" w:rsidRPr="001D283E" w:rsidRDefault="006F453F" w:rsidP="00B4532B">
            <w:pPr>
              <w:spacing w:after="40"/>
              <w:jc w:val="both"/>
              <w:rPr>
                <w:rFonts w:ascii="Times New Roman" w:hAnsi="Times New Roman" w:cs="Times New Roman"/>
                <w:sz w:val="18"/>
                <w:szCs w:val="18"/>
              </w:rPr>
            </w:pPr>
          </w:p>
        </w:tc>
        <w:tc>
          <w:tcPr>
            <w:tcW w:w="625" w:type="dxa"/>
            <w:vAlign w:val="center"/>
          </w:tcPr>
          <w:p w14:paraId="370DFE92" w14:textId="692B5A1A" w:rsidR="006F453F" w:rsidRPr="001D283E" w:rsidRDefault="00575928" w:rsidP="00B4532B">
            <w:pPr>
              <w:spacing w:after="40"/>
              <w:jc w:val="center"/>
              <w:rPr>
                <w:rFonts w:ascii="Times New Roman" w:hAnsi="Times New Roman" w:cs="Times New Roman"/>
                <w:sz w:val="18"/>
                <w:szCs w:val="18"/>
              </w:rPr>
            </w:pPr>
            <w:r>
              <w:rPr>
                <w:rFonts w:ascii="Times New Roman" w:hAnsi="Times New Roman" w:cs="Times New Roman"/>
                <w:sz w:val="18"/>
                <w:szCs w:val="18"/>
              </w:rPr>
              <w:t>56</w:t>
            </w:r>
          </w:p>
        </w:tc>
        <w:tc>
          <w:tcPr>
            <w:tcW w:w="8058" w:type="dxa"/>
          </w:tcPr>
          <w:p w14:paraId="2EEC078C" w14:textId="77777777" w:rsidR="006F453F" w:rsidRPr="001D283E" w:rsidRDefault="009B0D50" w:rsidP="00A97380">
            <w:pPr>
              <w:spacing w:after="40"/>
              <w:rPr>
                <w:rFonts w:ascii="Times New Roman" w:hAnsi="Times New Roman" w:cs="Times New Roman"/>
                <w:sz w:val="18"/>
                <w:szCs w:val="18"/>
              </w:rPr>
            </w:pPr>
            <w:r w:rsidRPr="001D283E">
              <w:rPr>
                <w:rFonts w:ascii="Times New Roman" w:hAnsi="Times New Roman" w:cs="Times New Roman"/>
                <w:sz w:val="18"/>
                <w:szCs w:val="18"/>
              </w:rPr>
              <w:t>Does international</w:t>
            </w:r>
            <w:r w:rsidR="006F453F" w:rsidRPr="001D283E">
              <w:rPr>
                <w:rFonts w:ascii="Times New Roman" w:hAnsi="Times New Roman" w:cs="Times New Roman"/>
                <w:sz w:val="18"/>
                <w:szCs w:val="18"/>
              </w:rPr>
              <w:t xml:space="preserve"> diversification affect </w:t>
            </w:r>
            <w:r w:rsidR="006F453F">
              <w:rPr>
                <w:rFonts w:ascii="Times New Roman" w:hAnsi="Times New Roman" w:cs="Times New Roman"/>
                <w:sz w:val="18"/>
                <w:szCs w:val="18"/>
              </w:rPr>
              <w:t>a</w:t>
            </w:r>
            <w:r w:rsidR="006F453F" w:rsidRPr="001D283E">
              <w:rPr>
                <w:rFonts w:ascii="Times New Roman" w:hAnsi="Times New Roman" w:cs="Times New Roman"/>
                <w:sz w:val="18"/>
                <w:szCs w:val="18"/>
              </w:rPr>
              <w:t xml:space="preserve">sset </w:t>
            </w:r>
            <w:r w:rsidR="006F453F">
              <w:rPr>
                <w:rFonts w:ascii="Times New Roman" w:hAnsi="Times New Roman" w:cs="Times New Roman"/>
                <w:sz w:val="18"/>
                <w:szCs w:val="18"/>
              </w:rPr>
              <w:t>p</w:t>
            </w:r>
            <w:r w:rsidR="006F453F" w:rsidRPr="001D283E">
              <w:rPr>
                <w:rFonts w:ascii="Times New Roman" w:hAnsi="Times New Roman" w:cs="Times New Roman"/>
                <w:sz w:val="18"/>
                <w:szCs w:val="18"/>
              </w:rPr>
              <w:t xml:space="preserve">ricing and systematic risk? </w:t>
            </w:r>
          </w:p>
        </w:tc>
      </w:tr>
      <w:tr w:rsidR="006F453F" w:rsidRPr="001D283E" w14:paraId="03F943FC" w14:textId="77777777" w:rsidTr="00A66405">
        <w:trPr>
          <w:jc w:val="center"/>
        </w:trPr>
        <w:tc>
          <w:tcPr>
            <w:tcW w:w="1306" w:type="dxa"/>
            <w:vMerge w:val="restart"/>
          </w:tcPr>
          <w:p w14:paraId="4D212ACD" w14:textId="77777777" w:rsidR="006F453F" w:rsidRPr="001D283E" w:rsidRDefault="006F453F" w:rsidP="00B4532B">
            <w:pPr>
              <w:spacing w:after="40"/>
              <w:jc w:val="both"/>
              <w:rPr>
                <w:rFonts w:ascii="Times New Roman" w:hAnsi="Times New Roman" w:cs="Times New Roman"/>
                <w:sz w:val="18"/>
                <w:szCs w:val="18"/>
              </w:rPr>
            </w:pPr>
            <w:r w:rsidRPr="001D283E">
              <w:rPr>
                <w:rFonts w:ascii="Times New Roman" w:hAnsi="Times New Roman" w:cs="Times New Roman"/>
                <w:sz w:val="18"/>
                <w:szCs w:val="18"/>
              </w:rPr>
              <w:t>Portfolio diversification with Financial market integration</w:t>
            </w:r>
          </w:p>
        </w:tc>
        <w:tc>
          <w:tcPr>
            <w:tcW w:w="625" w:type="dxa"/>
            <w:vAlign w:val="center"/>
          </w:tcPr>
          <w:p w14:paraId="0C73EA0B" w14:textId="52558D7E" w:rsidR="006F453F" w:rsidRPr="001D283E" w:rsidRDefault="00575928" w:rsidP="00B4532B">
            <w:pPr>
              <w:spacing w:after="40"/>
              <w:jc w:val="center"/>
              <w:rPr>
                <w:rFonts w:ascii="Times New Roman" w:hAnsi="Times New Roman" w:cs="Times New Roman"/>
                <w:sz w:val="18"/>
                <w:szCs w:val="18"/>
              </w:rPr>
            </w:pPr>
            <w:r>
              <w:rPr>
                <w:rFonts w:ascii="Times New Roman" w:hAnsi="Times New Roman" w:cs="Times New Roman"/>
                <w:sz w:val="18"/>
                <w:szCs w:val="18"/>
              </w:rPr>
              <w:t>57</w:t>
            </w:r>
          </w:p>
        </w:tc>
        <w:tc>
          <w:tcPr>
            <w:tcW w:w="8058" w:type="dxa"/>
          </w:tcPr>
          <w:p w14:paraId="55E66D3B" w14:textId="77777777" w:rsidR="006F453F" w:rsidRPr="001D283E" w:rsidRDefault="006F453F" w:rsidP="00A97380">
            <w:pPr>
              <w:spacing w:after="40"/>
              <w:rPr>
                <w:rFonts w:ascii="Times New Roman" w:hAnsi="Times New Roman" w:cs="Times New Roman"/>
                <w:sz w:val="18"/>
                <w:szCs w:val="18"/>
              </w:rPr>
            </w:pPr>
            <w:r w:rsidRPr="001D283E">
              <w:rPr>
                <w:rFonts w:ascii="Times New Roman" w:hAnsi="Times New Roman" w:cs="Times New Roman"/>
                <w:sz w:val="18"/>
                <w:szCs w:val="18"/>
              </w:rPr>
              <w:t>Is the international portfolio diversification always beneficial in terms of risk and return?</w:t>
            </w:r>
          </w:p>
        </w:tc>
      </w:tr>
      <w:tr w:rsidR="006F453F" w:rsidRPr="001D283E" w14:paraId="7AB570D9" w14:textId="77777777" w:rsidTr="00A66405">
        <w:trPr>
          <w:jc w:val="center"/>
        </w:trPr>
        <w:tc>
          <w:tcPr>
            <w:tcW w:w="1306" w:type="dxa"/>
            <w:vMerge/>
          </w:tcPr>
          <w:p w14:paraId="0CB1BBF8" w14:textId="77777777" w:rsidR="006F453F" w:rsidRPr="001D283E" w:rsidRDefault="006F453F" w:rsidP="00B4532B">
            <w:pPr>
              <w:spacing w:after="40"/>
              <w:jc w:val="both"/>
              <w:rPr>
                <w:rFonts w:ascii="Times New Roman" w:hAnsi="Times New Roman" w:cs="Times New Roman"/>
                <w:sz w:val="18"/>
                <w:szCs w:val="18"/>
              </w:rPr>
            </w:pPr>
          </w:p>
        </w:tc>
        <w:tc>
          <w:tcPr>
            <w:tcW w:w="625" w:type="dxa"/>
            <w:vAlign w:val="center"/>
          </w:tcPr>
          <w:p w14:paraId="1984CD06" w14:textId="3AEBD803" w:rsidR="006F453F" w:rsidRPr="001D283E" w:rsidRDefault="00575928" w:rsidP="00B4532B">
            <w:pPr>
              <w:spacing w:after="40"/>
              <w:jc w:val="center"/>
              <w:rPr>
                <w:rFonts w:ascii="Times New Roman" w:hAnsi="Times New Roman" w:cs="Times New Roman"/>
                <w:sz w:val="18"/>
                <w:szCs w:val="18"/>
              </w:rPr>
            </w:pPr>
            <w:r>
              <w:rPr>
                <w:rFonts w:ascii="Times New Roman" w:hAnsi="Times New Roman" w:cs="Times New Roman"/>
                <w:sz w:val="18"/>
                <w:szCs w:val="18"/>
              </w:rPr>
              <w:t>58</w:t>
            </w:r>
          </w:p>
        </w:tc>
        <w:tc>
          <w:tcPr>
            <w:tcW w:w="8058" w:type="dxa"/>
          </w:tcPr>
          <w:p w14:paraId="16BA0DF0" w14:textId="77777777" w:rsidR="006F453F" w:rsidRPr="001D283E" w:rsidRDefault="006F453F" w:rsidP="00A97380">
            <w:pPr>
              <w:spacing w:after="40"/>
              <w:rPr>
                <w:rFonts w:ascii="Times New Roman" w:hAnsi="Times New Roman" w:cs="Times New Roman"/>
                <w:sz w:val="18"/>
                <w:szCs w:val="18"/>
              </w:rPr>
            </w:pPr>
            <w:r w:rsidRPr="001D283E">
              <w:rPr>
                <w:rFonts w:ascii="Times New Roman" w:hAnsi="Times New Roman" w:cs="Times New Roman"/>
                <w:sz w:val="18"/>
                <w:szCs w:val="18"/>
              </w:rPr>
              <w:t xml:space="preserve">How </w:t>
            </w:r>
            <w:r>
              <w:rPr>
                <w:rFonts w:ascii="Times New Roman" w:hAnsi="Times New Roman" w:cs="Times New Roman"/>
                <w:sz w:val="18"/>
                <w:szCs w:val="18"/>
              </w:rPr>
              <w:t xml:space="preserve">does </w:t>
            </w:r>
            <w:r w:rsidRPr="001D283E">
              <w:rPr>
                <w:rFonts w:ascii="Times New Roman" w:hAnsi="Times New Roman" w:cs="Times New Roman"/>
                <w:sz w:val="18"/>
                <w:szCs w:val="18"/>
              </w:rPr>
              <w:t xml:space="preserve">growth of tail risk in one market </w:t>
            </w:r>
            <w:r w:rsidR="009B0D50" w:rsidRPr="001D283E">
              <w:rPr>
                <w:rFonts w:ascii="Times New Roman" w:hAnsi="Times New Roman" w:cs="Times New Roman"/>
                <w:sz w:val="18"/>
                <w:szCs w:val="18"/>
              </w:rPr>
              <w:t>exacerbate systemic</w:t>
            </w:r>
            <w:r w:rsidRPr="001D283E">
              <w:rPr>
                <w:rFonts w:ascii="Times New Roman" w:hAnsi="Times New Roman" w:cs="Times New Roman"/>
                <w:sz w:val="18"/>
                <w:szCs w:val="18"/>
              </w:rPr>
              <w:t xml:space="preserve"> risk</w:t>
            </w:r>
            <w:r>
              <w:rPr>
                <w:rFonts w:ascii="Times New Roman" w:hAnsi="Times New Roman" w:cs="Times New Roman"/>
                <w:sz w:val="18"/>
                <w:szCs w:val="18"/>
              </w:rPr>
              <w:t xml:space="preserve"> in another</w:t>
            </w:r>
            <w:r w:rsidRPr="001D283E">
              <w:rPr>
                <w:rFonts w:ascii="Times New Roman" w:hAnsi="Times New Roman" w:cs="Times New Roman"/>
                <w:sz w:val="18"/>
                <w:szCs w:val="18"/>
              </w:rPr>
              <w:t>?</w:t>
            </w:r>
          </w:p>
        </w:tc>
      </w:tr>
      <w:tr w:rsidR="00575928" w:rsidRPr="001D283E" w14:paraId="6EE4F735" w14:textId="77777777" w:rsidTr="00E80523">
        <w:trPr>
          <w:trHeight w:val="761"/>
          <w:jc w:val="center"/>
        </w:trPr>
        <w:tc>
          <w:tcPr>
            <w:tcW w:w="1306" w:type="dxa"/>
            <w:vMerge/>
          </w:tcPr>
          <w:p w14:paraId="1DB72BAC" w14:textId="77777777" w:rsidR="00575928" w:rsidRPr="001D283E" w:rsidRDefault="00575928" w:rsidP="00B4532B">
            <w:pPr>
              <w:spacing w:after="40"/>
              <w:jc w:val="both"/>
              <w:rPr>
                <w:rFonts w:ascii="Times New Roman" w:hAnsi="Times New Roman" w:cs="Times New Roman"/>
                <w:sz w:val="18"/>
                <w:szCs w:val="18"/>
              </w:rPr>
            </w:pPr>
          </w:p>
        </w:tc>
        <w:tc>
          <w:tcPr>
            <w:tcW w:w="8683" w:type="dxa"/>
            <w:gridSpan w:val="2"/>
            <w:vAlign w:val="center"/>
          </w:tcPr>
          <w:p w14:paraId="532FE159" w14:textId="1EC51C23" w:rsidR="00575928" w:rsidRPr="001D283E" w:rsidRDefault="00575928" w:rsidP="00A97380">
            <w:pPr>
              <w:spacing w:after="40"/>
              <w:rPr>
                <w:rFonts w:ascii="Times New Roman" w:hAnsi="Times New Roman" w:cs="Times New Roman"/>
                <w:sz w:val="18"/>
                <w:szCs w:val="18"/>
              </w:rPr>
            </w:pPr>
          </w:p>
        </w:tc>
      </w:tr>
    </w:tbl>
    <w:p w14:paraId="62BC3A91" w14:textId="77777777" w:rsidR="00A70AC4" w:rsidRPr="00163E24" w:rsidRDefault="00A70AC4" w:rsidP="00A70AC4">
      <w:pPr>
        <w:spacing w:after="0" w:line="480" w:lineRule="auto"/>
        <w:jc w:val="both"/>
        <w:rPr>
          <w:rFonts w:ascii="Times New Roman" w:hAnsi="Times New Roman" w:cs="Times New Roman"/>
          <w:b/>
          <w:bCs/>
          <w:iCs/>
          <w:sz w:val="20"/>
          <w:szCs w:val="20"/>
        </w:rPr>
      </w:pPr>
    </w:p>
    <w:p w14:paraId="6A1FBD37" w14:textId="77777777" w:rsidR="00A70AC4" w:rsidRDefault="00A70AC4" w:rsidP="00001E61">
      <w:pPr>
        <w:pStyle w:val="ListParagraph"/>
        <w:spacing w:after="0" w:line="360" w:lineRule="auto"/>
        <w:ind w:left="270"/>
        <w:jc w:val="both"/>
        <w:rPr>
          <w:rFonts w:ascii="Times New Roman" w:hAnsi="Times New Roman" w:cs="Times New Roman"/>
          <w:color w:val="000000" w:themeColor="text1"/>
          <w:sz w:val="20"/>
          <w:szCs w:val="20"/>
        </w:rPr>
        <w:sectPr w:rsidR="00A70AC4" w:rsidSect="00665B32">
          <w:pgSz w:w="11907" w:h="16839" w:code="9"/>
          <w:pgMar w:top="1440" w:right="1440" w:bottom="1440" w:left="1440" w:header="720" w:footer="720" w:gutter="0"/>
          <w:cols w:space="720"/>
          <w:docGrid w:linePitch="360"/>
        </w:sectPr>
      </w:pPr>
    </w:p>
    <w:p w14:paraId="5EAAE070" w14:textId="77777777" w:rsidR="00723549" w:rsidRDefault="00723549" w:rsidP="00001E61">
      <w:pPr>
        <w:pStyle w:val="ListParagraph"/>
        <w:spacing w:after="0" w:line="360" w:lineRule="auto"/>
        <w:ind w:left="270"/>
        <w:jc w:val="both"/>
        <w:rPr>
          <w:rFonts w:ascii="Times New Roman" w:hAnsi="Times New Roman" w:cs="Times New Roman"/>
          <w:color w:val="000000" w:themeColor="text1"/>
          <w:sz w:val="20"/>
          <w:szCs w:val="20"/>
        </w:rPr>
      </w:pPr>
    </w:p>
    <w:p w14:paraId="5C711362" w14:textId="77777777" w:rsidR="00001E61" w:rsidRDefault="00001E61" w:rsidP="00001E61">
      <w:pPr>
        <w:pStyle w:val="ListParagraph"/>
        <w:spacing w:after="0" w:line="360" w:lineRule="auto"/>
        <w:ind w:left="270"/>
        <w:jc w:val="both"/>
        <w:rPr>
          <w:rFonts w:ascii="Times New Roman" w:hAnsi="Times New Roman" w:cs="Times New Roman"/>
          <w:color w:val="000000" w:themeColor="text1"/>
          <w:sz w:val="20"/>
          <w:szCs w:val="20"/>
        </w:rPr>
      </w:pPr>
      <w:r>
        <w:rPr>
          <w:rFonts w:ascii="Times New Roman" w:hAnsi="Times New Roman" w:cs="Times New Roman"/>
          <w:noProof/>
          <w:color w:val="FF0000"/>
          <w:sz w:val="24"/>
        </w:rPr>
        <w:drawing>
          <wp:inline distT="0" distB="0" distL="0" distR="0" wp14:anchorId="108BAD66" wp14:editId="5987ECE8">
            <wp:extent cx="5732145" cy="3582035"/>
            <wp:effectExtent l="0" t="0" r="1905" b="0"/>
            <wp:docPr id="6" name="Picture 1" descr="H:\Research\Bibliometric Analysis\Integration Paper\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esearch\Bibliometric Analysis\Integration Paper\Figure-1.jpg"/>
                    <pic:cNvPicPr>
                      <a:picLocks noChangeAspect="1" noChangeArrowheads="1"/>
                    </pic:cNvPicPr>
                  </pic:nvPicPr>
                  <pic:blipFill>
                    <a:blip r:embed="rId9" cstate="print"/>
                    <a:srcRect/>
                    <a:stretch>
                      <a:fillRect/>
                    </a:stretch>
                  </pic:blipFill>
                  <pic:spPr bwMode="auto">
                    <a:xfrm>
                      <a:off x="0" y="0"/>
                      <a:ext cx="5732145" cy="3582035"/>
                    </a:xfrm>
                    <a:prstGeom prst="rect">
                      <a:avLst/>
                    </a:prstGeom>
                    <a:noFill/>
                    <a:ln w="9525">
                      <a:noFill/>
                      <a:miter lim="800000"/>
                      <a:headEnd/>
                      <a:tailEnd/>
                    </a:ln>
                  </pic:spPr>
                </pic:pic>
              </a:graphicData>
            </a:graphic>
          </wp:inline>
        </w:drawing>
      </w:r>
    </w:p>
    <w:p w14:paraId="7901899D" w14:textId="77777777" w:rsidR="00001E61" w:rsidRPr="001D283E" w:rsidRDefault="00001E61" w:rsidP="001D283E">
      <w:pPr>
        <w:spacing w:line="480" w:lineRule="auto"/>
        <w:ind w:left="-540" w:firstLine="990"/>
        <w:rPr>
          <w:rFonts w:ascii="Times New Roman" w:hAnsi="Times New Roman" w:cs="Times New Roman"/>
          <w:b/>
          <w:bCs/>
        </w:rPr>
      </w:pPr>
      <w:r w:rsidRPr="001D283E">
        <w:rPr>
          <w:rFonts w:ascii="Times New Roman" w:hAnsi="Times New Roman" w:cs="Times New Roman"/>
          <w:b/>
          <w:bCs/>
        </w:rPr>
        <w:t xml:space="preserve">Figure 1. </w:t>
      </w:r>
      <w:r w:rsidRPr="001D283E">
        <w:rPr>
          <w:rFonts w:ascii="Times New Roman" w:hAnsi="Times New Roman" w:cs="Times New Roman"/>
        </w:rPr>
        <w:t>Outline of methodology</w:t>
      </w:r>
    </w:p>
    <w:p w14:paraId="4B094545" w14:textId="77777777" w:rsidR="009C2F2E" w:rsidRDefault="009C2F2E" w:rsidP="00001E61">
      <w:pPr>
        <w:pStyle w:val="ListParagraph"/>
        <w:spacing w:after="0" w:line="360" w:lineRule="auto"/>
        <w:ind w:left="270"/>
        <w:jc w:val="both"/>
        <w:rPr>
          <w:rFonts w:ascii="Times New Roman" w:hAnsi="Times New Roman" w:cs="Times New Roman"/>
          <w:color w:val="000000" w:themeColor="text1"/>
          <w:sz w:val="20"/>
          <w:szCs w:val="20"/>
        </w:rPr>
        <w:sectPr w:rsidR="009C2F2E" w:rsidSect="00665B32">
          <w:pgSz w:w="11907" w:h="16839" w:code="9"/>
          <w:pgMar w:top="1440" w:right="1440" w:bottom="1440" w:left="1440" w:header="720" w:footer="720" w:gutter="0"/>
          <w:cols w:space="720"/>
          <w:docGrid w:linePitch="360"/>
        </w:sectPr>
      </w:pPr>
    </w:p>
    <w:p w14:paraId="3DB33E02" w14:textId="77777777" w:rsidR="00001E61" w:rsidRDefault="00001E61" w:rsidP="00001E61">
      <w:pPr>
        <w:pStyle w:val="ListParagraph"/>
        <w:spacing w:after="0" w:line="360" w:lineRule="auto"/>
        <w:ind w:left="270"/>
        <w:jc w:val="both"/>
        <w:rPr>
          <w:rFonts w:ascii="Times New Roman" w:hAnsi="Times New Roman" w:cs="Times New Roman"/>
          <w:color w:val="000000" w:themeColor="text1"/>
          <w:sz w:val="20"/>
          <w:szCs w:val="20"/>
        </w:rPr>
      </w:pPr>
    </w:p>
    <w:p w14:paraId="205EB9AE" w14:textId="77777777" w:rsidR="009C2F2E" w:rsidRDefault="009C2F2E" w:rsidP="00001E61">
      <w:pPr>
        <w:pStyle w:val="ListParagraph"/>
        <w:spacing w:after="0" w:line="360" w:lineRule="auto"/>
        <w:ind w:left="270"/>
        <w:jc w:val="both"/>
        <w:rPr>
          <w:rFonts w:ascii="Times New Roman" w:hAnsi="Times New Roman" w:cs="Times New Roman"/>
          <w:color w:val="000000" w:themeColor="text1"/>
          <w:sz w:val="20"/>
          <w:szCs w:val="20"/>
        </w:rPr>
      </w:pPr>
      <w:r w:rsidRPr="00F46F85">
        <w:rPr>
          <w:rFonts w:ascii="Times New Roman" w:hAnsi="Times New Roman" w:cs="Times New Roman"/>
          <w:bCs/>
          <w:iCs/>
          <w:noProof/>
          <w:color w:val="000000" w:themeColor="text1"/>
          <w:sz w:val="24"/>
          <w:szCs w:val="24"/>
        </w:rPr>
        <w:drawing>
          <wp:inline distT="0" distB="0" distL="0" distR="0" wp14:anchorId="4E986BBA" wp14:editId="4869AA8B">
            <wp:extent cx="5732145" cy="3633470"/>
            <wp:effectExtent l="0" t="0" r="1905" b="5080"/>
            <wp:docPr id="1" name="Picture 1" descr="H:\Research\Bibliometric Analysis\Integration Paper\Tables and Figure\Co-citation analysis (With minimun 20 ci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esearch\Bibliometric Analysis\Integration Paper\Tables and Figure\Co-citation analysis (With minimun 20 citations).jpg"/>
                    <pic:cNvPicPr>
                      <a:picLocks noChangeAspect="1" noChangeArrowheads="1"/>
                    </pic:cNvPicPr>
                  </pic:nvPicPr>
                  <pic:blipFill>
                    <a:blip r:embed="rId10"/>
                    <a:srcRect/>
                    <a:stretch>
                      <a:fillRect/>
                    </a:stretch>
                  </pic:blipFill>
                  <pic:spPr bwMode="auto">
                    <a:xfrm>
                      <a:off x="0" y="0"/>
                      <a:ext cx="5732145" cy="3633470"/>
                    </a:xfrm>
                    <a:prstGeom prst="rect">
                      <a:avLst/>
                    </a:prstGeom>
                    <a:noFill/>
                    <a:ln w="9525">
                      <a:noFill/>
                      <a:miter lim="800000"/>
                      <a:headEnd/>
                      <a:tailEnd/>
                    </a:ln>
                  </pic:spPr>
                </pic:pic>
              </a:graphicData>
            </a:graphic>
          </wp:inline>
        </w:drawing>
      </w:r>
    </w:p>
    <w:p w14:paraId="6D0611B7" w14:textId="77777777" w:rsidR="009C2F2E" w:rsidRPr="001D283E" w:rsidRDefault="009C2F2E" w:rsidP="00001E61">
      <w:pPr>
        <w:pStyle w:val="ListParagraph"/>
        <w:spacing w:after="0" w:line="360" w:lineRule="auto"/>
        <w:ind w:left="270"/>
        <w:jc w:val="both"/>
        <w:rPr>
          <w:rFonts w:ascii="Times New Roman" w:hAnsi="Times New Roman" w:cs="Times New Roman"/>
          <w:color w:val="000000" w:themeColor="text1"/>
        </w:rPr>
      </w:pPr>
      <w:r w:rsidRPr="001D283E">
        <w:rPr>
          <w:rFonts w:ascii="Times New Roman" w:hAnsi="Times New Roman" w:cs="Times New Roman"/>
          <w:b/>
          <w:bCs/>
          <w:color w:val="000000" w:themeColor="text1"/>
        </w:rPr>
        <w:t xml:space="preserve">Figure 2: </w:t>
      </w:r>
      <w:r w:rsidRPr="001D283E">
        <w:rPr>
          <w:rFonts w:ascii="Times New Roman" w:hAnsi="Times New Roman" w:cs="Times New Roman"/>
          <w:color w:val="000000" w:themeColor="text1"/>
        </w:rPr>
        <w:t>Results of co-citation analysis</w:t>
      </w:r>
    </w:p>
    <w:p w14:paraId="1CE27A97" w14:textId="77777777" w:rsidR="009C2F2E" w:rsidRDefault="009C2F2E" w:rsidP="00001E61">
      <w:pPr>
        <w:pStyle w:val="ListParagraph"/>
        <w:spacing w:after="0" w:line="360" w:lineRule="auto"/>
        <w:ind w:left="270"/>
        <w:jc w:val="both"/>
        <w:rPr>
          <w:rFonts w:ascii="Times New Roman" w:hAnsi="Times New Roman" w:cs="Times New Roman"/>
          <w:color w:val="000000" w:themeColor="text1"/>
          <w:sz w:val="20"/>
          <w:szCs w:val="20"/>
        </w:rPr>
        <w:sectPr w:rsidR="009C2F2E" w:rsidSect="00665B32">
          <w:pgSz w:w="11907" w:h="16839" w:code="9"/>
          <w:pgMar w:top="1440" w:right="1440" w:bottom="1440" w:left="1440" w:header="720" w:footer="720" w:gutter="0"/>
          <w:cols w:space="720"/>
          <w:docGrid w:linePitch="360"/>
        </w:sectPr>
      </w:pPr>
    </w:p>
    <w:p w14:paraId="3785B5EB" w14:textId="77777777" w:rsidR="009C2F2E" w:rsidRDefault="009C2F2E" w:rsidP="00001E61">
      <w:pPr>
        <w:pStyle w:val="ListParagraph"/>
        <w:spacing w:after="0" w:line="360" w:lineRule="auto"/>
        <w:ind w:left="270"/>
        <w:jc w:val="both"/>
        <w:rPr>
          <w:rFonts w:ascii="Times New Roman" w:hAnsi="Times New Roman" w:cs="Times New Roman"/>
          <w:color w:val="000000" w:themeColor="text1"/>
          <w:sz w:val="20"/>
          <w:szCs w:val="20"/>
        </w:rPr>
      </w:pPr>
    </w:p>
    <w:p w14:paraId="1FA0C1A7" w14:textId="77777777" w:rsidR="009C2F2E" w:rsidRDefault="009C2F2E" w:rsidP="009C2F2E">
      <w:pPr>
        <w:spacing w:after="0" w:line="480" w:lineRule="auto"/>
        <w:jc w:val="both"/>
        <w:rPr>
          <w:rFonts w:ascii="Times New Roman" w:hAnsi="Times New Roman" w:cs="Times New Roman"/>
          <w:bCs/>
          <w:iCs/>
          <w:color w:val="000000" w:themeColor="text1"/>
          <w:sz w:val="24"/>
          <w:szCs w:val="24"/>
        </w:rPr>
      </w:pPr>
      <w:r w:rsidRPr="001E0546">
        <w:rPr>
          <w:rFonts w:ascii="Times New Roman" w:hAnsi="Times New Roman" w:cs="Times New Roman"/>
          <w:bCs/>
          <w:iCs/>
          <w:noProof/>
          <w:color w:val="000000" w:themeColor="text1"/>
          <w:sz w:val="24"/>
          <w:szCs w:val="24"/>
        </w:rPr>
        <w:drawing>
          <wp:inline distT="0" distB="0" distL="0" distR="0" wp14:anchorId="18C06686" wp14:editId="2829D5DC">
            <wp:extent cx="5732145" cy="3633986"/>
            <wp:effectExtent l="19050" t="0" r="1905" b="0"/>
            <wp:docPr id="2" name="Picture 2" descr="H:\Research\Bibliometric Analysis\Integration Paper\Tables and Figure\Co-Autho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esearch\Bibliometric Analysis\Integration Paper\Tables and Figure\Co-Authorship.jpg"/>
                    <pic:cNvPicPr>
                      <a:picLocks noChangeAspect="1" noChangeArrowheads="1"/>
                    </pic:cNvPicPr>
                  </pic:nvPicPr>
                  <pic:blipFill>
                    <a:blip r:embed="rId11"/>
                    <a:srcRect/>
                    <a:stretch>
                      <a:fillRect/>
                    </a:stretch>
                  </pic:blipFill>
                  <pic:spPr bwMode="auto">
                    <a:xfrm>
                      <a:off x="0" y="0"/>
                      <a:ext cx="5732145" cy="3633986"/>
                    </a:xfrm>
                    <a:prstGeom prst="rect">
                      <a:avLst/>
                    </a:prstGeom>
                    <a:noFill/>
                    <a:ln w="9525">
                      <a:noFill/>
                      <a:miter lim="800000"/>
                      <a:headEnd/>
                      <a:tailEnd/>
                    </a:ln>
                  </pic:spPr>
                </pic:pic>
              </a:graphicData>
            </a:graphic>
          </wp:inline>
        </w:drawing>
      </w:r>
    </w:p>
    <w:p w14:paraId="7531EFDE" w14:textId="77777777" w:rsidR="009C2F2E" w:rsidRPr="001D283E" w:rsidRDefault="009C2F2E" w:rsidP="000575B9">
      <w:pPr>
        <w:spacing w:after="0" w:line="240" w:lineRule="auto"/>
        <w:jc w:val="both"/>
        <w:rPr>
          <w:rFonts w:ascii="Times New Roman" w:hAnsi="Times New Roman" w:cs="Times New Roman"/>
          <w:bCs/>
          <w:iCs/>
          <w:color w:val="000000" w:themeColor="text1"/>
        </w:rPr>
      </w:pPr>
      <w:r w:rsidRPr="001D283E">
        <w:rPr>
          <w:rFonts w:ascii="Times New Roman" w:hAnsi="Times New Roman" w:cs="Times New Roman"/>
          <w:b/>
          <w:iCs/>
          <w:color w:val="000000" w:themeColor="text1"/>
        </w:rPr>
        <w:t>Figure 3</w:t>
      </w:r>
      <w:r w:rsidRPr="001D283E">
        <w:rPr>
          <w:rFonts w:ascii="Times New Roman" w:hAnsi="Times New Roman" w:cs="Times New Roman"/>
          <w:bCs/>
          <w:iCs/>
          <w:color w:val="000000" w:themeColor="text1"/>
        </w:rPr>
        <w:t xml:space="preserve">: </w:t>
      </w:r>
      <w:r w:rsidR="000575B9" w:rsidRPr="001D283E">
        <w:rPr>
          <w:rFonts w:ascii="Times New Roman" w:hAnsi="Times New Roman" w:cs="Times New Roman"/>
          <w:bCs/>
          <w:iCs/>
          <w:color w:val="000000" w:themeColor="text1"/>
        </w:rPr>
        <w:t>C</w:t>
      </w:r>
      <w:r w:rsidRPr="001D283E">
        <w:rPr>
          <w:rFonts w:ascii="Times New Roman" w:hAnsi="Times New Roman" w:cs="Times New Roman"/>
          <w:bCs/>
          <w:iCs/>
          <w:color w:val="000000" w:themeColor="text1"/>
        </w:rPr>
        <w:t xml:space="preserve">o-authorship analysis </w:t>
      </w:r>
      <w:r w:rsidR="000575B9" w:rsidRPr="001D283E">
        <w:rPr>
          <w:rFonts w:ascii="Times New Roman" w:hAnsi="Times New Roman" w:cs="Times New Roman"/>
          <w:bCs/>
          <w:iCs/>
          <w:color w:val="000000" w:themeColor="text1"/>
        </w:rPr>
        <w:t>with</w:t>
      </w:r>
      <w:r w:rsidR="007E177D">
        <w:rPr>
          <w:rFonts w:ascii="Times New Roman" w:hAnsi="Times New Roman" w:cs="Times New Roman"/>
          <w:bCs/>
          <w:iCs/>
          <w:color w:val="000000" w:themeColor="text1"/>
        </w:rPr>
        <w:t xml:space="preserve"> </w:t>
      </w:r>
      <w:r w:rsidRPr="001D283E">
        <w:rPr>
          <w:rFonts w:ascii="Times New Roman" w:hAnsi="Times New Roman" w:cs="Times New Roman"/>
          <w:bCs/>
          <w:i/>
          <w:color w:val="000000" w:themeColor="text1"/>
        </w:rPr>
        <w:t>VOSviewer</w:t>
      </w:r>
      <w:r w:rsidRPr="001D283E">
        <w:rPr>
          <w:rFonts w:ascii="Times New Roman" w:hAnsi="Times New Roman" w:cs="Times New Roman"/>
          <w:bCs/>
          <w:iCs/>
          <w:color w:val="000000" w:themeColor="text1"/>
        </w:rPr>
        <w:t xml:space="preserve">. The minimum scale for this analysis </w:t>
      </w:r>
      <w:r w:rsidR="006F453F">
        <w:rPr>
          <w:rFonts w:ascii="Times New Roman" w:hAnsi="Times New Roman" w:cs="Times New Roman"/>
          <w:bCs/>
          <w:iCs/>
          <w:color w:val="000000" w:themeColor="text1"/>
        </w:rPr>
        <w:t xml:space="preserve">is </w:t>
      </w:r>
      <w:r w:rsidR="000575B9" w:rsidRPr="001D283E">
        <w:rPr>
          <w:rFonts w:ascii="Times New Roman" w:hAnsi="Times New Roman" w:cs="Times New Roman"/>
          <w:bCs/>
          <w:iCs/>
          <w:color w:val="000000" w:themeColor="text1"/>
        </w:rPr>
        <w:t>three</w:t>
      </w:r>
      <w:r w:rsidRPr="001D283E">
        <w:rPr>
          <w:rFonts w:ascii="Times New Roman" w:hAnsi="Times New Roman" w:cs="Times New Roman"/>
          <w:bCs/>
          <w:iCs/>
          <w:color w:val="000000" w:themeColor="text1"/>
        </w:rPr>
        <w:t xml:space="preserve"> co-authored papers with 130 citations</w:t>
      </w:r>
      <w:r w:rsidR="000575B9" w:rsidRPr="001D283E">
        <w:rPr>
          <w:rFonts w:ascii="Times New Roman" w:hAnsi="Times New Roman" w:cs="Times New Roman"/>
          <w:bCs/>
          <w:iCs/>
          <w:color w:val="000000" w:themeColor="text1"/>
        </w:rPr>
        <w:t xml:space="preserve"> (</w:t>
      </w:r>
      <w:r w:rsidRPr="001D283E">
        <w:rPr>
          <w:rFonts w:ascii="Times New Roman" w:hAnsi="Times New Roman" w:cs="Times New Roman"/>
          <w:bCs/>
          <w:iCs/>
          <w:color w:val="000000" w:themeColor="text1"/>
        </w:rPr>
        <w:t>author calculations</w:t>
      </w:r>
      <w:r w:rsidR="000575B9" w:rsidRPr="001D283E">
        <w:rPr>
          <w:rFonts w:ascii="Times New Roman" w:hAnsi="Times New Roman" w:cs="Times New Roman"/>
          <w:bCs/>
          <w:iCs/>
          <w:color w:val="000000" w:themeColor="text1"/>
        </w:rPr>
        <w:t>)</w:t>
      </w:r>
      <w:r w:rsidRPr="001D283E">
        <w:rPr>
          <w:rFonts w:ascii="Times New Roman" w:hAnsi="Times New Roman" w:cs="Times New Roman"/>
          <w:bCs/>
          <w:iCs/>
          <w:color w:val="000000" w:themeColor="text1"/>
        </w:rPr>
        <w:t>.</w:t>
      </w:r>
    </w:p>
    <w:p w14:paraId="17CC0D70" w14:textId="77777777" w:rsidR="009C2F2E" w:rsidRDefault="009C2F2E" w:rsidP="009C2F2E">
      <w:pPr>
        <w:spacing w:after="0" w:line="480" w:lineRule="auto"/>
        <w:jc w:val="both"/>
        <w:rPr>
          <w:rFonts w:ascii="Times New Roman" w:hAnsi="Times New Roman" w:cs="Times New Roman"/>
          <w:bCs/>
          <w:iCs/>
          <w:color w:val="000000" w:themeColor="text1"/>
          <w:sz w:val="24"/>
          <w:szCs w:val="24"/>
        </w:rPr>
      </w:pPr>
    </w:p>
    <w:p w14:paraId="0A2C49D9" w14:textId="77777777" w:rsidR="008F2675" w:rsidRDefault="008F2675" w:rsidP="00001E61">
      <w:pPr>
        <w:pStyle w:val="ListParagraph"/>
        <w:spacing w:after="0" w:line="360" w:lineRule="auto"/>
        <w:ind w:left="270"/>
        <w:jc w:val="both"/>
        <w:rPr>
          <w:rFonts w:ascii="Times New Roman" w:hAnsi="Times New Roman" w:cs="Times New Roman"/>
          <w:color w:val="000000" w:themeColor="text1"/>
          <w:sz w:val="20"/>
          <w:szCs w:val="20"/>
        </w:rPr>
        <w:sectPr w:rsidR="008F2675" w:rsidSect="00665B32">
          <w:pgSz w:w="11907" w:h="16839" w:code="9"/>
          <w:pgMar w:top="1440" w:right="1440" w:bottom="1440" w:left="1440" w:header="720" w:footer="720" w:gutter="0"/>
          <w:cols w:space="720"/>
          <w:docGrid w:linePitch="360"/>
        </w:sectPr>
      </w:pPr>
    </w:p>
    <w:p w14:paraId="6019BA3C" w14:textId="77777777" w:rsidR="008F2675" w:rsidRDefault="008F2675" w:rsidP="008F2675">
      <w:pPr>
        <w:spacing w:after="0" w:line="480" w:lineRule="auto"/>
        <w:jc w:val="both"/>
        <w:rPr>
          <w:rFonts w:ascii="Times New Roman" w:hAnsi="Times New Roman" w:cs="Times New Roman"/>
          <w:bCs/>
          <w:iCs/>
          <w:color w:val="000000" w:themeColor="text1"/>
          <w:sz w:val="24"/>
          <w:szCs w:val="24"/>
        </w:rPr>
      </w:pPr>
      <w:r w:rsidRPr="00243AB6">
        <w:rPr>
          <w:rFonts w:ascii="Times New Roman" w:hAnsi="Times New Roman" w:cs="Times New Roman"/>
          <w:bCs/>
          <w:iCs/>
          <w:noProof/>
          <w:color w:val="000000" w:themeColor="text1"/>
          <w:sz w:val="24"/>
          <w:szCs w:val="24"/>
        </w:rPr>
        <w:lastRenderedPageBreak/>
        <w:drawing>
          <wp:inline distT="0" distB="0" distL="0" distR="0" wp14:anchorId="67FE0EB8" wp14:editId="188792B8">
            <wp:extent cx="5732145" cy="3633751"/>
            <wp:effectExtent l="19050" t="0" r="1905" b="0"/>
            <wp:docPr id="4" name="Picture 4" descr="H:\Research\Bibliometric Analysis\Integration Paper\Tables and Figure\Keywords 5 (49 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esearch\Bibliometric Analysis\Integration Paper\Tables and Figure\Keywords 5 (49 Words).jpg"/>
                    <pic:cNvPicPr>
                      <a:picLocks noChangeAspect="1" noChangeArrowheads="1"/>
                    </pic:cNvPicPr>
                  </pic:nvPicPr>
                  <pic:blipFill>
                    <a:blip r:embed="rId12"/>
                    <a:srcRect/>
                    <a:stretch>
                      <a:fillRect/>
                    </a:stretch>
                  </pic:blipFill>
                  <pic:spPr bwMode="auto">
                    <a:xfrm>
                      <a:off x="0" y="0"/>
                      <a:ext cx="5732145" cy="3633751"/>
                    </a:xfrm>
                    <a:prstGeom prst="rect">
                      <a:avLst/>
                    </a:prstGeom>
                    <a:noFill/>
                    <a:ln w="9525">
                      <a:noFill/>
                      <a:miter lim="800000"/>
                      <a:headEnd/>
                      <a:tailEnd/>
                    </a:ln>
                  </pic:spPr>
                </pic:pic>
              </a:graphicData>
            </a:graphic>
          </wp:inline>
        </w:drawing>
      </w:r>
    </w:p>
    <w:p w14:paraId="560A76AC" w14:textId="77777777" w:rsidR="008F2675" w:rsidRDefault="008F2675" w:rsidP="008F2675">
      <w:pPr>
        <w:spacing w:after="0" w:line="480" w:lineRule="auto"/>
        <w:jc w:val="both"/>
        <w:rPr>
          <w:rFonts w:ascii="Times New Roman" w:hAnsi="Times New Roman" w:cs="Times New Roman"/>
          <w:bCs/>
          <w:iCs/>
          <w:color w:val="000000" w:themeColor="text1"/>
          <w:sz w:val="24"/>
          <w:szCs w:val="24"/>
        </w:rPr>
      </w:pPr>
      <w:r w:rsidRPr="000575B9">
        <w:rPr>
          <w:rFonts w:ascii="Times New Roman" w:hAnsi="Times New Roman" w:cs="Times New Roman"/>
          <w:b/>
          <w:iCs/>
          <w:color w:val="000000" w:themeColor="text1"/>
        </w:rPr>
        <w:t>Figure 4</w:t>
      </w:r>
      <w:r w:rsidR="000575B9">
        <w:rPr>
          <w:rFonts w:ascii="Times New Roman" w:hAnsi="Times New Roman" w:cs="Times New Roman"/>
          <w:bCs/>
          <w:iCs/>
          <w:color w:val="000000" w:themeColor="text1"/>
        </w:rPr>
        <w:t>:</w:t>
      </w:r>
      <w:r w:rsidRPr="000575B9">
        <w:rPr>
          <w:rFonts w:ascii="Times New Roman" w:hAnsi="Times New Roman" w:cs="Times New Roman"/>
          <w:bCs/>
          <w:iCs/>
          <w:color w:val="000000" w:themeColor="text1"/>
        </w:rPr>
        <w:t xml:space="preserve"> The figure shows the cartography analysis through </w:t>
      </w:r>
      <w:r w:rsidR="006F453F" w:rsidRPr="006F453F">
        <w:rPr>
          <w:rFonts w:ascii="Times New Roman" w:hAnsi="Times New Roman" w:cs="Times New Roman"/>
          <w:bCs/>
          <w:i/>
          <w:color w:val="000000" w:themeColor="text1"/>
        </w:rPr>
        <w:t>VOSv</w:t>
      </w:r>
      <w:r w:rsidRPr="006F453F">
        <w:rPr>
          <w:rFonts w:ascii="Times New Roman" w:hAnsi="Times New Roman" w:cs="Times New Roman"/>
          <w:bCs/>
          <w:i/>
          <w:color w:val="000000" w:themeColor="text1"/>
        </w:rPr>
        <w:t>iewer</w:t>
      </w:r>
      <w:r w:rsidRPr="00FF60A1">
        <w:rPr>
          <w:rFonts w:ascii="Times New Roman" w:hAnsi="Times New Roman" w:cs="Times New Roman"/>
          <w:bCs/>
          <w:iCs/>
          <w:color w:val="000000" w:themeColor="text1"/>
          <w:sz w:val="24"/>
          <w:szCs w:val="24"/>
        </w:rPr>
        <w:t>.</w:t>
      </w:r>
    </w:p>
    <w:p w14:paraId="6A778D62" w14:textId="77777777" w:rsidR="00BE371E" w:rsidRDefault="00BE371E" w:rsidP="00001E61">
      <w:pPr>
        <w:pStyle w:val="ListParagraph"/>
        <w:spacing w:after="0" w:line="360" w:lineRule="auto"/>
        <w:ind w:left="270"/>
        <w:jc w:val="both"/>
        <w:rPr>
          <w:rFonts w:ascii="Times New Roman" w:hAnsi="Times New Roman" w:cs="Times New Roman"/>
          <w:color w:val="000000" w:themeColor="text1"/>
          <w:sz w:val="20"/>
          <w:szCs w:val="20"/>
        </w:rPr>
        <w:sectPr w:rsidR="00BE371E" w:rsidSect="00665B32">
          <w:pgSz w:w="11907" w:h="16839" w:code="9"/>
          <w:pgMar w:top="1440" w:right="1440" w:bottom="1440" w:left="1440" w:header="720" w:footer="720" w:gutter="0"/>
          <w:cols w:space="720"/>
          <w:docGrid w:linePitch="360"/>
        </w:sectPr>
      </w:pPr>
    </w:p>
    <w:p w14:paraId="0777CDD5" w14:textId="77777777" w:rsidR="00BE371E" w:rsidRDefault="00BE371E" w:rsidP="00BE371E">
      <w:pPr>
        <w:spacing w:after="0" w:line="480" w:lineRule="auto"/>
        <w:jc w:val="both"/>
        <w:rPr>
          <w:rFonts w:ascii="Times New Roman" w:hAnsi="Times New Roman" w:cs="Times New Roman"/>
          <w:color w:val="000000" w:themeColor="text1"/>
          <w:sz w:val="24"/>
        </w:rPr>
      </w:pPr>
    </w:p>
    <w:p w14:paraId="1A202711" w14:textId="77777777" w:rsidR="00BE371E" w:rsidRDefault="00BE371E" w:rsidP="00BE371E">
      <w:pPr>
        <w:spacing w:after="0" w:line="480" w:lineRule="auto"/>
        <w:jc w:val="both"/>
        <w:rPr>
          <w:rFonts w:ascii="Times New Roman" w:hAnsi="Times New Roman" w:cs="Times New Roman"/>
          <w:bCs/>
          <w:iCs/>
          <w:color w:val="000000" w:themeColor="text1"/>
          <w:sz w:val="24"/>
          <w:szCs w:val="24"/>
        </w:rPr>
      </w:pPr>
      <w:r w:rsidRPr="00D9434F">
        <w:rPr>
          <w:rFonts w:ascii="Times New Roman" w:hAnsi="Times New Roman" w:cs="Times New Roman"/>
          <w:bCs/>
          <w:iCs/>
          <w:noProof/>
          <w:color w:val="000000" w:themeColor="text1"/>
          <w:sz w:val="24"/>
          <w:szCs w:val="24"/>
        </w:rPr>
        <w:drawing>
          <wp:inline distT="0" distB="0" distL="0" distR="0" wp14:anchorId="24146993" wp14:editId="3E22DFE1">
            <wp:extent cx="5776167" cy="4210493"/>
            <wp:effectExtent l="19050" t="0" r="15033"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8783FA" w14:textId="77777777" w:rsidR="00BE371E" w:rsidRPr="000575B9" w:rsidRDefault="000575B9" w:rsidP="000575B9">
      <w:pPr>
        <w:spacing w:after="0" w:line="240" w:lineRule="auto"/>
        <w:jc w:val="both"/>
        <w:rPr>
          <w:rFonts w:ascii="Times New Roman" w:hAnsi="Times New Roman" w:cs="Times New Roman"/>
          <w:bCs/>
          <w:iCs/>
          <w:color w:val="000000" w:themeColor="text1"/>
        </w:rPr>
      </w:pPr>
      <w:r w:rsidRPr="000575B9">
        <w:rPr>
          <w:rFonts w:ascii="Times New Roman" w:hAnsi="Times New Roman" w:cs="Times New Roman"/>
          <w:b/>
          <w:iCs/>
          <w:color w:val="000000" w:themeColor="text1"/>
        </w:rPr>
        <w:t>Figure 5</w:t>
      </w:r>
      <w:r w:rsidR="00BE371E" w:rsidRPr="000575B9">
        <w:rPr>
          <w:rFonts w:ascii="Times New Roman" w:hAnsi="Times New Roman" w:cs="Times New Roman"/>
          <w:bCs/>
          <w:iCs/>
          <w:color w:val="000000" w:themeColor="text1"/>
        </w:rPr>
        <w:t xml:space="preserve">. Growth </w:t>
      </w:r>
      <w:r w:rsidRPr="000575B9">
        <w:rPr>
          <w:rFonts w:ascii="Times New Roman" w:hAnsi="Times New Roman" w:cs="Times New Roman"/>
          <w:bCs/>
          <w:iCs/>
          <w:color w:val="000000" w:themeColor="text1"/>
        </w:rPr>
        <w:t>in FMI literature</w:t>
      </w:r>
      <w:r w:rsidR="00BE371E" w:rsidRPr="000575B9">
        <w:rPr>
          <w:rFonts w:ascii="Times New Roman" w:hAnsi="Times New Roman" w:cs="Times New Roman"/>
          <w:bCs/>
          <w:iCs/>
          <w:color w:val="000000" w:themeColor="text1"/>
        </w:rPr>
        <w:t xml:space="preserve"> 1981</w:t>
      </w:r>
      <w:r w:rsidRPr="000575B9">
        <w:rPr>
          <w:rFonts w:ascii="Times New Roman" w:hAnsi="Times New Roman" w:cs="Times New Roman"/>
          <w:bCs/>
          <w:iCs/>
          <w:color w:val="000000" w:themeColor="text1"/>
        </w:rPr>
        <w:t>–</w:t>
      </w:r>
      <w:r w:rsidR="00BE371E" w:rsidRPr="000575B9">
        <w:rPr>
          <w:rFonts w:ascii="Times New Roman" w:hAnsi="Times New Roman" w:cs="Times New Roman"/>
          <w:bCs/>
          <w:iCs/>
          <w:color w:val="000000" w:themeColor="text1"/>
        </w:rPr>
        <w:t>2021. The figure shows the distribution of 260 articles per year, and each research stream, author's calculation.</w:t>
      </w:r>
    </w:p>
    <w:p w14:paraId="0FDEEEA2" w14:textId="77777777" w:rsidR="009C2F2E" w:rsidRDefault="009C2F2E" w:rsidP="00001E61">
      <w:pPr>
        <w:pStyle w:val="ListParagraph"/>
        <w:spacing w:after="0" w:line="360" w:lineRule="auto"/>
        <w:ind w:left="270"/>
        <w:jc w:val="both"/>
        <w:rPr>
          <w:rFonts w:ascii="Times New Roman" w:hAnsi="Times New Roman" w:cs="Times New Roman"/>
          <w:color w:val="000000" w:themeColor="text1"/>
          <w:sz w:val="20"/>
          <w:szCs w:val="20"/>
        </w:rPr>
      </w:pPr>
    </w:p>
    <w:p w14:paraId="76756409" w14:textId="77777777" w:rsidR="000575B9" w:rsidRPr="00723549" w:rsidRDefault="000575B9" w:rsidP="00001E61">
      <w:pPr>
        <w:pStyle w:val="ListParagraph"/>
        <w:spacing w:after="0" w:line="360" w:lineRule="auto"/>
        <w:ind w:left="270"/>
        <w:jc w:val="both"/>
        <w:rPr>
          <w:rFonts w:ascii="Times New Roman" w:hAnsi="Times New Roman" w:cs="Times New Roman"/>
          <w:color w:val="000000" w:themeColor="text1"/>
          <w:sz w:val="20"/>
          <w:szCs w:val="20"/>
        </w:rPr>
      </w:pPr>
    </w:p>
    <w:sectPr w:rsidR="000575B9" w:rsidRPr="00723549" w:rsidSect="00665B32">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208C4F" w14:textId="77777777" w:rsidR="00D31F2E" w:rsidRDefault="00D31F2E" w:rsidP="00351B70">
      <w:pPr>
        <w:spacing w:after="0" w:line="240" w:lineRule="auto"/>
      </w:pPr>
      <w:r>
        <w:separator/>
      </w:r>
    </w:p>
  </w:endnote>
  <w:endnote w:type="continuationSeparator" w:id="0">
    <w:p w14:paraId="266753B8" w14:textId="77777777" w:rsidR="00D31F2E" w:rsidRDefault="00D31F2E" w:rsidP="00351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0247031"/>
      <w:docPartObj>
        <w:docPartGallery w:val="Page Numbers (Bottom of Page)"/>
        <w:docPartUnique/>
      </w:docPartObj>
    </w:sdtPr>
    <w:sdtEndPr>
      <w:rPr>
        <w:noProof/>
      </w:rPr>
    </w:sdtEndPr>
    <w:sdtContent>
      <w:p w14:paraId="5A7E3D8A" w14:textId="77777777" w:rsidR="0073439B" w:rsidRDefault="0073439B">
        <w:pPr>
          <w:pStyle w:val="Footer"/>
          <w:jc w:val="center"/>
        </w:pPr>
        <w:r w:rsidRPr="0039294E">
          <w:rPr>
            <w:rFonts w:ascii="Times New Roman" w:hAnsi="Times New Roman" w:cs="Times New Roman"/>
            <w:sz w:val="20"/>
            <w:szCs w:val="20"/>
          </w:rPr>
          <w:fldChar w:fldCharType="begin"/>
        </w:r>
        <w:r w:rsidRPr="0039294E">
          <w:rPr>
            <w:rFonts w:ascii="Times New Roman" w:hAnsi="Times New Roman" w:cs="Times New Roman"/>
            <w:sz w:val="20"/>
            <w:szCs w:val="20"/>
          </w:rPr>
          <w:instrText xml:space="preserve"> PAGE   \* MERGEFORMAT </w:instrText>
        </w:r>
        <w:r w:rsidRPr="0039294E">
          <w:rPr>
            <w:rFonts w:ascii="Times New Roman" w:hAnsi="Times New Roman" w:cs="Times New Roman"/>
            <w:sz w:val="20"/>
            <w:szCs w:val="20"/>
          </w:rPr>
          <w:fldChar w:fldCharType="separate"/>
        </w:r>
        <w:r>
          <w:rPr>
            <w:rFonts w:ascii="Times New Roman" w:hAnsi="Times New Roman" w:cs="Times New Roman"/>
            <w:noProof/>
            <w:sz w:val="20"/>
            <w:szCs w:val="20"/>
          </w:rPr>
          <w:t>27</w:t>
        </w:r>
        <w:r w:rsidRPr="0039294E">
          <w:rPr>
            <w:rFonts w:ascii="Times New Roman" w:hAnsi="Times New Roman" w:cs="Times New Roman"/>
            <w:noProof/>
            <w:sz w:val="20"/>
            <w:szCs w:val="20"/>
          </w:rPr>
          <w:fldChar w:fldCharType="end"/>
        </w:r>
      </w:p>
    </w:sdtContent>
  </w:sdt>
  <w:p w14:paraId="380BB120" w14:textId="77777777" w:rsidR="0073439B" w:rsidRDefault="007343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62772E" w14:textId="77777777" w:rsidR="00D31F2E" w:rsidRDefault="00D31F2E" w:rsidP="00351B70">
      <w:pPr>
        <w:spacing w:after="0" w:line="240" w:lineRule="auto"/>
      </w:pPr>
      <w:r>
        <w:separator/>
      </w:r>
    </w:p>
  </w:footnote>
  <w:footnote w:type="continuationSeparator" w:id="0">
    <w:p w14:paraId="42F10DC5" w14:textId="77777777" w:rsidR="00D31F2E" w:rsidRDefault="00D31F2E" w:rsidP="00351B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D20DF"/>
    <w:multiLevelType w:val="hybridMultilevel"/>
    <w:tmpl w:val="ABCA0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E6F4754"/>
    <w:multiLevelType w:val="hybridMultilevel"/>
    <w:tmpl w:val="9A1A4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E88110C"/>
    <w:multiLevelType w:val="hybridMultilevel"/>
    <w:tmpl w:val="79308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1345B86"/>
    <w:multiLevelType w:val="hybridMultilevel"/>
    <w:tmpl w:val="32F0A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2645EF4"/>
    <w:multiLevelType w:val="hybridMultilevel"/>
    <w:tmpl w:val="258CDF4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B720648"/>
    <w:multiLevelType w:val="hybridMultilevel"/>
    <w:tmpl w:val="422036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53D304E4"/>
    <w:multiLevelType w:val="hybridMultilevel"/>
    <w:tmpl w:val="98020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E54004E"/>
    <w:multiLevelType w:val="hybridMultilevel"/>
    <w:tmpl w:val="4C781F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728F15DB"/>
    <w:multiLevelType w:val="hybridMultilevel"/>
    <w:tmpl w:val="63065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7"/>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0"/>
  </w:num>
  <w:num w:numId="7">
    <w:abstractNumId w:val="6"/>
  </w:num>
  <w:num w:numId="8">
    <w:abstractNumId w:val="2"/>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B32"/>
    <w:rsid w:val="00001E61"/>
    <w:rsid w:val="00004A1B"/>
    <w:rsid w:val="00005BCE"/>
    <w:rsid w:val="00007BD2"/>
    <w:rsid w:val="0001036B"/>
    <w:rsid w:val="0002600D"/>
    <w:rsid w:val="000377CD"/>
    <w:rsid w:val="0004286A"/>
    <w:rsid w:val="00045821"/>
    <w:rsid w:val="0005359F"/>
    <w:rsid w:val="000536EB"/>
    <w:rsid w:val="000575B9"/>
    <w:rsid w:val="00057657"/>
    <w:rsid w:val="000603AE"/>
    <w:rsid w:val="00060505"/>
    <w:rsid w:val="00062114"/>
    <w:rsid w:val="000637D4"/>
    <w:rsid w:val="00065A8A"/>
    <w:rsid w:val="00065BE6"/>
    <w:rsid w:val="00065D88"/>
    <w:rsid w:val="00066E5E"/>
    <w:rsid w:val="000707AF"/>
    <w:rsid w:val="000719DD"/>
    <w:rsid w:val="000740D0"/>
    <w:rsid w:val="000769DE"/>
    <w:rsid w:val="000775D8"/>
    <w:rsid w:val="00081DF1"/>
    <w:rsid w:val="00082A6A"/>
    <w:rsid w:val="00086B28"/>
    <w:rsid w:val="0009221C"/>
    <w:rsid w:val="00096A42"/>
    <w:rsid w:val="00097DF1"/>
    <w:rsid w:val="000A34B1"/>
    <w:rsid w:val="000A3A7E"/>
    <w:rsid w:val="000A48C6"/>
    <w:rsid w:val="000A7E0E"/>
    <w:rsid w:val="000B21A2"/>
    <w:rsid w:val="000B22FF"/>
    <w:rsid w:val="000B530E"/>
    <w:rsid w:val="000C70DA"/>
    <w:rsid w:val="000D56B8"/>
    <w:rsid w:val="000D7A8F"/>
    <w:rsid w:val="000D7CE5"/>
    <w:rsid w:val="000E0D57"/>
    <w:rsid w:val="000E120B"/>
    <w:rsid w:val="000E43D1"/>
    <w:rsid w:val="000E7641"/>
    <w:rsid w:val="000E7FD2"/>
    <w:rsid w:val="000F1D0B"/>
    <w:rsid w:val="000F3AEE"/>
    <w:rsid w:val="000F3B78"/>
    <w:rsid w:val="000F4140"/>
    <w:rsid w:val="000F6040"/>
    <w:rsid w:val="00101778"/>
    <w:rsid w:val="00102E02"/>
    <w:rsid w:val="00110742"/>
    <w:rsid w:val="00111329"/>
    <w:rsid w:val="001133E4"/>
    <w:rsid w:val="00115468"/>
    <w:rsid w:val="00116272"/>
    <w:rsid w:val="0012196B"/>
    <w:rsid w:val="00121BB6"/>
    <w:rsid w:val="00123C9F"/>
    <w:rsid w:val="00124AAD"/>
    <w:rsid w:val="001266CB"/>
    <w:rsid w:val="001279A1"/>
    <w:rsid w:val="00127ABD"/>
    <w:rsid w:val="00131FD0"/>
    <w:rsid w:val="00134A30"/>
    <w:rsid w:val="0013675D"/>
    <w:rsid w:val="00136860"/>
    <w:rsid w:val="001460C3"/>
    <w:rsid w:val="00151C96"/>
    <w:rsid w:val="001542BE"/>
    <w:rsid w:val="00160A36"/>
    <w:rsid w:val="001613C1"/>
    <w:rsid w:val="00161F42"/>
    <w:rsid w:val="00171173"/>
    <w:rsid w:val="001749D6"/>
    <w:rsid w:val="00176A0F"/>
    <w:rsid w:val="001804C6"/>
    <w:rsid w:val="001820E4"/>
    <w:rsid w:val="001828FB"/>
    <w:rsid w:val="00183511"/>
    <w:rsid w:val="0018389E"/>
    <w:rsid w:val="001844CD"/>
    <w:rsid w:val="00185623"/>
    <w:rsid w:val="00187520"/>
    <w:rsid w:val="00187B58"/>
    <w:rsid w:val="00195C57"/>
    <w:rsid w:val="00196D15"/>
    <w:rsid w:val="0019723E"/>
    <w:rsid w:val="001A3F1F"/>
    <w:rsid w:val="001A4682"/>
    <w:rsid w:val="001A5085"/>
    <w:rsid w:val="001C6293"/>
    <w:rsid w:val="001C67AC"/>
    <w:rsid w:val="001D07F3"/>
    <w:rsid w:val="001D0948"/>
    <w:rsid w:val="001D283E"/>
    <w:rsid w:val="001D3723"/>
    <w:rsid w:val="001D4FBA"/>
    <w:rsid w:val="001D6E71"/>
    <w:rsid w:val="001D713B"/>
    <w:rsid w:val="001D7F29"/>
    <w:rsid w:val="001E0546"/>
    <w:rsid w:val="001E6052"/>
    <w:rsid w:val="001E7A93"/>
    <w:rsid w:val="001F29E6"/>
    <w:rsid w:val="002029C8"/>
    <w:rsid w:val="00202D58"/>
    <w:rsid w:val="002100E7"/>
    <w:rsid w:val="002101DC"/>
    <w:rsid w:val="00210A7C"/>
    <w:rsid w:val="00212265"/>
    <w:rsid w:val="002132BA"/>
    <w:rsid w:val="00213316"/>
    <w:rsid w:val="00215E53"/>
    <w:rsid w:val="002213CB"/>
    <w:rsid w:val="002241F2"/>
    <w:rsid w:val="00224268"/>
    <w:rsid w:val="00232E84"/>
    <w:rsid w:val="0023402D"/>
    <w:rsid w:val="0023444C"/>
    <w:rsid w:val="00235728"/>
    <w:rsid w:val="00241A9B"/>
    <w:rsid w:val="00243AB6"/>
    <w:rsid w:val="0024785C"/>
    <w:rsid w:val="00251E93"/>
    <w:rsid w:val="00253FD5"/>
    <w:rsid w:val="002575A8"/>
    <w:rsid w:val="00257D31"/>
    <w:rsid w:val="00265EED"/>
    <w:rsid w:val="00274D5A"/>
    <w:rsid w:val="002750E3"/>
    <w:rsid w:val="00284504"/>
    <w:rsid w:val="00285D04"/>
    <w:rsid w:val="00286EE9"/>
    <w:rsid w:val="00292546"/>
    <w:rsid w:val="002A227E"/>
    <w:rsid w:val="002A545B"/>
    <w:rsid w:val="002A69BD"/>
    <w:rsid w:val="002A6D5A"/>
    <w:rsid w:val="002A7C3C"/>
    <w:rsid w:val="002B17DF"/>
    <w:rsid w:val="002B2FE1"/>
    <w:rsid w:val="002C121F"/>
    <w:rsid w:val="002C7D97"/>
    <w:rsid w:val="002D0249"/>
    <w:rsid w:val="002D036E"/>
    <w:rsid w:val="002D431A"/>
    <w:rsid w:val="002E0EF8"/>
    <w:rsid w:val="002E126A"/>
    <w:rsid w:val="002E2CF8"/>
    <w:rsid w:val="002E4757"/>
    <w:rsid w:val="002E4918"/>
    <w:rsid w:val="002E66AF"/>
    <w:rsid w:val="002F1DCD"/>
    <w:rsid w:val="002F3CE6"/>
    <w:rsid w:val="002F6F7D"/>
    <w:rsid w:val="00304591"/>
    <w:rsid w:val="00311D88"/>
    <w:rsid w:val="00314B7C"/>
    <w:rsid w:val="00317AE8"/>
    <w:rsid w:val="00326A64"/>
    <w:rsid w:val="0033155D"/>
    <w:rsid w:val="00332350"/>
    <w:rsid w:val="00332F72"/>
    <w:rsid w:val="003361DE"/>
    <w:rsid w:val="003370F9"/>
    <w:rsid w:val="003405D0"/>
    <w:rsid w:val="00341592"/>
    <w:rsid w:val="00341FC6"/>
    <w:rsid w:val="00342525"/>
    <w:rsid w:val="0034281E"/>
    <w:rsid w:val="0034306D"/>
    <w:rsid w:val="0034388B"/>
    <w:rsid w:val="00347600"/>
    <w:rsid w:val="00347D95"/>
    <w:rsid w:val="0035001B"/>
    <w:rsid w:val="00350769"/>
    <w:rsid w:val="00351028"/>
    <w:rsid w:val="00351B70"/>
    <w:rsid w:val="003543C6"/>
    <w:rsid w:val="00363777"/>
    <w:rsid w:val="00370F36"/>
    <w:rsid w:val="00373D96"/>
    <w:rsid w:val="00374D1F"/>
    <w:rsid w:val="00374F67"/>
    <w:rsid w:val="00376F5B"/>
    <w:rsid w:val="00377C95"/>
    <w:rsid w:val="00386D27"/>
    <w:rsid w:val="00390706"/>
    <w:rsid w:val="003917FB"/>
    <w:rsid w:val="0039270E"/>
    <w:rsid w:val="0039294E"/>
    <w:rsid w:val="00393639"/>
    <w:rsid w:val="00394A9C"/>
    <w:rsid w:val="0039590C"/>
    <w:rsid w:val="003A27F5"/>
    <w:rsid w:val="003A685F"/>
    <w:rsid w:val="003A6B39"/>
    <w:rsid w:val="003A6F03"/>
    <w:rsid w:val="003B02A5"/>
    <w:rsid w:val="003B1536"/>
    <w:rsid w:val="003B2185"/>
    <w:rsid w:val="003B41CD"/>
    <w:rsid w:val="003B4E67"/>
    <w:rsid w:val="003B538E"/>
    <w:rsid w:val="003B5B2B"/>
    <w:rsid w:val="003B5C9E"/>
    <w:rsid w:val="003C1EAC"/>
    <w:rsid w:val="003C2DDA"/>
    <w:rsid w:val="003C3B50"/>
    <w:rsid w:val="003C7E16"/>
    <w:rsid w:val="003D4572"/>
    <w:rsid w:val="003D5605"/>
    <w:rsid w:val="003D65EB"/>
    <w:rsid w:val="003E213C"/>
    <w:rsid w:val="003E7FD6"/>
    <w:rsid w:val="003F0571"/>
    <w:rsid w:val="003F0648"/>
    <w:rsid w:val="003F3742"/>
    <w:rsid w:val="003F6888"/>
    <w:rsid w:val="004008EB"/>
    <w:rsid w:val="004034E3"/>
    <w:rsid w:val="00411780"/>
    <w:rsid w:val="00413DF2"/>
    <w:rsid w:val="004162E7"/>
    <w:rsid w:val="0042164A"/>
    <w:rsid w:val="00426442"/>
    <w:rsid w:val="00427637"/>
    <w:rsid w:val="0043166A"/>
    <w:rsid w:val="004332F3"/>
    <w:rsid w:val="00433C22"/>
    <w:rsid w:val="00440453"/>
    <w:rsid w:val="00443C8A"/>
    <w:rsid w:val="00445366"/>
    <w:rsid w:val="00446227"/>
    <w:rsid w:val="00446444"/>
    <w:rsid w:val="00450FA4"/>
    <w:rsid w:val="004524A6"/>
    <w:rsid w:val="0045337A"/>
    <w:rsid w:val="00453E30"/>
    <w:rsid w:val="0045523E"/>
    <w:rsid w:val="00455D62"/>
    <w:rsid w:val="0045750C"/>
    <w:rsid w:val="00461B41"/>
    <w:rsid w:val="00466B5B"/>
    <w:rsid w:val="00472B2A"/>
    <w:rsid w:val="00472C1A"/>
    <w:rsid w:val="00486746"/>
    <w:rsid w:val="00487F23"/>
    <w:rsid w:val="00491BC3"/>
    <w:rsid w:val="004923E7"/>
    <w:rsid w:val="00492EE9"/>
    <w:rsid w:val="004950A3"/>
    <w:rsid w:val="004A116A"/>
    <w:rsid w:val="004A205D"/>
    <w:rsid w:val="004A238B"/>
    <w:rsid w:val="004A34E3"/>
    <w:rsid w:val="004A68A8"/>
    <w:rsid w:val="004C15C2"/>
    <w:rsid w:val="004C1D9B"/>
    <w:rsid w:val="004C326B"/>
    <w:rsid w:val="004C66E0"/>
    <w:rsid w:val="004C71F7"/>
    <w:rsid w:val="004E5485"/>
    <w:rsid w:val="004F0F73"/>
    <w:rsid w:val="004F18BC"/>
    <w:rsid w:val="004F5A0E"/>
    <w:rsid w:val="004F632B"/>
    <w:rsid w:val="004F74D8"/>
    <w:rsid w:val="004F750F"/>
    <w:rsid w:val="00501DAA"/>
    <w:rsid w:val="00506139"/>
    <w:rsid w:val="00506C9B"/>
    <w:rsid w:val="00512727"/>
    <w:rsid w:val="005160AC"/>
    <w:rsid w:val="0051694D"/>
    <w:rsid w:val="005207ED"/>
    <w:rsid w:val="00521098"/>
    <w:rsid w:val="00521429"/>
    <w:rsid w:val="00522156"/>
    <w:rsid w:val="00531DBF"/>
    <w:rsid w:val="00531E95"/>
    <w:rsid w:val="00532357"/>
    <w:rsid w:val="005345D6"/>
    <w:rsid w:val="0054774A"/>
    <w:rsid w:val="00547D0F"/>
    <w:rsid w:val="00550F1C"/>
    <w:rsid w:val="00560E53"/>
    <w:rsid w:val="0056361D"/>
    <w:rsid w:val="0056764D"/>
    <w:rsid w:val="00575893"/>
    <w:rsid w:val="00575928"/>
    <w:rsid w:val="00577A1B"/>
    <w:rsid w:val="0058067B"/>
    <w:rsid w:val="005824A1"/>
    <w:rsid w:val="00583DE6"/>
    <w:rsid w:val="005900A1"/>
    <w:rsid w:val="00597E1C"/>
    <w:rsid w:val="005A2406"/>
    <w:rsid w:val="005A61A9"/>
    <w:rsid w:val="005B1689"/>
    <w:rsid w:val="005B1DF1"/>
    <w:rsid w:val="005B361B"/>
    <w:rsid w:val="005B3B3B"/>
    <w:rsid w:val="005B44EF"/>
    <w:rsid w:val="005B528E"/>
    <w:rsid w:val="005C0FA6"/>
    <w:rsid w:val="005C6812"/>
    <w:rsid w:val="005C7120"/>
    <w:rsid w:val="005D0C2F"/>
    <w:rsid w:val="005D23B8"/>
    <w:rsid w:val="005D42A7"/>
    <w:rsid w:val="005E2CBF"/>
    <w:rsid w:val="005E411E"/>
    <w:rsid w:val="0060153C"/>
    <w:rsid w:val="00605EAE"/>
    <w:rsid w:val="00607514"/>
    <w:rsid w:val="00611075"/>
    <w:rsid w:val="00613487"/>
    <w:rsid w:val="00614489"/>
    <w:rsid w:val="00615F65"/>
    <w:rsid w:val="00620D93"/>
    <w:rsid w:val="00630B66"/>
    <w:rsid w:val="006314E0"/>
    <w:rsid w:val="00632D81"/>
    <w:rsid w:val="00633338"/>
    <w:rsid w:val="00636770"/>
    <w:rsid w:val="00636F35"/>
    <w:rsid w:val="00640439"/>
    <w:rsid w:val="006404FC"/>
    <w:rsid w:val="00640C85"/>
    <w:rsid w:val="00641656"/>
    <w:rsid w:val="00642B8F"/>
    <w:rsid w:val="00643814"/>
    <w:rsid w:val="00646846"/>
    <w:rsid w:val="006524B7"/>
    <w:rsid w:val="0065499F"/>
    <w:rsid w:val="00665262"/>
    <w:rsid w:val="00665953"/>
    <w:rsid w:val="00665B32"/>
    <w:rsid w:val="00672B83"/>
    <w:rsid w:val="00672D57"/>
    <w:rsid w:val="00677513"/>
    <w:rsid w:val="00681E47"/>
    <w:rsid w:val="00691568"/>
    <w:rsid w:val="00691D29"/>
    <w:rsid w:val="00694671"/>
    <w:rsid w:val="00694DE7"/>
    <w:rsid w:val="00696365"/>
    <w:rsid w:val="00697846"/>
    <w:rsid w:val="00697DE9"/>
    <w:rsid w:val="006A0CE3"/>
    <w:rsid w:val="006A31D6"/>
    <w:rsid w:val="006A4BF4"/>
    <w:rsid w:val="006A6C47"/>
    <w:rsid w:val="006A7CD8"/>
    <w:rsid w:val="006B43D3"/>
    <w:rsid w:val="006C1B54"/>
    <w:rsid w:val="006C3674"/>
    <w:rsid w:val="006D01A2"/>
    <w:rsid w:val="006D1B1E"/>
    <w:rsid w:val="006D237A"/>
    <w:rsid w:val="006D5A6A"/>
    <w:rsid w:val="006D61B9"/>
    <w:rsid w:val="006E02F4"/>
    <w:rsid w:val="006E28A1"/>
    <w:rsid w:val="006E472D"/>
    <w:rsid w:val="006E6BB7"/>
    <w:rsid w:val="006E6E54"/>
    <w:rsid w:val="006F016A"/>
    <w:rsid w:val="006F0515"/>
    <w:rsid w:val="006F2C00"/>
    <w:rsid w:val="006F453F"/>
    <w:rsid w:val="0070094F"/>
    <w:rsid w:val="007009AF"/>
    <w:rsid w:val="00702106"/>
    <w:rsid w:val="00711B16"/>
    <w:rsid w:val="00713950"/>
    <w:rsid w:val="00714927"/>
    <w:rsid w:val="0072019E"/>
    <w:rsid w:val="00722314"/>
    <w:rsid w:val="00723549"/>
    <w:rsid w:val="00725578"/>
    <w:rsid w:val="007255BB"/>
    <w:rsid w:val="00731A4F"/>
    <w:rsid w:val="0073439B"/>
    <w:rsid w:val="00734658"/>
    <w:rsid w:val="007374E0"/>
    <w:rsid w:val="00741D58"/>
    <w:rsid w:val="00745932"/>
    <w:rsid w:val="0074792F"/>
    <w:rsid w:val="00751594"/>
    <w:rsid w:val="00754C1A"/>
    <w:rsid w:val="00755D76"/>
    <w:rsid w:val="007607E4"/>
    <w:rsid w:val="007633EA"/>
    <w:rsid w:val="00764B82"/>
    <w:rsid w:val="00764B8F"/>
    <w:rsid w:val="00765024"/>
    <w:rsid w:val="00766B0C"/>
    <w:rsid w:val="007677AC"/>
    <w:rsid w:val="007714EF"/>
    <w:rsid w:val="0078212C"/>
    <w:rsid w:val="0078410D"/>
    <w:rsid w:val="00785F9D"/>
    <w:rsid w:val="0078676A"/>
    <w:rsid w:val="00786FC4"/>
    <w:rsid w:val="007930BA"/>
    <w:rsid w:val="007A02A8"/>
    <w:rsid w:val="007A1B0B"/>
    <w:rsid w:val="007B0523"/>
    <w:rsid w:val="007B29CB"/>
    <w:rsid w:val="007B3DC3"/>
    <w:rsid w:val="007C02A3"/>
    <w:rsid w:val="007C6089"/>
    <w:rsid w:val="007D0F9F"/>
    <w:rsid w:val="007D29B2"/>
    <w:rsid w:val="007E177D"/>
    <w:rsid w:val="007F0204"/>
    <w:rsid w:val="007F4FDD"/>
    <w:rsid w:val="007F5E56"/>
    <w:rsid w:val="008003F1"/>
    <w:rsid w:val="0080451E"/>
    <w:rsid w:val="0080528D"/>
    <w:rsid w:val="00811330"/>
    <w:rsid w:val="0081198B"/>
    <w:rsid w:val="00817FB6"/>
    <w:rsid w:val="00821164"/>
    <w:rsid w:val="00821DDD"/>
    <w:rsid w:val="00822225"/>
    <w:rsid w:val="008228F6"/>
    <w:rsid w:val="008245AD"/>
    <w:rsid w:val="00836F98"/>
    <w:rsid w:val="00837EA1"/>
    <w:rsid w:val="00843339"/>
    <w:rsid w:val="00844ABB"/>
    <w:rsid w:val="00847B35"/>
    <w:rsid w:val="008507DB"/>
    <w:rsid w:val="0085510A"/>
    <w:rsid w:val="0086272B"/>
    <w:rsid w:val="0086506E"/>
    <w:rsid w:val="0086615A"/>
    <w:rsid w:val="00875A16"/>
    <w:rsid w:val="00877032"/>
    <w:rsid w:val="008771D4"/>
    <w:rsid w:val="00877397"/>
    <w:rsid w:val="00880214"/>
    <w:rsid w:val="00881A3F"/>
    <w:rsid w:val="008825B9"/>
    <w:rsid w:val="00890850"/>
    <w:rsid w:val="0089090B"/>
    <w:rsid w:val="0089171C"/>
    <w:rsid w:val="00893C47"/>
    <w:rsid w:val="00894666"/>
    <w:rsid w:val="008A0286"/>
    <w:rsid w:val="008A0A29"/>
    <w:rsid w:val="008A12E6"/>
    <w:rsid w:val="008A46A0"/>
    <w:rsid w:val="008A518A"/>
    <w:rsid w:val="008A64AA"/>
    <w:rsid w:val="008B1B71"/>
    <w:rsid w:val="008B1BBB"/>
    <w:rsid w:val="008B1D53"/>
    <w:rsid w:val="008B3985"/>
    <w:rsid w:val="008C17A0"/>
    <w:rsid w:val="008C5FD7"/>
    <w:rsid w:val="008C656B"/>
    <w:rsid w:val="008D332D"/>
    <w:rsid w:val="008D33AD"/>
    <w:rsid w:val="008D33EE"/>
    <w:rsid w:val="008D5D65"/>
    <w:rsid w:val="008D5DB1"/>
    <w:rsid w:val="008D69D5"/>
    <w:rsid w:val="008E0471"/>
    <w:rsid w:val="008E45F1"/>
    <w:rsid w:val="008E47A6"/>
    <w:rsid w:val="008E538D"/>
    <w:rsid w:val="008E71AE"/>
    <w:rsid w:val="008E7B53"/>
    <w:rsid w:val="008F2675"/>
    <w:rsid w:val="008F37A7"/>
    <w:rsid w:val="008F7FA2"/>
    <w:rsid w:val="00900966"/>
    <w:rsid w:val="00901A66"/>
    <w:rsid w:val="00903882"/>
    <w:rsid w:val="00905FA1"/>
    <w:rsid w:val="00910BBA"/>
    <w:rsid w:val="00922D9F"/>
    <w:rsid w:val="009339E3"/>
    <w:rsid w:val="00934084"/>
    <w:rsid w:val="00936962"/>
    <w:rsid w:val="0094014F"/>
    <w:rsid w:val="009404F5"/>
    <w:rsid w:val="00941B2B"/>
    <w:rsid w:val="009437F9"/>
    <w:rsid w:val="00946E61"/>
    <w:rsid w:val="009477CC"/>
    <w:rsid w:val="00947F21"/>
    <w:rsid w:val="00950BAD"/>
    <w:rsid w:val="00952615"/>
    <w:rsid w:val="00955023"/>
    <w:rsid w:val="009568E7"/>
    <w:rsid w:val="00957AC5"/>
    <w:rsid w:val="00967AE5"/>
    <w:rsid w:val="00967E7C"/>
    <w:rsid w:val="00974491"/>
    <w:rsid w:val="00974D0B"/>
    <w:rsid w:val="00976928"/>
    <w:rsid w:val="00976D23"/>
    <w:rsid w:val="00977957"/>
    <w:rsid w:val="009832EA"/>
    <w:rsid w:val="0099036B"/>
    <w:rsid w:val="009A038E"/>
    <w:rsid w:val="009A4135"/>
    <w:rsid w:val="009A7600"/>
    <w:rsid w:val="009B0D50"/>
    <w:rsid w:val="009B134A"/>
    <w:rsid w:val="009B2F61"/>
    <w:rsid w:val="009C1961"/>
    <w:rsid w:val="009C2F2E"/>
    <w:rsid w:val="009C51A3"/>
    <w:rsid w:val="009C51EC"/>
    <w:rsid w:val="009C66FF"/>
    <w:rsid w:val="009D3E7F"/>
    <w:rsid w:val="009D4E7D"/>
    <w:rsid w:val="009E19B9"/>
    <w:rsid w:val="009E1C81"/>
    <w:rsid w:val="009E2D2C"/>
    <w:rsid w:val="009E436E"/>
    <w:rsid w:val="009E7F7D"/>
    <w:rsid w:val="009F1028"/>
    <w:rsid w:val="009F400C"/>
    <w:rsid w:val="009F7C17"/>
    <w:rsid w:val="00A04249"/>
    <w:rsid w:val="00A069BE"/>
    <w:rsid w:val="00A11E85"/>
    <w:rsid w:val="00A12582"/>
    <w:rsid w:val="00A13215"/>
    <w:rsid w:val="00A135A6"/>
    <w:rsid w:val="00A1605C"/>
    <w:rsid w:val="00A2294B"/>
    <w:rsid w:val="00A23092"/>
    <w:rsid w:val="00A2450B"/>
    <w:rsid w:val="00A25D4C"/>
    <w:rsid w:val="00A27822"/>
    <w:rsid w:val="00A327DD"/>
    <w:rsid w:val="00A33172"/>
    <w:rsid w:val="00A33179"/>
    <w:rsid w:val="00A36496"/>
    <w:rsid w:val="00A420A3"/>
    <w:rsid w:val="00A44AA3"/>
    <w:rsid w:val="00A44E14"/>
    <w:rsid w:val="00A53487"/>
    <w:rsid w:val="00A55248"/>
    <w:rsid w:val="00A5525E"/>
    <w:rsid w:val="00A55CF2"/>
    <w:rsid w:val="00A55D16"/>
    <w:rsid w:val="00A57652"/>
    <w:rsid w:val="00A57CFC"/>
    <w:rsid w:val="00A608B0"/>
    <w:rsid w:val="00A60A27"/>
    <w:rsid w:val="00A60F5A"/>
    <w:rsid w:val="00A66405"/>
    <w:rsid w:val="00A70AC4"/>
    <w:rsid w:val="00A71711"/>
    <w:rsid w:val="00A756B8"/>
    <w:rsid w:val="00A8018E"/>
    <w:rsid w:val="00A81FAD"/>
    <w:rsid w:val="00A83DFE"/>
    <w:rsid w:val="00A84D54"/>
    <w:rsid w:val="00A870E3"/>
    <w:rsid w:val="00A8791C"/>
    <w:rsid w:val="00A91117"/>
    <w:rsid w:val="00A9207E"/>
    <w:rsid w:val="00A97380"/>
    <w:rsid w:val="00A97858"/>
    <w:rsid w:val="00AA02F3"/>
    <w:rsid w:val="00AA034C"/>
    <w:rsid w:val="00AA076B"/>
    <w:rsid w:val="00AA646B"/>
    <w:rsid w:val="00AA707C"/>
    <w:rsid w:val="00AB11A5"/>
    <w:rsid w:val="00AB42A6"/>
    <w:rsid w:val="00AC0C6E"/>
    <w:rsid w:val="00AC1EDA"/>
    <w:rsid w:val="00AC4564"/>
    <w:rsid w:val="00AC492E"/>
    <w:rsid w:val="00AC632A"/>
    <w:rsid w:val="00AD63BA"/>
    <w:rsid w:val="00AE2ED0"/>
    <w:rsid w:val="00AE5407"/>
    <w:rsid w:val="00AE5D3B"/>
    <w:rsid w:val="00AF2064"/>
    <w:rsid w:val="00AF38E2"/>
    <w:rsid w:val="00AF43E0"/>
    <w:rsid w:val="00AF5868"/>
    <w:rsid w:val="00AF7767"/>
    <w:rsid w:val="00B02D31"/>
    <w:rsid w:val="00B03DA7"/>
    <w:rsid w:val="00B12C02"/>
    <w:rsid w:val="00B1657F"/>
    <w:rsid w:val="00B17008"/>
    <w:rsid w:val="00B21A3C"/>
    <w:rsid w:val="00B23725"/>
    <w:rsid w:val="00B260AF"/>
    <w:rsid w:val="00B306F9"/>
    <w:rsid w:val="00B4036B"/>
    <w:rsid w:val="00B405CB"/>
    <w:rsid w:val="00B44A08"/>
    <w:rsid w:val="00B4532B"/>
    <w:rsid w:val="00B47693"/>
    <w:rsid w:val="00B51BFD"/>
    <w:rsid w:val="00B52B8A"/>
    <w:rsid w:val="00B5311D"/>
    <w:rsid w:val="00B549A3"/>
    <w:rsid w:val="00B552BF"/>
    <w:rsid w:val="00B57E46"/>
    <w:rsid w:val="00B618D4"/>
    <w:rsid w:val="00B7118D"/>
    <w:rsid w:val="00B7578A"/>
    <w:rsid w:val="00B76543"/>
    <w:rsid w:val="00B76607"/>
    <w:rsid w:val="00B770E7"/>
    <w:rsid w:val="00B90271"/>
    <w:rsid w:val="00B95E41"/>
    <w:rsid w:val="00BA2C51"/>
    <w:rsid w:val="00BA3B76"/>
    <w:rsid w:val="00BA57EF"/>
    <w:rsid w:val="00BA5D7F"/>
    <w:rsid w:val="00BA700C"/>
    <w:rsid w:val="00BB1924"/>
    <w:rsid w:val="00BB2E8D"/>
    <w:rsid w:val="00BB3619"/>
    <w:rsid w:val="00BB419A"/>
    <w:rsid w:val="00BB4247"/>
    <w:rsid w:val="00BC0DD9"/>
    <w:rsid w:val="00BC1F6A"/>
    <w:rsid w:val="00BD264E"/>
    <w:rsid w:val="00BD314B"/>
    <w:rsid w:val="00BD3525"/>
    <w:rsid w:val="00BE19D9"/>
    <w:rsid w:val="00BE2FAD"/>
    <w:rsid w:val="00BE371E"/>
    <w:rsid w:val="00BE6F58"/>
    <w:rsid w:val="00BE7A5D"/>
    <w:rsid w:val="00BF0426"/>
    <w:rsid w:val="00BF33D6"/>
    <w:rsid w:val="00BF3611"/>
    <w:rsid w:val="00BF482C"/>
    <w:rsid w:val="00BF68F9"/>
    <w:rsid w:val="00C12BD4"/>
    <w:rsid w:val="00C13C6D"/>
    <w:rsid w:val="00C15820"/>
    <w:rsid w:val="00C160A6"/>
    <w:rsid w:val="00C16B0A"/>
    <w:rsid w:val="00C172DF"/>
    <w:rsid w:val="00C174AE"/>
    <w:rsid w:val="00C20F1C"/>
    <w:rsid w:val="00C21135"/>
    <w:rsid w:val="00C21400"/>
    <w:rsid w:val="00C256A5"/>
    <w:rsid w:val="00C309D4"/>
    <w:rsid w:val="00C3177C"/>
    <w:rsid w:val="00C322A4"/>
    <w:rsid w:val="00C33847"/>
    <w:rsid w:val="00C33B10"/>
    <w:rsid w:val="00C35969"/>
    <w:rsid w:val="00C4782A"/>
    <w:rsid w:val="00C50533"/>
    <w:rsid w:val="00C5324E"/>
    <w:rsid w:val="00C55EC2"/>
    <w:rsid w:val="00C57811"/>
    <w:rsid w:val="00C6191B"/>
    <w:rsid w:val="00C6274D"/>
    <w:rsid w:val="00C64431"/>
    <w:rsid w:val="00C6505C"/>
    <w:rsid w:val="00C736CB"/>
    <w:rsid w:val="00C74AFD"/>
    <w:rsid w:val="00C750F6"/>
    <w:rsid w:val="00C82C4A"/>
    <w:rsid w:val="00C8398F"/>
    <w:rsid w:val="00C923FD"/>
    <w:rsid w:val="00C93132"/>
    <w:rsid w:val="00C948A0"/>
    <w:rsid w:val="00C949EC"/>
    <w:rsid w:val="00C950D2"/>
    <w:rsid w:val="00CA08CA"/>
    <w:rsid w:val="00CA0A08"/>
    <w:rsid w:val="00CA2985"/>
    <w:rsid w:val="00CA597B"/>
    <w:rsid w:val="00CB63CD"/>
    <w:rsid w:val="00CC3E52"/>
    <w:rsid w:val="00CD061C"/>
    <w:rsid w:val="00CD2504"/>
    <w:rsid w:val="00CD532F"/>
    <w:rsid w:val="00CD5363"/>
    <w:rsid w:val="00CE142D"/>
    <w:rsid w:val="00CE62DD"/>
    <w:rsid w:val="00CE7018"/>
    <w:rsid w:val="00CE7463"/>
    <w:rsid w:val="00CF1037"/>
    <w:rsid w:val="00CF11DA"/>
    <w:rsid w:val="00CF4E00"/>
    <w:rsid w:val="00CF7BB8"/>
    <w:rsid w:val="00D03A91"/>
    <w:rsid w:val="00D13594"/>
    <w:rsid w:val="00D15C60"/>
    <w:rsid w:val="00D16588"/>
    <w:rsid w:val="00D16849"/>
    <w:rsid w:val="00D213EB"/>
    <w:rsid w:val="00D23429"/>
    <w:rsid w:val="00D23B6B"/>
    <w:rsid w:val="00D23C41"/>
    <w:rsid w:val="00D26A08"/>
    <w:rsid w:val="00D31008"/>
    <w:rsid w:val="00D31B39"/>
    <w:rsid w:val="00D31F2E"/>
    <w:rsid w:val="00D32E62"/>
    <w:rsid w:val="00D330AD"/>
    <w:rsid w:val="00D40AD2"/>
    <w:rsid w:val="00D417D2"/>
    <w:rsid w:val="00D457CC"/>
    <w:rsid w:val="00D47C3C"/>
    <w:rsid w:val="00D47EA4"/>
    <w:rsid w:val="00D50006"/>
    <w:rsid w:val="00D54CE9"/>
    <w:rsid w:val="00D6289B"/>
    <w:rsid w:val="00D631C1"/>
    <w:rsid w:val="00D634FC"/>
    <w:rsid w:val="00D63EA2"/>
    <w:rsid w:val="00D65F77"/>
    <w:rsid w:val="00D702DF"/>
    <w:rsid w:val="00D70458"/>
    <w:rsid w:val="00D706F9"/>
    <w:rsid w:val="00D735C0"/>
    <w:rsid w:val="00D75BFD"/>
    <w:rsid w:val="00D761A5"/>
    <w:rsid w:val="00D76E05"/>
    <w:rsid w:val="00D77177"/>
    <w:rsid w:val="00D827AA"/>
    <w:rsid w:val="00D842F4"/>
    <w:rsid w:val="00D84908"/>
    <w:rsid w:val="00D858D0"/>
    <w:rsid w:val="00D866C4"/>
    <w:rsid w:val="00D9434F"/>
    <w:rsid w:val="00D95526"/>
    <w:rsid w:val="00D96863"/>
    <w:rsid w:val="00DA2516"/>
    <w:rsid w:val="00DA421F"/>
    <w:rsid w:val="00DA4E26"/>
    <w:rsid w:val="00DA649C"/>
    <w:rsid w:val="00DB0529"/>
    <w:rsid w:val="00DB34D6"/>
    <w:rsid w:val="00DB46D9"/>
    <w:rsid w:val="00DC4E20"/>
    <w:rsid w:val="00DC4E41"/>
    <w:rsid w:val="00DD06E4"/>
    <w:rsid w:val="00DD1E1F"/>
    <w:rsid w:val="00DD3A0A"/>
    <w:rsid w:val="00DD58A0"/>
    <w:rsid w:val="00DD5F7E"/>
    <w:rsid w:val="00DE083D"/>
    <w:rsid w:val="00DE2405"/>
    <w:rsid w:val="00DE3308"/>
    <w:rsid w:val="00DE3780"/>
    <w:rsid w:val="00DE7A0C"/>
    <w:rsid w:val="00DE7B5C"/>
    <w:rsid w:val="00DF1F82"/>
    <w:rsid w:val="00DF28C6"/>
    <w:rsid w:val="00DF4CC6"/>
    <w:rsid w:val="00E0018B"/>
    <w:rsid w:val="00E01266"/>
    <w:rsid w:val="00E027B5"/>
    <w:rsid w:val="00E03D89"/>
    <w:rsid w:val="00E07E60"/>
    <w:rsid w:val="00E10CC5"/>
    <w:rsid w:val="00E10CD1"/>
    <w:rsid w:val="00E142E9"/>
    <w:rsid w:val="00E21AD6"/>
    <w:rsid w:val="00E31416"/>
    <w:rsid w:val="00E36277"/>
    <w:rsid w:val="00E3766D"/>
    <w:rsid w:val="00E43E1C"/>
    <w:rsid w:val="00E4590F"/>
    <w:rsid w:val="00E47AB1"/>
    <w:rsid w:val="00E503E1"/>
    <w:rsid w:val="00E54C44"/>
    <w:rsid w:val="00E55143"/>
    <w:rsid w:val="00E60889"/>
    <w:rsid w:val="00E643D4"/>
    <w:rsid w:val="00E710A5"/>
    <w:rsid w:val="00E76BE8"/>
    <w:rsid w:val="00E816C6"/>
    <w:rsid w:val="00E9263C"/>
    <w:rsid w:val="00E9735D"/>
    <w:rsid w:val="00EA3CB5"/>
    <w:rsid w:val="00EB12F3"/>
    <w:rsid w:val="00EB4296"/>
    <w:rsid w:val="00EB4B72"/>
    <w:rsid w:val="00EB50FC"/>
    <w:rsid w:val="00EB64B7"/>
    <w:rsid w:val="00EB6B79"/>
    <w:rsid w:val="00EB7833"/>
    <w:rsid w:val="00EC040D"/>
    <w:rsid w:val="00EC118B"/>
    <w:rsid w:val="00ED3BFB"/>
    <w:rsid w:val="00ED3FF8"/>
    <w:rsid w:val="00ED5FD5"/>
    <w:rsid w:val="00ED68D9"/>
    <w:rsid w:val="00ED732F"/>
    <w:rsid w:val="00EE6FD5"/>
    <w:rsid w:val="00EF0613"/>
    <w:rsid w:val="00EF3058"/>
    <w:rsid w:val="00EF4F3B"/>
    <w:rsid w:val="00F0054D"/>
    <w:rsid w:val="00F016AD"/>
    <w:rsid w:val="00F043EA"/>
    <w:rsid w:val="00F05100"/>
    <w:rsid w:val="00F0673B"/>
    <w:rsid w:val="00F10EB8"/>
    <w:rsid w:val="00F13FC9"/>
    <w:rsid w:val="00F1482B"/>
    <w:rsid w:val="00F2066B"/>
    <w:rsid w:val="00F20F21"/>
    <w:rsid w:val="00F257D9"/>
    <w:rsid w:val="00F269A6"/>
    <w:rsid w:val="00F36DA1"/>
    <w:rsid w:val="00F376FC"/>
    <w:rsid w:val="00F40B08"/>
    <w:rsid w:val="00F42C0D"/>
    <w:rsid w:val="00F438D7"/>
    <w:rsid w:val="00F45482"/>
    <w:rsid w:val="00F45E4F"/>
    <w:rsid w:val="00F46377"/>
    <w:rsid w:val="00F46F85"/>
    <w:rsid w:val="00F472C2"/>
    <w:rsid w:val="00F50FB3"/>
    <w:rsid w:val="00F5130B"/>
    <w:rsid w:val="00F524B6"/>
    <w:rsid w:val="00F56FF2"/>
    <w:rsid w:val="00F67377"/>
    <w:rsid w:val="00F67C47"/>
    <w:rsid w:val="00F71AD5"/>
    <w:rsid w:val="00F80206"/>
    <w:rsid w:val="00F82615"/>
    <w:rsid w:val="00F8635D"/>
    <w:rsid w:val="00F8653E"/>
    <w:rsid w:val="00F869D7"/>
    <w:rsid w:val="00F904C3"/>
    <w:rsid w:val="00F96194"/>
    <w:rsid w:val="00FA1586"/>
    <w:rsid w:val="00FA3308"/>
    <w:rsid w:val="00FA6BCB"/>
    <w:rsid w:val="00FA74DC"/>
    <w:rsid w:val="00FB005A"/>
    <w:rsid w:val="00FB02FC"/>
    <w:rsid w:val="00FB0420"/>
    <w:rsid w:val="00FB2D0C"/>
    <w:rsid w:val="00FC737E"/>
    <w:rsid w:val="00FD11F4"/>
    <w:rsid w:val="00FD4EE4"/>
    <w:rsid w:val="00FD5692"/>
    <w:rsid w:val="00FD5D1C"/>
    <w:rsid w:val="00FD6E9C"/>
    <w:rsid w:val="00FE353B"/>
    <w:rsid w:val="00FE3E19"/>
    <w:rsid w:val="00FF1D41"/>
    <w:rsid w:val="00FF2384"/>
    <w:rsid w:val="00FF3436"/>
    <w:rsid w:val="00FF4105"/>
    <w:rsid w:val="00FF5CC7"/>
    <w:rsid w:val="00FF5E47"/>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87C3A"/>
  <w15:docId w15:val="{6CA913FE-3E04-469D-A170-F8294E8C8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gu-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8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532F"/>
    <w:pPr>
      <w:spacing w:after="0" w:line="240" w:lineRule="auto"/>
    </w:pPr>
    <w:rPr>
      <w:rFonts w:eastAsiaTheme="minorHAns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51B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1B70"/>
    <w:rPr>
      <w:sz w:val="20"/>
      <w:szCs w:val="20"/>
    </w:rPr>
  </w:style>
  <w:style w:type="character" w:styleId="FootnoteReference">
    <w:name w:val="footnote reference"/>
    <w:basedOn w:val="DefaultParagraphFont"/>
    <w:uiPriority w:val="99"/>
    <w:semiHidden/>
    <w:unhideWhenUsed/>
    <w:rsid w:val="00351B70"/>
    <w:rPr>
      <w:vertAlign w:val="superscript"/>
    </w:rPr>
  </w:style>
  <w:style w:type="paragraph" w:styleId="BalloonText">
    <w:name w:val="Balloon Text"/>
    <w:basedOn w:val="Normal"/>
    <w:link w:val="BalloonTextChar"/>
    <w:uiPriority w:val="99"/>
    <w:semiHidden/>
    <w:unhideWhenUsed/>
    <w:rsid w:val="00F46F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F85"/>
    <w:rPr>
      <w:rFonts w:ascii="Tahoma" w:hAnsi="Tahoma" w:cs="Tahoma"/>
      <w:sz w:val="16"/>
      <w:szCs w:val="16"/>
    </w:rPr>
  </w:style>
  <w:style w:type="paragraph" w:styleId="ListParagraph">
    <w:name w:val="List Paragraph"/>
    <w:basedOn w:val="Normal"/>
    <w:uiPriority w:val="34"/>
    <w:qFormat/>
    <w:rsid w:val="00060505"/>
    <w:pPr>
      <w:spacing w:after="160" w:line="259" w:lineRule="auto"/>
      <w:ind w:left="720"/>
      <w:contextualSpacing/>
    </w:pPr>
    <w:rPr>
      <w:rFonts w:eastAsiaTheme="minorHAnsi"/>
    </w:rPr>
  </w:style>
  <w:style w:type="paragraph" w:styleId="Header">
    <w:name w:val="header"/>
    <w:basedOn w:val="Normal"/>
    <w:link w:val="HeaderChar"/>
    <w:uiPriority w:val="99"/>
    <w:unhideWhenUsed/>
    <w:rsid w:val="00CF7B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BB8"/>
  </w:style>
  <w:style w:type="paragraph" w:styleId="Footer">
    <w:name w:val="footer"/>
    <w:basedOn w:val="Normal"/>
    <w:link w:val="FooterChar"/>
    <w:uiPriority w:val="99"/>
    <w:unhideWhenUsed/>
    <w:rsid w:val="00CF7B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BB8"/>
  </w:style>
  <w:style w:type="paragraph" w:customStyle="1" w:styleId="johnBody">
    <w:name w:val="johnBody"/>
    <w:basedOn w:val="Normal"/>
    <w:link w:val="johnBodyChar"/>
    <w:qFormat/>
    <w:rsid w:val="008E538D"/>
    <w:pPr>
      <w:tabs>
        <w:tab w:val="left" w:pos="7150"/>
      </w:tabs>
      <w:spacing w:after="0" w:line="480" w:lineRule="auto"/>
      <w:ind w:firstLine="720"/>
      <w:jc w:val="both"/>
    </w:pPr>
    <w:rPr>
      <w:rFonts w:ascii="Times New Roman" w:eastAsia="Times New Roman" w:hAnsi="Times New Roman" w:cs="Arial"/>
      <w:lang w:bidi="ar-SA"/>
    </w:rPr>
  </w:style>
  <w:style w:type="character" w:customStyle="1" w:styleId="johnBodyChar">
    <w:name w:val="johnBody Char"/>
    <w:basedOn w:val="DefaultParagraphFont"/>
    <w:link w:val="johnBody"/>
    <w:rsid w:val="008E538D"/>
    <w:rPr>
      <w:rFonts w:ascii="Times New Roman" w:eastAsia="Times New Roman" w:hAnsi="Times New Roman" w:cs="Arial"/>
      <w:lang w:bidi="ar-SA"/>
    </w:rPr>
  </w:style>
  <w:style w:type="character" w:styleId="CommentReference">
    <w:name w:val="annotation reference"/>
    <w:basedOn w:val="DefaultParagraphFont"/>
    <w:uiPriority w:val="99"/>
    <w:semiHidden/>
    <w:unhideWhenUsed/>
    <w:rsid w:val="00E027B5"/>
    <w:rPr>
      <w:sz w:val="16"/>
      <w:szCs w:val="16"/>
    </w:rPr>
  </w:style>
  <w:style w:type="paragraph" w:styleId="CommentText">
    <w:name w:val="annotation text"/>
    <w:basedOn w:val="Normal"/>
    <w:link w:val="CommentTextChar"/>
    <w:uiPriority w:val="99"/>
    <w:semiHidden/>
    <w:unhideWhenUsed/>
    <w:rsid w:val="00E027B5"/>
    <w:pPr>
      <w:spacing w:line="240" w:lineRule="auto"/>
    </w:pPr>
    <w:rPr>
      <w:sz w:val="20"/>
      <w:szCs w:val="20"/>
    </w:rPr>
  </w:style>
  <w:style w:type="character" w:customStyle="1" w:styleId="CommentTextChar">
    <w:name w:val="Comment Text Char"/>
    <w:basedOn w:val="DefaultParagraphFont"/>
    <w:link w:val="CommentText"/>
    <w:uiPriority w:val="99"/>
    <w:semiHidden/>
    <w:rsid w:val="00E027B5"/>
    <w:rPr>
      <w:sz w:val="20"/>
      <w:szCs w:val="20"/>
    </w:rPr>
  </w:style>
  <w:style w:type="paragraph" w:styleId="CommentSubject">
    <w:name w:val="annotation subject"/>
    <w:basedOn w:val="CommentText"/>
    <w:next w:val="CommentText"/>
    <w:link w:val="CommentSubjectChar"/>
    <w:uiPriority w:val="99"/>
    <w:semiHidden/>
    <w:unhideWhenUsed/>
    <w:rsid w:val="00E027B5"/>
    <w:rPr>
      <w:b/>
      <w:bCs/>
    </w:rPr>
  </w:style>
  <w:style w:type="character" w:customStyle="1" w:styleId="CommentSubjectChar">
    <w:name w:val="Comment Subject Char"/>
    <w:basedOn w:val="CommentTextChar"/>
    <w:link w:val="CommentSubject"/>
    <w:uiPriority w:val="99"/>
    <w:semiHidden/>
    <w:rsid w:val="00E027B5"/>
    <w:rPr>
      <w:b/>
      <w:bCs/>
      <w:sz w:val="20"/>
      <w:szCs w:val="20"/>
    </w:rPr>
  </w:style>
  <w:style w:type="paragraph" w:customStyle="1" w:styleId="johnEndNote">
    <w:name w:val="johnEndNote"/>
    <w:basedOn w:val="Normal"/>
    <w:qFormat/>
    <w:rsid w:val="00001E61"/>
    <w:pPr>
      <w:spacing w:beforeLines="40" w:afterLines="40" w:line="240" w:lineRule="auto"/>
      <w:ind w:left="720" w:hanging="720"/>
      <w:jc w:val="both"/>
    </w:pPr>
    <w:rPr>
      <w:rFonts w:ascii="Times New Roman" w:eastAsia="Times New Roman" w:hAnsi="Times New Roman" w:cs="Times New Roman"/>
      <w:noProof/>
      <w:lang w:bidi="ar-SA"/>
    </w:rPr>
  </w:style>
  <w:style w:type="paragraph" w:customStyle="1" w:styleId="johnTableinsert">
    <w:name w:val="johnTableinsert"/>
    <w:basedOn w:val="Normal"/>
    <w:link w:val="johnTableinsertChar"/>
    <w:qFormat/>
    <w:rsid w:val="003C1EAC"/>
    <w:pPr>
      <w:tabs>
        <w:tab w:val="left" w:pos="7150"/>
      </w:tabs>
      <w:spacing w:before="240" w:after="480" w:line="240" w:lineRule="auto"/>
      <w:ind w:firstLine="720"/>
      <w:jc w:val="center"/>
    </w:pPr>
    <w:rPr>
      <w:rFonts w:ascii="Times New Roman" w:eastAsia="Times New Roman" w:hAnsi="Times New Roman" w:cs="Arial"/>
      <w:szCs w:val="20"/>
      <w:lang w:bidi="ar-SA"/>
    </w:rPr>
  </w:style>
  <w:style w:type="character" w:customStyle="1" w:styleId="johnTableinsertChar">
    <w:name w:val="johnTableinsert Char"/>
    <w:basedOn w:val="DefaultParagraphFont"/>
    <w:link w:val="johnTableinsert"/>
    <w:rsid w:val="003C1EAC"/>
    <w:rPr>
      <w:rFonts w:ascii="Times New Roman" w:eastAsia="Times New Roman" w:hAnsi="Times New Roman" w:cs="Arial"/>
      <w:szCs w:val="20"/>
      <w:lang w:bidi="ar-SA"/>
    </w:rPr>
  </w:style>
  <w:style w:type="paragraph" w:customStyle="1" w:styleId="johnSub2idiopaper">
    <w:name w:val="johnSub2idiopaper"/>
    <w:basedOn w:val="Normal"/>
    <w:link w:val="johnSub2idiopaperChar"/>
    <w:qFormat/>
    <w:rsid w:val="00F869D7"/>
    <w:pPr>
      <w:keepNext/>
      <w:tabs>
        <w:tab w:val="left" w:pos="7150"/>
      </w:tabs>
      <w:spacing w:before="240" w:after="240" w:line="240" w:lineRule="auto"/>
      <w:jc w:val="both"/>
    </w:pPr>
    <w:rPr>
      <w:rFonts w:ascii="Times New Roman" w:eastAsia="Times New Roman" w:hAnsi="Times New Roman" w:cs="Arial"/>
      <w:b/>
      <w:i/>
      <w:szCs w:val="20"/>
      <w:lang w:bidi="ar-SA"/>
    </w:rPr>
  </w:style>
  <w:style w:type="character" w:customStyle="1" w:styleId="johnSub2idiopaperChar">
    <w:name w:val="johnSub2idiopaper Char"/>
    <w:basedOn w:val="DefaultParagraphFont"/>
    <w:link w:val="johnSub2idiopaper"/>
    <w:rsid w:val="00F869D7"/>
    <w:rPr>
      <w:rFonts w:ascii="Times New Roman" w:eastAsia="Times New Roman" w:hAnsi="Times New Roman" w:cs="Arial"/>
      <w:b/>
      <w:i/>
      <w:szCs w:val="20"/>
      <w:lang w:bidi="ar-SA"/>
    </w:rPr>
  </w:style>
  <w:style w:type="paragraph" w:styleId="NoSpacing">
    <w:name w:val="No Spacing"/>
    <w:uiPriority w:val="1"/>
    <w:qFormat/>
    <w:rsid w:val="00A70AC4"/>
    <w:pPr>
      <w:spacing w:after="0" w:line="240" w:lineRule="auto"/>
    </w:pPr>
  </w:style>
  <w:style w:type="paragraph" w:customStyle="1" w:styleId="johnFMISUB3">
    <w:name w:val="johnFMISUB3"/>
    <w:basedOn w:val="Normal"/>
    <w:link w:val="johnFMISUB3Char"/>
    <w:qFormat/>
    <w:rsid w:val="008D5D65"/>
    <w:pPr>
      <w:spacing w:before="120" w:after="240" w:line="240" w:lineRule="auto"/>
      <w:jc w:val="both"/>
    </w:pPr>
    <w:rPr>
      <w:rFonts w:ascii="Times New Roman" w:hAnsi="Times New Roman" w:cs="Times New Roman"/>
      <w:bCs/>
      <w:i/>
      <w:color w:val="000000" w:themeColor="text1"/>
    </w:rPr>
  </w:style>
  <w:style w:type="paragraph" w:customStyle="1" w:styleId="johnFMISUB1">
    <w:name w:val="johnFMISUB1"/>
    <w:basedOn w:val="Normal"/>
    <w:link w:val="johnFMISUB1Char"/>
    <w:qFormat/>
    <w:rsid w:val="00C35969"/>
    <w:pPr>
      <w:spacing w:before="120" w:after="240" w:line="240" w:lineRule="auto"/>
    </w:pPr>
    <w:rPr>
      <w:rFonts w:ascii="Times New Roman" w:hAnsi="Times New Roman" w:cs="Times New Roman"/>
      <w:b/>
      <w:color w:val="000000" w:themeColor="text1"/>
    </w:rPr>
  </w:style>
  <w:style w:type="character" w:customStyle="1" w:styleId="johnFMISUB3Char">
    <w:name w:val="johnFMISUB3 Char"/>
    <w:basedOn w:val="DefaultParagraphFont"/>
    <w:link w:val="johnFMISUB3"/>
    <w:rsid w:val="008D5D65"/>
    <w:rPr>
      <w:rFonts w:ascii="Times New Roman" w:hAnsi="Times New Roman" w:cs="Times New Roman"/>
      <w:bCs/>
      <w:i/>
      <w:color w:val="000000" w:themeColor="text1"/>
    </w:rPr>
  </w:style>
  <w:style w:type="paragraph" w:customStyle="1" w:styleId="johnFMISUB2">
    <w:name w:val="johnFMISUB2"/>
    <w:basedOn w:val="Normal"/>
    <w:link w:val="johnFMISUB2Char"/>
    <w:qFormat/>
    <w:rsid w:val="00C35969"/>
    <w:pPr>
      <w:spacing w:before="120" w:after="240" w:line="240" w:lineRule="auto"/>
      <w:jc w:val="both"/>
    </w:pPr>
    <w:rPr>
      <w:rFonts w:ascii="Times New Roman" w:hAnsi="Times New Roman" w:cs="Times New Roman"/>
      <w:b/>
      <w:i/>
      <w:color w:val="000000" w:themeColor="text1"/>
    </w:rPr>
  </w:style>
  <w:style w:type="character" w:customStyle="1" w:styleId="johnFMISUB1Char">
    <w:name w:val="johnFMISUB1 Char"/>
    <w:basedOn w:val="DefaultParagraphFont"/>
    <w:link w:val="johnFMISUB1"/>
    <w:rsid w:val="00C35969"/>
    <w:rPr>
      <w:rFonts w:ascii="Times New Roman" w:hAnsi="Times New Roman" w:cs="Times New Roman"/>
      <w:b/>
      <w:color w:val="000000" w:themeColor="text1"/>
    </w:rPr>
  </w:style>
  <w:style w:type="character" w:customStyle="1" w:styleId="johnFMISUB2Char">
    <w:name w:val="johnFMISUB2 Char"/>
    <w:basedOn w:val="DefaultParagraphFont"/>
    <w:link w:val="johnFMISUB2"/>
    <w:rsid w:val="00C35969"/>
    <w:rPr>
      <w:rFonts w:ascii="Times New Roman" w:hAnsi="Times New Roman" w:cs="Times New Roman"/>
      <w:b/>
      <w: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309573">
      <w:bodyDiv w:val="1"/>
      <w:marLeft w:val="0"/>
      <w:marRight w:val="0"/>
      <w:marTop w:val="0"/>
      <w:marBottom w:val="0"/>
      <w:divBdr>
        <w:top w:val="none" w:sz="0" w:space="0" w:color="auto"/>
        <w:left w:val="none" w:sz="0" w:space="0" w:color="auto"/>
        <w:bottom w:val="none" w:sz="0" w:space="0" w:color="auto"/>
        <w:right w:val="none" w:sz="0" w:space="0" w:color="auto"/>
      </w:divBdr>
    </w:div>
    <w:div w:id="373241463">
      <w:bodyDiv w:val="1"/>
      <w:marLeft w:val="0"/>
      <w:marRight w:val="0"/>
      <w:marTop w:val="0"/>
      <w:marBottom w:val="0"/>
      <w:divBdr>
        <w:top w:val="none" w:sz="0" w:space="0" w:color="auto"/>
        <w:left w:val="none" w:sz="0" w:space="0" w:color="auto"/>
        <w:bottom w:val="none" w:sz="0" w:space="0" w:color="auto"/>
        <w:right w:val="none" w:sz="0" w:space="0" w:color="auto"/>
      </w:divBdr>
    </w:div>
    <w:div w:id="621688632">
      <w:bodyDiv w:val="1"/>
      <w:marLeft w:val="0"/>
      <w:marRight w:val="0"/>
      <w:marTop w:val="0"/>
      <w:marBottom w:val="0"/>
      <w:divBdr>
        <w:top w:val="none" w:sz="0" w:space="0" w:color="auto"/>
        <w:left w:val="none" w:sz="0" w:space="0" w:color="auto"/>
        <w:bottom w:val="none" w:sz="0" w:space="0" w:color="auto"/>
        <w:right w:val="none" w:sz="0" w:space="0" w:color="auto"/>
      </w:divBdr>
    </w:div>
    <w:div w:id="84772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H:\Research\Bibliometric%20Analysis\Integration%20Paper\Tables%20and%20Figure\Market%20Integration%20Literature%20Fi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935453791961383E-2"/>
          <c:y val="3.5491230521566323E-2"/>
          <c:w val="0.88789059262329739"/>
          <c:h val="0.49801695888312558"/>
        </c:manualLayout>
      </c:layout>
      <c:lineChart>
        <c:grouping val="stacked"/>
        <c:varyColors val="0"/>
        <c:ser>
          <c:idx val="0"/>
          <c:order val="0"/>
          <c:tx>
            <c:strRef>
              <c:f>Sheet1!$B$1</c:f>
              <c:strCache>
                <c:ptCount val="1"/>
                <c:pt idx="0">
                  <c:v>Portfolio diversification with Financial market integration (24 Articles)</c:v>
                </c:pt>
              </c:strCache>
            </c:strRef>
          </c:tx>
          <c:marker>
            <c:symbol val="none"/>
          </c:marker>
          <c:cat>
            <c:strRef>
              <c:f>Sheet1!$A$2:$A$40</c:f>
              <c:strCache>
                <c:ptCount val="39"/>
                <c:pt idx="0">
                  <c:v>1981</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strCache>
            </c:strRef>
          </c:cat>
          <c:val>
            <c:numRef>
              <c:f>Sheet1!$B$2:$B$40</c:f>
              <c:numCache>
                <c:formatCode>@</c:formatCode>
                <c:ptCount val="39"/>
                <c:pt idx="0">
                  <c:v>0</c:v>
                </c:pt>
                <c:pt idx="1">
                  <c:v>0</c:v>
                </c:pt>
                <c:pt idx="2">
                  <c:v>0</c:v>
                </c:pt>
                <c:pt idx="3">
                  <c:v>0</c:v>
                </c:pt>
                <c:pt idx="4">
                  <c:v>0</c:v>
                </c:pt>
                <c:pt idx="5">
                  <c:v>0</c:v>
                </c:pt>
                <c:pt idx="6" formatCode="General">
                  <c:v>1</c:v>
                </c:pt>
                <c:pt idx="7" formatCode="General">
                  <c:v>0</c:v>
                </c:pt>
                <c:pt idx="8" formatCode="General">
                  <c:v>1</c:v>
                </c:pt>
                <c:pt idx="9" formatCode="General">
                  <c:v>0</c:v>
                </c:pt>
                <c:pt idx="10" formatCode="General">
                  <c:v>0</c:v>
                </c:pt>
                <c:pt idx="11" formatCode="General">
                  <c:v>0</c:v>
                </c:pt>
                <c:pt idx="12" formatCode="General">
                  <c:v>0</c:v>
                </c:pt>
                <c:pt idx="13" formatCode="General">
                  <c:v>1</c:v>
                </c:pt>
                <c:pt idx="14" formatCode="General">
                  <c:v>2</c:v>
                </c:pt>
                <c:pt idx="15" formatCode="General">
                  <c:v>0</c:v>
                </c:pt>
                <c:pt idx="16" formatCode="General">
                  <c:v>0</c:v>
                </c:pt>
                <c:pt idx="17" formatCode="General">
                  <c:v>0</c:v>
                </c:pt>
                <c:pt idx="18" formatCode="General">
                  <c:v>0</c:v>
                </c:pt>
                <c:pt idx="19" formatCode="General">
                  <c:v>0</c:v>
                </c:pt>
                <c:pt idx="20" formatCode="General">
                  <c:v>1</c:v>
                </c:pt>
                <c:pt idx="21" formatCode="General">
                  <c:v>1</c:v>
                </c:pt>
                <c:pt idx="22" formatCode="General">
                  <c:v>0</c:v>
                </c:pt>
                <c:pt idx="23" formatCode="General">
                  <c:v>2</c:v>
                </c:pt>
                <c:pt idx="24" formatCode="General">
                  <c:v>0</c:v>
                </c:pt>
                <c:pt idx="25" formatCode="General">
                  <c:v>2</c:v>
                </c:pt>
                <c:pt idx="26" formatCode="General">
                  <c:v>0</c:v>
                </c:pt>
                <c:pt idx="27" formatCode="General">
                  <c:v>0</c:v>
                </c:pt>
                <c:pt idx="28" formatCode="General">
                  <c:v>3</c:v>
                </c:pt>
                <c:pt idx="29" formatCode="General">
                  <c:v>1</c:v>
                </c:pt>
                <c:pt idx="30" formatCode="General">
                  <c:v>2</c:v>
                </c:pt>
                <c:pt idx="31" formatCode="General">
                  <c:v>0</c:v>
                </c:pt>
                <c:pt idx="32" formatCode="General">
                  <c:v>0</c:v>
                </c:pt>
                <c:pt idx="33" formatCode="General">
                  <c:v>2</c:v>
                </c:pt>
                <c:pt idx="34" formatCode="General">
                  <c:v>1</c:v>
                </c:pt>
                <c:pt idx="35" formatCode="General">
                  <c:v>1</c:v>
                </c:pt>
                <c:pt idx="36" formatCode="General">
                  <c:v>1</c:v>
                </c:pt>
                <c:pt idx="37" formatCode="General">
                  <c:v>1</c:v>
                </c:pt>
                <c:pt idx="38" formatCode="General">
                  <c:v>1</c:v>
                </c:pt>
              </c:numCache>
            </c:numRef>
          </c:val>
          <c:smooth val="0"/>
          <c:extLst>
            <c:ext xmlns:c16="http://schemas.microsoft.com/office/drawing/2014/chart" uri="{C3380CC4-5D6E-409C-BE32-E72D297353CC}">
              <c16:uniqueId val="{00000000-B962-4C62-8775-F4F75C5DA65F}"/>
            </c:ext>
          </c:extLst>
        </c:ser>
        <c:ser>
          <c:idx val="1"/>
          <c:order val="1"/>
          <c:tx>
            <c:strRef>
              <c:f>Sheet1!$C$1</c:f>
              <c:strCache>
                <c:ptCount val="1"/>
                <c:pt idx="0">
                  <c:v>Equity market integration in general (133 Articles)</c:v>
                </c:pt>
              </c:strCache>
            </c:strRef>
          </c:tx>
          <c:marker>
            <c:symbol val="none"/>
          </c:marker>
          <c:cat>
            <c:strRef>
              <c:f>Sheet1!$A$2:$A$40</c:f>
              <c:strCache>
                <c:ptCount val="39"/>
                <c:pt idx="0">
                  <c:v>1981</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strCache>
            </c:strRef>
          </c:cat>
          <c:val>
            <c:numRef>
              <c:f>Sheet1!$C$2:$C$40</c:f>
              <c:numCache>
                <c:formatCode>General</c:formatCode>
                <c:ptCount val="39"/>
                <c:pt idx="0">
                  <c:v>1</c:v>
                </c:pt>
                <c:pt idx="1">
                  <c:v>1</c:v>
                </c:pt>
                <c:pt idx="2">
                  <c:v>1</c:v>
                </c:pt>
                <c:pt idx="3">
                  <c:v>1</c:v>
                </c:pt>
                <c:pt idx="4">
                  <c:v>1</c:v>
                </c:pt>
                <c:pt idx="5">
                  <c:v>1</c:v>
                </c:pt>
                <c:pt idx="6" formatCode="@">
                  <c:v>0</c:v>
                </c:pt>
                <c:pt idx="7">
                  <c:v>1</c:v>
                </c:pt>
                <c:pt idx="8">
                  <c:v>0</c:v>
                </c:pt>
                <c:pt idx="9">
                  <c:v>3</c:v>
                </c:pt>
                <c:pt idx="10">
                  <c:v>3</c:v>
                </c:pt>
                <c:pt idx="11">
                  <c:v>2</c:v>
                </c:pt>
                <c:pt idx="12">
                  <c:v>4</c:v>
                </c:pt>
                <c:pt idx="13">
                  <c:v>4</c:v>
                </c:pt>
                <c:pt idx="14">
                  <c:v>2</c:v>
                </c:pt>
                <c:pt idx="15">
                  <c:v>2</c:v>
                </c:pt>
                <c:pt idx="16">
                  <c:v>3</c:v>
                </c:pt>
                <c:pt idx="17">
                  <c:v>3</c:v>
                </c:pt>
                <c:pt idx="18">
                  <c:v>3</c:v>
                </c:pt>
                <c:pt idx="19">
                  <c:v>5</c:v>
                </c:pt>
                <c:pt idx="20">
                  <c:v>4</c:v>
                </c:pt>
                <c:pt idx="21">
                  <c:v>9</c:v>
                </c:pt>
                <c:pt idx="22">
                  <c:v>7</c:v>
                </c:pt>
                <c:pt idx="23">
                  <c:v>2</c:v>
                </c:pt>
                <c:pt idx="24">
                  <c:v>4</c:v>
                </c:pt>
                <c:pt idx="25">
                  <c:v>6</c:v>
                </c:pt>
                <c:pt idx="26">
                  <c:v>4</c:v>
                </c:pt>
                <c:pt idx="27">
                  <c:v>6</c:v>
                </c:pt>
                <c:pt idx="28">
                  <c:v>7</c:v>
                </c:pt>
                <c:pt idx="29">
                  <c:v>5</c:v>
                </c:pt>
                <c:pt idx="30">
                  <c:v>6</c:v>
                </c:pt>
                <c:pt idx="31">
                  <c:v>6</c:v>
                </c:pt>
                <c:pt idx="32">
                  <c:v>6</c:v>
                </c:pt>
                <c:pt idx="33">
                  <c:v>5</c:v>
                </c:pt>
                <c:pt idx="34">
                  <c:v>2</c:v>
                </c:pt>
                <c:pt idx="35">
                  <c:v>3</c:v>
                </c:pt>
                <c:pt idx="36">
                  <c:v>5</c:v>
                </c:pt>
                <c:pt idx="37">
                  <c:v>2</c:v>
                </c:pt>
                <c:pt idx="38">
                  <c:v>3</c:v>
                </c:pt>
              </c:numCache>
            </c:numRef>
          </c:val>
          <c:smooth val="0"/>
          <c:extLst>
            <c:ext xmlns:c16="http://schemas.microsoft.com/office/drawing/2014/chart" uri="{C3380CC4-5D6E-409C-BE32-E72D297353CC}">
              <c16:uniqueId val="{00000001-B962-4C62-8775-F4F75C5DA65F}"/>
            </c:ext>
          </c:extLst>
        </c:ser>
        <c:ser>
          <c:idx val="2"/>
          <c:order val="2"/>
          <c:tx>
            <c:strRef>
              <c:f>Sheet1!$D$1</c:f>
              <c:strCache>
                <c:ptCount val="1"/>
                <c:pt idx="0">
                  <c:v>Financial market linkage with respect to crisis, event, and formation of association (64 Articles)</c:v>
                </c:pt>
              </c:strCache>
            </c:strRef>
          </c:tx>
          <c:marker>
            <c:symbol val="none"/>
          </c:marker>
          <c:cat>
            <c:strRef>
              <c:f>Sheet1!$A$2:$A$40</c:f>
              <c:strCache>
                <c:ptCount val="39"/>
                <c:pt idx="0">
                  <c:v>1981</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strCache>
            </c:strRef>
          </c:cat>
          <c:val>
            <c:numRef>
              <c:f>Sheet1!$D$2:$D$40</c:f>
              <c:numCache>
                <c:formatCode>General</c:formatCode>
                <c:ptCount val="39"/>
                <c:pt idx="0">
                  <c:v>0</c:v>
                </c:pt>
                <c:pt idx="1">
                  <c:v>0</c:v>
                </c:pt>
                <c:pt idx="2" formatCode="@">
                  <c:v>0</c:v>
                </c:pt>
                <c:pt idx="3" formatCode="@">
                  <c:v>0</c:v>
                </c:pt>
                <c:pt idx="4" formatCode="@">
                  <c:v>0</c:v>
                </c:pt>
                <c:pt idx="5" formatCode="@">
                  <c:v>0</c:v>
                </c:pt>
                <c:pt idx="6">
                  <c:v>1</c:v>
                </c:pt>
                <c:pt idx="7">
                  <c:v>0</c:v>
                </c:pt>
                <c:pt idx="8">
                  <c:v>0</c:v>
                </c:pt>
                <c:pt idx="9">
                  <c:v>0</c:v>
                </c:pt>
                <c:pt idx="10">
                  <c:v>1</c:v>
                </c:pt>
                <c:pt idx="11">
                  <c:v>0</c:v>
                </c:pt>
                <c:pt idx="12">
                  <c:v>0</c:v>
                </c:pt>
                <c:pt idx="13">
                  <c:v>0</c:v>
                </c:pt>
                <c:pt idx="14">
                  <c:v>1</c:v>
                </c:pt>
                <c:pt idx="15">
                  <c:v>0</c:v>
                </c:pt>
                <c:pt idx="16">
                  <c:v>2</c:v>
                </c:pt>
                <c:pt idx="17">
                  <c:v>0</c:v>
                </c:pt>
                <c:pt idx="18">
                  <c:v>2</c:v>
                </c:pt>
                <c:pt idx="19">
                  <c:v>2</c:v>
                </c:pt>
                <c:pt idx="20">
                  <c:v>2</c:v>
                </c:pt>
                <c:pt idx="21">
                  <c:v>3</c:v>
                </c:pt>
                <c:pt idx="22">
                  <c:v>5</c:v>
                </c:pt>
                <c:pt idx="23">
                  <c:v>2</c:v>
                </c:pt>
                <c:pt idx="24">
                  <c:v>2</c:v>
                </c:pt>
                <c:pt idx="25">
                  <c:v>2</c:v>
                </c:pt>
                <c:pt idx="26">
                  <c:v>3</c:v>
                </c:pt>
                <c:pt idx="27">
                  <c:v>3</c:v>
                </c:pt>
                <c:pt idx="28">
                  <c:v>4</c:v>
                </c:pt>
                <c:pt idx="29">
                  <c:v>3</c:v>
                </c:pt>
                <c:pt idx="30">
                  <c:v>7</c:v>
                </c:pt>
                <c:pt idx="31">
                  <c:v>5</c:v>
                </c:pt>
                <c:pt idx="32">
                  <c:v>4</c:v>
                </c:pt>
                <c:pt idx="33">
                  <c:v>2</c:v>
                </c:pt>
                <c:pt idx="34">
                  <c:v>2</c:v>
                </c:pt>
                <c:pt idx="35">
                  <c:v>2</c:v>
                </c:pt>
                <c:pt idx="36">
                  <c:v>1</c:v>
                </c:pt>
                <c:pt idx="37">
                  <c:v>2</c:v>
                </c:pt>
                <c:pt idx="38">
                  <c:v>1</c:v>
                </c:pt>
              </c:numCache>
            </c:numRef>
          </c:val>
          <c:smooth val="0"/>
          <c:extLst>
            <c:ext xmlns:c16="http://schemas.microsoft.com/office/drawing/2014/chart" uri="{C3380CC4-5D6E-409C-BE32-E72D297353CC}">
              <c16:uniqueId val="{00000002-B962-4C62-8775-F4F75C5DA65F}"/>
            </c:ext>
          </c:extLst>
        </c:ser>
        <c:ser>
          <c:idx val="3"/>
          <c:order val="3"/>
          <c:tx>
            <c:strRef>
              <c:f>Sheet1!$E$1</c:f>
              <c:strCache>
                <c:ptCount val="1"/>
                <c:pt idx="0">
                  <c:v>Time varying financial market integration (16 Articles)</c:v>
                </c:pt>
              </c:strCache>
            </c:strRef>
          </c:tx>
          <c:marker>
            <c:symbol val="none"/>
          </c:marker>
          <c:cat>
            <c:strRef>
              <c:f>Sheet1!$A$2:$A$40</c:f>
              <c:strCache>
                <c:ptCount val="39"/>
                <c:pt idx="0">
                  <c:v>1981</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strCache>
            </c:strRef>
          </c:cat>
          <c:val>
            <c:numRef>
              <c:f>Sheet1!$E$2:$E$40</c:f>
              <c:numCache>
                <c:formatCode>General</c:formatCode>
                <c:ptCount val="39"/>
                <c:pt idx="0">
                  <c:v>0</c:v>
                </c:pt>
                <c:pt idx="1">
                  <c:v>0</c:v>
                </c:pt>
                <c:pt idx="2" formatCode="@">
                  <c:v>0</c:v>
                </c:pt>
                <c:pt idx="3" formatCode="@">
                  <c:v>0</c:v>
                </c:pt>
                <c:pt idx="4" formatCode="@">
                  <c:v>0</c:v>
                </c:pt>
                <c:pt idx="5" formatCode="@">
                  <c:v>0</c:v>
                </c:pt>
                <c:pt idx="6" formatCode="@">
                  <c:v>0</c:v>
                </c:pt>
                <c:pt idx="7">
                  <c:v>0</c:v>
                </c:pt>
                <c:pt idx="8">
                  <c:v>0</c:v>
                </c:pt>
                <c:pt idx="9">
                  <c:v>0</c:v>
                </c:pt>
                <c:pt idx="10">
                  <c:v>0</c:v>
                </c:pt>
                <c:pt idx="11">
                  <c:v>0</c:v>
                </c:pt>
                <c:pt idx="12">
                  <c:v>0</c:v>
                </c:pt>
                <c:pt idx="13">
                  <c:v>0</c:v>
                </c:pt>
                <c:pt idx="14">
                  <c:v>0</c:v>
                </c:pt>
                <c:pt idx="15">
                  <c:v>0</c:v>
                </c:pt>
                <c:pt idx="16">
                  <c:v>0</c:v>
                </c:pt>
                <c:pt idx="17">
                  <c:v>0</c:v>
                </c:pt>
                <c:pt idx="18">
                  <c:v>1</c:v>
                </c:pt>
                <c:pt idx="19">
                  <c:v>1</c:v>
                </c:pt>
                <c:pt idx="20">
                  <c:v>0</c:v>
                </c:pt>
                <c:pt idx="21">
                  <c:v>0</c:v>
                </c:pt>
                <c:pt idx="22">
                  <c:v>1</c:v>
                </c:pt>
                <c:pt idx="23">
                  <c:v>0</c:v>
                </c:pt>
                <c:pt idx="24">
                  <c:v>1</c:v>
                </c:pt>
                <c:pt idx="25">
                  <c:v>0</c:v>
                </c:pt>
                <c:pt idx="26">
                  <c:v>2</c:v>
                </c:pt>
                <c:pt idx="27">
                  <c:v>1</c:v>
                </c:pt>
                <c:pt idx="28">
                  <c:v>1</c:v>
                </c:pt>
                <c:pt idx="29">
                  <c:v>1</c:v>
                </c:pt>
                <c:pt idx="30">
                  <c:v>1</c:v>
                </c:pt>
                <c:pt idx="31">
                  <c:v>0</c:v>
                </c:pt>
                <c:pt idx="32">
                  <c:v>2</c:v>
                </c:pt>
                <c:pt idx="33">
                  <c:v>1</c:v>
                </c:pt>
                <c:pt idx="34">
                  <c:v>0</c:v>
                </c:pt>
                <c:pt idx="35">
                  <c:v>0</c:v>
                </c:pt>
                <c:pt idx="36">
                  <c:v>1</c:v>
                </c:pt>
                <c:pt idx="37">
                  <c:v>2</c:v>
                </c:pt>
                <c:pt idx="38">
                  <c:v>0</c:v>
                </c:pt>
              </c:numCache>
            </c:numRef>
          </c:val>
          <c:smooth val="0"/>
          <c:extLst>
            <c:ext xmlns:c16="http://schemas.microsoft.com/office/drawing/2014/chart" uri="{C3380CC4-5D6E-409C-BE32-E72D297353CC}">
              <c16:uniqueId val="{00000003-B962-4C62-8775-F4F75C5DA65F}"/>
            </c:ext>
          </c:extLst>
        </c:ser>
        <c:ser>
          <c:idx val="4"/>
          <c:order val="4"/>
          <c:tx>
            <c:strRef>
              <c:f>Sheet1!$F$1</c:f>
              <c:strCache>
                <c:ptCount val="1"/>
                <c:pt idx="0">
                  <c:v>Comovement among the Oil, stock , real estate, Commodity, bond markets and crypto currency markets (23 Articles)</c:v>
                </c:pt>
              </c:strCache>
            </c:strRef>
          </c:tx>
          <c:marker>
            <c:symbol val="none"/>
          </c:marker>
          <c:cat>
            <c:strRef>
              <c:f>Sheet1!$A$2:$A$40</c:f>
              <c:strCache>
                <c:ptCount val="39"/>
                <c:pt idx="0">
                  <c:v>1981</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strCache>
            </c:strRef>
          </c:cat>
          <c:val>
            <c:numRef>
              <c:f>Sheet1!$F$2:$F$40</c:f>
              <c:numCache>
                <c:formatCode>General</c:formatCode>
                <c:ptCount val="39"/>
                <c:pt idx="0">
                  <c:v>0</c:v>
                </c:pt>
                <c:pt idx="1">
                  <c:v>0</c:v>
                </c:pt>
                <c:pt idx="2" formatCode="@">
                  <c:v>0</c:v>
                </c:pt>
                <c:pt idx="3" formatCode="@">
                  <c:v>0</c:v>
                </c:pt>
                <c:pt idx="4" formatCode="@">
                  <c:v>0</c:v>
                </c:pt>
                <c:pt idx="5" formatCode="@">
                  <c:v>0</c:v>
                </c:pt>
                <c:pt idx="6" formatCode="@">
                  <c:v>0</c:v>
                </c:pt>
                <c:pt idx="7">
                  <c:v>1</c:v>
                </c:pt>
                <c:pt idx="8">
                  <c:v>0</c:v>
                </c:pt>
                <c:pt idx="9">
                  <c:v>0</c:v>
                </c:pt>
                <c:pt idx="10">
                  <c:v>0</c:v>
                </c:pt>
                <c:pt idx="11">
                  <c:v>0</c:v>
                </c:pt>
                <c:pt idx="12">
                  <c:v>0</c:v>
                </c:pt>
                <c:pt idx="13">
                  <c:v>0</c:v>
                </c:pt>
                <c:pt idx="14">
                  <c:v>0</c:v>
                </c:pt>
                <c:pt idx="15">
                  <c:v>0</c:v>
                </c:pt>
                <c:pt idx="16">
                  <c:v>0</c:v>
                </c:pt>
                <c:pt idx="17">
                  <c:v>1</c:v>
                </c:pt>
                <c:pt idx="18">
                  <c:v>0</c:v>
                </c:pt>
                <c:pt idx="19">
                  <c:v>0</c:v>
                </c:pt>
                <c:pt idx="20">
                  <c:v>0</c:v>
                </c:pt>
                <c:pt idx="21">
                  <c:v>1</c:v>
                </c:pt>
                <c:pt idx="22">
                  <c:v>0</c:v>
                </c:pt>
                <c:pt idx="23">
                  <c:v>3</c:v>
                </c:pt>
                <c:pt idx="24">
                  <c:v>0</c:v>
                </c:pt>
                <c:pt idx="25">
                  <c:v>0</c:v>
                </c:pt>
                <c:pt idx="26">
                  <c:v>0</c:v>
                </c:pt>
                <c:pt idx="27">
                  <c:v>1</c:v>
                </c:pt>
                <c:pt idx="28">
                  <c:v>2</c:v>
                </c:pt>
                <c:pt idx="29">
                  <c:v>1</c:v>
                </c:pt>
                <c:pt idx="30">
                  <c:v>3</c:v>
                </c:pt>
                <c:pt idx="31">
                  <c:v>1</c:v>
                </c:pt>
                <c:pt idx="32">
                  <c:v>1</c:v>
                </c:pt>
                <c:pt idx="33">
                  <c:v>2</c:v>
                </c:pt>
                <c:pt idx="34">
                  <c:v>0</c:v>
                </c:pt>
                <c:pt idx="35">
                  <c:v>1</c:v>
                </c:pt>
                <c:pt idx="36">
                  <c:v>2</c:v>
                </c:pt>
                <c:pt idx="37">
                  <c:v>2</c:v>
                </c:pt>
                <c:pt idx="38">
                  <c:v>1</c:v>
                </c:pt>
              </c:numCache>
            </c:numRef>
          </c:val>
          <c:smooth val="0"/>
          <c:extLst>
            <c:ext xmlns:c16="http://schemas.microsoft.com/office/drawing/2014/chart" uri="{C3380CC4-5D6E-409C-BE32-E72D297353CC}">
              <c16:uniqueId val="{00000004-B962-4C62-8775-F4F75C5DA65F}"/>
            </c:ext>
          </c:extLst>
        </c:ser>
        <c:ser>
          <c:idx val="5"/>
          <c:order val="5"/>
          <c:tx>
            <c:strRef>
              <c:f>Sheet1!$G$1</c:f>
              <c:strCache>
                <c:ptCount val="1"/>
                <c:pt idx="0">
                  <c:v>Total Articles on FMI (260 Articles) </c:v>
                </c:pt>
              </c:strCache>
            </c:strRef>
          </c:tx>
          <c:marker>
            <c:symbol val="none"/>
          </c:marker>
          <c:cat>
            <c:strRef>
              <c:f>Sheet1!$A$2:$A$40</c:f>
              <c:strCache>
                <c:ptCount val="39"/>
                <c:pt idx="0">
                  <c:v>1981</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strCache>
            </c:strRef>
          </c:cat>
          <c:val>
            <c:numRef>
              <c:f>Sheet1!$G$2:$G$40</c:f>
              <c:numCache>
                <c:formatCode>@</c:formatCode>
                <c:ptCount val="39"/>
                <c:pt idx="0">
                  <c:v>1</c:v>
                </c:pt>
                <c:pt idx="1">
                  <c:v>1</c:v>
                </c:pt>
                <c:pt idx="2">
                  <c:v>1</c:v>
                </c:pt>
                <c:pt idx="3">
                  <c:v>1</c:v>
                </c:pt>
                <c:pt idx="4">
                  <c:v>1</c:v>
                </c:pt>
                <c:pt idx="5">
                  <c:v>1</c:v>
                </c:pt>
                <c:pt idx="6">
                  <c:v>2</c:v>
                </c:pt>
                <c:pt idx="7">
                  <c:v>2</c:v>
                </c:pt>
                <c:pt idx="8">
                  <c:v>1</c:v>
                </c:pt>
                <c:pt idx="9">
                  <c:v>3</c:v>
                </c:pt>
                <c:pt idx="10">
                  <c:v>4</c:v>
                </c:pt>
                <c:pt idx="11">
                  <c:v>2</c:v>
                </c:pt>
                <c:pt idx="12">
                  <c:v>4</c:v>
                </c:pt>
                <c:pt idx="13">
                  <c:v>5</c:v>
                </c:pt>
                <c:pt idx="14">
                  <c:v>5</c:v>
                </c:pt>
                <c:pt idx="15">
                  <c:v>2</c:v>
                </c:pt>
                <c:pt idx="16">
                  <c:v>5</c:v>
                </c:pt>
                <c:pt idx="17">
                  <c:v>4</c:v>
                </c:pt>
                <c:pt idx="18">
                  <c:v>6</c:v>
                </c:pt>
                <c:pt idx="19">
                  <c:v>8</c:v>
                </c:pt>
                <c:pt idx="20">
                  <c:v>7</c:v>
                </c:pt>
                <c:pt idx="21">
                  <c:v>14</c:v>
                </c:pt>
                <c:pt idx="22">
                  <c:v>13</c:v>
                </c:pt>
                <c:pt idx="23">
                  <c:v>9</c:v>
                </c:pt>
                <c:pt idx="24">
                  <c:v>7</c:v>
                </c:pt>
                <c:pt idx="25">
                  <c:v>10</c:v>
                </c:pt>
                <c:pt idx="26">
                  <c:v>9</c:v>
                </c:pt>
                <c:pt idx="27">
                  <c:v>11</c:v>
                </c:pt>
                <c:pt idx="28">
                  <c:v>17</c:v>
                </c:pt>
                <c:pt idx="29">
                  <c:v>11</c:v>
                </c:pt>
                <c:pt idx="30">
                  <c:v>19</c:v>
                </c:pt>
                <c:pt idx="31">
                  <c:v>12</c:v>
                </c:pt>
                <c:pt idx="32">
                  <c:v>13</c:v>
                </c:pt>
                <c:pt idx="33">
                  <c:v>12</c:v>
                </c:pt>
                <c:pt idx="34">
                  <c:v>5</c:v>
                </c:pt>
                <c:pt idx="35">
                  <c:v>7</c:v>
                </c:pt>
                <c:pt idx="36">
                  <c:v>10</c:v>
                </c:pt>
                <c:pt idx="37">
                  <c:v>9</c:v>
                </c:pt>
                <c:pt idx="38">
                  <c:v>6</c:v>
                </c:pt>
              </c:numCache>
            </c:numRef>
          </c:val>
          <c:smooth val="0"/>
          <c:extLst>
            <c:ext xmlns:c16="http://schemas.microsoft.com/office/drawing/2014/chart" uri="{C3380CC4-5D6E-409C-BE32-E72D297353CC}">
              <c16:uniqueId val="{00000005-B962-4C62-8775-F4F75C5DA65F}"/>
            </c:ext>
          </c:extLst>
        </c:ser>
        <c:dLbls>
          <c:showLegendKey val="0"/>
          <c:showVal val="0"/>
          <c:showCatName val="0"/>
          <c:showSerName val="0"/>
          <c:showPercent val="0"/>
          <c:showBubbleSize val="0"/>
        </c:dLbls>
        <c:smooth val="0"/>
        <c:axId val="204142464"/>
        <c:axId val="206319616"/>
      </c:lineChart>
      <c:catAx>
        <c:axId val="204142464"/>
        <c:scaling>
          <c:orientation val="minMax"/>
        </c:scaling>
        <c:delete val="0"/>
        <c:axPos val="b"/>
        <c:title>
          <c:tx>
            <c:rich>
              <a:bodyPr/>
              <a:lstStyle/>
              <a:p>
                <a:pPr>
                  <a:defRPr/>
                </a:pPr>
                <a:r>
                  <a:rPr lang="en-US"/>
                  <a:t>Years</a:t>
                </a:r>
              </a:p>
            </c:rich>
          </c:tx>
          <c:overlay val="0"/>
        </c:title>
        <c:numFmt formatCode="General" sourceLinked="0"/>
        <c:majorTickMark val="none"/>
        <c:minorTickMark val="none"/>
        <c:tickLblPos val="nextTo"/>
        <c:crossAx val="206319616"/>
        <c:crosses val="autoZero"/>
        <c:auto val="1"/>
        <c:lblAlgn val="ctr"/>
        <c:lblOffset val="100"/>
        <c:noMultiLvlLbl val="0"/>
      </c:catAx>
      <c:valAx>
        <c:axId val="206319616"/>
        <c:scaling>
          <c:orientation val="minMax"/>
        </c:scaling>
        <c:delete val="0"/>
        <c:axPos val="l"/>
        <c:title>
          <c:tx>
            <c:rich>
              <a:bodyPr/>
              <a:lstStyle/>
              <a:p>
                <a:pPr>
                  <a:defRPr/>
                </a:pPr>
                <a:r>
                  <a:rPr lang="en-US"/>
                  <a:t>Number of Articles</a:t>
                </a:r>
              </a:p>
            </c:rich>
          </c:tx>
          <c:overlay val="0"/>
        </c:title>
        <c:numFmt formatCode="@" sourceLinked="1"/>
        <c:majorTickMark val="out"/>
        <c:minorTickMark val="none"/>
        <c:tickLblPos val="nextTo"/>
        <c:crossAx val="204142464"/>
        <c:crosses val="autoZero"/>
        <c:crossBetween val="between"/>
      </c:valAx>
    </c:plotArea>
    <c:legend>
      <c:legendPos val="b"/>
      <c:layout>
        <c:manualLayout>
          <c:xMode val="edge"/>
          <c:yMode val="edge"/>
          <c:x val="0"/>
          <c:y val="0.70803466482428545"/>
          <c:w val="0.99977556944125556"/>
          <c:h val="0.22875008886546153"/>
        </c:manualLayout>
      </c:layout>
      <c:overlay val="0"/>
    </c:legend>
    <c:plotVisOnly val="1"/>
    <c:dispBlanksAs val="zero"/>
    <c:showDLblsOverMax val="0"/>
  </c:chart>
  <c:txPr>
    <a:bodyPr/>
    <a:lstStyle/>
    <a:p>
      <a:pPr>
        <a:defRPr sz="9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E04B7-A119-42AF-8901-D10FE7347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19891</Words>
  <Characters>113384</Characters>
  <Application>Microsoft Office Word</Application>
  <DocSecurity>0</DocSecurity>
  <Lines>944</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John W Goodell</cp:lastModifiedBy>
  <cp:revision>3</cp:revision>
  <cp:lastPrinted>2021-07-22T10:03:00Z</cp:lastPrinted>
  <dcterms:created xsi:type="dcterms:W3CDTF">2021-08-06T13:45:00Z</dcterms:created>
  <dcterms:modified xsi:type="dcterms:W3CDTF">2021-08-06T13:45:00Z</dcterms:modified>
</cp:coreProperties>
</file>