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09639D" w14:textId="77777777" w:rsidR="00E00D9E" w:rsidRPr="00104F26" w:rsidRDefault="00E00D9E" w:rsidP="00E00D9E">
      <w:pPr>
        <w:spacing w:after="0" w:line="240" w:lineRule="auto"/>
        <w:jc w:val="center"/>
        <w:rPr>
          <w:rFonts w:ascii="Times New Roman" w:hAnsi="Times New Roman" w:cs="Times New Roman"/>
          <w:b/>
          <w:sz w:val="28"/>
          <w:szCs w:val="28"/>
        </w:rPr>
      </w:pPr>
      <w:r w:rsidRPr="00104F26">
        <w:rPr>
          <w:rFonts w:ascii="Times New Roman" w:eastAsia="Times New Roman" w:hAnsi="Times New Roman" w:cs="Times New Roman"/>
          <w:b/>
          <w:bCs/>
          <w:sz w:val="28"/>
          <w:szCs w:val="28"/>
          <w:lang w:eastAsia="en-GB"/>
        </w:rPr>
        <w:t>Volatility and Return Connectedness</w:t>
      </w:r>
      <w:r w:rsidRPr="00104F26">
        <w:rPr>
          <w:rFonts w:ascii="Times New Roman" w:hAnsi="Times New Roman" w:cs="Times New Roman"/>
          <w:b/>
          <w:sz w:val="28"/>
          <w:szCs w:val="28"/>
        </w:rPr>
        <w:t xml:space="preserve"> of Cryptocurrency, Gold, and Uncertainty: Evidence from the Cryptocurrency Uncertainty Indices</w:t>
      </w:r>
    </w:p>
    <w:p w14:paraId="198B9B89" w14:textId="59A72900" w:rsidR="00E00D9E" w:rsidRPr="00104F26" w:rsidRDefault="00E00D9E" w:rsidP="00775CAC">
      <w:pPr>
        <w:spacing w:after="0" w:line="240" w:lineRule="auto"/>
        <w:rPr>
          <w:rFonts w:ascii="Times New Roman" w:hAnsi="Times New Roman" w:cs="Times New Roman"/>
          <w:b/>
          <w:sz w:val="28"/>
          <w:szCs w:val="28"/>
        </w:rPr>
      </w:pPr>
    </w:p>
    <w:p w14:paraId="1BDA9CAE" w14:textId="13183F1B" w:rsidR="00E00D9E" w:rsidRPr="00104F26" w:rsidRDefault="00E00D9E" w:rsidP="00E00D9E">
      <w:pPr>
        <w:pStyle w:val="Default"/>
        <w:jc w:val="center"/>
        <w:rPr>
          <w:rFonts w:ascii="Times New Roman" w:hAnsi="Times New Roman" w:cs="Times New Roman"/>
          <w:b/>
          <w:color w:val="auto"/>
          <w:lang w:val="en-GB"/>
        </w:rPr>
      </w:pPr>
      <w:r w:rsidRPr="00104F26">
        <w:rPr>
          <w:rFonts w:ascii="Times New Roman" w:hAnsi="Times New Roman" w:cs="Times New Roman"/>
          <w:b/>
          <w:color w:val="auto"/>
          <w:lang w:val="en-GB"/>
        </w:rPr>
        <w:t>Ahmed H. E</w:t>
      </w:r>
      <w:r w:rsidR="00804BE8" w:rsidRPr="00104F26">
        <w:rPr>
          <w:rFonts w:ascii="Times New Roman" w:hAnsi="Times New Roman" w:cs="Times New Roman"/>
          <w:b/>
          <w:color w:val="auto"/>
          <w:lang w:val="en-GB"/>
        </w:rPr>
        <w:t>l</w:t>
      </w:r>
      <w:r w:rsidRPr="00104F26">
        <w:rPr>
          <w:rFonts w:ascii="Times New Roman" w:hAnsi="Times New Roman" w:cs="Times New Roman"/>
          <w:b/>
          <w:color w:val="auto"/>
          <w:lang w:val="en-GB"/>
        </w:rPr>
        <w:t>sayed</w:t>
      </w:r>
      <w:r w:rsidRPr="00104F26">
        <w:rPr>
          <w:rStyle w:val="DipnotBavurusu"/>
          <w:rFonts w:ascii="Times New Roman" w:hAnsi="Times New Roman" w:cs="Times New Roman"/>
          <w:b/>
          <w:color w:val="auto"/>
          <w:lang w:val="en-GB"/>
        </w:rPr>
        <w:footnoteReference w:id="1"/>
      </w:r>
    </w:p>
    <w:p w14:paraId="72D1D1D8" w14:textId="3A9B072F" w:rsidR="00501301" w:rsidRPr="00D328B6" w:rsidRDefault="00501301" w:rsidP="00501301">
      <w:pPr>
        <w:pStyle w:val="Default"/>
        <w:jc w:val="center"/>
        <w:rPr>
          <w:rFonts w:asciiTheme="majorBidi" w:hAnsiTheme="majorBidi" w:cstheme="majorBidi"/>
          <w:color w:val="000000" w:themeColor="text1"/>
          <w:sz w:val="22"/>
          <w:szCs w:val="22"/>
        </w:rPr>
      </w:pPr>
      <w:r w:rsidRPr="00D328B6">
        <w:rPr>
          <w:rFonts w:asciiTheme="majorBidi" w:hAnsiTheme="majorBidi" w:cstheme="majorBidi"/>
          <w:color w:val="000000" w:themeColor="text1"/>
          <w:sz w:val="22"/>
          <w:szCs w:val="22"/>
        </w:rPr>
        <w:t xml:space="preserve">Department of Economics &amp; Finance, Durham University, </w:t>
      </w:r>
      <w:proofErr w:type="spellStart"/>
      <w:r w:rsidRPr="00D328B6">
        <w:rPr>
          <w:rFonts w:asciiTheme="majorBidi" w:hAnsiTheme="majorBidi" w:cstheme="majorBidi"/>
          <w:color w:val="000000" w:themeColor="text1"/>
          <w:sz w:val="22"/>
          <w:szCs w:val="22"/>
        </w:rPr>
        <w:t>Durham</w:t>
      </w:r>
      <w:proofErr w:type="spellEnd"/>
      <w:r w:rsidRPr="00D328B6">
        <w:rPr>
          <w:rFonts w:asciiTheme="majorBidi" w:hAnsiTheme="majorBidi" w:cstheme="majorBidi"/>
          <w:color w:val="000000" w:themeColor="text1"/>
          <w:sz w:val="22"/>
          <w:szCs w:val="22"/>
        </w:rPr>
        <w:t xml:space="preserve"> DH1 3LB, </w:t>
      </w:r>
      <w:proofErr w:type="spellStart"/>
      <w:r w:rsidR="00775CAC">
        <w:rPr>
          <w:rFonts w:asciiTheme="majorBidi" w:hAnsiTheme="majorBidi" w:cstheme="majorBidi"/>
          <w:color w:val="000000" w:themeColor="text1"/>
          <w:sz w:val="22"/>
          <w:szCs w:val="22"/>
        </w:rPr>
        <w:t>the</w:t>
      </w:r>
      <w:proofErr w:type="spellEnd"/>
      <w:r w:rsidR="00775CAC">
        <w:rPr>
          <w:rFonts w:asciiTheme="majorBidi" w:hAnsiTheme="majorBidi" w:cstheme="majorBidi"/>
          <w:color w:val="000000" w:themeColor="text1"/>
          <w:sz w:val="22"/>
          <w:szCs w:val="22"/>
        </w:rPr>
        <w:t xml:space="preserve"> UK</w:t>
      </w:r>
    </w:p>
    <w:p w14:paraId="766C51D0" w14:textId="77777777" w:rsidR="00501301" w:rsidRPr="00D328B6" w:rsidRDefault="00501301" w:rsidP="00501301">
      <w:pPr>
        <w:pStyle w:val="Default"/>
        <w:jc w:val="center"/>
        <w:rPr>
          <w:rFonts w:asciiTheme="majorBidi" w:hAnsiTheme="majorBidi" w:cstheme="majorBidi"/>
          <w:color w:val="000000" w:themeColor="text1"/>
          <w:sz w:val="22"/>
          <w:szCs w:val="22"/>
        </w:rPr>
      </w:pPr>
      <w:r w:rsidRPr="00D328B6">
        <w:rPr>
          <w:rFonts w:asciiTheme="majorBidi" w:hAnsiTheme="majorBidi" w:cstheme="majorBidi"/>
          <w:color w:val="000000" w:themeColor="text1"/>
          <w:sz w:val="22"/>
          <w:szCs w:val="22"/>
        </w:rPr>
        <w:t>Department of Economics, Faculty of Commerce, Zagazig University, Egypt</w:t>
      </w:r>
    </w:p>
    <w:p w14:paraId="2EB538B6" w14:textId="77777777" w:rsidR="00E00D9E" w:rsidRPr="00104F26" w:rsidRDefault="00E00D9E" w:rsidP="00E00D9E">
      <w:pPr>
        <w:pStyle w:val="Default"/>
        <w:jc w:val="center"/>
        <w:rPr>
          <w:rFonts w:ascii="Times New Roman" w:hAnsi="Times New Roman" w:cs="Times New Roman"/>
          <w:color w:val="auto"/>
          <w:u w:val="single"/>
          <w:lang w:val="fr-FR"/>
        </w:rPr>
      </w:pPr>
      <w:r w:rsidRPr="00104F26">
        <w:rPr>
          <w:rFonts w:ascii="Times New Roman" w:hAnsi="Times New Roman" w:cs="Times New Roman"/>
          <w:color w:val="auto"/>
          <w:lang w:val="fr-FR"/>
        </w:rPr>
        <w:t xml:space="preserve">Email: </w:t>
      </w:r>
      <w:hyperlink r:id="rId11" w:history="1">
        <w:r w:rsidRPr="00104F26">
          <w:rPr>
            <w:rStyle w:val="Kpr"/>
            <w:rFonts w:ascii="Times New Roman" w:hAnsi="Times New Roman" w:cs="Times New Roman"/>
            <w:color w:val="auto"/>
            <w:lang w:val="fr-FR"/>
          </w:rPr>
          <w:t>ahmed.elsayed@durham.ac.uk</w:t>
        </w:r>
      </w:hyperlink>
    </w:p>
    <w:p w14:paraId="794D79E7" w14:textId="77777777" w:rsidR="00E00D9E" w:rsidRPr="00104F26" w:rsidRDefault="00E00D9E" w:rsidP="00E00D9E">
      <w:pPr>
        <w:pStyle w:val="Default"/>
        <w:jc w:val="center"/>
        <w:rPr>
          <w:rFonts w:ascii="Times New Roman" w:eastAsia="Times New Roman" w:hAnsi="Times New Roman" w:cs="Times New Roman"/>
          <w:b/>
          <w:color w:val="auto"/>
          <w:lang w:val="fr-FR" w:bidi="en-US"/>
        </w:rPr>
      </w:pPr>
    </w:p>
    <w:p w14:paraId="2C4A8051" w14:textId="77777777" w:rsidR="00E00D9E" w:rsidRPr="00104F26" w:rsidRDefault="00E00D9E" w:rsidP="00E00D9E">
      <w:pPr>
        <w:pStyle w:val="Default"/>
        <w:jc w:val="center"/>
        <w:rPr>
          <w:rFonts w:ascii="Times New Roman" w:eastAsia="Times New Roman" w:hAnsi="Times New Roman" w:cs="Times New Roman"/>
          <w:b/>
          <w:color w:val="auto"/>
          <w:lang w:val="en-GB" w:bidi="en-US"/>
        </w:rPr>
      </w:pPr>
      <w:r w:rsidRPr="00104F26">
        <w:rPr>
          <w:rFonts w:ascii="Times New Roman" w:eastAsia="Times New Roman" w:hAnsi="Times New Roman" w:cs="Times New Roman"/>
          <w:b/>
          <w:color w:val="auto"/>
          <w:lang w:val="en-GB" w:bidi="en-US"/>
        </w:rPr>
        <w:t xml:space="preserve">Giray </w:t>
      </w:r>
      <w:proofErr w:type="spellStart"/>
      <w:r w:rsidRPr="00104F26">
        <w:rPr>
          <w:rFonts w:ascii="Times New Roman" w:eastAsia="Times New Roman" w:hAnsi="Times New Roman" w:cs="Times New Roman"/>
          <w:b/>
          <w:color w:val="auto"/>
          <w:lang w:val="en-GB" w:bidi="en-US"/>
        </w:rPr>
        <w:t>Gozgor</w:t>
      </w:r>
      <w:proofErr w:type="spellEnd"/>
    </w:p>
    <w:p w14:paraId="41295E65" w14:textId="77777777" w:rsidR="00E00D9E" w:rsidRPr="00104F26" w:rsidRDefault="00E00D9E" w:rsidP="00E00D9E">
      <w:pPr>
        <w:pStyle w:val="Default"/>
        <w:jc w:val="center"/>
        <w:rPr>
          <w:rFonts w:ascii="Times New Roman" w:eastAsia="Times New Roman" w:hAnsi="Times New Roman" w:cs="Times New Roman"/>
          <w:color w:val="auto"/>
          <w:lang w:val="en-GB" w:bidi="en-US"/>
        </w:rPr>
      </w:pPr>
      <w:r w:rsidRPr="00104F26">
        <w:rPr>
          <w:rFonts w:ascii="Times New Roman" w:eastAsia="Times New Roman" w:hAnsi="Times New Roman" w:cs="Times New Roman"/>
          <w:color w:val="auto"/>
          <w:lang w:val="en-GB" w:bidi="en-US"/>
        </w:rPr>
        <w:t xml:space="preserve">Istanbul </w:t>
      </w:r>
      <w:proofErr w:type="spellStart"/>
      <w:r w:rsidRPr="00104F26">
        <w:rPr>
          <w:rFonts w:ascii="Times New Roman" w:eastAsia="Times New Roman" w:hAnsi="Times New Roman" w:cs="Times New Roman"/>
          <w:color w:val="auto"/>
          <w:lang w:val="en-GB" w:bidi="en-US"/>
        </w:rPr>
        <w:t>Medeniyet</w:t>
      </w:r>
      <w:proofErr w:type="spellEnd"/>
      <w:r w:rsidRPr="00104F26">
        <w:rPr>
          <w:rFonts w:ascii="Times New Roman" w:eastAsia="Times New Roman" w:hAnsi="Times New Roman" w:cs="Times New Roman"/>
          <w:color w:val="auto"/>
          <w:lang w:val="en-GB" w:bidi="en-US"/>
        </w:rPr>
        <w:t xml:space="preserve"> University, Turkey</w:t>
      </w:r>
    </w:p>
    <w:p w14:paraId="6B1720A8" w14:textId="51FCB6C6" w:rsidR="00E00D9E" w:rsidRPr="00104F26" w:rsidRDefault="006662F5" w:rsidP="00E00D9E">
      <w:pPr>
        <w:pStyle w:val="Default"/>
        <w:jc w:val="center"/>
        <w:rPr>
          <w:rStyle w:val="Kpr"/>
          <w:rFonts w:ascii="Times New Roman" w:hAnsi="Times New Roman" w:cs="Times New Roman"/>
          <w:color w:val="auto"/>
          <w:lang w:val="fr-FR" w:bidi="en-US"/>
        </w:rPr>
      </w:pPr>
      <w:proofErr w:type="gramStart"/>
      <w:r w:rsidRPr="00104F26">
        <w:rPr>
          <w:rFonts w:ascii="Times New Roman" w:eastAsia="Times New Roman" w:hAnsi="Times New Roman" w:cs="Times New Roman"/>
          <w:color w:val="auto"/>
          <w:lang w:val="fr-FR" w:bidi="en-US"/>
        </w:rPr>
        <w:t>Email:</w:t>
      </w:r>
      <w:proofErr w:type="gramEnd"/>
      <w:r w:rsidR="00E00D9E" w:rsidRPr="00104F26">
        <w:rPr>
          <w:rFonts w:ascii="Times New Roman" w:eastAsia="Times New Roman" w:hAnsi="Times New Roman" w:cs="Times New Roman"/>
          <w:color w:val="auto"/>
          <w:lang w:val="fr-FR" w:bidi="en-US"/>
        </w:rPr>
        <w:t xml:space="preserve"> </w:t>
      </w:r>
      <w:r w:rsidR="00E00D9E" w:rsidRPr="00104F26">
        <w:rPr>
          <w:rFonts w:ascii="Times New Roman" w:eastAsia="Times New Roman" w:hAnsi="Times New Roman" w:cs="Times New Roman"/>
          <w:color w:val="auto"/>
          <w:u w:val="single"/>
          <w:lang w:val="fr-FR" w:bidi="en-US"/>
        </w:rPr>
        <w:t>giray.gozgor@medeniyet.edu.tr</w:t>
      </w:r>
    </w:p>
    <w:p w14:paraId="714CB04F" w14:textId="77777777" w:rsidR="00E00D9E" w:rsidRPr="00104F26" w:rsidRDefault="00E00D9E" w:rsidP="00E00D9E">
      <w:pPr>
        <w:spacing w:after="0" w:line="240" w:lineRule="auto"/>
        <w:jc w:val="center"/>
        <w:rPr>
          <w:rFonts w:ascii="Times New Roman" w:hAnsi="Times New Roman" w:cs="Times New Roman"/>
          <w:sz w:val="24"/>
          <w:szCs w:val="24"/>
          <w:lang w:val="fr-FR"/>
        </w:rPr>
      </w:pPr>
    </w:p>
    <w:p w14:paraId="2614BA77" w14:textId="77777777" w:rsidR="00E00D9E" w:rsidRPr="00104F26" w:rsidRDefault="00E00D9E" w:rsidP="00E00D9E">
      <w:pPr>
        <w:pStyle w:val="Default"/>
        <w:jc w:val="center"/>
        <w:rPr>
          <w:rStyle w:val="Kpr"/>
          <w:rFonts w:ascii="Times New Roman" w:hAnsi="Times New Roman" w:cs="Times New Roman"/>
          <w:b/>
          <w:bCs/>
          <w:color w:val="auto"/>
          <w:u w:val="none"/>
          <w:lang w:val="en-GB" w:bidi="en-US"/>
        </w:rPr>
      </w:pPr>
      <w:r w:rsidRPr="00104F26">
        <w:rPr>
          <w:rStyle w:val="Kpr"/>
          <w:rFonts w:ascii="Times New Roman" w:hAnsi="Times New Roman" w:cs="Times New Roman"/>
          <w:b/>
          <w:bCs/>
          <w:color w:val="auto"/>
          <w:u w:val="none"/>
          <w:lang w:val="en-GB" w:bidi="en-US"/>
        </w:rPr>
        <w:t>Larisa Yarovaya</w:t>
      </w:r>
    </w:p>
    <w:p w14:paraId="04423323" w14:textId="7DB5F1F0" w:rsidR="00E00D9E" w:rsidRPr="00104F26" w:rsidRDefault="00E00D9E" w:rsidP="00E00D9E">
      <w:pPr>
        <w:pStyle w:val="Default"/>
        <w:jc w:val="center"/>
        <w:rPr>
          <w:rFonts w:ascii="Times New Roman" w:eastAsia="Times New Roman" w:hAnsi="Times New Roman" w:cs="Times New Roman"/>
          <w:color w:val="auto"/>
          <w:lang w:val="en-GB" w:bidi="en-US"/>
        </w:rPr>
      </w:pPr>
      <w:r w:rsidRPr="00104F26">
        <w:rPr>
          <w:rFonts w:ascii="Times New Roman" w:eastAsia="Times New Roman" w:hAnsi="Times New Roman" w:cs="Times New Roman"/>
          <w:color w:val="auto"/>
          <w:lang w:val="en-GB" w:bidi="en-US"/>
        </w:rPr>
        <w:t>University of Southampton, the UK</w:t>
      </w:r>
    </w:p>
    <w:p w14:paraId="7AB07943" w14:textId="68136AAA" w:rsidR="00E00D9E" w:rsidRPr="00104F26" w:rsidRDefault="006662F5" w:rsidP="00E00D9E">
      <w:pPr>
        <w:pStyle w:val="Default"/>
        <w:jc w:val="center"/>
        <w:rPr>
          <w:rFonts w:ascii="Times New Roman" w:hAnsi="Times New Roman" w:cs="Times New Roman"/>
          <w:color w:val="auto"/>
          <w:u w:val="single"/>
          <w:lang w:val="fr-FR"/>
        </w:rPr>
      </w:pPr>
      <w:proofErr w:type="gramStart"/>
      <w:r w:rsidRPr="00104F26">
        <w:rPr>
          <w:rFonts w:ascii="Times New Roman" w:eastAsia="Times New Roman" w:hAnsi="Times New Roman" w:cs="Times New Roman"/>
          <w:color w:val="auto"/>
          <w:lang w:val="fr-FR" w:bidi="en-US"/>
        </w:rPr>
        <w:t>Email:</w:t>
      </w:r>
      <w:proofErr w:type="gramEnd"/>
      <w:r w:rsidR="00E00D9E" w:rsidRPr="00104F26">
        <w:rPr>
          <w:rFonts w:ascii="Times New Roman" w:eastAsia="Times New Roman" w:hAnsi="Times New Roman" w:cs="Times New Roman"/>
          <w:color w:val="auto"/>
          <w:lang w:val="fr-FR" w:bidi="en-US"/>
        </w:rPr>
        <w:t xml:space="preserve"> </w:t>
      </w:r>
      <w:r w:rsidR="00E00D9E" w:rsidRPr="00104F26">
        <w:rPr>
          <w:rFonts w:ascii="Times New Roman" w:hAnsi="Times New Roman" w:cs="Times New Roman"/>
          <w:color w:val="auto"/>
          <w:u w:val="single"/>
          <w:lang w:val="fr-FR"/>
        </w:rPr>
        <w:t>l.yarovaya@soton.ac.uk</w:t>
      </w:r>
    </w:p>
    <w:p w14:paraId="5F28FE57" w14:textId="77777777" w:rsidR="00E00D9E" w:rsidRPr="00104F26" w:rsidRDefault="00E00D9E" w:rsidP="00E00D9E">
      <w:pPr>
        <w:spacing w:after="0" w:line="240" w:lineRule="auto"/>
        <w:jc w:val="center"/>
        <w:rPr>
          <w:rFonts w:ascii="Times New Roman" w:hAnsi="Times New Roman" w:cs="Times New Roman"/>
          <w:b/>
          <w:sz w:val="28"/>
          <w:szCs w:val="28"/>
          <w:lang w:val="fr-FR"/>
        </w:rPr>
      </w:pPr>
    </w:p>
    <w:p w14:paraId="4D0011A1" w14:textId="34D38C95" w:rsidR="00E00D9E" w:rsidRPr="00104F26" w:rsidRDefault="00775CAC" w:rsidP="00EA5BB7">
      <w:pPr>
        <w:spacing w:line="360" w:lineRule="auto"/>
        <w:jc w:val="center"/>
        <w:rPr>
          <w:rFonts w:ascii="Times New Roman" w:hAnsi="Times New Roman" w:cs="Times New Roman"/>
          <w:b/>
          <w:sz w:val="24"/>
          <w:szCs w:val="24"/>
        </w:rPr>
      </w:pPr>
      <w:r>
        <w:rPr>
          <w:rFonts w:ascii="Times New Roman" w:eastAsia="Calibri" w:hAnsi="Times New Roman" w:cs="Times New Roman"/>
          <w:bCs/>
          <w:sz w:val="24"/>
          <w:szCs w:val="24"/>
        </w:rPr>
        <w:t>January 29</w:t>
      </w:r>
      <w:r w:rsidR="00F667A3" w:rsidRPr="00104F26">
        <w:rPr>
          <w:rFonts w:ascii="Times New Roman" w:eastAsia="Calibri" w:hAnsi="Times New Roman" w:cs="Times New Roman"/>
          <w:bCs/>
          <w:sz w:val="24"/>
          <w:szCs w:val="24"/>
        </w:rPr>
        <w:t>, 202</w:t>
      </w:r>
      <w:r w:rsidR="00EA7EF1">
        <w:rPr>
          <w:rFonts w:ascii="Times New Roman" w:eastAsia="Calibri" w:hAnsi="Times New Roman" w:cs="Times New Roman"/>
          <w:bCs/>
          <w:sz w:val="24"/>
          <w:szCs w:val="24"/>
        </w:rPr>
        <w:t>2</w:t>
      </w:r>
    </w:p>
    <w:p w14:paraId="16B137F7" w14:textId="77777777" w:rsidR="00E00D9E" w:rsidRPr="00104F26" w:rsidRDefault="00E00D9E" w:rsidP="00D2482C">
      <w:pPr>
        <w:spacing w:after="0" w:line="480" w:lineRule="auto"/>
        <w:jc w:val="center"/>
        <w:rPr>
          <w:rFonts w:ascii="Times New Roman" w:hAnsi="Times New Roman" w:cs="Times New Roman"/>
          <w:b/>
          <w:sz w:val="24"/>
          <w:szCs w:val="24"/>
        </w:rPr>
      </w:pPr>
      <w:r w:rsidRPr="00104F26">
        <w:rPr>
          <w:rFonts w:ascii="Times New Roman" w:hAnsi="Times New Roman" w:cs="Times New Roman"/>
          <w:b/>
          <w:sz w:val="24"/>
          <w:szCs w:val="24"/>
        </w:rPr>
        <w:t>Abstract</w:t>
      </w:r>
    </w:p>
    <w:p w14:paraId="68F13A48" w14:textId="77777777" w:rsidR="00D2482C" w:rsidRPr="00104F26" w:rsidRDefault="00D2482C" w:rsidP="0025177C">
      <w:pPr>
        <w:spacing w:after="0" w:line="360" w:lineRule="auto"/>
        <w:jc w:val="both"/>
        <w:rPr>
          <w:rFonts w:ascii="Times New Roman" w:hAnsi="Times New Roman" w:cs="Times New Roman"/>
          <w:sz w:val="24"/>
          <w:szCs w:val="24"/>
        </w:rPr>
      </w:pPr>
      <w:r w:rsidRPr="00104F26">
        <w:rPr>
          <w:rFonts w:ascii="Times New Roman" w:hAnsi="Times New Roman" w:cs="Times New Roman"/>
          <w:sz w:val="24"/>
          <w:szCs w:val="24"/>
        </w:rPr>
        <w:t xml:space="preserve">This paper examines the dynamic connectedness of return- and volatility </w:t>
      </w:r>
      <w:proofErr w:type="spellStart"/>
      <w:r w:rsidRPr="00104F26">
        <w:rPr>
          <w:rFonts w:ascii="Times New Roman" w:hAnsi="Times New Roman" w:cs="Times New Roman"/>
          <w:sz w:val="24"/>
          <w:szCs w:val="24"/>
        </w:rPr>
        <w:t>spillovers</w:t>
      </w:r>
      <w:proofErr w:type="spellEnd"/>
      <w:r w:rsidRPr="00104F26">
        <w:rPr>
          <w:rFonts w:ascii="Times New Roman" w:hAnsi="Times New Roman" w:cs="Times New Roman"/>
          <w:sz w:val="24"/>
          <w:szCs w:val="24"/>
        </w:rPr>
        <w:t xml:space="preserve"> among cryptocurrency index (CRIX), Gold, and uncertainty measures. Apart from traditional uncertainty measures, we also consider two novel uncertainty measures: Cryptocurrency Policy Uncertainty and Cryptocurrency Price Uncertainty indices. We observe that cryptocurrency policy uncertainty is the main transmitter of the return </w:t>
      </w:r>
      <w:proofErr w:type="spellStart"/>
      <w:r w:rsidRPr="00104F26">
        <w:rPr>
          <w:rFonts w:ascii="Times New Roman" w:hAnsi="Times New Roman" w:cs="Times New Roman"/>
          <w:sz w:val="24"/>
          <w:szCs w:val="24"/>
        </w:rPr>
        <w:t>spillovers</w:t>
      </w:r>
      <w:proofErr w:type="spellEnd"/>
      <w:r w:rsidRPr="00104F26">
        <w:rPr>
          <w:rFonts w:ascii="Times New Roman" w:hAnsi="Times New Roman" w:cs="Times New Roman"/>
          <w:sz w:val="24"/>
          <w:szCs w:val="24"/>
        </w:rPr>
        <w:t xml:space="preserve"> to other variables. In addition, Gold is a net receiver of both the return and the volatility </w:t>
      </w:r>
      <w:proofErr w:type="spellStart"/>
      <w:r w:rsidRPr="00104F26">
        <w:rPr>
          <w:rFonts w:ascii="Times New Roman" w:hAnsi="Times New Roman" w:cs="Times New Roman"/>
          <w:sz w:val="24"/>
          <w:szCs w:val="24"/>
        </w:rPr>
        <w:t>spillovers</w:t>
      </w:r>
      <w:proofErr w:type="spellEnd"/>
      <w:r w:rsidRPr="00104F26">
        <w:rPr>
          <w:rFonts w:ascii="Times New Roman" w:hAnsi="Times New Roman" w:cs="Times New Roman"/>
          <w:sz w:val="24"/>
          <w:szCs w:val="24"/>
        </w:rPr>
        <w:t xml:space="preserve">. These results are valid under bearish, bullish, and normal market conditions. Our findings contribute to the literature considering the </w:t>
      </w:r>
      <w:proofErr w:type="spellStart"/>
      <w:r w:rsidRPr="00104F26">
        <w:rPr>
          <w:rFonts w:ascii="Times New Roman" w:hAnsi="Times New Roman" w:cs="Times New Roman"/>
          <w:sz w:val="24"/>
          <w:szCs w:val="24"/>
        </w:rPr>
        <w:t>spillover</w:t>
      </w:r>
      <w:proofErr w:type="spellEnd"/>
      <w:r w:rsidRPr="00104F26">
        <w:rPr>
          <w:rFonts w:ascii="Times New Roman" w:hAnsi="Times New Roman" w:cs="Times New Roman"/>
          <w:sz w:val="24"/>
          <w:szCs w:val="24"/>
        </w:rPr>
        <w:t xml:space="preserve"> effect between cryptocurrencies and other assets and their determinants.</w:t>
      </w:r>
    </w:p>
    <w:p w14:paraId="1650BAE9" w14:textId="77777777" w:rsidR="0025177C" w:rsidRPr="00104F26" w:rsidRDefault="0025177C" w:rsidP="0025177C">
      <w:pPr>
        <w:spacing w:after="0" w:line="360" w:lineRule="auto"/>
        <w:jc w:val="both"/>
        <w:rPr>
          <w:rFonts w:ascii="Times New Roman" w:hAnsi="Times New Roman" w:cs="Times New Roman"/>
          <w:sz w:val="24"/>
          <w:szCs w:val="24"/>
        </w:rPr>
      </w:pPr>
    </w:p>
    <w:p w14:paraId="726DE291" w14:textId="774F05F2" w:rsidR="00E27C85" w:rsidRPr="00104F26" w:rsidRDefault="00826D4A" w:rsidP="0025177C">
      <w:pPr>
        <w:autoSpaceDE w:val="0"/>
        <w:autoSpaceDN w:val="0"/>
        <w:adjustRightInd w:val="0"/>
        <w:spacing w:after="0" w:line="360" w:lineRule="auto"/>
        <w:jc w:val="both"/>
        <w:rPr>
          <w:rFonts w:ascii="Times New Roman" w:hAnsi="Times New Roman" w:cs="Times New Roman"/>
          <w:bCs/>
          <w:sz w:val="24"/>
          <w:szCs w:val="24"/>
        </w:rPr>
      </w:pPr>
      <w:r w:rsidRPr="00104F26">
        <w:rPr>
          <w:rFonts w:ascii="Times New Roman" w:hAnsi="Times New Roman" w:cs="Times New Roman"/>
          <w:b/>
          <w:bCs/>
          <w:sz w:val="24"/>
          <w:szCs w:val="24"/>
        </w:rPr>
        <w:t>JEL C</w:t>
      </w:r>
      <w:r w:rsidR="00E00D9E" w:rsidRPr="00104F26">
        <w:rPr>
          <w:rFonts w:ascii="Times New Roman" w:hAnsi="Times New Roman" w:cs="Times New Roman"/>
          <w:b/>
          <w:bCs/>
          <w:sz w:val="24"/>
          <w:szCs w:val="24"/>
        </w:rPr>
        <w:t>lassification:</w:t>
      </w:r>
      <w:r w:rsidR="00E00D9E" w:rsidRPr="00104F26">
        <w:rPr>
          <w:rFonts w:ascii="Times New Roman" w:hAnsi="Times New Roman" w:cs="Times New Roman"/>
          <w:sz w:val="24"/>
          <w:szCs w:val="24"/>
        </w:rPr>
        <w:t xml:space="preserve">  </w:t>
      </w:r>
      <w:r w:rsidR="00E00D9E" w:rsidRPr="00104F26">
        <w:rPr>
          <w:rFonts w:ascii="Times New Roman" w:hAnsi="Times New Roman" w:cs="Times New Roman"/>
          <w:bCs/>
          <w:sz w:val="24"/>
          <w:szCs w:val="24"/>
        </w:rPr>
        <w:t>C22; D81; G15</w:t>
      </w:r>
    </w:p>
    <w:p w14:paraId="305AB434" w14:textId="77777777" w:rsidR="00D96432" w:rsidRPr="00104F26" w:rsidRDefault="00D96432" w:rsidP="0025177C">
      <w:pPr>
        <w:autoSpaceDE w:val="0"/>
        <w:autoSpaceDN w:val="0"/>
        <w:adjustRightInd w:val="0"/>
        <w:spacing w:after="0" w:line="360" w:lineRule="auto"/>
        <w:jc w:val="both"/>
        <w:rPr>
          <w:rFonts w:ascii="Times New Roman" w:hAnsi="Times New Roman" w:cs="Times New Roman"/>
          <w:bCs/>
          <w:sz w:val="24"/>
          <w:szCs w:val="24"/>
        </w:rPr>
      </w:pPr>
    </w:p>
    <w:p w14:paraId="3F739477" w14:textId="77777777" w:rsidR="001F773D" w:rsidRPr="00104F26" w:rsidRDefault="00E00D9E" w:rsidP="0025177C">
      <w:pPr>
        <w:autoSpaceDE w:val="0"/>
        <w:autoSpaceDN w:val="0"/>
        <w:adjustRightInd w:val="0"/>
        <w:spacing w:after="0" w:line="360" w:lineRule="auto"/>
        <w:jc w:val="both"/>
        <w:rPr>
          <w:rFonts w:ascii="Times New Roman" w:hAnsi="Times New Roman" w:cs="Times New Roman"/>
          <w:i/>
          <w:iCs/>
          <w:sz w:val="24"/>
          <w:szCs w:val="24"/>
        </w:rPr>
        <w:sectPr w:rsidR="001F773D" w:rsidRPr="00104F26" w:rsidSect="00FC3163">
          <w:footerReference w:type="default" r:id="rId12"/>
          <w:footnotePr>
            <w:numFmt w:val="chicago"/>
          </w:footnotePr>
          <w:pgSz w:w="11906" w:h="16838"/>
          <w:pgMar w:top="1440" w:right="1440" w:bottom="1440" w:left="1440" w:header="708" w:footer="708" w:gutter="0"/>
          <w:cols w:space="708"/>
          <w:docGrid w:linePitch="360"/>
        </w:sectPr>
      </w:pPr>
      <w:r w:rsidRPr="00104F26">
        <w:rPr>
          <w:rFonts w:ascii="Times New Roman" w:hAnsi="Times New Roman" w:cs="Times New Roman"/>
          <w:b/>
          <w:sz w:val="24"/>
          <w:szCs w:val="24"/>
        </w:rPr>
        <w:t xml:space="preserve">Keywords: </w:t>
      </w:r>
      <w:r w:rsidRPr="00104F26">
        <w:rPr>
          <w:rFonts w:ascii="Times New Roman" w:hAnsi="Times New Roman" w:cs="Times New Roman"/>
          <w:i/>
          <w:iCs/>
          <w:sz w:val="24"/>
          <w:szCs w:val="24"/>
        </w:rPr>
        <w:t>dynamic connectedness; cryptocurrency, policy uncertainty; price uncertainty; gold</w:t>
      </w:r>
    </w:p>
    <w:p w14:paraId="65C1B686" w14:textId="623B0466" w:rsidR="00310F50" w:rsidRPr="00104F26" w:rsidRDefault="00310F50" w:rsidP="00C26D48">
      <w:pPr>
        <w:spacing w:after="0" w:line="480" w:lineRule="auto"/>
        <w:jc w:val="both"/>
        <w:rPr>
          <w:rFonts w:ascii="Times New Roman" w:hAnsi="Times New Roman" w:cs="Times New Roman"/>
          <w:b/>
          <w:bCs/>
          <w:sz w:val="24"/>
          <w:szCs w:val="24"/>
        </w:rPr>
      </w:pPr>
      <w:r w:rsidRPr="00104F26">
        <w:rPr>
          <w:rFonts w:ascii="Times New Roman" w:hAnsi="Times New Roman" w:cs="Times New Roman"/>
          <w:b/>
          <w:bCs/>
          <w:sz w:val="24"/>
          <w:szCs w:val="24"/>
        </w:rPr>
        <w:lastRenderedPageBreak/>
        <w:t>1. Introduction</w:t>
      </w:r>
    </w:p>
    <w:p w14:paraId="53841CED" w14:textId="425C538E" w:rsidR="00FF2221" w:rsidRPr="00104F26" w:rsidRDefault="00FF2221" w:rsidP="00696996">
      <w:pPr>
        <w:spacing w:after="0" w:line="480" w:lineRule="auto"/>
        <w:jc w:val="both"/>
        <w:rPr>
          <w:rFonts w:ascii="Times New Roman" w:hAnsi="Times New Roman" w:cs="Times New Roman"/>
          <w:bCs/>
          <w:sz w:val="24"/>
          <w:szCs w:val="24"/>
        </w:rPr>
      </w:pPr>
      <w:r w:rsidRPr="00104F26">
        <w:rPr>
          <w:rFonts w:ascii="Times New Roman" w:hAnsi="Times New Roman" w:cs="Times New Roman"/>
          <w:bCs/>
          <w:sz w:val="24"/>
          <w:szCs w:val="24"/>
        </w:rPr>
        <w:t xml:space="preserve">The role of cryptocurrencies in the global financial system has </w:t>
      </w:r>
      <w:r w:rsidR="00346575" w:rsidRPr="00104F26">
        <w:rPr>
          <w:rFonts w:ascii="Times New Roman" w:hAnsi="Times New Roman" w:cs="Times New Roman"/>
          <w:bCs/>
          <w:sz w:val="24"/>
          <w:szCs w:val="24"/>
        </w:rPr>
        <w:t>increased</w:t>
      </w:r>
      <w:r w:rsidRPr="00104F26">
        <w:rPr>
          <w:rFonts w:ascii="Times New Roman" w:hAnsi="Times New Roman" w:cs="Times New Roman"/>
          <w:bCs/>
          <w:sz w:val="24"/>
          <w:szCs w:val="24"/>
        </w:rPr>
        <w:t xml:space="preserve"> year by year. The recent data in </w:t>
      </w:r>
      <w:r w:rsidR="003F4FDE" w:rsidRPr="00104F26">
        <w:rPr>
          <w:rFonts w:ascii="Times New Roman" w:hAnsi="Times New Roman" w:cs="Times New Roman"/>
          <w:bCs/>
          <w:sz w:val="24"/>
          <w:szCs w:val="24"/>
        </w:rPr>
        <w:t xml:space="preserve">December </w:t>
      </w:r>
      <w:r w:rsidRPr="00104F26">
        <w:rPr>
          <w:rFonts w:ascii="Times New Roman" w:hAnsi="Times New Roman" w:cs="Times New Roman"/>
          <w:bCs/>
          <w:sz w:val="24"/>
          <w:szCs w:val="24"/>
        </w:rPr>
        <w:t>2021 show that the market cap of cryptocurrencies has exceeded $2</w:t>
      </w:r>
      <w:r w:rsidR="00D96432" w:rsidRPr="00104F26">
        <w:rPr>
          <w:rFonts w:ascii="Times New Roman" w:hAnsi="Times New Roman" w:cs="Times New Roman"/>
          <w:bCs/>
          <w:sz w:val="24"/>
          <w:szCs w:val="24"/>
        </w:rPr>
        <w:t>.25</w:t>
      </w:r>
      <w:r w:rsidRPr="00104F26">
        <w:rPr>
          <w:rFonts w:ascii="Times New Roman" w:hAnsi="Times New Roman" w:cs="Times New Roman"/>
          <w:bCs/>
          <w:sz w:val="24"/>
          <w:szCs w:val="24"/>
        </w:rPr>
        <w:t>T. Bitcoin still has a leading role in the cryptocurrency market</w:t>
      </w:r>
      <w:r w:rsidR="00D96432" w:rsidRPr="00104F26">
        <w:rPr>
          <w:rFonts w:ascii="Times New Roman" w:hAnsi="Times New Roman" w:cs="Times New Roman"/>
          <w:bCs/>
          <w:sz w:val="24"/>
          <w:szCs w:val="24"/>
        </w:rPr>
        <w:t>, with a market cap of around $0.92</w:t>
      </w:r>
      <w:r w:rsidRPr="00104F26">
        <w:rPr>
          <w:rFonts w:ascii="Times New Roman" w:hAnsi="Times New Roman" w:cs="Times New Roman"/>
          <w:bCs/>
          <w:sz w:val="24"/>
          <w:szCs w:val="24"/>
        </w:rPr>
        <w:t>T</w:t>
      </w:r>
      <w:r w:rsidR="00D96432" w:rsidRPr="00104F26">
        <w:rPr>
          <w:rFonts w:ascii="Times New Roman" w:hAnsi="Times New Roman" w:cs="Times New Roman"/>
          <w:bCs/>
          <w:sz w:val="24"/>
          <w:szCs w:val="24"/>
        </w:rPr>
        <w:t xml:space="preserve"> in December</w:t>
      </w:r>
      <w:r w:rsidR="00506B54" w:rsidRPr="00104F26">
        <w:rPr>
          <w:rFonts w:ascii="Times New Roman" w:hAnsi="Times New Roman" w:cs="Times New Roman"/>
          <w:bCs/>
          <w:sz w:val="24"/>
          <w:szCs w:val="24"/>
        </w:rPr>
        <w:t xml:space="preserve"> 2021</w:t>
      </w:r>
      <w:r w:rsidRPr="00104F26">
        <w:rPr>
          <w:rFonts w:ascii="Times New Roman" w:hAnsi="Times New Roman" w:cs="Times New Roman"/>
          <w:bCs/>
          <w:sz w:val="24"/>
          <w:szCs w:val="24"/>
        </w:rPr>
        <w:t>. However, the dominance of Bitcoin has been steadily decreas</w:t>
      </w:r>
      <w:r w:rsidR="00131842" w:rsidRPr="00104F26">
        <w:rPr>
          <w:rFonts w:ascii="Times New Roman" w:hAnsi="Times New Roman" w:cs="Times New Roman"/>
          <w:bCs/>
          <w:sz w:val="24"/>
          <w:szCs w:val="24"/>
        </w:rPr>
        <w:t>ing with the rise of Altcoins</w:t>
      </w:r>
      <w:r w:rsidR="00436F6F" w:rsidRPr="00104F26">
        <w:rPr>
          <w:rFonts w:ascii="Times New Roman" w:hAnsi="Times New Roman" w:cs="Times New Roman"/>
          <w:bCs/>
          <w:sz w:val="24"/>
          <w:szCs w:val="24"/>
        </w:rPr>
        <w:t xml:space="preserve"> (</w:t>
      </w:r>
      <w:r w:rsidR="00B12D9E" w:rsidRPr="00104F26">
        <w:rPr>
          <w:rFonts w:ascii="Times New Roman" w:hAnsi="Times New Roman" w:cs="Times New Roman"/>
          <w:sz w:val="24"/>
          <w:szCs w:val="24"/>
        </w:rPr>
        <w:t xml:space="preserve">Chowdhury et al., 2021; </w:t>
      </w:r>
      <w:r w:rsidR="00951692" w:rsidRPr="00104F26">
        <w:rPr>
          <w:rFonts w:ascii="Times New Roman" w:hAnsi="Times New Roman" w:cs="Times New Roman"/>
          <w:sz w:val="24"/>
          <w:szCs w:val="24"/>
        </w:rPr>
        <w:t xml:space="preserve">Dastgir et al., 2019; </w:t>
      </w:r>
      <w:r w:rsidR="00F2324F" w:rsidRPr="00104F26">
        <w:rPr>
          <w:rFonts w:ascii="Times New Roman" w:hAnsi="Times New Roman" w:cs="Times New Roman"/>
          <w:sz w:val="24"/>
          <w:szCs w:val="24"/>
        </w:rPr>
        <w:t xml:space="preserve">Elsayed et al., 2021; </w:t>
      </w:r>
      <w:r w:rsidR="00883C92" w:rsidRPr="00104F26">
        <w:rPr>
          <w:rFonts w:ascii="Times New Roman" w:hAnsi="Times New Roman" w:cs="Times New Roman"/>
          <w:sz w:val="24"/>
          <w:szCs w:val="24"/>
        </w:rPr>
        <w:t>Fang et al., 2020</w:t>
      </w:r>
      <w:r w:rsidR="005243FF">
        <w:rPr>
          <w:rFonts w:ascii="Times New Roman" w:hAnsi="Times New Roman" w:cs="Times New Roman"/>
          <w:sz w:val="24"/>
          <w:szCs w:val="24"/>
        </w:rPr>
        <w:t>a</w:t>
      </w:r>
      <w:r w:rsidR="00775CAC">
        <w:rPr>
          <w:rFonts w:ascii="Times New Roman" w:hAnsi="Times New Roman" w:cs="Times New Roman"/>
          <w:sz w:val="24"/>
          <w:szCs w:val="24"/>
        </w:rPr>
        <w:t>,</w:t>
      </w:r>
      <w:r w:rsidR="005243FF">
        <w:rPr>
          <w:rFonts w:ascii="Times New Roman" w:hAnsi="Times New Roman" w:cs="Times New Roman"/>
          <w:sz w:val="24"/>
          <w:szCs w:val="24"/>
        </w:rPr>
        <w:t xml:space="preserve"> and 2020b</w:t>
      </w:r>
      <w:r w:rsidR="00883C92" w:rsidRPr="00104F26">
        <w:rPr>
          <w:rFonts w:ascii="Times New Roman" w:hAnsi="Times New Roman" w:cs="Times New Roman"/>
          <w:sz w:val="24"/>
          <w:szCs w:val="24"/>
        </w:rPr>
        <w:t xml:space="preserve">; </w:t>
      </w:r>
      <w:r w:rsidR="00436F6F" w:rsidRPr="00104F26">
        <w:rPr>
          <w:rFonts w:ascii="Times New Roman" w:hAnsi="Times New Roman" w:cs="Times New Roman"/>
          <w:bCs/>
          <w:sz w:val="24"/>
          <w:szCs w:val="24"/>
        </w:rPr>
        <w:t xml:space="preserve">Ji et al., 2019; </w:t>
      </w:r>
      <w:r w:rsidR="00951692" w:rsidRPr="00104F26">
        <w:rPr>
          <w:rFonts w:ascii="Times New Roman" w:hAnsi="Times New Roman" w:cs="Times New Roman"/>
          <w:bCs/>
          <w:sz w:val="24"/>
          <w:szCs w:val="24"/>
        </w:rPr>
        <w:t xml:space="preserve">Liu et al., 2020; </w:t>
      </w:r>
      <w:r w:rsidR="001824B7" w:rsidRPr="00104F26">
        <w:rPr>
          <w:rFonts w:ascii="Times New Roman" w:hAnsi="Times New Roman" w:cs="Times New Roman"/>
          <w:bCs/>
          <w:sz w:val="24"/>
          <w:szCs w:val="24"/>
        </w:rPr>
        <w:t xml:space="preserve">Shi et al., 2020; </w:t>
      </w:r>
      <w:r w:rsidR="00436F6F" w:rsidRPr="00104F26">
        <w:rPr>
          <w:rFonts w:ascii="Times New Roman" w:hAnsi="Times New Roman" w:cs="Times New Roman"/>
          <w:bCs/>
          <w:sz w:val="24"/>
          <w:szCs w:val="24"/>
        </w:rPr>
        <w:t>Yi et al</w:t>
      </w:r>
      <w:r w:rsidR="00131842" w:rsidRPr="00104F26">
        <w:rPr>
          <w:rFonts w:ascii="Times New Roman" w:hAnsi="Times New Roman" w:cs="Times New Roman"/>
          <w:bCs/>
          <w:sz w:val="24"/>
          <w:szCs w:val="24"/>
        </w:rPr>
        <w:t>.</w:t>
      </w:r>
      <w:r w:rsidR="00436F6F" w:rsidRPr="00104F26">
        <w:rPr>
          <w:rFonts w:ascii="Times New Roman" w:hAnsi="Times New Roman" w:cs="Times New Roman"/>
          <w:bCs/>
          <w:sz w:val="24"/>
          <w:szCs w:val="24"/>
        </w:rPr>
        <w:t>, 2018)</w:t>
      </w:r>
      <w:r w:rsidR="003F4FDE" w:rsidRPr="00104F26">
        <w:rPr>
          <w:rFonts w:ascii="Times New Roman" w:hAnsi="Times New Roman" w:cs="Times New Roman"/>
          <w:bCs/>
          <w:sz w:val="24"/>
          <w:szCs w:val="24"/>
        </w:rPr>
        <w:t xml:space="preserve">, and specifically Ethereum-based tokens, such </w:t>
      </w:r>
      <w:r w:rsidR="00B12D9E" w:rsidRPr="00104F26">
        <w:rPr>
          <w:rFonts w:ascii="Times New Roman" w:hAnsi="Times New Roman" w:cs="Times New Roman"/>
          <w:bCs/>
          <w:sz w:val="24"/>
          <w:szCs w:val="24"/>
        </w:rPr>
        <w:t>as non</w:t>
      </w:r>
      <w:r w:rsidR="003F4FDE" w:rsidRPr="00104F26">
        <w:rPr>
          <w:rFonts w:ascii="Times New Roman" w:hAnsi="Times New Roman" w:cs="Times New Roman"/>
          <w:bCs/>
          <w:sz w:val="24"/>
          <w:szCs w:val="24"/>
        </w:rPr>
        <w:t>-fungible tokens (NFTs) and decentrali</w:t>
      </w:r>
      <w:r w:rsidR="00346575" w:rsidRPr="00104F26">
        <w:rPr>
          <w:rFonts w:ascii="Times New Roman" w:hAnsi="Times New Roman" w:cs="Times New Roman"/>
          <w:bCs/>
          <w:sz w:val="24"/>
          <w:szCs w:val="24"/>
        </w:rPr>
        <w:t>s</w:t>
      </w:r>
      <w:r w:rsidR="003F4FDE" w:rsidRPr="00104F26">
        <w:rPr>
          <w:rFonts w:ascii="Times New Roman" w:hAnsi="Times New Roman" w:cs="Times New Roman"/>
          <w:bCs/>
          <w:sz w:val="24"/>
          <w:szCs w:val="24"/>
        </w:rPr>
        <w:t>ed finance (</w:t>
      </w:r>
      <w:proofErr w:type="spellStart"/>
      <w:r w:rsidR="003F4FDE" w:rsidRPr="00104F26">
        <w:rPr>
          <w:rFonts w:ascii="Times New Roman" w:hAnsi="Times New Roman" w:cs="Times New Roman"/>
          <w:bCs/>
          <w:sz w:val="24"/>
          <w:szCs w:val="24"/>
        </w:rPr>
        <w:t>De</w:t>
      </w:r>
      <w:r w:rsidR="00346575" w:rsidRPr="00104F26">
        <w:rPr>
          <w:rFonts w:ascii="Times New Roman" w:hAnsi="Times New Roman" w:cs="Times New Roman"/>
          <w:bCs/>
          <w:sz w:val="24"/>
          <w:szCs w:val="24"/>
        </w:rPr>
        <w:t>F</w:t>
      </w:r>
      <w:r w:rsidR="003F4FDE" w:rsidRPr="00104F26">
        <w:rPr>
          <w:rFonts w:ascii="Times New Roman" w:hAnsi="Times New Roman" w:cs="Times New Roman"/>
          <w:bCs/>
          <w:sz w:val="24"/>
          <w:szCs w:val="24"/>
        </w:rPr>
        <w:t>i</w:t>
      </w:r>
      <w:proofErr w:type="spellEnd"/>
      <w:r w:rsidR="003F4FDE" w:rsidRPr="00104F26">
        <w:rPr>
          <w:rFonts w:ascii="Times New Roman" w:hAnsi="Times New Roman" w:cs="Times New Roman"/>
          <w:bCs/>
          <w:sz w:val="24"/>
          <w:szCs w:val="24"/>
        </w:rPr>
        <w:t>) assets (</w:t>
      </w:r>
      <w:proofErr w:type="spellStart"/>
      <w:r w:rsidR="003F4FDE" w:rsidRPr="00104F26">
        <w:rPr>
          <w:rFonts w:ascii="Times New Roman" w:hAnsi="Times New Roman" w:cs="Times New Roman"/>
          <w:bCs/>
          <w:sz w:val="24"/>
          <w:szCs w:val="24"/>
        </w:rPr>
        <w:t>Katsiampa</w:t>
      </w:r>
      <w:proofErr w:type="spellEnd"/>
      <w:r w:rsidR="003F4FDE" w:rsidRPr="00104F26">
        <w:rPr>
          <w:rFonts w:ascii="Times New Roman" w:hAnsi="Times New Roman" w:cs="Times New Roman"/>
          <w:bCs/>
          <w:sz w:val="24"/>
          <w:szCs w:val="24"/>
        </w:rPr>
        <w:t xml:space="preserve"> et al., 2021; Yousaf and Yarovaya, 2021)</w:t>
      </w:r>
      <w:r w:rsidR="00436F6F" w:rsidRPr="00104F26">
        <w:rPr>
          <w:rFonts w:ascii="Times New Roman" w:hAnsi="Times New Roman" w:cs="Times New Roman"/>
          <w:bCs/>
          <w:sz w:val="24"/>
          <w:szCs w:val="24"/>
        </w:rPr>
        <w:t xml:space="preserve">. </w:t>
      </w:r>
      <w:r w:rsidR="00131842" w:rsidRPr="00104F26">
        <w:rPr>
          <w:rFonts w:ascii="Times New Roman" w:hAnsi="Times New Roman" w:cs="Times New Roman"/>
          <w:bCs/>
          <w:sz w:val="24"/>
          <w:szCs w:val="24"/>
        </w:rPr>
        <w:t>Also</w:t>
      </w:r>
      <w:r w:rsidRPr="00104F26">
        <w:rPr>
          <w:rFonts w:ascii="Times New Roman" w:hAnsi="Times New Roman" w:cs="Times New Roman"/>
          <w:bCs/>
          <w:sz w:val="24"/>
          <w:szCs w:val="24"/>
        </w:rPr>
        <w:t xml:space="preserve">, </w:t>
      </w:r>
      <w:r w:rsidR="00346575" w:rsidRPr="00104F26">
        <w:rPr>
          <w:rFonts w:ascii="Times New Roman" w:hAnsi="Times New Roman" w:cs="Times New Roman"/>
          <w:bCs/>
          <w:sz w:val="24"/>
          <w:szCs w:val="24"/>
        </w:rPr>
        <w:t>periods of significant volatility in the cryptocurrency markets during the key events in the cryptocurrency area, e.g.</w:t>
      </w:r>
      <w:r w:rsidR="00775CAC">
        <w:rPr>
          <w:rFonts w:ascii="Times New Roman" w:hAnsi="Times New Roman" w:cs="Times New Roman"/>
          <w:bCs/>
          <w:sz w:val="24"/>
          <w:szCs w:val="24"/>
        </w:rPr>
        <w:t>,</w:t>
      </w:r>
      <w:r w:rsidR="00346575" w:rsidRPr="00104F26">
        <w:rPr>
          <w:rFonts w:ascii="Times New Roman" w:hAnsi="Times New Roman" w:cs="Times New Roman"/>
          <w:bCs/>
          <w:sz w:val="24"/>
          <w:szCs w:val="24"/>
        </w:rPr>
        <w:t xml:space="preserve"> </w:t>
      </w:r>
      <w:proofErr w:type="spellStart"/>
      <w:r w:rsidR="00346575" w:rsidRPr="00104F26">
        <w:rPr>
          <w:rFonts w:ascii="Times New Roman" w:hAnsi="Times New Roman" w:cs="Times New Roman"/>
          <w:bCs/>
          <w:sz w:val="24"/>
          <w:szCs w:val="24"/>
        </w:rPr>
        <w:t>DeFi</w:t>
      </w:r>
      <w:proofErr w:type="spellEnd"/>
      <w:r w:rsidR="00346575" w:rsidRPr="00104F26">
        <w:rPr>
          <w:rFonts w:ascii="Times New Roman" w:hAnsi="Times New Roman" w:cs="Times New Roman"/>
          <w:bCs/>
          <w:sz w:val="24"/>
          <w:szCs w:val="24"/>
        </w:rPr>
        <w:t xml:space="preserve"> boom and attack on cryptocurrency exchanges,</w:t>
      </w:r>
      <w:r w:rsidR="00CE54EC" w:rsidRPr="00104F26">
        <w:rPr>
          <w:rFonts w:ascii="Times New Roman" w:hAnsi="Times New Roman" w:cs="Times New Roman"/>
          <w:bCs/>
          <w:sz w:val="24"/>
          <w:szCs w:val="24"/>
        </w:rPr>
        <w:t xml:space="preserve"> increased attention and uncertainty on cryptocurrency markets (Lucey et al., 2021). Besides, the </w:t>
      </w:r>
      <w:r w:rsidR="003F4FDE" w:rsidRPr="00104F26">
        <w:rPr>
          <w:rFonts w:ascii="Times New Roman" w:hAnsi="Times New Roman" w:cs="Times New Roman"/>
          <w:bCs/>
          <w:sz w:val="24"/>
          <w:szCs w:val="24"/>
        </w:rPr>
        <w:t>global shocks, such as</w:t>
      </w:r>
      <w:r w:rsidRPr="00104F26">
        <w:rPr>
          <w:rFonts w:ascii="Times New Roman" w:hAnsi="Times New Roman" w:cs="Times New Roman"/>
          <w:bCs/>
          <w:sz w:val="24"/>
          <w:szCs w:val="24"/>
        </w:rPr>
        <w:t xml:space="preserve"> </w:t>
      </w:r>
      <w:r w:rsidR="002328AB" w:rsidRPr="00104F26">
        <w:rPr>
          <w:rFonts w:ascii="Times New Roman" w:hAnsi="Times New Roman" w:cs="Times New Roman"/>
          <w:bCs/>
          <w:sz w:val="24"/>
          <w:szCs w:val="24"/>
        </w:rPr>
        <w:t xml:space="preserve">the </w:t>
      </w:r>
      <w:r w:rsidRPr="00104F26">
        <w:rPr>
          <w:rFonts w:ascii="Times New Roman" w:hAnsi="Times New Roman" w:cs="Times New Roman"/>
          <w:bCs/>
          <w:sz w:val="24"/>
          <w:szCs w:val="24"/>
        </w:rPr>
        <w:t xml:space="preserve">COVID-19 </w:t>
      </w:r>
      <w:r w:rsidR="003F4FDE" w:rsidRPr="00104F26">
        <w:rPr>
          <w:rFonts w:ascii="Times New Roman" w:hAnsi="Times New Roman" w:cs="Times New Roman"/>
          <w:bCs/>
          <w:sz w:val="24"/>
          <w:szCs w:val="24"/>
        </w:rPr>
        <w:t>pandemic</w:t>
      </w:r>
      <w:r w:rsidR="002328AB" w:rsidRPr="00104F26">
        <w:rPr>
          <w:rFonts w:ascii="Times New Roman" w:hAnsi="Times New Roman" w:cs="Times New Roman"/>
          <w:bCs/>
          <w:sz w:val="24"/>
          <w:szCs w:val="24"/>
        </w:rPr>
        <w:t>, significantly changed the co-movements between cryptocurrencies and more traditional investment assets</w:t>
      </w:r>
      <w:r w:rsidR="00CE54EC" w:rsidRPr="00104F26">
        <w:rPr>
          <w:rFonts w:ascii="Times New Roman" w:hAnsi="Times New Roman" w:cs="Times New Roman"/>
          <w:bCs/>
          <w:sz w:val="24"/>
          <w:szCs w:val="24"/>
        </w:rPr>
        <w:t xml:space="preserve"> reflected in </w:t>
      </w:r>
      <w:r w:rsidR="002328AB" w:rsidRPr="00104F26">
        <w:rPr>
          <w:rFonts w:ascii="Times New Roman" w:hAnsi="Times New Roman" w:cs="Times New Roman"/>
          <w:bCs/>
          <w:sz w:val="24"/>
          <w:szCs w:val="24"/>
        </w:rPr>
        <w:t xml:space="preserve">the </w:t>
      </w:r>
      <w:r w:rsidR="00CE54EC" w:rsidRPr="00104F26">
        <w:rPr>
          <w:rFonts w:ascii="Times New Roman" w:hAnsi="Times New Roman" w:cs="Times New Roman"/>
          <w:bCs/>
          <w:sz w:val="24"/>
          <w:szCs w:val="24"/>
        </w:rPr>
        <w:t>prices of the digital assets</w:t>
      </w:r>
      <w:r w:rsidRPr="00104F26">
        <w:rPr>
          <w:rFonts w:ascii="Times New Roman" w:hAnsi="Times New Roman" w:cs="Times New Roman"/>
          <w:bCs/>
          <w:sz w:val="24"/>
          <w:szCs w:val="24"/>
        </w:rPr>
        <w:t xml:space="preserve">. </w:t>
      </w:r>
      <w:r w:rsidR="003F4FDE" w:rsidRPr="00104F26">
        <w:rPr>
          <w:rFonts w:ascii="Times New Roman" w:hAnsi="Times New Roman" w:cs="Times New Roman"/>
          <w:bCs/>
          <w:sz w:val="24"/>
          <w:szCs w:val="24"/>
        </w:rPr>
        <w:t>For instance, t</w:t>
      </w:r>
      <w:r w:rsidRPr="00104F26">
        <w:rPr>
          <w:rFonts w:ascii="Times New Roman" w:hAnsi="Times New Roman" w:cs="Times New Roman"/>
          <w:bCs/>
          <w:sz w:val="24"/>
          <w:szCs w:val="24"/>
        </w:rPr>
        <w:t>he World Health Organization (WHO)</w:t>
      </w:r>
      <w:r w:rsidR="00506B54" w:rsidRPr="00104F26">
        <w:rPr>
          <w:rFonts w:ascii="Times New Roman" w:hAnsi="Times New Roman" w:cs="Times New Roman"/>
          <w:bCs/>
          <w:sz w:val="24"/>
          <w:szCs w:val="24"/>
        </w:rPr>
        <w:t xml:space="preserve"> characteri</w:t>
      </w:r>
      <w:r w:rsidR="009E40D1" w:rsidRPr="00104F26">
        <w:rPr>
          <w:rFonts w:ascii="Times New Roman" w:hAnsi="Times New Roman" w:cs="Times New Roman"/>
          <w:bCs/>
          <w:sz w:val="24"/>
          <w:szCs w:val="24"/>
        </w:rPr>
        <w:t>s</w:t>
      </w:r>
      <w:r w:rsidR="00506B54" w:rsidRPr="00104F26">
        <w:rPr>
          <w:rFonts w:ascii="Times New Roman" w:hAnsi="Times New Roman" w:cs="Times New Roman"/>
          <w:bCs/>
          <w:sz w:val="24"/>
          <w:szCs w:val="24"/>
        </w:rPr>
        <w:t>ed</w:t>
      </w:r>
      <w:r w:rsidRPr="00104F26">
        <w:rPr>
          <w:rFonts w:ascii="Times New Roman" w:hAnsi="Times New Roman" w:cs="Times New Roman"/>
          <w:bCs/>
          <w:sz w:val="24"/>
          <w:szCs w:val="24"/>
        </w:rPr>
        <w:t xml:space="preserve"> the COVID-19 as a global pandemic on March 11, 2020, and the Bitcoin price</w:t>
      </w:r>
      <w:r w:rsidR="00506B54" w:rsidRPr="00104F26">
        <w:rPr>
          <w:rFonts w:ascii="Times New Roman" w:hAnsi="Times New Roman" w:cs="Times New Roman"/>
          <w:bCs/>
          <w:sz w:val="24"/>
          <w:szCs w:val="24"/>
        </w:rPr>
        <w:t xml:space="preserve"> was</w:t>
      </w:r>
      <w:r w:rsidRPr="00104F26">
        <w:rPr>
          <w:rFonts w:ascii="Times New Roman" w:hAnsi="Times New Roman" w:cs="Times New Roman"/>
          <w:bCs/>
          <w:sz w:val="24"/>
          <w:szCs w:val="24"/>
        </w:rPr>
        <w:t xml:space="preserve"> $7,911. </w:t>
      </w:r>
      <w:r w:rsidR="002328AB" w:rsidRPr="00104F26">
        <w:rPr>
          <w:rFonts w:ascii="Times New Roman" w:hAnsi="Times New Roman" w:cs="Times New Roman"/>
          <w:bCs/>
          <w:sz w:val="24"/>
          <w:szCs w:val="24"/>
        </w:rPr>
        <w:t>Following the initial pandemic shock, it decreased to $4,970 on March 12, 2020</w:t>
      </w:r>
      <w:r w:rsidRPr="00104F26">
        <w:rPr>
          <w:rFonts w:ascii="Times New Roman" w:hAnsi="Times New Roman" w:cs="Times New Roman"/>
          <w:bCs/>
          <w:sz w:val="24"/>
          <w:szCs w:val="24"/>
        </w:rPr>
        <w:t xml:space="preserve">. However, it has experienced a huge </w:t>
      </w:r>
      <w:r w:rsidR="00CE54EC" w:rsidRPr="00104F26">
        <w:rPr>
          <w:rFonts w:ascii="Times New Roman" w:hAnsi="Times New Roman" w:cs="Times New Roman"/>
          <w:bCs/>
          <w:sz w:val="24"/>
          <w:szCs w:val="24"/>
        </w:rPr>
        <w:t xml:space="preserve">upward </w:t>
      </w:r>
      <w:r w:rsidRPr="00104F26">
        <w:rPr>
          <w:rFonts w:ascii="Times New Roman" w:hAnsi="Times New Roman" w:cs="Times New Roman"/>
          <w:bCs/>
          <w:sz w:val="24"/>
          <w:szCs w:val="24"/>
        </w:rPr>
        <w:t xml:space="preserve">trend </w:t>
      </w:r>
      <w:r w:rsidR="002328AB" w:rsidRPr="00104F26">
        <w:rPr>
          <w:rFonts w:ascii="Times New Roman" w:hAnsi="Times New Roman" w:cs="Times New Roman"/>
          <w:bCs/>
          <w:sz w:val="24"/>
          <w:szCs w:val="24"/>
        </w:rPr>
        <w:t>during the global COVID-19 pandemic in one year</w:t>
      </w:r>
      <w:r w:rsidRPr="00104F26">
        <w:rPr>
          <w:rFonts w:ascii="Times New Roman" w:hAnsi="Times New Roman" w:cs="Times New Roman"/>
          <w:bCs/>
          <w:sz w:val="24"/>
          <w:szCs w:val="24"/>
        </w:rPr>
        <w:t>. Specifically</w:t>
      </w:r>
      <w:r w:rsidR="00506B54" w:rsidRPr="00104F26">
        <w:rPr>
          <w:rFonts w:ascii="Times New Roman" w:hAnsi="Times New Roman" w:cs="Times New Roman"/>
          <w:bCs/>
          <w:sz w:val="24"/>
          <w:szCs w:val="24"/>
        </w:rPr>
        <w:t>, Bitcoin</w:t>
      </w:r>
      <w:r w:rsidR="001E04D3" w:rsidRPr="00104F26">
        <w:rPr>
          <w:rFonts w:ascii="Times New Roman" w:hAnsi="Times New Roman" w:cs="Times New Roman"/>
          <w:bCs/>
          <w:sz w:val="24"/>
          <w:szCs w:val="24"/>
        </w:rPr>
        <w:t>'s price</w:t>
      </w:r>
      <w:r w:rsidR="00506B54" w:rsidRPr="00104F26">
        <w:rPr>
          <w:rFonts w:ascii="Times New Roman" w:hAnsi="Times New Roman" w:cs="Times New Roman"/>
          <w:bCs/>
          <w:sz w:val="24"/>
          <w:szCs w:val="24"/>
        </w:rPr>
        <w:t xml:space="preserve"> exceeded the </w:t>
      </w:r>
      <w:r w:rsidRPr="00104F26">
        <w:rPr>
          <w:rFonts w:ascii="Times New Roman" w:hAnsi="Times New Roman" w:cs="Times New Roman"/>
          <w:bCs/>
          <w:sz w:val="24"/>
          <w:szCs w:val="24"/>
        </w:rPr>
        <w:t>$60K threshold on March 1</w:t>
      </w:r>
      <w:r w:rsidR="00696996" w:rsidRPr="00104F26">
        <w:rPr>
          <w:rFonts w:ascii="Times New Roman" w:hAnsi="Times New Roman" w:cs="Times New Roman"/>
          <w:bCs/>
          <w:sz w:val="24"/>
          <w:szCs w:val="24"/>
        </w:rPr>
        <w:t>3, 2021</w:t>
      </w:r>
      <w:r w:rsidR="00951692" w:rsidRPr="00104F26">
        <w:rPr>
          <w:rFonts w:ascii="Times New Roman" w:hAnsi="Times New Roman" w:cs="Times New Roman"/>
          <w:bCs/>
          <w:sz w:val="24"/>
          <w:szCs w:val="24"/>
        </w:rPr>
        <w:t>.</w:t>
      </w:r>
      <w:r w:rsidR="003F4FDE" w:rsidRPr="00104F26">
        <w:rPr>
          <w:rStyle w:val="DipnotBavurusu"/>
          <w:rFonts w:ascii="Times New Roman" w:hAnsi="Times New Roman" w:cs="Times New Roman"/>
          <w:bCs/>
          <w:sz w:val="24"/>
          <w:szCs w:val="24"/>
        </w:rPr>
        <w:footnoteReference w:id="2"/>
      </w:r>
      <w:r w:rsidR="00951692" w:rsidRPr="00104F26">
        <w:rPr>
          <w:rFonts w:ascii="Times New Roman" w:hAnsi="Times New Roman" w:cs="Times New Roman"/>
          <w:bCs/>
          <w:sz w:val="24"/>
          <w:szCs w:val="24"/>
        </w:rPr>
        <w:t xml:space="preserve"> </w:t>
      </w:r>
      <w:r w:rsidRPr="00104F26">
        <w:rPr>
          <w:rFonts w:ascii="Times New Roman" w:hAnsi="Times New Roman" w:cs="Times New Roman"/>
          <w:bCs/>
          <w:sz w:val="24"/>
          <w:szCs w:val="24"/>
        </w:rPr>
        <w:t>Therefore, researchers and traders try to understan</w:t>
      </w:r>
      <w:r w:rsidR="00506B54" w:rsidRPr="00104F26">
        <w:rPr>
          <w:rFonts w:ascii="Times New Roman" w:hAnsi="Times New Roman" w:cs="Times New Roman"/>
          <w:bCs/>
          <w:sz w:val="24"/>
          <w:szCs w:val="24"/>
        </w:rPr>
        <w:t>d the dynamics of cryptocurrencies'</w:t>
      </w:r>
      <w:r w:rsidRPr="00104F26">
        <w:rPr>
          <w:rFonts w:ascii="Times New Roman" w:hAnsi="Times New Roman" w:cs="Times New Roman"/>
          <w:bCs/>
          <w:sz w:val="24"/>
          <w:szCs w:val="24"/>
        </w:rPr>
        <w:t xml:space="preserve"> returns and the price </w:t>
      </w:r>
      <w:r w:rsidR="00696996" w:rsidRPr="00104F26">
        <w:rPr>
          <w:rFonts w:ascii="Times New Roman" w:hAnsi="Times New Roman" w:cs="Times New Roman"/>
          <w:bCs/>
          <w:sz w:val="24"/>
          <w:szCs w:val="24"/>
        </w:rPr>
        <w:t>volatility of cryptocurrencies</w:t>
      </w:r>
      <w:r w:rsidR="0024052A" w:rsidRPr="00104F26">
        <w:rPr>
          <w:rFonts w:ascii="Times New Roman" w:hAnsi="Times New Roman" w:cs="Times New Roman"/>
          <w:bCs/>
          <w:sz w:val="24"/>
          <w:szCs w:val="24"/>
        </w:rPr>
        <w:t xml:space="preserve"> and financial markets</w:t>
      </w:r>
      <w:r w:rsidR="00696996" w:rsidRPr="00104F26">
        <w:rPr>
          <w:rFonts w:ascii="Times New Roman" w:hAnsi="Times New Roman" w:cs="Times New Roman"/>
          <w:bCs/>
          <w:sz w:val="24"/>
          <w:szCs w:val="24"/>
        </w:rPr>
        <w:t xml:space="preserve"> during the COVID-19 period (see, e.g., </w:t>
      </w:r>
      <w:proofErr w:type="spellStart"/>
      <w:r w:rsidR="00883C92" w:rsidRPr="00104F26">
        <w:rPr>
          <w:rFonts w:ascii="Times New Roman" w:hAnsi="Times New Roman" w:cs="Times New Roman"/>
          <w:sz w:val="24"/>
          <w:szCs w:val="24"/>
        </w:rPr>
        <w:t>Albulescu</w:t>
      </w:r>
      <w:proofErr w:type="spellEnd"/>
      <w:r w:rsidR="00883C92" w:rsidRPr="00104F26">
        <w:rPr>
          <w:rFonts w:ascii="Times New Roman" w:hAnsi="Times New Roman" w:cs="Times New Roman"/>
          <w:sz w:val="24"/>
          <w:szCs w:val="24"/>
        </w:rPr>
        <w:t xml:space="preserve">, </w:t>
      </w:r>
      <w:r w:rsidR="00883C92" w:rsidRPr="00104F26">
        <w:rPr>
          <w:rFonts w:ascii="Times New Roman" w:hAnsi="Times New Roman" w:cs="Times New Roman"/>
          <w:sz w:val="24"/>
          <w:szCs w:val="24"/>
        </w:rPr>
        <w:lastRenderedPageBreak/>
        <w:t xml:space="preserve">2021; </w:t>
      </w:r>
      <w:r w:rsidR="00696996" w:rsidRPr="00104F26">
        <w:rPr>
          <w:rFonts w:ascii="Times New Roman" w:hAnsi="Times New Roman" w:cs="Times New Roman"/>
          <w:sz w:val="24"/>
          <w:szCs w:val="24"/>
        </w:rPr>
        <w:t>Goodell and Goutte, 2021</w:t>
      </w:r>
      <w:r w:rsidR="00573B4E" w:rsidRPr="00104F26">
        <w:rPr>
          <w:rFonts w:ascii="Times New Roman" w:hAnsi="Times New Roman" w:cs="Times New Roman"/>
          <w:sz w:val="24"/>
          <w:szCs w:val="24"/>
        </w:rPr>
        <w:t>; Jiang et al., 2021</w:t>
      </w:r>
      <w:r w:rsidR="00F2324F" w:rsidRPr="00104F26">
        <w:rPr>
          <w:rFonts w:ascii="Times New Roman" w:hAnsi="Times New Roman" w:cs="Times New Roman"/>
          <w:sz w:val="24"/>
          <w:szCs w:val="24"/>
        </w:rPr>
        <w:t xml:space="preserve">; </w:t>
      </w:r>
      <w:r w:rsidR="0081245A" w:rsidRPr="00104F26">
        <w:rPr>
          <w:rFonts w:ascii="Times New Roman" w:hAnsi="Times New Roman" w:cs="Times New Roman"/>
          <w:sz w:val="24"/>
          <w:szCs w:val="24"/>
        </w:rPr>
        <w:t xml:space="preserve">Wu et al., 2021; </w:t>
      </w:r>
      <w:r w:rsidR="00F2324F" w:rsidRPr="00104F26">
        <w:rPr>
          <w:rFonts w:ascii="Times New Roman" w:hAnsi="Times New Roman" w:cs="Times New Roman"/>
          <w:sz w:val="24"/>
          <w:szCs w:val="24"/>
        </w:rPr>
        <w:t>Yarovaya et al., 2021</w:t>
      </w:r>
      <w:r w:rsidR="00696996" w:rsidRPr="00104F26">
        <w:rPr>
          <w:rFonts w:ascii="Times New Roman" w:hAnsi="Times New Roman" w:cs="Times New Roman"/>
          <w:sz w:val="24"/>
          <w:szCs w:val="24"/>
        </w:rPr>
        <w:t>)</w:t>
      </w:r>
      <w:r w:rsidR="00CE54EC" w:rsidRPr="00104F26">
        <w:rPr>
          <w:rFonts w:ascii="Times New Roman" w:hAnsi="Times New Roman" w:cs="Times New Roman"/>
          <w:sz w:val="24"/>
          <w:szCs w:val="24"/>
        </w:rPr>
        <w:t>, and the role of uncertainty in shaping th</w:t>
      </w:r>
      <w:r w:rsidR="002328AB" w:rsidRPr="00104F26">
        <w:rPr>
          <w:rFonts w:ascii="Times New Roman" w:hAnsi="Times New Roman" w:cs="Times New Roman"/>
          <w:sz w:val="24"/>
          <w:szCs w:val="24"/>
        </w:rPr>
        <w:t>ese</w:t>
      </w:r>
      <w:r w:rsidR="00CE54EC" w:rsidRPr="00104F26">
        <w:rPr>
          <w:rFonts w:ascii="Times New Roman" w:hAnsi="Times New Roman" w:cs="Times New Roman"/>
          <w:sz w:val="24"/>
          <w:szCs w:val="24"/>
        </w:rPr>
        <w:t xml:space="preserve"> dynamics</w:t>
      </w:r>
      <w:r w:rsidR="00696996" w:rsidRPr="00104F26">
        <w:rPr>
          <w:rFonts w:ascii="Times New Roman" w:hAnsi="Times New Roman" w:cs="Times New Roman"/>
          <w:sz w:val="24"/>
          <w:szCs w:val="24"/>
        </w:rPr>
        <w:t>.</w:t>
      </w:r>
    </w:p>
    <w:p w14:paraId="0E569FAB" w14:textId="70A2456B" w:rsidR="00FF2221" w:rsidRPr="00104F26" w:rsidRDefault="00FF2221" w:rsidP="001E2D10">
      <w:pPr>
        <w:spacing w:after="0" w:line="480" w:lineRule="auto"/>
        <w:jc w:val="both"/>
        <w:rPr>
          <w:rFonts w:ascii="Times New Roman" w:hAnsi="Times New Roman" w:cs="Times New Roman"/>
          <w:sz w:val="24"/>
          <w:szCs w:val="24"/>
        </w:rPr>
      </w:pPr>
      <w:r w:rsidRPr="00104F26">
        <w:rPr>
          <w:rFonts w:ascii="Times New Roman" w:hAnsi="Times New Roman" w:cs="Times New Roman"/>
          <w:bCs/>
          <w:sz w:val="24"/>
          <w:szCs w:val="24"/>
        </w:rPr>
        <w:tab/>
        <w:t>Given this backdrop, this paper aims to understand the</w:t>
      </w:r>
      <w:r w:rsidR="00CE54EC" w:rsidRPr="00104F26">
        <w:rPr>
          <w:rFonts w:ascii="Times New Roman" w:hAnsi="Times New Roman" w:cs="Times New Roman"/>
          <w:bCs/>
          <w:sz w:val="24"/>
          <w:szCs w:val="24"/>
        </w:rPr>
        <w:t xml:space="preserve"> impact of uncertainty on</w:t>
      </w:r>
      <w:r w:rsidRPr="00104F26">
        <w:rPr>
          <w:rFonts w:ascii="Times New Roman" w:hAnsi="Times New Roman" w:cs="Times New Roman"/>
          <w:bCs/>
          <w:sz w:val="24"/>
          <w:szCs w:val="24"/>
        </w:rPr>
        <w:t xml:space="preserve"> </w:t>
      </w:r>
      <w:r w:rsidR="002328AB" w:rsidRPr="00104F26">
        <w:rPr>
          <w:rFonts w:ascii="Times New Roman" w:hAnsi="Times New Roman" w:cs="Times New Roman"/>
          <w:bCs/>
          <w:sz w:val="24"/>
          <w:szCs w:val="24"/>
        </w:rPr>
        <w:t xml:space="preserve">the </w:t>
      </w:r>
      <w:r w:rsidRPr="00104F26">
        <w:rPr>
          <w:rFonts w:ascii="Times New Roman" w:hAnsi="Times New Roman" w:cs="Times New Roman"/>
          <w:bCs/>
          <w:sz w:val="24"/>
          <w:szCs w:val="24"/>
        </w:rPr>
        <w:t>dynamics of cryptocurrency returns and the price volatility of cryptocurrenc</w:t>
      </w:r>
      <w:r w:rsidR="00CE54EC" w:rsidRPr="00104F26">
        <w:rPr>
          <w:rFonts w:ascii="Times New Roman" w:hAnsi="Times New Roman" w:cs="Times New Roman"/>
          <w:bCs/>
          <w:sz w:val="24"/>
          <w:szCs w:val="24"/>
        </w:rPr>
        <w:t xml:space="preserve">y </w:t>
      </w:r>
      <w:r w:rsidR="00BB08D0" w:rsidRPr="00104F26">
        <w:rPr>
          <w:rFonts w:ascii="Times New Roman" w:hAnsi="Times New Roman" w:cs="Times New Roman"/>
          <w:bCs/>
          <w:sz w:val="24"/>
          <w:szCs w:val="24"/>
        </w:rPr>
        <w:t xml:space="preserve">markets. </w:t>
      </w:r>
      <w:r w:rsidRPr="00104F26">
        <w:rPr>
          <w:rFonts w:ascii="Times New Roman" w:hAnsi="Times New Roman" w:cs="Times New Roman"/>
          <w:sz w:val="24"/>
          <w:szCs w:val="24"/>
        </w:rPr>
        <w:t xml:space="preserve">We examine the dynamic connectedness of return </w:t>
      </w:r>
      <w:proofErr w:type="spellStart"/>
      <w:r w:rsidRPr="00104F26">
        <w:rPr>
          <w:rFonts w:ascii="Times New Roman" w:hAnsi="Times New Roman" w:cs="Times New Roman"/>
          <w:sz w:val="24"/>
          <w:szCs w:val="24"/>
        </w:rPr>
        <w:t>spillovers</w:t>
      </w:r>
      <w:proofErr w:type="spellEnd"/>
      <w:r w:rsidRPr="00104F26">
        <w:rPr>
          <w:rFonts w:ascii="Times New Roman" w:hAnsi="Times New Roman" w:cs="Times New Roman"/>
          <w:sz w:val="24"/>
          <w:szCs w:val="24"/>
        </w:rPr>
        <w:t xml:space="preserve"> and volatility </w:t>
      </w:r>
      <w:proofErr w:type="spellStart"/>
      <w:r w:rsidRPr="00104F26">
        <w:rPr>
          <w:rFonts w:ascii="Times New Roman" w:hAnsi="Times New Roman" w:cs="Times New Roman"/>
          <w:sz w:val="24"/>
          <w:szCs w:val="24"/>
        </w:rPr>
        <w:t>spillovers</w:t>
      </w:r>
      <w:proofErr w:type="spellEnd"/>
      <w:r w:rsidRPr="00104F26">
        <w:rPr>
          <w:rFonts w:ascii="Times New Roman" w:hAnsi="Times New Roman" w:cs="Times New Roman"/>
          <w:sz w:val="24"/>
          <w:szCs w:val="24"/>
        </w:rPr>
        <w:t xml:space="preserve"> between uncertainty measures and </w:t>
      </w:r>
      <w:r w:rsidR="009E40D1" w:rsidRPr="00104F26">
        <w:rPr>
          <w:rFonts w:ascii="Times New Roman" w:hAnsi="Times New Roman" w:cs="Times New Roman"/>
          <w:sz w:val="24"/>
          <w:szCs w:val="24"/>
        </w:rPr>
        <w:t xml:space="preserve">the </w:t>
      </w:r>
      <w:r w:rsidR="006935ED" w:rsidRPr="00104F26">
        <w:rPr>
          <w:rFonts w:ascii="Times New Roman" w:hAnsi="Times New Roman" w:cs="Times New Roman"/>
          <w:sz w:val="24"/>
          <w:szCs w:val="24"/>
        </w:rPr>
        <w:t>cryptocurrency benchmark index</w:t>
      </w:r>
      <w:r w:rsidR="009E40D1" w:rsidRPr="00104F26">
        <w:rPr>
          <w:rFonts w:ascii="Times New Roman" w:hAnsi="Times New Roman" w:cs="Times New Roman"/>
          <w:sz w:val="24"/>
          <w:szCs w:val="24"/>
        </w:rPr>
        <w:t xml:space="preserve"> (</w:t>
      </w:r>
      <w:r w:rsidR="006935ED" w:rsidRPr="00104F26">
        <w:rPr>
          <w:rFonts w:ascii="Times New Roman" w:hAnsi="Times New Roman" w:cs="Times New Roman"/>
          <w:sz w:val="24"/>
          <w:szCs w:val="24"/>
        </w:rPr>
        <w:t>CRIX</w:t>
      </w:r>
      <w:r w:rsidRPr="00104F26">
        <w:rPr>
          <w:rFonts w:ascii="Times New Roman" w:hAnsi="Times New Roman" w:cs="Times New Roman"/>
          <w:sz w:val="24"/>
          <w:szCs w:val="24"/>
        </w:rPr>
        <w:t>)</w:t>
      </w:r>
      <w:r w:rsidR="00CE54EC" w:rsidRPr="00104F26">
        <w:rPr>
          <w:rFonts w:ascii="Times New Roman" w:hAnsi="Times New Roman" w:cs="Times New Roman"/>
          <w:sz w:val="24"/>
          <w:szCs w:val="24"/>
        </w:rPr>
        <w:t xml:space="preserve"> and the new cryptocurrency price uncertainty (</w:t>
      </w:r>
      <w:proofErr w:type="spellStart"/>
      <w:r w:rsidR="00CE54EC" w:rsidRPr="00104F26">
        <w:rPr>
          <w:rFonts w:ascii="Times New Roman" w:hAnsi="Times New Roman" w:cs="Times New Roman"/>
          <w:sz w:val="24"/>
          <w:szCs w:val="24"/>
        </w:rPr>
        <w:t>UCRY_Price</w:t>
      </w:r>
      <w:proofErr w:type="spellEnd"/>
      <w:r w:rsidR="00CE54EC" w:rsidRPr="00104F26">
        <w:rPr>
          <w:rFonts w:ascii="Times New Roman" w:hAnsi="Times New Roman" w:cs="Times New Roman"/>
          <w:sz w:val="24"/>
          <w:szCs w:val="24"/>
        </w:rPr>
        <w:t>) and cryptocurrency policy uncertainty (</w:t>
      </w:r>
      <w:proofErr w:type="spellStart"/>
      <w:r w:rsidR="00CE54EC" w:rsidRPr="00104F26">
        <w:rPr>
          <w:rFonts w:ascii="Times New Roman" w:hAnsi="Times New Roman" w:cs="Times New Roman"/>
          <w:sz w:val="24"/>
          <w:szCs w:val="24"/>
        </w:rPr>
        <w:t>UCRY_Policy</w:t>
      </w:r>
      <w:proofErr w:type="spellEnd"/>
      <w:r w:rsidR="00CE54EC" w:rsidRPr="00104F26">
        <w:rPr>
          <w:rFonts w:ascii="Times New Roman" w:hAnsi="Times New Roman" w:cs="Times New Roman"/>
          <w:sz w:val="24"/>
          <w:szCs w:val="24"/>
        </w:rPr>
        <w:t>) indices</w:t>
      </w:r>
      <w:r w:rsidRPr="00104F26">
        <w:rPr>
          <w:rFonts w:ascii="Times New Roman" w:hAnsi="Times New Roman" w:cs="Times New Roman"/>
          <w:sz w:val="24"/>
          <w:szCs w:val="24"/>
        </w:rPr>
        <w:t>.</w:t>
      </w:r>
      <w:r w:rsidR="001E2D10" w:rsidRPr="00104F26">
        <w:rPr>
          <w:rFonts w:ascii="Times New Roman" w:hAnsi="Times New Roman" w:cs="Times New Roman"/>
          <w:sz w:val="24"/>
          <w:szCs w:val="24"/>
        </w:rPr>
        <w:t xml:space="preserve"> </w:t>
      </w:r>
      <w:r w:rsidR="00CE54EC" w:rsidRPr="00104F26">
        <w:rPr>
          <w:rFonts w:ascii="Times New Roman" w:hAnsi="Times New Roman" w:cs="Times New Roman"/>
          <w:sz w:val="24"/>
          <w:szCs w:val="24"/>
        </w:rPr>
        <w:t>The use of cryptocurrency-specific</w:t>
      </w:r>
      <w:r w:rsidR="00F20D5C" w:rsidRPr="00104F26">
        <w:rPr>
          <w:rFonts w:ascii="Times New Roman" w:hAnsi="Times New Roman" w:cs="Times New Roman"/>
          <w:sz w:val="24"/>
          <w:szCs w:val="24"/>
        </w:rPr>
        <w:t xml:space="preserve"> news-based</w:t>
      </w:r>
      <w:r w:rsidR="00CE54EC" w:rsidRPr="00104F26">
        <w:rPr>
          <w:rFonts w:ascii="Times New Roman" w:hAnsi="Times New Roman" w:cs="Times New Roman"/>
          <w:sz w:val="24"/>
          <w:szCs w:val="24"/>
        </w:rPr>
        <w:t xml:space="preserve"> uncertainty measures will help </w:t>
      </w:r>
      <w:r w:rsidR="00775CAC">
        <w:rPr>
          <w:rFonts w:ascii="Times New Roman" w:hAnsi="Times New Roman" w:cs="Times New Roman"/>
          <w:sz w:val="24"/>
          <w:szCs w:val="24"/>
        </w:rPr>
        <w:t>shed light on how</w:t>
      </w:r>
      <w:r w:rsidR="00CE54EC" w:rsidRPr="00104F26">
        <w:rPr>
          <w:rFonts w:ascii="Times New Roman" w:hAnsi="Times New Roman" w:cs="Times New Roman"/>
          <w:sz w:val="24"/>
          <w:szCs w:val="24"/>
        </w:rPr>
        <w:t xml:space="preserve"> uncertainty originates in cryptocurrency markets and </w:t>
      </w:r>
      <w:r w:rsidR="00E44CBE" w:rsidRPr="00104F26">
        <w:rPr>
          <w:rFonts w:ascii="Times New Roman" w:hAnsi="Times New Roman" w:cs="Times New Roman"/>
          <w:sz w:val="24"/>
          <w:szCs w:val="24"/>
        </w:rPr>
        <w:t>chang</w:t>
      </w:r>
      <w:r w:rsidR="002328AB" w:rsidRPr="00104F26">
        <w:rPr>
          <w:rFonts w:ascii="Times New Roman" w:hAnsi="Times New Roman" w:cs="Times New Roman"/>
          <w:sz w:val="24"/>
          <w:szCs w:val="24"/>
        </w:rPr>
        <w:t>e</w:t>
      </w:r>
      <w:r w:rsidR="00E44CBE" w:rsidRPr="00104F26">
        <w:rPr>
          <w:rFonts w:ascii="Times New Roman" w:hAnsi="Times New Roman" w:cs="Times New Roman"/>
          <w:sz w:val="24"/>
          <w:szCs w:val="24"/>
        </w:rPr>
        <w:t xml:space="preserve"> the dynamics of digital assets.</w:t>
      </w:r>
      <w:r w:rsidR="00F20D5C" w:rsidRPr="00104F26">
        <w:rPr>
          <w:rFonts w:ascii="Times New Roman" w:hAnsi="Times New Roman" w:cs="Times New Roman"/>
          <w:sz w:val="24"/>
          <w:szCs w:val="24"/>
        </w:rPr>
        <w:t xml:space="preserve"> Existing literature predominantly utilise </w:t>
      </w:r>
      <w:r w:rsidR="001E2D10" w:rsidRPr="00104F26">
        <w:rPr>
          <w:rFonts w:ascii="Times New Roman" w:hAnsi="Times New Roman" w:cs="Times New Roman"/>
          <w:sz w:val="24"/>
          <w:szCs w:val="24"/>
        </w:rPr>
        <w:t>the</w:t>
      </w:r>
      <w:r w:rsidR="00131842" w:rsidRPr="00104F26">
        <w:rPr>
          <w:rFonts w:ascii="Times New Roman" w:hAnsi="Times New Roman" w:cs="Times New Roman"/>
          <w:sz w:val="24"/>
          <w:szCs w:val="24"/>
        </w:rPr>
        <w:t xml:space="preserve"> traditional measures of uncertainty, such as the</w:t>
      </w:r>
      <w:r w:rsidR="001E2D10" w:rsidRPr="00104F26">
        <w:rPr>
          <w:rFonts w:ascii="Times New Roman" w:hAnsi="Times New Roman" w:cs="Times New Roman"/>
          <w:sz w:val="24"/>
          <w:szCs w:val="24"/>
        </w:rPr>
        <w:t xml:space="preserve"> Volatility (VIX) (see,</w:t>
      </w:r>
      <w:r w:rsidR="0024052A" w:rsidRPr="00104F26">
        <w:rPr>
          <w:rFonts w:ascii="Times New Roman" w:hAnsi="Times New Roman" w:cs="Times New Roman"/>
          <w:sz w:val="24"/>
          <w:szCs w:val="24"/>
        </w:rPr>
        <w:t xml:space="preserve"> </w:t>
      </w:r>
      <w:r w:rsidR="001E2D10" w:rsidRPr="00104F26">
        <w:rPr>
          <w:rFonts w:ascii="Times New Roman" w:hAnsi="Times New Roman" w:cs="Times New Roman"/>
          <w:sz w:val="24"/>
          <w:szCs w:val="24"/>
        </w:rPr>
        <w:t xml:space="preserve">e.g., </w:t>
      </w:r>
      <w:proofErr w:type="spellStart"/>
      <w:r w:rsidR="001E2D10" w:rsidRPr="00104F26">
        <w:rPr>
          <w:rFonts w:ascii="Times New Roman" w:hAnsi="Times New Roman" w:cs="Times New Roman"/>
          <w:sz w:val="24"/>
          <w:szCs w:val="24"/>
        </w:rPr>
        <w:t>Bouri</w:t>
      </w:r>
      <w:proofErr w:type="spellEnd"/>
      <w:r w:rsidR="001E2D10" w:rsidRPr="00104F26">
        <w:rPr>
          <w:rFonts w:ascii="Times New Roman" w:hAnsi="Times New Roman" w:cs="Times New Roman"/>
          <w:sz w:val="24"/>
          <w:szCs w:val="24"/>
        </w:rPr>
        <w:t xml:space="preserve"> et al., 2018) and the Economic Policy Uncertainty (EPU) indices (see, e.g., Demir et al., 2018)</w:t>
      </w:r>
      <w:r w:rsidR="00F20D5C" w:rsidRPr="00104F26">
        <w:rPr>
          <w:rFonts w:ascii="Times New Roman" w:hAnsi="Times New Roman" w:cs="Times New Roman"/>
          <w:sz w:val="24"/>
          <w:szCs w:val="24"/>
        </w:rPr>
        <w:t xml:space="preserve">, which might insufficiently capture the increased uncertainty around specific events in </w:t>
      </w:r>
      <w:r w:rsidR="002328AB" w:rsidRPr="00104F26">
        <w:rPr>
          <w:rFonts w:ascii="Times New Roman" w:hAnsi="Times New Roman" w:cs="Times New Roman"/>
          <w:sz w:val="24"/>
          <w:szCs w:val="24"/>
        </w:rPr>
        <w:t xml:space="preserve">the </w:t>
      </w:r>
      <w:r w:rsidR="00F20D5C" w:rsidRPr="00104F26">
        <w:rPr>
          <w:rFonts w:ascii="Times New Roman" w:hAnsi="Times New Roman" w:cs="Times New Roman"/>
          <w:sz w:val="24"/>
          <w:szCs w:val="24"/>
        </w:rPr>
        <w:t xml:space="preserve">cryptocurrency domain. Therefore, in this paper, we combine traditional and cryptocurrency-specific uncertainty indices to show how these measures correlate with each other. </w:t>
      </w:r>
      <w:r w:rsidR="001E2D10" w:rsidRPr="00104F26">
        <w:rPr>
          <w:rFonts w:ascii="Times New Roman" w:hAnsi="Times New Roman" w:cs="Times New Roman"/>
          <w:sz w:val="24"/>
          <w:szCs w:val="24"/>
        </w:rPr>
        <w:t xml:space="preserve">We also include the Gold returns to address </w:t>
      </w:r>
      <w:r w:rsidR="00436F6F" w:rsidRPr="00104F26">
        <w:rPr>
          <w:rFonts w:ascii="Times New Roman" w:hAnsi="Times New Roman" w:cs="Times New Roman"/>
          <w:sz w:val="24"/>
          <w:szCs w:val="24"/>
        </w:rPr>
        <w:t>portfolio diversification purposes (see, e.g., Corbet al</w:t>
      </w:r>
      <w:r w:rsidR="001E2D10" w:rsidRPr="00104F26">
        <w:rPr>
          <w:rFonts w:ascii="Times New Roman" w:hAnsi="Times New Roman" w:cs="Times New Roman"/>
          <w:sz w:val="24"/>
          <w:szCs w:val="24"/>
        </w:rPr>
        <w:t>.</w:t>
      </w:r>
      <w:r w:rsidR="00436F6F" w:rsidRPr="00104F26">
        <w:rPr>
          <w:rFonts w:ascii="Times New Roman" w:hAnsi="Times New Roman" w:cs="Times New Roman"/>
          <w:sz w:val="24"/>
          <w:szCs w:val="24"/>
        </w:rPr>
        <w:t>, 2018 and 2019</w:t>
      </w:r>
      <w:r w:rsidR="00F2324F" w:rsidRPr="00104F26">
        <w:rPr>
          <w:rFonts w:ascii="Times New Roman" w:hAnsi="Times New Roman" w:cs="Times New Roman"/>
          <w:sz w:val="24"/>
          <w:szCs w:val="24"/>
        </w:rPr>
        <w:t xml:space="preserve">; </w:t>
      </w:r>
      <w:proofErr w:type="spellStart"/>
      <w:r w:rsidR="00F2324F" w:rsidRPr="00104F26">
        <w:rPr>
          <w:rFonts w:ascii="Times New Roman" w:hAnsi="Times New Roman" w:cs="Times New Roman"/>
          <w:sz w:val="24"/>
          <w:szCs w:val="24"/>
        </w:rPr>
        <w:t>Gozgor</w:t>
      </w:r>
      <w:proofErr w:type="spellEnd"/>
      <w:r w:rsidR="00F2324F" w:rsidRPr="00104F26">
        <w:rPr>
          <w:rFonts w:ascii="Times New Roman" w:hAnsi="Times New Roman" w:cs="Times New Roman"/>
          <w:sz w:val="24"/>
          <w:szCs w:val="24"/>
        </w:rPr>
        <w:t xml:space="preserve"> et al., 2019a</w:t>
      </w:r>
      <w:r w:rsidR="00436F6F" w:rsidRPr="00104F26">
        <w:rPr>
          <w:rFonts w:ascii="Times New Roman" w:hAnsi="Times New Roman" w:cs="Times New Roman"/>
          <w:sz w:val="24"/>
          <w:szCs w:val="24"/>
        </w:rPr>
        <w:t>).</w:t>
      </w:r>
      <w:r w:rsidR="002D2030" w:rsidRPr="00104F26">
        <w:rPr>
          <w:rFonts w:ascii="Times New Roman" w:hAnsi="Times New Roman" w:cs="Times New Roman"/>
          <w:sz w:val="24"/>
          <w:szCs w:val="24"/>
        </w:rPr>
        <w:t xml:space="preserve"> According to Hassan et al. (2021), </w:t>
      </w:r>
      <w:r w:rsidR="002328AB" w:rsidRPr="00104F26">
        <w:rPr>
          <w:rFonts w:ascii="Times New Roman" w:hAnsi="Times New Roman" w:cs="Times New Roman"/>
          <w:sz w:val="24"/>
          <w:szCs w:val="24"/>
        </w:rPr>
        <w:t>only gold demonstrated a significant safe-haven property against cryptocurrency uncertainty among precious metals</w:t>
      </w:r>
      <w:r w:rsidR="002D2030" w:rsidRPr="00104F26">
        <w:rPr>
          <w:rFonts w:ascii="Times New Roman" w:hAnsi="Times New Roman" w:cs="Times New Roman"/>
          <w:sz w:val="24"/>
          <w:szCs w:val="24"/>
        </w:rPr>
        <w:t>.</w:t>
      </w:r>
      <w:r w:rsidR="00044DAF" w:rsidRPr="00104F26">
        <w:rPr>
          <w:rFonts w:ascii="Times New Roman" w:hAnsi="Times New Roman" w:cs="Times New Roman"/>
          <w:sz w:val="24"/>
          <w:szCs w:val="24"/>
        </w:rPr>
        <w:t xml:space="preserve"> </w:t>
      </w:r>
      <w:r w:rsidR="001E2D10" w:rsidRPr="00104F26">
        <w:rPr>
          <w:rFonts w:ascii="Times New Roman" w:hAnsi="Times New Roman" w:cs="Times New Roman"/>
          <w:sz w:val="24"/>
          <w:szCs w:val="24"/>
        </w:rPr>
        <w:t>Our sample period spans</w:t>
      </w:r>
      <w:r w:rsidR="001E04D3" w:rsidRPr="00104F26">
        <w:rPr>
          <w:rFonts w:ascii="Times New Roman" w:hAnsi="Times New Roman" w:cs="Times New Roman"/>
          <w:sz w:val="24"/>
          <w:szCs w:val="24"/>
        </w:rPr>
        <w:t xml:space="preserve"> the data from November 24, 2014,</w:t>
      </w:r>
      <w:r w:rsidR="001E2D10" w:rsidRPr="00104F26">
        <w:rPr>
          <w:rFonts w:ascii="Times New Roman" w:hAnsi="Times New Roman" w:cs="Times New Roman"/>
          <w:sz w:val="24"/>
          <w:szCs w:val="24"/>
        </w:rPr>
        <w:t xml:space="preserve"> to February 15, 2021, </w:t>
      </w:r>
      <w:r w:rsidR="00490C58" w:rsidRPr="00490C58">
        <w:rPr>
          <w:rFonts w:ascii="Times New Roman" w:hAnsi="Times New Roman" w:cs="Times New Roman"/>
          <w:color w:val="2F5496" w:themeColor="accent5" w:themeShade="BF"/>
          <w:sz w:val="24"/>
          <w:szCs w:val="24"/>
        </w:rPr>
        <w:t>covering the COVID-19 breakout</w:t>
      </w:r>
      <w:r w:rsidR="001E2D10" w:rsidRPr="00490C58">
        <w:rPr>
          <w:rFonts w:ascii="Times New Roman" w:hAnsi="Times New Roman" w:cs="Times New Roman"/>
          <w:color w:val="2F5496" w:themeColor="accent5" w:themeShade="BF"/>
          <w:sz w:val="24"/>
          <w:szCs w:val="24"/>
        </w:rPr>
        <w:t>.</w:t>
      </w:r>
    </w:p>
    <w:p w14:paraId="1411AC44" w14:textId="77777777" w:rsidR="00775CAC" w:rsidRDefault="00131842" w:rsidP="001E2D10">
      <w:pPr>
        <w:spacing w:after="0" w:line="480" w:lineRule="auto"/>
        <w:jc w:val="both"/>
        <w:rPr>
          <w:rFonts w:ascii="Times New Roman" w:hAnsi="Times New Roman" w:cs="Times New Roman"/>
          <w:sz w:val="24"/>
          <w:szCs w:val="24"/>
        </w:rPr>
      </w:pPr>
      <w:r w:rsidRPr="00104F26">
        <w:rPr>
          <w:rFonts w:ascii="Times New Roman" w:hAnsi="Times New Roman" w:cs="Times New Roman"/>
          <w:sz w:val="24"/>
          <w:szCs w:val="24"/>
        </w:rPr>
        <w:tab/>
        <w:t xml:space="preserve">Previous literature </w:t>
      </w:r>
      <w:r w:rsidR="00FE4FE7" w:rsidRPr="00104F26">
        <w:rPr>
          <w:rFonts w:ascii="Times New Roman" w:hAnsi="Times New Roman" w:cs="Times New Roman"/>
          <w:sz w:val="24"/>
          <w:szCs w:val="24"/>
        </w:rPr>
        <w:t>reports</w:t>
      </w:r>
      <w:r w:rsidR="00044DAF" w:rsidRPr="00104F26">
        <w:rPr>
          <w:rFonts w:ascii="Times New Roman" w:hAnsi="Times New Roman" w:cs="Times New Roman"/>
          <w:sz w:val="24"/>
          <w:szCs w:val="24"/>
        </w:rPr>
        <w:t xml:space="preserve"> </w:t>
      </w:r>
      <w:r w:rsidRPr="00104F26">
        <w:rPr>
          <w:rFonts w:ascii="Times New Roman" w:hAnsi="Times New Roman" w:cs="Times New Roman"/>
          <w:sz w:val="24"/>
          <w:szCs w:val="24"/>
        </w:rPr>
        <w:t>the significant effects of uncertainty measures on cryptocurrency returns and price volatility. However, the</w:t>
      </w:r>
      <w:r w:rsidR="00D30A73" w:rsidRPr="00104F26">
        <w:rPr>
          <w:rFonts w:ascii="Times New Roman" w:hAnsi="Times New Roman" w:cs="Times New Roman"/>
          <w:sz w:val="24"/>
          <w:szCs w:val="24"/>
        </w:rPr>
        <w:t xml:space="preserve"> majority of papers</w:t>
      </w:r>
      <w:r w:rsidR="00044DAF" w:rsidRPr="00104F26">
        <w:rPr>
          <w:rFonts w:ascii="Times New Roman" w:hAnsi="Times New Roman" w:cs="Times New Roman"/>
          <w:sz w:val="24"/>
          <w:szCs w:val="24"/>
        </w:rPr>
        <w:t xml:space="preserve"> </w:t>
      </w:r>
      <w:r w:rsidR="00D30A73" w:rsidRPr="00104F26">
        <w:rPr>
          <w:rFonts w:ascii="Times New Roman" w:hAnsi="Times New Roman" w:cs="Times New Roman"/>
          <w:sz w:val="24"/>
          <w:szCs w:val="24"/>
        </w:rPr>
        <w:t>utilised</w:t>
      </w:r>
      <w:r w:rsidR="00044DAF" w:rsidRPr="00104F26">
        <w:rPr>
          <w:rFonts w:ascii="Times New Roman" w:hAnsi="Times New Roman" w:cs="Times New Roman"/>
          <w:sz w:val="24"/>
          <w:szCs w:val="24"/>
        </w:rPr>
        <w:t xml:space="preserve"> </w:t>
      </w:r>
      <w:r w:rsidRPr="00104F26">
        <w:rPr>
          <w:rFonts w:ascii="Times New Roman" w:hAnsi="Times New Roman" w:cs="Times New Roman"/>
          <w:sz w:val="24"/>
          <w:szCs w:val="24"/>
        </w:rPr>
        <w:t>the traditional measures of uncertainty</w:t>
      </w:r>
      <w:r w:rsidR="00D30A73" w:rsidRPr="00104F26">
        <w:rPr>
          <w:rFonts w:ascii="Times New Roman" w:hAnsi="Times New Roman" w:cs="Times New Roman"/>
          <w:sz w:val="24"/>
          <w:szCs w:val="24"/>
        </w:rPr>
        <w:t xml:space="preserve"> only</w:t>
      </w:r>
      <w:r w:rsidRPr="00104F26">
        <w:rPr>
          <w:rFonts w:ascii="Times New Roman" w:hAnsi="Times New Roman" w:cs="Times New Roman"/>
          <w:sz w:val="24"/>
          <w:szCs w:val="24"/>
        </w:rPr>
        <w:t xml:space="preserve">. For </w:t>
      </w:r>
      <w:r w:rsidR="00506B54" w:rsidRPr="00104F26">
        <w:rPr>
          <w:rFonts w:ascii="Times New Roman" w:hAnsi="Times New Roman" w:cs="Times New Roman"/>
          <w:sz w:val="24"/>
          <w:szCs w:val="24"/>
        </w:rPr>
        <w:t xml:space="preserve">instance, </w:t>
      </w:r>
      <w:proofErr w:type="spellStart"/>
      <w:r w:rsidR="00506B54" w:rsidRPr="00104F26">
        <w:rPr>
          <w:rFonts w:ascii="Times New Roman" w:hAnsi="Times New Roman" w:cs="Times New Roman"/>
          <w:sz w:val="24"/>
          <w:szCs w:val="24"/>
        </w:rPr>
        <w:t>Bouri</w:t>
      </w:r>
      <w:proofErr w:type="spellEnd"/>
      <w:r w:rsidR="0024052A" w:rsidRPr="00104F26">
        <w:rPr>
          <w:rFonts w:ascii="Times New Roman" w:hAnsi="Times New Roman" w:cs="Times New Roman"/>
          <w:sz w:val="24"/>
          <w:szCs w:val="24"/>
        </w:rPr>
        <w:t xml:space="preserve"> et al. (2017) indicate that Bitcoin returns can be used for hedging against uncert</w:t>
      </w:r>
      <w:r w:rsidR="00A955F1" w:rsidRPr="00104F26">
        <w:rPr>
          <w:rFonts w:ascii="Times New Roman" w:hAnsi="Times New Roman" w:cs="Times New Roman"/>
          <w:sz w:val="24"/>
          <w:szCs w:val="24"/>
        </w:rPr>
        <w:t>ainty measured by</w:t>
      </w:r>
      <w:r w:rsidR="0024052A" w:rsidRPr="00104F26">
        <w:rPr>
          <w:rFonts w:ascii="Times New Roman" w:hAnsi="Times New Roman" w:cs="Times New Roman"/>
          <w:sz w:val="24"/>
          <w:szCs w:val="24"/>
        </w:rPr>
        <w:t xml:space="preserve"> </w:t>
      </w:r>
      <w:r w:rsidR="00A955F1" w:rsidRPr="00104F26">
        <w:rPr>
          <w:rFonts w:ascii="Times New Roman" w:hAnsi="Times New Roman" w:cs="Times New Roman"/>
          <w:sz w:val="24"/>
          <w:szCs w:val="24"/>
        </w:rPr>
        <w:t>the VIX</w:t>
      </w:r>
      <w:r w:rsidR="0024052A" w:rsidRPr="00104F26">
        <w:rPr>
          <w:rFonts w:ascii="Times New Roman" w:hAnsi="Times New Roman" w:cs="Times New Roman"/>
          <w:sz w:val="24"/>
          <w:szCs w:val="24"/>
        </w:rPr>
        <w:t xml:space="preserve">. </w:t>
      </w:r>
      <w:r w:rsidRPr="00104F26">
        <w:rPr>
          <w:rFonts w:ascii="Times New Roman" w:hAnsi="Times New Roman" w:cs="Times New Roman"/>
          <w:sz w:val="24"/>
          <w:szCs w:val="24"/>
        </w:rPr>
        <w:t>Demir et al. (2018) show that the EPU index in the United States has predictive power on Bitcoin returns,</w:t>
      </w:r>
      <w:r w:rsidR="00506B54" w:rsidRPr="00104F26">
        <w:rPr>
          <w:rFonts w:ascii="Times New Roman" w:hAnsi="Times New Roman" w:cs="Times New Roman"/>
          <w:sz w:val="24"/>
          <w:szCs w:val="24"/>
        </w:rPr>
        <w:t xml:space="preserve"> which</w:t>
      </w:r>
      <w:r w:rsidRPr="00104F26">
        <w:rPr>
          <w:rFonts w:ascii="Times New Roman" w:hAnsi="Times New Roman" w:cs="Times New Roman"/>
          <w:sz w:val="24"/>
          <w:szCs w:val="24"/>
        </w:rPr>
        <w:t xml:space="preserve"> </w:t>
      </w:r>
      <w:r w:rsidR="00506B54" w:rsidRPr="00104F26">
        <w:rPr>
          <w:rFonts w:ascii="Times New Roman" w:hAnsi="Times New Roman" w:cs="Times New Roman"/>
          <w:sz w:val="24"/>
          <w:szCs w:val="24"/>
        </w:rPr>
        <w:lastRenderedPageBreak/>
        <w:t>negatively relates</w:t>
      </w:r>
      <w:r w:rsidRPr="00104F26">
        <w:rPr>
          <w:rFonts w:ascii="Times New Roman" w:hAnsi="Times New Roman" w:cs="Times New Roman"/>
          <w:sz w:val="24"/>
          <w:szCs w:val="24"/>
        </w:rPr>
        <w:t xml:space="preserve"> to the Bitcoin returns. The impact becomes positive at the lower and the higher quantiles. In conclusion, Bitcoin can be used to hedge uncertainty</w:t>
      </w:r>
      <w:r w:rsidR="00696996" w:rsidRPr="00104F26">
        <w:rPr>
          <w:rFonts w:ascii="Times New Roman" w:hAnsi="Times New Roman" w:cs="Times New Roman"/>
          <w:sz w:val="24"/>
          <w:szCs w:val="24"/>
        </w:rPr>
        <w:t xml:space="preserve">. Aysan et al. (2019) show that geopolitical risks are negatively related </w:t>
      </w:r>
      <w:r w:rsidR="00D46401" w:rsidRPr="00104F26">
        <w:rPr>
          <w:rFonts w:ascii="Times New Roman" w:hAnsi="Times New Roman" w:cs="Times New Roman"/>
          <w:sz w:val="24"/>
          <w:szCs w:val="24"/>
        </w:rPr>
        <w:t>to Bitcoin returns. Still, the effects of geopolitical risks on returns and the price volatility of Bitcoin are positive at extreme</w:t>
      </w:r>
      <w:r w:rsidR="00D23B76" w:rsidRPr="00104F26">
        <w:rPr>
          <w:rFonts w:ascii="Times New Roman" w:hAnsi="Times New Roman" w:cs="Times New Roman"/>
          <w:sz w:val="24"/>
          <w:szCs w:val="24"/>
        </w:rPr>
        <w:t xml:space="preserve"> quantiles.</w:t>
      </w:r>
    </w:p>
    <w:p w14:paraId="2C38285B" w14:textId="62167EF7" w:rsidR="00B3766F" w:rsidRPr="00104F26" w:rsidRDefault="00F2324F" w:rsidP="00775CAC">
      <w:pPr>
        <w:spacing w:after="0" w:line="480" w:lineRule="auto"/>
        <w:ind w:firstLine="720"/>
        <w:jc w:val="both"/>
        <w:rPr>
          <w:rFonts w:ascii="Times New Roman" w:hAnsi="Times New Roman" w:cs="Times New Roman"/>
          <w:sz w:val="24"/>
          <w:szCs w:val="24"/>
        </w:rPr>
      </w:pPr>
      <w:proofErr w:type="spellStart"/>
      <w:r w:rsidRPr="00104F26">
        <w:rPr>
          <w:rFonts w:ascii="Times New Roman" w:hAnsi="Times New Roman" w:cs="Times New Roman"/>
          <w:sz w:val="24"/>
          <w:szCs w:val="24"/>
        </w:rPr>
        <w:t>Gozgor</w:t>
      </w:r>
      <w:proofErr w:type="spellEnd"/>
      <w:r w:rsidRPr="00104F26">
        <w:rPr>
          <w:rFonts w:ascii="Times New Roman" w:hAnsi="Times New Roman" w:cs="Times New Roman"/>
          <w:sz w:val="24"/>
          <w:szCs w:val="24"/>
        </w:rPr>
        <w:t xml:space="preserve"> et al. (2019b) obtain</w:t>
      </w:r>
      <w:r w:rsidR="001E04D3" w:rsidRPr="00104F26">
        <w:rPr>
          <w:rFonts w:ascii="Times New Roman" w:hAnsi="Times New Roman" w:cs="Times New Roman"/>
          <w:sz w:val="24"/>
          <w:szCs w:val="24"/>
        </w:rPr>
        <w:t>ed</w:t>
      </w:r>
      <w:r w:rsidRPr="00104F26">
        <w:rPr>
          <w:rFonts w:ascii="Times New Roman" w:hAnsi="Times New Roman" w:cs="Times New Roman"/>
          <w:sz w:val="24"/>
          <w:szCs w:val="24"/>
        </w:rPr>
        <w:t xml:space="preserve"> similar evidence on the significant hedging capacities of Bitcoin against the uncertainty shocks using another uncertainty measure: </w:t>
      </w:r>
      <w:r w:rsidR="009E40D1" w:rsidRPr="00104F26">
        <w:rPr>
          <w:rFonts w:ascii="Times New Roman" w:hAnsi="Times New Roman" w:cs="Times New Roman"/>
          <w:sz w:val="24"/>
          <w:szCs w:val="24"/>
        </w:rPr>
        <w:t>The</w:t>
      </w:r>
      <w:r w:rsidR="001E04D3" w:rsidRPr="00104F26">
        <w:rPr>
          <w:rFonts w:ascii="Times New Roman" w:hAnsi="Times New Roman" w:cs="Times New Roman"/>
          <w:sz w:val="24"/>
          <w:szCs w:val="24"/>
        </w:rPr>
        <w:t xml:space="preserve"> United States trade policy u</w:t>
      </w:r>
      <w:r w:rsidRPr="00104F26">
        <w:rPr>
          <w:rFonts w:ascii="Times New Roman" w:hAnsi="Times New Roman" w:cs="Times New Roman"/>
          <w:sz w:val="24"/>
          <w:szCs w:val="24"/>
        </w:rPr>
        <w:t xml:space="preserve">ncertainty index. </w:t>
      </w:r>
      <w:r w:rsidR="00696996" w:rsidRPr="00104F26">
        <w:rPr>
          <w:rFonts w:ascii="Times New Roman" w:hAnsi="Times New Roman" w:cs="Times New Roman"/>
          <w:sz w:val="24"/>
          <w:szCs w:val="24"/>
        </w:rPr>
        <w:t>Fang et al. (2019)</w:t>
      </w:r>
      <w:r w:rsidR="00D23B76" w:rsidRPr="00104F26">
        <w:rPr>
          <w:rFonts w:ascii="Times New Roman" w:hAnsi="Times New Roman" w:cs="Times New Roman"/>
          <w:sz w:val="24"/>
          <w:szCs w:val="24"/>
        </w:rPr>
        <w:t xml:space="preserve"> observe that the global EPU index promotes </w:t>
      </w:r>
      <w:r w:rsidR="00506B54" w:rsidRPr="00104F26">
        <w:rPr>
          <w:rFonts w:ascii="Times New Roman" w:hAnsi="Times New Roman" w:cs="Times New Roman"/>
          <w:sz w:val="24"/>
          <w:szCs w:val="24"/>
        </w:rPr>
        <w:t xml:space="preserve">the </w:t>
      </w:r>
      <w:r w:rsidR="00D23B76" w:rsidRPr="00104F26">
        <w:rPr>
          <w:rFonts w:ascii="Times New Roman" w:hAnsi="Times New Roman" w:cs="Times New Roman"/>
          <w:sz w:val="24"/>
          <w:szCs w:val="24"/>
        </w:rPr>
        <w:t>hedging capacity of portfolios against Bitcoin price volatility.</w:t>
      </w:r>
      <w:r w:rsidRPr="00104F26">
        <w:rPr>
          <w:rFonts w:ascii="Times New Roman" w:hAnsi="Times New Roman" w:cs="Times New Roman"/>
          <w:sz w:val="24"/>
          <w:szCs w:val="24"/>
        </w:rPr>
        <w:t xml:space="preserve"> </w:t>
      </w:r>
      <w:r w:rsidR="00B3766F" w:rsidRPr="00104F26">
        <w:rPr>
          <w:rFonts w:ascii="Times New Roman" w:hAnsi="Times New Roman" w:cs="Times New Roman"/>
          <w:sz w:val="24"/>
          <w:szCs w:val="24"/>
        </w:rPr>
        <w:t xml:space="preserve">Wu et al. </w:t>
      </w:r>
      <w:r w:rsidRPr="00104F26">
        <w:rPr>
          <w:rFonts w:ascii="Times New Roman" w:hAnsi="Times New Roman" w:cs="Times New Roman"/>
          <w:sz w:val="24"/>
          <w:szCs w:val="24"/>
        </w:rPr>
        <w:t>(</w:t>
      </w:r>
      <w:r w:rsidR="00B3766F" w:rsidRPr="00104F26">
        <w:rPr>
          <w:rFonts w:ascii="Times New Roman" w:hAnsi="Times New Roman" w:cs="Times New Roman"/>
          <w:sz w:val="24"/>
          <w:szCs w:val="24"/>
        </w:rPr>
        <w:t>2019)</w:t>
      </w:r>
      <w:r w:rsidRPr="00104F26">
        <w:rPr>
          <w:rFonts w:ascii="Times New Roman" w:hAnsi="Times New Roman" w:cs="Times New Roman"/>
          <w:sz w:val="24"/>
          <w:szCs w:val="24"/>
        </w:rPr>
        <w:t xml:space="preserve"> also find that Bitcoin reacts more responsive to the EPU shocks than Gold. Therefore, Bitcoin has a higher hedging capacity than Gold against the EPU shocks. However, </w:t>
      </w:r>
      <w:r w:rsidR="00B3766F" w:rsidRPr="00104F26">
        <w:rPr>
          <w:rFonts w:ascii="Times New Roman" w:hAnsi="Times New Roman" w:cs="Times New Roman"/>
          <w:sz w:val="24"/>
          <w:szCs w:val="24"/>
        </w:rPr>
        <w:t>Wang et al. (2019)</w:t>
      </w:r>
      <w:r w:rsidRPr="00104F26">
        <w:rPr>
          <w:rFonts w:ascii="Times New Roman" w:hAnsi="Times New Roman" w:cs="Times New Roman"/>
          <w:sz w:val="24"/>
          <w:szCs w:val="24"/>
        </w:rPr>
        <w:t xml:space="preserve"> show that the risk </w:t>
      </w:r>
      <w:proofErr w:type="spellStart"/>
      <w:r w:rsidRPr="00104F26">
        <w:rPr>
          <w:rFonts w:ascii="Times New Roman" w:hAnsi="Times New Roman" w:cs="Times New Roman"/>
          <w:sz w:val="24"/>
          <w:szCs w:val="24"/>
        </w:rPr>
        <w:t>spillover</w:t>
      </w:r>
      <w:proofErr w:type="spellEnd"/>
      <w:r w:rsidRPr="00104F26">
        <w:rPr>
          <w:rFonts w:ascii="Times New Roman" w:hAnsi="Times New Roman" w:cs="Times New Roman"/>
          <w:sz w:val="24"/>
          <w:szCs w:val="24"/>
        </w:rPr>
        <w:t xml:space="preserve"> impact from the EPU to Bitcoin price volatility is negligible.</w:t>
      </w:r>
    </w:p>
    <w:p w14:paraId="0170FE9C" w14:textId="3879FEFE" w:rsidR="00F2324F" w:rsidRPr="00104F26" w:rsidRDefault="00B3766F" w:rsidP="00883C92">
      <w:pPr>
        <w:spacing w:after="0" w:line="480" w:lineRule="auto"/>
        <w:jc w:val="both"/>
        <w:rPr>
          <w:rFonts w:ascii="Times New Roman" w:hAnsi="Times New Roman" w:cs="Times New Roman"/>
          <w:sz w:val="24"/>
          <w:szCs w:val="24"/>
        </w:rPr>
      </w:pPr>
      <w:r w:rsidRPr="00104F26">
        <w:rPr>
          <w:rFonts w:ascii="Times New Roman" w:hAnsi="Times New Roman" w:cs="Times New Roman"/>
          <w:sz w:val="24"/>
          <w:szCs w:val="24"/>
        </w:rPr>
        <w:tab/>
      </w:r>
      <w:r w:rsidR="0055506F" w:rsidRPr="00104F26">
        <w:rPr>
          <w:rFonts w:ascii="Times New Roman" w:hAnsi="Times New Roman" w:cs="Times New Roman"/>
          <w:sz w:val="24"/>
          <w:szCs w:val="24"/>
        </w:rPr>
        <w:t xml:space="preserve">On the other hand, </w:t>
      </w:r>
      <w:r w:rsidRPr="00104F26">
        <w:rPr>
          <w:rFonts w:ascii="Times New Roman" w:hAnsi="Times New Roman" w:cs="Times New Roman"/>
          <w:sz w:val="24"/>
          <w:szCs w:val="24"/>
        </w:rPr>
        <w:t>Cheng and Yen (2020)</w:t>
      </w:r>
      <w:r w:rsidR="00883C92" w:rsidRPr="00104F26">
        <w:rPr>
          <w:rFonts w:ascii="Times New Roman" w:hAnsi="Times New Roman" w:cs="Times New Roman"/>
          <w:sz w:val="24"/>
          <w:szCs w:val="24"/>
        </w:rPr>
        <w:t xml:space="preserve"> demonstrate that the EPU index in China has predictive power on the monthly returns of Bitcoin. Similarly, Yen and Cheng (2021) state that the EPU index in China has predictive power on the monthly price volatility of Bitcoin</w:t>
      </w:r>
      <w:r w:rsidR="00775CAC">
        <w:rPr>
          <w:rFonts w:ascii="Times New Roman" w:hAnsi="Times New Roman" w:cs="Times New Roman"/>
          <w:sz w:val="24"/>
          <w:szCs w:val="24"/>
        </w:rPr>
        <w:t>,</w:t>
      </w:r>
      <w:r w:rsidR="00883C92" w:rsidRPr="00104F26">
        <w:rPr>
          <w:rFonts w:ascii="Times New Roman" w:hAnsi="Times New Roman" w:cs="Times New Roman"/>
          <w:sz w:val="24"/>
          <w:szCs w:val="24"/>
        </w:rPr>
        <w:t xml:space="preserve"> and the relationship is negative. Finally, </w:t>
      </w:r>
      <w:r w:rsidR="00F2324F" w:rsidRPr="00104F26">
        <w:rPr>
          <w:rFonts w:ascii="Times New Roman" w:hAnsi="Times New Roman" w:cs="Times New Roman"/>
          <w:sz w:val="24"/>
          <w:szCs w:val="24"/>
        </w:rPr>
        <w:t>Colon et al. (2021)</w:t>
      </w:r>
      <w:r w:rsidR="00883C92" w:rsidRPr="00104F26">
        <w:rPr>
          <w:rFonts w:ascii="Times New Roman" w:hAnsi="Times New Roman" w:cs="Times New Roman"/>
          <w:sz w:val="24"/>
          <w:szCs w:val="24"/>
        </w:rPr>
        <w:t xml:space="preserve"> observe that cryptocurrencies have a significant hedging capacity against geopolitical risk. However, they have weak hedging features against the EPU, especially during the </w:t>
      </w:r>
      <w:r w:rsidR="00A955F1" w:rsidRPr="00104F26">
        <w:rPr>
          <w:rFonts w:ascii="Times New Roman" w:hAnsi="Times New Roman" w:cs="Times New Roman"/>
          <w:sz w:val="24"/>
          <w:szCs w:val="24"/>
        </w:rPr>
        <w:t>bull market periods</w:t>
      </w:r>
      <w:r w:rsidR="00883C92" w:rsidRPr="00104F26">
        <w:rPr>
          <w:rFonts w:ascii="Times New Roman" w:hAnsi="Times New Roman" w:cs="Times New Roman"/>
          <w:sz w:val="24"/>
          <w:szCs w:val="24"/>
        </w:rPr>
        <w:t>.</w:t>
      </w:r>
    </w:p>
    <w:p w14:paraId="66E44816" w14:textId="4E909AB6" w:rsidR="00131842" w:rsidRPr="00104F26" w:rsidRDefault="00B3766F" w:rsidP="001E2D10">
      <w:pPr>
        <w:spacing w:after="0" w:line="480" w:lineRule="auto"/>
        <w:jc w:val="both"/>
        <w:rPr>
          <w:rFonts w:ascii="Times New Roman" w:hAnsi="Times New Roman" w:cs="Times New Roman"/>
          <w:sz w:val="24"/>
          <w:szCs w:val="24"/>
        </w:rPr>
      </w:pPr>
      <w:r w:rsidRPr="00104F26">
        <w:rPr>
          <w:rFonts w:ascii="Times New Roman" w:hAnsi="Times New Roman" w:cs="Times New Roman"/>
          <w:sz w:val="24"/>
          <w:szCs w:val="24"/>
        </w:rPr>
        <w:tab/>
      </w:r>
      <w:r w:rsidR="007207FD" w:rsidRPr="00104F26">
        <w:rPr>
          <w:rFonts w:ascii="Times New Roman" w:hAnsi="Times New Roman" w:cs="Times New Roman"/>
          <w:sz w:val="24"/>
          <w:szCs w:val="24"/>
        </w:rPr>
        <w:t>Unlike these papers, t</w:t>
      </w:r>
      <w:r w:rsidR="00131842" w:rsidRPr="00104F26">
        <w:rPr>
          <w:rFonts w:ascii="Times New Roman" w:hAnsi="Times New Roman" w:cs="Times New Roman"/>
          <w:sz w:val="24"/>
          <w:szCs w:val="24"/>
        </w:rPr>
        <w:t xml:space="preserve">his paper uses two novel uncertainty measures: </w:t>
      </w:r>
      <w:proofErr w:type="spellStart"/>
      <w:r w:rsidR="00D30A73" w:rsidRPr="00104F26">
        <w:rPr>
          <w:rFonts w:ascii="Times New Roman" w:eastAsia="Times New Roman" w:hAnsi="Times New Roman" w:cs="Times New Roman"/>
          <w:bCs/>
          <w:sz w:val="24"/>
          <w:szCs w:val="24"/>
          <w:lang w:eastAsia="en-GB"/>
        </w:rPr>
        <w:t>UCRY_Policy</w:t>
      </w:r>
      <w:proofErr w:type="spellEnd"/>
      <w:r w:rsidR="000B5984" w:rsidRPr="00104F26">
        <w:rPr>
          <w:rFonts w:ascii="Times New Roman" w:hAnsi="Times New Roman" w:cs="Times New Roman"/>
          <w:sz w:val="24"/>
          <w:szCs w:val="24"/>
        </w:rPr>
        <w:t xml:space="preserve"> and </w:t>
      </w:r>
      <w:proofErr w:type="spellStart"/>
      <w:r w:rsidR="00D30A73" w:rsidRPr="00104F26">
        <w:rPr>
          <w:rFonts w:ascii="Times New Roman" w:eastAsia="Times New Roman" w:hAnsi="Times New Roman" w:cs="Times New Roman"/>
          <w:bCs/>
          <w:sz w:val="24"/>
          <w:szCs w:val="24"/>
          <w:lang w:eastAsia="en-GB"/>
        </w:rPr>
        <w:t>UCRY_Price</w:t>
      </w:r>
      <w:proofErr w:type="spellEnd"/>
      <w:r w:rsidR="00131842" w:rsidRPr="00104F26">
        <w:rPr>
          <w:rFonts w:ascii="Times New Roman" w:hAnsi="Times New Roman" w:cs="Times New Roman"/>
          <w:sz w:val="24"/>
          <w:szCs w:val="24"/>
        </w:rPr>
        <w:t>. These measures have been introduced by Lucey et al. (2021)</w:t>
      </w:r>
      <w:r w:rsidR="0024052A" w:rsidRPr="00104F26">
        <w:rPr>
          <w:rFonts w:ascii="Times New Roman" w:hAnsi="Times New Roman" w:cs="Times New Roman"/>
          <w:sz w:val="24"/>
          <w:szCs w:val="24"/>
        </w:rPr>
        <w:t>,</w:t>
      </w:r>
      <w:r w:rsidR="001824B7" w:rsidRPr="00104F26">
        <w:rPr>
          <w:rFonts w:ascii="Times New Roman" w:hAnsi="Times New Roman" w:cs="Times New Roman"/>
          <w:sz w:val="24"/>
          <w:szCs w:val="24"/>
        </w:rPr>
        <w:t xml:space="preserve"> following the spirit of Baker et al</w:t>
      </w:r>
      <w:r w:rsidR="00131842" w:rsidRPr="00104F26">
        <w:rPr>
          <w:rFonts w:ascii="Times New Roman" w:hAnsi="Times New Roman" w:cs="Times New Roman"/>
          <w:sz w:val="24"/>
          <w:szCs w:val="24"/>
        </w:rPr>
        <w:t>.</w:t>
      </w:r>
      <w:r w:rsidR="001824B7" w:rsidRPr="00104F26">
        <w:rPr>
          <w:rFonts w:ascii="Times New Roman" w:hAnsi="Times New Roman" w:cs="Times New Roman"/>
          <w:sz w:val="24"/>
          <w:szCs w:val="24"/>
        </w:rPr>
        <w:t xml:space="preserve"> (2016).</w:t>
      </w:r>
      <w:r w:rsidR="00C86DD1" w:rsidRPr="00104F26">
        <w:rPr>
          <w:rFonts w:ascii="Times New Roman" w:hAnsi="Times New Roman" w:cs="Times New Roman"/>
          <w:sz w:val="24"/>
          <w:szCs w:val="24"/>
        </w:rPr>
        <w:t xml:space="preserve"> </w:t>
      </w:r>
      <w:r w:rsidR="0024052A" w:rsidRPr="00104F26">
        <w:rPr>
          <w:rFonts w:ascii="Times New Roman" w:hAnsi="Times New Roman" w:cs="Times New Roman"/>
          <w:sz w:val="24"/>
          <w:szCs w:val="24"/>
        </w:rPr>
        <w:t>Lucey et al. (2021)</w:t>
      </w:r>
      <w:r w:rsidR="005D519C" w:rsidRPr="00104F26">
        <w:rPr>
          <w:rFonts w:ascii="Times New Roman" w:hAnsi="Times New Roman" w:cs="Times New Roman"/>
          <w:sz w:val="24"/>
          <w:szCs w:val="24"/>
        </w:rPr>
        <w:t xml:space="preserve"> have implemented text-mining queries on </w:t>
      </w:r>
      <w:r w:rsidR="00A955F1" w:rsidRPr="00104F26">
        <w:rPr>
          <w:rFonts w:ascii="Times New Roman" w:hAnsi="Times New Roman" w:cs="Times New Roman"/>
          <w:sz w:val="24"/>
          <w:szCs w:val="24"/>
        </w:rPr>
        <w:t xml:space="preserve">the </w:t>
      </w:r>
      <w:r w:rsidR="005D519C" w:rsidRPr="00104F26">
        <w:rPr>
          <w:rFonts w:ascii="Times New Roman" w:hAnsi="Times New Roman" w:cs="Times New Roman"/>
          <w:sz w:val="24"/>
          <w:szCs w:val="24"/>
        </w:rPr>
        <w:t>LexisNexis business platform.</w:t>
      </w:r>
      <w:r w:rsidR="0024052A" w:rsidRPr="00104F26">
        <w:rPr>
          <w:rFonts w:ascii="Times New Roman" w:hAnsi="Times New Roman" w:cs="Times New Roman"/>
          <w:sz w:val="24"/>
          <w:szCs w:val="24"/>
        </w:rPr>
        <w:t xml:space="preserve"> </w:t>
      </w:r>
      <w:r w:rsidR="005D519C" w:rsidRPr="00104F26">
        <w:rPr>
          <w:rFonts w:ascii="Times New Roman" w:hAnsi="Times New Roman" w:cs="Times New Roman"/>
          <w:sz w:val="24"/>
          <w:szCs w:val="24"/>
        </w:rPr>
        <w:t xml:space="preserve">The authors have considered specific words related </w:t>
      </w:r>
      <w:r w:rsidR="00A955F1" w:rsidRPr="00104F26">
        <w:rPr>
          <w:rFonts w:ascii="Times New Roman" w:hAnsi="Times New Roman" w:cs="Times New Roman"/>
          <w:sz w:val="24"/>
          <w:szCs w:val="24"/>
        </w:rPr>
        <w:t>to "</w:t>
      </w:r>
      <w:r w:rsidR="005D519C" w:rsidRPr="00104F26">
        <w:rPr>
          <w:rFonts w:ascii="Times New Roman" w:hAnsi="Times New Roman" w:cs="Times New Roman"/>
          <w:i/>
          <w:iCs/>
          <w:sz w:val="24"/>
          <w:szCs w:val="24"/>
        </w:rPr>
        <w:t>uncertainty</w:t>
      </w:r>
      <w:r w:rsidR="00A955F1" w:rsidRPr="00104F26">
        <w:rPr>
          <w:rFonts w:ascii="Times New Roman" w:hAnsi="Times New Roman" w:cs="Times New Roman"/>
          <w:sz w:val="24"/>
          <w:szCs w:val="24"/>
        </w:rPr>
        <w:t>"</w:t>
      </w:r>
      <w:r w:rsidR="005D519C" w:rsidRPr="00104F26">
        <w:rPr>
          <w:rFonts w:ascii="Times New Roman" w:hAnsi="Times New Roman" w:cs="Times New Roman"/>
          <w:sz w:val="24"/>
          <w:szCs w:val="24"/>
        </w:rPr>
        <w:t xml:space="preserve"> with their combinations of </w:t>
      </w:r>
      <w:r w:rsidR="00A955F1" w:rsidRPr="00104F26">
        <w:rPr>
          <w:rFonts w:ascii="Times New Roman" w:hAnsi="Times New Roman" w:cs="Times New Roman"/>
          <w:sz w:val="24"/>
          <w:szCs w:val="24"/>
        </w:rPr>
        <w:t>"</w:t>
      </w:r>
      <w:r w:rsidR="005D519C" w:rsidRPr="00104F26">
        <w:rPr>
          <w:rFonts w:ascii="Times New Roman" w:hAnsi="Times New Roman" w:cs="Times New Roman"/>
          <w:i/>
          <w:iCs/>
          <w:sz w:val="24"/>
          <w:szCs w:val="24"/>
        </w:rPr>
        <w:t>cryptocurrencies</w:t>
      </w:r>
      <w:r w:rsidR="00775CAC">
        <w:rPr>
          <w:rFonts w:ascii="Times New Roman" w:hAnsi="Times New Roman" w:cs="Times New Roman"/>
          <w:sz w:val="24"/>
          <w:szCs w:val="24"/>
        </w:rPr>
        <w:t>,"</w:t>
      </w:r>
      <w:r w:rsidR="005D519C" w:rsidRPr="00104F26">
        <w:rPr>
          <w:rFonts w:ascii="Times New Roman" w:hAnsi="Times New Roman" w:cs="Times New Roman"/>
          <w:sz w:val="24"/>
          <w:szCs w:val="24"/>
        </w:rPr>
        <w:t xml:space="preserve"> including </w:t>
      </w:r>
      <w:r w:rsidR="00A955F1" w:rsidRPr="00104F26">
        <w:rPr>
          <w:rFonts w:ascii="Times New Roman" w:hAnsi="Times New Roman" w:cs="Times New Roman"/>
          <w:sz w:val="24"/>
          <w:szCs w:val="24"/>
        </w:rPr>
        <w:t>"</w:t>
      </w:r>
      <w:r w:rsidR="005D519C" w:rsidRPr="00104F26">
        <w:rPr>
          <w:rFonts w:ascii="Times New Roman" w:hAnsi="Times New Roman" w:cs="Times New Roman"/>
          <w:i/>
          <w:iCs/>
          <w:sz w:val="24"/>
          <w:szCs w:val="24"/>
        </w:rPr>
        <w:t>Bitcoin</w:t>
      </w:r>
      <w:r w:rsidR="00775CAC">
        <w:rPr>
          <w:rFonts w:ascii="Times New Roman" w:hAnsi="Times New Roman" w:cs="Times New Roman"/>
          <w:sz w:val="24"/>
          <w:szCs w:val="24"/>
        </w:rPr>
        <w:t>,"</w:t>
      </w:r>
      <w:r w:rsidR="005D519C" w:rsidRPr="00104F26">
        <w:rPr>
          <w:rFonts w:ascii="Times New Roman" w:hAnsi="Times New Roman" w:cs="Times New Roman"/>
          <w:sz w:val="24"/>
          <w:szCs w:val="24"/>
        </w:rPr>
        <w:t xml:space="preserve"> </w:t>
      </w:r>
      <w:r w:rsidR="00A955F1" w:rsidRPr="00104F26">
        <w:rPr>
          <w:rFonts w:ascii="Times New Roman" w:hAnsi="Times New Roman" w:cs="Times New Roman"/>
          <w:sz w:val="24"/>
          <w:szCs w:val="24"/>
        </w:rPr>
        <w:t>"</w:t>
      </w:r>
      <w:proofErr w:type="spellStart"/>
      <w:r w:rsidR="005D519C" w:rsidRPr="00104F26">
        <w:rPr>
          <w:rFonts w:ascii="Times New Roman" w:hAnsi="Times New Roman" w:cs="Times New Roman"/>
          <w:i/>
          <w:iCs/>
          <w:sz w:val="24"/>
          <w:szCs w:val="24"/>
        </w:rPr>
        <w:t>Ethereum</w:t>
      </w:r>
      <w:proofErr w:type="spellEnd"/>
      <w:r w:rsidR="00775CAC">
        <w:rPr>
          <w:rFonts w:ascii="Times New Roman" w:hAnsi="Times New Roman" w:cs="Times New Roman"/>
          <w:sz w:val="24"/>
          <w:szCs w:val="24"/>
        </w:rPr>
        <w:t>,"</w:t>
      </w:r>
      <w:r w:rsidR="005D519C" w:rsidRPr="00104F26">
        <w:rPr>
          <w:rFonts w:ascii="Times New Roman" w:hAnsi="Times New Roman" w:cs="Times New Roman"/>
          <w:sz w:val="24"/>
          <w:szCs w:val="24"/>
        </w:rPr>
        <w:t xml:space="preserve"> </w:t>
      </w:r>
      <w:r w:rsidR="00A955F1" w:rsidRPr="00104F26">
        <w:rPr>
          <w:rFonts w:ascii="Times New Roman" w:hAnsi="Times New Roman" w:cs="Times New Roman"/>
          <w:sz w:val="24"/>
          <w:szCs w:val="24"/>
        </w:rPr>
        <w:t>"</w:t>
      </w:r>
      <w:proofErr w:type="spellStart"/>
      <w:r w:rsidR="005D519C" w:rsidRPr="00104F26">
        <w:rPr>
          <w:rFonts w:ascii="Times New Roman" w:hAnsi="Times New Roman" w:cs="Times New Roman"/>
          <w:i/>
          <w:iCs/>
          <w:sz w:val="24"/>
          <w:szCs w:val="24"/>
        </w:rPr>
        <w:t>Litecoin</w:t>
      </w:r>
      <w:proofErr w:type="spellEnd"/>
      <w:r w:rsidR="00775CAC">
        <w:rPr>
          <w:rFonts w:ascii="Times New Roman" w:hAnsi="Times New Roman" w:cs="Times New Roman"/>
          <w:sz w:val="24"/>
          <w:szCs w:val="24"/>
        </w:rPr>
        <w:t>,"</w:t>
      </w:r>
      <w:r w:rsidR="005D519C" w:rsidRPr="00104F26">
        <w:rPr>
          <w:rFonts w:ascii="Times New Roman" w:hAnsi="Times New Roman" w:cs="Times New Roman"/>
          <w:sz w:val="24"/>
          <w:szCs w:val="24"/>
        </w:rPr>
        <w:t xml:space="preserve"> </w:t>
      </w:r>
      <w:r w:rsidR="00A955F1" w:rsidRPr="00104F26">
        <w:rPr>
          <w:rFonts w:ascii="Times New Roman" w:hAnsi="Times New Roman" w:cs="Times New Roman"/>
          <w:sz w:val="24"/>
          <w:szCs w:val="24"/>
        </w:rPr>
        <w:t>"</w:t>
      </w:r>
      <w:r w:rsidR="005D519C" w:rsidRPr="00104F26">
        <w:rPr>
          <w:rFonts w:ascii="Times New Roman" w:hAnsi="Times New Roman" w:cs="Times New Roman"/>
          <w:i/>
          <w:iCs/>
          <w:sz w:val="24"/>
          <w:szCs w:val="24"/>
        </w:rPr>
        <w:t>Ripple</w:t>
      </w:r>
      <w:r w:rsidR="00775CAC">
        <w:rPr>
          <w:rFonts w:ascii="Times New Roman" w:hAnsi="Times New Roman" w:cs="Times New Roman"/>
          <w:sz w:val="24"/>
          <w:szCs w:val="24"/>
        </w:rPr>
        <w:t>,"</w:t>
      </w:r>
      <w:r w:rsidR="005D519C" w:rsidRPr="00104F26">
        <w:rPr>
          <w:rFonts w:ascii="Times New Roman" w:hAnsi="Times New Roman" w:cs="Times New Roman"/>
          <w:sz w:val="24"/>
          <w:szCs w:val="24"/>
        </w:rPr>
        <w:t xml:space="preserve"> and </w:t>
      </w:r>
      <w:r w:rsidR="00A955F1" w:rsidRPr="00104F26">
        <w:rPr>
          <w:rFonts w:ascii="Times New Roman" w:hAnsi="Times New Roman" w:cs="Times New Roman"/>
          <w:sz w:val="24"/>
          <w:szCs w:val="24"/>
        </w:rPr>
        <w:t>"</w:t>
      </w:r>
      <w:r w:rsidR="005D519C" w:rsidRPr="00104F26">
        <w:rPr>
          <w:rFonts w:ascii="Times New Roman" w:hAnsi="Times New Roman" w:cs="Times New Roman"/>
          <w:i/>
          <w:iCs/>
          <w:sz w:val="24"/>
          <w:szCs w:val="24"/>
        </w:rPr>
        <w:t>Tether</w:t>
      </w:r>
      <w:r w:rsidR="00A955F1" w:rsidRPr="00104F26">
        <w:rPr>
          <w:rFonts w:ascii="Times New Roman" w:hAnsi="Times New Roman" w:cs="Times New Roman"/>
          <w:sz w:val="24"/>
          <w:szCs w:val="24"/>
        </w:rPr>
        <w:t>"</w:t>
      </w:r>
      <w:r w:rsidR="005D519C" w:rsidRPr="00104F26">
        <w:rPr>
          <w:rFonts w:ascii="Times New Roman" w:hAnsi="Times New Roman" w:cs="Times New Roman"/>
          <w:sz w:val="24"/>
          <w:szCs w:val="24"/>
        </w:rPr>
        <w:t xml:space="preserve"> with the words </w:t>
      </w:r>
      <w:r w:rsidR="00A955F1" w:rsidRPr="00104F26">
        <w:rPr>
          <w:rFonts w:ascii="Times New Roman" w:hAnsi="Times New Roman" w:cs="Times New Roman"/>
          <w:sz w:val="24"/>
          <w:szCs w:val="24"/>
        </w:rPr>
        <w:t>"</w:t>
      </w:r>
      <w:r w:rsidR="005D519C" w:rsidRPr="00104F26">
        <w:rPr>
          <w:rFonts w:ascii="Times New Roman" w:hAnsi="Times New Roman" w:cs="Times New Roman"/>
          <w:i/>
          <w:iCs/>
          <w:sz w:val="24"/>
          <w:szCs w:val="24"/>
        </w:rPr>
        <w:t>central bank</w:t>
      </w:r>
      <w:r w:rsidR="00A955F1" w:rsidRPr="00104F26">
        <w:rPr>
          <w:rFonts w:ascii="Times New Roman" w:hAnsi="Times New Roman" w:cs="Times New Roman"/>
          <w:sz w:val="24"/>
          <w:szCs w:val="24"/>
        </w:rPr>
        <w:t>"</w:t>
      </w:r>
      <w:r w:rsidR="005D519C" w:rsidRPr="00104F26">
        <w:rPr>
          <w:rFonts w:ascii="Times New Roman" w:hAnsi="Times New Roman" w:cs="Times New Roman"/>
          <w:sz w:val="24"/>
          <w:szCs w:val="24"/>
        </w:rPr>
        <w:t xml:space="preserve"> or </w:t>
      </w:r>
      <w:r w:rsidR="00A955F1" w:rsidRPr="00104F26">
        <w:rPr>
          <w:rFonts w:ascii="Times New Roman" w:hAnsi="Times New Roman" w:cs="Times New Roman"/>
          <w:sz w:val="24"/>
          <w:szCs w:val="24"/>
        </w:rPr>
        <w:t>"</w:t>
      </w:r>
      <w:r w:rsidR="005D519C" w:rsidRPr="00104F26">
        <w:rPr>
          <w:rFonts w:ascii="Times New Roman" w:hAnsi="Times New Roman" w:cs="Times New Roman"/>
          <w:i/>
          <w:iCs/>
          <w:sz w:val="24"/>
          <w:szCs w:val="24"/>
        </w:rPr>
        <w:t>government</w:t>
      </w:r>
      <w:r w:rsidR="005D519C" w:rsidRPr="00104F26">
        <w:rPr>
          <w:rFonts w:ascii="Times New Roman" w:hAnsi="Times New Roman" w:cs="Times New Roman"/>
          <w:sz w:val="24"/>
          <w:szCs w:val="24"/>
        </w:rPr>
        <w:t xml:space="preserve">, or </w:t>
      </w:r>
      <w:r w:rsidR="00A955F1" w:rsidRPr="00104F26">
        <w:rPr>
          <w:rFonts w:ascii="Times New Roman" w:hAnsi="Times New Roman" w:cs="Times New Roman"/>
          <w:sz w:val="24"/>
          <w:szCs w:val="24"/>
        </w:rPr>
        <w:lastRenderedPageBreak/>
        <w:t>"</w:t>
      </w:r>
      <w:r w:rsidR="005D519C" w:rsidRPr="00104F26">
        <w:rPr>
          <w:rFonts w:ascii="Times New Roman" w:hAnsi="Times New Roman" w:cs="Times New Roman"/>
          <w:i/>
          <w:iCs/>
          <w:sz w:val="24"/>
          <w:szCs w:val="24"/>
        </w:rPr>
        <w:t>regulators</w:t>
      </w:r>
      <w:r w:rsidR="00775CAC">
        <w:rPr>
          <w:rFonts w:ascii="Times New Roman" w:hAnsi="Times New Roman" w:cs="Times New Roman"/>
          <w:sz w:val="24"/>
          <w:szCs w:val="24"/>
        </w:rPr>
        <w:t>."</w:t>
      </w:r>
      <w:r w:rsidR="005D519C" w:rsidRPr="00104F26">
        <w:rPr>
          <w:rFonts w:ascii="Times New Roman" w:hAnsi="Times New Roman" w:cs="Times New Roman"/>
          <w:sz w:val="24"/>
          <w:szCs w:val="24"/>
        </w:rPr>
        <w:t xml:space="preserve"> </w:t>
      </w:r>
      <w:r w:rsidR="00D30A73" w:rsidRPr="00104F26">
        <w:rPr>
          <w:rFonts w:ascii="Times New Roman" w:hAnsi="Times New Roman" w:cs="Times New Roman"/>
          <w:sz w:val="24"/>
          <w:szCs w:val="24"/>
        </w:rPr>
        <w:t>Our</w:t>
      </w:r>
      <w:r w:rsidR="001824B7" w:rsidRPr="00104F26">
        <w:rPr>
          <w:rFonts w:ascii="Times New Roman" w:hAnsi="Times New Roman" w:cs="Times New Roman"/>
          <w:sz w:val="24"/>
          <w:szCs w:val="24"/>
        </w:rPr>
        <w:t xml:space="preserve"> research</w:t>
      </w:r>
      <w:r w:rsidR="00F479BB" w:rsidRPr="00104F26">
        <w:rPr>
          <w:rFonts w:ascii="Times New Roman" w:hAnsi="Times New Roman" w:cs="Times New Roman"/>
          <w:sz w:val="24"/>
          <w:szCs w:val="24"/>
        </w:rPr>
        <w:t xml:space="preserve"> </w:t>
      </w:r>
      <w:r w:rsidR="00D30A73" w:rsidRPr="00104F26">
        <w:rPr>
          <w:rFonts w:ascii="Times New Roman" w:hAnsi="Times New Roman" w:cs="Times New Roman"/>
          <w:sz w:val="24"/>
          <w:szCs w:val="24"/>
        </w:rPr>
        <w:t xml:space="preserve">is among </w:t>
      </w:r>
      <w:r w:rsidR="002328AB" w:rsidRPr="00104F26">
        <w:rPr>
          <w:rFonts w:ascii="Times New Roman" w:hAnsi="Times New Roman" w:cs="Times New Roman"/>
          <w:sz w:val="24"/>
          <w:szCs w:val="24"/>
        </w:rPr>
        <w:t xml:space="preserve">the </w:t>
      </w:r>
      <w:r w:rsidR="00D30A73" w:rsidRPr="00104F26">
        <w:rPr>
          <w:rFonts w:ascii="Times New Roman" w:hAnsi="Times New Roman" w:cs="Times New Roman"/>
          <w:sz w:val="24"/>
          <w:szCs w:val="24"/>
        </w:rPr>
        <w:t xml:space="preserve">first studies </w:t>
      </w:r>
      <w:r w:rsidR="002328AB" w:rsidRPr="00104F26">
        <w:rPr>
          <w:rFonts w:ascii="Times New Roman" w:hAnsi="Times New Roman" w:cs="Times New Roman"/>
          <w:sz w:val="24"/>
          <w:szCs w:val="24"/>
        </w:rPr>
        <w:t xml:space="preserve">that </w:t>
      </w:r>
      <w:r w:rsidR="00D30A73" w:rsidRPr="00104F26">
        <w:rPr>
          <w:rFonts w:ascii="Times New Roman" w:hAnsi="Times New Roman" w:cs="Times New Roman"/>
          <w:sz w:val="24"/>
          <w:szCs w:val="24"/>
        </w:rPr>
        <w:t xml:space="preserve">analysed the impact of UCRY indices </w:t>
      </w:r>
      <w:r w:rsidR="00131842" w:rsidRPr="00104F26">
        <w:rPr>
          <w:rFonts w:ascii="Times New Roman" w:hAnsi="Times New Roman" w:cs="Times New Roman"/>
          <w:sz w:val="24"/>
          <w:szCs w:val="24"/>
        </w:rPr>
        <w:t>on cryptocurrency market</w:t>
      </w:r>
      <w:r w:rsidR="00D30A73" w:rsidRPr="00104F26">
        <w:rPr>
          <w:rFonts w:ascii="Times New Roman" w:hAnsi="Times New Roman" w:cs="Times New Roman"/>
          <w:sz w:val="24"/>
          <w:szCs w:val="24"/>
        </w:rPr>
        <w:t>s.</w:t>
      </w:r>
      <w:r w:rsidR="00131842" w:rsidRPr="00104F26">
        <w:rPr>
          <w:rFonts w:ascii="Times New Roman" w:hAnsi="Times New Roman" w:cs="Times New Roman"/>
          <w:sz w:val="24"/>
          <w:szCs w:val="24"/>
        </w:rPr>
        <w:t xml:space="preserve"> </w:t>
      </w:r>
      <w:r w:rsidR="00D30A73" w:rsidRPr="00104F26">
        <w:rPr>
          <w:rFonts w:ascii="Times New Roman" w:hAnsi="Times New Roman" w:cs="Times New Roman"/>
          <w:sz w:val="24"/>
          <w:szCs w:val="24"/>
        </w:rPr>
        <w:t xml:space="preserve">Our results are robust under different econometric techniques. </w:t>
      </w:r>
    </w:p>
    <w:p w14:paraId="118460E0" w14:textId="6550B718" w:rsidR="00D30A73" w:rsidRPr="00104F26" w:rsidRDefault="00131842" w:rsidP="00C26D48">
      <w:pPr>
        <w:spacing w:after="0" w:line="480" w:lineRule="auto"/>
        <w:jc w:val="both"/>
        <w:rPr>
          <w:rFonts w:ascii="Times New Roman" w:hAnsi="Times New Roman" w:cs="Times New Roman"/>
          <w:sz w:val="24"/>
          <w:szCs w:val="24"/>
        </w:rPr>
      </w:pPr>
      <w:r w:rsidRPr="00104F26">
        <w:rPr>
          <w:rFonts w:ascii="Times New Roman" w:hAnsi="Times New Roman" w:cs="Times New Roman"/>
          <w:sz w:val="24"/>
          <w:szCs w:val="24"/>
        </w:rPr>
        <w:tab/>
        <w:t>The remaining parts</w:t>
      </w:r>
      <w:r w:rsidR="003D4AA3" w:rsidRPr="00104F26">
        <w:rPr>
          <w:rFonts w:ascii="Times New Roman" w:hAnsi="Times New Roman" w:cs="Times New Roman"/>
          <w:sz w:val="24"/>
          <w:szCs w:val="24"/>
        </w:rPr>
        <w:t xml:space="preserve"> of the</w:t>
      </w:r>
      <w:r w:rsidRPr="00104F26">
        <w:rPr>
          <w:rFonts w:ascii="Times New Roman" w:hAnsi="Times New Roman" w:cs="Times New Roman"/>
          <w:sz w:val="24"/>
          <w:szCs w:val="24"/>
        </w:rPr>
        <w:t xml:space="preserve"> paper are organi</w:t>
      </w:r>
      <w:r w:rsidR="009E40D1" w:rsidRPr="00104F26">
        <w:rPr>
          <w:rFonts w:ascii="Times New Roman" w:hAnsi="Times New Roman" w:cs="Times New Roman"/>
          <w:sz w:val="24"/>
          <w:szCs w:val="24"/>
        </w:rPr>
        <w:t>s</w:t>
      </w:r>
      <w:r w:rsidRPr="00104F26">
        <w:rPr>
          <w:rFonts w:ascii="Times New Roman" w:hAnsi="Times New Roman" w:cs="Times New Roman"/>
          <w:sz w:val="24"/>
          <w:szCs w:val="24"/>
        </w:rPr>
        <w:t>ed as follows. Section 2 explains the methodology</w:t>
      </w:r>
      <w:r w:rsidR="00775CAC">
        <w:rPr>
          <w:rFonts w:ascii="Times New Roman" w:hAnsi="Times New Roman" w:cs="Times New Roman"/>
          <w:sz w:val="24"/>
          <w:szCs w:val="24"/>
        </w:rPr>
        <w:t>,</w:t>
      </w:r>
      <w:r w:rsidRPr="00104F26">
        <w:rPr>
          <w:rFonts w:ascii="Times New Roman" w:hAnsi="Times New Roman" w:cs="Times New Roman"/>
          <w:sz w:val="24"/>
          <w:szCs w:val="24"/>
        </w:rPr>
        <w:t xml:space="preserve"> data sources and provides descriptive statistics. Section 3 discusses the empirical results</w:t>
      </w:r>
      <w:r w:rsidR="00BB08D0" w:rsidRPr="00104F26">
        <w:rPr>
          <w:rFonts w:ascii="Times New Roman" w:hAnsi="Times New Roman" w:cs="Times New Roman"/>
          <w:sz w:val="24"/>
          <w:szCs w:val="24"/>
        </w:rPr>
        <w:t>, and S</w:t>
      </w:r>
      <w:r w:rsidRPr="00104F26">
        <w:rPr>
          <w:rFonts w:ascii="Times New Roman" w:hAnsi="Times New Roman" w:cs="Times New Roman"/>
          <w:sz w:val="24"/>
          <w:szCs w:val="24"/>
        </w:rPr>
        <w:t>ection 4 concludes.</w:t>
      </w:r>
    </w:p>
    <w:p w14:paraId="18108E87" w14:textId="77777777" w:rsidR="002328AB" w:rsidRPr="00104F26" w:rsidRDefault="002328AB" w:rsidP="00C26D48">
      <w:pPr>
        <w:spacing w:after="0" w:line="480" w:lineRule="auto"/>
        <w:jc w:val="both"/>
        <w:rPr>
          <w:rFonts w:ascii="Times New Roman" w:hAnsi="Times New Roman" w:cs="Times New Roman"/>
          <w:sz w:val="24"/>
          <w:szCs w:val="24"/>
        </w:rPr>
      </w:pPr>
    </w:p>
    <w:p w14:paraId="3B42F9B0" w14:textId="31A0A5DE" w:rsidR="00310F50" w:rsidRPr="00104F26" w:rsidRDefault="00310F50" w:rsidP="00C26D48">
      <w:pPr>
        <w:spacing w:after="0" w:line="480" w:lineRule="auto"/>
        <w:jc w:val="both"/>
        <w:rPr>
          <w:rFonts w:ascii="Times New Roman" w:hAnsi="Times New Roman" w:cs="Times New Roman"/>
          <w:b/>
          <w:bCs/>
          <w:sz w:val="24"/>
          <w:szCs w:val="24"/>
        </w:rPr>
      </w:pPr>
      <w:r w:rsidRPr="00104F26">
        <w:rPr>
          <w:rFonts w:ascii="Times New Roman" w:hAnsi="Times New Roman" w:cs="Times New Roman"/>
          <w:b/>
          <w:bCs/>
          <w:sz w:val="24"/>
          <w:szCs w:val="24"/>
        </w:rPr>
        <w:t xml:space="preserve">2. Methodology </w:t>
      </w:r>
    </w:p>
    <w:p w14:paraId="1371BB11" w14:textId="195FEEFD" w:rsidR="00310F50" w:rsidRPr="00104F26" w:rsidRDefault="001E04D3" w:rsidP="00C26D48">
      <w:pPr>
        <w:spacing w:after="0" w:line="480" w:lineRule="auto"/>
        <w:jc w:val="both"/>
        <w:rPr>
          <w:rFonts w:ascii="Times New Roman" w:hAnsi="Times New Roman" w:cs="Times New Roman"/>
          <w:b/>
          <w:bCs/>
          <w:i/>
          <w:sz w:val="24"/>
          <w:szCs w:val="24"/>
        </w:rPr>
      </w:pPr>
      <w:r w:rsidRPr="00104F26">
        <w:rPr>
          <w:rFonts w:ascii="Times New Roman" w:hAnsi="Times New Roman" w:cs="Times New Roman"/>
          <w:b/>
          <w:bCs/>
          <w:i/>
          <w:sz w:val="24"/>
          <w:szCs w:val="24"/>
        </w:rPr>
        <w:t>2.1</w:t>
      </w:r>
      <w:r w:rsidR="00310F50" w:rsidRPr="00104F26">
        <w:rPr>
          <w:rFonts w:ascii="Times New Roman" w:hAnsi="Times New Roman" w:cs="Times New Roman"/>
          <w:b/>
          <w:bCs/>
          <w:i/>
          <w:sz w:val="24"/>
          <w:szCs w:val="24"/>
        </w:rPr>
        <w:t xml:space="preserve"> Method</w:t>
      </w:r>
      <w:r w:rsidR="00CC2E2E" w:rsidRPr="00104F26">
        <w:rPr>
          <w:rFonts w:ascii="Times New Roman" w:hAnsi="Times New Roman" w:cs="Times New Roman"/>
          <w:b/>
          <w:bCs/>
          <w:i/>
          <w:sz w:val="24"/>
          <w:szCs w:val="24"/>
        </w:rPr>
        <w:t>s</w:t>
      </w:r>
    </w:p>
    <w:p w14:paraId="76B48830" w14:textId="0CAB4A2D" w:rsidR="005C540B" w:rsidRPr="00104F26" w:rsidRDefault="00846EC0" w:rsidP="00846EC0">
      <w:pPr>
        <w:spacing w:line="480" w:lineRule="auto"/>
        <w:jc w:val="both"/>
        <w:rPr>
          <w:rFonts w:ascii="Times New Roman" w:hAnsi="Times New Roman" w:cs="Times New Roman"/>
          <w:sz w:val="24"/>
          <w:szCs w:val="24"/>
        </w:rPr>
      </w:pPr>
      <w:bookmarkStart w:id="0" w:name="_Hlk90064798"/>
      <w:r w:rsidRPr="00104F26">
        <w:rPr>
          <w:rFonts w:ascii="Times New Roman" w:hAnsi="Times New Roman" w:cs="Times New Roman"/>
          <w:sz w:val="24"/>
          <w:szCs w:val="24"/>
        </w:rPr>
        <w:t>To investigate the impact of different uncertainty measures on the return and volatility of the cr</w:t>
      </w:r>
      <w:r w:rsidR="00BB08D0" w:rsidRPr="00104F26">
        <w:rPr>
          <w:rFonts w:ascii="Times New Roman" w:hAnsi="Times New Roman" w:cs="Times New Roman"/>
          <w:sz w:val="24"/>
          <w:szCs w:val="24"/>
        </w:rPr>
        <w:t>yptocurrency market, we utilise</w:t>
      </w:r>
      <w:r w:rsidRPr="00104F26">
        <w:rPr>
          <w:rFonts w:ascii="Times New Roman" w:hAnsi="Times New Roman" w:cs="Times New Roman"/>
          <w:sz w:val="24"/>
          <w:szCs w:val="24"/>
        </w:rPr>
        <w:t xml:space="preserve"> the Time-Varying Parameter Vector Autoregressive (TVP-VAR) approach of </w:t>
      </w:r>
      <w:proofErr w:type="spellStart"/>
      <w:r w:rsidRPr="00104F26">
        <w:rPr>
          <w:rFonts w:ascii="Times New Roman" w:hAnsi="Times New Roman" w:cs="Times New Roman"/>
          <w:sz w:val="24"/>
          <w:szCs w:val="24"/>
        </w:rPr>
        <w:t>Antonakakis</w:t>
      </w:r>
      <w:proofErr w:type="spellEnd"/>
      <w:r w:rsidRPr="00104F26">
        <w:rPr>
          <w:rFonts w:ascii="Times New Roman" w:hAnsi="Times New Roman" w:cs="Times New Roman"/>
          <w:sz w:val="24"/>
          <w:szCs w:val="24"/>
        </w:rPr>
        <w:t xml:space="preserve"> et al. (2020). The choice of the econometric method is motivated by the </w:t>
      </w:r>
      <w:r w:rsidR="00775CAC">
        <w:rPr>
          <w:rFonts w:ascii="Times New Roman" w:hAnsi="Times New Roman" w:cs="Times New Roman"/>
          <w:sz w:val="24"/>
          <w:szCs w:val="24"/>
        </w:rPr>
        <w:t>study's objectives</w:t>
      </w:r>
      <w:r w:rsidR="002328AB" w:rsidRPr="00104F26">
        <w:rPr>
          <w:rFonts w:ascii="Times New Roman" w:hAnsi="Times New Roman" w:cs="Times New Roman"/>
          <w:sz w:val="24"/>
          <w:szCs w:val="24"/>
        </w:rPr>
        <w:t xml:space="preserve"> </w:t>
      </w:r>
      <w:r w:rsidRPr="00104F26">
        <w:rPr>
          <w:rFonts w:ascii="Times New Roman" w:hAnsi="Times New Roman" w:cs="Times New Roman"/>
          <w:sz w:val="24"/>
          <w:szCs w:val="24"/>
        </w:rPr>
        <w:t xml:space="preserve">and the research question under consideration. Forbes and </w:t>
      </w:r>
      <w:proofErr w:type="spellStart"/>
      <w:r w:rsidRPr="00104F26">
        <w:rPr>
          <w:rFonts w:ascii="Times New Roman" w:hAnsi="Times New Roman" w:cs="Times New Roman"/>
          <w:sz w:val="24"/>
          <w:szCs w:val="24"/>
        </w:rPr>
        <w:t>Rigobon</w:t>
      </w:r>
      <w:proofErr w:type="spellEnd"/>
      <w:r w:rsidRPr="00104F26">
        <w:rPr>
          <w:rFonts w:ascii="Times New Roman" w:hAnsi="Times New Roman" w:cs="Times New Roman"/>
          <w:sz w:val="24"/>
          <w:szCs w:val="24"/>
        </w:rPr>
        <w:t xml:space="preserve"> (2002) show that financial markets are highly correlated during turbulen</w:t>
      </w:r>
      <w:r w:rsidR="00775CAC">
        <w:rPr>
          <w:rFonts w:ascii="Times New Roman" w:hAnsi="Times New Roman" w:cs="Times New Roman"/>
          <w:sz w:val="24"/>
          <w:szCs w:val="24"/>
        </w:rPr>
        <w:t>t</w:t>
      </w:r>
      <w:r w:rsidRPr="00104F26">
        <w:rPr>
          <w:rFonts w:ascii="Times New Roman" w:hAnsi="Times New Roman" w:cs="Times New Roman"/>
          <w:sz w:val="24"/>
          <w:szCs w:val="24"/>
        </w:rPr>
        <w:t xml:space="preserve"> periods, without changes in their real connectedness</w:t>
      </w:r>
      <w:r w:rsidR="00775CAC">
        <w:rPr>
          <w:rFonts w:ascii="Times New Roman" w:hAnsi="Times New Roman" w:cs="Times New Roman"/>
          <w:sz w:val="24"/>
          <w:szCs w:val="24"/>
        </w:rPr>
        <w:t>. A</w:t>
      </w:r>
      <w:r w:rsidRPr="00104F26">
        <w:rPr>
          <w:rFonts w:ascii="Times New Roman" w:hAnsi="Times New Roman" w:cs="Times New Roman"/>
          <w:sz w:val="24"/>
          <w:szCs w:val="24"/>
        </w:rPr>
        <w:t>s a result</w:t>
      </w:r>
      <w:r w:rsidR="002328AB" w:rsidRPr="00104F26">
        <w:rPr>
          <w:rFonts w:ascii="Times New Roman" w:hAnsi="Times New Roman" w:cs="Times New Roman"/>
          <w:sz w:val="24"/>
          <w:szCs w:val="24"/>
        </w:rPr>
        <w:t>,</w:t>
      </w:r>
      <w:r w:rsidRPr="00104F26">
        <w:rPr>
          <w:rFonts w:ascii="Times New Roman" w:hAnsi="Times New Roman" w:cs="Times New Roman"/>
          <w:sz w:val="24"/>
          <w:szCs w:val="24"/>
        </w:rPr>
        <w:t xml:space="preserve"> estimates of conditional correlation models could be biased as they are sensitive to the </w:t>
      </w:r>
      <w:r w:rsidR="002328AB" w:rsidRPr="00104F26">
        <w:rPr>
          <w:rFonts w:ascii="Times New Roman" w:hAnsi="Times New Roman" w:cs="Times New Roman"/>
          <w:sz w:val="24"/>
          <w:szCs w:val="24"/>
        </w:rPr>
        <w:t>market state</w:t>
      </w:r>
      <w:r w:rsidRPr="00104F26">
        <w:rPr>
          <w:rFonts w:ascii="Times New Roman" w:hAnsi="Times New Roman" w:cs="Times New Roman"/>
          <w:sz w:val="24"/>
          <w:szCs w:val="24"/>
        </w:rPr>
        <w:t xml:space="preserve">. Contrary to </w:t>
      </w:r>
      <w:r w:rsidR="00A45563" w:rsidRPr="00104F26">
        <w:rPr>
          <w:rFonts w:ascii="Times New Roman" w:hAnsi="Times New Roman" w:cs="Times New Roman"/>
          <w:sz w:val="24"/>
          <w:szCs w:val="24"/>
        </w:rPr>
        <w:t xml:space="preserve">the </w:t>
      </w:r>
      <w:r w:rsidRPr="00104F26">
        <w:rPr>
          <w:rFonts w:ascii="Times New Roman" w:hAnsi="Times New Roman" w:cs="Times New Roman"/>
          <w:sz w:val="24"/>
          <w:szCs w:val="24"/>
        </w:rPr>
        <w:t xml:space="preserve">DCC-GARCH models, the </w:t>
      </w:r>
      <w:proofErr w:type="spellStart"/>
      <w:r w:rsidRPr="00104F26">
        <w:rPr>
          <w:rFonts w:ascii="Times New Roman" w:hAnsi="Times New Roman" w:cs="Times New Roman"/>
          <w:sz w:val="24"/>
          <w:szCs w:val="24"/>
        </w:rPr>
        <w:t>spillover</w:t>
      </w:r>
      <w:proofErr w:type="spellEnd"/>
      <w:r w:rsidRPr="00104F26">
        <w:rPr>
          <w:rFonts w:ascii="Times New Roman" w:hAnsi="Times New Roman" w:cs="Times New Roman"/>
          <w:sz w:val="24"/>
          <w:szCs w:val="24"/>
        </w:rPr>
        <w:t xml:space="preserve"> technique is based on the Forecast Error Variance Decomposition (FEVD) function from a generali</w:t>
      </w:r>
      <w:r w:rsidR="00346575" w:rsidRPr="00104F26">
        <w:rPr>
          <w:rFonts w:ascii="Times New Roman" w:hAnsi="Times New Roman" w:cs="Times New Roman"/>
          <w:sz w:val="24"/>
          <w:szCs w:val="24"/>
        </w:rPr>
        <w:t>s</w:t>
      </w:r>
      <w:r w:rsidRPr="00104F26">
        <w:rPr>
          <w:rFonts w:ascii="Times New Roman" w:hAnsi="Times New Roman" w:cs="Times New Roman"/>
          <w:sz w:val="24"/>
          <w:szCs w:val="24"/>
        </w:rPr>
        <w:t>ed Vector Autoregressive Model (VAR) and hence, is independent of conditional correlation esti</w:t>
      </w:r>
      <w:r w:rsidR="00BB08D0" w:rsidRPr="00104F26">
        <w:rPr>
          <w:rFonts w:ascii="Times New Roman" w:hAnsi="Times New Roman" w:cs="Times New Roman"/>
          <w:sz w:val="24"/>
          <w:szCs w:val="24"/>
        </w:rPr>
        <w:t>mates (</w:t>
      </w:r>
      <w:proofErr w:type="spellStart"/>
      <w:r w:rsidR="00BB08D0" w:rsidRPr="00104F26">
        <w:rPr>
          <w:rFonts w:ascii="Times New Roman" w:hAnsi="Times New Roman" w:cs="Times New Roman"/>
          <w:sz w:val="24"/>
          <w:szCs w:val="24"/>
        </w:rPr>
        <w:t>Elsayed</w:t>
      </w:r>
      <w:proofErr w:type="spellEnd"/>
      <w:r w:rsidR="00BB08D0" w:rsidRPr="00104F26">
        <w:rPr>
          <w:rFonts w:ascii="Times New Roman" w:hAnsi="Times New Roman" w:cs="Times New Roman"/>
          <w:sz w:val="24"/>
          <w:szCs w:val="24"/>
        </w:rPr>
        <w:t xml:space="preserve"> and</w:t>
      </w:r>
      <w:r w:rsidRPr="00104F26">
        <w:rPr>
          <w:rFonts w:ascii="Times New Roman" w:hAnsi="Times New Roman" w:cs="Times New Roman"/>
          <w:sz w:val="24"/>
          <w:szCs w:val="24"/>
        </w:rPr>
        <w:t xml:space="preserve"> </w:t>
      </w:r>
      <w:proofErr w:type="spellStart"/>
      <w:r w:rsidRPr="00104F26">
        <w:rPr>
          <w:rFonts w:ascii="Times New Roman" w:hAnsi="Times New Roman" w:cs="Times New Roman"/>
          <w:sz w:val="24"/>
          <w:szCs w:val="24"/>
        </w:rPr>
        <w:t>Helmi</w:t>
      </w:r>
      <w:proofErr w:type="spellEnd"/>
      <w:r w:rsidRPr="00104F26">
        <w:rPr>
          <w:rFonts w:ascii="Times New Roman" w:hAnsi="Times New Roman" w:cs="Times New Roman"/>
          <w:sz w:val="24"/>
          <w:szCs w:val="24"/>
        </w:rPr>
        <w:t xml:space="preserve">, 2021; </w:t>
      </w:r>
      <w:proofErr w:type="spellStart"/>
      <w:r w:rsidRPr="00104F26">
        <w:rPr>
          <w:rFonts w:ascii="Times New Roman" w:hAnsi="Times New Roman" w:cs="Times New Roman"/>
          <w:sz w:val="24"/>
          <w:szCs w:val="24"/>
        </w:rPr>
        <w:t>Maghyereh</w:t>
      </w:r>
      <w:proofErr w:type="spellEnd"/>
      <w:r w:rsidRPr="00104F26">
        <w:rPr>
          <w:rFonts w:ascii="Times New Roman" w:hAnsi="Times New Roman" w:cs="Times New Roman"/>
          <w:sz w:val="24"/>
          <w:szCs w:val="24"/>
        </w:rPr>
        <w:t xml:space="preserve"> et al., 2015). Finally, the TVP-VAR model significantly improves the </w:t>
      </w:r>
      <w:proofErr w:type="spellStart"/>
      <w:r w:rsidRPr="00104F26">
        <w:rPr>
          <w:rFonts w:ascii="Times New Roman" w:hAnsi="Times New Roman" w:cs="Times New Roman"/>
          <w:sz w:val="24"/>
          <w:szCs w:val="24"/>
        </w:rPr>
        <w:t>spillover</w:t>
      </w:r>
      <w:proofErr w:type="spellEnd"/>
      <w:r w:rsidRPr="00104F26">
        <w:rPr>
          <w:rFonts w:ascii="Times New Roman" w:hAnsi="Times New Roman" w:cs="Times New Roman"/>
          <w:sz w:val="24"/>
          <w:szCs w:val="24"/>
        </w:rPr>
        <w:t xml:space="preserve"> method developed by Diebold and Yilmaz (2012) in several ways, such as the sensitivity of the model to outliers, no need to set the size of the rolling window arbitrarily, and no loss of observations (</w:t>
      </w:r>
      <w:proofErr w:type="spellStart"/>
      <w:r w:rsidRPr="00104F26">
        <w:rPr>
          <w:rFonts w:ascii="Times New Roman" w:hAnsi="Times New Roman" w:cs="Times New Roman"/>
          <w:sz w:val="24"/>
          <w:szCs w:val="24"/>
        </w:rPr>
        <w:t>Antonakakis</w:t>
      </w:r>
      <w:proofErr w:type="spellEnd"/>
      <w:r w:rsidRPr="00104F26">
        <w:rPr>
          <w:rFonts w:ascii="Times New Roman" w:hAnsi="Times New Roman" w:cs="Times New Roman"/>
          <w:sz w:val="24"/>
          <w:szCs w:val="24"/>
        </w:rPr>
        <w:t xml:space="preserve"> et al., 2019; </w:t>
      </w:r>
      <w:proofErr w:type="spellStart"/>
      <w:r w:rsidRPr="00104F26">
        <w:rPr>
          <w:rFonts w:ascii="Times New Roman" w:hAnsi="Times New Roman" w:cs="Times New Roman"/>
          <w:sz w:val="24"/>
          <w:szCs w:val="24"/>
        </w:rPr>
        <w:t>Korobilis</w:t>
      </w:r>
      <w:proofErr w:type="spellEnd"/>
      <w:r w:rsidRPr="00104F26">
        <w:rPr>
          <w:rFonts w:ascii="Times New Roman" w:hAnsi="Times New Roman" w:cs="Times New Roman"/>
          <w:sz w:val="24"/>
          <w:szCs w:val="24"/>
        </w:rPr>
        <w:t xml:space="preserve"> and Yilmaz, 2018). </w:t>
      </w:r>
      <w:bookmarkEnd w:id="0"/>
      <w:r w:rsidR="00C86DD1" w:rsidRPr="00104F26">
        <w:rPr>
          <w:rFonts w:ascii="Times New Roman" w:hAnsi="Times New Roman" w:cs="Times New Roman"/>
          <w:sz w:val="24"/>
          <w:szCs w:val="24"/>
        </w:rPr>
        <w:t>The</w:t>
      </w:r>
      <w:r w:rsidR="00EB5D5B" w:rsidRPr="00104F26">
        <w:rPr>
          <w:rFonts w:ascii="Times New Roman" w:hAnsi="Times New Roman" w:cs="Times New Roman"/>
          <w:sz w:val="24"/>
          <w:szCs w:val="24"/>
        </w:rPr>
        <w:t xml:space="preserve"> </w:t>
      </w:r>
      <w:r w:rsidR="005C540B" w:rsidRPr="00104F26">
        <w:rPr>
          <w:rFonts w:ascii="Times New Roman" w:hAnsi="Times New Roman" w:cs="Times New Roman"/>
          <w:sz w:val="24"/>
          <w:szCs w:val="24"/>
        </w:rPr>
        <w:t>TVP-VAR model of order one can be written as:</w:t>
      </w:r>
    </w:p>
    <w:p w14:paraId="06D97EBF" w14:textId="4C974073" w:rsidR="005C540B" w:rsidRPr="00104F26" w:rsidRDefault="00A97698" w:rsidP="005C540B">
      <w:pPr>
        <w:spacing w:line="480" w:lineRule="auto"/>
        <w:jc w:val="both"/>
        <w:rPr>
          <w:rFonts w:ascii="Times New Roman" w:eastAsia="Times New Roman" w:hAnsi="Times New Roman" w:cs="Times New Roman"/>
          <w:sz w:val="24"/>
          <w:szCs w:val="24"/>
        </w:rPr>
      </w:pPr>
      <m:oMathPara>
        <m:oMathParaPr>
          <m:jc m:val="right"/>
        </m:oMathParaP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Y</m:t>
              </m:r>
            </m:e>
            <m:sub>
              <m:r>
                <w:rPr>
                  <w:rFonts w:ascii="Cambria Math" w:eastAsia="Calibri" w:hAnsi="Cambria Math" w:cs="Times New Roman"/>
                  <w:sz w:val="24"/>
                  <w:szCs w:val="24"/>
                </w:rPr>
                <m:t>t</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β</m:t>
              </m:r>
            </m:e>
            <m:sub>
              <m:r>
                <w:rPr>
                  <w:rFonts w:ascii="Cambria Math" w:eastAsia="Calibri" w:hAnsi="Cambria Math" w:cs="Times New Roman"/>
                  <w:sz w:val="24"/>
                  <w:szCs w:val="24"/>
                </w:rPr>
                <m:t>t</m:t>
              </m:r>
            </m:sub>
          </m:sSub>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Y</m:t>
              </m:r>
            </m:e>
            <m:sub>
              <m:r>
                <w:rPr>
                  <w:rFonts w:ascii="Cambria Math" w:eastAsia="Calibri" w:hAnsi="Cambria Math" w:cs="Times New Roman"/>
                  <w:sz w:val="24"/>
                  <w:szCs w:val="24"/>
                </w:rPr>
                <m:t>t-1</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ϵ</m:t>
              </m:r>
            </m:e>
            <m:sub>
              <m:r>
                <w:rPr>
                  <w:rFonts w:ascii="Cambria Math" w:eastAsia="Calibri" w:hAnsi="Cambria Math" w:cs="Times New Roman"/>
                  <w:sz w:val="24"/>
                  <w:szCs w:val="24"/>
                </w:rPr>
                <m:t>t</m:t>
              </m:r>
            </m:sub>
          </m:sSub>
          <m:r>
            <w:rPr>
              <w:rFonts w:ascii="Cambria Math" w:eastAsia="Calibri" w:hAnsi="Cambria Math" w:cs="Times New Roman"/>
              <w:sz w:val="24"/>
              <w:szCs w:val="24"/>
            </w:rPr>
            <m:t xml:space="preserve">                         </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ϵ</m:t>
              </m:r>
            </m:e>
            <m:sub>
              <m:r>
                <w:rPr>
                  <w:rFonts w:ascii="Cambria Math" w:eastAsia="Calibri" w:hAnsi="Cambria Math" w:cs="Times New Roman"/>
                  <w:sz w:val="24"/>
                  <w:szCs w:val="24"/>
                </w:rPr>
                <m:t>t</m:t>
              </m:r>
            </m:sub>
          </m:sSub>
          <m:r>
            <m:rPr>
              <m:sty m:val="p"/>
            </m:rP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Ω</m:t>
              </m:r>
            </m:e>
            <m:sub>
              <m:r>
                <w:rPr>
                  <w:rFonts w:ascii="Cambria Math" w:eastAsia="Cambria Math" w:hAnsi="Cambria Math" w:cs="Times New Roman"/>
                  <w:sz w:val="24"/>
                  <w:szCs w:val="24"/>
                </w:rPr>
                <m:t>t</m:t>
              </m:r>
            </m:sub>
          </m:sSub>
          <m:r>
            <w:rPr>
              <w:rFonts w:ascii="Cambria Math" w:eastAsia="Calibri" w:hAnsi="Cambria Math" w:cs="Times New Roman"/>
              <w:sz w:val="24"/>
              <w:szCs w:val="24"/>
            </w:rPr>
            <m:t>~N</m:t>
          </m:r>
          <m:d>
            <m:dPr>
              <m:ctrlPr>
                <w:rPr>
                  <w:rFonts w:ascii="Cambria Math" w:eastAsia="Calibri" w:hAnsi="Cambria Math" w:cs="Times New Roman"/>
                  <w:i/>
                  <w:sz w:val="24"/>
                  <w:szCs w:val="24"/>
                </w:rPr>
              </m:ctrlPr>
            </m:dPr>
            <m:e>
              <m:r>
                <w:rPr>
                  <w:rFonts w:ascii="Cambria Math" w:eastAsia="Calibri" w:hAnsi="Cambria Math" w:cs="Times New Roman"/>
                  <w:sz w:val="24"/>
                  <w:szCs w:val="24"/>
                </w:rPr>
                <m:t xml:space="preserve">0, </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S</m:t>
                  </m:r>
                </m:e>
                <m:sub>
                  <m:r>
                    <w:rPr>
                      <w:rFonts w:ascii="Cambria Math" w:eastAsia="Calibri" w:hAnsi="Cambria Math" w:cs="Times New Roman"/>
                      <w:sz w:val="24"/>
                      <w:szCs w:val="24"/>
                    </w:rPr>
                    <m:t>t</m:t>
                  </m:r>
                </m:sub>
              </m:sSub>
            </m:e>
          </m:d>
          <m:r>
            <w:rPr>
              <w:rFonts w:ascii="Cambria Math" w:eastAsia="Calibri" w:hAnsi="Cambria Math" w:cs="Times New Roman"/>
              <w:sz w:val="24"/>
              <w:szCs w:val="24"/>
            </w:rPr>
            <m:t xml:space="preserve">                                                   (1) </m:t>
          </m:r>
        </m:oMath>
      </m:oMathPara>
    </w:p>
    <w:p w14:paraId="60E008AD" w14:textId="77777777" w:rsidR="005C540B" w:rsidRPr="00104F26" w:rsidRDefault="005C540B" w:rsidP="005C540B">
      <w:pPr>
        <w:spacing w:line="480" w:lineRule="auto"/>
        <w:jc w:val="both"/>
        <w:rPr>
          <w:rFonts w:ascii="Times New Roman" w:eastAsia="Times New Roman" w:hAnsi="Times New Roman" w:cs="Times New Roman"/>
          <w:sz w:val="24"/>
          <w:szCs w:val="24"/>
        </w:rPr>
      </w:pPr>
      <m:oMathPara>
        <m:oMathParaPr>
          <m:jc m:val="right"/>
        </m:oMathParaPr>
        <m:oMath>
          <m:r>
            <w:rPr>
              <w:rFonts w:ascii="Cambria Math" w:eastAsia="Calibri" w:hAnsi="Cambria Math" w:cs="Times New Roman"/>
              <w:sz w:val="24"/>
              <w:szCs w:val="24"/>
            </w:rPr>
            <w:lastRenderedPageBreak/>
            <m:t>vec</m:t>
          </m:r>
          <m:d>
            <m:dPr>
              <m:ctrlPr>
                <w:rPr>
                  <w:rFonts w:ascii="Cambria Math" w:eastAsia="Calibri" w:hAnsi="Cambria Math" w:cs="Times New Roman"/>
                  <w:i/>
                  <w:sz w:val="24"/>
                  <w:szCs w:val="24"/>
                </w:rPr>
              </m:ctrlPr>
            </m:dPr>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β</m:t>
                  </m:r>
                </m:e>
                <m:sub>
                  <m:r>
                    <w:rPr>
                      <w:rFonts w:ascii="Cambria Math" w:eastAsia="Calibri" w:hAnsi="Cambria Math" w:cs="Times New Roman"/>
                      <w:sz w:val="24"/>
                      <w:szCs w:val="24"/>
                    </w:rPr>
                    <m:t>t</m:t>
                  </m:r>
                </m:sub>
              </m:sSub>
            </m:e>
          </m:d>
          <m:r>
            <w:rPr>
              <w:rFonts w:ascii="Cambria Math" w:eastAsia="Calibri" w:hAnsi="Cambria Math" w:cs="Times New Roman"/>
              <w:sz w:val="24"/>
              <w:szCs w:val="24"/>
            </w:rPr>
            <m:t>=vec</m:t>
          </m:r>
          <m:d>
            <m:dPr>
              <m:ctrlPr>
                <w:rPr>
                  <w:rFonts w:ascii="Cambria Math" w:eastAsia="Calibri" w:hAnsi="Cambria Math" w:cs="Times New Roman"/>
                  <w:i/>
                  <w:sz w:val="24"/>
                  <w:szCs w:val="24"/>
                </w:rPr>
              </m:ctrlPr>
            </m:dPr>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β</m:t>
                  </m:r>
                </m:e>
                <m:sub>
                  <m:r>
                    <w:rPr>
                      <w:rFonts w:ascii="Cambria Math" w:eastAsia="Calibri" w:hAnsi="Cambria Math" w:cs="Times New Roman"/>
                      <w:sz w:val="24"/>
                      <w:szCs w:val="24"/>
                    </w:rPr>
                    <m:t>t-1</m:t>
                  </m:r>
                </m:sub>
              </m:sSub>
            </m:e>
          </m:d>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υ</m:t>
              </m:r>
            </m:e>
            <m:sub>
              <m:r>
                <w:rPr>
                  <w:rFonts w:ascii="Cambria Math" w:eastAsia="Calibri" w:hAnsi="Cambria Math" w:cs="Times New Roman"/>
                  <w:sz w:val="24"/>
                  <w:szCs w:val="24"/>
                </w:rPr>
                <m:t>t</m:t>
              </m:r>
            </m:sub>
          </m:sSub>
          <m:r>
            <w:rPr>
              <w:rFonts w:ascii="Cambria Math" w:eastAsia="Calibri" w:hAnsi="Cambria Math" w:cs="Times New Roman"/>
              <w:sz w:val="24"/>
              <w:szCs w:val="24"/>
            </w:rPr>
            <m:t xml:space="preserve">       </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υ</m:t>
              </m:r>
            </m:e>
            <m:sub>
              <m:r>
                <w:rPr>
                  <w:rFonts w:ascii="Cambria Math" w:eastAsia="Calibri" w:hAnsi="Cambria Math" w:cs="Times New Roman"/>
                  <w:sz w:val="24"/>
                  <w:szCs w:val="24"/>
                </w:rPr>
                <m:t>t</m:t>
              </m:r>
            </m:sub>
          </m:sSub>
          <m:r>
            <m:rPr>
              <m:sty m:val="p"/>
            </m:rPr>
            <w:rPr>
              <w:rFonts w:ascii="Cambria Math" w:eastAsia="Cambria Math" w:hAnsi="Cambria Math" w:cs="Times New Roman"/>
              <w:sz w:val="24"/>
              <w:szCs w:val="24"/>
            </w:rPr>
            <m:t>|</m:t>
          </m:r>
          <m:sSub>
            <m:sSubPr>
              <m:ctrlPr>
                <w:rPr>
                  <w:rFonts w:ascii="Cambria Math" w:eastAsia="Cambria Math" w:hAnsi="Cambria Math" w:cs="Times New Roman"/>
                  <w:sz w:val="24"/>
                  <w:szCs w:val="24"/>
                </w:rPr>
              </m:ctrlPr>
            </m:sSubPr>
            <m:e>
              <m:r>
                <m:rPr>
                  <m:sty m:val="p"/>
                </m:rPr>
                <w:rPr>
                  <w:rFonts w:ascii="Cambria Math" w:eastAsia="Cambria Math" w:hAnsi="Cambria Math" w:cs="Times New Roman"/>
                  <w:sz w:val="24"/>
                  <w:szCs w:val="24"/>
                </w:rPr>
                <m:t>Ω</m:t>
              </m:r>
            </m:e>
            <m:sub>
              <m:r>
                <w:rPr>
                  <w:rFonts w:ascii="Cambria Math" w:eastAsia="Cambria Math" w:hAnsi="Cambria Math" w:cs="Times New Roman"/>
                  <w:sz w:val="24"/>
                  <w:szCs w:val="24"/>
                </w:rPr>
                <m:t>t</m:t>
              </m:r>
            </m:sub>
          </m:sSub>
          <m:r>
            <w:rPr>
              <w:rFonts w:ascii="Cambria Math" w:eastAsia="Calibri" w:hAnsi="Cambria Math" w:cs="Times New Roman"/>
              <w:sz w:val="24"/>
              <w:szCs w:val="24"/>
            </w:rPr>
            <m:t>~N</m:t>
          </m:r>
          <m:d>
            <m:dPr>
              <m:ctrlPr>
                <w:rPr>
                  <w:rFonts w:ascii="Cambria Math" w:eastAsia="Calibri" w:hAnsi="Cambria Math" w:cs="Times New Roman"/>
                  <w:i/>
                  <w:sz w:val="24"/>
                  <w:szCs w:val="24"/>
                </w:rPr>
              </m:ctrlPr>
            </m:dPr>
            <m:e>
              <m:r>
                <w:rPr>
                  <w:rFonts w:ascii="Cambria Math" w:eastAsia="Calibri" w:hAnsi="Cambria Math" w:cs="Times New Roman"/>
                  <w:sz w:val="24"/>
                  <w:szCs w:val="24"/>
                </w:rPr>
                <m:t xml:space="preserve">0, </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t</m:t>
                  </m:r>
                </m:sub>
              </m:sSub>
            </m:e>
          </m:d>
          <m:r>
            <w:rPr>
              <w:rFonts w:ascii="Cambria Math" w:eastAsia="Calibri" w:hAnsi="Cambria Math" w:cs="Times New Roman"/>
              <w:sz w:val="24"/>
              <w:szCs w:val="24"/>
            </w:rPr>
            <m:t xml:space="preserve">                                               (2)</m:t>
          </m:r>
        </m:oMath>
      </m:oMathPara>
    </w:p>
    <w:p w14:paraId="0DB9C3E5" w14:textId="4BB1DBF3" w:rsidR="005C540B" w:rsidRPr="00104F26" w:rsidRDefault="00C86DD1" w:rsidP="00DA2A3B">
      <w:pPr>
        <w:spacing w:after="0" w:line="480" w:lineRule="auto"/>
        <w:jc w:val="both"/>
        <w:rPr>
          <w:rFonts w:ascii="Times New Roman" w:hAnsi="Times New Roman" w:cs="Times New Roman"/>
          <w:sz w:val="24"/>
          <w:szCs w:val="24"/>
        </w:rPr>
      </w:pPr>
      <w:r w:rsidRPr="00104F26">
        <w:rPr>
          <w:rFonts w:ascii="Times New Roman" w:hAnsi="Times New Roman" w:cs="Times New Roman"/>
          <w:sz w:val="24"/>
          <w:szCs w:val="24"/>
        </w:rPr>
        <w:tab/>
      </w:r>
      <w:r w:rsidR="005C540B" w:rsidRPr="00104F26">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eastAsia="Cambria Math" w:hAnsi="Cambria Math" w:cs="Times New Roman"/>
                <w:sz w:val="24"/>
                <w:szCs w:val="24"/>
              </w:rPr>
              <m:t>Y</m:t>
            </m:r>
          </m:e>
          <m:sub>
            <m:r>
              <w:rPr>
                <w:rFonts w:ascii="Cambria Math" w:hAnsi="Cambria Math" w:cs="Times New Roman"/>
                <w:sz w:val="24"/>
                <w:szCs w:val="24"/>
              </w:rPr>
              <m:t>t</m:t>
            </m:r>
          </m:sub>
        </m:sSub>
      </m:oMath>
      <w:r w:rsidR="005C540B" w:rsidRPr="00104F26">
        <w:rPr>
          <w:rFonts w:ascii="Times New Roman" w:hAnsi="Times New Roman" w:cs="Times New Roman"/>
          <w:sz w:val="24"/>
          <w:szCs w:val="24"/>
        </w:rPr>
        <w:t xml:space="preserve"> and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ϵ</m:t>
            </m:r>
          </m:e>
          <m:sub>
            <m:r>
              <w:rPr>
                <w:rFonts w:ascii="Cambria Math" w:eastAsia="Cambria Math" w:hAnsi="Cambria Math" w:cs="Times New Roman"/>
                <w:sz w:val="24"/>
                <w:szCs w:val="24"/>
              </w:rPr>
              <m:t>t</m:t>
            </m:r>
          </m:sub>
        </m:sSub>
      </m:oMath>
      <w:r w:rsidR="005C540B" w:rsidRPr="00104F26">
        <w:rPr>
          <w:rFonts w:ascii="Times New Roman" w:hAnsi="Times New Roman" w:cs="Times New Roman"/>
          <w:sz w:val="24"/>
          <w:szCs w:val="24"/>
        </w:rPr>
        <w:t xml:space="preserve"> </w:t>
      </w:r>
      <w:r w:rsidR="00404813" w:rsidRPr="00104F26">
        <w:rPr>
          <w:rFonts w:ascii="Times New Roman" w:hAnsi="Times New Roman" w:cs="Times New Roman"/>
          <w:sz w:val="24"/>
          <w:szCs w:val="24"/>
        </w:rPr>
        <w:t>are</w:t>
      </w:r>
      <w:r w:rsidR="005C540B" w:rsidRPr="00104F26">
        <w:rPr>
          <w:rFonts w:ascii="Times New Roman" w:hAnsi="Times New Roman" w:cs="Times New Roman"/>
          <w:sz w:val="24"/>
          <w:szCs w:val="24"/>
        </w:rPr>
        <w:t xml:space="preserve"> </w:t>
      </w:r>
      <m:oMath>
        <m:r>
          <w:rPr>
            <w:rFonts w:ascii="Cambria Math" w:hAnsi="Cambria Math" w:cs="Times New Roman"/>
            <w:sz w:val="24"/>
            <w:szCs w:val="24"/>
          </w:rPr>
          <m:t>N×1</m:t>
        </m:r>
      </m:oMath>
      <w:r w:rsidR="005C540B" w:rsidRPr="00104F26">
        <w:rPr>
          <w:rFonts w:ascii="Times New Roman" w:hAnsi="Times New Roman" w:cs="Times New Roman"/>
          <w:sz w:val="24"/>
          <w:szCs w:val="24"/>
        </w:rPr>
        <w:t xml:space="preserve"> vector</w:t>
      </w:r>
      <w:r w:rsidR="00404813" w:rsidRPr="00104F26">
        <w:rPr>
          <w:rFonts w:ascii="Times New Roman" w:hAnsi="Times New Roman" w:cs="Times New Roman"/>
          <w:sz w:val="24"/>
          <w:szCs w:val="24"/>
        </w:rPr>
        <w:t>s of endogenous variables and</w:t>
      </w:r>
      <w:r w:rsidR="005C540B" w:rsidRPr="00104F26">
        <w:rPr>
          <w:rFonts w:ascii="Times New Roman" w:eastAsia="Calibri" w:hAnsi="Times New Roman" w:cs="Times New Roman"/>
          <w:sz w:val="24"/>
          <w:szCs w:val="24"/>
          <w:lang w:eastAsia="pt-PT"/>
        </w:rPr>
        <w:t xml:space="preserve"> </w:t>
      </w:r>
      <w:r w:rsidR="005C540B" w:rsidRPr="00104F26">
        <w:rPr>
          <w:rFonts w:ascii="Times New Roman" w:hAnsi="Times New Roman" w:cs="Times New Roman"/>
          <w:sz w:val="24"/>
          <w:szCs w:val="24"/>
        </w:rPr>
        <w:t xml:space="preserve">error disturbance </w:t>
      </w:r>
      <w:r w:rsidR="005C540B" w:rsidRPr="00104F26">
        <w:rPr>
          <w:rFonts w:ascii="Times New Roman" w:eastAsia="Calibri" w:hAnsi="Times New Roman" w:cs="Times New Roman"/>
          <w:sz w:val="24"/>
          <w:szCs w:val="24"/>
          <w:lang w:eastAsia="pt-PT"/>
        </w:rPr>
        <w:t xml:space="preserve">terms </w:t>
      </w:r>
      <w:r w:rsidR="005C540B" w:rsidRPr="00104F26">
        <w:rPr>
          <w:rFonts w:ascii="Times New Roman" w:hAnsi="Times New Roman" w:cs="Times New Roman"/>
          <w:sz w:val="24"/>
          <w:szCs w:val="24"/>
        </w:rPr>
        <w:t xml:space="preserve">with an </w:t>
      </w:r>
      <m:oMath>
        <m:r>
          <w:rPr>
            <w:rFonts w:ascii="Cambria Math" w:hAnsi="Cambria Math" w:cs="Times New Roman"/>
            <w:sz w:val="24"/>
            <w:szCs w:val="24"/>
          </w:rPr>
          <m:t>N×N</m:t>
        </m:r>
      </m:oMath>
      <w:r w:rsidR="005C540B" w:rsidRPr="00104F26">
        <w:rPr>
          <w:rFonts w:ascii="Times New Roman" w:hAnsi="Times New Roman" w:cs="Times New Roman"/>
          <w:sz w:val="24"/>
          <w:szCs w:val="24"/>
        </w:rPr>
        <w:t xml:space="preserve"> time-varying variance-covariance matrix,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S</m:t>
            </m:r>
          </m:e>
          <m:sub>
            <m:r>
              <m:rPr>
                <m:sty m:val="p"/>
              </m:rPr>
              <w:rPr>
                <w:rFonts w:ascii="Cambria Math" w:eastAsia="Cambria Math" w:hAnsi="Cambria Math" w:cs="Times New Roman"/>
                <w:sz w:val="24"/>
                <w:szCs w:val="24"/>
              </w:rPr>
              <m:t>t</m:t>
            </m:r>
          </m:sub>
        </m:sSub>
      </m:oMath>
      <w:r w:rsidR="005C540B" w:rsidRPr="00104F26">
        <w:rPr>
          <w:rFonts w:ascii="Times New Roman" w:hAnsi="Times New Roman" w:cs="Times New Roman"/>
          <w:sz w:val="24"/>
          <w:szCs w:val="24"/>
        </w:rPr>
        <w:t xml:space="preserve">. </w:t>
      </w:r>
      <w:r w:rsidR="00404813" w:rsidRPr="00104F26">
        <w:rPr>
          <w:rFonts w:ascii="Times New Roman" w:hAnsi="Times New Roman" w:cs="Times New Roman"/>
          <w:sz w:val="24"/>
          <w:szCs w:val="24"/>
        </w:rPr>
        <w:t xml:space="preserve">Furthermore, </w:t>
      </w:r>
      <m:oMath>
        <m:r>
          <w:rPr>
            <w:rFonts w:ascii="Cambria Math" w:eastAsia="Calibri" w:hAnsi="Cambria Math" w:cs="Times New Roman"/>
            <w:sz w:val="24"/>
            <w:szCs w:val="24"/>
          </w:rPr>
          <m:t>vec</m:t>
        </m:r>
        <m:d>
          <m:dPr>
            <m:ctrlPr>
              <w:rPr>
                <w:rFonts w:ascii="Cambria Math" w:eastAsia="Calibri" w:hAnsi="Cambria Math" w:cs="Times New Roman"/>
                <w:i/>
                <w:sz w:val="24"/>
                <w:szCs w:val="24"/>
              </w:rPr>
            </m:ctrlPr>
          </m:dPr>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β</m:t>
                </m:r>
              </m:e>
              <m:sub>
                <m:r>
                  <w:rPr>
                    <w:rFonts w:ascii="Cambria Math" w:eastAsia="Calibri" w:hAnsi="Cambria Math" w:cs="Times New Roman"/>
                    <w:sz w:val="24"/>
                    <w:szCs w:val="24"/>
                  </w:rPr>
                  <m:t>t</m:t>
                </m:r>
              </m:sub>
            </m:sSub>
          </m:e>
        </m:d>
      </m:oMath>
      <w:r w:rsidR="005C540B" w:rsidRPr="00104F26">
        <w:rPr>
          <w:rFonts w:ascii="Times New Roman" w:eastAsia="Times New Roman" w:hAnsi="Times New Roman" w:cs="Times New Roman"/>
          <w:sz w:val="24"/>
          <w:szCs w:val="24"/>
        </w:rPr>
        <w:t xml:space="preserve"> and</w:t>
      </w:r>
      <w:r w:rsidR="00404813" w:rsidRPr="00104F26">
        <w:rPr>
          <w:rFonts w:ascii="Times New Roman" w:eastAsia="Times New Roman" w:hAnsi="Times New Roman" w:cs="Times New Roman"/>
          <w:sz w:val="24"/>
          <w:szCs w:val="24"/>
        </w:rPr>
        <w:t xml:space="preserv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υ</m:t>
            </m:r>
          </m:e>
          <m:sub>
            <m:r>
              <w:rPr>
                <w:rFonts w:ascii="Cambria Math" w:eastAsia="Calibri" w:hAnsi="Cambria Math" w:cs="Times New Roman"/>
                <w:sz w:val="24"/>
                <w:szCs w:val="24"/>
              </w:rPr>
              <m:t>t</m:t>
            </m:r>
          </m:sub>
        </m:sSub>
      </m:oMath>
      <w:r w:rsidR="00404813" w:rsidRPr="00104F26">
        <w:rPr>
          <w:rFonts w:ascii="Times New Roman" w:hAnsi="Times New Roman" w:cs="Times New Roman"/>
          <w:sz w:val="24"/>
          <w:szCs w:val="24"/>
        </w:rPr>
        <w:t xml:space="preserve"> denote</w:t>
      </w:r>
      <w:r w:rsidR="00404813" w:rsidRPr="00104F26">
        <w:rPr>
          <w:rFonts w:ascii="Times New Roman" w:eastAsia="Times New Roman" w:hAnsi="Times New Roman" w:cs="Times New Roman"/>
          <w:sz w:val="24"/>
          <w:szCs w:val="24"/>
        </w:rPr>
        <w:t xml:space="preserve">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N</m:t>
            </m:r>
          </m:e>
          <m:sup>
            <m:r>
              <w:rPr>
                <w:rFonts w:ascii="Cambria Math" w:eastAsia="Calibri" w:hAnsi="Cambria Math" w:cs="Times New Roman"/>
                <w:sz w:val="24"/>
                <w:szCs w:val="24"/>
              </w:rPr>
              <m:t>2</m:t>
            </m:r>
          </m:sup>
        </m:sSup>
        <m:r>
          <w:rPr>
            <w:rFonts w:ascii="Cambria Math" w:eastAsia="Calibri" w:hAnsi="Cambria Math" w:cs="Times New Roman"/>
            <w:sz w:val="24"/>
            <w:szCs w:val="24"/>
          </w:rPr>
          <m:t>p×1</m:t>
        </m:r>
      </m:oMath>
      <w:r w:rsidR="005C540B" w:rsidRPr="00104F26">
        <w:rPr>
          <w:rFonts w:ascii="Times New Roman" w:eastAsia="Times New Roman" w:hAnsi="Times New Roman" w:cs="Times New Roman"/>
          <w:sz w:val="24"/>
          <w:szCs w:val="24"/>
        </w:rPr>
        <w:t xml:space="preserve"> dimensional vectors</w:t>
      </w:r>
      <w:r w:rsidR="00404813" w:rsidRPr="00104F26">
        <w:rPr>
          <w:rFonts w:ascii="Times New Roman" w:eastAsia="Times New Roman" w:hAnsi="Times New Roman" w:cs="Times New Roman"/>
          <w:sz w:val="24"/>
          <w:szCs w:val="24"/>
        </w:rPr>
        <w:t xml:space="preserve"> </w:t>
      </w:r>
      <w:r w:rsidR="005C540B" w:rsidRPr="00104F26">
        <w:rPr>
          <w:rFonts w:ascii="Times New Roman" w:hAnsi="Times New Roman" w:cs="Times New Roman"/>
          <w:sz w:val="24"/>
          <w:szCs w:val="24"/>
        </w:rPr>
        <w:t xml:space="preserve">with an </w:t>
      </w:r>
      <m:oMath>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N</m:t>
            </m:r>
          </m:e>
          <m:sup>
            <m:r>
              <w:rPr>
                <w:rFonts w:ascii="Cambria Math" w:eastAsia="Calibri" w:hAnsi="Cambria Math" w:cs="Times New Roman"/>
                <w:sz w:val="24"/>
                <w:szCs w:val="24"/>
              </w:rPr>
              <m:t>2</m:t>
            </m:r>
          </m:sup>
        </m:sSup>
        <m:r>
          <w:rPr>
            <w:rFonts w:ascii="Cambria Math" w:eastAsia="Calibri" w:hAnsi="Cambria Math" w:cs="Times New Roman"/>
            <w:sz w:val="24"/>
            <w:szCs w:val="24"/>
          </w:rPr>
          <m:t>p×</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N</m:t>
            </m:r>
          </m:e>
          <m:sup>
            <m:r>
              <w:rPr>
                <w:rFonts w:ascii="Cambria Math" w:eastAsia="Calibri" w:hAnsi="Cambria Math" w:cs="Times New Roman"/>
                <w:sz w:val="24"/>
                <w:szCs w:val="24"/>
              </w:rPr>
              <m:t>2</m:t>
            </m:r>
          </m:sup>
        </m:sSup>
        <m:r>
          <w:rPr>
            <w:rFonts w:ascii="Cambria Math" w:eastAsia="Calibri" w:hAnsi="Cambria Math" w:cs="Times New Roman"/>
            <w:sz w:val="24"/>
            <w:szCs w:val="24"/>
          </w:rPr>
          <m:t>p</m:t>
        </m:r>
      </m:oMath>
      <w:r w:rsidR="005C540B" w:rsidRPr="00104F26">
        <w:rPr>
          <w:rFonts w:ascii="Times New Roman" w:hAnsi="Times New Roman" w:cs="Times New Roman"/>
          <w:sz w:val="24"/>
          <w:szCs w:val="24"/>
        </w:rPr>
        <w:t xml:space="preserve"> variance-covariance matrix, </w:t>
      </w:r>
      <m:oMath>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R</m:t>
            </m:r>
          </m:e>
          <m:sub>
            <m:r>
              <m:rPr>
                <m:sty m:val="p"/>
              </m:rPr>
              <w:rPr>
                <w:rFonts w:ascii="Cambria Math" w:eastAsia="Cambria Math" w:hAnsi="Cambria Math" w:cs="Times New Roman"/>
                <w:sz w:val="24"/>
                <w:szCs w:val="24"/>
              </w:rPr>
              <m:t>t</m:t>
            </m:r>
          </m:sub>
        </m:sSub>
      </m:oMath>
      <w:r w:rsidR="005C540B" w:rsidRPr="00104F26">
        <w:rPr>
          <w:rFonts w:ascii="Times New Roman" w:hAnsi="Times New Roman" w:cs="Times New Roman"/>
          <w:sz w:val="24"/>
          <w:szCs w:val="24"/>
        </w:rPr>
        <w:t xml:space="preserve">. </w:t>
      </w:r>
      <w:r w:rsidR="00C30382" w:rsidRPr="00104F26">
        <w:rPr>
          <w:rFonts w:ascii="Times New Roman" w:hAnsi="Times New Roman" w:cs="Times New Roman"/>
          <w:sz w:val="24"/>
          <w:szCs w:val="24"/>
        </w:rPr>
        <w:t>Using the moving average representation based on the Wold theorem, the</w:t>
      </w:r>
      <w:r w:rsidR="00404813" w:rsidRPr="00104F26">
        <w:rPr>
          <w:rFonts w:ascii="Times New Roman" w:eastAsia="Times New Roman" w:hAnsi="Times New Roman" w:cs="Times New Roman"/>
          <w:sz w:val="24"/>
          <w:szCs w:val="24"/>
        </w:rPr>
        <w:t xml:space="preserve"> </w:t>
      </w:r>
      <w:r w:rsidR="00A45563" w:rsidRPr="00104F26">
        <w:rPr>
          <w:rFonts w:ascii="Times New Roman" w:hAnsi="Times New Roman" w:cs="Times New Roman"/>
          <w:sz w:val="24"/>
          <w:szCs w:val="24"/>
        </w:rPr>
        <w:t>h</w:t>
      </w:r>
      <w:r w:rsidR="00404813" w:rsidRPr="00104F26">
        <w:rPr>
          <w:rFonts w:ascii="Times New Roman" w:hAnsi="Times New Roman" w:cs="Times New Roman"/>
          <w:sz w:val="24"/>
          <w:szCs w:val="24"/>
        </w:rPr>
        <w:t xml:space="preserve">-step-ahead </w:t>
      </w:r>
      <w:r w:rsidR="005C540B" w:rsidRPr="00104F26">
        <w:rPr>
          <w:rFonts w:ascii="Times New Roman" w:hAnsi="Times New Roman" w:cs="Times New Roman"/>
          <w:sz w:val="24"/>
          <w:szCs w:val="24"/>
        </w:rPr>
        <w:t>Generali</w:t>
      </w:r>
      <w:r w:rsidR="00A45563" w:rsidRPr="00104F26">
        <w:rPr>
          <w:rFonts w:ascii="Times New Roman" w:hAnsi="Times New Roman" w:cs="Times New Roman"/>
          <w:sz w:val="24"/>
          <w:szCs w:val="24"/>
        </w:rPr>
        <w:t>s</w:t>
      </w:r>
      <w:r w:rsidR="005C540B" w:rsidRPr="00104F26">
        <w:rPr>
          <w:rFonts w:ascii="Times New Roman" w:hAnsi="Times New Roman" w:cs="Times New Roman"/>
          <w:sz w:val="24"/>
          <w:szCs w:val="24"/>
        </w:rPr>
        <w:t>ed Forecast Error Variance Decomposition (GFEVD)</w:t>
      </w:r>
      <w:r w:rsidR="00C30382" w:rsidRPr="00104F26">
        <w:rPr>
          <w:rFonts w:ascii="Times New Roman" w:hAnsi="Times New Roman" w:cs="Times New Roman"/>
          <w:sz w:val="24"/>
          <w:szCs w:val="24"/>
        </w:rPr>
        <w:t xml:space="preserve"> could be written </w:t>
      </w:r>
      <w:r w:rsidR="005C540B" w:rsidRPr="00104F26">
        <w:rPr>
          <w:rFonts w:ascii="Times New Roman" w:hAnsi="Times New Roman" w:cs="Times New Roman"/>
          <w:sz w:val="24"/>
          <w:szCs w:val="24"/>
        </w:rPr>
        <w:t>as</w:t>
      </w:r>
      <w:r w:rsidRPr="00104F26">
        <w:rPr>
          <w:rFonts w:ascii="Times New Roman" w:hAnsi="Times New Roman" w:cs="Times New Roman"/>
          <w:sz w:val="24"/>
          <w:szCs w:val="24"/>
        </w:rPr>
        <w:t xml:space="preserve"> follows</w:t>
      </w:r>
      <w:r w:rsidR="005C540B" w:rsidRPr="00104F26">
        <w:rPr>
          <w:rFonts w:ascii="Times New Roman" w:hAnsi="Times New Roman" w:cs="Times New Roman"/>
          <w:sz w:val="24"/>
          <w:szCs w:val="24"/>
        </w:rPr>
        <w:t xml:space="preserve">: </w:t>
      </w:r>
    </w:p>
    <w:p w14:paraId="0BB3CE6D" w14:textId="22DACADD" w:rsidR="005C540B" w:rsidRPr="00104F26" w:rsidRDefault="00A97698" w:rsidP="004A2A28">
      <w:pPr>
        <w:spacing w:after="0" w:line="480" w:lineRule="auto"/>
        <w:jc w:val="both"/>
        <w:rPr>
          <w:rFonts w:ascii="Times New Roman" w:hAnsi="Times New Roman" w:cs="Times New Roman"/>
          <w:sz w:val="24"/>
          <w:szCs w:val="24"/>
        </w:rPr>
      </w:pPr>
      <m:oMathPara>
        <m:oMathParaPr>
          <m:jc m:val="right"/>
        </m:oMathParaPr>
        <m:oMath>
          <m:sSub>
            <m:sSubPr>
              <m:ctrlPr>
                <w:rPr>
                  <w:rFonts w:ascii="Cambria Math" w:eastAsia="Times New Roman" w:hAnsi="Cambria Math" w:cs="Times New Roman"/>
                  <w:i/>
                  <w:sz w:val="24"/>
                  <w:szCs w:val="24"/>
                </w:rPr>
              </m:ctrlPr>
            </m:sSubPr>
            <m:e>
              <m:acc>
                <m:accPr>
                  <m:chr m:val="̌"/>
                  <m:ctrlPr>
                    <w:rPr>
                      <w:rFonts w:ascii="Cambria Math" w:eastAsia="Times New Roman" w:hAnsi="Cambria Math" w:cs="Times New Roman"/>
                      <w:i/>
                      <w:sz w:val="24"/>
                      <w:szCs w:val="24"/>
                    </w:rPr>
                  </m:ctrlPr>
                </m:accPr>
                <m:e>
                  <m:r>
                    <w:rPr>
                      <w:rFonts w:ascii="Cambria Math" w:hAnsi="Cambria Math" w:cs="Times New Roman"/>
                      <w:sz w:val="24"/>
                      <w:szCs w:val="24"/>
                    </w:rPr>
                    <m:t>θ</m:t>
                  </m:r>
                </m:e>
              </m:acc>
            </m:e>
            <m:sub>
              <m:r>
                <w:rPr>
                  <w:rFonts w:ascii="Cambria Math" w:eastAsia="Times New Roman" w:hAnsi="Cambria Math" w:cs="Times New Roman"/>
                  <w:sz w:val="24"/>
                  <w:szCs w:val="24"/>
                </w:rPr>
                <m:t>ij</m:t>
              </m:r>
            </m:sub>
          </m:sSub>
          <m:d>
            <m:dPr>
              <m:ctrlPr>
                <w:rPr>
                  <w:rFonts w:ascii="Cambria Math" w:hAnsi="Cambria Math" w:cs="Times New Roman"/>
                  <w:i/>
                  <w:sz w:val="24"/>
                  <w:szCs w:val="24"/>
                </w:rPr>
              </m:ctrlPr>
            </m:dPr>
            <m:e>
              <m:r>
                <w:rPr>
                  <w:rFonts w:ascii="Cambria Math" w:hAnsi="Cambria Math" w:cs="Times New Roman"/>
                  <w:sz w:val="24"/>
                  <w:szCs w:val="24"/>
                </w:rPr>
                <m:t>H</m:t>
              </m:r>
            </m:e>
          </m:d>
          <m: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undOvr"/>
                  <m:ctrlPr>
                    <w:rPr>
                      <w:rFonts w:ascii="Cambria Math" w:hAnsi="Cambria Math" w:cs="Times New Roman"/>
                      <w:i/>
                      <w:sz w:val="24"/>
                      <w:szCs w:val="24"/>
                    </w:rPr>
                  </m:ctrlPr>
                </m:naryPr>
                <m:sub>
                  <m:r>
                    <w:rPr>
                      <w:rFonts w:ascii="Cambria Math" w:hAnsi="Cambria Math" w:cs="Times New Roman"/>
                      <w:sz w:val="24"/>
                      <w:szCs w:val="24"/>
                    </w:rPr>
                    <m:t>t=1</m:t>
                  </m:r>
                </m:sub>
                <m:sup>
                  <m:r>
                    <w:rPr>
                      <w:rFonts w:ascii="Cambria Math" w:hAnsi="Cambria Math" w:cs="Times New Roman"/>
                      <w:sz w:val="24"/>
                      <w:szCs w:val="24"/>
                    </w:rPr>
                    <m:t>H-1</m:t>
                  </m:r>
                </m:sup>
                <m:e>
                  <m:sSubSup>
                    <m:sSubSupPr>
                      <m:ctrlPr>
                        <w:rPr>
                          <w:rFonts w:ascii="Cambria Math" w:hAnsi="Cambria Math" w:cs="Times New Roman"/>
                          <w:i/>
                          <w:sz w:val="24"/>
                          <w:szCs w:val="24"/>
                        </w:rPr>
                      </m:ctrlPr>
                    </m:sSubSupPr>
                    <m:e>
                      <m:r>
                        <w:rPr>
                          <w:rFonts w:ascii="Cambria Math" w:hAnsi="Cambria Math" w:cs="Times New Roman"/>
                          <w:sz w:val="24"/>
                          <w:szCs w:val="24"/>
                        </w:rPr>
                        <m:t>ξ</m:t>
                      </m:r>
                    </m:e>
                    <m:sub>
                      <m:r>
                        <w:rPr>
                          <w:rFonts w:ascii="Cambria Math" w:hAnsi="Cambria Math" w:cs="Times New Roman"/>
                          <w:sz w:val="24"/>
                          <w:szCs w:val="24"/>
                        </w:rPr>
                        <m:t>ij</m:t>
                      </m:r>
                    </m:sub>
                    <m:sup>
                      <m:r>
                        <w:rPr>
                          <w:rFonts w:ascii="Cambria Math" w:hAnsi="Cambria Math" w:cs="Times New Roman"/>
                          <w:sz w:val="24"/>
                          <w:szCs w:val="24"/>
                        </w:rPr>
                        <m:t>2</m:t>
                      </m:r>
                    </m:sup>
                  </m:sSubSup>
                </m:e>
              </m:nary>
            </m:num>
            <m:den>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N</m:t>
                  </m:r>
                </m:sup>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t=1</m:t>
                      </m:r>
                    </m:sub>
                    <m:sup>
                      <m:r>
                        <w:rPr>
                          <w:rFonts w:ascii="Cambria Math" w:hAnsi="Cambria Math" w:cs="Times New Roman"/>
                          <w:sz w:val="24"/>
                          <w:szCs w:val="24"/>
                        </w:rPr>
                        <m:t>H-1</m:t>
                      </m:r>
                    </m:sup>
                    <m:e>
                      <m:sSubSup>
                        <m:sSubSupPr>
                          <m:ctrlPr>
                            <w:rPr>
                              <w:rFonts w:ascii="Cambria Math" w:hAnsi="Cambria Math" w:cs="Times New Roman"/>
                              <w:i/>
                              <w:sz w:val="24"/>
                              <w:szCs w:val="24"/>
                            </w:rPr>
                          </m:ctrlPr>
                        </m:sSubSupPr>
                        <m:e>
                          <m:r>
                            <w:rPr>
                              <w:rFonts w:ascii="Cambria Math" w:hAnsi="Cambria Math" w:cs="Times New Roman"/>
                              <w:sz w:val="24"/>
                              <w:szCs w:val="24"/>
                            </w:rPr>
                            <m:t>ξ</m:t>
                          </m:r>
                        </m:e>
                        <m:sub>
                          <m:r>
                            <w:rPr>
                              <w:rFonts w:ascii="Cambria Math" w:hAnsi="Cambria Math" w:cs="Times New Roman"/>
                              <w:sz w:val="24"/>
                              <w:szCs w:val="24"/>
                            </w:rPr>
                            <m:t>ij</m:t>
                          </m:r>
                        </m:sub>
                        <m:sup>
                          <m:r>
                            <w:rPr>
                              <w:rFonts w:ascii="Cambria Math" w:hAnsi="Cambria Math" w:cs="Times New Roman"/>
                              <w:sz w:val="24"/>
                              <w:szCs w:val="24"/>
                            </w:rPr>
                            <m:t>2</m:t>
                          </m:r>
                        </m:sup>
                      </m:sSubSup>
                    </m:e>
                  </m:nary>
                </m:e>
              </m:nary>
            </m:den>
          </m:f>
          <m:r>
            <w:rPr>
              <w:rFonts w:ascii="Cambria Math" w:hAnsi="Cambria Math" w:cs="Times New Roman"/>
              <w:sz w:val="24"/>
              <w:szCs w:val="24"/>
            </w:rPr>
            <m:t xml:space="preserve">                                                                     (3)</m:t>
          </m:r>
        </m:oMath>
      </m:oMathPara>
    </w:p>
    <w:p w14:paraId="0C02D1D1" w14:textId="01EE5D7D" w:rsidR="005C540B" w:rsidRPr="00104F26" w:rsidRDefault="00C86DD1" w:rsidP="00C30382">
      <w:pPr>
        <w:spacing w:line="480" w:lineRule="auto"/>
        <w:jc w:val="both"/>
        <w:rPr>
          <w:rFonts w:ascii="Times New Roman" w:eastAsiaTheme="minorEastAsia" w:hAnsi="Times New Roman" w:cs="Times New Roman"/>
          <w:sz w:val="24"/>
          <w:szCs w:val="24"/>
        </w:rPr>
      </w:pPr>
      <w:r w:rsidRPr="00104F26">
        <w:rPr>
          <w:rFonts w:ascii="Times New Roman" w:eastAsia="Times New Roman" w:hAnsi="Times New Roman" w:cs="Times New Roman"/>
          <w:sz w:val="24"/>
          <w:szCs w:val="24"/>
        </w:rPr>
        <w:tab/>
        <w:t>w</w:t>
      </w:r>
      <w:r w:rsidR="00C30382" w:rsidRPr="00104F26">
        <w:rPr>
          <w:rFonts w:ascii="Times New Roman" w:eastAsia="Times New Roman" w:hAnsi="Times New Roman" w:cs="Times New Roman"/>
          <w:sz w:val="24"/>
          <w:szCs w:val="24"/>
        </w:rPr>
        <w:t xml:space="preserve">here </w:t>
      </w:r>
      <m:oMath>
        <m:sSub>
          <m:sSubPr>
            <m:ctrlPr>
              <w:rPr>
                <w:rFonts w:ascii="Cambria Math" w:eastAsia="Times New Roman" w:hAnsi="Cambria Math" w:cs="Times New Roman"/>
                <w:i/>
                <w:sz w:val="24"/>
                <w:szCs w:val="24"/>
              </w:rPr>
            </m:ctrlPr>
          </m:sSubPr>
          <m:e>
            <m:acc>
              <m:accPr>
                <m:chr m:val="̌"/>
                <m:ctrlPr>
                  <w:rPr>
                    <w:rFonts w:ascii="Cambria Math" w:eastAsia="Times New Roman" w:hAnsi="Cambria Math" w:cs="Times New Roman"/>
                    <w:i/>
                    <w:sz w:val="24"/>
                    <w:szCs w:val="24"/>
                  </w:rPr>
                </m:ctrlPr>
              </m:accPr>
              <m:e>
                <m:r>
                  <w:rPr>
                    <w:rFonts w:ascii="Cambria Math" w:hAnsi="Cambria Math" w:cs="Times New Roman"/>
                    <w:sz w:val="24"/>
                    <w:szCs w:val="24"/>
                  </w:rPr>
                  <m:t>θ</m:t>
                </m:r>
              </m:e>
            </m:acc>
          </m:e>
          <m:sub>
            <m:r>
              <w:rPr>
                <w:rFonts w:ascii="Cambria Math" w:eastAsia="Times New Roman" w:hAnsi="Cambria Math" w:cs="Times New Roman"/>
                <w:sz w:val="24"/>
                <w:szCs w:val="24"/>
              </w:rPr>
              <m:t>ij</m:t>
            </m:r>
          </m:sub>
        </m:sSub>
      </m:oMath>
      <w:r w:rsidR="00C30382" w:rsidRPr="00104F26">
        <w:rPr>
          <w:rFonts w:ascii="Times New Roman" w:eastAsia="Times New Roman" w:hAnsi="Times New Roman" w:cs="Times New Roman"/>
          <w:sz w:val="24"/>
          <w:szCs w:val="24"/>
        </w:rPr>
        <w:t xml:space="preserve"> represents the pairwise directional connectedness from variable </w:t>
      </w:r>
      <m:oMath>
        <m:r>
          <w:rPr>
            <w:rFonts w:ascii="Cambria Math" w:eastAsia="Times New Roman" w:hAnsi="Cambria Math" w:cs="Times New Roman"/>
            <w:sz w:val="24"/>
            <w:szCs w:val="24"/>
          </w:rPr>
          <m:t>j</m:t>
        </m:r>
      </m:oMath>
      <w:r w:rsidR="00C30382" w:rsidRPr="00104F26">
        <w:rPr>
          <w:rFonts w:ascii="Times New Roman" w:eastAsia="Times New Roman" w:hAnsi="Times New Roman" w:cs="Times New Roman"/>
          <w:sz w:val="24"/>
          <w:szCs w:val="24"/>
        </w:rPr>
        <w:t xml:space="preserve"> to variable </w:t>
      </w:r>
      <m:oMath>
        <m:r>
          <w:rPr>
            <w:rFonts w:ascii="Cambria Math" w:eastAsia="Times New Roman" w:hAnsi="Cambria Math" w:cs="Times New Roman"/>
            <w:sz w:val="24"/>
            <w:szCs w:val="24"/>
          </w:rPr>
          <m:t>i</m:t>
        </m:r>
      </m:oMath>
      <w:r w:rsidR="001E04D3" w:rsidRPr="00104F26">
        <w:rPr>
          <w:rFonts w:ascii="Times New Roman" w:eastAsia="Times New Roman" w:hAnsi="Times New Roman" w:cs="Times New Roman"/>
          <w:sz w:val="24"/>
          <w:szCs w:val="24"/>
        </w:rPr>
        <w:t xml:space="preserve"> is</w:t>
      </w:r>
      <w:r w:rsidR="00C30382" w:rsidRPr="00104F26">
        <w:rPr>
          <w:rFonts w:ascii="Times New Roman" w:eastAsia="Times New Roman" w:hAnsi="Times New Roman" w:cs="Times New Roman"/>
          <w:sz w:val="24"/>
          <w:szCs w:val="24"/>
        </w:rPr>
        <w:t xml:space="preserve"> its forecast error variance share. Accordingly, </w:t>
      </w:r>
      <w:r w:rsidR="005C540B" w:rsidRPr="00104F26">
        <w:rPr>
          <w:rFonts w:ascii="Times New Roman" w:hAnsi="Times New Roman" w:cs="Times New Roman"/>
          <w:sz w:val="24"/>
          <w:szCs w:val="24"/>
        </w:rPr>
        <w:t xml:space="preserve">the </w:t>
      </w:r>
      <w:r w:rsidR="005C540B" w:rsidRPr="00104F26">
        <w:rPr>
          <w:rFonts w:ascii="Times New Roman" w:eastAsiaTheme="minorEastAsia" w:hAnsi="Times New Roman" w:cs="Times New Roman"/>
          <w:sz w:val="24"/>
          <w:szCs w:val="24"/>
        </w:rPr>
        <w:t>Total Connectedness Index (TCI)</w:t>
      </w:r>
      <w:r w:rsidR="00C30382" w:rsidRPr="00104F26">
        <w:rPr>
          <w:rFonts w:ascii="Times New Roman" w:eastAsiaTheme="minorEastAsia" w:hAnsi="Times New Roman" w:cs="Times New Roman"/>
          <w:sz w:val="24"/>
          <w:szCs w:val="24"/>
        </w:rPr>
        <w:t xml:space="preserve"> is </w:t>
      </w:r>
      <w:r w:rsidR="004A2A28" w:rsidRPr="00104F26">
        <w:rPr>
          <w:rFonts w:ascii="Times New Roman" w:eastAsiaTheme="minorEastAsia" w:hAnsi="Times New Roman" w:cs="Times New Roman"/>
          <w:sz w:val="24"/>
          <w:szCs w:val="24"/>
        </w:rPr>
        <w:t>calculated</w:t>
      </w:r>
      <w:r w:rsidR="005C540B" w:rsidRPr="00104F26">
        <w:rPr>
          <w:rFonts w:ascii="Times New Roman" w:eastAsiaTheme="minorEastAsia" w:hAnsi="Times New Roman" w:cs="Times New Roman"/>
          <w:sz w:val="24"/>
          <w:szCs w:val="24"/>
        </w:rPr>
        <w:t xml:space="preserve"> as follows:</w:t>
      </w:r>
    </w:p>
    <w:p w14:paraId="6337E477" w14:textId="1F8A2928" w:rsidR="005C540B" w:rsidRPr="00104F26" w:rsidRDefault="005C540B" w:rsidP="004A2A28">
      <w:pPr>
        <w:autoSpaceDE w:val="0"/>
        <w:autoSpaceDN w:val="0"/>
        <w:adjustRightInd w:val="0"/>
        <w:spacing w:after="0" w:line="480" w:lineRule="auto"/>
        <w:jc w:val="both"/>
        <w:rPr>
          <w:rFonts w:ascii="Times New Roman" w:hAnsi="Times New Roman" w:cs="Times New Roman"/>
          <w:sz w:val="24"/>
          <w:szCs w:val="24"/>
        </w:rPr>
      </w:pPr>
      <m:oMathPara>
        <m:oMathParaPr>
          <m:jc m:val="right"/>
        </m:oMathParaPr>
        <m:oMath>
          <m:r>
            <w:rPr>
              <w:rFonts w:ascii="Cambria Math" w:hAnsi="Cambria Math" w:cs="Times New Roman"/>
              <w:sz w:val="24"/>
              <w:szCs w:val="24"/>
            </w:rPr>
            <m:t>TCI=</m:t>
          </m:r>
          <m:f>
            <m:fPr>
              <m:ctrlPr>
                <w:rPr>
                  <w:rFonts w:ascii="Cambria Math" w:hAnsi="Cambria Math" w:cs="Times New Roman"/>
                  <w:i/>
                  <w:sz w:val="24"/>
                  <w:szCs w:val="24"/>
                </w:rPr>
              </m:ctrlPr>
            </m:fPr>
            <m:num>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i,j=1,  i≠j</m:t>
                  </m:r>
                </m:sub>
                <m:sup>
                  <m:r>
                    <w:rPr>
                      <w:rFonts w:ascii="Cambria Math" w:hAnsi="Cambria Math" w:cs="Times New Roman"/>
                      <w:sz w:val="24"/>
                      <w:szCs w:val="24"/>
                    </w:rPr>
                    <m:t>N</m:t>
                  </m:r>
                </m:sup>
                <m:e>
                  <m:sSub>
                    <m:sSubPr>
                      <m:ctrlPr>
                        <w:rPr>
                          <w:rFonts w:ascii="Cambria Math" w:eastAsia="Times New Roman" w:hAnsi="Cambria Math" w:cs="Times New Roman"/>
                          <w:i/>
                          <w:sz w:val="24"/>
                          <w:szCs w:val="24"/>
                        </w:rPr>
                      </m:ctrlPr>
                    </m:sSubPr>
                    <m:e>
                      <m:acc>
                        <m:accPr>
                          <m:chr m:val="̌"/>
                          <m:ctrlPr>
                            <w:rPr>
                              <w:rFonts w:ascii="Cambria Math" w:eastAsia="Times New Roman" w:hAnsi="Cambria Math" w:cs="Times New Roman"/>
                              <w:i/>
                              <w:sz w:val="24"/>
                              <w:szCs w:val="24"/>
                            </w:rPr>
                          </m:ctrlPr>
                        </m:accPr>
                        <m:e>
                          <m:r>
                            <w:rPr>
                              <w:rFonts w:ascii="Cambria Math" w:hAnsi="Cambria Math" w:cs="Times New Roman"/>
                              <w:sz w:val="24"/>
                              <w:szCs w:val="24"/>
                            </w:rPr>
                            <m:t>θ</m:t>
                          </m:r>
                        </m:e>
                      </m:acc>
                    </m:e>
                    <m:sub>
                      <m:r>
                        <w:rPr>
                          <w:rFonts w:ascii="Cambria Math" w:eastAsia="Times New Roman" w:hAnsi="Cambria Math" w:cs="Times New Roman"/>
                          <w:sz w:val="24"/>
                          <w:szCs w:val="24"/>
                        </w:rPr>
                        <m:t>ij</m:t>
                      </m:r>
                    </m:sub>
                  </m:sSub>
                  <m:d>
                    <m:dPr>
                      <m:ctrlPr>
                        <w:rPr>
                          <w:rFonts w:ascii="Cambria Math" w:hAnsi="Cambria Math" w:cs="Times New Roman"/>
                          <w:i/>
                          <w:sz w:val="24"/>
                          <w:szCs w:val="24"/>
                        </w:rPr>
                      </m:ctrlPr>
                    </m:dPr>
                    <m:e>
                      <m:r>
                        <w:rPr>
                          <w:rFonts w:ascii="Cambria Math" w:hAnsi="Cambria Math" w:cs="Times New Roman"/>
                          <w:sz w:val="24"/>
                          <w:szCs w:val="24"/>
                        </w:rPr>
                        <m:t>H</m:t>
                      </m:r>
                    </m:e>
                  </m:d>
                </m:e>
              </m:nary>
            </m:num>
            <m:den>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i,j=1</m:t>
                  </m:r>
                </m:sub>
                <m:sup>
                  <m:r>
                    <w:rPr>
                      <w:rFonts w:ascii="Cambria Math" w:hAnsi="Cambria Math" w:cs="Times New Roman"/>
                      <w:sz w:val="24"/>
                      <w:szCs w:val="24"/>
                    </w:rPr>
                    <m:t>N</m:t>
                  </m:r>
                </m:sup>
                <m:e>
                  <m:sSub>
                    <m:sSubPr>
                      <m:ctrlPr>
                        <w:rPr>
                          <w:rFonts w:ascii="Cambria Math" w:eastAsia="Times New Roman" w:hAnsi="Cambria Math" w:cs="Times New Roman"/>
                          <w:i/>
                          <w:sz w:val="24"/>
                          <w:szCs w:val="24"/>
                        </w:rPr>
                      </m:ctrlPr>
                    </m:sSubPr>
                    <m:e>
                      <m:acc>
                        <m:accPr>
                          <m:chr m:val="̌"/>
                          <m:ctrlPr>
                            <w:rPr>
                              <w:rFonts w:ascii="Cambria Math" w:eastAsia="Times New Roman" w:hAnsi="Cambria Math" w:cs="Times New Roman"/>
                              <w:i/>
                              <w:sz w:val="24"/>
                              <w:szCs w:val="24"/>
                            </w:rPr>
                          </m:ctrlPr>
                        </m:accPr>
                        <m:e>
                          <m:r>
                            <w:rPr>
                              <w:rFonts w:ascii="Cambria Math" w:hAnsi="Cambria Math" w:cs="Times New Roman"/>
                              <w:sz w:val="24"/>
                              <w:szCs w:val="24"/>
                            </w:rPr>
                            <m:t>θ</m:t>
                          </m:r>
                        </m:e>
                      </m:acc>
                    </m:e>
                    <m:sub>
                      <m:r>
                        <w:rPr>
                          <w:rFonts w:ascii="Cambria Math" w:eastAsia="Times New Roman" w:hAnsi="Cambria Math" w:cs="Times New Roman"/>
                          <w:sz w:val="24"/>
                          <w:szCs w:val="24"/>
                        </w:rPr>
                        <m:t>ij</m:t>
                      </m:r>
                    </m:sub>
                  </m:sSub>
                  <m:d>
                    <m:dPr>
                      <m:ctrlPr>
                        <w:rPr>
                          <w:rFonts w:ascii="Cambria Math" w:hAnsi="Cambria Math" w:cs="Times New Roman"/>
                          <w:i/>
                          <w:sz w:val="24"/>
                          <w:szCs w:val="24"/>
                        </w:rPr>
                      </m:ctrlPr>
                    </m:dPr>
                    <m:e>
                      <m:r>
                        <w:rPr>
                          <w:rFonts w:ascii="Cambria Math" w:hAnsi="Cambria Math" w:cs="Times New Roman"/>
                          <w:sz w:val="24"/>
                          <w:szCs w:val="24"/>
                        </w:rPr>
                        <m:t>H</m:t>
                      </m:r>
                    </m:e>
                  </m:d>
                </m:e>
              </m:nary>
            </m:den>
          </m:f>
          <m:r>
            <w:rPr>
              <w:rFonts w:ascii="Cambria Math" w:hAnsi="Cambria Math" w:cs="Times New Roman"/>
              <w:sz w:val="24"/>
              <w:szCs w:val="24"/>
            </w:rPr>
            <m:t xml:space="preserve">*100                     </m:t>
          </m:r>
          <m:r>
            <m:rPr>
              <m:sty m:val="p"/>
            </m:rPr>
            <w:rPr>
              <w:rFonts w:ascii="Cambria Math" w:hAnsi="Cambria Math" w:cs="Times New Roman"/>
              <w:sz w:val="24"/>
              <w:szCs w:val="24"/>
            </w:rPr>
            <m:t xml:space="preserve">                                 (4)</m:t>
          </m:r>
        </m:oMath>
      </m:oMathPara>
    </w:p>
    <w:p w14:paraId="23F03BF6" w14:textId="48EFC759" w:rsidR="003A4313" w:rsidRPr="00104F26" w:rsidRDefault="00A97698" w:rsidP="00305872">
      <w:pPr>
        <w:autoSpaceDE w:val="0"/>
        <w:autoSpaceDN w:val="0"/>
        <w:adjustRightInd w:val="0"/>
        <w:spacing w:after="0" w:line="480" w:lineRule="auto"/>
        <w:jc w:val="both"/>
        <w:rPr>
          <w:rFonts w:ascii="Times New Roman" w:hAnsi="Times New Roman" w:cs="Times New Roman"/>
          <w:sz w:val="24"/>
          <w:szCs w:val="24"/>
        </w:rPr>
      </w:pPr>
      <m:oMathPara>
        <m:oMathParaPr>
          <m:jc m:val="right"/>
        </m:oMathPara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j</m:t>
              </m:r>
              <m:r>
                <m:rPr>
                  <m:sty m:val="p"/>
                </m:rPr>
                <w:rPr>
                  <w:rFonts w:ascii="Cambria Math" w:hAnsi="Cambria Math" w:cs="Times New Roman"/>
                  <w:sz w:val="24"/>
                  <w:szCs w:val="24"/>
                </w:rPr>
                <m:t>→</m:t>
              </m:r>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 j≠i</m:t>
                  </m:r>
                </m:sub>
                <m:sup>
                  <m:r>
                    <w:rPr>
                      <w:rFonts w:ascii="Cambria Math" w:hAnsi="Cambria Math" w:cs="Times New Roman"/>
                      <w:sz w:val="24"/>
                      <w:szCs w:val="24"/>
                    </w:rPr>
                    <m:t>N</m:t>
                  </m:r>
                </m:sup>
                <m:e>
                  <m:sSub>
                    <m:sSubPr>
                      <m:ctrlPr>
                        <w:rPr>
                          <w:rFonts w:ascii="Cambria Math" w:eastAsia="Times New Roman" w:hAnsi="Cambria Math" w:cs="Times New Roman"/>
                          <w:i/>
                          <w:sz w:val="24"/>
                          <w:szCs w:val="24"/>
                        </w:rPr>
                      </m:ctrlPr>
                    </m:sSubPr>
                    <m:e>
                      <m:acc>
                        <m:accPr>
                          <m:chr m:val="̌"/>
                          <m:ctrlPr>
                            <w:rPr>
                              <w:rFonts w:ascii="Cambria Math" w:eastAsia="Times New Roman" w:hAnsi="Cambria Math" w:cs="Times New Roman"/>
                              <w:i/>
                              <w:sz w:val="24"/>
                              <w:szCs w:val="24"/>
                            </w:rPr>
                          </m:ctrlPr>
                        </m:accPr>
                        <m:e>
                          <m:r>
                            <w:rPr>
                              <w:rFonts w:ascii="Cambria Math" w:hAnsi="Cambria Math" w:cs="Times New Roman"/>
                              <w:sz w:val="24"/>
                              <w:szCs w:val="24"/>
                            </w:rPr>
                            <m:t>θ</m:t>
                          </m:r>
                        </m:e>
                      </m:acc>
                    </m:e>
                    <m:sub>
                      <m:r>
                        <w:rPr>
                          <w:rFonts w:ascii="Cambria Math" w:eastAsia="Times New Roman" w:hAnsi="Cambria Math" w:cs="Times New Roman"/>
                          <w:sz w:val="24"/>
                          <w:szCs w:val="24"/>
                        </w:rPr>
                        <m:t>ij</m:t>
                      </m:r>
                    </m:sub>
                  </m:sSub>
                  <m:d>
                    <m:dPr>
                      <m:ctrlPr>
                        <w:rPr>
                          <w:rFonts w:ascii="Cambria Math" w:hAnsi="Cambria Math" w:cs="Times New Roman"/>
                          <w:i/>
                          <w:sz w:val="24"/>
                          <w:szCs w:val="24"/>
                        </w:rPr>
                      </m:ctrlPr>
                    </m:dPr>
                    <m:e>
                      <m:r>
                        <w:rPr>
                          <w:rFonts w:ascii="Cambria Math" w:hAnsi="Cambria Math" w:cs="Times New Roman"/>
                          <w:sz w:val="24"/>
                          <w:szCs w:val="24"/>
                        </w:rPr>
                        <m:t>H</m:t>
                      </m:r>
                    </m:e>
                  </m:d>
                </m:e>
              </m:nary>
            </m:num>
            <m:den>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i,j=1</m:t>
                  </m:r>
                </m:sub>
                <m:sup>
                  <m:r>
                    <w:rPr>
                      <w:rFonts w:ascii="Cambria Math" w:hAnsi="Cambria Math" w:cs="Times New Roman"/>
                      <w:sz w:val="24"/>
                      <w:szCs w:val="24"/>
                    </w:rPr>
                    <m:t>N</m:t>
                  </m:r>
                </m:sup>
                <m:e>
                  <m:sSub>
                    <m:sSubPr>
                      <m:ctrlPr>
                        <w:rPr>
                          <w:rFonts w:ascii="Cambria Math" w:eastAsia="Times New Roman" w:hAnsi="Cambria Math" w:cs="Times New Roman"/>
                          <w:i/>
                          <w:sz w:val="24"/>
                          <w:szCs w:val="24"/>
                        </w:rPr>
                      </m:ctrlPr>
                    </m:sSubPr>
                    <m:e>
                      <m:acc>
                        <m:accPr>
                          <m:chr m:val="̌"/>
                          <m:ctrlPr>
                            <w:rPr>
                              <w:rFonts w:ascii="Cambria Math" w:eastAsia="Times New Roman" w:hAnsi="Cambria Math" w:cs="Times New Roman"/>
                              <w:i/>
                              <w:sz w:val="24"/>
                              <w:szCs w:val="24"/>
                            </w:rPr>
                          </m:ctrlPr>
                        </m:accPr>
                        <m:e>
                          <m:r>
                            <w:rPr>
                              <w:rFonts w:ascii="Cambria Math" w:hAnsi="Cambria Math" w:cs="Times New Roman"/>
                              <w:sz w:val="24"/>
                              <w:szCs w:val="24"/>
                            </w:rPr>
                            <m:t>θ</m:t>
                          </m:r>
                        </m:e>
                      </m:acc>
                    </m:e>
                    <m:sub>
                      <m:r>
                        <w:rPr>
                          <w:rFonts w:ascii="Cambria Math" w:eastAsia="Times New Roman" w:hAnsi="Cambria Math" w:cs="Times New Roman"/>
                          <w:sz w:val="24"/>
                          <w:szCs w:val="24"/>
                        </w:rPr>
                        <m:t>ij</m:t>
                      </m:r>
                    </m:sub>
                  </m:sSub>
                  <m:d>
                    <m:dPr>
                      <m:ctrlPr>
                        <w:rPr>
                          <w:rFonts w:ascii="Cambria Math" w:hAnsi="Cambria Math" w:cs="Times New Roman"/>
                          <w:i/>
                          <w:sz w:val="24"/>
                          <w:szCs w:val="24"/>
                        </w:rPr>
                      </m:ctrlPr>
                    </m:dPr>
                    <m:e>
                      <m:r>
                        <w:rPr>
                          <w:rFonts w:ascii="Cambria Math" w:hAnsi="Cambria Math" w:cs="Times New Roman"/>
                          <w:sz w:val="24"/>
                          <w:szCs w:val="24"/>
                        </w:rPr>
                        <m:t>H</m:t>
                      </m:r>
                    </m:e>
                  </m:d>
                </m:e>
              </m:nary>
            </m:den>
          </m:f>
          <m:r>
            <w:rPr>
              <w:rFonts w:ascii="Cambria Math" w:hAnsi="Cambria Math" w:cs="Times New Roman"/>
              <w:sz w:val="24"/>
              <w:szCs w:val="24"/>
            </w:rPr>
            <m:t xml:space="preserve">*100                        </m:t>
          </m:r>
          <m:r>
            <m:rPr>
              <m:sty m:val="p"/>
            </m:rPr>
            <w:rPr>
              <w:rFonts w:ascii="Cambria Math" w:hAnsi="Cambria Math" w:cs="Times New Roman"/>
              <w:sz w:val="24"/>
              <w:szCs w:val="24"/>
            </w:rPr>
            <m:t xml:space="preserve">                            (5)</m:t>
          </m:r>
        </m:oMath>
      </m:oMathPara>
    </w:p>
    <w:p w14:paraId="61FBB395" w14:textId="5F19C2C0" w:rsidR="004A2A28" w:rsidRPr="00104F26" w:rsidRDefault="00A97698" w:rsidP="006843A4">
      <w:pPr>
        <w:autoSpaceDE w:val="0"/>
        <w:autoSpaceDN w:val="0"/>
        <w:adjustRightInd w:val="0"/>
        <w:spacing w:after="0" w:line="480" w:lineRule="auto"/>
        <w:jc w:val="both"/>
        <w:rPr>
          <w:rFonts w:ascii="Times New Roman" w:eastAsiaTheme="minorEastAsia" w:hAnsi="Times New Roman" w:cs="Times New Roman"/>
          <w:sz w:val="24"/>
          <w:szCs w:val="24"/>
        </w:rPr>
      </w:pPr>
      <m:oMathPara>
        <m:oMathParaPr>
          <m:jc m:val="right"/>
        </m:oMathParaPr>
        <m:oMath>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r>
                <m:rPr>
                  <m:sty m:val="p"/>
                </m:rPr>
                <w:rPr>
                  <w:rFonts w:ascii="Cambria Math" w:hAnsi="Cambria Math" w:cs="Times New Roman"/>
                  <w:sz w:val="24"/>
                  <w:szCs w:val="24"/>
                </w:rPr>
                <m:t>→</m:t>
              </m:r>
              <m:r>
                <w:rPr>
                  <w:rFonts w:ascii="Cambria Math" w:hAnsi="Cambria Math" w:cs="Times New Roman"/>
                  <w:sz w:val="24"/>
                  <w:szCs w:val="24"/>
                </w:rPr>
                <m:t>j</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nary>
                <m:naryPr>
                  <m:chr m:val="∑"/>
                  <m:limLoc m:val="undOvr"/>
                  <m:ctrlPr>
                    <w:rPr>
                      <w:rFonts w:ascii="Cambria Math" w:hAnsi="Cambria Math" w:cs="Times New Roman"/>
                      <w:sz w:val="24"/>
                      <w:szCs w:val="24"/>
                    </w:rPr>
                  </m:ctrlPr>
                </m:naryPr>
                <m:sub>
                  <m:r>
                    <w:rPr>
                      <w:rFonts w:ascii="Cambria Math" w:hAnsi="Cambria Math" w:cs="Times New Roman"/>
                      <w:sz w:val="24"/>
                      <w:szCs w:val="24"/>
                    </w:rPr>
                    <m:t>j</m:t>
                  </m:r>
                  <m:r>
                    <m:rPr>
                      <m:sty m:val="p"/>
                    </m:rPr>
                    <w:rPr>
                      <w:rFonts w:ascii="Cambria Math" w:hAnsi="Cambria Math" w:cs="Times New Roman"/>
                      <w:sz w:val="24"/>
                      <w:szCs w:val="24"/>
                    </w:rPr>
                    <m:t xml:space="preserve">=1, </m:t>
                  </m:r>
                  <m:r>
                    <w:rPr>
                      <w:rFonts w:ascii="Cambria Math" w:hAnsi="Cambria Math" w:cs="Times New Roman"/>
                      <w:sz w:val="24"/>
                      <w:szCs w:val="24"/>
                    </w:rPr>
                    <m:t>j</m:t>
                  </m:r>
                  <m:r>
                    <m:rPr>
                      <m:sty m:val="p"/>
                    </m:rPr>
                    <w:rPr>
                      <w:rFonts w:ascii="Cambria Math" w:hAnsi="Cambria Math" w:cs="Times New Roman"/>
                      <w:sz w:val="24"/>
                      <w:szCs w:val="24"/>
                    </w:rPr>
                    <m:t>≠</m:t>
                  </m:r>
                  <m:r>
                    <w:rPr>
                      <w:rFonts w:ascii="Cambria Math" w:hAnsi="Cambria Math" w:cs="Times New Roman"/>
                      <w:sz w:val="24"/>
                      <w:szCs w:val="24"/>
                    </w:rPr>
                    <m:t>i</m:t>
                  </m:r>
                </m:sub>
                <m:sup>
                  <m:r>
                    <w:rPr>
                      <w:rFonts w:ascii="Cambria Math" w:hAnsi="Cambria Math" w:cs="Times New Roman"/>
                      <w:sz w:val="24"/>
                      <w:szCs w:val="24"/>
                    </w:rPr>
                    <m:t>N</m:t>
                  </m:r>
                </m:sup>
                <m:e>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θ</m:t>
                          </m:r>
                        </m:e>
                      </m:acc>
                    </m:e>
                    <m:sub>
                      <m:r>
                        <w:rPr>
                          <w:rFonts w:ascii="Cambria Math" w:hAnsi="Cambria Math" w:cs="Times New Roman"/>
                          <w:sz w:val="24"/>
                          <w:szCs w:val="24"/>
                        </w:rPr>
                        <m:t>ji</m:t>
                      </m:r>
                    </m:sub>
                  </m:sSub>
                  <m:d>
                    <m:dPr>
                      <m:ctrlPr>
                        <w:rPr>
                          <w:rFonts w:ascii="Cambria Math" w:hAnsi="Cambria Math" w:cs="Times New Roman"/>
                          <w:sz w:val="24"/>
                          <w:szCs w:val="24"/>
                        </w:rPr>
                      </m:ctrlPr>
                    </m:dPr>
                    <m:e>
                      <m:r>
                        <w:rPr>
                          <w:rFonts w:ascii="Cambria Math" w:hAnsi="Cambria Math" w:cs="Times New Roman"/>
                          <w:sz w:val="24"/>
                          <w:szCs w:val="24"/>
                        </w:rPr>
                        <m:t>H</m:t>
                      </m:r>
                    </m:e>
                  </m:d>
                </m:e>
              </m:nary>
            </m:num>
            <m:den>
              <m:nary>
                <m:naryPr>
                  <m:chr m:val="∑"/>
                  <m:limLoc m:val="undOvr"/>
                  <m:ctrlPr>
                    <w:rPr>
                      <w:rFonts w:ascii="Cambria Math" w:hAnsi="Cambria Math" w:cs="Times New Roman"/>
                      <w:sz w:val="24"/>
                      <w:szCs w:val="24"/>
                    </w:rPr>
                  </m:ctrlPr>
                </m:naryPr>
                <m:sub>
                  <m:r>
                    <w:rPr>
                      <w:rFonts w:ascii="Cambria Math" w:hAnsi="Cambria Math" w:cs="Times New Roman"/>
                      <w:sz w:val="24"/>
                      <w:szCs w:val="24"/>
                    </w:rPr>
                    <m:t>i</m:t>
                  </m:r>
                  <m:r>
                    <m:rPr>
                      <m:sty m:val="p"/>
                    </m:rPr>
                    <w:rPr>
                      <w:rFonts w:ascii="Cambria Math" w:hAnsi="Cambria Math" w:cs="Times New Roman"/>
                      <w:sz w:val="24"/>
                      <w:szCs w:val="24"/>
                    </w:rPr>
                    <m:t>,</m:t>
                  </m:r>
                  <m:r>
                    <w:rPr>
                      <w:rFonts w:ascii="Cambria Math" w:hAnsi="Cambria Math" w:cs="Times New Roman"/>
                      <w:sz w:val="24"/>
                      <w:szCs w:val="24"/>
                    </w:rPr>
                    <m:t>j</m:t>
                  </m:r>
                  <m:r>
                    <m:rPr>
                      <m:sty m:val="p"/>
                    </m:rPr>
                    <w:rPr>
                      <w:rFonts w:ascii="Cambria Math" w:hAnsi="Cambria Math" w:cs="Times New Roman"/>
                      <w:sz w:val="24"/>
                      <w:szCs w:val="24"/>
                    </w:rPr>
                    <m:t>=1</m:t>
                  </m:r>
                </m:sub>
                <m:sup>
                  <m:r>
                    <w:rPr>
                      <w:rFonts w:ascii="Cambria Math" w:hAnsi="Cambria Math" w:cs="Times New Roman"/>
                      <w:sz w:val="24"/>
                      <w:szCs w:val="24"/>
                    </w:rPr>
                    <m:t>N</m:t>
                  </m:r>
                </m:sup>
                <m:e>
                  <m:sSub>
                    <m:sSubPr>
                      <m:ctrlPr>
                        <w:rPr>
                          <w:rFonts w:ascii="Cambria Math" w:hAnsi="Cambria Math" w:cs="Times New Roman"/>
                          <w:sz w:val="24"/>
                          <w:szCs w:val="24"/>
                        </w:rPr>
                      </m:ctrlPr>
                    </m:sSubPr>
                    <m:e>
                      <m:acc>
                        <m:accPr>
                          <m:chr m:val="̌"/>
                          <m:ctrlPr>
                            <w:rPr>
                              <w:rFonts w:ascii="Cambria Math" w:hAnsi="Cambria Math" w:cs="Times New Roman"/>
                              <w:sz w:val="24"/>
                              <w:szCs w:val="24"/>
                            </w:rPr>
                          </m:ctrlPr>
                        </m:accPr>
                        <m:e>
                          <m:r>
                            <w:rPr>
                              <w:rFonts w:ascii="Cambria Math" w:hAnsi="Cambria Math" w:cs="Times New Roman"/>
                              <w:sz w:val="24"/>
                              <w:szCs w:val="24"/>
                            </w:rPr>
                            <m:t>θ</m:t>
                          </m:r>
                        </m:e>
                      </m:acc>
                    </m:e>
                    <m:sub>
                      <m:r>
                        <w:rPr>
                          <w:rFonts w:ascii="Cambria Math" w:hAnsi="Cambria Math" w:cs="Times New Roman"/>
                          <w:sz w:val="24"/>
                          <w:szCs w:val="24"/>
                        </w:rPr>
                        <m:t>ji</m:t>
                      </m:r>
                    </m:sub>
                  </m:sSub>
                  <m:d>
                    <m:dPr>
                      <m:ctrlPr>
                        <w:rPr>
                          <w:rFonts w:ascii="Cambria Math" w:hAnsi="Cambria Math" w:cs="Times New Roman"/>
                          <w:sz w:val="24"/>
                          <w:szCs w:val="24"/>
                        </w:rPr>
                      </m:ctrlPr>
                    </m:dPr>
                    <m:e>
                      <m:r>
                        <w:rPr>
                          <w:rFonts w:ascii="Cambria Math" w:hAnsi="Cambria Math" w:cs="Times New Roman"/>
                          <w:sz w:val="24"/>
                          <w:szCs w:val="24"/>
                        </w:rPr>
                        <m:t>H</m:t>
                      </m:r>
                    </m:e>
                  </m:d>
                </m:e>
              </m:nary>
            </m:den>
          </m:f>
          <m:r>
            <m:rPr>
              <m:sty m:val="p"/>
            </m:rPr>
            <w:rPr>
              <w:rFonts w:ascii="Cambria Math" w:hAnsi="Cambria Math" w:cs="Times New Roman"/>
              <w:sz w:val="24"/>
              <w:szCs w:val="24"/>
            </w:rPr>
            <m:t>*100                                                     (6)</m:t>
          </m:r>
        </m:oMath>
      </m:oMathPara>
    </w:p>
    <w:p w14:paraId="0B26CFA8" w14:textId="5512B67C" w:rsidR="005C540B" w:rsidRPr="00104F26" w:rsidRDefault="00C86DD1" w:rsidP="00C86DD1">
      <w:pPr>
        <w:spacing w:after="0" w:line="480" w:lineRule="auto"/>
        <w:ind w:firstLine="720"/>
        <w:jc w:val="both"/>
        <w:rPr>
          <w:rFonts w:ascii="Times New Roman" w:hAnsi="Times New Roman" w:cs="Times New Roman"/>
          <w:sz w:val="24"/>
          <w:szCs w:val="24"/>
        </w:rPr>
      </w:pPr>
      <w:r w:rsidRPr="00104F26">
        <w:rPr>
          <w:rFonts w:ascii="Times New Roman" w:hAnsi="Times New Roman" w:cs="Times New Roman"/>
          <w:sz w:val="24"/>
          <w:szCs w:val="24"/>
        </w:rPr>
        <w:t xml:space="preserve">In addition to the TCI, the aggregated directional </w:t>
      </w:r>
      <w:proofErr w:type="spellStart"/>
      <w:r w:rsidRPr="00104F26">
        <w:rPr>
          <w:rFonts w:ascii="Times New Roman" w:hAnsi="Times New Roman" w:cs="Times New Roman"/>
          <w:sz w:val="24"/>
          <w:szCs w:val="24"/>
        </w:rPr>
        <w:t>spillovers</w:t>
      </w:r>
      <w:proofErr w:type="spellEnd"/>
      <w:r w:rsidRPr="00104F26">
        <w:rPr>
          <w:rFonts w:ascii="Times New Roman" w:hAnsi="Times New Roman" w:cs="Times New Roman"/>
          <w:sz w:val="24"/>
          <w:szCs w:val="24"/>
        </w:rPr>
        <w:t xml:space="preserve"> to/from other variables have been calculated. In particular, Eq. (5) indicates the impact of a shock in variable </w:t>
      </w:r>
      <m:oMath>
        <m:r>
          <w:rPr>
            <w:rFonts w:ascii="Cambria Math" w:hAnsi="Cambria Math" w:cs="Times New Roman"/>
            <w:sz w:val="24"/>
            <w:szCs w:val="24"/>
          </w:rPr>
          <m:t>j</m:t>
        </m:r>
      </m:oMath>
      <w:r w:rsidRPr="00104F26">
        <w:rPr>
          <w:rFonts w:ascii="Times New Roman" w:eastAsiaTheme="minorEastAsia" w:hAnsi="Times New Roman" w:cs="Times New Roman"/>
          <w:sz w:val="24"/>
          <w:szCs w:val="24"/>
        </w:rPr>
        <w:t xml:space="preserve"> </w:t>
      </w:r>
      <w:r w:rsidRPr="00104F26">
        <w:rPr>
          <w:rFonts w:ascii="Times New Roman" w:hAnsi="Times New Roman" w:cs="Times New Roman"/>
          <w:sz w:val="24"/>
          <w:szCs w:val="24"/>
        </w:rPr>
        <w:t xml:space="preserve">on all other variables </w:t>
      </w:r>
      <m:oMath>
        <m:r>
          <w:rPr>
            <w:rFonts w:ascii="Cambria Math" w:hAnsi="Cambria Math" w:cs="Times New Roman"/>
            <w:sz w:val="24"/>
            <w:szCs w:val="24"/>
          </w:rPr>
          <m:t>i</m:t>
        </m:r>
      </m:oMath>
      <w:r w:rsidRPr="00104F26">
        <w:rPr>
          <w:rFonts w:ascii="Times New Roman" w:eastAsiaTheme="minorEastAsia" w:hAnsi="Times New Roman" w:cs="Times New Roman"/>
          <w:sz w:val="24"/>
          <w:szCs w:val="24"/>
        </w:rPr>
        <w:t>, whereas</w:t>
      </w:r>
      <w:r w:rsidRPr="00104F26">
        <w:rPr>
          <w:rFonts w:ascii="Times New Roman" w:hAnsi="Times New Roman" w:cs="Times New Roman"/>
          <w:sz w:val="24"/>
          <w:szCs w:val="24"/>
        </w:rPr>
        <w:t xml:space="preserve"> Eq. (6) estimates the aggregated influence that all other variables </w:t>
      </w:r>
      <m:oMath>
        <m:r>
          <w:rPr>
            <w:rFonts w:ascii="Cambria Math" w:hAnsi="Cambria Math" w:cs="Times New Roman"/>
            <w:sz w:val="24"/>
            <w:szCs w:val="24"/>
          </w:rPr>
          <m:t>i</m:t>
        </m:r>
      </m:oMath>
      <w:r w:rsidRPr="00104F26">
        <w:rPr>
          <w:rFonts w:ascii="Times New Roman" w:hAnsi="Times New Roman" w:cs="Times New Roman"/>
          <w:sz w:val="24"/>
          <w:szCs w:val="24"/>
        </w:rPr>
        <w:t xml:space="preserve"> have on variable </w:t>
      </w:r>
      <m:oMath>
        <m:r>
          <w:rPr>
            <w:rFonts w:ascii="Cambria Math" w:hAnsi="Cambria Math" w:cs="Times New Roman"/>
            <w:sz w:val="24"/>
            <w:szCs w:val="24"/>
          </w:rPr>
          <m:t>j</m:t>
        </m:r>
      </m:oMath>
      <w:r w:rsidRPr="00104F26">
        <w:rPr>
          <w:rFonts w:ascii="Times New Roman" w:hAnsi="Times New Roman" w:cs="Times New Roman"/>
          <w:sz w:val="24"/>
          <w:szCs w:val="24"/>
        </w:rPr>
        <w:t xml:space="preserve">. </w:t>
      </w:r>
      <w:r w:rsidR="00410058" w:rsidRPr="00104F26">
        <w:rPr>
          <w:rFonts w:ascii="Times New Roman" w:hAnsi="Times New Roman" w:cs="Times New Roman"/>
          <w:sz w:val="24"/>
          <w:szCs w:val="24"/>
        </w:rPr>
        <w:t>Accordingly,</w:t>
      </w:r>
      <w:r w:rsidR="005C540B" w:rsidRPr="00104F26">
        <w:rPr>
          <w:rFonts w:ascii="Times New Roman" w:hAnsi="Times New Roman" w:cs="Times New Roman"/>
          <w:sz w:val="24"/>
          <w:szCs w:val="24"/>
        </w:rPr>
        <w:t xml:space="preserve"> </w:t>
      </w:r>
      <w:r w:rsidR="00DA2A3B" w:rsidRPr="00104F26">
        <w:rPr>
          <w:rFonts w:ascii="Times New Roman" w:hAnsi="Times New Roman" w:cs="Times New Roman"/>
          <w:sz w:val="24"/>
          <w:szCs w:val="24"/>
        </w:rPr>
        <w:t xml:space="preserve">the net total directional </w:t>
      </w:r>
      <w:proofErr w:type="spellStart"/>
      <w:r w:rsidR="00DA2A3B" w:rsidRPr="00104F26">
        <w:rPr>
          <w:rFonts w:ascii="Times New Roman" w:hAnsi="Times New Roman" w:cs="Times New Roman"/>
          <w:sz w:val="24"/>
          <w:szCs w:val="24"/>
        </w:rPr>
        <w:t>spillovers</w:t>
      </w:r>
      <w:proofErr w:type="spellEnd"/>
      <w:r w:rsidR="00DA2A3B" w:rsidRPr="00104F26">
        <w:rPr>
          <w:rFonts w:ascii="Times New Roman" w:hAnsi="Times New Roman" w:cs="Times New Roman"/>
          <w:sz w:val="24"/>
          <w:szCs w:val="24"/>
        </w:rPr>
        <w:t xml:space="preserve"> </w:t>
      </w:r>
      <w:r w:rsidR="00A0439D" w:rsidRPr="00104F26">
        <w:rPr>
          <w:rFonts w:ascii="Times New Roman" w:hAnsi="Times New Roman" w:cs="Times New Roman"/>
          <w:sz w:val="24"/>
          <w:szCs w:val="24"/>
        </w:rPr>
        <w:t>are</w:t>
      </w:r>
      <w:r w:rsidR="00DA2A3B" w:rsidRPr="00104F26">
        <w:rPr>
          <w:rFonts w:ascii="Times New Roman" w:hAnsi="Times New Roman" w:cs="Times New Roman"/>
          <w:sz w:val="24"/>
          <w:szCs w:val="24"/>
        </w:rPr>
        <w:t xml:space="preserve"> calculated by</w:t>
      </w:r>
      <w:r w:rsidR="005C540B" w:rsidRPr="00104F26">
        <w:rPr>
          <w:rFonts w:ascii="Times New Roman" w:hAnsi="Times New Roman" w:cs="Times New Roman"/>
          <w:sz w:val="24"/>
          <w:szCs w:val="24"/>
        </w:rPr>
        <w:t xml:space="preserve"> subtract</w:t>
      </w:r>
      <w:r w:rsidR="00DA2A3B" w:rsidRPr="00104F26">
        <w:rPr>
          <w:rFonts w:ascii="Times New Roman" w:hAnsi="Times New Roman" w:cs="Times New Roman"/>
          <w:sz w:val="24"/>
          <w:szCs w:val="24"/>
        </w:rPr>
        <w:t>ing</w:t>
      </w:r>
      <w:r w:rsidR="005C540B" w:rsidRPr="00104F26">
        <w:rPr>
          <w:rFonts w:ascii="Times New Roman" w:hAnsi="Times New Roman" w:cs="Times New Roman"/>
          <w:sz w:val="24"/>
          <w:szCs w:val="24"/>
        </w:rPr>
        <w:t> </w:t>
      </w:r>
      <w:r w:rsidR="006843A4" w:rsidRPr="00104F26">
        <w:rPr>
          <w:rFonts w:ascii="Times New Roman" w:hAnsi="Times New Roman" w:cs="Times New Roman"/>
          <w:sz w:val="24"/>
          <w:szCs w:val="24"/>
        </w:rPr>
        <w:t>Eq. (6) from Eq. (5)</w:t>
      </w:r>
      <w:r w:rsidR="00DA2A3B" w:rsidRPr="00104F26">
        <w:rPr>
          <w:rFonts w:ascii="Times New Roman" w:hAnsi="Times New Roman" w:cs="Times New Roman"/>
          <w:sz w:val="24"/>
          <w:szCs w:val="24"/>
        </w:rPr>
        <w:t>.</w:t>
      </w:r>
    </w:p>
    <w:p w14:paraId="6AF917DA" w14:textId="5F31E901" w:rsidR="005C540B" w:rsidRPr="00104F26" w:rsidRDefault="00A97698" w:rsidP="005C540B">
      <w:pPr>
        <w:autoSpaceDE w:val="0"/>
        <w:autoSpaceDN w:val="0"/>
        <w:adjustRightInd w:val="0"/>
        <w:spacing w:after="0" w:line="480" w:lineRule="auto"/>
        <w:jc w:val="both"/>
        <w:rPr>
          <w:rFonts w:ascii="Times New Roman" w:hAnsi="Times New Roman" w:cs="Times New Roman"/>
          <w:sz w:val="24"/>
          <w:szCs w:val="24"/>
        </w:rPr>
      </w:pPr>
      <m:oMathPara>
        <m:oMathParaPr>
          <m:jc m:val="right"/>
        </m:oMathPara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j</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j→∙</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j←∙</m:t>
              </m:r>
            </m:sub>
          </m:sSub>
          <m:r>
            <w:rPr>
              <w:rFonts w:ascii="Cambria Math" w:hAnsi="Cambria Math" w:cs="Times New Roman"/>
              <w:sz w:val="24"/>
              <w:szCs w:val="24"/>
            </w:rPr>
            <m:t xml:space="preserve">                                                                   (7)</m:t>
          </m:r>
        </m:oMath>
      </m:oMathPara>
    </w:p>
    <w:p w14:paraId="7114EC65" w14:textId="2B552DFA" w:rsidR="005C540B" w:rsidRPr="00104F26" w:rsidRDefault="005C540B" w:rsidP="006B750F">
      <w:pPr>
        <w:spacing w:after="0" w:line="480" w:lineRule="auto"/>
        <w:ind w:firstLine="720"/>
        <w:jc w:val="both"/>
        <w:rPr>
          <w:rFonts w:ascii="Times New Roman" w:hAnsi="Times New Roman" w:cs="Times New Roman"/>
          <w:sz w:val="24"/>
          <w:szCs w:val="24"/>
        </w:rPr>
      </w:pPr>
      <w:r w:rsidRPr="00104F26">
        <w:rPr>
          <w:rFonts w:ascii="Times New Roman" w:hAnsi="Times New Roman" w:cs="Times New Roman"/>
          <w:sz w:val="24"/>
          <w:szCs w:val="24"/>
        </w:rPr>
        <w:lastRenderedPageBreak/>
        <w:t xml:space="preserve">The </w:t>
      </w:r>
      <w:r w:rsidR="00A0439D" w:rsidRPr="00104F26">
        <w:rPr>
          <w:rFonts w:ascii="Times New Roman" w:hAnsi="Times New Roman" w:cs="Times New Roman"/>
          <w:sz w:val="24"/>
          <w:szCs w:val="24"/>
        </w:rPr>
        <w:t xml:space="preserve">net total directional </w:t>
      </w:r>
      <w:proofErr w:type="spellStart"/>
      <w:r w:rsidR="00A0439D" w:rsidRPr="00104F26">
        <w:rPr>
          <w:rFonts w:ascii="Times New Roman" w:hAnsi="Times New Roman" w:cs="Times New Roman"/>
          <w:sz w:val="24"/>
          <w:szCs w:val="24"/>
        </w:rPr>
        <w:t>spillovers</w:t>
      </w:r>
      <w:proofErr w:type="spellEnd"/>
      <w:r w:rsidR="00A0439D" w:rsidRPr="00104F26">
        <w:rPr>
          <w:rFonts w:ascii="Times New Roman" w:hAnsi="Times New Roman" w:cs="Times New Roman"/>
          <w:sz w:val="24"/>
          <w:szCs w:val="24"/>
        </w:rPr>
        <w:t xml:space="preserve"> indices calculation</w:t>
      </w:r>
      <w:r w:rsidRPr="00104F26">
        <w:rPr>
          <w:rFonts w:ascii="Times New Roman" w:hAnsi="Times New Roman" w:cs="Times New Roman"/>
          <w:sz w:val="24"/>
          <w:szCs w:val="24"/>
        </w:rPr>
        <w:t xml:space="preserve"> is very valuable</w:t>
      </w:r>
      <w:r w:rsidR="004D09E5" w:rsidRPr="00104F26">
        <w:rPr>
          <w:rFonts w:ascii="Times New Roman" w:hAnsi="Times New Roman" w:cs="Times New Roman"/>
          <w:sz w:val="24"/>
          <w:szCs w:val="24"/>
        </w:rPr>
        <w:t>. T</w:t>
      </w:r>
      <w:r w:rsidRPr="00104F26">
        <w:rPr>
          <w:rFonts w:ascii="Times New Roman" w:hAnsi="Times New Roman" w:cs="Times New Roman"/>
          <w:sz w:val="24"/>
          <w:szCs w:val="24"/>
        </w:rPr>
        <w:t>he sign determines whether a variable is a net transmitter (positive) or a net receiver (negative) of shocks from all other variables.</w:t>
      </w:r>
      <w:r w:rsidR="00410058" w:rsidRPr="00104F26">
        <w:rPr>
          <w:rFonts w:ascii="Times New Roman" w:hAnsi="Times New Roman" w:cs="Times New Roman"/>
          <w:sz w:val="24"/>
          <w:szCs w:val="24"/>
        </w:rPr>
        <w:t xml:space="preserve"> Finally,</w:t>
      </w:r>
      <w:r w:rsidRPr="00104F26">
        <w:rPr>
          <w:rFonts w:ascii="Times New Roman" w:hAnsi="Times New Roman" w:cs="Times New Roman"/>
          <w:sz w:val="24"/>
          <w:szCs w:val="24"/>
        </w:rPr>
        <w:t xml:space="preserve"> the Net Pairwise Directional </w:t>
      </w:r>
      <w:proofErr w:type="spellStart"/>
      <w:r w:rsidRPr="00104F26">
        <w:rPr>
          <w:rFonts w:ascii="Times New Roman" w:hAnsi="Times New Roman" w:cs="Times New Roman"/>
          <w:sz w:val="24"/>
          <w:szCs w:val="24"/>
        </w:rPr>
        <w:t>Spillover</w:t>
      </w:r>
      <w:proofErr w:type="spellEnd"/>
      <w:r w:rsidRPr="00104F26">
        <w:rPr>
          <w:rFonts w:ascii="Times New Roman" w:hAnsi="Times New Roman" w:cs="Times New Roman"/>
          <w:sz w:val="24"/>
          <w:szCs w:val="24"/>
        </w:rPr>
        <w:t xml:space="preserve"> (NPDS) could be calculated as the difference between </w:t>
      </w:r>
      <w:proofErr w:type="spellStart"/>
      <w:r w:rsidRPr="00104F26">
        <w:rPr>
          <w:rFonts w:ascii="Times New Roman" w:hAnsi="Times New Roman" w:cs="Times New Roman"/>
          <w:sz w:val="24"/>
          <w:szCs w:val="24"/>
        </w:rPr>
        <w:t>spillover</w:t>
      </w:r>
      <w:proofErr w:type="spellEnd"/>
      <w:r w:rsidRPr="00104F26">
        <w:rPr>
          <w:rFonts w:ascii="Times New Roman" w:hAnsi="Times New Roman" w:cs="Times New Roman"/>
          <w:sz w:val="24"/>
          <w:szCs w:val="24"/>
        </w:rPr>
        <w:t xml:space="preserve"> transmitted from market </w:t>
      </w:r>
      <m:oMath>
        <m:r>
          <w:rPr>
            <w:rFonts w:ascii="Cambria Math" w:hAnsi="Cambria Math" w:cs="Times New Roman"/>
            <w:sz w:val="24"/>
            <w:szCs w:val="24"/>
          </w:rPr>
          <m:t>i</m:t>
        </m:r>
      </m:oMath>
      <w:r w:rsidRPr="00104F26">
        <w:rPr>
          <w:rFonts w:ascii="Times New Roman" w:hAnsi="Times New Roman" w:cs="Times New Roman"/>
          <w:sz w:val="24"/>
          <w:szCs w:val="24"/>
        </w:rPr>
        <w:t xml:space="preserve"> to market </w:t>
      </w:r>
      <m:oMath>
        <m:r>
          <w:rPr>
            <w:rFonts w:ascii="Cambria Math" w:hAnsi="Cambria Math" w:cs="Times New Roman"/>
            <w:sz w:val="24"/>
            <w:szCs w:val="24"/>
          </w:rPr>
          <m:t>j</m:t>
        </m:r>
      </m:oMath>
      <w:r w:rsidRPr="00104F26">
        <w:rPr>
          <w:rFonts w:ascii="Times New Roman" w:hAnsi="Times New Roman" w:cs="Times New Roman"/>
          <w:sz w:val="24"/>
          <w:szCs w:val="24"/>
        </w:rPr>
        <w:t xml:space="preserve"> and those transmitted from </w:t>
      </w:r>
      <m:oMath>
        <m:r>
          <w:rPr>
            <w:rFonts w:ascii="Cambria Math" w:hAnsi="Cambria Math" w:cs="Times New Roman"/>
            <w:sz w:val="24"/>
            <w:szCs w:val="24"/>
          </w:rPr>
          <m:t>j</m:t>
        </m:r>
      </m:oMath>
      <w:r w:rsidRPr="00104F26">
        <w:rPr>
          <w:rFonts w:ascii="Times New Roman" w:hAnsi="Times New Roman" w:cs="Times New Roman"/>
          <w:sz w:val="24"/>
          <w:szCs w:val="24"/>
        </w:rPr>
        <w:t xml:space="preserve"> to </w:t>
      </w:r>
      <m:oMath>
        <m:r>
          <w:rPr>
            <w:rFonts w:ascii="Cambria Math" w:hAnsi="Cambria Math" w:cs="Times New Roman"/>
            <w:sz w:val="24"/>
            <w:szCs w:val="24"/>
          </w:rPr>
          <m:t>i</m:t>
        </m:r>
      </m:oMath>
      <w:r w:rsidRPr="00104F26">
        <w:rPr>
          <w:rFonts w:ascii="Times New Roman" w:hAnsi="Times New Roman" w:cs="Times New Roman"/>
          <w:sz w:val="24"/>
          <w:szCs w:val="24"/>
        </w:rPr>
        <w:t>:</w:t>
      </w:r>
    </w:p>
    <w:p w14:paraId="5C152105" w14:textId="521A38ED" w:rsidR="00CC2E2E" w:rsidRPr="00104F26" w:rsidRDefault="00AD4B32" w:rsidP="00AD4B32">
      <w:pPr>
        <w:autoSpaceDE w:val="0"/>
        <w:autoSpaceDN w:val="0"/>
        <w:adjustRightInd w:val="0"/>
        <w:spacing w:after="0" w:line="480" w:lineRule="auto"/>
        <w:jc w:val="both"/>
        <w:rPr>
          <w:rFonts w:ascii="Times New Roman" w:hAnsi="Times New Roman" w:cs="Times New Roman"/>
          <w:sz w:val="24"/>
          <w:szCs w:val="24"/>
        </w:rPr>
      </w:pPr>
      <w:r w:rsidRPr="00104F26">
        <w:rPr>
          <w:rFonts w:ascii="Times New Roman" w:eastAsiaTheme="minorEastAsia"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NPDS</m:t>
            </m:r>
          </m:e>
          <m:sub>
            <m:r>
              <w:rPr>
                <w:rFonts w:ascii="Cambria Math" w:hAnsi="Cambria Math" w:cs="Times New Roman"/>
                <w:sz w:val="24"/>
                <w:szCs w:val="24"/>
              </w:rPr>
              <m:t>ij</m:t>
            </m:r>
          </m:sub>
        </m:sSub>
        <m:r>
          <m:rPr>
            <m:sty m:val="p"/>
          </m:rP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θ</m:t>
                    </m:r>
                  </m:e>
                </m:acc>
              </m:e>
              <m:sub>
                <m:r>
                  <w:rPr>
                    <w:rFonts w:ascii="Cambria Math" w:hAnsi="Cambria Math" w:cs="Times New Roman"/>
                    <w:sz w:val="24"/>
                    <w:szCs w:val="24"/>
                  </w:rPr>
                  <m:t>ji</m:t>
                </m:r>
              </m:sub>
            </m:sSub>
            <m:d>
              <m:dPr>
                <m:ctrlPr>
                  <w:rPr>
                    <w:rFonts w:ascii="Cambria Math" w:hAnsi="Cambria Math" w:cs="Times New Roman"/>
                    <w:i/>
                    <w:sz w:val="24"/>
                    <w:szCs w:val="24"/>
                  </w:rPr>
                </m:ctrlPr>
              </m:dPr>
              <m:e>
                <m:r>
                  <w:rPr>
                    <w:rFonts w:ascii="Cambria Math" w:hAnsi="Cambria Math" w:cs="Times New Roman"/>
                    <w:sz w:val="24"/>
                    <w:szCs w:val="24"/>
                  </w:rPr>
                  <m:t>H</m:t>
                </m:r>
              </m:e>
            </m:d>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θ</m:t>
                    </m:r>
                  </m:e>
                </m:acc>
              </m:e>
              <m:sub>
                <m:r>
                  <w:rPr>
                    <w:rFonts w:ascii="Cambria Math" w:hAnsi="Cambria Math" w:cs="Times New Roman"/>
                    <w:sz w:val="24"/>
                    <w:szCs w:val="24"/>
                  </w:rPr>
                  <m:t>ij</m:t>
                </m:r>
              </m:sub>
            </m:sSub>
            <m:d>
              <m:dPr>
                <m:ctrlPr>
                  <w:rPr>
                    <w:rFonts w:ascii="Cambria Math" w:hAnsi="Cambria Math" w:cs="Times New Roman"/>
                    <w:i/>
                    <w:sz w:val="24"/>
                    <w:szCs w:val="24"/>
                  </w:rPr>
                </m:ctrlPr>
              </m:dPr>
              <m:e>
                <m:r>
                  <w:rPr>
                    <w:rFonts w:ascii="Cambria Math" w:hAnsi="Cambria Math" w:cs="Times New Roman"/>
                    <w:sz w:val="24"/>
                    <w:szCs w:val="24"/>
                  </w:rPr>
                  <m:t>H</m:t>
                </m:r>
              </m:e>
            </m:d>
          </m:num>
          <m:den>
            <m:r>
              <w:rPr>
                <w:rFonts w:ascii="Cambria Math" w:hAnsi="Cambria Math" w:cs="Times New Roman"/>
                <w:sz w:val="24"/>
                <w:szCs w:val="24"/>
              </w:rPr>
              <m:t>N</m:t>
            </m:r>
          </m:den>
        </m:f>
        <m:r>
          <m:rPr>
            <m:sty m:val="p"/>
          </m:rPr>
          <w:rPr>
            <w:rFonts w:ascii="Cambria Math" w:hAnsi="Cambria Math" w:cs="Times New Roman"/>
            <w:sz w:val="24"/>
            <w:szCs w:val="24"/>
          </w:rPr>
          <m:t>*100                                                     (8)</m:t>
        </m:r>
      </m:oMath>
    </w:p>
    <w:p w14:paraId="6FB858F9" w14:textId="0A49A438" w:rsidR="00310F50" w:rsidRPr="00104F26" w:rsidRDefault="001E04D3" w:rsidP="00C26D48">
      <w:pPr>
        <w:spacing w:after="0" w:line="480" w:lineRule="auto"/>
        <w:jc w:val="both"/>
        <w:rPr>
          <w:rFonts w:ascii="Times New Roman" w:hAnsi="Times New Roman" w:cs="Times New Roman"/>
          <w:b/>
          <w:bCs/>
          <w:i/>
          <w:sz w:val="24"/>
          <w:szCs w:val="24"/>
        </w:rPr>
      </w:pPr>
      <w:r w:rsidRPr="00104F26">
        <w:rPr>
          <w:rFonts w:ascii="Times New Roman" w:hAnsi="Times New Roman" w:cs="Times New Roman"/>
          <w:b/>
          <w:bCs/>
          <w:i/>
          <w:sz w:val="24"/>
          <w:szCs w:val="24"/>
        </w:rPr>
        <w:t xml:space="preserve">2.2 </w:t>
      </w:r>
      <w:r w:rsidR="00310F50" w:rsidRPr="00104F26">
        <w:rPr>
          <w:rFonts w:ascii="Times New Roman" w:hAnsi="Times New Roman" w:cs="Times New Roman"/>
          <w:b/>
          <w:bCs/>
          <w:i/>
          <w:sz w:val="24"/>
          <w:szCs w:val="24"/>
        </w:rPr>
        <w:t>Data and Descriptive S</w:t>
      </w:r>
      <w:r w:rsidR="00925D81" w:rsidRPr="00104F26">
        <w:rPr>
          <w:rFonts w:ascii="Times New Roman" w:hAnsi="Times New Roman" w:cs="Times New Roman"/>
          <w:b/>
          <w:bCs/>
          <w:i/>
          <w:sz w:val="24"/>
          <w:szCs w:val="24"/>
        </w:rPr>
        <w:t xml:space="preserve">tatistics </w:t>
      </w:r>
    </w:p>
    <w:p w14:paraId="1BC85D3B" w14:textId="61EF158C" w:rsidR="00BB592B" w:rsidRPr="00104F26" w:rsidRDefault="00BB592B" w:rsidP="00BB592B">
      <w:pPr>
        <w:spacing w:after="0" w:line="480" w:lineRule="auto"/>
        <w:jc w:val="both"/>
        <w:rPr>
          <w:rFonts w:ascii="Times New Roman" w:hAnsi="Times New Roman" w:cs="Times New Roman"/>
          <w:sz w:val="24"/>
          <w:szCs w:val="24"/>
        </w:rPr>
      </w:pPr>
      <w:r w:rsidRPr="00104F26">
        <w:rPr>
          <w:rFonts w:ascii="Times New Roman" w:hAnsi="Times New Roman" w:cs="Times New Roman"/>
          <w:sz w:val="24"/>
          <w:szCs w:val="24"/>
        </w:rPr>
        <w:t xml:space="preserve">We utilise weekly data </w:t>
      </w:r>
      <w:r w:rsidR="00BE5C06" w:rsidRPr="00104F26">
        <w:rPr>
          <w:rFonts w:ascii="Times New Roman" w:hAnsi="Times New Roman" w:cs="Times New Roman"/>
          <w:sz w:val="24"/>
          <w:szCs w:val="24"/>
        </w:rPr>
        <w:t>of</w:t>
      </w:r>
      <w:r w:rsidRPr="00104F26">
        <w:rPr>
          <w:rFonts w:ascii="Times New Roman" w:hAnsi="Times New Roman" w:cs="Times New Roman"/>
          <w:sz w:val="24"/>
          <w:szCs w:val="24"/>
        </w:rPr>
        <w:t xml:space="preserve"> </w:t>
      </w:r>
      <w:r w:rsidR="00BE5C06" w:rsidRPr="00104F26">
        <w:rPr>
          <w:rFonts w:ascii="Times New Roman" w:hAnsi="Times New Roman" w:cs="Times New Roman"/>
          <w:sz w:val="24"/>
          <w:szCs w:val="24"/>
        </w:rPr>
        <w:t xml:space="preserve">the </w:t>
      </w:r>
      <w:r w:rsidRPr="00104F26">
        <w:rPr>
          <w:rFonts w:ascii="Times New Roman" w:hAnsi="Times New Roman" w:cs="Times New Roman"/>
          <w:sz w:val="24"/>
          <w:szCs w:val="24"/>
        </w:rPr>
        <w:t xml:space="preserve">new </w:t>
      </w:r>
      <w:proofErr w:type="spellStart"/>
      <w:r w:rsidRPr="00104F26">
        <w:rPr>
          <w:rFonts w:ascii="Times New Roman" w:hAnsi="Times New Roman" w:cs="Times New Roman"/>
          <w:sz w:val="24"/>
          <w:szCs w:val="24"/>
        </w:rPr>
        <w:t>UCRY_Policy</w:t>
      </w:r>
      <w:proofErr w:type="spellEnd"/>
      <w:r w:rsidRPr="00104F26">
        <w:rPr>
          <w:rFonts w:ascii="Times New Roman" w:hAnsi="Times New Roman" w:cs="Times New Roman"/>
          <w:sz w:val="24"/>
          <w:szCs w:val="24"/>
        </w:rPr>
        <w:t xml:space="preserve"> </w:t>
      </w:r>
      <w:r w:rsidR="00BE5C06" w:rsidRPr="00104F26">
        <w:rPr>
          <w:rFonts w:ascii="Times New Roman" w:hAnsi="Times New Roman" w:cs="Times New Roman"/>
          <w:sz w:val="24"/>
          <w:szCs w:val="24"/>
        </w:rPr>
        <w:t xml:space="preserve">and </w:t>
      </w:r>
      <w:proofErr w:type="spellStart"/>
      <w:r w:rsidR="00BE5C06" w:rsidRPr="00104F26">
        <w:rPr>
          <w:rFonts w:ascii="Times New Roman" w:hAnsi="Times New Roman" w:cs="Times New Roman"/>
          <w:sz w:val="24"/>
          <w:szCs w:val="24"/>
        </w:rPr>
        <w:t>UCRY_Price</w:t>
      </w:r>
      <w:proofErr w:type="spellEnd"/>
      <w:r w:rsidR="00BE5C06" w:rsidRPr="00104F26">
        <w:rPr>
          <w:rFonts w:ascii="Times New Roman" w:hAnsi="Times New Roman" w:cs="Times New Roman"/>
          <w:sz w:val="24"/>
          <w:szCs w:val="24"/>
        </w:rPr>
        <w:t xml:space="preserve"> </w:t>
      </w:r>
      <w:r w:rsidRPr="00104F26">
        <w:rPr>
          <w:rFonts w:ascii="Times New Roman" w:hAnsi="Times New Roman" w:cs="Times New Roman"/>
          <w:sz w:val="24"/>
          <w:szCs w:val="24"/>
        </w:rPr>
        <w:t>ind</w:t>
      </w:r>
      <w:r w:rsidR="00BE5C06" w:rsidRPr="00104F26">
        <w:rPr>
          <w:rFonts w:ascii="Times New Roman" w:hAnsi="Times New Roman" w:cs="Times New Roman"/>
          <w:sz w:val="24"/>
          <w:szCs w:val="24"/>
        </w:rPr>
        <w:t>ices</w:t>
      </w:r>
      <w:r w:rsidRPr="00104F26">
        <w:rPr>
          <w:rFonts w:ascii="Times New Roman" w:hAnsi="Times New Roman" w:cs="Times New Roman"/>
          <w:sz w:val="24"/>
          <w:szCs w:val="24"/>
        </w:rPr>
        <w:t xml:space="preserve"> introduced by Lucey et al. (2021) and </w:t>
      </w:r>
      <w:r w:rsidR="002328AB" w:rsidRPr="00104F26">
        <w:rPr>
          <w:rFonts w:ascii="Times New Roman" w:hAnsi="Times New Roman" w:cs="Times New Roman"/>
          <w:sz w:val="24"/>
          <w:szCs w:val="24"/>
        </w:rPr>
        <w:t>available from the</w:t>
      </w:r>
      <w:r w:rsidRPr="00104F26">
        <w:rPr>
          <w:rFonts w:ascii="Times New Roman" w:hAnsi="Times New Roman" w:cs="Times New Roman"/>
          <w:sz w:val="24"/>
          <w:szCs w:val="24"/>
        </w:rPr>
        <w:t xml:space="preserve"> </w:t>
      </w:r>
      <w:r w:rsidR="00F667A3" w:rsidRPr="00104F26">
        <w:rPr>
          <w:rFonts w:ascii="Times New Roman" w:hAnsi="Times New Roman" w:cs="Times New Roman"/>
          <w:sz w:val="24"/>
          <w:szCs w:val="24"/>
        </w:rPr>
        <w:t>authors</w:t>
      </w:r>
      <w:r w:rsidR="002328AB" w:rsidRPr="00104F26">
        <w:rPr>
          <w:rFonts w:ascii="Times New Roman" w:hAnsi="Times New Roman" w:cs="Times New Roman"/>
          <w:sz w:val="24"/>
          <w:szCs w:val="24"/>
        </w:rPr>
        <w:t>'</w:t>
      </w:r>
      <w:r w:rsidR="00F667A3" w:rsidRPr="00104F26">
        <w:rPr>
          <w:rFonts w:ascii="Times New Roman" w:hAnsi="Times New Roman" w:cs="Times New Roman"/>
          <w:sz w:val="24"/>
          <w:szCs w:val="24"/>
        </w:rPr>
        <w:t xml:space="preserve"> </w:t>
      </w:r>
      <w:r w:rsidRPr="00104F26">
        <w:rPr>
          <w:rFonts w:ascii="Times New Roman" w:hAnsi="Times New Roman" w:cs="Times New Roman"/>
          <w:sz w:val="24"/>
          <w:szCs w:val="24"/>
        </w:rPr>
        <w:t>website</w:t>
      </w:r>
      <w:r w:rsidR="00A45563" w:rsidRPr="00104F26">
        <w:rPr>
          <w:rFonts w:ascii="Times New Roman" w:hAnsi="Times New Roman" w:cs="Times New Roman"/>
          <w:sz w:val="24"/>
          <w:szCs w:val="24"/>
        </w:rPr>
        <w:t>.</w:t>
      </w:r>
      <w:r w:rsidR="00F667A3" w:rsidRPr="00104F26">
        <w:rPr>
          <w:rStyle w:val="DipnotBavurusu"/>
          <w:rFonts w:ascii="Times New Roman" w:hAnsi="Times New Roman" w:cs="Times New Roman"/>
          <w:sz w:val="24"/>
          <w:szCs w:val="24"/>
        </w:rPr>
        <w:footnoteReference w:id="3"/>
      </w:r>
      <w:r w:rsidRPr="00104F26">
        <w:rPr>
          <w:rFonts w:ascii="Times New Roman" w:hAnsi="Times New Roman" w:cs="Times New Roman"/>
          <w:sz w:val="24"/>
          <w:szCs w:val="24"/>
        </w:rPr>
        <w:t xml:space="preserve"> These indices capture price and policy uncertainty beyond Bitcoin price volatility, and they have been constructed using 726.9 million news articles from the Lexis Nexis Business database, as specified in </w:t>
      </w:r>
      <w:proofErr w:type="spellStart"/>
      <w:r w:rsidRPr="00104F26">
        <w:rPr>
          <w:rFonts w:ascii="Times New Roman" w:hAnsi="Times New Roman" w:cs="Times New Roman"/>
          <w:sz w:val="24"/>
          <w:szCs w:val="24"/>
        </w:rPr>
        <w:t>Eqs</w:t>
      </w:r>
      <w:proofErr w:type="spellEnd"/>
      <w:r w:rsidRPr="00104F26">
        <w:rPr>
          <w:rFonts w:ascii="Times New Roman" w:hAnsi="Times New Roman" w:cs="Times New Roman"/>
          <w:sz w:val="24"/>
          <w:szCs w:val="24"/>
        </w:rPr>
        <w:t xml:space="preserve">. </w:t>
      </w:r>
      <w:r w:rsidR="007B4D6A" w:rsidRPr="00104F26">
        <w:rPr>
          <w:rFonts w:ascii="Times New Roman" w:hAnsi="Times New Roman" w:cs="Times New Roman"/>
          <w:sz w:val="24"/>
          <w:szCs w:val="24"/>
        </w:rPr>
        <w:t>9</w:t>
      </w:r>
      <w:r w:rsidRPr="00104F26">
        <w:rPr>
          <w:rFonts w:ascii="Times New Roman" w:hAnsi="Times New Roman" w:cs="Times New Roman"/>
          <w:sz w:val="24"/>
          <w:szCs w:val="24"/>
        </w:rPr>
        <w:t xml:space="preserve"> and </w:t>
      </w:r>
      <w:proofErr w:type="gramStart"/>
      <w:r w:rsidRPr="00104F26">
        <w:rPr>
          <w:rFonts w:ascii="Times New Roman" w:hAnsi="Times New Roman" w:cs="Times New Roman"/>
          <w:sz w:val="24"/>
          <w:szCs w:val="24"/>
        </w:rPr>
        <w:t>10</w:t>
      </w:r>
      <w:r w:rsidR="00F20D5C" w:rsidRPr="00104F26">
        <w:rPr>
          <w:rFonts w:ascii="Times New Roman" w:hAnsi="Times New Roman" w:cs="Times New Roman"/>
          <w:sz w:val="24"/>
          <w:szCs w:val="24"/>
        </w:rPr>
        <w:t xml:space="preserve"> </w:t>
      </w:r>
      <w:r w:rsidRPr="00104F26">
        <w:rPr>
          <w:rFonts w:ascii="Times New Roman" w:hAnsi="Times New Roman" w:cs="Times New Roman"/>
          <w:sz w:val="24"/>
          <w:szCs w:val="24"/>
        </w:rPr>
        <w:t xml:space="preserve"> below</w:t>
      </w:r>
      <w:proofErr w:type="gramEnd"/>
      <w:r w:rsidRPr="00104F26">
        <w:rPr>
          <w:rFonts w:ascii="Times New Roman" w:hAnsi="Times New Roman" w:cs="Times New Roman"/>
          <w:sz w:val="24"/>
          <w:szCs w:val="24"/>
        </w:rPr>
        <w:t>:</w:t>
      </w:r>
    </w:p>
    <w:p w14:paraId="3F4E0FC4" w14:textId="4BC3F2A1" w:rsidR="00BB592B" w:rsidRPr="00104F26" w:rsidRDefault="00BB592B" w:rsidP="006C5DA4">
      <w:pPr>
        <w:autoSpaceDE w:val="0"/>
        <w:autoSpaceDN w:val="0"/>
        <w:adjustRightInd w:val="0"/>
        <w:spacing w:after="0" w:line="480" w:lineRule="auto"/>
        <w:ind w:left="720" w:firstLine="720"/>
        <w:jc w:val="right"/>
        <w:rPr>
          <w:rFonts w:ascii="Times New Roman" w:eastAsiaTheme="minorEastAsia" w:hAnsi="Times New Roman" w:cs="Times New Roman"/>
          <w:sz w:val="24"/>
          <w:szCs w:val="24"/>
        </w:rPr>
      </w:pPr>
      <m:oMath>
        <m:r>
          <w:rPr>
            <w:rFonts w:ascii="Cambria Math" w:eastAsiaTheme="minorEastAsia" w:hAnsi="Cambria Math" w:cs="Times New Roman"/>
            <w:sz w:val="24"/>
            <w:szCs w:val="24"/>
          </w:rPr>
          <m:t>UCR</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Policyt</m:t>
            </m:r>
          </m:sub>
        </m:sSub>
        <m:r>
          <m:rPr>
            <m:sty m:val="p"/>
          </m:rPr>
          <w:rPr>
            <w:rFonts w:ascii="Cambria Math" w:eastAsiaTheme="minorEastAsia" w:hAnsi="Cambria Math" w:cs="Times New Roman"/>
            <w:sz w:val="24"/>
            <w:szCs w:val="24"/>
          </w:rPr>
          <m:t>=</m:t>
        </m:r>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N</m:t>
                    </m:r>
                  </m:e>
                  <m:sub>
                    <m:r>
                      <m:rPr>
                        <m:sty m:val="p"/>
                      </m:rPr>
                      <w:rPr>
                        <w:rFonts w:ascii="Cambria Math" w:eastAsiaTheme="minorEastAsia" w:hAnsi="Cambria Math" w:cs="Times New Roman"/>
                        <w:sz w:val="24"/>
                        <w:szCs w:val="24"/>
                      </w:rPr>
                      <m:t>1</m:t>
                    </m:r>
                    <m:r>
                      <w:rPr>
                        <w:rFonts w:ascii="Cambria Math" w:eastAsiaTheme="minorEastAsia" w:hAnsi="Cambria Math" w:cs="Times New Roman"/>
                        <w:sz w:val="24"/>
                        <w:szCs w:val="24"/>
                      </w:rPr>
                      <m:t>t</m:t>
                    </m:r>
                  </m:sub>
                </m:sSub>
                <m:r>
                  <m:rPr>
                    <m:sty m:val="p"/>
                  </m:rPr>
                  <w:rPr>
                    <w:rFonts w:ascii="Cambria Math" w:eastAsiaTheme="minorEastAsia" w:hAnsi="Cambria Math" w:cs="Times New Roman"/>
                    <w:sz w:val="24"/>
                    <w:szCs w:val="24"/>
                  </w:rPr>
                  <m:t>-</m:t>
                </m:r>
                <w:bookmarkStart w:id="1" w:name="_Hlk90029556"/>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μ</m:t>
                    </m:r>
                  </m:e>
                  <m:sub>
                    <m:r>
                      <m:rPr>
                        <m:sty m:val="p"/>
                      </m:rPr>
                      <w:rPr>
                        <w:rFonts w:ascii="Cambria Math" w:eastAsiaTheme="minorEastAsia" w:hAnsi="Cambria Math" w:cs="Times New Roman"/>
                        <w:sz w:val="24"/>
                        <w:szCs w:val="24"/>
                      </w:rPr>
                      <m:t>1</m:t>
                    </m:r>
                  </m:sub>
                </m:sSub>
                <w:bookmarkEnd w:id="1"/>
              </m:num>
              <m:den>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σ</m:t>
                    </m:r>
                  </m:e>
                  <m:sub>
                    <m:r>
                      <m:rPr>
                        <m:sty m:val="p"/>
                      </m:rPr>
                      <w:rPr>
                        <w:rFonts w:ascii="Cambria Math" w:eastAsiaTheme="minorEastAsia" w:hAnsi="Cambria Math" w:cs="Times New Roman"/>
                        <w:sz w:val="24"/>
                        <w:szCs w:val="24"/>
                      </w:rPr>
                      <m:t>1</m:t>
                    </m:r>
                  </m:sub>
                </m:sSub>
              </m:den>
            </m:f>
          </m:e>
        </m:d>
        <m:r>
          <m:rPr>
            <m:sty m:val="p"/>
          </m:rPr>
          <w:rPr>
            <w:rFonts w:ascii="Cambria Math" w:eastAsiaTheme="minorEastAsia" w:hAnsi="Cambria Math" w:cs="Times New Roman"/>
            <w:sz w:val="24"/>
            <w:szCs w:val="24"/>
          </w:rPr>
          <m:t xml:space="preserve">+100                                   </m:t>
        </m:r>
      </m:oMath>
      <w:r w:rsidR="00BE5C06" w:rsidRPr="00104F26">
        <w:rPr>
          <w:rFonts w:ascii="Times New Roman" w:eastAsiaTheme="minorEastAsia" w:hAnsi="Times New Roman" w:cs="Times New Roman"/>
          <w:sz w:val="24"/>
          <w:szCs w:val="24"/>
        </w:rPr>
        <w:t xml:space="preserve">                       </w:t>
      </w:r>
      <w:r w:rsidR="00A45563" w:rsidRPr="00104F26">
        <w:rPr>
          <w:rFonts w:ascii="Times New Roman" w:eastAsiaTheme="minorEastAsia" w:hAnsi="Times New Roman" w:cs="Times New Roman"/>
          <w:sz w:val="24"/>
          <w:szCs w:val="24"/>
        </w:rPr>
        <w:t xml:space="preserve">         </w:t>
      </w:r>
      <w:r w:rsidR="00BE5C06" w:rsidRPr="00104F26">
        <w:rPr>
          <w:rFonts w:ascii="Times New Roman" w:eastAsiaTheme="minorEastAsia" w:hAnsi="Times New Roman" w:cs="Times New Roman"/>
          <w:sz w:val="24"/>
          <w:szCs w:val="24"/>
        </w:rPr>
        <w:t>(9)</w:t>
      </w:r>
    </w:p>
    <w:p w14:paraId="71CF8663" w14:textId="440C12FA" w:rsidR="00BB592B" w:rsidRPr="00104F26" w:rsidRDefault="00A97698" w:rsidP="006C5DA4">
      <w:pPr>
        <w:spacing w:after="0" w:line="480" w:lineRule="auto"/>
        <w:ind w:left="720" w:firstLine="720"/>
        <w:jc w:val="right"/>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Pricet</m:t>
            </m:r>
          </m:sub>
        </m:sSub>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2</m:t>
                    </m:r>
                  </m:sub>
                </m:sSub>
              </m:den>
            </m:f>
          </m:e>
        </m:d>
        <m:r>
          <w:rPr>
            <w:rFonts w:ascii="Cambria Math" w:hAnsi="Cambria Math" w:cs="Times New Roman"/>
            <w:sz w:val="24"/>
            <w:szCs w:val="24"/>
          </w:rPr>
          <m:t>+100</m:t>
        </m:r>
      </m:oMath>
      <w:r w:rsidR="00BE5C06" w:rsidRPr="00104F26">
        <w:rPr>
          <w:rFonts w:ascii="Times New Roman" w:eastAsiaTheme="minorEastAsia" w:hAnsi="Times New Roman" w:cs="Times New Roman"/>
          <w:sz w:val="24"/>
          <w:szCs w:val="24"/>
        </w:rPr>
        <w:t xml:space="preserve">                                                     </w:t>
      </w:r>
      <w:r w:rsidR="00A45563" w:rsidRPr="00104F26">
        <w:rPr>
          <w:rFonts w:ascii="Times New Roman" w:eastAsiaTheme="minorEastAsia" w:hAnsi="Times New Roman" w:cs="Times New Roman"/>
          <w:sz w:val="24"/>
          <w:szCs w:val="24"/>
        </w:rPr>
        <w:t xml:space="preserve">                </w:t>
      </w:r>
      <w:r w:rsidR="00BE5C06" w:rsidRPr="00104F26">
        <w:rPr>
          <w:rFonts w:ascii="Times New Roman" w:eastAsiaTheme="minorEastAsia" w:hAnsi="Times New Roman" w:cs="Times New Roman"/>
          <w:sz w:val="24"/>
          <w:szCs w:val="24"/>
        </w:rPr>
        <w:t>(10)</w:t>
      </w:r>
    </w:p>
    <w:p w14:paraId="692B10CA" w14:textId="69E0A2D4" w:rsidR="002328AB" w:rsidRPr="00104F26" w:rsidRDefault="00BE5C06" w:rsidP="002328AB">
      <w:pPr>
        <w:spacing w:after="0" w:line="480" w:lineRule="auto"/>
        <w:ind w:firstLine="720"/>
        <w:jc w:val="both"/>
        <w:rPr>
          <w:rFonts w:ascii="Times New Roman" w:hAnsi="Times New Roman" w:cs="Times New Roman"/>
          <w:iCs/>
          <w:sz w:val="24"/>
          <w:szCs w:val="24"/>
        </w:rPr>
      </w:pPr>
      <w:r w:rsidRPr="00104F26">
        <w:rPr>
          <w:rFonts w:ascii="Times New Roman" w:hAnsi="Times New Roman" w:cs="Times New Roman"/>
          <w:sz w:val="24"/>
          <w:szCs w:val="24"/>
        </w:rPr>
        <w:t xml:space="preserve">Where </w:t>
      </w:r>
      <m:oMath>
        <m:r>
          <w:rPr>
            <w:rFonts w:ascii="Cambria Math" w:eastAsiaTheme="minorEastAsia" w:hAnsi="Cambria Math" w:cs="Times New Roman"/>
            <w:sz w:val="24"/>
            <w:szCs w:val="24"/>
          </w:rPr>
          <m:t>UCR</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Policyt</m:t>
            </m:r>
          </m:sub>
        </m:sSub>
      </m:oMath>
      <w:r w:rsidRPr="00104F26">
        <w:rPr>
          <w:rFonts w:ascii="Times New Roman" w:eastAsiaTheme="minorEastAsia" w:hAnsi="Times New Roman" w:cs="Times New Roman"/>
          <w:sz w:val="24"/>
          <w:szCs w:val="24"/>
        </w:rPr>
        <w:t xml:space="preserve"> and </w:t>
      </w:r>
      <m:oMath>
        <m:r>
          <w:rPr>
            <w:rFonts w:ascii="Cambria Math" w:hAnsi="Cambria Math" w:cs="Times New Roman"/>
            <w:sz w:val="24"/>
            <w:szCs w:val="24"/>
          </w:rPr>
          <m:t>UCR</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Pricet</m:t>
            </m:r>
          </m:sub>
        </m:sSub>
      </m:oMath>
      <w:r w:rsidRPr="00104F26">
        <w:rPr>
          <w:rFonts w:ascii="Times New Roman" w:eastAsiaTheme="minorEastAsia" w:hAnsi="Times New Roman" w:cs="Times New Roman"/>
          <w:sz w:val="24"/>
          <w:szCs w:val="24"/>
        </w:rPr>
        <w:t xml:space="preserve"> are the values of the Cryptocurrency Policy and Price Uncertainty indices in the weeks </w:t>
      </w:r>
      <w:r w:rsidRPr="00104F26">
        <w:rPr>
          <w:rFonts w:ascii="Times New Roman" w:eastAsiaTheme="minorEastAsia" w:hAnsi="Times New Roman" w:cs="Times New Roman"/>
          <w:i/>
          <w:iCs/>
          <w:sz w:val="24"/>
          <w:szCs w:val="24"/>
        </w:rPr>
        <w:t>t</w:t>
      </w:r>
      <w:r w:rsidRPr="00104F26">
        <w:rPr>
          <w:rFonts w:ascii="Times New Roman" w:eastAsiaTheme="minorEastAsia" w:hAnsi="Times New Roman" w:cs="Times New Roman"/>
          <w:sz w:val="24"/>
          <w:szCs w:val="24"/>
        </w:rPr>
        <w:t>,</w:t>
      </w:r>
      <w:r w:rsidRPr="00104F26">
        <w:rPr>
          <w:rFonts w:ascii="Times New Roman" w:eastAsiaTheme="minorEastAsia" w:hAnsi="Times New Roman" w:cs="Times New Roman"/>
          <w:i/>
          <w:iCs/>
          <w:sz w:val="24"/>
          <w:szCs w:val="24"/>
        </w:rPr>
        <w:t xml:space="preserve"> </w:t>
      </w:r>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N</m:t>
            </m:r>
          </m:e>
          <m:sub>
            <m:r>
              <m:rPr>
                <m:sty m:val="p"/>
              </m:rPr>
              <w:rPr>
                <w:rFonts w:ascii="Cambria Math" w:eastAsiaTheme="minorEastAsia" w:hAnsi="Cambria Math" w:cs="Times New Roman"/>
                <w:sz w:val="24"/>
                <w:szCs w:val="24"/>
              </w:rPr>
              <m:t>1</m:t>
            </m:r>
            <m:r>
              <w:rPr>
                <w:rFonts w:ascii="Cambria Math" w:eastAsiaTheme="minorEastAsia" w:hAnsi="Cambria Math" w:cs="Times New Roman"/>
                <w:sz w:val="24"/>
                <w:szCs w:val="24"/>
              </w:rPr>
              <m:t>t</m:t>
            </m:r>
          </m:sub>
        </m:sSub>
      </m:oMath>
      <w:r w:rsidRPr="00104F26">
        <w:rPr>
          <w:rFonts w:ascii="Times New Roman" w:eastAsiaTheme="minorEastAsia" w:hAnsi="Times New Roman" w:cs="Times New Roman"/>
          <w:i/>
          <w:sz w:val="24"/>
          <w:szCs w:val="24"/>
        </w:rPr>
        <w:t xml:space="preserve"> </w:t>
      </w:r>
      <w:r w:rsidRPr="00104F26">
        <w:rPr>
          <w:rFonts w:ascii="Times New Roman" w:eastAsiaTheme="minorEastAsia" w:hAnsi="Times New Roman" w:cs="Times New Roman"/>
          <w:iCs/>
          <w:sz w:val="24"/>
          <w:szCs w:val="24"/>
        </w:rPr>
        <w:t xml:space="preserve">and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2t</m:t>
            </m:r>
          </m:sub>
        </m:sSub>
      </m:oMath>
      <w:r w:rsidRPr="00104F26">
        <w:rPr>
          <w:rFonts w:ascii="Times New Roman" w:eastAsiaTheme="minorEastAsia" w:hAnsi="Times New Roman" w:cs="Times New Roman"/>
          <w:sz w:val="24"/>
          <w:szCs w:val="24"/>
        </w:rPr>
        <w:t xml:space="preserve"> are weekly observed value of news articles on LexisNexis business concerning </w:t>
      </w:r>
      <w:r w:rsidR="002328AB" w:rsidRPr="00104F26">
        <w:rPr>
          <w:rFonts w:ascii="Times New Roman" w:eastAsiaTheme="minorEastAsia" w:hAnsi="Times New Roman" w:cs="Times New Roman"/>
          <w:sz w:val="24"/>
          <w:szCs w:val="24"/>
        </w:rPr>
        <w:t>cryptocurrency policy uncertainty and</w:t>
      </w:r>
      <w:r w:rsidRPr="00104F26">
        <w:rPr>
          <w:rFonts w:ascii="Times New Roman" w:eastAsiaTheme="minorEastAsia" w:hAnsi="Times New Roman" w:cs="Times New Roman"/>
          <w:sz w:val="24"/>
          <w:szCs w:val="24"/>
        </w:rPr>
        <w:t xml:space="preserve"> prices</w:t>
      </w:r>
      <w:r w:rsidR="002328AB" w:rsidRPr="00104F26">
        <w:rPr>
          <w:rFonts w:ascii="Times New Roman" w:eastAsiaTheme="minorEastAsia" w:hAnsi="Times New Roman" w:cs="Times New Roman"/>
          <w:sz w:val="24"/>
          <w:szCs w:val="24"/>
        </w:rPr>
        <w:t>,</w:t>
      </w:r>
      <w:r w:rsidRPr="00104F26">
        <w:rPr>
          <w:rFonts w:ascii="Times New Roman" w:eastAsiaTheme="minorEastAsia" w:hAnsi="Times New Roman" w:cs="Times New Roman"/>
          <w:sz w:val="24"/>
          <w:szCs w:val="24"/>
        </w:rPr>
        <w:t xml:space="preserve"> respectively. While </w:t>
      </w:r>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μ</m:t>
            </m:r>
          </m:e>
          <m:sub>
            <m:r>
              <m:rPr>
                <m:sty m:val="p"/>
              </m:rPr>
              <w:rPr>
                <w:rFonts w:ascii="Cambria Math" w:eastAsiaTheme="minorEastAsia" w:hAnsi="Cambria Math" w:cs="Times New Roman"/>
                <w:sz w:val="24"/>
                <w:szCs w:val="24"/>
              </w:rPr>
              <m:t>1</m:t>
            </m:r>
          </m:sub>
        </m:sSub>
      </m:oMath>
      <w:r w:rsidRPr="00104F26">
        <w:rPr>
          <w:rFonts w:ascii="Times New Roman" w:eastAsiaTheme="minorEastAsia"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2</m:t>
            </m:r>
          </m:sub>
        </m:sSub>
      </m:oMath>
      <w:r w:rsidRPr="00104F26">
        <w:rPr>
          <w:rFonts w:ascii="Times New Roman" w:eastAsiaTheme="minorEastAsia" w:hAnsi="Times New Roman" w:cs="Times New Roman"/>
          <w:sz w:val="24"/>
          <w:szCs w:val="24"/>
        </w:rPr>
        <w:t xml:space="preserve"> are mean values of the news articles collected for each ind</w:t>
      </w:r>
      <w:r w:rsidR="002328AB" w:rsidRPr="00104F26">
        <w:rPr>
          <w:rFonts w:ascii="Times New Roman" w:eastAsiaTheme="minorEastAsia" w:hAnsi="Times New Roman" w:cs="Times New Roman"/>
          <w:sz w:val="24"/>
          <w:szCs w:val="24"/>
        </w:rPr>
        <w:t>ex</w:t>
      </w:r>
      <w:r w:rsidRPr="00104F26">
        <w:rPr>
          <w:rFonts w:ascii="Times New Roman" w:eastAsiaTheme="minorEastAsia" w:hAnsi="Times New Roman" w:cs="Times New Roman"/>
          <w:sz w:val="24"/>
          <w:szCs w:val="24"/>
        </w:rPr>
        <w:t xml:space="preserve">, and </w:t>
      </w:r>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σ</m:t>
            </m:r>
          </m:e>
          <m:sub>
            <m:r>
              <m:rPr>
                <m:sty m:val="p"/>
              </m:rPr>
              <w:rPr>
                <w:rFonts w:ascii="Cambria Math" w:eastAsiaTheme="minorEastAsia" w:hAnsi="Cambria Math" w:cs="Times New Roman"/>
                <w:sz w:val="24"/>
                <w:szCs w:val="24"/>
              </w:rPr>
              <m:t>1</m:t>
            </m:r>
          </m:sub>
        </m:sSub>
      </m:oMath>
      <w:r w:rsidRPr="00104F26">
        <w:rPr>
          <w:rFonts w:ascii="Times New Roman" w:eastAsiaTheme="minorEastAsia" w:hAnsi="Times New Roman" w:cs="Times New Roman"/>
          <w:sz w:val="24"/>
          <w:szCs w:val="24"/>
        </w:rPr>
        <w:t xml:space="preserve"> and </w:t>
      </w:r>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2</m:t>
            </m:r>
          </m:sub>
        </m:sSub>
      </m:oMath>
      <w:r w:rsidRPr="00104F26">
        <w:rPr>
          <w:rFonts w:ascii="Times New Roman" w:eastAsiaTheme="minorEastAsia" w:hAnsi="Times New Roman" w:cs="Times New Roman"/>
          <w:sz w:val="24"/>
          <w:szCs w:val="24"/>
        </w:rPr>
        <w:t xml:space="preserve"> are</w:t>
      </w:r>
      <w:r w:rsidR="00F35FF0" w:rsidRPr="00104F26">
        <w:rPr>
          <w:rFonts w:ascii="Times New Roman" w:eastAsiaTheme="minorEastAsia" w:hAnsi="Times New Roman" w:cs="Times New Roman"/>
          <w:sz w:val="24"/>
          <w:szCs w:val="24"/>
        </w:rPr>
        <w:t xml:space="preserve"> the</w:t>
      </w:r>
      <w:r w:rsidRPr="00104F26">
        <w:rPr>
          <w:rFonts w:ascii="Times New Roman" w:eastAsiaTheme="minorEastAsia" w:hAnsi="Times New Roman" w:cs="Times New Roman"/>
          <w:sz w:val="24"/>
          <w:szCs w:val="24"/>
        </w:rPr>
        <w:t xml:space="preserve"> standard deviation</w:t>
      </w:r>
      <w:r w:rsidR="00F35FF0" w:rsidRPr="00104F26">
        <w:rPr>
          <w:rFonts w:ascii="Times New Roman" w:eastAsiaTheme="minorEastAsia" w:hAnsi="Times New Roman" w:cs="Times New Roman"/>
          <w:sz w:val="24"/>
          <w:szCs w:val="24"/>
        </w:rPr>
        <w:t>s</w:t>
      </w:r>
      <w:r w:rsidRPr="00104F26">
        <w:rPr>
          <w:rFonts w:ascii="Times New Roman" w:eastAsiaTheme="minorEastAsia" w:hAnsi="Times New Roman" w:cs="Times New Roman"/>
          <w:sz w:val="24"/>
          <w:szCs w:val="24"/>
        </w:rPr>
        <w:t xml:space="preserve"> of such. </w:t>
      </w:r>
    </w:p>
    <w:p w14:paraId="01AD5D24" w14:textId="77777777" w:rsidR="00A45563" w:rsidRPr="00104F26" w:rsidRDefault="00E44CBE" w:rsidP="002328AB">
      <w:pPr>
        <w:spacing w:after="0" w:line="480" w:lineRule="auto"/>
        <w:ind w:firstLine="720"/>
        <w:jc w:val="both"/>
        <w:rPr>
          <w:rFonts w:ascii="Times New Roman" w:hAnsi="Times New Roman" w:cs="Times New Roman"/>
          <w:sz w:val="24"/>
          <w:szCs w:val="24"/>
        </w:rPr>
      </w:pPr>
      <w:r w:rsidRPr="00104F26">
        <w:rPr>
          <w:rFonts w:ascii="Times New Roman" w:hAnsi="Times New Roman" w:cs="Times New Roman"/>
          <w:sz w:val="24"/>
          <w:szCs w:val="24"/>
        </w:rPr>
        <w:t>The</w:t>
      </w:r>
      <w:r w:rsidR="004E4568" w:rsidRPr="00104F26">
        <w:rPr>
          <w:rFonts w:ascii="Times New Roman" w:hAnsi="Times New Roman" w:cs="Times New Roman"/>
          <w:sz w:val="24"/>
          <w:szCs w:val="24"/>
        </w:rPr>
        <w:t xml:space="preserve"> </w:t>
      </w:r>
      <w:r w:rsidR="00925D81" w:rsidRPr="00104F26">
        <w:rPr>
          <w:rFonts w:ascii="Times New Roman" w:hAnsi="Times New Roman" w:cs="Times New Roman"/>
          <w:sz w:val="24"/>
          <w:szCs w:val="24"/>
        </w:rPr>
        <w:t>CRIX</w:t>
      </w:r>
      <w:r w:rsidR="004E4568" w:rsidRPr="00104F26">
        <w:rPr>
          <w:rFonts w:ascii="Times New Roman" w:hAnsi="Times New Roman" w:cs="Times New Roman"/>
          <w:sz w:val="24"/>
          <w:szCs w:val="24"/>
        </w:rPr>
        <w:t xml:space="preserve"> data</w:t>
      </w:r>
      <w:r w:rsidR="00925D81" w:rsidRPr="00104F26">
        <w:rPr>
          <w:rFonts w:ascii="Times New Roman" w:hAnsi="Times New Roman" w:cs="Times New Roman"/>
          <w:sz w:val="24"/>
          <w:szCs w:val="24"/>
        </w:rPr>
        <w:t xml:space="preserve"> were collected from the CRIX-Network website</w:t>
      </w:r>
      <w:r w:rsidR="00F667A3" w:rsidRPr="00104F26">
        <w:rPr>
          <w:rStyle w:val="DipnotBavurusu"/>
          <w:rFonts w:ascii="Times New Roman" w:hAnsi="Times New Roman" w:cs="Times New Roman"/>
          <w:sz w:val="24"/>
          <w:szCs w:val="24"/>
        </w:rPr>
        <w:footnoteReference w:id="4"/>
      </w:r>
      <w:r w:rsidR="00573B4E" w:rsidRPr="00104F26">
        <w:rPr>
          <w:rFonts w:ascii="Times New Roman" w:hAnsi="Times New Roman" w:cs="Times New Roman"/>
          <w:sz w:val="24"/>
          <w:szCs w:val="24"/>
        </w:rPr>
        <w:t xml:space="preserve"> (</w:t>
      </w:r>
      <w:proofErr w:type="spellStart"/>
      <w:r w:rsidR="00573B4E" w:rsidRPr="00104F26">
        <w:rPr>
          <w:rFonts w:ascii="Times New Roman" w:hAnsi="Times New Roman" w:cs="Times New Roman"/>
          <w:sz w:val="24"/>
          <w:szCs w:val="24"/>
        </w:rPr>
        <w:t>Trimborn</w:t>
      </w:r>
      <w:proofErr w:type="spellEnd"/>
      <w:r w:rsidR="00573B4E" w:rsidRPr="00104F26">
        <w:rPr>
          <w:rFonts w:ascii="Times New Roman" w:hAnsi="Times New Roman" w:cs="Times New Roman"/>
          <w:sz w:val="24"/>
          <w:szCs w:val="24"/>
        </w:rPr>
        <w:t xml:space="preserve"> and </w:t>
      </w:r>
      <w:proofErr w:type="spellStart"/>
      <w:r w:rsidR="00573B4E" w:rsidRPr="00104F26">
        <w:rPr>
          <w:rFonts w:ascii="Times New Roman" w:hAnsi="Times New Roman" w:cs="Times New Roman"/>
          <w:sz w:val="24"/>
          <w:szCs w:val="24"/>
        </w:rPr>
        <w:t>Härdle</w:t>
      </w:r>
      <w:proofErr w:type="spellEnd"/>
      <w:r w:rsidR="00573B4E" w:rsidRPr="00104F26">
        <w:rPr>
          <w:rFonts w:ascii="Times New Roman" w:hAnsi="Times New Roman" w:cs="Times New Roman"/>
          <w:sz w:val="24"/>
          <w:szCs w:val="24"/>
        </w:rPr>
        <w:t>, 2018</w:t>
      </w:r>
      <w:r w:rsidR="00925D81" w:rsidRPr="00104F26">
        <w:rPr>
          <w:rFonts w:ascii="Times New Roman" w:hAnsi="Times New Roman" w:cs="Times New Roman"/>
          <w:sz w:val="24"/>
          <w:szCs w:val="24"/>
        </w:rPr>
        <w:t>).</w:t>
      </w:r>
      <w:r w:rsidR="00D23B76" w:rsidRPr="00104F26">
        <w:rPr>
          <w:rFonts w:ascii="Times New Roman" w:hAnsi="Times New Roman" w:cs="Times New Roman"/>
          <w:sz w:val="24"/>
          <w:szCs w:val="24"/>
        </w:rPr>
        <w:t xml:space="preserve"> </w:t>
      </w:r>
      <w:r w:rsidR="00925D81" w:rsidRPr="00104F26">
        <w:rPr>
          <w:rFonts w:ascii="Times New Roman" w:hAnsi="Times New Roman" w:cs="Times New Roman"/>
          <w:sz w:val="24"/>
          <w:szCs w:val="24"/>
        </w:rPr>
        <w:t>The CRIX track</w:t>
      </w:r>
      <w:r w:rsidR="006935ED" w:rsidRPr="00104F26">
        <w:rPr>
          <w:rFonts w:ascii="Times New Roman" w:hAnsi="Times New Roman" w:cs="Times New Roman"/>
          <w:sz w:val="24"/>
          <w:szCs w:val="24"/>
        </w:rPr>
        <w:t>s</w:t>
      </w:r>
      <w:r w:rsidR="00925D81" w:rsidRPr="00104F26">
        <w:rPr>
          <w:rFonts w:ascii="Times New Roman" w:hAnsi="Times New Roman" w:cs="Times New Roman"/>
          <w:sz w:val="24"/>
          <w:szCs w:val="24"/>
        </w:rPr>
        <w:t xml:space="preserve"> the performance and volatility in the whole cryptocurrency market. </w:t>
      </w:r>
      <w:r w:rsidR="00925D81" w:rsidRPr="00104F26">
        <w:rPr>
          <w:rFonts w:ascii="Times New Roman" w:hAnsi="Times New Roman" w:cs="Times New Roman"/>
          <w:sz w:val="24"/>
          <w:szCs w:val="24"/>
        </w:rPr>
        <w:lastRenderedPageBreak/>
        <w:t>These indices are designed to deal with disproportionate capitali</w:t>
      </w:r>
      <w:r w:rsidR="009E40D1" w:rsidRPr="00104F26">
        <w:rPr>
          <w:rFonts w:ascii="Times New Roman" w:hAnsi="Times New Roman" w:cs="Times New Roman"/>
          <w:sz w:val="24"/>
          <w:szCs w:val="24"/>
        </w:rPr>
        <w:t>s</w:t>
      </w:r>
      <w:r w:rsidR="00925D81" w:rsidRPr="00104F26">
        <w:rPr>
          <w:rFonts w:ascii="Times New Roman" w:hAnsi="Times New Roman" w:cs="Times New Roman"/>
          <w:sz w:val="24"/>
          <w:szCs w:val="24"/>
        </w:rPr>
        <w:t>ation issues in crypto</w:t>
      </w:r>
      <w:r w:rsidR="00C26D48" w:rsidRPr="00104F26">
        <w:rPr>
          <w:rFonts w:ascii="Times New Roman" w:hAnsi="Times New Roman" w:cs="Times New Roman"/>
          <w:sz w:val="24"/>
          <w:szCs w:val="24"/>
        </w:rPr>
        <w:t xml:space="preserve"> </w:t>
      </w:r>
      <w:r w:rsidR="00925D81" w:rsidRPr="00104F26">
        <w:rPr>
          <w:rFonts w:ascii="Times New Roman" w:hAnsi="Times New Roman" w:cs="Times New Roman"/>
          <w:sz w:val="24"/>
          <w:szCs w:val="24"/>
        </w:rPr>
        <w:t xml:space="preserve">markets and the </w:t>
      </w:r>
      <w:r w:rsidR="00FF2221" w:rsidRPr="00104F26">
        <w:rPr>
          <w:rFonts w:ascii="Times New Roman" w:hAnsi="Times New Roman" w:cs="Times New Roman"/>
          <w:sz w:val="24"/>
          <w:szCs w:val="24"/>
        </w:rPr>
        <w:t>dominance of Bitcoin</w:t>
      </w:r>
      <w:r w:rsidR="00C00BAE" w:rsidRPr="00104F26">
        <w:rPr>
          <w:rFonts w:ascii="Times New Roman" w:hAnsi="Times New Roman" w:cs="Times New Roman"/>
          <w:sz w:val="24"/>
          <w:szCs w:val="24"/>
        </w:rPr>
        <w:t xml:space="preserve"> (Hassan et al., 2021).</w:t>
      </w:r>
      <w:r w:rsidR="002328AB" w:rsidRPr="00104F26">
        <w:rPr>
          <w:rFonts w:ascii="Times New Roman" w:hAnsi="Times New Roman" w:cs="Times New Roman"/>
          <w:sz w:val="24"/>
          <w:szCs w:val="24"/>
        </w:rPr>
        <w:t xml:space="preserve"> </w:t>
      </w:r>
      <w:r w:rsidR="00C00BAE" w:rsidRPr="00104F26">
        <w:rPr>
          <w:rFonts w:ascii="Times New Roman" w:hAnsi="Times New Roman" w:cs="Times New Roman"/>
          <w:sz w:val="24"/>
          <w:szCs w:val="24"/>
        </w:rPr>
        <w:t>The</w:t>
      </w:r>
      <w:r w:rsidR="00FF2221" w:rsidRPr="00104F26">
        <w:rPr>
          <w:rFonts w:ascii="Times New Roman" w:hAnsi="Times New Roman" w:cs="Times New Roman"/>
          <w:sz w:val="24"/>
          <w:szCs w:val="24"/>
        </w:rPr>
        <w:t xml:space="preserve"> </w:t>
      </w:r>
      <w:r w:rsidR="00D23B76" w:rsidRPr="00104F26">
        <w:rPr>
          <w:rFonts w:ascii="Times New Roman" w:hAnsi="Times New Roman" w:cs="Times New Roman"/>
          <w:sz w:val="24"/>
          <w:szCs w:val="24"/>
        </w:rPr>
        <w:t xml:space="preserve">EPU data are obtained from Baker et al. (2016), available at </w:t>
      </w:r>
      <w:hyperlink r:id="rId13" w:history="1">
        <w:r w:rsidR="00D23B76" w:rsidRPr="00104F26">
          <w:rPr>
            <w:rStyle w:val="Kpr"/>
            <w:rFonts w:ascii="Times New Roman" w:hAnsi="Times New Roman" w:cs="Times New Roman"/>
            <w:color w:val="auto"/>
            <w:sz w:val="24"/>
            <w:szCs w:val="24"/>
          </w:rPr>
          <w:t>https://www.policyuncertainty.com/</w:t>
        </w:r>
      </w:hyperlink>
      <w:r w:rsidR="00D23B76" w:rsidRPr="00104F26">
        <w:rPr>
          <w:rFonts w:ascii="Times New Roman" w:hAnsi="Times New Roman" w:cs="Times New Roman"/>
          <w:sz w:val="24"/>
          <w:szCs w:val="24"/>
        </w:rPr>
        <w:t xml:space="preserve">). </w:t>
      </w:r>
      <w:r w:rsidR="00FF2221" w:rsidRPr="00104F26">
        <w:rPr>
          <w:rFonts w:ascii="Times New Roman" w:hAnsi="Times New Roman" w:cs="Times New Roman"/>
          <w:sz w:val="24"/>
          <w:szCs w:val="24"/>
        </w:rPr>
        <w:t>Finally, G</w:t>
      </w:r>
      <w:r w:rsidR="00925D81" w:rsidRPr="00104F26">
        <w:rPr>
          <w:rFonts w:ascii="Times New Roman" w:hAnsi="Times New Roman" w:cs="Times New Roman"/>
          <w:sz w:val="24"/>
          <w:szCs w:val="24"/>
        </w:rPr>
        <w:t xml:space="preserve">old and </w:t>
      </w:r>
      <w:r w:rsidR="001E04D3" w:rsidRPr="00104F26">
        <w:rPr>
          <w:rFonts w:ascii="Times New Roman" w:hAnsi="Times New Roman" w:cs="Times New Roman"/>
          <w:sz w:val="24"/>
          <w:szCs w:val="24"/>
        </w:rPr>
        <w:t xml:space="preserve">the </w:t>
      </w:r>
      <w:r w:rsidR="00925D81" w:rsidRPr="00104F26">
        <w:rPr>
          <w:rFonts w:ascii="Times New Roman" w:hAnsi="Times New Roman" w:cs="Times New Roman"/>
          <w:sz w:val="24"/>
          <w:szCs w:val="24"/>
        </w:rPr>
        <w:t xml:space="preserve">VIX have been sourced from </w:t>
      </w:r>
      <w:r w:rsidR="00F2324F" w:rsidRPr="00104F26">
        <w:rPr>
          <w:rFonts w:ascii="Times New Roman" w:hAnsi="Times New Roman" w:cs="Times New Roman"/>
          <w:sz w:val="24"/>
          <w:szCs w:val="24"/>
        </w:rPr>
        <w:t xml:space="preserve">the </w:t>
      </w:r>
      <w:r w:rsidR="00925D81" w:rsidRPr="00104F26">
        <w:rPr>
          <w:rFonts w:ascii="Times New Roman" w:hAnsi="Times New Roman" w:cs="Times New Roman"/>
          <w:sz w:val="24"/>
          <w:szCs w:val="24"/>
        </w:rPr>
        <w:t>Thomson Reuters DataStream</w:t>
      </w:r>
      <w:r w:rsidR="00D23B76" w:rsidRPr="00104F26">
        <w:rPr>
          <w:rFonts w:ascii="Times New Roman" w:hAnsi="Times New Roman" w:cs="Times New Roman"/>
          <w:sz w:val="24"/>
          <w:szCs w:val="24"/>
        </w:rPr>
        <w:t xml:space="preserve"> platform</w:t>
      </w:r>
      <w:r w:rsidR="00925D81" w:rsidRPr="00104F26">
        <w:rPr>
          <w:rFonts w:ascii="Times New Roman" w:hAnsi="Times New Roman" w:cs="Times New Roman"/>
          <w:sz w:val="24"/>
          <w:szCs w:val="24"/>
        </w:rPr>
        <w:t>. The sample period spans from November 24, 2014</w:t>
      </w:r>
      <w:r w:rsidR="006D6B9B" w:rsidRPr="00104F26">
        <w:rPr>
          <w:rFonts w:ascii="Times New Roman" w:hAnsi="Times New Roman" w:cs="Times New Roman"/>
          <w:sz w:val="24"/>
          <w:szCs w:val="24"/>
        </w:rPr>
        <w:t>,</w:t>
      </w:r>
      <w:r w:rsidR="00925D81" w:rsidRPr="00104F26">
        <w:rPr>
          <w:rFonts w:ascii="Times New Roman" w:hAnsi="Times New Roman" w:cs="Times New Roman"/>
          <w:sz w:val="24"/>
          <w:szCs w:val="24"/>
        </w:rPr>
        <w:t xml:space="preserve"> to February 15, 2021</w:t>
      </w:r>
      <w:r w:rsidR="006D6B9B" w:rsidRPr="00104F26">
        <w:rPr>
          <w:rFonts w:ascii="Times New Roman" w:hAnsi="Times New Roman" w:cs="Times New Roman"/>
          <w:sz w:val="24"/>
          <w:szCs w:val="24"/>
        </w:rPr>
        <w:t>,</w:t>
      </w:r>
      <w:r w:rsidR="00925D81" w:rsidRPr="00104F26">
        <w:rPr>
          <w:rFonts w:ascii="Times New Roman" w:hAnsi="Times New Roman" w:cs="Times New Roman"/>
          <w:sz w:val="24"/>
          <w:szCs w:val="24"/>
        </w:rPr>
        <w:t xml:space="preserve"> and is determined by the data availability. </w:t>
      </w:r>
    </w:p>
    <w:p w14:paraId="5F3FDDC2" w14:textId="4F0EFCF4" w:rsidR="00FE4FE7" w:rsidRPr="00104F26" w:rsidRDefault="00451172" w:rsidP="002328AB">
      <w:pPr>
        <w:spacing w:after="0" w:line="480" w:lineRule="auto"/>
        <w:ind w:firstLine="720"/>
        <w:jc w:val="both"/>
        <w:rPr>
          <w:rFonts w:ascii="Times New Roman" w:hAnsi="Times New Roman" w:cs="Times New Roman"/>
          <w:iCs/>
          <w:sz w:val="24"/>
          <w:szCs w:val="24"/>
        </w:rPr>
      </w:pPr>
      <w:r w:rsidRPr="00104F26">
        <w:rPr>
          <w:rFonts w:ascii="Times New Roman" w:hAnsi="Times New Roman" w:cs="Times New Roman"/>
          <w:sz w:val="24"/>
          <w:szCs w:val="24"/>
        </w:rPr>
        <w:t>Figure 1 shows the level</w:t>
      </w:r>
      <w:r w:rsidR="00FC27C6" w:rsidRPr="00104F26">
        <w:rPr>
          <w:rFonts w:ascii="Times New Roman" w:hAnsi="Times New Roman" w:cs="Times New Roman"/>
          <w:sz w:val="24"/>
          <w:szCs w:val="24"/>
        </w:rPr>
        <w:t xml:space="preserve"> series, where the COVID-19 era, </w:t>
      </w:r>
      <w:r w:rsidR="00FC27C6" w:rsidRPr="00104F26">
        <w:rPr>
          <w:rFonts w:ascii="Times New Roman" w:eastAsia="Times New Roman" w:hAnsi="Times New Roman" w:cs="Times New Roman"/>
          <w:bCs/>
          <w:sz w:val="24"/>
          <w:szCs w:val="24"/>
          <w:lang w:eastAsia="en-GB"/>
        </w:rPr>
        <w:t>which starts on March 11, 2020,</w:t>
      </w:r>
      <w:r w:rsidR="00FC27C6" w:rsidRPr="00104F26">
        <w:rPr>
          <w:rFonts w:ascii="Times New Roman" w:hAnsi="Times New Roman" w:cs="Times New Roman"/>
          <w:sz w:val="24"/>
          <w:szCs w:val="24"/>
        </w:rPr>
        <w:t xml:space="preserve"> is tagged in red. </w:t>
      </w:r>
      <w:r w:rsidR="00925D81" w:rsidRPr="00104F26">
        <w:rPr>
          <w:rFonts w:ascii="Times New Roman" w:hAnsi="Times New Roman" w:cs="Times New Roman"/>
          <w:sz w:val="24"/>
          <w:szCs w:val="24"/>
        </w:rPr>
        <w:t>All variables</w:t>
      </w:r>
      <w:r w:rsidRPr="00104F26">
        <w:rPr>
          <w:rFonts w:ascii="Times New Roman" w:hAnsi="Times New Roman" w:cs="Times New Roman"/>
          <w:sz w:val="24"/>
          <w:szCs w:val="24"/>
        </w:rPr>
        <w:t xml:space="preserve"> (the CRIX, </w:t>
      </w:r>
      <w:proofErr w:type="spellStart"/>
      <w:r w:rsidR="00D30A73" w:rsidRPr="00104F26">
        <w:rPr>
          <w:rFonts w:ascii="Times New Roman" w:hAnsi="Times New Roman" w:cs="Times New Roman"/>
          <w:sz w:val="24"/>
          <w:szCs w:val="24"/>
        </w:rPr>
        <w:t>UCRY_Policy</w:t>
      </w:r>
      <w:proofErr w:type="spellEnd"/>
      <w:r w:rsidRPr="00104F26">
        <w:rPr>
          <w:rFonts w:ascii="Times New Roman" w:hAnsi="Times New Roman" w:cs="Times New Roman"/>
          <w:sz w:val="24"/>
          <w:szCs w:val="24"/>
        </w:rPr>
        <w:t xml:space="preserve">, </w:t>
      </w:r>
      <w:proofErr w:type="spellStart"/>
      <w:r w:rsidR="00D30A73" w:rsidRPr="00104F26">
        <w:rPr>
          <w:rFonts w:ascii="Times New Roman" w:hAnsi="Times New Roman" w:cs="Times New Roman"/>
          <w:sz w:val="24"/>
          <w:szCs w:val="24"/>
        </w:rPr>
        <w:t>UCRY_Price</w:t>
      </w:r>
      <w:proofErr w:type="spellEnd"/>
      <w:r w:rsidRPr="00104F26">
        <w:rPr>
          <w:rFonts w:ascii="Times New Roman" w:hAnsi="Times New Roman" w:cs="Times New Roman"/>
          <w:sz w:val="24"/>
          <w:szCs w:val="24"/>
        </w:rPr>
        <w:t>, EPU, Gold</w:t>
      </w:r>
      <w:r w:rsidR="00775CAC">
        <w:rPr>
          <w:rFonts w:ascii="Times New Roman" w:hAnsi="Times New Roman" w:cs="Times New Roman"/>
          <w:sz w:val="24"/>
          <w:szCs w:val="24"/>
        </w:rPr>
        <w:t>,</w:t>
      </w:r>
      <w:r w:rsidRPr="00104F26">
        <w:rPr>
          <w:rFonts w:ascii="Times New Roman" w:hAnsi="Times New Roman" w:cs="Times New Roman"/>
          <w:sz w:val="24"/>
          <w:szCs w:val="24"/>
        </w:rPr>
        <w:t xml:space="preserve"> and VIX)</w:t>
      </w:r>
      <w:r w:rsidR="00925D81" w:rsidRPr="00104F26">
        <w:rPr>
          <w:rFonts w:ascii="Times New Roman" w:hAnsi="Times New Roman" w:cs="Times New Roman"/>
          <w:sz w:val="24"/>
          <w:szCs w:val="24"/>
        </w:rPr>
        <w:t xml:space="preserve"> have been calculated as the first logarithmic difference between two consecutive observations to ensure stationarity.</w:t>
      </w:r>
      <w:r w:rsidR="007C12BC" w:rsidRPr="00104F26">
        <w:rPr>
          <w:rFonts w:ascii="Times New Roman" w:hAnsi="Times New Roman" w:cs="Times New Roman"/>
          <w:sz w:val="24"/>
          <w:szCs w:val="24"/>
        </w:rPr>
        <w:t xml:space="preserve"> </w:t>
      </w:r>
    </w:p>
    <w:p w14:paraId="05B48A13" w14:textId="49FB4DCB" w:rsidR="00FE4FE7" w:rsidRPr="00104F26" w:rsidRDefault="00FE4FE7" w:rsidP="00044DAF">
      <w:pPr>
        <w:spacing w:after="0" w:line="480" w:lineRule="auto"/>
        <w:jc w:val="center"/>
        <w:rPr>
          <w:rFonts w:ascii="Times New Roman" w:hAnsi="Times New Roman" w:cs="Times New Roman"/>
          <w:sz w:val="24"/>
          <w:szCs w:val="24"/>
        </w:rPr>
      </w:pPr>
      <w:r w:rsidRPr="00104F26">
        <w:rPr>
          <w:rFonts w:ascii="Times New Roman" w:hAnsi="Times New Roman" w:cs="Times New Roman"/>
          <w:sz w:val="24"/>
          <w:szCs w:val="24"/>
        </w:rPr>
        <w:t>[Insert Figure 1 here]</w:t>
      </w:r>
    </w:p>
    <w:p w14:paraId="0E3A351B" w14:textId="61C71CF7" w:rsidR="00506B54" w:rsidRPr="00104F26" w:rsidRDefault="007C12BC" w:rsidP="00A45563">
      <w:pPr>
        <w:spacing w:after="0" w:line="480" w:lineRule="auto"/>
        <w:ind w:firstLine="720"/>
        <w:jc w:val="both"/>
        <w:rPr>
          <w:rFonts w:ascii="Times New Roman" w:hAnsi="Times New Roman" w:cs="Times New Roman"/>
          <w:sz w:val="24"/>
          <w:szCs w:val="24"/>
        </w:rPr>
      </w:pPr>
      <w:r w:rsidRPr="00104F26">
        <w:rPr>
          <w:rFonts w:ascii="Times New Roman" w:hAnsi="Times New Roman" w:cs="Times New Roman"/>
          <w:sz w:val="24"/>
          <w:szCs w:val="24"/>
        </w:rPr>
        <w:t>Table 1 also s</w:t>
      </w:r>
      <w:r w:rsidR="009E40D1" w:rsidRPr="00104F26">
        <w:rPr>
          <w:rFonts w:ascii="Times New Roman" w:hAnsi="Times New Roman" w:cs="Times New Roman"/>
          <w:sz w:val="24"/>
          <w:szCs w:val="24"/>
        </w:rPr>
        <w:t>ummarises</w:t>
      </w:r>
      <w:r w:rsidRPr="00104F26">
        <w:rPr>
          <w:rFonts w:ascii="Times New Roman" w:hAnsi="Times New Roman" w:cs="Times New Roman"/>
          <w:sz w:val="24"/>
          <w:szCs w:val="24"/>
        </w:rPr>
        <w:t xml:space="preserve"> descrip</w:t>
      </w:r>
      <w:r w:rsidR="009E40D1" w:rsidRPr="00104F26">
        <w:rPr>
          <w:rFonts w:ascii="Times New Roman" w:hAnsi="Times New Roman" w:cs="Times New Roman"/>
          <w:sz w:val="24"/>
          <w:szCs w:val="24"/>
        </w:rPr>
        <w:t>t</w:t>
      </w:r>
      <w:r w:rsidRPr="00104F26">
        <w:rPr>
          <w:rFonts w:ascii="Times New Roman" w:hAnsi="Times New Roman" w:cs="Times New Roman"/>
          <w:sz w:val="24"/>
          <w:szCs w:val="24"/>
        </w:rPr>
        <w:t xml:space="preserve">ive statistics for CRIX, </w:t>
      </w:r>
      <w:proofErr w:type="spellStart"/>
      <w:r w:rsidR="00D30A73" w:rsidRPr="00104F26">
        <w:rPr>
          <w:rFonts w:ascii="Times New Roman" w:hAnsi="Times New Roman" w:cs="Times New Roman"/>
          <w:sz w:val="24"/>
          <w:szCs w:val="24"/>
        </w:rPr>
        <w:t>UCRY_Policy</w:t>
      </w:r>
      <w:proofErr w:type="spellEnd"/>
      <w:r w:rsidRPr="00104F26">
        <w:rPr>
          <w:rFonts w:ascii="Times New Roman" w:hAnsi="Times New Roman" w:cs="Times New Roman"/>
          <w:sz w:val="24"/>
          <w:szCs w:val="24"/>
        </w:rPr>
        <w:t xml:space="preserve">, </w:t>
      </w:r>
      <w:proofErr w:type="spellStart"/>
      <w:r w:rsidR="00D30A73" w:rsidRPr="00104F26">
        <w:rPr>
          <w:rFonts w:ascii="Times New Roman" w:hAnsi="Times New Roman" w:cs="Times New Roman"/>
          <w:sz w:val="24"/>
          <w:szCs w:val="24"/>
        </w:rPr>
        <w:t>UCRY_Price</w:t>
      </w:r>
      <w:proofErr w:type="spellEnd"/>
      <w:r w:rsidR="00D30A73" w:rsidRPr="00104F26">
        <w:rPr>
          <w:rFonts w:ascii="Times New Roman" w:hAnsi="Times New Roman" w:cs="Times New Roman"/>
          <w:sz w:val="24"/>
          <w:szCs w:val="24"/>
        </w:rPr>
        <w:t xml:space="preserve">, </w:t>
      </w:r>
      <w:r w:rsidRPr="00104F26">
        <w:rPr>
          <w:rFonts w:ascii="Times New Roman" w:hAnsi="Times New Roman" w:cs="Times New Roman"/>
          <w:sz w:val="24"/>
          <w:szCs w:val="24"/>
        </w:rPr>
        <w:t>EPU, Gold, and VIX. It also reports the</w:t>
      </w:r>
      <w:r w:rsidR="00D16357" w:rsidRPr="00104F26">
        <w:rPr>
          <w:rFonts w:ascii="Times New Roman" w:hAnsi="Times New Roman" w:cs="Times New Roman"/>
          <w:sz w:val="24"/>
          <w:szCs w:val="24"/>
        </w:rPr>
        <w:t xml:space="preserve"> results of the</w:t>
      </w:r>
      <w:r w:rsidRPr="00104F26">
        <w:rPr>
          <w:rFonts w:ascii="Times New Roman" w:hAnsi="Times New Roman" w:cs="Times New Roman"/>
          <w:sz w:val="24"/>
          <w:szCs w:val="24"/>
        </w:rPr>
        <w:t xml:space="preserve"> </w:t>
      </w:r>
      <w:proofErr w:type="spellStart"/>
      <w:r w:rsidRPr="00104F26">
        <w:rPr>
          <w:rFonts w:ascii="Times New Roman" w:hAnsi="Times New Roman" w:cs="Times New Roman"/>
          <w:sz w:val="24"/>
          <w:szCs w:val="24"/>
        </w:rPr>
        <w:t>Jarque</w:t>
      </w:r>
      <w:proofErr w:type="spellEnd"/>
      <w:r w:rsidRPr="00104F26">
        <w:rPr>
          <w:rFonts w:ascii="Times New Roman" w:hAnsi="Times New Roman" w:cs="Times New Roman"/>
          <w:sz w:val="24"/>
          <w:szCs w:val="24"/>
        </w:rPr>
        <w:t>–</w:t>
      </w:r>
      <w:proofErr w:type="spellStart"/>
      <w:r w:rsidRPr="00104F26">
        <w:rPr>
          <w:rFonts w:ascii="Times New Roman" w:hAnsi="Times New Roman" w:cs="Times New Roman"/>
          <w:sz w:val="24"/>
          <w:szCs w:val="24"/>
        </w:rPr>
        <w:t>Bera</w:t>
      </w:r>
      <w:proofErr w:type="spellEnd"/>
      <w:r w:rsidRPr="00104F26">
        <w:rPr>
          <w:rFonts w:ascii="Times New Roman" w:hAnsi="Times New Roman" w:cs="Times New Roman"/>
          <w:sz w:val="24"/>
          <w:szCs w:val="24"/>
        </w:rPr>
        <w:t xml:space="preserve"> (JB) test for n</w:t>
      </w:r>
      <w:r w:rsidR="00D16357" w:rsidRPr="00104F26">
        <w:rPr>
          <w:rFonts w:ascii="Times New Roman" w:hAnsi="Times New Roman" w:cs="Times New Roman"/>
          <w:sz w:val="24"/>
          <w:szCs w:val="24"/>
        </w:rPr>
        <w:t xml:space="preserve">ormality and the </w:t>
      </w:r>
      <w:r w:rsidRPr="00104F26">
        <w:rPr>
          <w:rFonts w:ascii="Times New Roman" w:hAnsi="Times New Roman" w:cs="Times New Roman"/>
          <w:sz w:val="24"/>
          <w:szCs w:val="24"/>
        </w:rPr>
        <w:t>Augmented Dickey-Fuller</w:t>
      </w:r>
      <w:r w:rsidR="00D16357" w:rsidRPr="00104F26">
        <w:rPr>
          <w:rFonts w:ascii="Times New Roman" w:hAnsi="Times New Roman" w:cs="Times New Roman"/>
          <w:sz w:val="24"/>
          <w:szCs w:val="24"/>
        </w:rPr>
        <w:t xml:space="preserve"> (ADF)</w:t>
      </w:r>
      <w:r w:rsidRPr="00104F26">
        <w:rPr>
          <w:rFonts w:ascii="Times New Roman" w:hAnsi="Times New Roman" w:cs="Times New Roman"/>
          <w:sz w:val="24"/>
          <w:szCs w:val="24"/>
        </w:rPr>
        <w:t xml:space="preserve"> and Phillips-Perron</w:t>
      </w:r>
      <w:r w:rsidR="00D16357" w:rsidRPr="00104F26">
        <w:rPr>
          <w:rFonts w:ascii="Times New Roman" w:hAnsi="Times New Roman" w:cs="Times New Roman"/>
          <w:sz w:val="24"/>
          <w:szCs w:val="24"/>
        </w:rPr>
        <w:t xml:space="preserve"> (PP)</w:t>
      </w:r>
      <w:r w:rsidRPr="00104F26">
        <w:rPr>
          <w:rFonts w:ascii="Times New Roman" w:hAnsi="Times New Roman" w:cs="Times New Roman"/>
          <w:sz w:val="24"/>
          <w:szCs w:val="24"/>
        </w:rPr>
        <w:t xml:space="preserve"> unit root tests. </w:t>
      </w:r>
      <w:r w:rsidR="00D16357" w:rsidRPr="00104F26">
        <w:rPr>
          <w:rFonts w:ascii="Times New Roman" w:hAnsi="Times New Roman" w:cs="Times New Roman"/>
          <w:sz w:val="24"/>
          <w:szCs w:val="24"/>
        </w:rPr>
        <w:t xml:space="preserve">In addition, </w:t>
      </w:r>
      <w:proofErr w:type="gramStart"/>
      <w:r w:rsidRPr="00104F26">
        <w:rPr>
          <w:rFonts w:ascii="Times New Roman" w:hAnsi="Times New Roman" w:cs="Times New Roman"/>
          <w:sz w:val="24"/>
          <w:szCs w:val="24"/>
        </w:rPr>
        <w:t>Q(</w:t>
      </w:r>
      <w:proofErr w:type="gramEnd"/>
      <w:r w:rsidRPr="00104F26">
        <w:rPr>
          <w:rFonts w:ascii="Times New Roman" w:hAnsi="Times New Roman" w:cs="Times New Roman"/>
          <w:sz w:val="24"/>
          <w:szCs w:val="24"/>
        </w:rPr>
        <w:t xml:space="preserve">20) and Q2(20) are the </w:t>
      </w:r>
      <w:proofErr w:type="spellStart"/>
      <w:r w:rsidRPr="00104F26">
        <w:rPr>
          <w:rFonts w:ascii="Times New Roman" w:hAnsi="Times New Roman" w:cs="Times New Roman"/>
          <w:sz w:val="24"/>
          <w:szCs w:val="24"/>
        </w:rPr>
        <w:t>Ljung</w:t>
      </w:r>
      <w:proofErr w:type="spellEnd"/>
      <w:r w:rsidRPr="00104F26">
        <w:rPr>
          <w:rFonts w:ascii="Times New Roman" w:hAnsi="Times New Roman" w:cs="Times New Roman"/>
          <w:sz w:val="24"/>
          <w:szCs w:val="24"/>
        </w:rPr>
        <w:t xml:space="preserve">–Box statistics for serial correlation in raw series and squared residuals. </w:t>
      </w:r>
      <w:r w:rsidR="00D16357" w:rsidRPr="00104F26">
        <w:rPr>
          <w:rFonts w:ascii="Times New Roman" w:hAnsi="Times New Roman" w:cs="Times New Roman"/>
          <w:sz w:val="24"/>
          <w:szCs w:val="24"/>
        </w:rPr>
        <w:t xml:space="preserve">The </w:t>
      </w:r>
      <w:r w:rsidRPr="00104F26">
        <w:rPr>
          <w:rFonts w:ascii="Times New Roman" w:hAnsi="Times New Roman" w:cs="Times New Roman"/>
          <w:sz w:val="24"/>
          <w:szCs w:val="24"/>
        </w:rPr>
        <w:t>ARCH (20) testing Engle's ARCH effects up to 20 lags</w:t>
      </w:r>
      <w:r w:rsidR="00D16357" w:rsidRPr="00104F26">
        <w:rPr>
          <w:rFonts w:ascii="Times New Roman" w:hAnsi="Times New Roman" w:cs="Times New Roman"/>
          <w:sz w:val="24"/>
          <w:szCs w:val="24"/>
        </w:rPr>
        <w:t>.</w:t>
      </w:r>
      <w:r w:rsidRPr="00104F26">
        <w:rPr>
          <w:rFonts w:ascii="Times New Roman" w:hAnsi="Times New Roman" w:cs="Times New Roman"/>
          <w:sz w:val="24"/>
          <w:szCs w:val="24"/>
        </w:rPr>
        <w:t xml:space="preserve"> </w:t>
      </w:r>
      <w:r w:rsidR="002C1AD3" w:rsidRPr="00104F26">
        <w:rPr>
          <w:rFonts w:ascii="Times New Roman" w:hAnsi="Times New Roman" w:cs="Times New Roman"/>
          <w:sz w:val="24"/>
          <w:szCs w:val="24"/>
        </w:rPr>
        <w:t>Finally, the bottom side of Table 1 shows the correlation among the variables.</w:t>
      </w:r>
    </w:p>
    <w:p w14:paraId="0FC40548" w14:textId="34E40DBB" w:rsidR="00AD4B32" w:rsidRPr="00104F26" w:rsidRDefault="00D16357" w:rsidP="00AD4B32">
      <w:pPr>
        <w:spacing w:after="0" w:line="480" w:lineRule="auto"/>
        <w:jc w:val="center"/>
        <w:rPr>
          <w:rFonts w:ascii="Times New Roman" w:hAnsi="Times New Roman" w:cs="Times New Roman"/>
          <w:sz w:val="24"/>
          <w:szCs w:val="24"/>
        </w:rPr>
      </w:pPr>
      <w:r w:rsidRPr="00104F26">
        <w:rPr>
          <w:rFonts w:ascii="Times New Roman" w:hAnsi="Times New Roman" w:cs="Times New Roman"/>
          <w:sz w:val="24"/>
          <w:szCs w:val="24"/>
        </w:rPr>
        <w:t>[Insert Table</w:t>
      </w:r>
      <w:r w:rsidR="00451172" w:rsidRPr="00104F26">
        <w:rPr>
          <w:rFonts w:ascii="Times New Roman" w:hAnsi="Times New Roman" w:cs="Times New Roman"/>
          <w:sz w:val="24"/>
          <w:szCs w:val="24"/>
        </w:rPr>
        <w:t xml:space="preserve"> 1 here]</w:t>
      </w:r>
    </w:p>
    <w:p w14:paraId="2BEF939B" w14:textId="77777777" w:rsidR="00A45563" w:rsidRPr="00104F26" w:rsidRDefault="00A45563" w:rsidP="00AD4B32">
      <w:pPr>
        <w:spacing w:after="0" w:line="480" w:lineRule="auto"/>
        <w:jc w:val="center"/>
        <w:rPr>
          <w:rFonts w:ascii="Times New Roman" w:hAnsi="Times New Roman" w:cs="Times New Roman"/>
          <w:sz w:val="24"/>
          <w:szCs w:val="24"/>
        </w:rPr>
      </w:pPr>
    </w:p>
    <w:p w14:paraId="1E8F28D9" w14:textId="652AC502" w:rsidR="00310F50" w:rsidRPr="00104F26" w:rsidRDefault="00310F50" w:rsidP="00C26D48">
      <w:pPr>
        <w:spacing w:after="0" w:line="480" w:lineRule="auto"/>
        <w:jc w:val="both"/>
        <w:rPr>
          <w:rFonts w:ascii="Times New Roman" w:hAnsi="Times New Roman" w:cs="Times New Roman"/>
          <w:b/>
          <w:sz w:val="24"/>
          <w:szCs w:val="24"/>
        </w:rPr>
      </w:pPr>
      <w:r w:rsidRPr="00104F26">
        <w:rPr>
          <w:rFonts w:ascii="Times New Roman" w:hAnsi="Times New Roman" w:cs="Times New Roman"/>
          <w:b/>
          <w:sz w:val="24"/>
          <w:szCs w:val="24"/>
        </w:rPr>
        <w:t>3. Empirical Results</w:t>
      </w:r>
    </w:p>
    <w:p w14:paraId="3ED48159" w14:textId="77777777" w:rsidR="00FE4FE7" w:rsidRPr="00104F26" w:rsidRDefault="00451172" w:rsidP="00906581">
      <w:pPr>
        <w:spacing w:after="0" w:line="480" w:lineRule="auto"/>
        <w:jc w:val="both"/>
        <w:rPr>
          <w:rFonts w:ascii="Times New Roman" w:hAnsi="Times New Roman" w:cs="Times New Roman"/>
          <w:sz w:val="24"/>
          <w:szCs w:val="24"/>
        </w:rPr>
      </w:pPr>
      <w:r w:rsidRPr="00104F26">
        <w:rPr>
          <w:rFonts w:ascii="Times New Roman" w:hAnsi="Times New Roman" w:cs="Times New Roman"/>
          <w:sz w:val="24"/>
          <w:szCs w:val="24"/>
        </w:rPr>
        <w:t xml:space="preserve">We start with the return- and volatility </w:t>
      </w:r>
      <w:proofErr w:type="spellStart"/>
      <w:r w:rsidRPr="00104F26">
        <w:rPr>
          <w:rFonts w:ascii="Times New Roman" w:hAnsi="Times New Roman" w:cs="Times New Roman"/>
          <w:sz w:val="24"/>
          <w:szCs w:val="24"/>
        </w:rPr>
        <w:t>spillovers</w:t>
      </w:r>
      <w:proofErr w:type="spellEnd"/>
      <w:r w:rsidRPr="00104F26">
        <w:rPr>
          <w:rFonts w:ascii="Times New Roman" w:hAnsi="Times New Roman" w:cs="Times New Roman"/>
          <w:sz w:val="24"/>
          <w:szCs w:val="24"/>
        </w:rPr>
        <w:t xml:space="preserve"> over the full sample for the return </w:t>
      </w:r>
      <w:proofErr w:type="spellStart"/>
      <w:r w:rsidRPr="00104F26">
        <w:rPr>
          <w:rFonts w:ascii="Times New Roman" w:hAnsi="Times New Roman" w:cs="Times New Roman"/>
          <w:sz w:val="24"/>
          <w:szCs w:val="24"/>
        </w:rPr>
        <w:t>spillover</w:t>
      </w:r>
      <w:proofErr w:type="spellEnd"/>
      <w:r w:rsidRPr="00104F26">
        <w:rPr>
          <w:rFonts w:ascii="Times New Roman" w:hAnsi="Times New Roman" w:cs="Times New Roman"/>
          <w:sz w:val="24"/>
          <w:szCs w:val="24"/>
        </w:rPr>
        <w:t xml:space="preserve"> across indices and total contribution to/from other indices. Figure 2 Panel A provides the returns </w:t>
      </w:r>
      <w:proofErr w:type="spellStart"/>
      <w:r w:rsidRPr="00104F26">
        <w:rPr>
          <w:rFonts w:ascii="Times New Roman" w:hAnsi="Times New Roman" w:cs="Times New Roman"/>
          <w:sz w:val="24"/>
          <w:szCs w:val="24"/>
        </w:rPr>
        <w:t>spillovers</w:t>
      </w:r>
      <w:proofErr w:type="spellEnd"/>
      <w:r w:rsidR="009E40D1" w:rsidRPr="00104F26">
        <w:rPr>
          <w:rFonts w:ascii="Times New Roman" w:hAnsi="Times New Roman" w:cs="Times New Roman"/>
          <w:sz w:val="24"/>
          <w:szCs w:val="24"/>
        </w:rPr>
        <w:t>,</w:t>
      </w:r>
      <w:r w:rsidRPr="00104F26">
        <w:rPr>
          <w:rFonts w:ascii="Times New Roman" w:hAnsi="Times New Roman" w:cs="Times New Roman"/>
          <w:sz w:val="24"/>
          <w:szCs w:val="24"/>
        </w:rPr>
        <w:t xml:space="preserve"> and Figure 2 Panel B indicates the volatility </w:t>
      </w:r>
      <w:proofErr w:type="spellStart"/>
      <w:r w:rsidRPr="00104F26">
        <w:rPr>
          <w:rFonts w:ascii="Times New Roman" w:hAnsi="Times New Roman" w:cs="Times New Roman"/>
          <w:sz w:val="24"/>
          <w:szCs w:val="24"/>
        </w:rPr>
        <w:t>spillovers</w:t>
      </w:r>
      <w:proofErr w:type="spellEnd"/>
      <w:r w:rsidRPr="00104F26">
        <w:rPr>
          <w:rFonts w:ascii="Times New Roman" w:hAnsi="Times New Roman" w:cs="Times New Roman"/>
          <w:sz w:val="24"/>
          <w:szCs w:val="24"/>
        </w:rPr>
        <w:t xml:space="preserve">. Figure 3 also shows the total return and volatility </w:t>
      </w:r>
      <w:proofErr w:type="spellStart"/>
      <w:r w:rsidRPr="00104F26">
        <w:rPr>
          <w:rFonts w:ascii="Times New Roman" w:hAnsi="Times New Roman" w:cs="Times New Roman"/>
          <w:sz w:val="24"/>
          <w:szCs w:val="24"/>
        </w:rPr>
        <w:t>spillovers</w:t>
      </w:r>
      <w:proofErr w:type="spellEnd"/>
      <w:r w:rsidRPr="00104F26">
        <w:rPr>
          <w:rFonts w:ascii="Times New Roman" w:hAnsi="Times New Roman" w:cs="Times New Roman"/>
          <w:sz w:val="24"/>
          <w:szCs w:val="24"/>
        </w:rPr>
        <w:t xml:space="preserve"> indices </w:t>
      </w:r>
      <w:r w:rsidR="00B24521" w:rsidRPr="00104F26">
        <w:rPr>
          <w:rFonts w:ascii="Times New Roman" w:hAnsi="Times New Roman" w:cs="Times New Roman"/>
          <w:sz w:val="24"/>
          <w:szCs w:val="24"/>
        </w:rPr>
        <w:t>from December 1, 2014, to February 15, 2021.</w:t>
      </w:r>
      <w:r w:rsidR="009E40D1" w:rsidRPr="00104F26">
        <w:rPr>
          <w:rFonts w:ascii="Times New Roman" w:hAnsi="Times New Roman" w:cs="Times New Roman"/>
          <w:sz w:val="24"/>
          <w:szCs w:val="24"/>
        </w:rPr>
        <w:t xml:space="preserve"> </w:t>
      </w:r>
      <w:r w:rsidR="00B24521" w:rsidRPr="00104F26">
        <w:rPr>
          <w:rFonts w:ascii="Times New Roman" w:hAnsi="Times New Roman" w:cs="Times New Roman"/>
          <w:sz w:val="24"/>
          <w:szCs w:val="24"/>
        </w:rPr>
        <w:t>These results show the time-varying behavio</w:t>
      </w:r>
      <w:r w:rsidR="009E40D1" w:rsidRPr="00104F26">
        <w:rPr>
          <w:rFonts w:ascii="Times New Roman" w:hAnsi="Times New Roman" w:cs="Times New Roman"/>
          <w:sz w:val="24"/>
          <w:szCs w:val="24"/>
        </w:rPr>
        <w:t>u</w:t>
      </w:r>
      <w:r w:rsidR="00B24521" w:rsidRPr="00104F26">
        <w:rPr>
          <w:rFonts w:ascii="Times New Roman" w:hAnsi="Times New Roman" w:cs="Times New Roman"/>
          <w:sz w:val="24"/>
          <w:szCs w:val="24"/>
        </w:rPr>
        <w:t xml:space="preserve">r of the total return and volatility connectedness </w:t>
      </w:r>
      <w:r w:rsidR="00B24521" w:rsidRPr="00104F26">
        <w:rPr>
          <w:rFonts w:ascii="Times New Roman" w:hAnsi="Times New Roman" w:cs="Times New Roman"/>
          <w:sz w:val="24"/>
          <w:szCs w:val="24"/>
        </w:rPr>
        <w:lastRenderedPageBreak/>
        <w:t>across the variables. These results are based on the GFEVD obtained from a TVP-VAR model of order one and 10-step ahead forecasts over the full sample.</w:t>
      </w:r>
      <w:r w:rsidR="00906581" w:rsidRPr="00104F26">
        <w:rPr>
          <w:rFonts w:ascii="Times New Roman" w:hAnsi="Times New Roman" w:cs="Times New Roman"/>
          <w:sz w:val="24"/>
          <w:szCs w:val="24"/>
        </w:rPr>
        <w:t xml:space="preserve"> </w:t>
      </w:r>
    </w:p>
    <w:p w14:paraId="4A82E88C" w14:textId="766D33C5" w:rsidR="00FE4FE7" w:rsidRPr="00104F26" w:rsidRDefault="00FE4FE7" w:rsidP="00044DAF">
      <w:pPr>
        <w:spacing w:after="0" w:line="480" w:lineRule="auto"/>
        <w:jc w:val="center"/>
        <w:rPr>
          <w:rFonts w:ascii="Times New Roman" w:hAnsi="Times New Roman" w:cs="Times New Roman"/>
          <w:sz w:val="24"/>
          <w:szCs w:val="24"/>
        </w:rPr>
      </w:pPr>
      <w:r w:rsidRPr="00104F26">
        <w:rPr>
          <w:rFonts w:ascii="Times New Roman" w:hAnsi="Times New Roman" w:cs="Times New Roman"/>
          <w:sz w:val="24"/>
          <w:szCs w:val="24"/>
        </w:rPr>
        <w:t>[Insert Figure</w:t>
      </w:r>
      <w:r w:rsidR="00A45563" w:rsidRPr="00104F26">
        <w:rPr>
          <w:rFonts w:ascii="Times New Roman" w:hAnsi="Times New Roman" w:cs="Times New Roman"/>
          <w:sz w:val="24"/>
          <w:szCs w:val="24"/>
        </w:rPr>
        <w:t>s</w:t>
      </w:r>
      <w:r w:rsidRPr="00104F26">
        <w:rPr>
          <w:rFonts w:ascii="Times New Roman" w:hAnsi="Times New Roman" w:cs="Times New Roman"/>
          <w:sz w:val="24"/>
          <w:szCs w:val="24"/>
        </w:rPr>
        <w:t xml:space="preserve"> 2 and 3 here]</w:t>
      </w:r>
    </w:p>
    <w:p w14:paraId="4BD90C10" w14:textId="3F340390" w:rsidR="00A45563" w:rsidRPr="00104F26" w:rsidRDefault="00A613E4" w:rsidP="00F479BB">
      <w:pPr>
        <w:spacing w:after="0" w:line="480" w:lineRule="auto"/>
        <w:ind w:firstLine="720"/>
        <w:jc w:val="both"/>
        <w:rPr>
          <w:rFonts w:ascii="Times New Roman" w:hAnsi="Times New Roman" w:cs="Times New Roman"/>
          <w:sz w:val="24"/>
          <w:szCs w:val="24"/>
        </w:rPr>
      </w:pPr>
      <w:r w:rsidRPr="00104F26">
        <w:rPr>
          <w:rFonts w:ascii="Times New Roman" w:hAnsi="Times New Roman" w:cs="Times New Roman"/>
          <w:sz w:val="24"/>
          <w:szCs w:val="24"/>
        </w:rPr>
        <w:t xml:space="preserve">Figure 4 shows the dynamic net directional return (volatility) </w:t>
      </w:r>
      <w:proofErr w:type="spellStart"/>
      <w:r w:rsidRPr="00104F26">
        <w:rPr>
          <w:rFonts w:ascii="Times New Roman" w:hAnsi="Times New Roman" w:cs="Times New Roman"/>
          <w:sz w:val="24"/>
          <w:szCs w:val="24"/>
        </w:rPr>
        <w:t>spillover</w:t>
      </w:r>
      <w:proofErr w:type="spellEnd"/>
      <w:r w:rsidRPr="00104F26">
        <w:rPr>
          <w:rFonts w:ascii="Times New Roman" w:hAnsi="Times New Roman" w:cs="Times New Roman"/>
          <w:sz w:val="24"/>
          <w:szCs w:val="24"/>
        </w:rPr>
        <w:t xml:space="preserve"> indices, and Figure 5 duplicates </w:t>
      </w:r>
      <w:r w:rsidR="009E40D1" w:rsidRPr="00104F26">
        <w:rPr>
          <w:rFonts w:ascii="Times New Roman" w:hAnsi="Times New Roman" w:cs="Times New Roman"/>
          <w:sz w:val="24"/>
          <w:szCs w:val="24"/>
        </w:rPr>
        <w:t xml:space="preserve">the </w:t>
      </w:r>
      <w:r w:rsidRPr="00104F26">
        <w:rPr>
          <w:rFonts w:ascii="Times New Roman" w:hAnsi="Times New Roman" w:cs="Times New Roman"/>
          <w:sz w:val="24"/>
          <w:szCs w:val="24"/>
        </w:rPr>
        <w:t xml:space="preserve">dynamic connectedness of pairwise return (volatility) </w:t>
      </w:r>
      <w:proofErr w:type="spellStart"/>
      <w:r w:rsidRPr="00104F26">
        <w:rPr>
          <w:rFonts w:ascii="Times New Roman" w:hAnsi="Times New Roman" w:cs="Times New Roman"/>
          <w:sz w:val="24"/>
          <w:szCs w:val="24"/>
        </w:rPr>
        <w:t>spillovers</w:t>
      </w:r>
      <w:proofErr w:type="spellEnd"/>
      <w:r w:rsidRPr="00104F26">
        <w:rPr>
          <w:rFonts w:ascii="Times New Roman" w:hAnsi="Times New Roman" w:cs="Times New Roman"/>
          <w:sz w:val="24"/>
          <w:szCs w:val="24"/>
        </w:rPr>
        <w:t xml:space="preserve">. In Figures 4 and 5, the positive (negative) values indicate that the variable under consideration is a net transmitter (receiver) of shocks to (from) all other variables. </w:t>
      </w:r>
    </w:p>
    <w:p w14:paraId="5E677E56" w14:textId="57B765DF" w:rsidR="00A45563" w:rsidRPr="00104F26" w:rsidRDefault="00A45563" w:rsidP="00A45563">
      <w:pPr>
        <w:spacing w:after="0" w:line="480" w:lineRule="auto"/>
        <w:jc w:val="center"/>
        <w:rPr>
          <w:rFonts w:ascii="Times New Roman" w:hAnsi="Times New Roman" w:cs="Times New Roman"/>
          <w:sz w:val="24"/>
          <w:szCs w:val="24"/>
        </w:rPr>
      </w:pPr>
      <w:r w:rsidRPr="00104F26">
        <w:rPr>
          <w:rFonts w:ascii="Times New Roman" w:hAnsi="Times New Roman" w:cs="Times New Roman"/>
          <w:sz w:val="24"/>
          <w:szCs w:val="24"/>
        </w:rPr>
        <w:t>[Insert Figures 4 and 5 here]</w:t>
      </w:r>
    </w:p>
    <w:p w14:paraId="5FA51FC4" w14:textId="27B452CB" w:rsidR="00A613E4" w:rsidRPr="00104F26" w:rsidRDefault="00A613E4" w:rsidP="00F479BB">
      <w:pPr>
        <w:spacing w:after="0" w:line="480" w:lineRule="auto"/>
        <w:ind w:firstLine="720"/>
        <w:jc w:val="both"/>
        <w:rPr>
          <w:rFonts w:ascii="Times New Roman" w:hAnsi="Times New Roman" w:cs="Times New Roman"/>
          <w:sz w:val="24"/>
          <w:szCs w:val="24"/>
          <w:lang w:eastAsia="en-GB"/>
        </w:rPr>
      </w:pPr>
      <w:r w:rsidRPr="00104F26">
        <w:rPr>
          <w:rFonts w:ascii="Times New Roman" w:hAnsi="Times New Roman" w:cs="Times New Roman"/>
          <w:sz w:val="24"/>
          <w:szCs w:val="24"/>
        </w:rPr>
        <w:t xml:space="preserve">Finally, Figures 6 and 7 show the total return and volatility </w:t>
      </w:r>
      <w:proofErr w:type="spellStart"/>
      <w:r w:rsidRPr="00104F26">
        <w:rPr>
          <w:rFonts w:ascii="Times New Roman" w:hAnsi="Times New Roman" w:cs="Times New Roman"/>
          <w:sz w:val="24"/>
          <w:szCs w:val="24"/>
        </w:rPr>
        <w:t>spillovers</w:t>
      </w:r>
      <w:proofErr w:type="spellEnd"/>
      <w:r w:rsidRPr="00104F26">
        <w:rPr>
          <w:rFonts w:ascii="Times New Roman" w:hAnsi="Times New Roman" w:cs="Times New Roman"/>
          <w:sz w:val="24"/>
          <w:szCs w:val="24"/>
        </w:rPr>
        <w:t xml:space="preserve"> connectedness in the Quantile VAR (τ = 0.05 and τ = 0.95).</w:t>
      </w:r>
      <w:r w:rsidR="009E40D1" w:rsidRPr="00104F26">
        <w:rPr>
          <w:rFonts w:ascii="Times New Roman" w:hAnsi="Times New Roman" w:cs="Times New Roman"/>
          <w:sz w:val="24"/>
          <w:szCs w:val="24"/>
        </w:rPr>
        <w:t xml:space="preserve"> T</w:t>
      </w:r>
      <w:r w:rsidRPr="00104F26">
        <w:rPr>
          <w:rFonts w:ascii="Times New Roman" w:hAnsi="Times New Roman" w:cs="Times New Roman"/>
          <w:sz w:val="24"/>
          <w:szCs w:val="24"/>
        </w:rPr>
        <w:t xml:space="preserve">hese results indicate that the </w:t>
      </w:r>
      <w:r w:rsidRPr="00104F26">
        <w:rPr>
          <w:rFonts w:ascii="Times New Roman" w:hAnsi="Times New Roman" w:cs="Times New Roman"/>
          <w:sz w:val="24"/>
          <w:szCs w:val="24"/>
          <w:lang w:eastAsia="en-GB"/>
        </w:rPr>
        <w:t xml:space="preserve">dynamic return and volatility </w:t>
      </w:r>
      <w:proofErr w:type="spellStart"/>
      <w:r w:rsidRPr="00104F26">
        <w:rPr>
          <w:rFonts w:ascii="Times New Roman" w:hAnsi="Times New Roman" w:cs="Times New Roman"/>
          <w:sz w:val="24"/>
          <w:szCs w:val="24"/>
          <w:lang w:eastAsia="en-GB"/>
        </w:rPr>
        <w:t>spillovers</w:t>
      </w:r>
      <w:proofErr w:type="spellEnd"/>
      <w:r w:rsidRPr="00104F26">
        <w:rPr>
          <w:rFonts w:ascii="Times New Roman" w:hAnsi="Times New Roman" w:cs="Times New Roman"/>
          <w:sz w:val="24"/>
          <w:szCs w:val="24"/>
          <w:lang w:eastAsia="en-GB"/>
        </w:rPr>
        <w:t xml:space="preserve"> indices are time-varying and responsive to financial and economic stress periods.</w:t>
      </w:r>
      <w:r w:rsidRPr="00104F26">
        <w:rPr>
          <w:rFonts w:ascii="Times New Roman" w:hAnsi="Times New Roman" w:cs="Times New Roman"/>
          <w:sz w:val="24"/>
          <w:szCs w:val="24"/>
        </w:rPr>
        <w:t xml:space="preserve"> </w:t>
      </w:r>
      <w:r w:rsidRPr="00104F26">
        <w:rPr>
          <w:rFonts w:ascii="Times New Roman" w:hAnsi="Times New Roman" w:cs="Times New Roman"/>
          <w:sz w:val="24"/>
          <w:szCs w:val="24"/>
          <w:lang w:eastAsia="en-GB"/>
        </w:rPr>
        <w:t xml:space="preserve">In particular, total return </w:t>
      </w:r>
      <w:proofErr w:type="spellStart"/>
      <w:r w:rsidRPr="00104F26">
        <w:rPr>
          <w:rFonts w:ascii="Times New Roman" w:hAnsi="Times New Roman" w:cs="Times New Roman"/>
          <w:sz w:val="24"/>
          <w:szCs w:val="24"/>
          <w:lang w:eastAsia="en-GB"/>
        </w:rPr>
        <w:t>spillovers</w:t>
      </w:r>
      <w:proofErr w:type="spellEnd"/>
      <w:r w:rsidRPr="00104F26">
        <w:rPr>
          <w:rFonts w:ascii="Times New Roman" w:hAnsi="Times New Roman" w:cs="Times New Roman"/>
          <w:sz w:val="24"/>
          <w:szCs w:val="24"/>
          <w:lang w:eastAsia="en-GB"/>
        </w:rPr>
        <w:t xml:space="preserve"> jumps to high levels with the start of the COVID-19 pandemic. However, total volatility </w:t>
      </w:r>
      <w:proofErr w:type="spellStart"/>
      <w:r w:rsidRPr="00104F26">
        <w:rPr>
          <w:rFonts w:ascii="Times New Roman" w:hAnsi="Times New Roman" w:cs="Times New Roman"/>
          <w:sz w:val="24"/>
          <w:szCs w:val="24"/>
          <w:lang w:eastAsia="en-GB"/>
        </w:rPr>
        <w:t>spillovers</w:t>
      </w:r>
      <w:proofErr w:type="spellEnd"/>
      <w:r w:rsidRPr="00104F26">
        <w:rPr>
          <w:rFonts w:ascii="Times New Roman" w:hAnsi="Times New Roman" w:cs="Times New Roman"/>
          <w:sz w:val="24"/>
          <w:szCs w:val="24"/>
          <w:lang w:eastAsia="en-GB"/>
        </w:rPr>
        <w:t xml:space="preserve"> reacted to the COVID-19 during the second wave of the virus. </w:t>
      </w:r>
    </w:p>
    <w:p w14:paraId="6E6D797E" w14:textId="5E712C87" w:rsidR="00A45563" w:rsidRPr="00104F26" w:rsidRDefault="00A45563" w:rsidP="00A45563">
      <w:pPr>
        <w:spacing w:after="0" w:line="480" w:lineRule="auto"/>
        <w:jc w:val="center"/>
        <w:rPr>
          <w:rFonts w:ascii="Times New Roman" w:hAnsi="Times New Roman" w:cs="Times New Roman"/>
          <w:sz w:val="24"/>
          <w:szCs w:val="24"/>
        </w:rPr>
      </w:pPr>
      <w:r w:rsidRPr="00104F26">
        <w:rPr>
          <w:rFonts w:ascii="Times New Roman" w:hAnsi="Times New Roman" w:cs="Times New Roman"/>
          <w:sz w:val="24"/>
          <w:szCs w:val="24"/>
        </w:rPr>
        <w:t>[Insert Figures 6 and 7 here]</w:t>
      </w:r>
    </w:p>
    <w:p w14:paraId="33802F82" w14:textId="125B6E1E" w:rsidR="006362C2" w:rsidRPr="00104F26" w:rsidRDefault="006362C2" w:rsidP="00906581">
      <w:pPr>
        <w:spacing w:after="0" w:line="480" w:lineRule="auto"/>
        <w:jc w:val="both"/>
        <w:rPr>
          <w:rFonts w:ascii="Times New Roman" w:hAnsi="Times New Roman" w:cs="Times New Roman"/>
          <w:sz w:val="24"/>
          <w:szCs w:val="24"/>
        </w:rPr>
      </w:pPr>
      <w:r w:rsidRPr="00104F26">
        <w:rPr>
          <w:rFonts w:ascii="Times New Roman" w:hAnsi="Times New Roman" w:cs="Times New Roman"/>
          <w:sz w:val="24"/>
          <w:szCs w:val="24"/>
          <w:lang w:eastAsia="en-GB"/>
        </w:rPr>
        <w:tab/>
      </w:r>
      <w:r w:rsidR="009E40D1" w:rsidRPr="00104F26">
        <w:rPr>
          <w:rFonts w:ascii="Times New Roman" w:hAnsi="Times New Roman" w:cs="Times New Roman"/>
          <w:sz w:val="24"/>
          <w:szCs w:val="24"/>
          <w:lang w:eastAsia="en-GB"/>
        </w:rPr>
        <w:t xml:space="preserve">Furthermore, </w:t>
      </w:r>
      <w:r w:rsidRPr="00104F26">
        <w:rPr>
          <w:rFonts w:ascii="Times New Roman" w:hAnsi="Times New Roman" w:cs="Times New Roman"/>
          <w:sz w:val="24"/>
          <w:szCs w:val="24"/>
          <w:lang w:eastAsia="en-GB"/>
        </w:rPr>
        <w:t xml:space="preserve">Table 2 reports </w:t>
      </w:r>
      <w:r w:rsidR="006935ED" w:rsidRPr="00104F26">
        <w:rPr>
          <w:rFonts w:ascii="Times New Roman" w:hAnsi="Times New Roman" w:cs="Times New Roman"/>
          <w:sz w:val="24"/>
          <w:szCs w:val="24"/>
          <w:lang w:eastAsia="en-GB"/>
        </w:rPr>
        <w:t xml:space="preserve">the static analyses for the return- and </w:t>
      </w:r>
      <w:r w:rsidR="004E4568" w:rsidRPr="00104F26">
        <w:rPr>
          <w:rFonts w:ascii="Times New Roman" w:hAnsi="Times New Roman" w:cs="Times New Roman"/>
          <w:sz w:val="24"/>
          <w:szCs w:val="24"/>
          <w:lang w:eastAsia="en-GB"/>
        </w:rPr>
        <w:t xml:space="preserve">the </w:t>
      </w:r>
      <w:r w:rsidR="006935ED" w:rsidRPr="00104F26">
        <w:rPr>
          <w:rFonts w:ascii="Times New Roman" w:hAnsi="Times New Roman" w:cs="Times New Roman"/>
          <w:sz w:val="24"/>
          <w:szCs w:val="24"/>
          <w:lang w:eastAsia="en-GB"/>
        </w:rPr>
        <w:t xml:space="preserve">volatility connectedness. </w:t>
      </w:r>
      <w:r w:rsidR="00A45563" w:rsidRPr="00104F26">
        <w:rPr>
          <w:rFonts w:ascii="Times New Roman" w:hAnsi="Times New Roman" w:cs="Times New Roman"/>
          <w:sz w:val="24"/>
          <w:szCs w:val="24"/>
        </w:rPr>
        <w:t>It is</w:t>
      </w:r>
      <w:r w:rsidRPr="00104F26">
        <w:rPr>
          <w:rFonts w:ascii="Times New Roman" w:hAnsi="Times New Roman" w:cs="Times New Roman"/>
          <w:sz w:val="24"/>
          <w:szCs w:val="24"/>
        </w:rPr>
        <w:t xml:space="preserve"> observe</w:t>
      </w:r>
      <w:r w:rsidR="00A45563" w:rsidRPr="00104F26">
        <w:rPr>
          <w:rFonts w:ascii="Times New Roman" w:hAnsi="Times New Roman" w:cs="Times New Roman"/>
          <w:sz w:val="24"/>
          <w:szCs w:val="24"/>
        </w:rPr>
        <w:t>d</w:t>
      </w:r>
      <w:r w:rsidRPr="00104F26">
        <w:rPr>
          <w:rFonts w:ascii="Times New Roman" w:hAnsi="Times New Roman" w:cs="Times New Roman"/>
          <w:sz w:val="24"/>
          <w:szCs w:val="24"/>
        </w:rPr>
        <w:t xml:space="preserve"> that </w:t>
      </w:r>
      <w:r w:rsidR="004E4568" w:rsidRPr="00104F26">
        <w:rPr>
          <w:rFonts w:ascii="Times New Roman" w:hAnsi="Times New Roman" w:cs="Times New Roman"/>
          <w:sz w:val="24"/>
          <w:szCs w:val="24"/>
        </w:rPr>
        <w:t xml:space="preserve">the </w:t>
      </w:r>
      <w:proofErr w:type="spellStart"/>
      <w:r w:rsidR="00D30A73" w:rsidRPr="00104F26">
        <w:rPr>
          <w:rFonts w:ascii="Times New Roman" w:eastAsia="Times New Roman" w:hAnsi="Times New Roman" w:cs="Times New Roman"/>
          <w:bCs/>
          <w:sz w:val="24"/>
          <w:szCs w:val="24"/>
          <w:lang w:eastAsia="en-GB"/>
        </w:rPr>
        <w:t>UCRY_Policy</w:t>
      </w:r>
      <w:proofErr w:type="spellEnd"/>
      <w:r w:rsidR="001735C1" w:rsidRPr="00104F26">
        <w:rPr>
          <w:rFonts w:ascii="Times New Roman" w:eastAsia="Times New Roman" w:hAnsi="Times New Roman" w:cs="Times New Roman"/>
          <w:bCs/>
          <w:sz w:val="24"/>
          <w:szCs w:val="24"/>
          <w:lang w:eastAsia="en-GB"/>
        </w:rPr>
        <w:t xml:space="preserve"> </w:t>
      </w:r>
      <w:r w:rsidRPr="00104F26">
        <w:rPr>
          <w:rFonts w:ascii="Times New Roman" w:hAnsi="Times New Roman" w:cs="Times New Roman"/>
          <w:sz w:val="24"/>
          <w:szCs w:val="24"/>
        </w:rPr>
        <w:t xml:space="preserve">and </w:t>
      </w:r>
      <w:r w:rsidR="004E4568" w:rsidRPr="00104F26">
        <w:rPr>
          <w:rFonts w:ascii="Times New Roman" w:hAnsi="Times New Roman" w:cs="Times New Roman"/>
          <w:sz w:val="24"/>
          <w:szCs w:val="24"/>
        </w:rPr>
        <w:t xml:space="preserve">the </w:t>
      </w:r>
      <w:r w:rsidRPr="00104F26">
        <w:rPr>
          <w:rFonts w:ascii="Times New Roman" w:hAnsi="Times New Roman" w:cs="Times New Roman"/>
          <w:sz w:val="24"/>
          <w:szCs w:val="24"/>
        </w:rPr>
        <w:t xml:space="preserve">VIX are the system's main net transmitters of </w:t>
      </w:r>
      <w:r w:rsidR="004E4568" w:rsidRPr="00104F26">
        <w:rPr>
          <w:rFonts w:ascii="Times New Roman" w:hAnsi="Times New Roman" w:cs="Times New Roman"/>
          <w:sz w:val="24"/>
          <w:szCs w:val="24"/>
        </w:rPr>
        <w:t xml:space="preserve">the </w:t>
      </w:r>
      <w:r w:rsidRPr="00104F26">
        <w:rPr>
          <w:rFonts w:ascii="Times New Roman" w:hAnsi="Times New Roman" w:cs="Times New Roman"/>
          <w:sz w:val="24"/>
          <w:szCs w:val="24"/>
        </w:rPr>
        <w:t>return</w:t>
      </w:r>
      <w:r w:rsidR="004E4568" w:rsidRPr="00104F26">
        <w:rPr>
          <w:rFonts w:ascii="Times New Roman" w:hAnsi="Times New Roman" w:cs="Times New Roman"/>
          <w:sz w:val="24"/>
          <w:szCs w:val="24"/>
        </w:rPr>
        <w:t>-</w:t>
      </w:r>
      <w:r w:rsidRPr="00104F26">
        <w:rPr>
          <w:rFonts w:ascii="Times New Roman" w:hAnsi="Times New Roman" w:cs="Times New Roman"/>
          <w:sz w:val="24"/>
          <w:szCs w:val="24"/>
        </w:rPr>
        <w:t xml:space="preserve"> and </w:t>
      </w:r>
      <w:r w:rsidR="004E4568" w:rsidRPr="00104F26">
        <w:rPr>
          <w:rFonts w:ascii="Times New Roman" w:hAnsi="Times New Roman" w:cs="Times New Roman"/>
          <w:sz w:val="24"/>
          <w:szCs w:val="24"/>
        </w:rPr>
        <w:t xml:space="preserve">the </w:t>
      </w:r>
      <w:r w:rsidRPr="00104F26">
        <w:rPr>
          <w:rFonts w:ascii="Times New Roman" w:hAnsi="Times New Roman" w:cs="Times New Roman"/>
          <w:sz w:val="24"/>
          <w:szCs w:val="24"/>
        </w:rPr>
        <w:t xml:space="preserve">volatility </w:t>
      </w:r>
      <w:proofErr w:type="spellStart"/>
      <w:r w:rsidRPr="00104F26">
        <w:rPr>
          <w:rFonts w:ascii="Times New Roman" w:hAnsi="Times New Roman" w:cs="Times New Roman"/>
          <w:sz w:val="24"/>
          <w:szCs w:val="24"/>
        </w:rPr>
        <w:t>spillovers</w:t>
      </w:r>
      <w:proofErr w:type="spellEnd"/>
      <w:r w:rsidR="00775CAC">
        <w:rPr>
          <w:rFonts w:ascii="Times New Roman" w:hAnsi="Times New Roman" w:cs="Times New Roman"/>
          <w:sz w:val="24"/>
          <w:szCs w:val="24"/>
        </w:rPr>
        <w:t>. In contrast,</w:t>
      </w:r>
      <w:r w:rsidRPr="00104F26">
        <w:rPr>
          <w:rFonts w:ascii="Times New Roman" w:hAnsi="Times New Roman" w:cs="Times New Roman"/>
          <w:sz w:val="24"/>
          <w:szCs w:val="24"/>
        </w:rPr>
        <w:t xml:space="preserve"> </w:t>
      </w:r>
      <w:r w:rsidR="004E4568" w:rsidRPr="00104F26">
        <w:rPr>
          <w:rFonts w:ascii="Times New Roman" w:hAnsi="Times New Roman" w:cs="Times New Roman"/>
          <w:sz w:val="24"/>
          <w:szCs w:val="24"/>
        </w:rPr>
        <w:t>the EPU</w:t>
      </w:r>
      <w:r w:rsidR="001735C1" w:rsidRPr="00104F26">
        <w:rPr>
          <w:rFonts w:ascii="Times New Roman" w:hAnsi="Times New Roman" w:cs="Times New Roman"/>
          <w:sz w:val="24"/>
          <w:szCs w:val="24"/>
        </w:rPr>
        <w:t xml:space="preserve"> and </w:t>
      </w:r>
      <w:r w:rsidR="004E4568" w:rsidRPr="00104F26">
        <w:rPr>
          <w:rFonts w:ascii="Times New Roman" w:hAnsi="Times New Roman" w:cs="Times New Roman"/>
          <w:sz w:val="24"/>
          <w:szCs w:val="24"/>
        </w:rPr>
        <w:t>G</w:t>
      </w:r>
      <w:r w:rsidRPr="00104F26">
        <w:rPr>
          <w:rFonts w:ascii="Times New Roman" w:hAnsi="Times New Roman" w:cs="Times New Roman"/>
          <w:sz w:val="24"/>
          <w:szCs w:val="24"/>
        </w:rPr>
        <w:t>old</w:t>
      </w:r>
      <w:r w:rsidR="001735C1" w:rsidRPr="00104F26">
        <w:rPr>
          <w:rFonts w:ascii="Times New Roman" w:hAnsi="Times New Roman" w:cs="Times New Roman"/>
          <w:sz w:val="24"/>
          <w:szCs w:val="24"/>
        </w:rPr>
        <w:t xml:space="preserve"> </w:t>
      </w:r>
      <w:r w:rsidRPr="00104F26">
        <w:rPr>
          <w:rFonts w:ascii="Times New Roman" w:hAnsi="Times New Roman" w:cs="Times New Roman"/>
          <w:sz w:val="24"/>
          <w:szCs w:val="24"/>
        </w:rPr>
        <w:t xml:space="preserve">are the main net receivers. The </w:t>
      </w:r>
      <w:r w:rsidR="004E4568" w:rsidRPr="00104F26">
        <w:rPr>
          <w:rFonts w:ascii="Times New Roman" w:hAnsi="Times New Roman" w:cs="Times New Roman"/>
          <w:sz w:val="24"/>
          <w:szCs w:val="24"/>
        </w:rPr>
        <w:t xml:space="preserve">CRIX </w:t>
      </w:r>
      <w:r w:rsidRPr="00104F26">
        <w:rPr>
          <w:rFonts w:ascii="Times New Roman" w:hAnsi="Times New Roman" w:cs="Times New Roman"/>
          <w:sz w:val="24"/>
          <w:szCs w:val="24"/>
        </w:rPr>
        <w:t xml:space="preserve">is a net transmitter of return </w:t>
      </w:r>
      <w:proofErr w:type="spellStart"/>
      <w:r w:rsidRPr="00104F26">
        <w:rPr>
          <w:rFonts w:ascii="Times New Roman" w:hAnsi="Times New Roman" w:cs="Times New Roman"/>
          <w:sz w:val="24"/>
          <w:szCs w:val="24"/>
        </w:rPr>
        <w:t>spillovers</w:t>
      </w:r>
      <w:proofErr w:type="spellEnd"/>
      <w:r w:rsidRPr="00104F26">
        <w:rPr>
          <w:rFonts w:ascii="Times New Roman" w:hAnsi="Times New Roman" w:cs="Times New Roman"/>
          <w:sz w:val="24"/>
          <w:szCs w:val="24"/>
        </w:rPr>
        <w:t xml:space="preserve"> but a net receiver of volatility </w:t>
      </w:r>
      <w:proofErr w:type="spellStart"/>
      <w:r w:rsidRPr="00104F26">
        <w:rPr>
          <w:rFonts w:ascii="Times New Roman" w:hAnsi="Times New Roman" w:cs="Times New Roman"/>
          <w:sz w:val="24"/>
          <w:szCs w:val="24"/>
        </w:rPr>
        <w:t>spillovers</w:t>
      </w:r>
      <w:proofErr w:type="spellEnd"/>
      <w:r w:rsidRPr="00104F26">
        <w:rPr>
          <w:rFonts w:ascii="Times New Roman" w:hAnsi="Times New Roman" w:cs="Times New Roman"/>
          <w:sz w:val="24"/>
          <w:szCs w:val="24"/>
        </w:rPr>
        <w:t xml:space="preserve"> over the full sample period.</w:t>
      </w:r>
      <w:r w:rsidR="001735C1" w:rsidRPr="00104F26">
        <w:rPr>
          <w:rFonts w:ascii="Times New Roman" w:hAnsi="Times New Roman" w:cs="Times New Roman"/>
          <w:sz w:val="24"/>
          <w:szCs w:val="24"/>
        </w:rPr>
        <w:t xml:space="preserve"> On the other hand, the </w:t>
      </w:r>
      <w:proofErr w:type="spellStart"/>
      <w:r w:rsidR="00D30A73" w:rsidRPr="00104F26">
        <w:rPr>
          <w:rFonts w:ascii="Times New Roman" w:hAnsi="Times New Roman" w:cs="Times New Roman"/>
          <w:sz w:val="24"/>
          <w:szCs w:val="24"/>
        </w:rPr>
        <w:t>UCRY_Price</w:t>
      </w:r>
      <w:proofErr w:type="spellEnd"/>
      <w:r w:rsidR="00D30A73" w:rsidRPr="00104F26">
        <w:rPr>
          <w:rFonts w:ascii="Times New Roman" w:hAnsi="Times New Roman" w:cs="Times New Roman"/>
          <w:sz w:val="24"/>
          <w:szCs w:val="24"/>
        </w:rPr>
        <w:t xml:space="preserve"> </w:t>
      </w:r>
      <w:r w:rsidR="001735C1" w:rsidRPr="00104F26">
        <w:rPr>
          <w:rFonts w:ascii="Times New Roman" w:hAnsi="Times New Roman" w:cs="Times New Roman"/>
          <w:sz w:val="24"/>
          <w:szCs w:val="24"/>
        </w:rPr>
        <w:t xml:space="preserve">is a net </w:t>
      </w:r>
      <w:r w:rsidR="00B5681A" w:rsidRPr="00104F26">
        <w:rPr>
          <w:rFonts w:ascii="Times New Roman" w:hAnsi="Times New Roman" w:cs="Times New Roman"/>
          <w:sz w:val="24"/>
          <w:szCs w:val="24"/>
        </w:rPr>
        <w:t>receiver</w:t>
      </w:r>
      <w:r w:rsidR="001735C1" w:rsidRPr="00104F26">
        <w:rPr>
          <w:rFonts w:ascii="Times New Roman" w:hAnsi="Times New Roman" w:cs="Times New Roman"/>
          <w:sz w:val="24"/>
          <w:szCs w:val="24"/>
        </w:rPr>
        <w:t xml:space="preserve"> of return </w:t>
      </w:r>
      <w:proofErr w:type="spellStart"/>
      <w:r w:rsidR="001735C1" w:rsidRPr="00104F26">
        <w:rPr>
          <w:rFonts w:ascii="Times New Roman" w:hAnsi="Times New Roman" w:cs="Times New Roman"/>
          <w:sz w:val="24"/>
          <w:szCs w:val="24"/>
        </w:rPr>
        <w:t>spillovers</w:t>
      </w:r>
      <w:proofErr w:type="spellEnd"/>
      <w:r w:rsidR="001735C1" w:rsidRPr="00104F26">
        <w:rPr>
          <w:rFonts w:ascii="Times New Roman" w:hAnsi="Times New Roman" w:cs="Times New Roman"/>
          <w:sz w:val="24"/>
          <w:szCs w:val="24"/>
        </w:rPr>
        <w:t xml:space="preserve"> but a </w:t>
      </w:r>
      <w:r w:rsidR="00B5681A" w:rsidRPr="00104F26">
        <w:rPr>
          <w:rFonts w:ascii="Times New Roman" w:hAnsi="Times New Roman" w:cs="Times New Roman"/>
          <w:sz w:val="24"/>
          <w:szCs w:val="24"/>
        </w:rPr>
        <w:t xml:space="preserve">net transmitter of volatility </w:t>
      </w:r>
      <w:proofErr w:type="spellStart"/>
      <w:r w:rsidR="00B5681A" w:rsidRPr="00104F26">
        <w:rPr>
          <w:rFonts w:ascii="Times New Roman" w:hAnsi="Times New Roman" w:cs="Times New Roman"/>
          <w:sz w:val="24"/>
          <w:szCs w:val="24"/>
        </w:rPr>
        <w:t>spillover</w:t>
      </w:r>
      <w:proofErr w:type="spellEnd"/>
      <w:r w:rsidR="00B5681A" w:rsidRPr="00104F26">
        <w:rPr>
          <w:rFonts w:ascii="Times New Roman" w:hAnsi="Times New Roman" w:cs="Times New Roman"/>
          <w:sz w:val="24"/>
          <w:szCs w:val="24"/>
        </w:rPr>
        <w:t>.</w:t>
      </w:r>
    </w:p>
    <w:p w14:paraId="28ECD778" w14:textId="75AA8CCB" w:rsidR="00E42457" w:rsidRPr="00104F26" w:rsidRDefault="00E42457" w:rsidP="00044DAF">
      <w:pPr>
        <w:spacing w:after="0" w:line="480" w:lineRule="auto"/>
        <w:jc w:val="center"/>
        <w:rPr>
          <w:rFonts w:ascii="Times New Roman" w:hAnsi="Times New Roman" w:cs="Times New Roman"/>
          <w:sz w:val="24"/>
          <w:szCs w:val="24"/>
        </w:rPr>
      </w:pPr>
      <w:r w:rsidRPr="00104F26">
        <w:rPr>
          <w:rFonts w:ascii="Times New Roman" w:hAnsi="Times New Roman" w:cs="Times New Roman"/>
          <w:sz w:val="24"/>
          <w:szCs w:val="24"/>
        </w:rPr>
        <w:t>[Insert Table 2 here]</w:t>
      </w:r>
    </w:p>
    <w:p w14:paraId="22C2ABD8" w14:textId="5307CBC4" w:rsidR="00E42457" w:rsidRPr="00104F26" w:rsidRDefault="00E42457" w:rsidP="00E42457">
      <w:pPr>
        <w:spacing w:after="0" w:line="480" w:lineRule="auto"/>
        <w:jc w:val="both"/>
        <w:rPr>
          <w:rFonts w:ascii="Times New Roman" w:hAnsi="Times New Roman" w:cs="Times New Roman"/>
          <w:sz w:val="24"/>
          <w:szCs w:val="24"/>
        </w:rPr>
      </w:pPr>
      <w:r w:rsidRPr="00104F26">
        <w:rPr>
          <w:rFonts w:ascii="Times New Roman" w:hAnsi="Times New Roman" w:cs="Times New Roman"/>
          <w:sz w:val="24"/>
          <w:szCs w:val="24"/>
        </w:rPr>
        <w:tab/>
        <w:t xml:space="preserve">Table 3 shows the details of </w:t>
      </w:r>
      <w:r w:rsidR="00B5681A" w:rsidRPr="00104F26">
        <w:rPr>
          <w:rFonts w:ascii="Times New Roman" w:hAnsi="Times New Roman" w:cs="Times New Roman"/>
          <w:sz w:val="24"/>
          <w:szCs w:val="24"/>
        </w:rPr>
        <w:t>the return connectedness at</w:t>
      </w:r>
      <w:r w:rsidR="004E4568" w:rsidRPr="00104F26">
        <w:rPr>
          <w:rFonts w:ascii="Times New Roman" w:hAnsi="Times New Roman" w:cs="Times New Roman"/>
          <w:sz w:val="24"/>
          <w:szCs w:val="24"/>
        </w:rPr>
        <w:t xml:space="preserve"> </w:t>
      </w:r>
      <w:r w:rsidR="00A45563" w:rsidRPr="00104F26">
        <w:rPr>
          <w:rFonts w:ascii="Times New Roman" w:hAnsi="Times New Roman" w:cs="Times New Roman"/>
          <w:sz w:val="24"/>
          <w:szCs w:val="24"/>
        </w:rPr>
        <w:t xml:space="preserve">different </w:t>
      </w:r>
      <w:r w:rsidR="004E4568" w:rsidRPr="00104F26">
        <w:rPr>
          <w:rFonts w:ascii="Times New Roman" w:hAnsi="Times New Roman" w:cs="Times New Roman"/>
          <w:sz w:val="24"/>
          <w:szCs w:val="24"/>
        </w:rPr>
        <w:t xml:space="preserve">quantiles. </w:t>
      </w:r>
      <w:r w:rsidRPr="00104F26">
        <w:rPr>
          <w:rFonts w:ascii="Times New Roman" w:hAnsi="Times New Roman" w:cs="Times New Roman"/>
          <w:sz w:val="24"/>
          <w:szCs w:val="24"/>
        </w:rPr>
        <w:t xml:space="preserve">Similar patterns on returns </w:t>
      </w:r>
      <w:proofErr w:type="spellStart"/>
      <w:r w:rsidRPr="00104F26">
        <w:rPr>
          <w:rFonts w:ascii="Times New Roman" w:hAnsi="Times New Roman" w:cs="Times New Roman"/>
          <w:sz w:val="24"/>
          <w:szCs w:val="24"/>
        </w:rPr>
        <w:t>spillovers</w:t>
      </w:r>
      <w:proofErr w:type="spellEnd"/>
      <w:r w:rsidRPr="00104F26">
        <w:rPr>
          <w:rFonts w:ascii="Times New Roman" w:hAnsi="Times New Roman" w:cs="Times New Roman"/>
          <w:sz w:val="24"/>
          <w:szCs w:val="24"/>
        </w:rPr>
        <w:t xml:space="preserve"> are observed at </w:t>
      </w:r>
      <w:r w:rsidR="004E4568" w:rsidRPr="00104F26">
        <w:rPr>
          <w:rFonts w:ascii="Times New Roman" w:hAnsi="Times New Roman" w:cs="Times New Roman"/>
          <w:sz w:val="24"/>
          <w:szCs w:val="24"/>
        </w:rPr>
        <w:t xml:space="preserve">the </w:t>
      </w:r>
      <w:r w:rsidRPr="00104F26">
        <w:rPr>
          <w:rFonts w:ascii="Times New Roman" w:hAnsi="Times New Roman" w:cs="Times New Roman"/>
          <w:sz w:val="24"/>
          <w:szCs w:val="24"/>
        </w:rPr>
        <w:t xml:space="preserve">lower and </w:t>
      </w:r>
      <w:r w:rsidR="004E4568" w:rsidRPr="00104F26">
        <w:rPr>
          <w:rFonts w:ascii="Times New Roman" w:hAnsi="Times New Roman" w:cs="Times New Roman"/>
          <w:sz w:val="24"/>
          <w:szCs w:val="24"/>
        </w:rPr>
        <w:t xml:space="preserve">the </w:t>
      </w:r>
      <w:r w:rsidRPr="00104F26">
        <w:rPr>
          <w:rFonts w:ascii="Times New Roman" w:hAnsi="Times New Roman" w:cs="Times New Roman"/>
          <w:sz w:val="24"/>
          <w:szCs w:val="24"/>
        </w:rPr>
        <w:t>upper quantiles (</w:t>
      </w:r>
      <w:r w:rsidR="004E4568" w:rsidRPr="00104F26">
        <w:rPr>
          <w:rFonts w:ascii="Times New Roman" w:hAnsi="Times New Roman" w:cs="Times New Roman"/>
          <w:sz w:val="24"/>
          <w:szCs w:val="24"/>
        </w:rPr>
        <w:t>i.e</w:t>
      </w:r>
      <w:r w:rsidR="009E40D1" w:rsidRPr="00104F26">
        <w:rPr>
          <w:rFonts w:ascii="Times New Roman" w:hAnsi="Times New Roman" w:cs="Times New Roman"/>
          <w:sz w:val="24"/>
          <w:szCs w:val="24"/>
        </w:rPr>
        <w:t>.</w:t>
      </w:r>
      <w:r w:rsidR="004E4568" w:rsidRPr="00104F26">
        <w:rPr>
          <w:rFonts w:ascii="Times New Roman" w:hAnsi="Times New Roman" w:cs="Times New Roman"/>
          <w:sz w:val="24"/>
          <w:szCs w:val="24"/>
        </w:rPr>
        <w:t xml:space="preserve">, the </w:t>
      </w:r>
      <w:r w:rsidRPr="00104F26">
        <w:rPr>
          <w:rFonts w:ascii="Times New Roman" w:hAnsi="Times New Roman" w:cs="Times New Roman"/>
          <w:sz w:val="24"/>
          <w:szCs w:val="24"/>
        </w:rPr>
        <w:t xml:space="preserve">bearish </w:t>
      </w:r>
      <w:r w:rsidRPr="00104F26">
        <w:rPr>
          <w:rFonts w:ascii="Times New Roman" w:hAnsi="Times New Roman" w:cs="Times New Roman"/>
          <w:sz w:val="24"/>
          <w:szCs w:val="24"/>
        </w:rPr>
        <w:lastRenderedPageBreak/>
        <w:t xml:space="preserve">and </w:t>
      </w:r>
      <w:r w:rsidR="004E4568" w:rsidRPr="00104F26">
        <w:rPr>
          <w:rFonts w:ascii="Times New Roman" w:hAnsi="Times New Roman" w:cs="Times New Roman"/>
          <w:sz w:val="24"/>
          <w:szCs w:val="24"/>
        </w:rPr>
        <w:t xml:space="preserve">the </w:t>
      </w:r>
      <w:r w:rsidRPr="00104F26">
        <w:rPr>
          <w:rFonts w:ascii="Times New Roman" w:hAnsi="Times New Roman" w:cs="Times New Roman"/>
          <w:sz w:val="24"/>
          <w:szCs w:val="24"/>
        </w:rPr>
        <w:t xml:space="preserve">bullish market conditions), where </w:t>
      </w:r>
      <w:r w:rsidR="004E4568" w:rsidRPr="00104F26">
        <w:rPr>
          <w:rFonts w:ascii="Times New Roman" w:hAnsi="Times New Roman" w:cs="Times New Roman"/>
          <w:sz w:val="24"/>
          <w:szCs w:val="24"/>
        </w:rPr>
        <w:t xml:space="preserve">the </w:t>
      </w:r>
      <w:proofErr w:type="spellStart"/>
      <w:r w:rsidR="00D30A73" w:rsidRPr="00104F26">
        <w:rPr>
          <w:rFonts w:ascii="Times New Roman" w:eastAsia="Times New Roman" w:hAnsi="Times New Roman" w:cs="Times New Roman"/>
          <w:bCs/>
          <w:sz w:val="24"/>
          <w:szCs w:val="24"/>
          <w:lang w:eastAsia="en-GB"/>
        </w:rPr>
        <w:t>UCRY_Policy</w:t>
      </w:r>
      <w:proofErr w:type="spellEnd"/>
      <w:r w:rsidR="00B5681A" w:rsidRPr="00104F26">
        <w:rPr>
          <w:rFonts w:ascii="Times New Roman" w:eastAsia="Times New Roman" w:hAnsi="Times New Roman" w:cs="Times New Roman"/>
          <w:bCs/>
          <w:sz w:val="24"/>
          <w:szCs w:val="24"/>
          <w:lang w:eastAsia="en-GB"/>
        </w:rPr>
        <w:t xml:space="preserve">, the </w:t>
      </w:r>
      <w:proofErr w:type="spellStart"/>
      <w:r w:rsidR="00D30A73" w:rsidRPr="00104F26">
        <w:rPr>
          <w:rFonts w:ascii="Times New Roman" w:eastAsia="Times New Roman" w:hAnsi="Times New Roman" w:cs="Times New Roman"/>
          <w:bCs/>
          <w:sz w:val="24"/>
          <w:szCs w:val="24"/>
          <w:lang w:eastAsia="en-GB"/>
        </w:rPr>
        <w:t>UCRY_Price</w:t>
      </w:r>
      <w:proofErr w:type="spellEnd"/>
      <w:r w:rsidR="00775CAC">
        <w:rPr>
          <w:rFonts w:ascii="Times New Roman" w:eastAsia="Times New Roman" w:hAnsi="Times New Roman" w:cs="Times New Roman"/>
          <w:bCs/>
          <w:sz w:val="24"/>
          <w:szCs w:val="24"/>
          <w:lang w:eastAsia="en-GB"/>
        </w:rPr>
        <w:t>,</w:t>
      </w:r>
      <w:r w:rsidR="00450828" w:rsidRPr="00104F26">
        <w:rPr>
          <w:rFonts w:ascii="Times New Roman" w:hAnsi="Times New Roman" w:cs="Times New Roman"/>
          <w:sz w:val="24"/>
          <w:szCs w:val="24"/>
        </w:rPr>
        <w:t xml:space="preserve"> </w:t>
      </w:r>
      <w:r w:rsidRPr="00104F26">
        <w:rPr>
          <w:rFonts w:ascii="Times New Roman" w:hAnsi="Times New Roman" w:cs="Times New Roman"/>
          <w:sz w:val="24"/>
          <w:szCs w:val="24"/>
        </w:rPr>
        <w:t xml:space="preserve">and </w:t>
      </w:r>
      <w:r w:rsidR="004E4568" w:rsidRPr="00104F26">
        <w:rPr>
          <w:rFonts w:ascii="Times New Roman" w:hAnsi="Times New Roman" w:cs="Times New Roman"/>
          <w:sz w:val="24"/>
          <w:szCs w:val="24"/>
        </w:rPr>
        <w:t>the EPU</w:t>
      </w:r>
      <w:r w:rsidRPr="00104F26">
        <w:rPr>
          <w:rFonts w:ascii="Times New Roman" w:hAnsi="Times New Roman" w:cs="Times New Roman"/>
          <w:sz w:val="24"/>
          <w:szCs w:val="24"/>
        </w:rPr>
        <w:t xml:space="preserve"> are net transmitters. </w:t>
      </w:r>
      <w:r w:rsidR="002328AB" w:rsidRPr="00104F26">
        <w:rPr>
          <w:rFonts w:ascii="Times New Roman" w:hAnsi="Times New Roman" w:cs="Times New Roman"/>
          <w:sz w:val="24"/>
          <w:szCs w:val="24"/>
        </w:rPr>
        <w:t xml:space="preserve">Notably, the </w:t>
      </w:r>
      <w:proofErr w:type="spellStart"/>
      <w:r w:rsidR="002328AB" w:rsidRPr="00104F26">
        <w:rPr>
          <w:rFonts w:ascii="Times New Roman" w:hAnsi="Times New Roman" w:cs="Times New Roman"/>
          <w:sz w:val="24"/>
          <w:szCs w:val="24"/>
        </w:rPr>
        <w:t>UCRY_Policy</w:t>
      </w:r>
      <w:proofErr w:type="spellEnd"/>
      <w:r w:rsidR="002328AB" w:rsidRPr="00104F26">
        <w:rPr>
          <w:rFonts w:ascii="Times New Roman" w:hAnsi="Times New Roman" w:cs="Times New Roman"/>
          <w:sz w:val="24"/>
          <w:szCs w:val="24"/>
        </w:rPr>
        <w:t xml:space="preserve"> is the main transmitter of return </w:t>
      </w:r>
      <w:proofErr w:type="spellStart"/>
      <w:r w:rsidR="002328AB" w:rsidRPr="00104F26">
        <w:rPr>
          <w:rFonts w:ascii="Times New Roman" w:hAnsi="Times New Roman" w:cs="Times New Roman"/>
          <w:sz w:val="24"/>
          <w:szCs w:val="24"/>
        </w:rPr>
        <w:t>spillovers</w:t>
      </w:r>
      <w:proofErr w:type="spellEnd"/>
      <w:r w:rsidR="002328AB" w:rsidRPr="00104F26">
        <w:rPr>
          <w:rFonts w:ascii="Times New Roman" w:hAnsi="Times New Roman" w:cs="Times New Roman"/>
          <w:sz w:val="24"/>
          <w:szCs w:val="24"/>
        </w:rPr>
        <w:t xml:space="preserve"> to other variables</w:t>
      </w:r>
      <w:r w:rsidR="00775CAC">
        <w:rPr>
          <w:rFonts w:ascii="Times New Roman" w:hAnsi="Times New Roman" w:cs="Times New Roman"/>
          <w:sz w:val="24"/>
          <w:szCs w:val="24"/>
        </w:rPr>
        <w:t>.</w:t>
      </w:r>
      <w:r w:rsidR="002328AB" w:rsidRPr="00104F26">
        <w:rPr>
          <w:rFonts w:ascii="Times New Roman" w:hAnsi="Times New Roman" w:cs="Times New Roman"/>
          <w:sz w:val="24"/>
          <w:szCs w:val="24"/>
        </w:rPr>
        <w:t xml:space="preserve"> Gold is a net receiver under bearish, bullish, and normal market conditions. In contrast, the CRIX and Gold are net receivers of the return </w:t>
      </w:r>
      <w:proofErr w:type="spellStart"/>
      <w:r w:rsidR="002328AB" w:rsidRPr="00104F26">
        <w:rPr>
          <w:rFonts w:ascii="Times New Roman" w:hAnsi="Times New Roman" w:cs="Times New Roman"/>
          <w:sz w:val="24"/>
          <w:szCs w:val="24"/>
        </w:rPr>
        <w:t>spillover</w:t>
      </w:r>
      <w:proofErr w:type="spellEnd"/>
      <w:r w:rsidR="00775CAC">
        <w:rPr>
          <w:rFonts w:ascii="Times New Roman" w:hAnsi="Times New Roman" w:cs="Times New Roman"/>
          <w:sz w:val="24"/>
          <w:szCs w:val="24"/>
        </w:rPr>
        <w:t>. T</w:t>
      </w:r>
      <w:r w:rsidR="002328AB" w:rsidRPr="00104F26">
        <w:rPr>
          <w:rFonts w:ascii="Times New Roman" w:hAnsi="Times New Roman" w:cs="Times New Roman"/>
          <w:sz w:val="24"/>
          <w:szCs w:val="24"/>
        </w:rPr>
        <w:t>he VIX is a net receiver during the bearish market but a net transmitter of risk during the bullish market</w:t>
      </w:r>
      <w:r w:rsidRPr="00104F26">
        <w:rPr>
          <w:rFonts w:ascii="Times New Roman" w:hAnsi="Times New Roman" w:cs="Times New Roman"/>
          <w:sz w:val="24"/>
          <w:szCs w:val="24"/>
        </w:rPr>
        <w:t>.</w:t>
      </w:r>
    </w:p>
    <w:p w14:paraId="27EF9646" w14:textId="30F30243" w:rsidR="00CE21E4" w:rsidRPr="00104F26" w:rsidRDefault="00E42457" w:rsidP="00044DAF">
      <w:pPr>
        <w:spacing w:after="0" w:line="480" w:lineRule="auto"/>
        <w:jc w:val="center"/>
        <w:rPr>
          <w:rFonts w:ascii="Times New Roman" w:hAnsi="Times New Roman" w:cs="Times New Roman"/>
          <w:sz w:val="24"/>
          <w:szCs w:val="24"/>
        </w:rPr>
      </w:pPr>
      <w:r w:rsidRPr="00104F26">
        <w:rPr>
          <w:rFonts w:ascii="Times New Roman" w:hAnsi="Times New Roman" w:cs="Times New Roman"/>
          <w:sz w:val="24"/>
          <w:szCs w:val="24"/>
        </w:rPr>
        <w:t>[Insert Table 3 here]</w:t>
      </w:r>
    </w:p>
    <w:p w14:paraId="632A2F23" w14:textId="1902792F" w:rsidR="00F479BB" w:rsidRPr="00104F26" w:rsidRDefault="00CE21E4" w:rsidP="00F479BB">
      <w:pPr>
        <w:spacing w:after="0" w:line="480" w:lineRule="auto"/>
        <w:jc w:val="both"/>
        <w:rPr>
          <w:rFonts w:ascii="Times New Roman" w:hAnsi="Times New Roman" w:cs="Times New Roman"/>
          <w:sz w:val="24"/>
          <w:szCs w:val="24"/>
        </w:rPr>
      </w:pPr>
      <w:r w:rsidRPr="00104F26">
        <w:rPr>
          <w:rFonts w:ascii="Times New Roman" w:hAnsi="Times New Roman" w:cs="Times New Roman"/>
          <w:sz w:val="24"/>
          <w:szCs w:val="24"/>
        </w:rPr>
        <w:tab/>
        <w:t>Table 4 shows the details of the</w:t>
      </w:r>
      <w:r w:rsidR="001735C1" w:rsidRPr="00104F26">
        <w:rPr>
          <w:rFonts w:ascii="Times New Roman" w:hAnsi="Times New Roman" w:cs="Times New Roman"/>
          <w:sz w:val="24"/>
          <w:szCs w:val="24"/>
        </w:rPr>
        <w:t xml:space="preserve"> volatility connecte</w:t>
      </w:r>
      <w:r w:rsidR="009E40D1" w:rsidRPr="00104F26">
        <w:rPr>
          <w:rFonts w:ascii="Times New Roman" w:hAnsi="Times New Roman" w:cs="Times New Roman"/>
          <w:sz w:val="24"/>
          <w:szCs w:val="24"/>
        </w:rPr>
        <w:t>d</w:t>
      </w:r>
      <w:r w:rsidR="001735C1" w:rsidRPr="00104F26">
        <w:rPr>
          <w:rFonts w:ascii="Times New Roman" w:hAnsi="Times New Roman" w:cs="Times New Roman"/>
          <w:sz w:val="24"/>
          <w:szCs w:val="24"/>
        </w:rPr>
        <w:t>ne</w:t>
      </w:r>
      <w:r w:rsidR="009E19A9" w:rsidRPr="00104F26">
        <w:rPr>
          <w:rFonts w:ascii="Times New Roman" w:hAnsi="Times New Roman" w:cs="Times New Roman"/>
          <w:sz w:val="24"/>
          <w:szCs w:val="24"/>
        </w:rPr>
        <w:t>ss at</w:t>
      </w:r>
      <w:r w:rsidR="001735C1" w:rsidRPr="00104F26">
        <w:rPr>
          <w:rFonts w:ascii="Times New Roman" w:hAnsi="Times New Roman" w:cs="Times New Roman"/>
          <w:sz w:val="24"/>
          <w:szCs w:val="24"/>
        </w:rPr>
        <w:t xml:space="preserve"> quantiles. </w:t>
      </w:r>
      <w:r w:rsidR="009E40D1" w:rsidRPr="00104F26">
        <w:rPr>
          <w:rFonts w:ascii="Times New Roman" w:eastAsia="Times New Roman" w:hAnsi="Times New Roman" w:cs="Times New Roman"/>
          <w:bCs/>
          <w:sz w:val="24"/>
          <w:szCs w:val="24"/>
          <w:lang w:eastAsia="en-GB"/>
        </w:rPr>
        <w:t xml:space="preserve">The CRIX, the </w:t>
      </w:r>
      <w:proofErr w:type="spellStart"/>
      <w:r w:rsidR="00D30A73" w:rsidRPr="00104F26">
        <w:rPr>
          <w:rFonts w:ascii="Times New Roman" w:eastAsia="Times New Roman" w:hAnsi="Times New Roman" w:cs="Times New Roman"/>
          <w:bCs/>
          <w:sz w:val="24"/>
          <w:szCs w:val="24"/>
          <w:lang w:eastAsia="en-GB"/>
        </w:rPr>
        <w:t>UCRY_Policy</w:t>
      </w:r>
      <w:proofErr w:type="spellEnd"/>
      <w:r w:rsidR="00775CAC">
        <w:rPr>
          <w:rFonts w:ascii="Times New Roman" w:eastAsia="Times New Roman" w:hAnsi="Times New Roman" w:cs="Times New Roman"/>
          <w:bCs/>
          <w:sz w:val="24"/>
          <w:szCs w:val="24"/>
          <w:lang w:eastAsia="en-GB"/>
        </w:rPr>
        <w:t>,</w:t>
      </w:r>
      <w:r w:rsidR="009E40D1" w:rsidRPr="00104F26">
        <w:rPr>
          <w:rFonts w:ascii="Times New Roman" w:eastAsia="Times New Roman" w:hAnsi="Times New Roman" w:cs="Times New Roman"/>
          <w:bCs/>
          <w:sz w:val="24"/>
          <w:szCs w:val="24"/>
          <w:lang w:eastAsia="en-GB"/>
        </w:rPr>
        <w:t xml:space="preserve"> and the </w:t>
      </w:r>
      <w:proofErr w:type="spellStart"/>
      <w:r w:rsidR="00D30A73" w:rsidRPr="00104F26">
        <w:rPr>
          <w:rFonts w:ascii="Times New Roman" w:eastAsia="Times New Roman" w:hAnsi="Times New Roman" w:cs="Times New Roman"/>
          <w:bCs/>
          <w:sz w:val="24"/>
          <w:szCs w:val="24"/>
          <w:lang w:eastAsia="en-GB"/>
        </w:rPr>
        <w:t>UCRY_Price</w:t>
      </w:r>
      <w:proofErr w:type="spellEnd"/>
      <w:r w:rsidR="009E40D1" w:rsidRPr="00104F26">
        <w:rPr>
          <w:rFonts w:ascii="Times New Roman" w:eastAsia="Times New Roman" w:hAnsi="Times New Roman" w:cs="Times New Roman"/>
          <w:bCs/>
          <w:sz w:val="24"/>
          <w:szCs w:val="24"/>
          <w:lang w:eastAsia="en-GB"/>
        </w:rPr>
        <w:t xml:space="preserve"> are net transmitters during the bearish market</w:t>
      </w:r>
      <w:r w:rsidRPr="00104F26">
        <w:rPr>
          <w:rFonts w:ascii="Times New Roman" w:eastAsia="Times New Roman" w:hAnsi="Times New Roman" w:cs="Times New Roman"/>
          <w:bCs/>
          <w:sz w:val="24"/>
          <w:szCs w:val="24"/>
          <w:lang w:eastAsia="en-GB"/>
        </w:rPr>
        <w:t xml:space="preserve">, whereas </w:t>
      </w:r>
      <w:r w:rsidR="004E4568" w:rsidRPr="00104F26">
        <w:rPr>
          <w:rFonts w:ascii="Times New Roman" w:eastAsia="Times New Roman" w:hAnsi="Times New Roman" w:cs="Times New Roman"/>
          <w:bCs/>
          <w:sz w:val="24"/>
          <w:szCs w:val="24"/>
          <w:lang w:eastAsia="en-GB"/>
        </w:rPr>
        <w:t>the EPU</w:t>
      </w:r>
      <w:r w:rsidRPr="00104F26">
        <w:rPr>
          <w:rFonts w:ascii="Times New Roman" w:eastAsia="Times New Roman" w:hAnsi="Times New Roman" w:cs="Times New Roman"/>
          <w:bCs/>
          <w:sz w:val="24"/>
          <w:szCs w:val="24"/>
          <w:lang w:eastAsia="en-GB"/>
        </w:rPr>
        <w:t xml:space="preserve">, Gold, and </w:t>
      </w:r>
      <w:r w:rsidR="004E4568" w:rsidRPr="00104F26">
        <w:rPr>
          <w:rFonts w:ascii="Times New Roman" w:eastAsia="Times New Roman" w:hAnsi="Times New Roman" w:cs="Times New Roman"/>
          <w:bCs/>
          <w:sz w:val="24"/>
          <w:szCs w:val="24"/>
          <w:lang w:eastAsia="en-GB"/>
        </w:rPr>
        <w:t xml:space="preserve">the </w:t>
      </w:r>
      <w:r w:rsidRPr="00104F26">
        <w:rPr>
          <w:rFonts w:ascii="Times New Roman" w:eastAsia="Times New Roman" w:hAnsi="Times New Roman" w:cs="Times New Roman"/>
          <w:bCs/>
          <w:sz w:val="24"/>
          <w:szCs w:val="24"/>
          <w:lang w:eastAsia="en-GB"/>
        </w:rPr>
        <w:t xml:space="preserve">VIX are net receivers of volatility </w:t>
      </w:r>
      <w:proofErr w:type="spellStart"/>
      <w:r w:rsidRPr="00104F26">
        <w:rPr>
          <w:rFonts w:ascii="Times New Roman" w:eastAsia="Times New Roman" w:hAnsi="Times New Roman" w:cs="Times New Roman"/>
          <w:bCs/>
          <w:sz w:val="24"/>
          <w:szCs w:val="24"/>
          <w:lang w:eastAsia="en-GB"/>
        </w:rPr>
        <w:t>spillovers</w:t>
      </w:r>
      <w:proofErr w:type="spellEnd"/>
      <w:r w:rsidRPr="00104F26">
        <w:rPr>
          <w:rFonts w:ascii="Times New Roman" w:eastAsia="Times New Roman" w:hAnsi="Times New Roman" w:cs="Times New Roman"/>
          <w:bCs/>
          <w:sz w:val="24"/>
          <w:szCs w:val="24"/>
          <w:lang w:eastAsia="en-GB"/>
        </w:rPr>
        <w:t>. On</w:t>
      </w:r>
      <w:r w:rsidR="009E40D1" w:rsidRPr="00104F26">
        <w:rPr>
          <w:rFonts w:ascii="Times New Roman" w:eastAsia="Times New Roman" w:hAnsi="Times New Roman" w:cs="Times New Roman"/>
          <w:bCs/>
          <w:sz w:val="24"/>
          <w:szCs w:val="24"/>
          <w:lang w:eastAsia="en-GB"/>
        </w:rPr>
        <w:t xml:space="preserve"> the</w:t>
      </w:r>
      <w:r w:rsidRPr="00104F26">
        <w:rPr>
          <w:rFonts w:ascii="Times New Roman" w:eastAsia="Times New Roman" w:hAnsi="Times New Roman" w:cs="Times New Roman"/>
          <w:bCs/>
          <w:sz w:val="24"/>
          <w:szCs w:val="24"/>
          <w:lang w:eastAsia="en-GB"/>
        </w:rPr>
        <w:t xml:space="preserve"> contrary, a reverse pattern is observed under bullis</w:t>
      </w:r>
      <w:r w:rsidR="001735C1" w:rsidRPr="00104F26">
        <w:rPr>
          <w:rFonts w:ascii="Times New Roman" w:eastAsia="Times New Roman" w:hAnsi="Times New Roman" w:cs="Times New Roman"/>
          <w:bCs/>
          <w:sz w:val="24"/>
          <w:szCs w:val="24"/>
          <w:lang w:eastAsia="en-GB"/>
        </w:rPr>
        <w:t>h market conditions except for G</w:t>
      </w:r>
      <w:r w:rsidRPr="00104F26">
        <w:rPr>
          <w:rFonts w:ascii="Times New Roman" w:eastAsia="Times New Roman" w:hAnsi="Times New Roman" w:cs="Times New Roman"/>
          <w:bCs/>
          <w:sz w:val="24"/>
          <w:szCs w:val="24"/>
          <w:lang w:eastAsia="en-GB"/>
        </w:rPr>
        <w:t>old</w:t>
      </w:r>
      <w:r w:rsidR="009E40D1" w:rsidRPr="00104F26">
        <w:rPr>
          <w:rFonts w:ascii="Times New Roman" w:eastAsia="Times New Roman" w:hAnsi="Times New Roman" w:cs="Times New Roman"/>
          <w:bCs/>
          <w:sz w:val="24"/>
          <w:szCs w:val="24"/>
          <w:lang w:eastAsia="en-GB"/>
        </w:rPr>
        <w:t>,</w:t>
      </w:r>
      <w:r w:rsidRPr="00104F26">
        <w:rPr>
          <w:rFonts w:ascii="Times New Roman" w:eastAsia="Times New Roman" w:hAnsi="Times New Roman" w:cs="Times New Roman"/>
          <w:bCs/>
          <w:sz w:val="24"/>
          <w:szCs w:val="24"/>
          <w:lang w:eastAsia="en-GB"/>
        </w:rPr>
        <w:t xml:space="preserve"> a net receiver of risk </w:t>
      </w:r>
      <w:proofErr w:type="spellStart"/>
      <w:r w:rsidRPr="00104F26">
        <w:rPr>
          <w:rFonts w:ascii="Times New Roman" w:eastAsia="Times New Roman" w:hAnsi="Times New Roman" w:cs="Times New Roman"/>
          <w:bCs/>
          <w:sz w:val="24"/>
          <w:szCs w:val="24"/>
          <w:lang w:eastAsia="en-GB"/>
        </w:rPr>
        <w:t>spillovers</w:t>
      </w:r>
      <w:proofErr w:type="spellEnd"/>
      <w:r w:rsidRPr="00104F26">
        <w:rPr>
          <w:rFonts w:ascii="Times New Roman" w:eastAsia="Times New Roman" w:hAnsi="Times New Roman" w:cs="Times New Roman"/>
          <w:bCs/>
          <w:sz w:val="24"/>
          <w:szCs w:val="24"/>
          <w:lang w:eastAsia="en-GB"/>
        </w:rPr>
        <w:t xml:space="preserve"> under different market conditions.</w:t>
      </w:r>
      <w:r w:rsidR="004E648B" w:rsidRPr="00104F26">
        <w:rPr>
          <w:rFonts w:ascii="Times New Roman" w:eastAsia="Times New Roman" w:hAnsi="Times New Roman" w:cs="Times New Roman"/>
          <w:bCs/>
          <w:sz w:val="24"/>
          <w:szCs w:val="24"/>
          <w:lang w:eastAsia="en-GB"/>
        </w:rPr>
        <w:t xml:space="preserve"> Thus, we conclude that </w:t>
      </w:r>
      <w:r w:rsidR="004E648B" w:rsidRPr="00104F26">
        <w:rPr>
          <w:rFonts w:ascii="Times New Roman" w:hAnsi="Times New Roman" w:cs="Times New Roman"/>
          <w:sz w:val="24"/>
          <w:szCs w:val="24"/>
        </w:rPr>
        <w:t xml:space="preserve">Gold is a net receiver of volatility </w:t>
      </w:r>
      <w:proofErr w:type="spellStart"/>
      <w:r w:rsidR="004E648B" w:rsidRPr="00104F26">
        <w:rPr>
          <w:rFonts w:ascii="Times New Roman" w:hAnsi="Times New Roman" w:cs="Times New Roman"/>
          <w:sz w:val="24"/>
          <w:szCs w:val="24"/>
        </w:rPr>
        <w:t>spillover</w:t>
      </w:r>
      <w:proofErr w:type="spellEnd"/>
      <w:r w:rsidR="004E648B" w:rsidRPr="00104F26">
        <w:rPr>
          <w:rFonts w:ascii="Times New Roman" w:hAnsi="Times New Roman" w:cs="Times New Roman"/>
          <w:sz w:val="24"/>
          <w:szCs w:val="24"/>
        </w:rPr>
        <w:t xml:space="preserve"> under bearish, bullish, and normal market conditions.</w:t>
      </w:r>
    </w:p>
    <w:p w14:paraId="0A9E7AB2" w14:textId="55EF94BE" w:rsidR="006935ED" w:rsidRPr="00104F26" w:rsidRDefault="006935ED" w:rsidP="00044DAF">
      <w:pPr>
        <w:spacing w:after="0" w:line="480" w:lineRule="auto"/>
        <w:jc w:val="center"/>
        <w:rPr>
          <w:rFonts w:ascii="Times New Roman" w:hAnsi="Times New Roman" w:cs="Times New Roman"/>
          <w:sz w:val="24"/>
          <w:szCs w:val="24"/>
        </w:rPr>
      </w:pPr>
      <w:r w:rsidRPr="00104F26">
        <w:rPr>
          <w:rFonts w:ascii="Times New Roman" w:hAnsi="Times New Roman" w:cs="Times New Roman"/>
          <w:sz w:val="24"/>
          <w:szCs w:val="24"/>
        </w:rPr>
        <w:t>[Insert Table 4 here]</w:t>
      </w:r>
    </w:p>
    <w:p w14:paraId="0898D79E" w14:textId="77777777" w:rsidR="00F479BB" w:rsidRPr="00104F26" w:rsidRDefault="00F479BB" w:rsidP="00C26D48">
      <w:pPr>
        <w:spacing w:after="0" w:line="480" w:lineRule="auto"/>
        <w:jc w:val="both"/>
        <w:rPr>
          <w:rFonts w:ascii="Times New Roman" w:hAnsi="Times New Roman" w:cs="Times New Roman"/>
          <w:b/>
          <w:sz w:val="24"/>
          <w:szCs w:val="24"/>
        </w:rPr>
      </w:pPr>
    </w:p>
    <w:p w14:paraId="072B1F67" w14:textId="4C0B1185" w:rsidR="00310F50" w:rsidRPr="00104F26" w:rsidRDefault="00310F50" w:rsidP="00C26D48">
      <w:pPr>
        <w:spacing w:after="0" w:line="480" w:lineRule="auto"/>
        <w:jc w:val="both"/>
        <w:rPr>
          <w:rFonts w:ascii="Times New Roman" w:hAnsi="Times New Roman" w:cs="Times New Roman"/>
          <w:b/>
          <w:bCs/>
          <w:i/>
          <w:sz w:val="24"/>
          <w:szCs w:val="24"/>
        </w:rPr>
      </w:pPr>
      <w:r w:rsidRPr="00104F26">
        <w:rPr>
          <w:rFonts w:ascii="Times New Roman" w:hAnsi="Times New Roman" w:cs="Times New Roman"/>
          <w:b/>
          <w:sz w:val="24"/>
          <w:szCs w:val="24"/>
        </w:rPr>
        <w:t>4. Conclusion</w:t>
      </w:r>
    </w:p>
    <w:p w14:paraId="6D5D6C4A" w14:textId="6E5D17B6" w:rsidR="00CE21E4" w:rsidRPr="00104F26" w:rsidRDefault="00CE21E4" w:rsidP="00CE21E4">
      <w:pPr>
        <w:spacing w:after="0" w:line="480" w:lineRule="auto"/>
        <w:jc w:val="both"/>
        <w:rPr>
          <w:rFonts w:ascii="Times New Roman" w:hAnsi="Times New Roman" w:cs="Times New Roman"/>
          <w:sz w:val="24"/>
          <w:szCs w:val="24"/>
        </w:rPr>
      </w:pPr>
      <w:r w:rsidRPr="00104F26">
        <w:rPr>
          <w:rFonts w:ascii="Times New Roman" w:hAnsi="Times New Roman" w:cs="Times New Roman"/>
          <w:sz w:val="24"/>
          <w:szCs w:val="24"/>
        </w:rPr>
        <w:t xml:space="preserve">This paper examines the dynamic connectedness of return </w:t>
      </w:r>
      <w:proofErr w:type="spellStart"/>
      <w:r w:rsidRPr="00104F26">
        <w:rPr>
          <w:rFonts w:ascii="Times New Roman" w:hAnsi="Times New Roman" w:cs="Times New Roman"/>
          <w:sz w:val="24"/>
          <w:szCs w:val="24"/>
        </w:rPr>
        <w:t>spillovers</w:t>
      </w:r>
      <w:proofErr w:type="spellEnd"/>
      <w:r w:rsidRPr="00104F26">
        <w:rPr>
          <w:rFonts w:ascii="Times New Roman" w:hAnsi="Times New Roman" w:cs="Times New Roman"/>
          <w:sz w:val="24"/>
          <w:szCs w:val="24"/>
        </w:rPr>
        <w:t xml:space="preserve"> and volatility </w:t>
      </w:r>
      <w:proofErr w:type="spellStart"/>
      <w:r w:rsidRPr="00104F26">
        <w:rPr>
          <w:rFonts w:ascii="Times New Roman" w:hAnsi="Times New Roman" w:cs="Times New Roman"/>
          <w:sz w:val="24"/>
          <w:szCs w:val="24"/>
        </w:rPr>
        <w:t>spillovers</w:t>
      </w:r>
      <w:proofErr w:type="spellEnd"/>
      <w:r w:rsidRPr="00104F26">
        <w:rPr>
          <w:rFonts w:ascii="Times New Roman" w:hAnsi="Times New Roman" w:cs="Times New Roman"/>
          <w:sz w:val="24"/>
          <w:szCs w:val="24"/>
        </w:rPr>
        <w:t xml:space="preserve"> between uncertainty</w:t>
      </w:r>
      <w:r w:rsidR="006935ED" w:rsidRPr="00104F26">
        <w:rPr>
          <w:rFonts w:ascii="Times New Roman" w:hAnsi="Times New Roman" w:cs="Times New Roman"/>
          <w:sz w:val="24"/>
          <w:szCs w:val="24"/>
        </w:rPr>
        <w:t xml:space="preserve"> measures (the VIX, the EPU, </w:t>
      </w:r>
      <w:r w:rsidR="004E03ED" w:rsidRPr="00104F26">
        <w:rPr>
          <w:rFonts w:ascii="Times New Roman" w:hAnsi="Times New Roman" w:cs="Times New Roman"/>
          <w:sz w:val="24"/>
          <w:szCs w:val="24"/>
        </w:rPr>
        <w:t xml:space="preserve">the </w:t>
      </w:r>
      <w:proofErr w:type="spellStart"/>
      <w:r w:rsidR="00D30A73" w:rsidRPr="00104F26">
        <w:rPr>
          <w:rFonts w:ascii="Times New Roman" w:eastAsia="Times New Roman" w:hAnsi="Times New Roman" w:cs="Times New Roman"/>
          <w:bCs/>
          <w:sz w:val="24"/>
          <w:szCs w:val="24"/>
          <w:lang w:eastAsia="en-GB"/>
        </w:rPr>
        <w:t>UCRY_Policy</w:t>
      </w:r>
      <w:proofErr w:type="spellEnd"/>
      <w:r w:rsidR="004E03ED" w:rsidRPr="00104F26">
        <w:rPr>
          <w:rFonts w:ascii="Times New Roman" w:eastAsia="Times New Roman" w:hAnsi="Times New Roman" w:cs="Times New Roman"/>
          <w:bCs/>
          <w:sz w:val="24"/>
          <w:szCs w:val="24"/>
          <w:lang w:eastAsia="en-GB"/>
        </w:rPr>
        <w:t xml:space="preserve">, and the </w:t>
      </w:r>
      <w:proofErr w:type="spellStart"/>
      <w:r w:rsidR="00D30A73" w:rsidRPr="00104F26">
        <w:rPr>
          <w:rFonts w:ascii="Times New Roman" w:eastAsia="Times New Roman" w:hAnsi="Times New Roman" w:cs="Times New Roman"/>
          <w:bCs/>
          <w:sz w:val="24"/>
          <w:szCs w:val="24"/>
          <w:lang w:eastAsia="en-GB"/>
        </w:rPr>
        <w:t>UCRY_Price</w:t>
      </w:r>
      <w:proofErr w:type="spellEnd"/>
      <w:r w:rsidR="006935ED" w:rsidRPr="00104F26">
        <w:rPr>
          <w:rFonts w:ascii="Times New Roman" w:hAnsi="Times New Roman" w:cs="Times New Roman"/>
          <w:sz w:val="24"/>
          <w:szCs w:val="24"/>
        </w:rPr>
        <w:t>), G</w:t>
      </w:r>
      <w:r w:rsidRPr="00104F26">
        <w:rPr>
          <w:rFonts w:ascii="Times New Roman" w:hAnsi="Times New Roman" w:cs="Times New Roman"/>
          <w:sz w:val="24"/>
          <w:szCs w:val="24"/>
        </w:rPr>
        <w:t xml:space="preserve">old, and </w:t>
      </w:r>
      <w:r w:rsidR="006935ED" w:rsidRPr="00104F26">
        <w:rPr>
          <w:rFonts w:ascii="Times New Roman" w:hAnsi="Times New Roman" w:cs="Times New Roman"/>
          <w:sz w:val="24"/>
          <w:szCs w:val="24"/>
        </w:rPr>
        <w:t>the CRIX</w:t>
      </w:r>
      <w:r w:rsidR="00D30A73" w:rsidRPr="00104F26">
        <w:rPr>
          <w:rFonts w:ascii="Times New Roman" w:hAnsi="Times New Roman" w:cs="Times New Roman"/>
          <w:sz w:val="24"/>
          <w:szCs w:val="24"/>
        </w:rPr>
        <w:t xml:space="preserve"> index</w:t>
      </w:r>
      <w:r w:rsidRPr="00104F26">
        <w:rPr>
          <w:rFonts w:ascii="Times New Roman" w:hAnsi="Times New Roman" w:cs="Times New Roman"/>
          <w:sz w:val="24"/>
          <w:szCs w:val="24"/>
        </w:rPr>
        <w:t>. The</w:t>
      </w:r>
      <w:r w:rsidR="004E03ED" w:rsidRPr="00104F26">
        <w:rPr>
          <w:rFonts w:ascii="Times New Roman" w:hAnsi="Times New Roman" w:cs="Times New Roman"/>
          <w:sz w:val="24"/>
          <w:szCs w:val="24"/>
        </w:rPr>
        <w:t xml:space="preserve"> paper uses the</w:t>
      </w:r>
      <w:r w:rsidRPr="00104F26">
        <w:rPr>
          <w:rFonts w:ascii="Times New Roman" w:hAnsi="Times New Roman" w:cs="Times New Roman"/>
          <w:sz w:val="24"/>
          <w:szCs w:val="24"/>
        </w:rPr>
        <w:t xml:space="preserve"> weekly </w:t>
      </w:r>
      <w:r w:rsidR="004E03ED" w:rsidRPr="00104F26">
        <w:rPr>
          <w:rFonts w:ascii="Times New Roman" w:hAnsi="Times New Roman" w:cs="Times New Roman"/>
          <w:sz w:val="24"/>
          <w:szCs w:val="24"/>
        </w:rPr>
        <w:t>data</w:t>
      </w:r>
      <w:r w:rsidRPr="00104F26">
        <w:rPr>
          <w:rFonts w:ascii="Times New Roman" w:hAnsi="Times New Roman" w:cs="Times New Roman"/>
          <w:sz w:val="24"/>
          <w:szCs w:val="24"/>
        </w:rPr>
        <w:t xml:space="preserve"> from November 24, 2014, to February 15, 2021</w:t>
      </w:r>
      <w:r w:rsidR="004E03ED" w:rsidRPr="00104F26">
        <w:rPr>
          <w:rFonts w:ascii="Times New Roman" w:hAnsi="Times New Roman" w:cs="Times New Roman"/>
          <w:sz w:val="24"/>
          <w:szCs w:val="24"/>
        </w:rPr>
        <w:t xml:space="preserve">. </w:t>
      </w:r>
      <w:r w:rsidRPr="00104F26">
        <w:rPr>
          <w:rFonts w:ascii="Times New Roman" w:hAnsi="Times New Roman" w:cs="Times New Roman"/>
          <w:sz w:val="24"/>
          <w:szCs w:val="24"/>
        </w:rPr>
        <w:t>The empirical findings show that</w:t>
      </w:r>
      <w:r w:rsidR="004E03ED" w:rsidRPr="00104F26">
        <w:rPr>
          <w:rFonts w:ascii="Times New Roman" w:hAnsi="Times New Roman" w:cs="Times New Roman"/>
          <w:sz w:val="24"/>
          <w:szCs w:val="24"/>
        </w:rPr>
        <w:t xml:space="preserve"> the </w:t>
      </w:r>
      <w:proofErr w:type="spellStart"/>
      <w:r w:rsidR="00D30A73" w:rsidRPr="00104F26">
        <w:rPr>
          <w:rFonts w:ascii="Times New Roman" w:hAnsi="Times New Roman" w:cs="Times New Roman"/>
          <w:sz w:val="24"/>
          <w:szCs w:val="24"/>
        </w:rPr>
        <w:t>UCRY_Policy</w:t>
      </w:r>
      <w:proofErr w:type="spellEnd"/>
      <w:r w:rsidR="004E03ED" w:rsidRPr="00104F26">
        <w:rPr>
          <w:rFonts w:ascii="Times New Roman" w:hAnsi="Times New Roman" w:cs="Times New Roman"/>
          <w:sz w:val="24"/>
          <w:szCs w:val="24"/>
        </w:rPr>
        <w:t xml:space="preserve"> is the main transmitter of return </w:t>
      </w:r>
      <w:proofErr w:type="spellStart"/>
      <w:r w:rsidR="004E03ED" w:rsidRPr="00104F26">
        <w:rPr>
          <w:rFonts w:ascii="Times New Roman" w:hAnsi="Times New Roman" w:cs="Times New Roman"/>
          <w:sz w:val="24"/>
          <w:szCs w:val="24"/>
        </w:rPr>
        <w:t>spillovers</w:t>
      </w:r>
      <w:proofErr w:type="spellEnd"/>
      <w:r w:rsidR="004E03ED" w:rsidRPr="00104F26">
        <w:rPr>
          <w:rFonts w:ascii="Times New Roman" w:hAnsi="Times New Roman" w:cs="Times New Roman"/>
          <w:sz w:val="24"/>
          <w:szCs w:val="24"/>
        </w:rPr>
        <w:t xml:space="preserve"> to other variables. This evidence shows the significant role of cryptocurrency policy uncertainty in cryptocurrency markets</w:t>
      </w:r>
      <w:r w:rsidR="009E40D1" w:rsidRPr="00104F26">
        <w:rPr>
          <w:rFonts w:ascii="Times New Roman" w:hAnsi="Times New Roman" w:cs="Times New Roman"/>
          <w:sz w:val="24"/>
          <w:szCs w:val="24"/>
        </w:rPr>
        <w:t>,</w:t>
      </w:r>
      <w:r w:rsidR="004E03ED" w:rsidRPr="00104F26">
        <w:rPr>
          <w:rFonts w:ascii="Times New Roman" w:hAnsi="Times New Roman" w:cs="Times New Roman"/>
          <w:sz w:val="24"/>
          <w:szCs w:val="24"/>
        </w:rPr>
        <w:t xml:space="preserve"> a</w:t>
      </w:r>
      <w:r w:rsidR="009E40D1" w:rsidRPr="00104F26">
        <w:rPr>
          <w:rFonts w:ascii="Times New Roman" w:hAnsi="Times New Roman" w:cs="Times New Roman"/>
          <w:sz w:val="24"/>
          <w:szCs w:val="24"/>
        </w:rPr>
        <w:t>ffecting</w:t>
      </w:r>
      <w:r w:rsidR="004E03ED" w:rsidRPr="00104F26">
        <w:rPr>
          <w:rFonts w:ascii="Times New Roman" w:hAnsi="Times New Roman" w:cs="Times New Roman"/>
          <w:sz w:val="24"/>
          <w:szCs w:val="24"/>
        </w:rPr>
        <w:t xml:space="preserve"> the other uncertainty measures. This is </w:t>
      </w:r>
      <w:r w:rsidR="009E40D1" w:rsidRPr="00104F26">
        <w:rPr>
          <w:rFonts w:ascii="Times New Roman" w:hAnsi="Times New Roman" w:cs="Times New Roman"/>
          <w:sz w:val="24"/>
          <w:szCs w:val="24"/>
        </w:rPr>
        <w:t>a</w:t>
      </w:r>
      <w:r w:rsidR="004E03ED" w:rsidRPr="00104F26">
        <w:rPr>
          <w:rFonts w:ascii="Times New Roman" w:hAnsi="Times New Roman" w:cs="Times New Roman"/>
          <w:sz w:val="24"/>
          <w:szCs w:val="24"/>
        </w:rPr>
        <w:t xml:space="preserve"> novel finding as our paper is the first to highlight the </w:t>
      </w:r>
      <w:r w:rsidR="00960159" w:rsidRPr="00104F26">
        <w:rPr>
          <w:rFonts w:ascii="Times New Roman" w:hAnsi="Times New Roman" w:cs="Times New Roman"/>
          <w:sz w:val="24"/>
          <w:szCs w:val="24"/>
        </w:rPr>
        <w:t>influential power of</w:t>
      </w:r>
      <w:r w:rsidR="004E03ED" w:rsidRPr="00104F26">
        <w:rPr>
          <w:rFonts w:ascii="Times New Roman" w:hAnsi="Times New Roman" w:cs="Times New Roman"/>
          <w:sz w:val="24"/>
          <w:szCs w:val="24"/>
        </w:rPr>
        <w:t xml:space="preserve"> </w:t>
      </w:r>
      <w:r w:rsidR="009E40D1" w:rsidRPr="00104F26">
        <w:rPr>
          <w:rFonts w:ascii="Times New Roman" w:hAnsi="Times New Roman" w:cs="Times New Roman"/>
          <w:sz w:val="24"/>
          <w:szCs w:val="24"/>
        </w:rPr>
        <w:t xml:space="preserve">the </w:t>
      </w:r>
      <w:r w:rsidR="004E03ED" w:rsidRPr="00104F26">
        <w:rPr>
          <w:rFonts w:ascii="Times New Roman" w:hAnsi="Times New Roman" w:cs="Times New Roman"/>
          <w:sz w:val="24"/>
          <w:szCs w:val="24"/>
        </w:rPr>
        <w:t xml:space="preserve">cryptocurrency policy uncertainty index. In addition, we find that Gold is a net receiver of both the return and the volatility </w:t>
      </w:r>
      <w:proofErr w:type="spellStart"/>
      <w:r w:rsidR="004E03ED" w:rsidRPr="00104F26">
        <w:rPr>
          <w:rFonts w:ascii="Times New Roman" w:hAnsi="Times New Roman" w:cs="Times New Roman"/>
          <w:sz w:val="24"/>
          <w:szCs w:val="24"/>
        </w:rPr>
        <w:t>spillover</w:t>
      </w:r>
      <w:proofErr w:type="spellEnd"/>
      <w:r w:rsidR="004E03ED" w:rsidRPr="00104F26">
        <w:rPr>
          <w:rFonts w:ascii="Times New Roman" w:hAnsi="Times New Roman" w:cs="Times New Roman"/>
          <w:sz w:val="24"/>
          <w:szCs w:val="24"/>
        </w:rPr>
        <w:t xml:space="preserve"> under bearish, bullish, and normal market conditions. </w:t>
      </w:r>
      <w:r w:rsidR="004E03ED" w:rsidRPr="00104F26">
        <w:rPr>
          <w:rFonts w:ascii="Times New Roman" w:hAnsi="Times New Roman" w:cs="Times New Roman"/>
          <w:sz w:val="24"/>
          <w:szCs w:val="24"/>
        </w:rPr>
        <w:lastRenderedPageBreak/>
        <w:t>Therefore, Gold is highly sensitive to uncertainty shocks</w:t>
      </w:r>
      <w:r w:rsidR="009E40D1" w:rsidRPr="00104F26">
        <w:rPr>
          <w:rFonts w:ascii="Times New Roman" w:hAnsi="Times New Roman" w:cs="Times New Roman"/>
          <w:sz w:val="24"/>
          <w:szCs w:val="24"/>
        </w:rPr>
        <w:t>,</w:t>
      </w:r>
      <w:r w:rsidR="004E03ED" w:rsidRPr="00104F26">
        <w:rPr>
          <w:rFonts w:ascii="Times New Roman" w:hAnsi="Times New Roman" w:cs="Times New Roman"/>
          <w:sz w:val="24"/>
          <w:szCs w:val="24"/>
        </w:rPr>
        <w:t xml:space="preserve"> and it is significantly affected by cryptocurrency markets</w:t>
      </w:r>
      <w:r w:rsidR="00960159" w:rsidRPr="00104F26">
        <w:rPr>
          <w:rFonts w:ascii="Times New Roman" w:hAnsi="Times New Roman" w:cs="Times New Roman"/>
          <w:sz w:val="24"/>
          <w:szCs w:val="24"/>
        </w:rPr>
        <w:t>.</w:t>
      </w:r>
      <w:r w:rsidR="00F479BB" w:rsidRPr="00104F26">
        <w:rPr>
          <w:rFonts w:ascii="Times New Roman" w:hAnsi="Times New Roman" w:cs="Times New Roman"/>
          <w:sz w:val="24"/>
          <w:szCs w:val="24"/>
        </w:rPr>
        <w:t xml:space="preserve"> </w:t>
      </w:r>
      <w:r w:rsidR="004E03ED" w:rsidRPr="00104F26">
        <w:rPr>
          <w:rFonts w:ascii="Times New Roman" w:hAnsi="Times New Roman" w:cs="Times New Roman"/>
          <w:sz w:val="24"/>
          <w:szCs w:val="24"/>
        </w:rPr>
        <w:t>Th</w:t>
      </w:r>
      <w:r w:rsidR="00775CAC">
        <w:rPr>
          <w:rFonts w:ascii="Times New Roman" w:hAnsi="Times New Roman" w:cs="Times New Roman"/>
          <w:sz w:val="24"/>
          <w:szCs w:val="24"/>
        </w:rPr>
        <w:t>us</w:t>
      </w:r>
      <w:r w:rsidR="004E03ED" w:rsidRPr="00104F26">
        <w:rPr>
          <w:rFonts w:ascii="Times New Roman" w:hAnsi="Times New Roman" w:cs="Times New Roman"/>
          <w:sz w:val="24"/>
          <w:szCs w:val="24"/>
        </w:rPr>
        <w:t>,</w:t>
      </w:r>
      <w:r w:rsidR="00960159" w:rsidRPr="00104F26">
        <w:rPr>
          <w:rFonts w:ascii="Times New Roman" w:hAnsi="Times New Roman" w:cs="Times New Roman"/>
          <w:sz w:val="24"/>
          <w:szCs w:val="24"/>
        </w:rPr>
        <w:t xml:space="preserve"> while existing evidence suggest</w:t>
      </w:r>
      <w:r w:rsidR="00FE4FE7" w:rsidRPr="00104F26">
        <w:rPr>
          <w:rFonts w:ascii="Times New Roman" w:hAnsi="Times New Roman" w:cs="Times New Roman"/>
          <w:sz w:val="24"/>
          <w:szCs w:val="24"/>
        </w:rPr>
        <w:t>s</w:t>
      </w:r>
      <w:r w:rsidR="00960159" w:rsidRPr="00104F26">
        <w:rPr>
          <w:rFonts w:ascii="Times New Roman" w:hAnsi="Times New Roman" w:cs="Times New Roman"/>
          <w:sz w:val="24"/>
          <w:szCs w:val="24"/>
        </w:rPr>
        <w:t xml:space="preserve"> that</w:t>
      </w:r>
      <w:r w:rsidR="004E03ED" w:rsidRPr="00104F26">
        <w:rPr>
          <w:rFonts w:ascii="Times New Roman" w:hAnsi="Times New Roman" w:cs="Times New Roman"/>
          <w:sz w:val="24"/>
          <w:szCs w:val="24"/>
        </w:rPr>
        <w:t xml:space="preserve"> Gold can be used for hedging purposes against uncertainty shocks</w:t>
      </w:r>
      <w:r w:rsidR="00960159" w:rsidRPr="00104F26">
        <w:rPr>
          <w:rFonts w:ascii="Times New Roman" w:hAnsi="Times New Roman" w:cs="Times New Roman"/>
          <w:sz w:val="24"/>
          <w:szCs w:val="24"/>
        </w:rPr>
        <w:t xml:space="preserve"> </w:t>
      </w:r>
      <w:r w:rsidR="00FE4FE7" w:rsidRPr="00104F26">
        <w:rPr>
          <w:rFonts w:ascii="Times New Roman" w:hAnsi="Times New Roman" w:cs="Times New Roman"/>
          <w:sz w:val="24"/>
          <w:szCs w:val="24"/>
        </w:rPr>
        <w:t xml:space="preserve">(e.g., </w:t>
      </w:r>
      <w:r w:rsidR="00960159" w:rsidRPr="00104F26">
        <w:rPr>
          <w:rFonts w:ascii="Times New Roman" w:hAnsi="Times New Roman" w:cs="Times New Roman"/>
          <w:sz w:val="24"/>
          <w:szCs w:val="24"/>
        </w:rPr>
        <w:t>Hassan et al.</w:t>
      </w:r>
      <w:r w:rsidR="00FE4FE7" w:rsidRPr="00104F26">
        <w:rPr>
          <w:rFonts w:ascii="Times New Roman" w:hAnsi="Times New Roman" w:cs="Times New Roman"/>
          <w:sz w:val="24"/>
          <w:szCs w:val="24"/>
        </w:rPr>
        <w:t xml:space="preserve">, </w:t>
      </w:r>
      <w:r w:rsidR="00960159" w:rsidRPr="00104F26">
        <w:rPr>
          <w:rFonts w:ascii="Times New Roman" w:hAnsi="Times New Roman" w:cs="Times New Roman"/>
          <w:sz w:val="24"/>
          <w:szCs w:val="24"/>
        </w:rPr>
        <w:t>2021</w:t>
      </w:r>
      <w:r w:rsidR="00FE4FE7" w:rsidRPr="00104F26">
        <w:rPr>
          <w:rFonts w:ascii="Times New Roman" w:hAnsi="Times New Roman" w:cs="Times New Roman"/>
          <w:sz w:val="24"/>
          <w:szCs w:val="24"/>
        </w:rPr>
        <w:t>;</w:t>
      </w:r>
      <w:r w:rsidR="00F479BB" w:rsidRPr="00104F26">
        <w:rPr>
          <w:rFonts w:ascii="Times New Roman" w:hAnsi="Times New Roman" w:cs="Times New Roman"/>
          <w:sz w:val="24"/>
          <w:szCs w:val="24"/>
        </w:rPr>
        <w:t xml:space="preserve"> </w:t>
      </w:r>
      <w:proofErr w:type="spellStart"/>
      <w:r w:rsidR="00D51E3E" w:rsidRPr="00104F26">
        <w:rPr>
          <w:rFonts w:ascii="Times New Roman" w:hAnsi="Times New Roman" w:cs="Times New Roman"/>
          <w:sz w:val="24"/>
          <w:szCs w:val="24"/>
          <w:shd w:val="clear" w:color="auto" w:fill="FFFFFF"/>
        </w:rPr>
        <w:t>Gozgor</w:t>
      </w:r>
      <w:proofErr w:type="spellEnd"/>
      <w:r w:rsidR="00FE4FE7" w:rsidRPr="00104F26">
        <w:rPr>
          <w:rFonts w:ascii="Times New Roman" w:hAnsi="Times New Roman" w:cs="Times New Roman"/>
          <w:sz w:val="24"/>
          <w:szCs w:val="24"/>
          <w:shd w:val="clear" w:color="auto" w:fill="FFFFFF"/>
        </w:rPr>
        <w:t>,</w:t>
      </w:r>
      <w:r w:rsidR="00D51E3E" w:rsidRPr="00104F26">
        <w:rPr>
          <w:rFonts w:ascii="Times New Roman" w:hAnsi="Times New Roman" w:cs="Times New Roman"/>
          <w:sz w:val="24"/>
          <w:szCs w:val="24"/>
          <w:shd w:val="clear" w:color="auto" w:fill="FFFFFF"/>
        </w:rPr>
        <w:t xml:space="preserve"> 2019a</w:t>
      </w:r>
      <w:r w:rsidR="00FE4FE7" w:rsidRPr="00104F26">
        <w:rPr>
          <w:rFonts w:ascii="Times New Roman" w:hAnsi="Times New Roman" w:cs="Times New Roman"/>
          <w:sz w:val="24"/>
          <w:szCs w:val="24"/>
          <w:shd w:val="clear" w:color="auto" w:fill="FFFFFF"/>
        </w:rPr>
        <w:t>;</w:t>
      </w:r>
      <w:r w:rsidR="00D51E3E" w:rsidRPr="00104F26">
        <w:rPr>
          <w:rFonts w:ascii="Times New Roman" w:hAnsi="Times New Roman" w:cs="Times New Roman"/>
          <w:sz w:val="24"/>
          <w:szCs w:val="24"/>
          <w:shd w:val="clear" w:color="auto" w:fill="FFFFFF"/>
        </w:rPr>
        <w:t xml:space="preserve"> and </w:t>
      </w:r>
      <w:r w:rsidR="00D51E3E" w:rsidRPr="00104F26">
        <w:rPr>
          <w:rFonts w:ascii="Times New Roman" w:hAnsi="Times New Roman" w:cs="Times New Roman"/>
          <w:sz w:val="24"/>
          <w:szCs w:val="24"/>
        </w:rPr>
        <w:t>Wu et al.</w:t>
      </w:r>
      <w:r w:rsidR="00FE4FE7" w:rsidRPr="00104F26">
        <w:rPr>
          <w:rFonts w:ascii="Times New Roman" w:hAnsi="Times New Roman" w:cs="Times New Roman"/>
          <w:sz w:val="24"/>
          <w:szCs w:val="24"/>
        </w:rPr>
        <w:t>,</w:t>
      </w:r>
      <w:r w:rsidR="00D51E3E" w:rsidRPr="00104F26">
        <w:rPr>
          <w:rFonts w:ascii="Times New Roman" w:hAnsi="Times New Roman" w:cs="Times New Roman"/>
          <w:sz w:val="24"/>
          <w:szCs w:val="24"/>
        </w:rPr>
        <w:t xml:space="preserve"> 2019</w:t>
      </w:r>
      <w:r w:rsidR="00FE4FE7" w:rsidRPr="00104F26">
        <w:rPr>
          <w:rFonts w:ascii="Times New Roman" w:hAnsi="Times New Roman" w:cs="Times New Roman"/>
          <w:sz w:val="24"/>
          <w:szCs w:val="24"/>
        </w:rPr>
        <w:t>)</w:t>
      </w:r>
      <w:r w:rsidR="00960159" w:rsidRPr="00104F26">
        <w:rPr>
          <w:rFonts w:ascii="Times New Roman" w:hAnsi="Times New Roman" w:cs="Times New Roman"/>
          <w:sz w:val="24"/>
          <w:szCs w:val="24"/>
        </w:rPr>
        <w:t xml:space="preserve">, our analysis uncovered that gold is susceptible to return and volatility </w:t>
      </w:r>
      <w:proofErr w:type="spellStart"/>
      <w:r w:rsidR="00960159" w:rsidRPr="00104F26">
        <w:rPr>
          <w:rFonts w:ascii="Times New Roman" w:hAnsi="Times New Roman" w:cs="Times New Roman"/>
          <w:sz w:val="24"/>
          <w:szCs w:val="24"/>
        </w:rPr>
        <w:t>spillovers</w:t>
      </w:r>
      <w:proofErr w:type="spellEnd"/>
      <w:r w:rsidR="00960159" w:rsidRPr="00104F26">
        <w:rPr>
          <w:rFonts w:ascii="Times New Roman" w:hAnsi="Times New Roman" w:cs="Times New Roman"/>
          <w:sz w:val="24"/>
          <w:szCs w:val="24"/>
        </w:rPr>
        <w:t xml:space="preserve"> from cryptocurrency uncertainty measures</w:t>
      </w:r>
      <w:r w:rsidR="00D51E3E" w:rsidRPr="00104F26">
        <w:rPr>
          <w:rFonts w:ascii="Times New Roman" w:hAnsi="Times New Roman" w:cs="Times New Roman"/>
          <w:sz w:val="24"/>
          <w:szCs w:val="24"/>
        </w:rPr>
        <w:t xml:space="preserve">. </w:t>
      </w:r>
      <w:r w:rsidR="00826D4A" w:rsidRPr="00104F26">
        <w:rPr>
          <w:rFonts w:ascii="Times New Roman" w:hAnsi="Times New Roman" w:cs="Times New Roman"/>
          <w:sz w:val="24"/>
          <w:szCs w:val="24"/>
        </w:rPr>
        <w:t>Therefore, investors and traders should seek alternative assets rather than gold to hedge the uncertainty shocks from cryptocurrencies.</w:t>
      </w:r>
    </w:p>
    <w:p w14:paraId="0197777F" w14:textId="03A332FC" w:rsidR="00D51E3E" w:rsidRPr="00104F26" w:rsidRDefault="00D51E3E" w:rsidP="00967727">
      <w:pPr>
        <w:spacing w:after="0" w:line="480" w:lineRule="auto"/>
        <w:jc w:val="both"/>
        <w:rPr>
          <w:rFonts w:ascii="Times New Roman" w:hAnsi="Times New Roman" w:cs="Times New Roman"/>
          <w:b/>
          <w:sz w:val="24"/>
          <w:szCs w:val="24"/>
        </w:rPr>
      </w:pPr>
      <w:r w:rsidRPr="00104F26">
        <w:rPr>
          <w:rFonts w:ascii="Times New Roman" w:hAnsi="Times New Roman" w:cs="Times New Roman"/>
          <w:sz w:val="24"/>
          <w:szCs w:val="24"/>
        </w:rPr>
        <w:tab/>
        <w:t xml:space="preserve">It is important to note that our evidence is limited to Gold in commodity markets. Future studies can include agricultural and energy commodities to analyse their returns and volatility relationships with cryptocurrency markets under uncertainty shocks. Stock markets are also the leading candidates to investigate returns and volatility </w:t>
      </w:r>
      <w:proofErr w:type="spellStart"/>
      <w:r w:rsidRPr="00104F26">
        <w:rPr>
          <w:rFonts w:ascii="Times New Roman" w:hAnsi="Times New Roman" w:cs="Times New Roman"/>
          <w:sz w:val="24"/>
          <w:szCs w:val="24"/>
        </w:rPr>
        <w:t>spillovers</w:t>
      </w:r>
      <w:proofErr w:type="spellEnd"/>
      <w:r w:rsidRPr="00104F26">
        <w:rPr>
          <w:rFonts w:ascii="Times New Roman" w:hAnsi="Times New Roman" w:cs="Times New Roman"/>
          <w:sz w:val="24"/>
          <w:szCs w:val="24"/>
        </w:rPr>
        <w:t>.</w:t>
      </w:r>
      <w:r w:rsidR="00967727" w:rsidRPr="00104F26">
        <w:rPr>
          <w:rFonts w:ascii="Times New Roman" w:hAnsi="Times New Roman" w:cs="Times New Roman"/>
          <w:sz w:val="24"/>
          <w:szCs w:val="24"/>
        </w:rPr>
        <w:t xml:space="preserve"> We should enhance our knowledge o</w:t>
      </w:r>
      <w:r w:rsidR="009E40D1" w:rsidRPr="00104F26">
        <w:rPr>
          <w:rFonts w:ascii="Times New Roman" w:hAnsi="Times New Roman" w:cs="Times New Roman"/>
          <w:sz w:val="24"/>
          <w:szCs w:val="24"/>
        </w:rPr>
        <w:t>f</w:t>
      </w:r>
      <w:r w:rsidR="00967727" w:rsidRPr="00104F26">
        <w:rPr>
          <w:rFonts w:ascii="Times New Roman" w:hAnsi="Times New Roman" w:cs="Times New Roman"/>
          <w:sz w:val="24"/>
          <w:szCs w:val="24"/>
        </w:rPr>
        <w:t xml:space="preserve"> the effects of cryptocurrency policy and price uncertainty measures on financial markets.</w:t>
      </w:r>
    </w:p>
    <w:p w14:paraId="304A29AE" w14:textId="77777777" w:rsidR="00A45563" w:rsidRPr="00104F26" w:rsidRDefault="00A45563" w:rsidP="00C26D48">
      <w:pPr>
        <w:spacing w:after="0" w:line="480" w:lineRule="auto"/>
        <w:jc w:val="both"/>
        <w:rPr>
          <w:rFonts w:ascii="Times New Roman" w:hAnsi="Times New Roman" w:cs="Times New Roman"/>
          <w:b/>
          <w:sz w:val="24"/>
          <w:szCs w:val="24"/>
        </w:rPr>
      </w:pPr>
    </w:p>
    <w:p w14:paraId="3C11292F" w14:textId="11A98B1A" w:rsidR="006D6B9B" w:rsidRPr="00104F26" w:rsidRDefault="006D6B9B" w:rsidP="00C26D48">
      <w:pPr>
        <w:spacing w:after="0" w:line="480" w:lineRule="auto"/>
        <w:jc w:val="both"/>
        <w:rPr>
          <w:rFonts w:ascii="Times New Roman" w:hAnsi="Times New Roman" w:cs="Times New Roman"/>
          <w:b/>
          <w:sz w:val="24"/>
          <w:szCs w:val="24"/>
        </w:rPr>
      </w:pPr>
      <w:r w:rsidRPr="00104F26">
        <w:rPr>
          <w:rFonts w:ascii="Times New Roman" w:hAnsi="Times New Roman" w:cs="Times New Roman"/>
          <w:b/>
          <w:sz w:val="24"/>
          <w:szCs w:val="24"/>
        </w:rPr>
        <w:t>References</w:t>
      </w:r>
    </w:p>
    <w:p w14:paraId="0B58CA8E" w14:textId="6EA49BDE" w:rsidR="00863917" w:rsidRPr="00104F26" w:rsidRDefault="00285728" w:rsidP="00C316E2">
      <w:pPr>
        <w:spacing w:after="0" w:line="480" w:lineRule="auto"/>
        <w:ind w:left="709" w:hanging="709"/>
        <w:jc w:val="both"/>
        <w:rPr>
          <w:rFonts w:ascii="Times New Roman" w:hAnsi="Times New Roman" w:cs="Times New Roman"/>
          <w:sz w:val="24"/>
          <w:szCs w:val="24"/>
        </w:rPr>
      </w:pPr>
      <w:proofErr w:type="spellStart"/>
      <w:r w:rsidRPr="00104F26">
        <w:rPr>
          <w:rFonts w:ascii="Times New Roman" w:hAnsi="Times New Roman" w:cs="Times New Roman"/>
          <w:sz w:val="24"/>
          <w:szCs w:val="24"/>
        </w:rPr>
        <w:t>Albulescu</w:t>
      </w:r>
      <w:proofErr w:type="spellEnd"/>
      <w:r w:rsidRPr="00104F26">
        <w:rPr>
          <w:rFonts w:ascii="Times New Roman" w:hAnsi="Times New Roman" w:cs="Times New Roman"/>
          <w:sz w:val="24"/>
          <w:szCs w:val="24"/>
        </w:rPr>
        <w:t>, C.</w:t>
      </w:r>
      <w:r w:rsidR="00883C92" w:rsidRPr="00104F26">
        <w:rPr>
          <w:rFonts w:ascii="Times New Roman" w:hAnsi="Times New Roman" w:cs="Times New Roman"/>
          <w:sz w:val="24"/>
          <w:szCs w:val="24"/>
        </w:rPr>
        <w:t>T. (2021). COVID-19 and the United States financial markets' volatility</w:t>
      </w:r>
      <w:r w:rsidR="00883C92" w:rsidRPr="00104F26">
        <w:rPr>
          <w:rFonts w:ascii="Times New Roman" w:hAnsi="Times New Roman" w:cs="Times New Roman"/>
          <w:i/>
          <w:sz w:val="24"/>
          <w:szCs w:val="24"/>
        </w:rPr>
        <w:t>. Finance Research Letters</w:t>
      </w:r>
      <w:r w:rsidR="00863917" w:rsidRPr="00104F26">
        <w:rPr>
          <w:rFonts w:ascii="Times New Roman" w:hAnsi="Times New Roman" w:cs="Times New Roman"/>
          <w:sz w:val="24"/>
          <w:szCs w:val="24"/>
        </w:rPr>
        <w:t>, 38, 101699.</w:t>
      </w:r>
    </w:p>
    <w:p w14:paraId="435649C0" w14:textId="77777777" w:rsidR="000131AC" w:rsidRPr="000131AC" w:rsidRDefault="000131AC" w:rsidP="00C316E2">
      <w:pPr>
        <w:spacing w:after="0" w:line="480" w:lineRule="auto"/>
        <w:ind w:left="709" w:hanging="709"/>
        <w:jc w:val="both"/>
        <w:rPr>
          <w:rFonts w:ascii="Times New Roman" w:hAnsi="Times New Roman" w:cs="Times New Roman"/>
          <w:color w:val="2F5496" w:themeColor="accent5" w:themeShade="BF"/>
          <w:sz w:val="24"/>
          <w:szCs w:val="24"/>
        </w:rPr>
      </w:pPr>
      <w:r w:rsidRPr="000131AC">
        <w:rPr>
          <w:rFonts w:ascii="Times New Roman" w:hAnsi="Times New Roman" w:cs="Times New Roman"/>
          <w:color w:val="2F5496" w:themeColor="accent5" w:themeShade="BF"/>
          <w:sz w:val="24"/>
          <w:szCs w:val="24"/>
        </w:rPr>
        <w:t xml:space="preserve">Alexander, C., &amp; </w:t>
      </w:r>
      <w:proofErr w:type="spellStart"/>
      <w:r w:rsidRPr="000131AC">
        <w:rPr>
          <w:rFonts w:ascii="Times New Roman" w:hAnsi="Times New Roman" w:cs="Times New Roman"/>
          <w:color w:val="2F5496" w:themeColor="accent5" w:themeShade="BF"/>
          <w:sz w:val="24"/>
          <w:szCs w:val="24"/>
        </w:rPr>
        <w:t>Dakos</w:t>
      </w:r>
      <w:proofErr w:type="spellEnd"/>
      <w:r w:rsidRPr="000131AC">
        <w:rPr>
          <w:rFonts w:ascii="Times New Roman" w:hAnsi="Times New Roman" w:cs="Times New Roman"/>
          <w:color w:val="2F5496" w:themeColor="accent5" w:themeShade="BF"/>
          <w:sz w:val="24"/>
          <w:szCs w:val="24"/>
        </w:rPr>
        <w:t xml:space="preserve">, M. (2020). A critical investigation of cryptocurrency data and analysis. </w:t>
      </w:r>
      <w:r w:rsidRPr="000131AC">
        <w:rPr>
          <w:rFonts w:ascii="Times New Roman" w:hAnsi="Times New Roman" w:cs="Times New Roman"/>
          <w:i/>
          <w:iCs/>
          <w:color w:val="2F5496" w:themeColor="accent5" w:themeShade="BF"/>
          <w:sz w:val="24"/>
          <w:szCs w:val="24"/>
        </w:rPr>
        <w:t>Quantitative Finance</w:t>
      </w:r>
      <w:r w:rsidRPr="000131AC">
        <w:rPr>
          <w:rFonts w:ascii="Times New Roman" w:hAnsi="Times New Roman" w:cs="Times New Roman"/>
          <w:color w:val="2F5496" w:themeColor="accent5" w:themeShade="BF"/>
          <w:sz w:val="24"/>
          <w:szCs w:val="24"/>
        </w:rPr>
        <w:t>, 20(2), 173-188.</w:t>
      </w:r>
    </w:p>
    <w:p w14:paraId="117C347C" w14:textId="659C96E9" w:rsidR="00C316E2" w:rsidRPr="00104F26" w:rsidRDefault="00C316E2" w:rsidP="00C316E2">
      <w:pPr>
        <w:spacing w:after="0" w:line="480" w:lineRule="auto"/>
        <w:ind w:left="709" w:hanging="709"/>
        <w:jc w:val="both"/>
        <w:rPr>
          <w:rFonts w:ascii="Times New Roman" w:hAnsi="Times New Roman" w:cs="Times New Roman"/>
          <w:sz w:val="24"/>
          <w:szCs w:val="24"/>
        </w:rPr>
      </w:pPr>
      <w:proofErr w:type="spellStart"/>
      <w:r w:rsidRPr="00104F26">
        <w:rPr>
          <w:rFonts w:ascii="Times New Roman" w:hAnsi="Times New Roman" w:cs="Times New Roman"/>
          <w:sz w:val="24"/>
          <w:szCs w:val="24"/>
        </w:rPr>
        <w:t>Antonakakis</w:t>
      </w:r>
      <w:proofErr w:type="spellEnd"/>
      <w:r w:rsidRPr="00104F26">
        <w:rPr>
          <w:rFonts w:ascii="Times New Roman" w:hAnsi="Times New Roman" w:cs="Times New Roman"/>
          <w:sz w:val="24"/>
          <w:szCs w:val="24"/>
        </w:rPr>
        <w:t xml:space="preserve"> N., </w:t>
      </w:r>
      <w:proofErr w:type="spellStart"/>
      <w:r w:rsidRPr="00104F26">
        <w:rPr>
          <w:rFonts w:ascii="Times New Roman" w:hAnsi="Times New Roman" w:cs="Times New Roman"/>
          <w:sz w:val="24"/>
          <w:szCs w:val="24"/>
        </w:rPr>
        <w:t>Chatziantoniou</w:t>
      </w:r>
      <w:proofErr w:type="spellEnd"/>
      <w:r w:rsidRPr="00104F26">
        <w:rPr>
          <w:rFonts w:ascii="Times New Roman" w:hAnsi="Times New Roman" w:cs="Times New Roman"/>
          <w:sz w:val="24"/>
          <w:szCs w:val="24"/>
        </w:rPr>
        <w:t xml:space="preserve"> I., </w:t>
      </w:r>
      <w:r w:rsidR="00285728" w:rsidRPr="00104F26">
        <w:rPr>
          <w:rFonts w:ascii="Times New Roman" w:hAnsi="Times New Roman" w:cs="Times New Roman"/>
          <w:sz w:val="24"/>
          <w:szCs w:val="24"/>
        </w:rPr>
        <w:t xml:space="preserve">&amp; </w:t>
      </w:r>
      <w:r w:rsidRPr="00104F26">
        <w:rPr>
          <w:rFonts w:ascii="Times New Roman" w:hAnsi="Times New Roman" w:cs="Times New Roman"/>
          <w:sz w:val="24"/>
          <w:szCs w:val="24"/>
        </w:rPr>
        <w:t xml:space="preserve">Gabauer D. (2020). Refined measures of dynamic connectedness based on time-varying parameter vector autoregressions. </w:t>
      </w:r>
      <w:r w:rsidRPr="00104F26">
        <w:rPr>
          <w:rFonts w:ascii="Times New Roman" w:hAnsi="Times New Roman" w:cs="Times New Roman"/>
          <w:i/>
          <w:iCs/>
          <w:sz w:val="24"/>
          <w:szCs w:val="24"/>
        </w:rPr>
        <w:t>Journal of Risk Financial Management</w:t>
      </w:r>
      <w:r w:rsidR="00CC3D81" w:rsidRPr="00104F26">
        <w:rPr>
          <w:rFonts w:ascii="Times New Roman" w:hAnsi="Times New Roman" w:cs="Times New Roman"/>
          <w:sz w:val="24"/>
          <w:szCs w:val="24"/>
        </w:rPr>
        <w:t>, 13(4),</w:t>
      </w:r>
      <w:r w:rsidR="00A0439D" w:rsidRPr="00104F26">
        <w:rPr>
          <w:rFonts w:ascii="Times New Roman" w:hAnsi="Times New Roman" w:cs="Times New Roman"/>
          <w:sz w:val="24"/>
          <w:szCs w:val="24"/>
        </w:rPr>
        <w:t xml:space="preserve"> 84.</w:t>
      </w:r>
    </w:p>
    <w:p w14:paraId="01D8C498" w14:textId="7458F157" w:rsidR="00863917" w:rsidRPr="00104F26" w:rsidRDefault="00EC5F85" w:rsidP="00EC5F85">
      <w:pPr>
        <w:spacing w:after="0" w:line="480" w:lineRule="auto"/>
        <w:ind w:left="709" w:hanging="709"/>
        <w:jc w:val="both"/>
        <w:rPr>
          <w:rFonts w:ascii="Times New Roman" w:hAnsi="Times New Roman" w:cs="Times New Roman"/>
          <w:sz w:val="24"/>
          <w:szCs w:val="24"/>
        </w:rPr>
      </w:pPr>
      <w:proofErr w:type="spellStart"/>
      <w:r w:rsidRPr="00104F26">
        <w:rPr>
          <w:rFonts w:ascii="Times New Roman" w:hAnsi="Times New Roman" w:cs="Times New Roman"/>
          <w:sz w:val="24"/>
          <w:szCs w:val="24"/>
        </w:rPr>
        <w:t>Antonakakis</w:t>
      </w:r>
      <w:proofErr w:type="spellEnd"/>
      <w:r w:rsidRPr="00104F26">
        <w:rPr>
          <w:rFonts w:ascii="Times New Roman" w:hAnsi="Times New Roman" w:cs="Times New Roman"/>
          <w:sz w:val="24"/>
          <w:szCs w:val="24"/>
        </w:rPr>
        <w:t>, N., Gabauer, D.</w:t>
      </w:r>
      <w:r w:rsidR="00285728" w:rsidRPr="00104F26">
        <w:rPr>
          <w:rFonts w:ascii="Times New Roman" w:hAnsi="Times New Roman" w:cs="Times New Roman"/>
          <w:sz w:val="24"/>
          <w:szCs w:val="24"/>
        </w:rPr>
        <w:t>,</w:t>
      </w:r>
      <w:r w:rsidRPr="00104F26">
        <w:rPr>
          <w:rFonts w:ascii="Times New Roman" w:hAnsi="Times New Roman" w:cs="Times New Roman"/>
          <w:sz w:val="24"/>
          <w:szCs w:val="24"/>
        </w:rPr>
        <w:t xml:space="preserve"> &amp; Gupta, R. (2019). International monetary policy </w:t>
      </w:r>
      <w:proofErr w:type="spellStart"/>
      <w:r w:rsidRPr="00104F26">
        <w:rPr>
          <w:rFonts w:ascii="Times New Roman" w:hAnsi="Times New Roman" w:cs="Times New Roman"/>
          <w:sz w:val="24"/>
          <w:szCs w:val="24"/>
        </w:rPr>
        <w:t>spillovers</w:t>
      </w:r>
      <w:proofErr w:type="spellEnd"/>
      <w:r w:rsidRPr="00104F26">
        <w:rPr>
          <w:rFonts w:ascii="Times New Roman" w:hAnsi="Times New Roman" w:cs="Times New Roman"/>
          <w:sz w:val="24"/>
          <w:szCs w:val="24"/>
        </w:rPr>
        <w:t xml:space="preserve">: Evidence from a time-varying parameter vector autoregression. </w:t>
      </w:r>
      <w:r w:rsidRPr="00104F26">
        <w:rPr>
          <w:rFonts w:ascii="Times New Roman" w:hAnsi="Times New Roman" w:cs="Times New Roman"/>
          <w:i/>
          <w:iCs/>
          <w:sz w:val="24"/>
          <w:szCs w:val="24"/>
        </w:rPr>
        <w:t>International Review of Financial Analysis</w:t>
      </w:r>
      <w:r w:rsidR="00863917" w:rsidRPr="00104F26">
        <w:rPr>
          <w:rFonts w:ascii="Times New Roman" w:hAnsi="Times New Roman" w:cs="Times New Roman"/>
          <w:sz w:val="24"/>
          <w:szCs w:val="24"/>
        </w:rPr>
        <w:t>, 65, 101382.</w:t>
      </w:r>
    </w:p>
    <w:p w14:paraId="524798F0" w14:textId="434B56FA" w:rsidR="00696996" w:rsidRPr="00104F26" w:rsidRDefault="00285728" w:rsidP="00EC5F85">
      <w:pPr>
        <w:spacing w:after="0" w:line="480" w:lineRule="auto"/>
        <w:ind w:left="709" w:hanging="709"/>
        <w:jc w:val="both"/>
        <w:rPr>
          <w:rFonts w:ascii="Times New Roman" w:hAnsi="Times New Roman" w:cs="Times New Roman"/>
          <w:sz w:val="24"/>
          <w:szCs w:val="24"/>
        </w:rPr>
      </w:pPr>
      <w:r w:rsidRPr="00104F26">
        <w:rPr>
          <w:rFonts w:ascii="Times New Roman" w:hAnsi="Times New Roman" w:cs="Times New Roman"/>
          <w:sz w:val="24"/>
          <w:szCs w:val="24"/>
        </w:rPr>
        <w:lastRenderedPageBreak/>
        <w:t>Aysan, A.</w:t>
      </w:r>
      <w:r w:rsidR="00696996" w:rsidRPr="00104F26">
        <w:rPr>
          <w:rFonts w:ascii="Times New Roman" w:hAnsi="Times New Roman" w:cs="Times New Roman"/>
          <w:sz w:val="24"/>
          <w:szCs w:val="24"/>
        </w:rPr>
        <w:t>F., D</w:t>
      </w:r>
      <w:r w:rsidR="00C86DD1" w:rsidRPr="00104F26">
        <w:rPr>
          <w:rFonts w:ascii="Times New Roman" w:hAnsi="Times New Roman" w:cs="Times New Roman"/>
          <w:sz w:val="24"/>
          <w:szCs w:val="24"/>
        </w:rPr>
        <w:t xml:space="preserve">emir, E., </w:t>
      </w:r>
      <w:proofErr w:type="spellStart"/>
      <w:r w:rsidR="00C86DD1" w:rsidRPr="00104F26">
        <w:rPr>
          <w:rFonts w:ascii="Times New Roman" w:hAnsi="Times New Roman" w:cs="Times New Roman"/>
          <w:sz w:val="24"/>
          <w:szCs w:val="24"/>
        </w:rPr>
        <w:t>Gozgor</w:t>
      </w:r>
      <w:proofErr w:type="spellEnd"/>
      <w:r w:rsidR="00C86DD1" w:rsidRPr="00104F26">
        <w:rPr>
          <w:rFonts w:ascii="Times New Roman" w:hAnsi="Times New Roman" w:cs="Times New Roman"/>
          <w:sz w:val="24"/>
          <w:szCs w:val="24"/>
        </w:rPr>
        <w:t>, G., &amp; Lau, C.K.</w:t>
      </w:r>
      <w:r w:rsidR="00696996" w:rsidRPr="00104F26">
        <w:rPr>
          <w:rFonts w:ascii="Times New Roman" w:hAnsi="Times New Roman" w:cs="Times New Roman"/>
          <w:sz w:val="24"/>
          <w:szCs w:val="24"/>
        </w:rPr>
        <w:t xml:space="preserve">M. (2019). Effects of the geopolitical risks on Bitcoin returns and volatility. </w:t>
      </w:r>
      <w:r w:rsidR="00696996" w:rsidRPr="00104F26">
        <w:rPr>
          <w:rFonts w:ascii="Times New Roman" w:hAnsi="Times New Roman" w:cs="Times New Roman"/>
          <w:i/>
          <w:sz w:val="24"/>
          <w:szCs w:val="24"/>
        </w:rPr>
        <w:t>Research in International Business and Finance</w:t>
      </w:r>
      <w:r w:rsidR="00696996" w:rsidRPr="00104F26">
        <w:rPr>
          <w:rFonts w:ascii="Times New Roman" w:hAnsi="Times New Roman" w:cs="Times New Roman"/>
          <w:sz w:val="24"/>
          <w:szCs w:val="24"/>
        </w:rPr>
        <w:t>, 47, 511-518.</w:t>
      </w:r>
    </w:p>
    <w:p w14:paraId="1FC2FF23" w14:textId="67107FBB" w:rsidR="001824B7" w:rsidRPr="00104F26" w:rsidRDefault="001824B7" w:rsidP="00C26D48">
      <w:pPr>
        <w:spacing w:after="0" w:line="480" w:lineRule="auto"/>
        <w:ind w:left="709" w:hanging="709"/>
        <w:jc w:val="both"/>
        <w:rPr>
          <w:rFonts w:ascii="Times New Roman" w:hAnsi="Times New Roman" w:cs="Times New Roman"/>
          <w:sz w:val="24"/>
          <w:szCs w:val="24"/>
        </w:rPr>
      </w:pPr>
      <w:r w:rsidRPr="00104F26">
        <w:rPr>
          <w:rFonts w:ascii="Times New Roman" w:hAnsi="Times New Roman" w:cs="Times New Roman"/>
          <w:sz w:val="24"/>
          <w:szCs w:val="24"/>
        </w:rPr>
        <w:t>Baker, S</w:t>
      </w:r>
      <w:r w:rsidR="00C86DD1" w:rsidRPr="00104F26">
        <w:rPr>
          <w:rFonts w:ascii="Times New Roman" w:hAnsi="Times New Roman" w:cs="Times New Roman"/>
          <w:sz w:val="24"/>
          <w:szCs w:val="24"/>
        </w:rPr>
        <w:t>.R., Bloom, N., &amp; Davis, S.</w:t>
      </w:r>
      <w:r w:rsidRPr="00104F26">
        <w:rPr>
          <w:rFonts w:ascii="Times New Roman" w:hAnsi="Times New Roman" w:cs="Times New Roman"/>
          <w:sz w:val="24"/>
          <w:szCs w:val="24"/>
        </w:rPr>
        <w:t>J. (2016). Measuri</w:t>
      </w:r>
      <w:r w:rsidR="00C86DD1" w:rsidRPr="00104F26">
        <w:rPr>
          <w:rFonts w:ascii="Times New Roman" w:hAnsi="Times New Roman" w:cs="Times New Roman"/>
          <w:sz w:val="24"/>
          <w:szCs w:val="24"/>
        </w:rPr>
        <w:t>ng economic policy uncertainty.</w:t>
      </w:r>
      <w:r w:rsidR="00A45563" w:rsidRPr="00104F26">
        <w:rPr>
          <w:rFonts w:ascii="Times New Roman" w:hAnsi="Times New Roman" w:cs="Times New Roman"/>
          <w:i/>
          <w:sz w:val="24"/>
          <w:szCs w:val="24"/>
        </w:rPr>
        <w:t xml:space="preserve"> The Q</w:t>
      </w:r>
      <w:r w:rsidRPr="00104F26">
        <w:rPr>
          <w:rFonts w:ascii="Times New Roman" w:hAnsi="Times New Roman" w:cs="Times New Roman"/>
          <w:i/>
          <w:sz w:val="24"/>
          <w:szCs w:val="24"/>
        </w:rPr>
        <w:t>uarterly Journal of Economics</w:t>
      </w:r>
      <w:r w:rsidRPr="00104F26">
        <w:rPr>
          <w:rFonts w:ascii="Times New Roman" w:hAnsi="Times New Roman" w:cs="Times New Roman"/>
          <w:sz w:val="24"/>
          <w:szCs w:val="24"/>
        </w:rPr>
        <w:t>, 131(4), 1593-1636.</w:t>
      </w:r>
    </w:p>
    <w:p w14:paraId="16C2B44A" w14:textId="68D6C5B4" w:rsidR="00436F6F" w:rsidRPr="00104F26" w:rsidRDefault="00436F6F" w:rsidP="00C26D48">
      <w:pPr>
        <w:spacing w:after="0" w:line="480" w:lineRule="auto"/>
        <w:ind w:left="709" w:hanging="709"/>
        <w:jc w:val="both"/>
        <w:rPr>
          <w:rFonts w:ascii="Times New Roman" w:hAnsi="Times New Roman" w:cs="Times New Roman"/>
          <w:sz w:val="24"/>
          <w:szCs w:val="24"/>
        </w:rPr>
      </w:pPr>
      <w:proofErr w:type="spellStart"/>
      <w:r w:rsidRPr="00104F26">
        <w:rPr>
          <w:rFonts w:ascii="Times New Roman" w:hAnsi="Times New Roman" w:cs="Times New Roman"/>
          <w:sz w:val="24"/>
          <w:szCs w:val="24"/>
        </w:rPr>
        <w:t>Bouri</w:t>
      </w:r>
      <w:proofErr w:type="spellEnd"/>
      <w:r w:rsidRPr="00104F26">
        <w:rPr>
          <w:rFonts w:ascii="Times New Roman" w:hAnsi="Times New Roman" w:cs="Times New Roman"/>
          <w:sz w:val="24"/>
          <w:szCs w:val="24"/>
        </w:rPr>
        <w:t xml:space="preserve">, E., Gupta, R., Tiwari, A.K., &amp; </w:t>
      </w:r>
      <w:proofErr w:type="spellStart"/>
      <w:r w:rsidRPr="00104F26">
        <w:rPr>
          <w:rFonts w:ascii="Times New Roman" w:hAnsi="Times New Roman" w:cs="Times New Roman"/>
          <w:sz w:val="24"/>
          <w:szCs w:val="24"/>
        </w:rPr>
        <w:t>Roubaud</w:t>
      </w:r>
      <w:proofErr w:type="spellEnd"/>
      <w:r w:rsidRPr="00104F26">
        <w:rPr>
          <w:rFonts w:ascii="Times New Roman" w:hAnsi="Times New Roman" w:cs="Times New Roman"/>
          <w:sz w:val="24"/>
          <w:szCs w:val="24"/>
        </w:rPr>
        <w:t xml:space="preserve">, D. (2017). Does Bitcoin hedge global uncertainty? Evidence from wavelet-based quantile-in-quantile regressions. </w:t>
      </w:r>
      <w:r w:rsidRPr="00104F26">
        <w:rPr>
          <w:rFonts w:ascii="Times New Roman" w:hAnsi="Times New Roman" w:cs="Times New Roman"/>
          <w:i/>
          <w:sz w:val="24"/>
          <w:szCs w:val="24"/>
        </w:rPr>
        <w:t>Finance Research Letters</w:t>
      </w:r>
      <w:r w:rsidRPr="00104F26">
        <w:rPr>
          <w:rFonts w:ascii="Times New Roman" w:hAnsi="Times New Roman" w:cs="Times New Roman"/>
          <w:sz w:val="24"/>
          <w:szCs w:val="24"/>
        </w:rPr>
        <w:t>, 23, 87-95.</w:t>
      </w:r>
    </w:p>
    <w:p w14:paraId="08078C5E" w14:textId="31D027CB" w:rsidR="00B12D9E" w:rsidRPr="00104F26" w:rsidRDefault="00B12D9E" w:rsidP="00863917">
      <w:pPr>
        <w:spacing w:after="0" w:line="480" w:lineRule="auto"/>
        <w:ind w:left="709" w:hanging="709"/>
        <w:jc w:val="both"/>
        <w:rPr>
          <w:rFonts w:ascii="Times New Roman" w:hAnsi="Times New Roman" w:cs="Times New Roman"/>
          <w:sz w:val="24"/>
          <w:szCs w:val="24"/>
        </w:rPr>
      </w:pPr>
      <w:r w:rsidRPr="00104F26">
        <w:rPr>
          <w:rFonts w:ascii="Times New Roman" w:hAnsi="Times New Roman" w:cs="Times New Roman"/>
          <w:sz w:val="24"/>
          <w:szCs w:val="24"/>
        </w:rPr>
        <w:t>Chowdhury, M.</w:t>
      </w:r>
      <w:r w:rsidR="00A45563" w:rsidRPr="00104F26">
        <w:rPr>
          <w:rFonts w:ascii="Times New Roman" w:hAnsi="Times New Roman" w:cs="Times New Roman"/>
          <w:sz w:val="24"/>
          <w:szCs w:val="24"/>
        </w:rPr>
        <w:t xml:space="preserve">, </w:t>
      </w:r>
      <w:proofErr w:type="spellStart"/>
      <w:r w:rsidR="00A45563" w:rsidRPr="00104F26">
        <w:rPr>
          <w:rFonts w:ascii="Times New Roman" w:hAnsi="Times New Roman" w:cs="Times New Roman"/>
          <w:sz w:val="24"/>
          <w:szCs w:val="24"/>
        </w:rPr>
        <w:t>Damianov</w:t>
      </w:r>
      <w:proofErr w:type="spellEnd"/>
      <w:r w:rsidR="00A45563" w:rsidRPr="00104F26">
        <w:rPr>
          <w:rFonts w:ascii="Times New Roman" w:hAnsi="Times New Roman" w:cs="Times New Roman"/>
          <w:sz w:val="24"/>
          <w:szCs w:val="24"/>
        </w:rPr>
        <w:t xml:space="preserve">, D.S. &amp; </w:t>
      </w:r>
      <w:proofErr w:type="spellStart"/>
      <w:r w:rsidR="00A45563" w:rsidRPr="00104F26">
        <w:rPr>
          <w:rFonts w:ascii="Times New Roman" w:hAnsi="Times New Roman" w:cs="Times New Roman"/>
          <w:sz w:val="24"/>
          <w:szCs w:val="24"/>
        </w:rPr>
        <w:t>Elsayed</w:t>
      </w:r>
      <w:proofErr w:type="spellEnd"/>
      <w:r w:rsidR="00A45563" w:rsidRPr="00104F26">
        <w:rPr>
          <w:rFonts w:ascii="Times New Roman" w:hAnsi="Times New Roman" w:cs="Times New Roman"/>
          <w:sz w:val="24"/>
          <w:szCs w:val="24"/>
        </w:rPr>
        <w:t>, A.</w:t>
      </w:r>
      <w:r w:rsidRPr="00104F26">
        <w:rPr>
          <w:rFonts w:ascii="Times New Roman" w:hAnsi="Times New Roman" w:cs="Times New Roman"/>
          <w:sz w:val="24"/>
          <w:szCs w:val="24"/>
        </w:rPr>
        <w:t>H. (2021). Bubb</w:t>
      </w:r>
      <w:r w:rsidR="00A45563" w:rsidRPr="00104F26">
        <w:rPr>
          <w:rFonts w:ascii="Times New Roman" w:hAnsi="Times New Roman" w:cs="Times New Roman"/>
          <w:sz w:val="24"/>
          <w:szCs w:val="24"/>
        </w:rPr>
        <w:t>les and crashes in c</w:t>
      </w:r>
      <w:r w:rsidRPr="00104F26">
        <w:rPr>
          <w:rFonts w:ascii="Times New Roman" w:hAnsi="Times New Roman" w:cs="Times New Roman"/>
          <w:sz w:val="24"/>
          <w:szCs w:val="24"/>
        </w:rPr>
        <w:t>ryp</w:t>
      </w:r>
      <w:r w:rsidR="00A45563" w:rsidRPr="00104F26">
        <w:rPr>
          <w:rFonts w:ascii="Times New Roman" w:hAnsi="Times New Roman" w:cs="Times New Roman"/>
          <w:sz w:val="24"/>
          <w:szCs w:val="24"/>
        </w:rPr>
        <w:t xml:space="preserve">tocurrencies: Interdependence, contagion, or asset </w:t>
      </w:r>
      <w:proofErr w:type="gramStart"/>
      <w:r w:rsidR="00A45563" w:rsidRPr="00104F26">
        <w:rPr>
          <w:rFonts w:ascii="Times New Roman" w:hAnsi="Times New Roman" w:cs="Times New Roman"/>
          <w:sz w:val="24"/>
          <w:szCs w:val="24"/>
        </w:rPr>
        <w:t>r</w:t>
      </w:r>
      <w:r w:rsidRPr="00104F26">
        <w:rPr>
          <w:rFonts w:ascii="Times New Roman" w:hAnsi="Times New Roman" w:cs="Times New Roman"/>
          <w:sz w:val="24"/>
          <w:szCs w:val="24"/>
        </w:rPr>
        <w:t>otation?.</w:t>
      </w:r>
      <w:proofErr w:type="gramEnd"/>
      <w:r w:rsidRPr="00104F26">
        <w:rPr>
          <w:rFonts w:ascii="Times New Roman" w:hAnsi="Times New Roman" w:cs="Times New Roman"/>
          <w:sz w:val="24"/>
          <w:szCs w:val="24"/>
        </w:rPr>
        <w:t xml:space="preserve"> </w:t>
      </w:r>
      <w:r w:rsidRPr="00104F26">
        <w:rPr>
          <w:rFonts w:ascii="Times New Roman" w:hAnsi="Times New Roman" w:cs="Times New Roman"/>
          <w:i/>
          <w:iCs/>
          <w:sz w:val="24"/>
          <w:szCs w:val="24"/>
        </w:rPr>
        <w:t>Finance Research Letters</w:t>
      </w:r>
      <w:r w:rsidRPr="00104F26">
        <w:rPr>
          <w:rFonts w:ascii="Times New Roman" w:hAnsi="Times New Roman" w:cs="Times New Roman"/>
          <w:sz w:val="24"/>
          <w:szCs w:val="24"/>
        </w:rPr>
        <w:t>, 102494.</w:t>
      </w:r>
    </w:p>
    <w:p w14:paraId="263B0A9E" w14:textId="259CB63A" w:rsidR="00863917" w:rsidRPr="00104F26" w:rsidRDefault="00863917" w:rsidP="00863917">
      <w:pPr>
        <w:spacing w:after="0" w:line="480" w:lineRule="auto"/>
        <w:ind w:left="709" w:hanging="709"/>
        <w:jc w:val="both"/>
        <w:rPr>
          <w:rFonts w:ascii="Times New Roman" w:hAnsi="Times New Roman" w:cs="Times New Roman"/>
          <w:sz w:val="24"/>
          <w:szCs w:val="24"/>
        </w:rPr>
      </w:pPr>
      <w:r w:rsidRPr="00104F26">
        <w:rPr>
          <w:rFonts w:ascii="Times New Roman" w:hAnsi="Times New Roman" w:cs="Times New Roman"/>
          <w:sz w:val="24"/>
          <w:szCs w:val="24"/>
        </w:rPr>
        <w:t xml:space="preserve">Cheng, H.P., &amp; Yen, K.C. (2020). The relationship between the economic policy uncertainty and the cryptocurrency market. </w:t>
      </w:r>
      <w:r w:rsidRPr="00104F26">
        <w:rPr>
          <w:rFonts w:ascii="Times New Roman" w:hAnsi="Times New Roman" w:cs="Times New Roman"/>
          <w:i/>
          <w:sz w:val="24"/>
          <w:szCs w:val="24"/>
        </w:rPr>
        <w:t>Finance Research Letters</w:t>
      </w:r>
      <w:r w:rsidRPr="00104F26">
        <w:rPr>
          <w:rFonts w:ascii="Times New Roman" w:hAnsi="Times New Roman" w:cs="Times New Roman"/>
          <w:sz w:val="24"/>
          <w:szCs w:val="24"/>
        </w:rPr>
        <w:t>, 35, 101308.</w:t>
      </w:r>
    </w:p>
    <w:p w14:paraId="468B34CD" w14:textId="77777777" w:rsidR="00F2324F" w:rsidRPr="00104F26" w:rsidRDefault="00F2324F" w:rsidP="00C26D48">
      <w:pPr>
        <w:spacing w:after="0" w:line="480" w:lineRule="auto"/>
        <w:ind w:left="709" w:hanging="709"/>
        <w:jc w:val="both"/>
        <w:rPr>
          <w:rFonts w:ascii="Times New Roman" w:hAnsi="Times New Roman" w:cs="Times New Roman"/>
          <w:sz w:val="24"/>
          <w:szCs w:val="24"/>
        </w:rPr>
      </w:pPr>
      <w:r w:rsidRPr="00104F26">
        <w:rPr>
          <w:rFonts w:ascii="Times New Roman" w:hAnsi="Times New Roman" w:cs="Times New Roman"/>
          <w:sz w:val="24"/>
          <w:szCs w:val="24"/>
          <w:shd w:val="clear" w:color="auto" w:fill="FFFFFF"/>
        </w:rPr>
        <w:t>Colon, F., Kim, C., Kim, H., &amp; Kim, W. (2021). The effect of political and economic uncertainty on the cryptocurrency market. </w:t>
      </w:r>
      <w:r w:rsidRPr="00104F26">
        <w:rPr>
          <w:rFonts w:ascii="Times New Roman" w:hAnsi="Times New Roman" w:cs="Times New Roman"/>
          <w:i/>
          <w:iCs/>
          <w:sz w:val="24"/>
          <w:szCs w:val="24"/>
          <w:shd w:val="clear" w:color="auto" w:fill="FFFFFF"/>
        </w:rPr>
        <w:t>Finance Research Letters</w:t>
      </w:r>
      <w:r w:rsidRPr="00104F26">
        <w:rPr>
          <w:rFonts w:ascii="Times New Roman" w:hAnsi="Times New Roman" w:cs="Times New Roman"/>
          <w:sz w:val="24"/>
          <w:szCs w:val="24"/>
          <w:shd w:val="clear" w:color="auto" w:fill="FFFFFF"/>
        </w:rPr>
        <w:t>, </w:t>
      </w:r>
      <w:r w:rsidRPr="00104F26">
        <w:rPr>
          <w:rFonts w:ascii="Times New Roman" w:hAnsi="Times New Roman" w:cs="Times New Roman"/>
          <w:iCs/>
          <w:sz w:val="24"/>
          <w:szCs w:val="24"/>
          <w:shd w:val="clear" w:color="auto" w:fill="FFFFFF"/>
        </w:rPr>
        <w:t>39</w:t>
      </w:r>
      <w:r w:rsidRPr="00104F26">
        <w:rPr>
          <w:rFonts w:ascii="Times New Roman" w:hAnsi="Times New Roman" w:cs="Times New Roman"/>
          <w:sz w:val="24"/>
          <w:szCs w:val="24"/>
          <w:shd w:val="clear" w:color="auto" w:fill="FFFFFF"/>
        </w:rPr>
        <w:t>, 101621.</w:t>
      </w:r>
    </w:p>
    <w:p w14:paraId="68A171B4" w14:textId="25E9D506" w:rsidR="00436F6F" w:rsidRPr="00104F26" w:rsidRDefault="00436F6F" w:rsidP="00436F6F">
      <w:pPr>
        <w:spacing w:after="0" w:line="480" w:lineRule="auto"/>
        <w:ind w:left="709" w:hanging="709"/>
        <w:jc w:val="both"/>
        <w:rPr>
          <w:rFonts w:ascii="Times New Roman" w:hAnsi="Times New Roman" w:cs="Times New Roman"/>
          <w:sz w:val="24"/>
          <w:szCs w:val="24"/>
        </w:rPr>
      </w:pPr>
      <w:r w:rsidRPr="00104F26">
        <w:rPr>
          <w:rFonts w:ascii="Times New Roman" w:hAnsi="Times New Roman" w:cs="Times New Roman"/>
          <w:sz w:val="24"/>
          <w:szCs w:val="24"/>
        </w:rPr>
        <w:t xml:space="preserve">Corbet, S., Lucey, B., Urquhart, A., &amp; Yarovaya, L. (2019). Cryptocurrencies as a financial asset: A systematic analysis. </w:t>
      </w:r>
      <w:r w:rsidRPr="00104F26">
        <w:rPr>
          <w:rFonts w:ascii="Times New Roman" w:hAnsi="Times New Roman" w:cs="Times New Roman"/>
          <w:i/>
          <w:sz w:val="24"/>
          <w:szCs w:val="24"/>
        </w:rPr>
        <w:t>International Review of Financial Analysis</w:t>
      </w:r>
      <w:r w:rsidRPr="00104F26">
        <w:rPr>
          <w:rFonts w:ascii="Times New Roman" w:hAnsi="Times New Roman" w:cs="Times New Roman"/>
          <w:sz w:val="24"/>
          <w:szCs w:val="24"/>
        </w:rPr>
        <w:t>, 62, 182-199.</w:t>
      </w:r>
    </w:p>
    <w:p w14:paraId="5035A686" w14:textId="748D3AD9" w:rsidR="00863917" w:rsidRPr="00104F26" w:rsidRDefault="00863917" w:rsidP="00863917">
      <w:pPr>
        <w:spacing w:after="0" w:line="480" w:lineRule="auto"/>
        <w:ind w:left="709" w:hanging="709"/>
        <w:jc w:val="both"/>
        <w:rPr>
          <w:rFonts w:ascii="Times New Roman" w:hAnsi="Times New Roman" w:cs="Times New Roman"/>
          <w:sz w:val="24"/>
          <w:szCs w:val="24"/>
        </w:rPr>
      </w:pPr>
      <w:r w:rsidRPr="00104F26">
        <w:rPr>
          <w:rFonts w:ascii="Times New Roman" w:hAnsi="Times New Roman" w:cs="Times New Roman"/>
          <w:sz w:val="24"/>
          <w:szCs w:val="24"/>
        </w:rPr>
        <w:t xml:space="preserve">Corbet, S., Meegan, A., Larkin, C., Lucey, B., &amp; Yarovaya, L. (2018). Exploring the dynamic relationships between cryptocurrencies and other financial assets. </w:t>
      </w:r>
      <w:r w:rsidRPr="00104F26">
        <w:rPr>
          <w:rFonts w:ascii="Times New Roman" w:hAnsi="Times New Roman" w:cs="Times New Roman"/>
          <w:i/>
          <w:sz w:val="24"/>
          <w:szCs w:val="24"/>
        </w:rPr>
        <w:t>Economics Letters</w:t>
      </w:r>
      <w:r w:rsidRPr="00104F26">
        <w:rPr>
          <w:rFonts w:ascii="Times New Roman" w:hAnsi="Times New Roman" w:cs="Times New Roman"/>
          <w:sz w:val="24"/>
          <w:szCs w:val="24"/>
        </w:rPr>
        <w:t>, 165, 28-34.</w:t>
      </w:r>
    </w:p>
    <w:p w14:paraId="69178D5E" w14:textId="333526CE" w:rsidR="00951692" w:rsidRPr="00104F26" w:rsidRDefault="00951692" w:rsidP="00863917">
      <w:pPr>
        <w:spacing w:after="0" w:line="480" w:lineRule="auto"/>
        <w:ind w:left="709" w:hanging="709"/>
        <w:jc w:val="both"/>
        <w:rPr>
          <w:rFonts w:ascii="Times New Roman" w:hAnsi="Times New Roman" w:cs="Times New Roman"/>
          <w:sz w:val="24"/>
          <w:szCs w:val="24"/>
        </w:rPr>
      </w:pPr>
      <w:r w:rsidRPr="00104F26">
        <w:rPr>
          <w:rFonts w:ascii="Times New Roman" w:hAnsi="Times New Roman" w:cs="Times New Roman"/>
          <w:sz w:val="24"/>
          <w:szCs w:val="24"/>
        </w:rPr>
        <w:t xml:space="preserve">Dastgir, S., Demir, E., Downing, G., </w:t>
      </w:r>
      <w:proofErr w:type="spellStart"/>
      <w:r w:rsidRPr="00104F26">
        <w:rPr>
          <w:rFonts w:ascii="Times New Roman" w:hAnsi="Times New Roman" w:cs="Times New Roman"/>
          <w:sz w:val="24"/>
          <w:szCs w:val="24"/>
        </w:rPr>
        <w:t>Gozgor</w:t>
      </w:r>
      <w:proofErr w:type="spellEnd"/>
      <w:r w:rsidRPr="00104F26">
        <w:rPr>
          <w:rFonts w:ascii="Times New Roman" w:hAnsi="Times New Roman" w:cs="Times New Roman"/>
          <w:sz w:val="24"/>
          <w:szCs w:val="24"/>
        </w:rPr>
        <w:t xml:space="preserve">, G., &amp; Lau, C. K. M. (2019). The causal relationship between Bitcoin attention and Bitcoin returns: Evidence from the Copula-based Granger causality test. </w:t>
      </w:r>
      <w:r w:rsidRPr="00104F26">
        <w:rPr>
          <w:rFonts w:ascii="Times New Roman" w:hAnsi="Times New Roman" w:cs="Times New Roman"/>
          <w:i/>
          <w:sz w:val="24"/>
          <w:szCs w:val="24"/>
        </w:rPr>
        <w:t>Finance Research Letters</w:t>
      </w:r>
      <w:r w:rsidRPr="00104F26">
        <w:rPr>
          <w:rFonts w:ascii="Times New Roman" w:hAnsi="Times New Roman" w:cs="Times New Roman"/>
          <w:sz w:val="24"/>
          <w:szCs w:val="24"/>
        </w:rPr>
        <w:t>, 28, 160-164.</w:t>
      </w:r>
    </w:p>
    <w:p w14:paraId="0B24858B" w14:textId="0E1F98F7" w:rsidR="00436F6F" w:rsidRPr="00104F26" w:rsidRDefault="00C86DD1" w:rsidP="00CC0568">
      <w:pPr>
        <w:spacing w:after="0" w:line="480" w:lineRule="auto"/>
        <w:ind w:left="709" w:hanging="709"/>
        <w:jc w:val="both"/>
        <w:rPr>
          <w:rFonts w:ascii="Times New Roman" w:hAnsi="Times New Roman" w:cs="Times New Roman"/>
          <w:sz w:val="24"/>
          <w:szCs w:val="24"/>
        </w:rPr>
      </w:pPr>
      <w:r w:rsidRPr="00104F26">
        <w:rPr>
          <w:rFonts w:ascii="Times New Roman" w:hAnsi="Times New Roman" w:cs="Times New Roman"/>
          <w:sz w:val="24"/>
          <w:szCs w:val="24"/>
        </w:rPr>
        <w:lastRenderedPageBreak/>
        <w:t xml:space="preserve">Demir, E., </w:t>
      </w:r>
      <w:proofErr w:type="spellStart"/>
      <w:r w:rsidRPr="00104F26">
        <w:rPr>
          <w:rFonts w:ascii="Times New Roman" w:hAnsi="Times New Roman" w:cs="Times New Roman"/>
          <w:sz w:val="24"/>
          <w:szCs w:val="24"/>
        </w:rPr>
        <w:t>Gozgor</w:t>
      </w:r>
      <w:proofErr w:type="spellEnd"/>
      <w:r w:rsidRPr="00104F26">
        <w:rPr>
          <w:rFonts w:ascii="Times New Roman" w:hAnsi="Times New Roman" w:cs="Times New Roman"/>
          <w:sz w:val="24"/>
          <w:szCs w:val="24"/>
        </w:rPr>
        <w:t>, G., Lau, C.K.</w:t>
      </w:r>
      <w:r w:rsidR="00285728" w:rsidRPr="00104F26">
        <w:rPr>
          <w:rFonts w:ascii="Times New Roman" w:hAnsi="Times New Roman" w:cs="Times New Roman"/>
          <w:sz w:val="24"/>
          <w:szCs w:val="24"/>
        </w:rPr>
        <w:t xml:space="preserve">M., &amp; </w:t>
      </w:r>
      <w:proofErr w:type="spellStart"/>
      <w:r w:rsidR="00285728" w:rsidRPr="00104F26">
        <w:rPr>
          <w:rFonts w:ascii="Times New Roman" w:hAnsi="Times New Roman" w:cs="Times New Roman"/>
          <w:sz w:val="24"/>
          <w:szCs w:val="24"/>
        </w:rPr>
        <w:t>Vigne</w:t>
      </w:r>
      <w:proofErr w:type="spellEnd"/>
      <w:r w:rsidR="00285728" w:rsidRPr="00104F26">
        <w:rPr>
          <w:rFonts w:ascii="Times New Roman" w:hAnsi="Times New Roman" w:cs="Times New Roman"/>
          <w:sz w:val="24"/>
          <w:szCs w:val="24"/>
        </w:rPr>
        <w:t>, S.</w:t>
      </w:r>
      <w:r w:rsidR="00436F6F" w:rsidRPr="00104F26">
        <w:rPr>
          <w:rFonts w:ascii="Times New Roman" w:hAnsi="Times New Roman" w:cs="Times New Roman"/>
          <w:sz w:val="24"/>
          <w:szCs w:val="24"/>
        </w:rPr>
        <w:t xml:space="preserve">A. (2018). Does economic policy uncertainty predict the Bitcoin returns? An empirical investigation. </w:t>
      </w:r>
      <w:r w:rsidR="00436F6F" w:rsidRPr="00104F26">
        <w:rPr>
          <w:rFonts w:ascii="Times New Roman" w:hAnsi="Times New Roman" w:cs="Times New Roman"/>
          <w:i/>
          <w:sz w:val="24"/>
          <w:szCs w:val="24"/>
        </w:rPr>
        <w:t>Finance Research Letters</w:t>
      </w:r>
      <w:r w:rsidR="00436F6F" w:rsidRPr="00104F26">
        <w:rPr>
          <w:rFonts w:ascii="Times New Roman" w:hAnsi="Times New Roman" w:cs="Times New Roman"/>
          <w:sz w:val="24"/>
          <w:szCs w:val="24"/>
        </w:rPr>
        <w:t>, 26, 145-149.</w:t>
      </w:r>
    </w:p>
    <w:p w14:paraId="34B906E9" w14:textId="3ACE7D9A" w:rsidR="00CC0568" w:rsidRPr="00104F26" w:rsidRDefault="00C86DD1" w:rsidP="00CC0568">
      <w:pPr>
        <w:spacing w:after="0" w:line="480" w:lineRule="auto"/>
        <w:ind w:left="709" w:hanging="709"/>
        <w:jc w:val="both"/>
        <w:rPr>
          <w:rFonts w:ascii="Times New Roman" w:hAnsi="Times New Roman" w:cs="Times New Roman"/>
          <w:sz w:val="24"/>
          <w:szCs w:val="24"/>
        </w:rPr>
      </w:pPr>
      <w:r w:rsidRPr="00104F26">
        <w:rPr>
          <w:rFonts w:ascii="Times New Roman" w:hAnsi="Times New Roman" w:cs="Times New Roman"/>
          <w:sz w:val="24"/>
          <w:szCs w:val="24"/>
        </w:rPr>
        <w:t xml:space="preserve">Diebold F.X., &amp; </w:t>
      </w:r>
      <w:r w:rsidR="00CC0568" w:rsidRPr="00104F26">
        <w:rPr>
          <w:rFonts w:ascii="Times New Roman" w:hAnsi="Times New Roman" w:cs="Times New Roman"/>
          <w:sz w:val="24"/>
          <w:szCs w:val="24"/>
        </w:rPr>
        <w:t xml:space="preserve">Yılmaz K. (2012). Better to give than to receive: predictive directional measurement of volatility </w:t>
      </w:r>
      <w:proofErr w:type="spellStart"/>
      <w:r w:rsidR="00CC0568" w:rsidRPr="00104F26">
        <w:rPr>
          <w:rFonts w:ascii="Times New Roman" w:hAnsi="Times New Roman" w:cs="Times New Roman"/>
          <w:sz w:val="24"/>
          <w:szCs w:val="24"/>
        </w:rPr>
        <w:t>spillovers</w:t>
      </w:r>
      <w:proofErr w:type="spellEnd"/>
      <w:r w:rsidR="00CC0568" w:rsidRPr="00104F26">
        <w:rPr>
          <w:rFonts w:ascii="Times New Roman" w:hAnsi="Times New Roman" w:cs="Times New Roman"/>
          <w:sz w:val="24"/>
          <w:szCs w:val="24"/>
        </w:rPr>
        <w:t xml:space="preserve">. </w:t>
      </w:r>
      <w:r w:rsidR="00CC0568" w:rsidRPr="00104F26">
        <w:rPr>
          <w:rFonts w:ascii="Times New Roman" w:hAnsi="Times New Roman" w:cs="Times New Roman"/>
          <w:i/>
          <w:iCs/>
          <w:sz w:val="24"/>
          <w:szCs w:val="24"/>
        </w:rPr>
        <w:t>International Journal of Forecast</w:t>
      </w:r>
      <w:r w:rsidR="004D09E5" w:rsidRPr="00104F26">
        <w:rPr>
          <w:rFonts w:ascii="Times New Roman" w:hAnsi="Times New Roman" w:cs="Times New Roman"/>
          <w:i/>
          <w:iCs/>
          <w:sz w:val="24"/>
          <w:szCs w:val="24"/>
        </w:rPr>
        <w:t>ing</w:t>
      </w:r>
      <w:r w:rsidRPr="00104F26">
        <w:rPr>
          <w:rFonts w:ascii="Times New Roman" w:hAnsi="Times New Roman" w:cs="Times New Roman"/>
          <w:sz w:val="24"/>
          <w:szCs w:val="24"/>
        </w:rPr>
        <w:t xml:space="preserve">, 28(1), </w:t>
      </w:r>
      <w:r w:rsidR="00CC0568" w:rsidRPr="00104F26">
        <w:rPr>
          <w:rFonts w:ascii="Times New Roman" w:hAnsi="Times New Roman" w:cs="Times New Roman"/>
          <w:sz w:val="24"/>
          <w:szCs w:val="24"/>
        </w:rPr>
        <w:t>57-66.</w:t>
      </w:r>
    </w:p>
    <w:p w14:paraId="1323EA22" w14:textId="31328A45" w:rsidR="00F2324F" w:rsidRPr="00104F26" w:rsidRDefault="00CC3D81" w:rsidP="004D09E5">
      <w:pPr>
        <w:spacing w:after="0" w:line="480" w:lineRule="auto"/>
        <w:ind w:left="709" w:hanging="709"/>
        <w:jc w:val="both"/>
        <w:rPr>
          <w:rFonts w:ascii="Times New Roman" w:hAnsi="Times New Roman" w:cs="Times New Roman"/>
          <w:sz w:val="24"/>
          <w:szCs w:val="24"/>
          <w:u w:val="single"/>
        </w:rPr>
      </w:pPr>
      <w:proofErr w:type="spellStart"/>
      <w:r w:rsidRPr="00104F26">
        <w:rPr>
          <w:rFonts w:ascii="Times New Roman" w:hAnsi="Times New Roman" w:cs="Times New Roman"/>
          <w:sz w:val="24"/>
          <w:szCs w:val="24"/>
        </w:rPr>
        <w:t>Elsayed</w:t>
      </w:r>
      <w:proofErr w:type="spellEnd"/>
      <w:r w:rsidRPr="00104F26">
        <w:rPr>
          <w:rFonts w:ascii="Times New Roman" w:hAnsi="Times New Roman" w:cs="Times New Roman"/>
          <w:sz w:val="24"/>
          <w:szCs w:val="24"/>
        </w:rPr>
        <w:t xml:space="preserve">, A.H., </w:t>
      </w:r>
      <w:proofErr w:type="spellStart"/>
      <w:r w:rsidRPr="00104F26">
        <w:rPr>
          <w:rFonts w:ascii="Times New Roman" w:hAnsi="Times New Roman" w:cs="Times New Roman"/>
          <w:sz w:val="24"/>
          <w:szCs w:val="24"/>
        </w:rPr>
        <w:t>Gozgor</w:t>
      </w:r>
      <w:proofErr w:type="spellEnd"/>
      <w:r w:rsidRPr="00104F26">
        <w:rPr>
          <w:rFonts w:ascii="Times New Roman" w:hAnsi="Times New Roman" w:cs="Times New Roman"/>
          <w:sz w:val="24"/>
          <w:szCs w:val="24"/>
        </w:rPr>
        <w:t>, G., &amp; Lau, C.K.</w:t>
      </w:r>
      <w:r w:rsidR="00F2324F" w:rsidRPr="00104F26">
        <w:rPr>
          <w:rFonts w:ascii="Times New Roman" w:hAnsi="Times New Roman" w:cs="Times New Roman"/>
          <w:sz w:val="24"/>
          <w:szCs w:val="24"/>
        </w:rPr>
        <w:t xml:space="preserve">M. (2021). Causality and dynamic </w:t>
      </w:r>
      <w:proofErr w:type="spellStart"/>
      <w:r w:rsidR="00F2324F" w:rsidRPr="00104F26">
        <w:rPr>
          <w:rFonts w:ascii="Times New Roman" w:hAnsi="Times New Roman" w:cs="Times New Roman"/>
          <w:sz w:val="24"/>
          <w:szCs w:val="24"/>
        </w:rPr>
        <w:t>spillovers</w:t>
      </w:r>
      <w:proofErr w:type="spellEnd"/>
      <w:r w:rsidR="00F2324F" w:rsidRPr="00104F26">
        <w:rPr>
          <w:rFonts w:ascii="Times New Roman" w:hAnsi="Times New Roman" w:cs="Times New Roman"/>
          <w:sz w:val="24"/>
          <w:szCs w:val="24"/>
        </w:rPr>
        <w:t xml:space="preserve"> among cryptocurrencies and currency markets. </w:t>
      </w:r>
      <w:r w:rsidR="00F2324F" w:rsidRPr="00104F26">
        <w:rPr>
          <w:rFonts w:ascii="Times New Roman" w:hAnsi="Times New Roman" w:cs="Times New Roman"/>
          <w:i/>
          <w:sz w:val="24"/>
          <w:szCs w:val="24"/>
        </w:rPr>
        <w:t>International Journal of Finance &amp; Economics</w:t>
      </w:r>
      <w:r w:rsidR="00F2324F" w:rsidRPr="00104F26">
        <w:rPr>
          <w:rFonts w:ascii="Times New Roman" w:hAnsi="Times New Roman" w:cs="Times New Roman"/>
          <w:sz w:val="24"/>
          <w:szCs w:val="24"/>
        </w:rPr>
        <w:t>, forthcoming</w:t>
      </w:r>
      <w:r w:rsidR="004D09E5" w:rsidRPr="00104F26">
        <w:rPr>
          <w:rFonts w:ascii="Times New Roman" w:hAnsi="Times New Roman" w:cs="Times New Roman"/>
          <w:sz w:val="24"/>
          <w:szCs w:val="24"/>
        </w:rPr>
        <w:t xml:space="preserve">, </w:t>
      </w:r>
      <w:proofErr w:type="spellStart"/>
      <w:r w:rsidR="004D09E5" w:rsidRPr="00104F26">
        <w:rPr>
          <w:rFonts w:ascii="Times New Roman" w:hAnsi="Times New Roman" w:cs="Times New Roman"/>
          <w:sz w:val="24"/>
          <w:szCs w:val="24"/>
        </w:rPr>
        <w:t>doi</w:t>
      </w:r>
      <w:proofErr w:type="spellEnd"/>
      <w:r w:rsidR="004D09E5" w:rsidRPr="00104F26">
        <w:rPr>
          <w:rFonts w:ascii="Times New Roman" w:hAnsi="Times New Roman" w:cs="Times New Roman"/>
          <w:sz w:val="24"/>
          <w:szCs w:val="24"/>
        </w:rPr>
        <w:t xml:space="preserve">: </w:t>
      </w:r>
      <w:r w:rsidR="004D09E5" w:rsidRPr="00104F26">
        <w:rPr>
          <w:rFonts w:ascii="Times New Roman" w:hAnsi="Times New Roman" w:cs="Times New Roman"/>
          <w:sz w:val="24"/>
          <w:szCs w:val="24"/>
          <w:u w:val="single"/>
        </w:rPr>
        <w:t>10.1002/ijfe.2257</w:t>
      </w:r>
    </w:p>
    <w:p w14:paraId="7AEF54C6" w14:textId="43FB6399" w:rsidR="00846EC0" w:rsidRPr="00104F26" w:rsidRDefault="00A45563" w:rsidP="004D09E5">
      <w:pPr>
        <w:spacing w:after="0" w:line="480" w:lineRule="auto"/>
        <w:ind w:left="709" w:hanging="709"/>
        <w:jc w:val="both"/>
        <w:rPr>
          <w:rFonts w:ascii="Times New Roman" w:hAnsi="Times New Roman" w:cs="Times New Roman"/>
          <w:sz w:val="24"/>
          <w:szCs w:val="24"/>
        </w:rPr>
      </w:pPr>
      <w:proofErr w:type="spellStart"/>
      <w:r w:rsidRPr="00104F26">
        <w:rPr>
          <w:rFonts w:ascii="Times New Roman" w:hAnsi="Times New Roman" w:cs="Times New Roman"/>
          <w:sz w:val="24"/>
          <w:szCs w:val="24"/>
        </w:rPr>
        <w:t>Elsayed</w:t>
      </w:r>
      <w:proofErr w:type="spellEnd"/>
      <w:r w:rsidRPr="00104F26">
        <w:rPr>
          <w:rFonts w:ascii="Times New Roman" w:hAnsi="Times New Roman" w:cs="Times New Roman"/>
          <w:sz w:val="24"/>
          <w:szCs w:val="24"/>
        </w:rPr>
        <w:t xml:space="preserve">, A.H. &amp; </w:t>
      </w:r>
      <w:proofErr w:type="spellStart"/>
      <w:r w:rsidRPr="00104F26">
        <w:rPr>
          <w:rFonts w:ascii="Times New Roman" w:hAnsi="Times New Roman" w:cs="Times New Roman"/>
          <w:sz w:val="24"/>
          <w:szCs w:val="24"/>
        </w:rPr>
        <w:t>Helmi</w:t>
      </w:r>
      <w:proofErr w:type="spellEnd"/>
      <w:r w:rsidRPr="00104F26">
        <w:rPr>
          <w:rFonts w:ascii="Times New Roman" w:hAnsi="Times New Roman" w:cs="Times New Roman"/>
          <w:sz w:val="24"/>
          <w:szCs w:val="24"/>
        </w:rPr>
        <w:t>, M.</w:t>
      </w:r>
      <w:r w:rsidR="00846EC0" w:rsidRPr="00104F26">
        <w:rPr>
          <w:rFonts w:ascii="Times New Roman" w:hAnsi="Times New Roman" w:cs="Times New Roman"/>
          <w:sz w:val="24"/>
          <w:szCs w:val="24"/>
        </w:rPr>
        <w:t xml:space="preserve">H. (2021). Volatility transmission and </w:t>
      </w:r>
      <w:proofErr w:type="spellStart"/>
      <w:r w:rsidR="00846EC0" w:rsidRPr="00104F26">
        <w:rPr>
          <w:rFonts w:ascii="Times New Roman" w:hAnsi="Times New Roman" w:cs="Times New Roman"/>
          <w:sz w:val="24"/>
          <w:szCs w:val="24"/>
        </w:rPr>
        <w:t>spillover</w:t>
      </w:r>
      <w:proofErr w:type="spellEnd"/>
      <w:r w:rsidR="00846EC0" w:rsidRPr="00104F26">
        <w:rPr>
          <w:rFonts w:ascii="Times New Roman" w:hAnsi="Times New Roman" w:cs="Times New Roman"/>
          <w:sz w:val="24"/>
          <w:szCs w:val="24"/>
        </w:rPr>
        <w:t xml:space="preserve"> dynamics across financial markets: The role of geopolitical risk. </w:t>
      </w:r>
      <w:r w:rsidR="00846EC0" w:rsidRPr="00104F26">
        <w:rPr>
          <w:rFonts w:ascii="Times New Roman" w:hAnsi="Times New Roman" w:cs="Times New Roman"/>
          <w:i/>
          <w:iCs/>
          <w:sz w:val="24"/>
          <w:szCs w:val="24"/>
        </w:rPr>
        <w:t>Annals of Operations Research</w:t>
      </w:r>
      <w:r w:rsidRPr="00104F26">
        <w:rPr>
          <w:rFonts w:ascii="Times New Roman" w:hAnsi="Times New Roman" w:cs="Times New Roman"/>
          <w:sz w:val="24"/>
          <w:szCs w:val="24"/>
        </w:rPr>
        <w:t xml:space="preserve">, 305, </w:t>
      </w:r>
      <w:r w:rsidR="00846EC0" w:rsidRPr="00104F26">
        <w:rPr>
          <w:rFonts w:ascii="Times New Roman" w:hAnsi="Times New Roman" w:cs="Times New Roman"/>
          <w:sz w:val="24"/>
          <w:szCs w:val="24"/>
        </w:rPr>
        <w:t>1-22.</w:t>
      </w:r>
    </w:p>
    <w:p w14:paraId="63D9DC83" w14:textId="403472EE" w:rsidR="00696996" w:rsidRDefault="00696996" w:rsidP="00436F6F">
      <w:pPr>
        <w:spacing w:after="0" w:line="480" w:lineRule="auto"/>
        <w:ind w:left="709" w:hanging="709"/>
        <w:jc w:val="both"/>
        <w:rPr>
          <w:rFonts w:ascii="Times New Roman" w:hAnsi="Times New Roman" w:cs="Times New Roman"/>
          <w:sz w:val="24"/>
          <w:szCs w:val="24"/>
        </w:rPr>
      </w:pPr>
      <w:r w:rsidRPr="00104F26">
        <w:rPr>
          <w:rFonts w:ascii="Times New Roman" w:hAnsi="Times New Roman" w:cs="Times New Roman"/>
          <w:sz w:val="24"/>
          <w:szCs w:val="24"/>
        </w:rPr>
        <w:t xml:space="preserve">Fang, L., </w:t>
      </w:r>
      <w:proofErr w:type="spellStart"/>
      <w:r w:rsidRPr="00104F26">
        <w:rPr>
          <w:rFonts w:ascii="Times New Roman" w:hAnsi="Times New Roman" w:cs="Times New Roman"/>
          <w:sz w:val="24"/>
          <w:szCs w:val="24"/>
        </w:rPr>
        <w:t>Bouri</w:t>
      </w:r>
      <w:proofErr w:type="spellEnd"/>
      <w:r w:rsidRPr="00104F26">
        <w:rPr>
          <w:rFonts w:ascii="Times New Roman" w:hAnsi="Times New Roman" w:cs="Times New Roman"/>
          <w:sz w:val="24"/>
          <w:szCs w:val="24"/>
        </w:rPr>
        <w:t xml:space="preserve">, E., Gupta, R., &amp; </w:t>
      </w:r>
      <w:proofErr w:type="spellStart"/>
      <w:r w:rsidRPr="00104F26">
        <w:rPr>
          <w:rFonts w:ascii="Times New Roman" w:hAnsi="Times New Roman" w:cs="Times New Roman"/>
          <w:sz w:val="24"/>
          <w:szCs w:val="24"/>
        </w:rPr>
        <w:t>Roubaud</w:t>
      </w:r>
      <w:proofErr w:type="spellEnd"/>
      <w:r w:rsidRPr="00104F26">
        <w:rPr>
          <w:rFonts w:ascii="Times New Roman" w:hAnsi="Times New Roman" w:cs="Times New Roman"/>
          <w:sz w:val="24"/>
          <w:szCs w:val="24"/>
        </w:rPr>
        <w:t xml:space="preserve">, D. (2019). Does global economic uncertainty matter for the volatility and hedging effectiveness of </w:t>
      </w:r>
      <w:r w:rsidR="00F350DC" w:rsidRPr="00104F26">
        <w:rPr>
          <w:rFonts w:ascii="Times New Roman" w:hAnsi="Times New Roman" w:cs="Times New Roman"/>
          <w:sz w:val="24"/>
          <w:szCs w:val="24"/>
        </w:rPr>
        <w:t>Bitcoin?</w:t>
      </w:r>
      <w:r w:rsidRPr="00104F26">
        <w:rPr>
          <w:rFonts w:ascii="Times New Roman" w:hAnsi="Times New Roman" w:cs="Times New Roman"/>
          <w:sz w:val="24"/>
          <w:szCs w:val="24"/>
        </w:rPr>
        <w:t> </w:t>
      </w:r>
      <w:r w:rsidRPr="00104F26">
        <w:rPr>
          <w:rFonts w:ascii="Times New Roman" w:hAnsi="Times New Roman" w:cs="Times New Roman"/>
          <w:i/>
          <w:sz w:val="24"/>
          <w:szCs w:val="24"/>
        </w:rPr>
        <w:t>International Review of Financial Analysis,</w:t>
      </w:r>
      <w:r w:rsidRPr="00104F26">
        <w:rPr>
          <w:rFonts w:ascii="Times New Roman" w:hAnsi="Times New Roman" w:cs="Times New Roman"/>
          <w:sz w:val="24"/>
          <w:szCs w:val="24"/>
        </w:rPr>
        <w:t> 61, 29-36.</w:t>
      </w:r>
    </w:p>
    <w:p w14:paraId="3729EAB4" w14:textId="0215E1DE" w:rsidR="005243FF" w:rsidRPr="005243FF" w:rsidRDefault="005243FF" w:rsidP="00436F6F">
      <w:pPr>
        <w:spacing w:after="0" w:line="480" w:lineRule="auto"/>
        <w:ind w:left="709" w:hanging="709"/>
        <w:jc w:val="both"/>
        <w:rPr>
          <w:rFonts w:ascii="Times New Roman" w:hAnsi="Times New Roman" w:cs="Times New Roman"/>
          <w:sz w:val="24"/>
          <w:szCs w:val="24"/>
        </w:rPr>
      </w:pPr>
      <w:r w:rsidRPr="005243FF">
        <w:rPr>
          <w:rFonts w:ascii="Times New Roman" w:hAnsi="Times New Roman" w:cs="Times New Roman"/>
          <w:color w:val="222222"/>
          <w:sz w:val="24"/>
          <w:szCs w:val="24"/>
          <w:shd w:val="clear" w:color="auto" w:fill="FFFFFF"/>
        </w:rPr>
        <w:t xml:space="preserve">Fang, J., </w:t>
      </w:r>
      <w:proofErr w:type="spellStart"/>
      <w:r w:rsidRPr="005243FF">
        <w:rPr>
          <w:rFonts w:ascii="Times New Roman" w:hAnsi="Times New Roman" w:cs="Times New Roman"/>
          <w:color w:val="222222"/>
          <w:sz w:val="24"/>
          <w:szCs w:val="24"/>
          <w:shd w:val="clear" w:color="auto" w:fill="FFFFFF"/>
        </w:rPr>
        <w:t>Gozgor</w:t>
      </w:r>
      <w:proofErr w:type="spellEnd"/>
      <w:r w:rsidRPr="005243FF">
        <w:rPr>
          <w:rFonts w:ascii="Times New Roman" w:hAnsi="Times New Roman" w:cs="Times New Roman"/>
          <w:color w:val="222222"/>
          <w:sz w:val="24"/>
          <w:szCs w:val="24"/>
          <w:shd w:val="clear" w:color="auto" w:fill="FFFFFF"/>
        </w:rPr>
        <w:t>, G., Lau, C. K. M., &amp; Lu, Z. (2020). The impact of Baidu Index sentiment on the volatility of China's stock markets. </w:t>
      </w:r>
      <w:r w:rsidRPr="005243FF">
        <w:rPr>
          <w:rFonts w:ascii="Times New Roman" w:hAnsi="Times New Roman" w:cs="Times New Roman"/>
          <w:i/>
          <w:iCs/>
          <w:color w:val="222222"/>
          <w:sz w:val="24"/>
          <w:szCs w:val="24"/>
          <w:shd w:val="clear" w:color="auto" w:fill="FFFFFF"/>
        </w:rPr>
        <w:t>Finance Research Letters</w:t>
      </w:r>
      <w:r w:rsidRPr="005243FF">
        <w:rPr>
          <w:rFonts w:ascii="Times New Roman" w:hAnsi="Times New Roman" w:cs="Times New Roman"/>
          <w:color w:val="222222"/>
          <w:sz w:val="24"/>
          <w:szCs w:val="24"/>
          <w:shd w:val="clear" w:color="auto" w:fill="FFFFFF"/>
        </w:rPr>
        <w:t>, </w:t>
      </w:r>
      <w:r w:rsidRPr="005243FF">
        <w:rPr>
          <w:rFonts w:ascii="Times New Roman" w:hAnsi="Times New Roman" w:cs="Times New Roman"/>
          <w:iCs/>
          <w:color w:val="222222"/>
          <w:sz w:val="24"/>
          <w:szCs w:val="24"/>
          <w:shd w:val="clear" w:color="auto" w:fill="FFFFFF"/>
        </w:rPr>
        <w:t>32</w:t>
      </w:r>
      <w:r w:rsidRPr="005243FF">
        <w:rPr>
          <w:rFonts w:ascii="Times New Roman" w:hAnsi="Times New Roman" w:cs="Times New Roman"/>
          <w:color w:val="222222"/>
          <w:sz w:val="24"/>
          <w:szCs w:val="24"/>
          <w:shd w:val="clear" w:color="auto" w:fill="FFFFFF"/>
        </w:rPr>
        <w:t>, 101099.</w:t>
      </w:r>
    </w:p>
    <w:p w14:paraId="37ED7657" w14:textId="77777777" w:rsidR="00883C92" w:rsidRPr="005243FF" w:rsidRDefault="00883C92" w:rsidP="00436F6F">
      <w:pPr>
        <w:spacing w:after="0" w:line="480" w:lineRule="auto"/>
        <w:ind w:left="709" w:hanging="709"/>
        <w:jc w:val="both"/>
        <w:rPr>
          <w:rFonts w:ascii="Times New Roman" w:hAnsi="Times New Roman" w:cs="Times New Roman"/>
          <w:sz w:val="24"/>
          <w:szCs w:val="24"/>
        </w:rPr>
      </w:pPr>
      <w:r w:rsidRPr="005243FF">
        <w:rPr>
          <w:rFonts w:ascii="Times New Roman" w:hAnsi="Times New Roman" w:cs="Times New Roman"/>
          <w:sz w:val="24"/>
          <w:szCs w:val="24"/>
        </w:rPr>
        <w:t xml:space="preserve">Fang, T., Su, Z., &amp; Yin, L. (2020). Economic fundamentals or investor perceptions? The role of uncertainty in predicting long-term cryptocurrency volatility. </w:t>
      </w:r>
      <w:r w:rsidRPr="005243FF">
        <w:rPr>
          <w:rFonts w:ascii="Times New Roman" w:hAnsi="Times New Roman" w:cs="Times New Roman"/>
          <w:i/>
          <w:sz w:val="24"/>
          <w:szCs w:val="24"/>
        </w:rPr>
        <w:t>International Review of Financial Analysis</w:t>
      </w:r>
      <w:r w:rsidRPr="005243FF">
        <w:rPr>
          <w:rFonts w:ascii="Times New Roman" w:hAnsi="Times New Roman" w:cs="Times New Roman"/>
          <w:sz w:val="24"/>
          <w:szCs w:val="24"/>
        </w:rPr>
        <w:t>, 71, 101566.</w:t>
      </w:r>
    </w:p>
    <w:p w14:paraId="2BE1BEE6" w14:textId="18286876" w:rsidR="00696996" w:rsidRPr="00104F26" w:rsidRDefault="00285728" w:rsidP="00436F6F">
      <w:pPr>
        <w:spacing w:after="0" w:line="480" w:lineRule="auto"/>
        <w:ind w:left="709" w:hanging="709"/>
        <w:jc w:val="both"/>
        <w:rPr>
          <w:rFonts w:ascii="Times New Roman" w:hAnsi="Times New Roman" w:cs="Times New Roman"/>
          <w:sz w:val="24"/>
          <w:szCs w:val="24"/>
        </w:rPr>
      </w:pPr>
      <w:r w:rsidRPr="00104F26">
        <w:rPr>
          <w:rFonts w:ascii="Times New Roman" w:hAnsi="Times New Roman" w:cs="Times New Roman"/>
          <w:sz w:val="24"/>
          <w:szCs w:val="24"/>
        </w:rPr>
        <w:t>Goodell, J.</w:t>
      </w:r>
      <w:r w:rsidR="00696996" w:rsidRPr="00104F26">
        <w:rPr>
          <w:rFonts w:ascii="Times New Roman" w:hAnsi="Times New Roman" w:cs="Times New Roman"/>
          <w:sz w:val="24"/>
          <w:szCs w:val="24"/>
        </w:rPr>
        <w:t xml:space="preserve">W., &amp; Goutte, S. (2021). Co-movement of COVID-19 and Bitcoin: Evidence from wavelet coherence analysis. </w:t>
      </w:r>
      <w:r w:rsidR="00696996" w:rsidRPr="00104F26">
        <w:rPr>
          <w:rFonts w:ascii="Times New Roman" w:hAnsi="Times New Roman" w:cs="Times New Roman"/>
          <w:i/>
          <w:sz w:val="24"/>
          <w:szCs w:val="24"/>
        </w:rPr>
        <w:t>Finance Research Letters</w:t>
      </w:r>
      <w:r w:rsidR="00696996" w:rsidRPr="00104F26">
        <w:rPr>
          <w:rFonts w:ascii="Times New Roman" w:hAnsi="Times New Roman" w:cs="Times New Roman"/>
          <w:sz w:val="24"/>
          <w:szCs w:val="24"/>
        </w:rPr>
        <w:t>, 38, 101625.</w:t>
      </w:r>
    </w:p>
    <w:p w14:paraId="0E65487D" w14:textId="7394FACC" w:rsidR="00F2324F" w:rsidRPr="00104F26" w:rsidRDefault="00CC3D81" w:rsidP="00436F6F">
      <w:pPr>
        <w:spacing w:after="0" w:line="480" w:lineRule="auto"/>
        <w:ind w:left="709" w:hanging="709"/>
        <w:jc w:val="both"/>
        <w:rPr>
          <w:rFonts w:ascii="Times New Roman" w:hAnsi="Times New Roman" w:cs="Times New Roman"/>
          <w:sz w:val="24"/>
          <w:szCs w:val="24"/>
        </w:rPr>
      </w:pPr>
      <w:proofErr w:type="spellStart"/>
      <w:r w:rsidRPr="00104F26">
        <w:rPr>
          <w:rFonts w:ascii="Times New Roman" w:hAnsi="Times New Roman" w:cs="Times New Roman"/>
          <w:sz w:val="24"/>
          <w:szCs w:val="24"/>
          <w:shd w:val="clear" w:color="auto" w:fill="FFFFFF"/>
        </w:rPr>
        <w:t>Gozgor</w:t>
      </w:r>
      <w:proofErr w:type="spellEnd"/>
      <w:r w:rsidRPr="00104F26">
        <w:rPr>
          <w:rFonts w:ascii="Times New Roman" w:hAnsi="Times New Roman" w:cs="Times New Roman"/>
          <w:sz w:val="24"/>
          <w:szCs w:val="24"/>
          <w:shd w:val="clear" w:color="auto" w:fill="FFFFFF"/>
        </w:rPr>
        <w:t>, G., Lau, C.K.</w:t>
      </w:r>
      <w:r w:rsidR="00F2324F" w:rsidRPr="00104F26">
        <w:rPr>
          <w:rFonts w:ascii="Times New Roman" w:hAnsi="Times New Roman" w:cs="Times New Roman"/>
          <w:sz w:val="24"/>
          <w:szCs w:val="24"/>
          <w:shd w:val="clear" w:color="auto" w:fill="FFFFFF"/>
        </w:rPr>
        <w:t>M., Sheng, X., &amp; Yarovaya, L. (2019a). The role of uncertainty measures on the returns of gold. </w:t>
      </w:r>
      <w:r w:rsidR="00F2324F" w:rsidRPr="00104F26">
        <w:rPr>
          <w:rFonts w:ascii="Times New Roman" w:hAnsi="Times New Roman" w:cs="Times New Roman"/>
          <w:i/>
          <w:iCs/>
          <w:sz w:val="24"/>
          <w:szCs w:val="24"/>
          <w:shd w:val="clear" w:color="auto" w:fill="FFFFFF"/>
        </w:rPr>
        <w:t>Economics Letters</w:t>
      </w:r>
      <w:r w:rsidR="00F2324F" w:rsidRPr="00104F26">
        <w:rPr>
          <w:rFonts w:ascii="Times New Roman" w:hAnsi="Times New Roman" w:cs="Times New Roman"/>
          <w:sz w:val="24"/>
          <w:szCs w:val="24"/>
          <w:shd w:val="clear" w:color="auto" w:fill="FFFFFF"/>
        </w:rPr>
        <w:t>, </w:t>
      </w:r>
      <w:r w:rsidR="00F2324F" w:rsidRPr="00104F26">
        <w:rPr>
          <w:rFonts w:ascii="Times New Roman" w:hAnsi="Times New Roman" w:cs="Times New Roman"/>
          <w:iCs/>
          <w:sz w:val="24"/>
          <w:szCs w:val="24"/>
          <w:shd w:val="clear" w:color="auto" w:fill="FFFFFF"/>
        </w:rPr>
        <w:t>185</w:t>
      </w:r>
      <w:r w:rsidR="00F2324F" w:rsidRPr="00104F26">
        <w:rPr>
          <w:rFonts w:ascii="Times New Roman" w:hAnsi="Times New Roman" w:cs="Times New Roman"/>
          <w:sz w:val="24"/>
          <w:szCs w:val="24"/>
          <w:shd w:val="clear" w:color="auto" w:fill="FFFFFF"/>
        </w:rPr>
        <w:t>, 108680.</w:t>
      </w:r>
    </w:p>
    <w:p w14:paraId="5E9A8919" w14:textId="1F0A2F68" w:rsidR="00C00BAE" w:rsidRPr="00104F26" w:rsidRDefault="00B3766F" w:rsidP="00B3766F">
      <w:pPr>
        <w:spacing w:after="0" w:line="480" w:lineRule="auto"/>
        <w:ind w:left="709" w:hanging="709"/>
        <w:jc w:val="both"/>
        <w:rPr>
          <w:rFonts w:ascii="Times New Roman" w:hAnsi="Times New Roman" w:cs="Times New Roman"/>
          <w:sz w:val="24"/>
          <w:szCs w:val="24"/>
        </w:rPr>
      </w:pPr>
      <w:proofErr w:type="spellStart"/>
      <w:r w:rsidRPr="00104F26">
        <w:rPr>
          <w:rFonts w:ascii="Times New Roman" w:hAnsi="Times New Roman" w:cs="Times New Roman"/>
          <w:sz w:val="24"/>
          <w:szCs w:val="24"/>
        </w:rPr>
        <w:lastRenderedPageBreak/>
        <w:t>Gozgor</w:t>
      </w:r>
      <w:proofErr w:type="spellEnd"/>
      <w:r w:rsidRPr="00104F26">
        <w:rPr>
          <w:rFonts w:ascii="Times New Roman" w:hAnsi="Times New Roman" w:cs="Times New Roman"/>
          <w:sz w:val="24"/>
          <w:szCs w:val="24"/>
        </w:rPr>
        <w:t>, G.,</w:t>
      </w:r>
      <w:r w:rsidR="00CC3D81" w:rsidRPr="00104F26">
        <w:rPr>
          <w:rFonts w:ascii="Times New Roman" w:hAnsi="Times New Roman" w:cs="Times New Roman"/>
          <w:sz w:val="24"/>
          <w:szCs w:val="24"/>
        </w:rPr>
        <w:t xml:space="preserve"> Tiwari, A.</w:t>
      </w:r>
      <w:r w:rsidRPr="00104F26">
        <w:rPr>
          <w:rFonts w:ascii="Times New Roman" w:hAnsi="Times New Roman" w:cs="Times New Roman"/>
          <w:sz w:val="24"/>
          <w:szCs w:val="24"/>
        </w:rPr>
        <w:t>K., Demir, E., &amp; Akron, S. (2019</w:t>
      </w:r>
      <w:r w:rsidR="00F2324F" w:rsidRPr="00104F26">
        <w:rPr>
          <w:rFonts w:ascii="Times New Roman" w:hAnsi="Times New Roman" w:cs="Times New Roman"/>
          <w:sz w:val="24"/>
          <w:szCs w:val="24"/>
        </w:rPr>
        <w:t>b</w:t>
      </w:r>
      <w:r w:rsidRPr="00104F26">
        <w:rPr>
          <w:rFonts w:ascii="Times New Roman" w:hAnsi="Times New Roman" w:cs="Times New Roman"/>
          <w:sz w:val="24"/>
          <w:szCs w:val="24"/>
        </w:rPr>
        <w:t>). The relationship between Bitcoin returns and trade policy uncertainty</w:t>
      </w:r>
      <w:r w:rsidRPr="00104F26">
        <w:rPr>
          <w:rFonts w:ascii="Times New Roman" w:hAnsi="Times New Roman" w:cs="Times New Roman"/>
          <w:i/>
          <w:sz w:val="24"/>
          <w:szCs w:val="24"/>
        </w:rPr>
        <w:t>. Finance Research Letters,</w:t>
      </w:r>
      <w:r w:rsidRPr="00104F26">
        <w:rPr>
          <w:rFonts w:ascii="Times New Roman" w:hAnsi="Times New Roman" w:cs="Times New Roman"/>
          <w:sz w:val="24"/>
          <w:szCs w:val="24"/>
        </w:rPr>
        <w:t xml:space="preserve"> 29, 75-82.</w:t>
      </w:r>
    </w:p>
    <w:p w14:paraId="698A6BEE" w14:textId="77777777" w:rsidR="00C00BAE" w:rsidRPr="00104F26" w:rsidRDefault="00C00BAE" w:rsidP="00B3766F">
      <w:pPr>
        <w:spacing w:after="0" w:line="480" w:lineRule="auto"/>
        <w:ind w:left="709" w:hanging="709"/>
        <w:jc w:val="both"/>
        <w:rPr>
          <w:rFonts w:ascii="Times New Roman" w:hAnsi="Times New Roman" w:cs="Times New Roman"/>
          <w:sz w:val="24"/>
          <w:szCs w:val="24"/>
        </w:rPr>
      </w:pPr>
      <w:r w:rsidRPr="00104F26">
        <w:rPr>
          <w:rFonts w:ascii="Times New Roman" w:hAnsi="Times New Roman" w:cs="Times New Roman"/>
          <w:sz w:val="24"/>
          <w:szCs w:val="24"/>
        </w:rPr>
        <w:t>Hassan, M.K., Hasan, M.B., &amp; Rashid, M.M. (2021). Using precious metals to hedge cryptocurrency policy and price uncertainty. </w:t>
      </w:r>
      <w:r w:rsidRPr="00104F26">
        <w:rPr>
          <w:rFonts w:ascii="Times New Roman" w:hAnsi="Times New Roman" w:cs="Times New Roman"/>
          <w:i/>
          <w:sz w:val="24"/>
          <w:szCs w:val="24"/>
        </w:rPr>
        <w:t>Economics Letters</w:t>
      </w:r>
      <w:r w:rsidRPr="00104F26">
        <w:rPr>
          <w:rFonts w:ascii="Times New Roman" w:hAnsi="Times New Roman" w:cs="Times New Roman"/>
          <w:sz w:val="24"/>
          <w:szCs w:val="24"/>
        </w:rPr>
        <w:t>, 206, 109977.</w:t>
      </w:r>
    </w:p>
    <w:p w14:paraId="7E5B8038" w14:textId="1FF645E9" w:rsidR="00436F6F" w:rsidRPr="00104F26" w:rsidRDefault="00CC3D81" w:rsidP="00436F6F">
      <w:pPr>
        <w:spacing w:after="0" w:line="480" w:lineRule="auto"/>
        <w:ind w:left="709" w:hanging="709"/>
        <w:jc w:val="both"/>
        <w:rPr>
          <w:rFonts w:ascii="Times New Roman" w:hAnsi="Times New Roman" w:cs="Times New Roman"/>
          <w:sz w:val="24"/>
          <w:szCs w:val="24"/>
        </w:rPr>
      </w:pPr>
      <w:r w:rsidRPr="00104F26">
        <w:rPr>
          <w:rFonts w:ascii="Times New Roman" w:hAnsi="Times New Roman" w:cs="Times New Roman"/>
          <w:sz w:val="24"/>
          <w:szCs w:val="24"/>
        </w:rPr>
        <w:t xml:space="preserve">Ji, Q., </w:t>
      </w:r>
      <w:proofErr w:type="spellStart"/>
      <w:r w:rsidRPr="00104F26">
        <w:rPr>
          <w:rFonts w:ascii="Times New Roman" w:hAnsi="Times New Roman" w:cs="Times New Roman"/>
          <w:sz w:val="24"/>
          <w:szCs w:val="24"/>
        </w:rPr>
        <w:t>Bouri</w:t>
      </w:r>
      <w:proofErr w:type="spellEnd"/>
      <w:r w:rsidRPr="00104F26">
        <w:rPr>
          <w:rFonts w:ascii="Times New Roman" w:hAnsi="Times New Roman" w:cs="Times New Roman"/>
          <w:sz w:val="24"/>
          <w:szCs w:val="24"/>
        </w:rPr>
        <w:t>, E., Lau, C.K.</w:t>
      </w:r>
      <w:r w:rsidR="00436F6F" w:rsidRPr="00104F26">
        <w:rPr>
          <w:rFonts w:ascii="Times New Roman" w:hAnsi="Times New Roman" w:cs="Times New Roman"/>
          <w:sz w:val="24"/>
          <w:szCs w:val="24"/>
        </w:rPr>
        <w:t xml:space="preserve">M., &amp; </w:t>
      </w:r>
      <w:proofErr w:type="spellStart"/>
      <w:r w:rsidR="00436F6F" w:rsidRPr="00104F26">
        <w:rPr>
          <w:rFonts w:ascii="Times New Roman" w:hAnsi="Times New Roman" w:cs="Times New Roman"/>
          <w:sz w:val="24"/>
          <w:szCs w:val="24"/>
        </w:rPr>
        <w:t>Roubaud</w:t>
      </w:r>
      <w:proofErr w:type="spellEnd"/>
      <w:r w:rsidR="00436F6F" w:rsidRPr="00104F26">
        <w:rPr>
          <w:rFonts w:ascii="Times New Roman" w:hAnsi="Times New Roman" w:cs="Times New Roman"/>
          <w:sz w:val="24"/>
          <w:szCs w:val="24"/>
        </w:rPr>
        <w:t xml:space="preserve">, D. (2019). Dynamic connectedness and integration in cryptocurrency markets. </w:t>
      </w:r>
      <w:r w:rsidR="00436F6F" w:rsidRPr="00104F26">
        <w:rPr>
          <w:rFonts w:ascii="Times New Roman" w:hAnsi="Times New Roman" w:cs="Times New Roman"/>
          <w:i/>
          <w:sz w:val="24"/>
          <w:szCs w:val="24"/>
        </w:rPr>
        <w:t>International Review of Financial Analysis</w:t>
      </w:r>
      <w:r w:rsidR="00436F6F" w:rsidRPr="00104F26">
        <w:rPr>
          <w:rFonts w:ascii="Times New Roman" w:hAnsi="Times New Roman" w:cs="Times New Roman"/>
          <w:sz w:val="24"/>
          <w:szCs w:val="24"/>
        </w:rPr>
        <w:t>, 63, 257-272.</w:t>
      </w:r>
    </w:p>
    <w:p w14:paraId="1752E0BA" w14:textId="47018966" w:rsidR="00573B4E" w:rsidRPr="00104F26" w:rsidRDefault="00573B4E" w:rsidP="00436F6F">
      <w:pPr>
        <w:spacing w:after="0" w:line="480" w:lineRule="auto"/>
        <w:ind w:left="709" w:hanging="709"/>
        <w:jc w:val="both"/>
        <w:rPr>
          <w:rFonts w:ascii="Times New Roman" w:hAnsi="Times New Roman" w:cs="Times New Roman"/>
          <w:sz w:val="24"/>
          <w:szCs w:val="24"/>
        </w:rPr>
      </w:pPr>
      <w:r w:rsidRPr="00104F26">
        <w:rPr>
          <w:rFonts w:ascii="Times New Roman" w:hAnsi="Times New Roman" w:cs="Times New Roman"/>
          <w:sz w:val="24"/>
          <w:szCs w:val="24"/>
        </w:rPr>
        <w:t xml:space="preserve">Jiang, Y., Wu, L., Tian, G., &amp; </w:t>
      </w:r>
      <w:proofErr w:type="spellStart"/>
      <w:r w:rsidRPr="00104F26">
        <w:rPr>
          <w:rFonts w:ascii="Times New Roman" w:hAnsi="Times New Roman" w:cs="Times New Roman"/>
          <w:sz w:val="24"/>
          <w:szCs w:val="24"/>
        </w:rPr>
        <w:t>Nie</w:t>
      </w:r>
      <w:proofErr w:type="spellEnd"/>
      <w:r w:rsidRPr="00104F26">
        <w:rPr>
          <w:rFonts w:ascii="Times New Roman" w:hAnsi="Times New Roman" w:cs="Times New Roman"/>
          <w:sz w:val="24"/>
          <w:szCs w:val="24"/>
        </w:rPr>
        <w:t>, H. (2021). Do cryptocurrencies hedge against EPU and the equity market volatility during COVID-19?</w:t>
      </w:r>
      <w:r w:rsidR="00CC3D81" w:rsidRPr="00104F26">
        <w:rPr>
          <w:rFonts w:ascii="Times New Roman" w:hAnsi="Times New Roman" w:cs="Times New Roman"/>
          <w:sz w:val="24"/>
          <w:szCs w:val="24"/>
        </w:rPr>
        <w:t xml:space="preserve"> </w:t>
      </w:r>
      <w:r w:rsidRPr="00104F26">
        <w:rPr>
          <w:rFonts w:ascii="Times New Roman" w:hAnsi="Times New Roman" w:cs="Times New Roman"/>
          <w:sz w:val="24"/>
          <w:szCs w:val="24"/>
        </w:rPr>
        <w:t>–</w:t>
      </w:r>
      <w:r w:rsidR="00CC3D81" w:rsidRPr="00104F26">
        <w:rPr>
          <w:rFonts w:ascii="Times New Roman" w:hAnsi="Times New Roman" w:cs="Times New Roman"/>
          <w:sz w:val="24"/>
          <w:szCs w:val="24"/>
        </w:rPr>
        <w:t xml:space="preserve"> </w:t>
      </w:r>
      <w:r w:rsidRPr="00104F26">
        <w:rPr>
          <w:rFonts w:ascii="Times New Roman" w:hAnsi="Times New Roman" w:cs="Times New Roman"/>
          <w:sz w:val="24"/>
          <w:szCs w:val="24"/>
        </w:rPr>
        <w:t xml:space="preserve">New evidence from quantile coherency analysis. </w:t>
      </w:r>
      <w:r w:rsidRPr="00104F26">
        <w:rPr>
          <w:rFonts w:ascii="Times New Roman" w:hAnsi="Times New Roman" w:cs="Times New Roman"/>
          <w:i/>
          <w:sz w:val="24"/>
          <w:szCs w:val="24"/>
        </w:rPr>
        <w:t>Journal of International Financial Markets, Institutions and Money</w:t>
      </w:r>
      <w:r w:rsidRPr="00104F26">
        <w:rPr>
          <w:rFonts w:ascii="Times New Roman" w:hAnsi="Times New Roman" w:cs="Times New Roman"/>
          <w:sz w:val="24"/>
          <w:szCs w:val="24"/>
        </w:rPr>
        <w:t>, 72, 101324.</w:t>
      </w:r>
    </w:p>
    <w:p w14:paraId="1DA175E3" w14:textId="7A6A310E" w:rsidR="00D6431C" w:rsidRPr="00104F26" w:rsidRDefault="00D6431C" w:rsidP="00EA5BB7">
      <w:pPr>
        <w:spacing w:after="0" w:line="480" w:lineRule="auto"/>
        <w:ind w:left="709" w:hanging="709"/>
        <w:jc w:val="both"/>
        <w:rPr>
          <w:rFonts w:ascii="Times New Roman" w:hAnsi="Times New Roman" w:cs="Times New Roman"/>
          <w:sz w:val="24"/>
          <w:szCs w:val="24"/>
        </w:rPr>
      </w:pPr>
      <w:r w:rsidRPr="00104F26">
        <w:rPr>
          <w:rFonts w:ascii="Times New Roman" w:hAnsi="Times New Roman" w:cs="Times New Roman"/>
          <w:sz w:val="24"/>
          <w:szCs w:val="24"/>
        </w:rPr>
        <w:t xml:space="preserve">Katsiampa, P., Yarovaya, L., &amp; </w:t>
      </w:r>
      <w:proofErr w:type="spellStart"/>
      <w:r w:rsidRPr="00104F26">
        <w:rPr>
          <w:rFonts w:ascii="Times New Roman" w:hAnsi="Times New Roman" w:cs="Times New Roman"/>
          <w:sz w:val="24"/>
          <w:szCs w:val="24"/>
        </w:rPr>
        <w:t>Zi</w:t>
      </w:r>
      <w:r w:rsidR="00A45563" w:rsidRPr="00104F26">
        <w:rPr>
          <w:rFonts w:ascii="Times New Roman" w:hAnsi="Times New Roman" w:cs="Times New Roman"/>
          <w:sz w:val="24"/>
          <w:szCs w:val="24"/>
        </w:rPr>
        <w:t>ęba</w:t>
      </w:r>
      <w:proofErr w:type="spellEnd"/>
      <w:r w:rsidR="00A45563" w:rsidRPr="00104F26">
        <w:rPr>
          <w:rFonts w:ascii="Times New Roman" w:hAnsi="Times New Roman" w:cs="Times New Roman"/>
          <w:sz w:val="24"/>
          <w:szCs w:val="24"/>
        </w:rPr>
        <w:t>, D. (2021). High-Frequency c</w:t>
      </w:r>
      <w:r w:rsidRPr="00104F26">
        <w:rPr>
          <w:rFonts w:ascii="Times New Roman" w:hAnsi="Times New Roman" w:cs="Times New Roman"/>
          <w:sz w:val="24"/>
          <w:szCs w:val="24"/>
        </w:rPr>
        <w:t>on</w:t>
      </w:r>
      <w:r w:rsidR="00A45563" w:rsidRPr="00104F26">
        <w:rPr>
          <w:rFonts w:ascii="Times New Roman" w:hAnsi="Times New Roman" w:cs="Times New Roman"/>
          <w:sz w:val="24"/>
          <w:szCs w:val="24"/>
        </w:rPr>
        <w:t>nectedness between Bitcoin and other top-t</w:t>
      </w:r>
      <w:r w:rsidRPr="00104F26">
        <w:rPr>
          <w:rFonts w:ascii="Times New Roman" w:hAnsi="Times New Roman" w:cs="Times New Roman"/>
          <w:sz w:val="24"/>
          <w:szCs w:val="24"/>
        </w:rPr>
        <w:t xml:space="preserve">raded </w:t>
      </w:r>
      <w:r w:rsidR="00A45563" w:rsidRPr="00104F26">
        <w:rPr>
          <w:rFonts w:ascii="Times New Roman" w:hAnsi="Times New Roman" w:cs="Times New Roman"/>
          <w:sz w:val="24"/>
          <w:szCs w:val="24"/>
        </w:rPr>
        <w:t>crypto a</w:t>
      </w:r>
      <w:r w:rsidRPr="00104F26">
        <w:rPr>
          <w:rFonts w:ascii="Times New Roman" w:hAnsi="Times New Roman" w:cs="Times New Roman"/>
          <w:sz w:val="24"/>
          <w:szCs w:val="24"/>
        </w:rPr>
        <w:t>ssets</w:t>
      </w:r>
      <w:r w:rsidR="00A45563" w:rsidRPr="00104F26">
        <w:rPr>
          <w:rFonts w:ascii="Times New Roman" w:hAnsi="Times New Roman" w:cs="Times New Roman"/>
          <w:sz w:val="24"/>
          <w:szCs w:val="24"/>
        </w:rPr>
        <w:t xml:space="preserve"> during the COVID-19 crisis</w:t>
      </w:r>
      <w:r w:rsidR="00A45563" w:rsidRPr="00104F26">
        <w:rPr>
          <w:rFonts w:ascii="Times New Roman" w:hAnsi="Times New Roman" w:cs="Times New Roman"/>
          <w:i/>
          <w:sz w:val="24"/>
          <w:szCs w:val="24"/>
        </w:rPr>
        <w:t>. Available at SSRN</w:t>
      </w:r>
      <w:r w:rsidR="00A45563" w:rsidRPr="00104F26">
        <w:rPr>
          <w:rFonts w:ascii="Times New Roman" w:hAnsi="Times New Roman" w:cs="Times New Roman"/>
          <w:sz w:val="24"/>
          <w:szCs w:val="24"/>
        </w:rPr>
        <w:t xml:space="preserve">, No. </w:t>
      </w:r>
      <w:r w:rsidRPr="00104F26">
        <w:rPr>
          <w:rFonts w:ascii="Times New Roman" w:hAnsi="Times New Roman" w:cs="Times New Roman"/>
          <w:sz w:val="24"/>
          <w:szCs w:val="24"/>
        </w:rPr>
        <w:t>3871405</w:t>
      </w:r>
      <w:r w:rsidR="00A45563" w:rsidRPr="00104F26">
        <w:rPr>
          <w:rFonts w:ascii="Times New Roman" w:hAnsi="Times New Roman" w:cs="Times New Roman"/>
          <w:sz w:val="24"/>
          <w:szCs w:val="24"/>
        </w:rPr>
        <w:t>.</w:t>
      </w:r>
      <w:r w:rsidRPr="00104F26">
        <w:rPr>
          <w:rFonts w:ascii="Times New Roman" w:hAnsi="Times New Roman" w:cs="Times New Roman"/>
          <w:sz w:val="24"/>
          <w:szCs w:val="24"/>
        </w:rPr>
        <w:t xml:space="preserve">  </w:t>
      </w:r>
    </w:p>
    <w:p w14:paraId="7589795A" w14:textId="58239DCE" w:rsidR="00863917" w:rsidRPr="00104F26" w:rsidRDefault="00EC5F85" w:rsidP="00863917">
      <w:pPr>
        <w:spacing w:after="0" w:line="480" w:lineRule="auto"/>
        <w:ind w:left="851" w:hanging="851"/>
        <w:jc w:val="both"/>
        <w:rPr>
          <w:rFonts w:ascii="Times New Roman" w:hAnsi="Times New Roman" w:cs="Times New Roman"/>
          <w:sz w:val="24"/>
          <w:szCs w:val="24"/>
        </w:rPr>
      </w:pPr>
      <w:proofErr w:type="spellStart"/>
      <w:r w:rsidRPr="00104F26">
        <w:rPr>
          <w:rFonts w:ascii="Times New Roman" w:hAnsi="Times New Roman" w:cs="Times New Roman"/>
          <w:sz w:val="24"/>
          <w:szCs w:val="24"/>
        </w:rPr>
        <w:t>Korobilis</w:t>
      </w:r>
      <w:proofErr w:type="spellEnd"/>
      <w:r w:rsidRPr="00104F26">
        <w:rPr>
          <w:rFonts w:ascii="Times New Roman" w:hAnsi="Times New Roman" w:cs="Times New Roman"/>
          <w:sz w:val="24"/>
          <w:szCs w:val="24"/>
        </w:rPr>
        <w:t>, D.</w:t>
      </w:r>
      <w:r w:rsidR="00CC3D81" w:rsidRPr="00104F26">
        <w:rPr>
          <w:rFonts w:ascii="Times New Roman" w:hAnsi="Times New Roman" w:cs="Times New Roman"/>
          <w:sz w:val="24"/>
          <w:szCs w:val="24"/>
        </w:rPr>
        <w:t>,</w:t>
      </w:r>
      <w:r w:rsidRPr="00104F26">
        <w:rPr>
          <w:rFonts w:ascii="Times New Roman" w:hAnsi="Times New Roman" w:cs="Times New Roman"/>
          <w:sz w:val="24"/>
          <w:szCs w:val="24"/>
        </w:rPr>
        <w:t xml:space="preserve"> &amp; Yilmaz, K. (2018). Measuring dynamic connectedness with large Bayesian VAR models. </w:t>
      </w:r>
      <w:r w:rsidR="00A45563" w:rsidRPr="00104F26">
        <w:rPr>
          <w:rFonts w:ascii="Times New Roman" w:hAnsi="Times New Roman" w:cs="Times New Roman"/>
          <w:i/>
          <w:sz w:val="24"/>
          <w:szCs w:val="24"/>
        </w:rPr>
        <w:t>Available at SSRN</w:t>
      </w:r>
      <w:r w:rsidR="00A45563" w:rsidRPr="00104F26">
        <w:rPr>
          <w:rFonts w:ascii="Times New Roman" w:hAnsi="Times New Roman" w:cs="Times New Roman"/>
          <w:sz w:val="24"/>
          <w:szCs w:val="24"/>
        </w:rPr>
        <w:t xml:space="preserve">, </w:t>
      </w:r>
      <w:r w:rsidR="00CC3D81" w:rsidRPr="00104F26">
        <w:rPr>
          <w:rFonts w:ascii="Times New Roman" w:hAnsi="Times New Roman" w:cs="Times New Roman"/>
          <w:sz w:val="24"/>
          <w:szCs w:val="24"/>
        </w:rPr>
        <w:t>No.3</w:t>
      </w:r>
      <w:r w:rsidR="00863917" w:rsidRPr="00104F26">
        <w:rPr>
          <w:rFonts w:ascii="Times New Roman" w:hAnsi="Times New Roman" w:cs="Times New Roman"/>
          <w:sz w:val="24"/>
          <w:szCs w:val="24"/>
        </w:rPr>
        <w:t>099725.</w:t>
      </w:r>
    </w:p>
    <w:p w14:paraId="6969D60E" w14:textId="1C55C4A2" w:rsidR="00951692" w:rsidRPr="00104F26" w:rsidRDefault="00951692" w:rsidP="00863917">
      <w:pPr>
        <w:spacing w:after="0" w:line="480" w:lineRule="auto"/>
        <w:ind w:left="851" w:hanging="851"/>
        <w:jc w:val="both"/>
        <w:rPr>
          <w:rFonts w:ascii="Times New Roman" w:hAnsi="Times New Roman" w:cs="Times New Roman"/>
          <w:sz w:val="24"/>
          <w:szCs w:val="24"/>
        </w:rPr>
      </w:pPr>
      <w:r w:rsidRPr="00104F26">
        <w:rPr>
          <w:rFonts w:ascii="Times New Roman" w:hAnsi="Times New Roman" w:cs="Times New Roman"/>
          <w:sz w:val="24"/>
          <w:szCs w:val="24"/>
        </w:rPr>
        <w:t xml:space="preserve">Liu, W., </w:t>
      </w:r>
      <w:proofErr w:type="spellStart"/>
      <w:r w:rsidRPr="00104F26">
        <w:rPr>
          <w:rFonts w:ascii="Times New Roman" w:hAnsi="Times New Roman" w:cs="Times New Roman"/>
          <w:sz w:val="24"/>
          <w:szCs w:val="24"/>
        </w:rPr>
        <w:t>Semeyutin</w:t>
      </w:r>
      <w:proofErr w:type="spellEnd"/>
      <w:r w:rsidRPr="00104F26">
        <w:rPr>
          <w:rFonts w:ascii="Times New Roman" w:hAnsi="Times New Roman" w:cs="Times New Roman"/>
          <w:sz w:val="24"/>
          <w:szCs w:val="24"/>
        </w:rPr>
        <w:t xml:space="preserve">, A., Lau, C.K.M., &amp; </w:t>
      </w:r>
      <w:proofErr w:type="spellStart"/>
      <w:r w:rsidRPr="00104F26">
        <w:rPr>
          <w:rFonts w:ascii="Times New Roman" w:hAnsi="Times New Roman" w:cs="Times New Roman"/>
          <w:sz w:val="24"/>
          <w:szCs w:val="24"/>
        </w:rPr>
        <w:t>Gozgor</w:t>
      </w:r>
      <w:proofErr w:type="spellEnd"/>
      <w:r w:rsidRPr="00104F26">
        <w:rPr>
          <w:rFonts w:ascii="Times New Roman" w:hAnsi="Times New Roman" w:cs="Times New Roman"/>
          <w:sz w:val="24"/>
          <w:szCs w:val="24"/>
        </w:rPr>
        <w:t xml:space="preserve">, G. (2020). Forecasting value-at-risk of cryptocurrencies with </w:t>
      </w:r>
      <w:proofErr w:type="spellStart"/>
      <w:r w:rsidRPr="00104F26">
        <w:rPr>
          <w:rFonts w:ascii="Times New Roman" w:hAnsi="Times New Roman" w:cs="Times New Roman"/>
          <w:sz w:val="24"/>
          <w:szCs w:val="24"/>
        </w:rPr>
        <w:t>RiskMetrics</w:t>
      </w:r>
      <w:proofErr w:type="spellEnd"/>
      <w:r w:rsidRPr="00104F26">
        <w:rPr>
          <w:rFonts w:ascii="Times New Roman" w:hAnsi="Times New Roman" w:cs="Times New Roman"/>
          <w:sz w:val="24"/>
          <w:szCs w:val="24"/>
        </w:rPr>
        <w:t xml:space="preserve"> type models. </w:t>
      </w:r>
      <w:r w:rsidRPr="00104F26">
        <w:rPr>
          <w:rFonts w:ascii="Times New Roman" w:hAnsi="Times New Roman" w:cs="Times New Roman"/>
          <w:i/>
          <w:sz w:val="24"/>
          <w:szCs w:val="24"/>
        </w:rPr>
        <w:t>Research in International Business and Finance,</w:t>
      </w:r>
      <w:r w:rsidRPr="00104F26">
        <w:rPr>
          <w:rFonts w:ascii="Times New Roman" w:hAnsi="Times New Roman" w:cs="Times New Roman"/>
          <w:sz w:val="24"/>
          <w:szCs w:val="24"/>
        </w:rPr>
        <w:t xml:space="preserve"> 54, 101259.</w:t>
      </w:r>
    </w:p>
    <w:p w14:paraId="61840720" w14:textId="79703AAA" w:rsidR="006D6B9B" w:rsidRPr="00104F26" w:rsidRDefault="00436F6F" w:rsidP="00863917">
      <w:pPr>
        <w:spacing w:after="0" w:line="480" w:lineRule="auto"/>
        <w:ind w:left="851" w:hanging="851"/>
        <w:jc w:val="both"/>
        <w:rPr>
          <w:rFonts w:ascii="Times New Roman" w:hAnsi="Times New Roman" w:cs="Times New Roman"/>
          <w:sz w:val="24"/>
          <w:szCs w:val="24"/>
        </w:rPr>
      </w:pPr>
      <w:r w:rsidRPr="00104F26">
        <w:rPr>
          <w:rFonts w:ascii="Times New Roman" w:hAnsi="Times New Roman" w:cs="Times New Roman"/>
          <w:sz w:val="24"/>
          <w:szCs w:val="24"/>
        </w:rPr>
        <w:t xml:space="preserve">Lucey, B., </w:t>
      </w:r>
      <w:proofErr w:type="spellStart"/>
      <w:r w:rsidR="00310F50" w:rsidRPr="00104F26">
        <w:rPr>
          <w:rFonts w:ascii="Times New Roman" w:hAnsi="Times New Roman" w:cs="Times New Roman"/>
          <w:sz w:val="24"/>
          <w:szCs w:val="24"/>
        </w:rPr>
        <w:t>Vigne</w:t>
      </w:r>
      <w:proofErr w:type="spellEnd"/>
      <w:r w:rsidR="00310F50" w:rsidRPr="00104F26">
        <w:rPr>
          <w:rFonts w:ascii="Times New Roman" w:hAnsi="Times New Roman" w:cs="Times New Roman"/>
          <w:sz w:val="24"/>
          <w:szCs w:val="24"/>
        </w:rPr>
        <w:t xml:space="preserve">, S., </w:t>
      </w:r>
      <w:r w:rsidR="006D6B9B" w:rsidRPr="00104F26">
        <w:rPr>
          <w:rFonts w:ascii="Times New Roman" w:hAnsi="Times New Roman" w:cs="Times New Roman"/>
          <w:sz w:val="24"/>
          <w:szCs w:val="24"/>
        </w:rPr>
        <w:t>Yarova</w:t>
      </w:r>
      <w:r w:rsidR="00310F50" w:rsidRPr="00104F26">
        <w:rPr>
          <w:rFonts w:ascii="Times New Roman" w:hAnsi="Times New Roman" w:cs="Times New Roman"/>
          <w:sz w:val="24"/>
          <w:szCs w:val="24"/>
        </w:rPr>
        <w:t xml:space="preserve">ya, L., &amp; Wang, Y. (2021). The </w:t>
      </w:r>
      <w:r w:rsidR="00A45563" w:rsidRPr="00104F26">
        <w:rPr>
          <w:rFonts w:ascii="Times New Roman" w:hAnsi="Times New Roman" w:cs="Times New Roman"/>
          <w:sz w:val="24"/>
          <w:szCs w:val="24"/>
        </w:rPr>
        <w:t>cryptocurrency uncertainty i</w:t>
      </w:r>
      <w:r w:rsidR="00A0439D" w:rsidRPr="00104F26">
        <w:rPr>
          <w:rFonts w:ascii="Times New Roman" w:hAnsi="Times New Roman" w:cs="Times New Roman"/>
          <w:sz w:val="24"/>
          <w:szCs w:val="24"/>
        </w:rPr>
        <w:t xml:space="preserve">ndex. </w:t>
      </w:r>
      <w:r w:rsidR="00A0439D" w:rsidRPr="00104F26">
        <w:rPr>
          <w:rFonts w:ascii="Times New Roman" w:hAnsi="Times New Roman" w:cs="Times New Roman"/>
          <w:i/>
          <w:sz w:val="24"/>
          <w:szCs w:val="24"/>
        </w:rPr>
        <w:t>Finance Research Letters</w:t>
      </w:r>
      <w:r w:rsidR="00A0439D" w:rsidRPr="00104F26">
        <w:rPr>
          <w:rFonts w:ascii="Times New Roman" w:hAnsi="Times New Roman" w:cs="Times New Roman"/>
          <w:sz w:val="24"/>
          <w:szCs w:val="24"/>
        </w:rPr>
        <w:t xml:space="preserve">, forthcoming, 102147, </w:t>
      </w:r>
      <w:proofErr w:type="spellStart"/>
      <w:r w:rsidR="00A0439D" w:rsidRPr="00104F26">
        <w:rPr>
          <w:rFonts w:ascii="Times New Roman" w:hAnsi="Times New Roman" w:cs="Times New Roman"/>
          <w:sz w:val="24"/>
          <w:szCs w:val="24"/>
        </w:rPr>
        <w:t>doi</w:t>
      </w:r>
      <w:proofErr w:type="spellEnd"/>
      <w:r w:rsidR="00A0439D" w:rsidRPr="00104F26">
        <w:rPr>
          <w:rFonts w:ascii="Times New Roman" w:hAnsi="Times New Roman" w:cs="Times New Roman"/>
          <w:sz w:val="24"/>
          <w:szCs w:val="24"/>
        </w:rPr>
        <w:t>: 10</w:t>
      </w:r>
      <w:r w:rsidR="00A0439D" w:rsidRPr="00104F26">
        <w:rPr>
          <w:rFonts w:ascii="Times New Roman" w:hAnsi="Times New Roman" w:cs="Times New Roman"/>
          <w:sz w:val="24"/>
          <w:szCs w:val="24"/>
          <w:u w:val="single"/>
        </w:rPr>
        <w:t>.1016/j.frl.2021.102147</w:t>
      </w:r>
    </w:p>
    <w:p w14:paraId="21124260" w14:textId="6C69B863" w:rsidR="001824B7" w:rsidRPr="00104F26" w:rsidRDefault="001824B7" w:rsidP="00C26D48">
      <w:pPr>
        <w:spacing w:after="0" w:line="480" w:lineRule="auto"/>
        <w:ind w:left="709" w:hanging="709"/>
        <w:jc w:val="both"/>
        <w:rPr>
          <w:rFonts w:ascii="Times New Roman" w:hAnsi="Times New Roman" w:cs="Times New Roman"/>
          <w:sz w:val="24"/>
          <w:szCs w:val="24"/>
        </w:rPr>
      </w:pPr>
      <w:r w:rsidRPr="00104F26">
        <w:rPr>
          <w:rFonts w:ascii="Times New Roman" w:hAnsi="Times New Roman" w:cs="Times New Roman"/>
          <w:sz w:val="24"/>
          <w:szCs w:val="24"/>
          <w:lang w:val="sv-SE"/>
        </w:rPr>
        <w:t>Sh</w:t>
      </w:r>
      <w:r w:rsidR="00CC3D81" w:rsidRPr="00104F26">
        <w:rPr>
          <w:rFonts w:ascii="Times New Roman" w:hAnsi="Times New Roman" w:cs="Times New Roman"/>
          <w:sz w:val="24"/>
          <w:szCs w:val="24"/>
          <w:lang w:val="sv-SE"/>
        </w:rPr>
        <w:t>i, Y., Tiwari, A.</w:t>
      </w:r>
      <w:r w:rsidRPr="00104F26">
        <w:rPr>
          <w:rFonts w:ascii="Times New Roman" w:hAnsi="Times New Roman" w:cs="Times New Roman"/>
          <w:sz w:val="24"/>
          <w:szCs w:val="24"/>
          <w:lang w:val="sv-SE"/>
        </w:rPr>
        <w:t xml:space="preserve">K., Gozgor, G., &amp; Lu, Z. (2020). </w:t>
      </w:r>
      <w:r w:rsidRPr="00104F26">
        <w:rPr>
          <w:rFonts w:ascii="Times New Roman" w:hAnsi="Times New Roman" w:cs="Times New Roman"/>
          <w:sz w:val="24"/>
          <w:szCs w:val="24"/>
        </w:rPr>
        <w:t xml:space="preserve">Correlations among cryptocurrencies: Evidence from multivariate factor stochastic volatility model. </w:t>
      </w:r>
      <w:r w:rsidRPr="00104F26">
        <w:rPr>
          <w:rFonts w:ascii="Times New Roman" w:hAnsi="Times New Roman" w:cs="Times New Roman"/>
          <w:i/>
          <w:sz w:val="24"/>
          <w:szCs w:val="24"/>
        </w:rPr>
        <w:t>Research in International Business and Finance</w:t>
      </w:r>
      <w:r w:rsidRPr="00104F26">
        <w:rPr>
          <w:rFonts w:ascii="Times New Roman" w:hAnsi="Times New Roman" w:cs="Times New Roman"/>
          <w:sz w:val="24"/>
          <w:szCs w:val="24"/>
        </w:rPr>
        <w:t>, 53, 101231.</w:t>
      </w:r>
    </w:p>
    <w:p w14:paraId="548917FE" w14:textId="2637D852" w:rsidR="00573B4E" w:rsidRPr="00104F26" w:rsidRDefault="00CC3D81" w:rsidP="00FF2221">
      <w:pPr>
        <w:spacing w:after="0" w:line="480" w:lineRule="auto"/>
        <w:ind w:left="709" w:hanging="709"/>
        <w:jc w:val="both"/>
        <w:rPr>
          <w:rFonts w:ascii="Times New Roman" w:hAnsi="Times New Roman" w:cs="Times New Roman"/>
          <w:sz w:val="24"/>
          <w:szCs w:val="24"/>
        </w:rPr>
      </w:pPr>
      <w:proofErr w:type="spellStart"/>
      <w:r w:rsidRPr="00104F26">
        <w:rPr>
          <w:rFonts w:ascii="Times New Roman" w:hAnsi="Times New Roman" w:cs="Times New Roman"/>
          <w:sz w:val="24"/>
          <w:szCs w:val="24"/>
        </w:rPr>
        <w:lastRenderedPageBreak/>
        <w:t>Trimborn</w:t>
      </w:r>
      <w:proofErr w:type="spellEnd"/>
      <w:r w:rsidRPr="00104F26">
        <w:rPr>
          <w:rFonts w:ascii="Times New Roman" w:hAnsi="Times New Roman" w:cs="Times New Roman"/>
          <w:sz w:val="24"/>
          <w:szCs w:val="24"/>
        </w:rPr>
        <w:t xml:space="preserve">, S., &amp; </w:t>
      </w:r>
      <w:proofErr w:type="spellStart"/>
      <w:r w:rsidRPr="00104F26">
        <w:rPr>
          <w:rFonts w:ascii="Times New Roman" w:hAnsi="Times New Roman" w:cs="Times New Roman"/>
          <w:sz w:val="24"/>
          <w:szCs w:val="24"/>
        </w:rPr>
        <w:t>Härdle</w:t>
      </w:r>
      <w:proofErr w:type="spellEnd"/>
      <w:r w:rsidRPr="00104F26">
        <w:rPr>
          <w:rFonts w:ascii="Times New Roman" w:hAnsi="Times New Roman" w:cs="Times New Roman"/>
          <w:sz w:val="24"/>
          <w:szCs w:val="24"/>
        </w:rPr>
        <w:t>, W.</w:t>
      </w:r>
      <w:r w:rsidR="00573B4E" w:rsidRPr="00104F26">
        <w:rPr>
          <w:rFonts w:ascii="Times New Roman" w:hAnsi="Times New Roman" w:cs="Times New Roman"/>
          <w:sz w:val="24"/>
          <w:szCs w:val="24"/>
        </w:rPr>
        <w:t xml:space="preserve">K. (2018). CRIX an Index for cryptocurrencies. </w:t>
      </w:r>
      <w:r w:rsidR="00573B4E" w:rsidRPr="00104F26">
        <w:rPr>
          <w:rFonts w:ascii="Times New Roman" w:hAnsi="Times New Roman" w:cs="Times New Roman"/>
          <w:i/>
          <w:sz w:val="24"/>
          <w:szCs w:val="24"/>
        </w:rPr>
        <w:t>Journal of Empirical Finance</w:t>
      </w:r>
      <w:r w:rsidR="00573B4E" w:rsidRPr="00104F26">
        <w:rPr>
          <w:rFonts w:ascii="Times New Roman" w:hAnsi="Times New Roman" w:cs="Times New Roman"/>
          <w:sz w:val="24"/>
          <w:szCs w:val="24"/>
        </w:rPr>
        <w:t>, 49, 107-122.</w:t>
      </w:r>
    </w:p>
    <w:p w14:paraId="272EA951" w14:textId="77777777" w:rsidR="00863917" w:rsidRPr="00104F26" w:rsidRDefault="00863917" w:rsidP="00863917">
      <w:pPr>
        <w:spacing w:after="0" w:line="480" w:lineRule="auto"/>
        <w:ind w:left="709" w:hanging="709"/>
        <w:jc w:val="both"/>
        <w:rPr>
          <w:rFonts w:ascii="Times New Roman" w:hAnsi="Times New Roman" w:cs="Times New Roman"/>
          <w:sz w:val="24"/>
          <w:szCs w:val="24"/>
        </w:rPr>
      </w:pPr>
      <w:r w:rsidRPr="00104F26">
        <w:rPr>
          <w:rFonts w:ascii="Times New Roman" w:hAnsi="Times New Roman" w:cs="Times New Roman"/>
          <w:sz w:val="24"/>
          <w:szCs w:val="24"/>
        </w:rPr>
        <w:t xml:space="preserve">Wang, G.J., Xie, C., Wen, D., &amp; Zhao, L. (2019). When Bitcoin meets economic policy uncertainty (EPU): Measuring risk </w:t>
      </w:r>
      <w:proofErr w:type="spellStart"/>
      <w:r w:rsidRPr="00104F26">
        <w:rPr>
          <w:rFonts w:ascii="Times New Roman" w:hAnsi="Times New Roman" w:cs="Times New Roman"/>
          <w:sz w:val="24"/>
          <w:szCs w:val="24"/>
        </w:rPr>
        <w:t>spillover</w:t>
      </w:r>
      <w:proofErr w:type="spellEnd"/>
      <w:r w:rsidRPr="00104F26">
        <w:rPr>
          <w:rFonts w:ascii="Times New Roman" w:hAnsi="Times New Roman" w:cs="Times New Roman"/>
          <w:sz w:val="24"/>
          <w:szCs w:val="24"/>
        </w:rPr>
        <w:t xml:space="preserve"> effect from EPU to Bitcoin. </w:t>
      </w:r>
      <w:r w:rsidRPr="00104F26">
        <w:rPr>
          <w:rFonts w:ascii="Times New Roman" w:hAnsi="Times New Roman" w:cs="Times New Roman"/>
          <w:i/>
          <w:sz w:val="24"/>
          <w:szCs w:val="24"/>
        </w:rPr>
        <w:t>Finance Research Letters</w:t>
      </w:r>
      <w:r w:rsidRPr="00104F26">
        <w:rPr>
          <w:rFonts w:ascii="Times New Roman" w:hAnsi="Times New Roman" w:cs="Times New Roman"/>
          <w:sz w:val="24"/>
          <w:szCs w:val="24"/>
        </w:rPr>
        <w:t>, 31, 489-497.</w:t>
      </w:r>
    </w:p>
    <w:p w14:paraId="44225347" w14:textId="53C1779F" w:rsidR="00863917" w:rsidRPr="00104F26" w:rsidRDefault="00863917" w:rsidP="00863917">
      <w:pPr>
        <w:spacing w:after="0" w:line="480" w:lineRule="auto"/>
        <w:ind w:left="709" w:hanging="709"/>
        <w:jc w:val="both"/>
        <w:rPr>
          <w:rFonts w:ascii="Times New Roman" w:hAnsi="Times New Roman" w:cs="Times New Roman"/>
          <w:sz w:val="24"/>
          <w:szCs w:val="24"/>
        </w:rPr>
      </w:pPr>
      <w:r w:rsidRPr="00104F26">
        <w:rPr>
          <w:rFonts w:ascii="Times New Roman" w:hAnsi="Times New Roman" w:cs="Times New Roman"/>
          <w:sz w:val="24"/>
          <w:szCs w:val="24"/>
        </w:rPr>
        <w:t xml:space="preserve">Wu, S., Tong, M., Yang, Z., &amp; </w:t>
      </w:r>
      <w:proofErr w:type="spellStart"/>
      <w:r w:rsidRPr="00104F26">
        <w:rPr>
          <w:rFonts w:ascii="Times New Roman" w:hAnsi="Times New Roman" w:cs="Times New Roman"/>
          <w:sz w:val="24"/>
          <w:szCs w:val="24"/>
        </w:rPr>
        <w:t>Derbali</w:t>
      </w:r>
      <w:proofErr w:type="spellEnd"/>
      <w:r w:rsidRPr="00104F26">
        <w:rPr>
          <w:rFonts w:ascii="Times New Roman" w:hAnsi="Times New Roman" w:cs="Times New Roman"/>
          <w:sz w:val="24"/>
          <w:szCs w:val="24"/>
        </w:rPr>
        <w:t xml:space="preserve">, A. (2019). Does gold or Bitcoin hedge economic policy uncertainty? </w:t>
      </w:r>
      <w:r w:rsidRPr="00104F26">
        <w:rPr>
          <w:rFonts w:ascii="Times New Roman" w:hAnsi="Times New Roman" w:cs="Times New Roman"/>
          <w:i/>
          <w:sz w:val="24"/>
          <w:szCs w:val="24"/>
        </w:rPr>
        <w:t>Finance Research Letters,</w:t>
      </w:r>
      <w:r w:rsidRPr="00104F26">
        <w:rPr>
          <w:rFonts w:ascii="Times New Roman" w:hAnsi="Times New Roman" w:cs="Times New Roman"/>
          <w:sz w:val="24"/>
          <w:szCs w:val="24"/>
        </w:rPr>
        <w:t> 31, 171-178.</w:t>
      </w:r>
    </w:p>
    <w:p w14:paraId="4016F929" w14:textId="3B517826" w:rsidR="0081245A" w:rsidRPr="00104F26" w:rsidRDefault="0081245A" w:rsidP="00863917">
      <w:pPr>
        <w:spacing w:after="0" w:line="480" w:lineRule="auto"/>
        <w:ind w:left="709" w:hanging="709"/>
        <w:jc w:val="both"/>
        <w:rPr>
          <w:rFonts w:ascii="Times New Roman" w:hAnsi="Times New Roman" w:cs="Times New Roman"/>
          <w:sz w:val="24"/>
          <w:szCs w:val="24"/>
        </w:rPr>
      </w:pPr>
      <w:r w:rsidRPr="00104F26">
        <w:rPr>
          <w:rFonts w:ascii="Times New Roman" w:hAnsi="Times New Roman" w:cs="Times New Roman"/>
          <w:sz w:val="24"/>
          <w:szCs w:val="24"/>
        </w:rPr>
        <w:t xml:space="preserve">Wu, W., Tiwari, A. K., </w:t>
      </w:r>
      <w:proofErr w:type="spellStart"/>
      <w:r w:rsidRPr="00104F26">
        <w:rPr>
          <w:rFonts w:ascii="Times New Roman" w:hAnsi="Times New Roman" w:cs="Times New Roman"/>
          <w:sz w:val="24"/>
          <w:szCs w:val="24"/>
        </w:rPr>
        <w:t>Gozgor</w:t>
      </w:r>
      <w:proofErr w:type="spellEnd"/>
      <w:r w:rsidRPr="00104F26">
        <w:rPr>
          <w:rFonts w:ascii="Times New Roman" w:hAnsi="Times New Roman" w:cs="Times New Roman"/>
          <w:sz w:val="24"/>
          <w:szCs w:val="24"/>
        </w:rPr>
        <w:t xml:space="preserve">, G., &amp; </w:t>
      </w:r>
      <w:proofErr w:type="spellStart"/>
      <w:r w:rsidRPr="00104F26">
        <w:rPr>
          <w:rFonts w:ascii="Times New Roman" w:hAnsi="Times New Roman" w:cs="Times New Roman"/>
          <w:sz w:val="24"/>
          <w:szCs w:val="24"/>
        </w:rPr>
        <w:t>Leping</w:t>
      </w:r>
      <w:proofErr w:type="spellEnd"/>
      <w:r w:rsidRPr="00104F26">
        <w:rPr>
          <w:rFonts w:ascii="Times New Roman" w:hAnsi="Times New Roman" w:cs="Times New Roman"/>
          <w:sz w:val="24"/>
          <w:szCs w:val="24"/>
        </w:rPr>
        <w:t xml:space="preserve">, H. (2021). Does economic policy uncertainty affect cryptocurrency markets? Evidence from Twitter-Based uncertainty measures. </w:t>
      </w:r>
      <w:r w:rsidRPr="00104F26">
        <w:rPr>
          <w:rFonts w:ascii="Times New Roman" w:hAnsi="Times New Roman" w:cs="Times New Roman"/>
          <w:i/>
          <w:sz w:val="24"/>
          <w:szCs w:val="24"/>
        </w:rPr>
        <w:t>Research in International Business and Finance</w:t>
      </w:r>
      <w:r w:rsidRPr="00104F26">
        <w:rPr>
          <w:rFonts w:ascii="Times New Roman" w:hAnsi="Times New Roman" w:cs="Times New Roman"/>
          <w:sz w:val="24"/>
          <w:szCs w:val="24"/>
        </w:rPr>
        <w:t>, 58, 101478.</w:t>
      </w:r>
    </w:p>
    <w:p w14:paraId="2A6A512D" w14:textId="5D75CE08" w:rsidR="00F2324F" w:rsidRPr="00104F26" w:rsidRDefault="00F2324F" w:rsidP="00FF2221">
      <w:pPr>
        <w:spacing w:after="0" w:line="480" w:lineRule="auto"/>
        <w:ind w:left="709" w:hanging="709"/>
        <w:jc w:val="both"/>
        <w:rPr>
          <w:rFonts w:ascii="Times New Roman" w:hAnsi="Times New Roman" w:cs="Times New Roman"/>
          <w:sz w:val="24"/>
          <w:szCs w:val="24"/>
        </w:rPr>
      </w:pPr>
      <w:r w:rsidRPr="00104F26">
        <w:rPr>
          <w:rFonts w:ascii="Times New Roman" w:hAnsi="Times New Roman" w:cs="Times New Roman"/>
          <w:sz w:val="24"/>
          <w:szCs w:val="24"/>
          <w:lang w:val="es-ES"/>
        </w:rPr>
        <w:t xml:space="preserve">Yarovaya, L., Mirza, N., Abaidi, J., &amp; Hasnaoui, A. (2021). </w:t>
      </w:r>
      <w:r w:rsidRPr="00104F26">
        <w:rPr>
          <w:rFonts w:ascii="Times New Roman" w:hAnsi="Times New Roman" w:cs="Times New Roman"/>
          <w:sz w:val="24"/>
          <w:szCs w:val="24"/>
        </w:rPr>
        <w:t xml:space="preserve">Human capital efficiency and equity funds' performance during the COVID-19 pandemic. </w:t>
      </w:r>
      <w:r w:rsidRPr="00104F26">
        <w:rPr>
          <w:rFonts w:ascii="Times New Roman" w:hAnsi="Times New Roman" w:cs="Times New Roman"/>
          <w:i/>
          <w:sz w:val="24"/>
          <w:szCs w:val="24"/>
        </w:rPr>
        <w:t>International Review of Economics and</w:t>
      </w:r>
      <w:r w:rsidRPr="00104F26">
        <w:rPr>
          <w:rFonts w:ascii="Times New Roman" w:hAnsi="Times New Roman" w:cs="Times New Roman"/>
          <w:sz w:val="24"/>
          <w:szCs w:val="24"/>
        </w:rPr>
        <w:t xml:space="preserve"> </w:t>
      </w:r>
      <w:r w:rsidRPr="00104F26">
        <w:rPr>
          <w:rFonts w:ascii="Times New Roman" w:hAnsi="Times New Roman" w:cs="Times New Roman"/>
          <w:i/>
          <w:sz w:val="24"/>
          <w:szCs w:val="24"/>
        </w:rPr>
        <w:t>Finance</w:t>
      </w:r>
      <w:r w:rsidRPr="00104F26">
        <w:rPr>
          <w:rFonts w:ascii="Times New Roman" w:hAnsi="Times New Roman" w:cs="Times New Roman"/>
          <w:sz w:val="24"/>
          <w:szCs w:val="24"/>
        </w:rPr>
        <w:t>, 71, 584-591.</w:t>
      </w:r>
    </w:p>
    <w:p w14:paraId="4BB90663" w14:textId="231EA14B" w:rsidR="00B3766F" w:rsidRPr="00104F26" w:rsidRDefault="00CC3D81" w:rsidP="00A45563">
      <w:pPr>
        <w:spacing w:after="0" w:line="480" w:lineRule="auto"/>
        <w:ind w:left="709" w:hanging="709"/>
        <w:jc w:val="both"/>
        <w:rPr>
          <w:rFonts w:ascii="Times New Roman" w:hAnsi="Times New Roman" w:cs="Times New Roman"/>
          <w:sz w:val="24"/>
          <w:szCs w:val="24"/>
        </w:rPr>
      </w:pPr>
      <w:r w:rsidRPr="00104F26">
        <w:rPr>
          <w:rFonts w:ascii="Times New Roman" w:hAnsi="Times New Roman" w:cs="Times New Roman"/>
          <w:sz w:val="24"/>
          <w:szCs w:val="24"/>
        </w:rPr>
        <w:t>Yen, K.C., &amp; Cheng, H.</w:t>
      </w:r>
      <w:r w:rsidR="00B3766F" w:rsidRPr="00104F26">
        <w:rPr>
          <w:rFonts w:ascii="Times New Roman" w:hAnsi="Times New Roman" w:cs="Times New Roman"/>
          <w:sz w:val="24"/>
          <w:szCs w:val="24"/>
        </w:rPr>
        <w:t xml:space="preserve">P. (2021). Economic policy uncertainty and cryptocurrency volatility. </w:t>
      </w:r>
      <w:r w:rsidR="00B3766F" w:rsidRPr="00104F26">
        <w:rPr>
          <w:rFonts w:ascii="Times New Roman" w:hAnsi="Times New Roman" w:cs="Times New Roman"/>
          <w:i/>
          <w:sz w:val="24"/>
          <w:szCs w:val="24"/>
        </w:rPr>
        <w:t>Finance Research Letters</w:t>
      </w:r>
      <w:r w:rsidR="00B3766F" w:rsidRPr="00104F26">
        <w:rPr>
          <w:rFonts w:ascii="Times New Roman" w:hAnsi="Times New Roman" w:cs="Times New Roman"/>
          <w:sz w:val="24"/>
          <w:szCs w:val="24"/>
        </w:rPr>
        <w:t>, 38, 101428</w:t>
      </w:r>
      <w:r w:rsidR="00A45563" w:rsidRPr="00104F26">
        <w:rPr>
          <w:rFonts w:ascii="Times New Roman" w:hAnsi="Times New Roman" w:cs="Times New Roman"/>
          <w:sz w:val="24"/>
          <w:szCs w:val="24"/>
        </w:rPr>
        <w:t>.</w:t>
      </w:r>
    </w:p>
    <w:p w14:paraId="1436D20B" w14:textId="3F7521DC" w:rsidR="00436F6F" w:rsidRPr="00104F26" w:rsidRDefault="00CC3D81" w:rsidP="00436F6F">
      <w:pPr>
        <w:spacing w:after="0" w:line="480" w:lineRule="auto"/>
        <w:ind w:left="709" w:hanging="709"/>
        <w:jc w:val="both"/>
        <w:rPr>
          <w:rFonts w:ascii="Times New Roman" w:hAnsi="Times New Roman" w:cs="Times New Roman"/>
          <w:sz w:val="24"/>
          <w:szCs w:val="24"/>
        </w:rPr>
      </w:pPr>
      <w:r w:rsidRPr="00104F26">
        <w:rPr>
          <w:rFonts w:ascii="Times New Roman" w:hAnsi="Times New Roman" w:cs="Times New Roman"/>
          <w:sz w:val="24"/>
          <w:szCs w:val="24"/>
        </w:rPr>
        <w:t>Yi, S., Xu, Z., &amp; Wang, G.</w:t>
      </w:r>
      <w:r w:rsidR="00436F6F" w:rsidRPr="00104F26">
        <w:rPr>
          <w:rFonts w:ascii="Times New Roman" w:hAnsi="Times New Roman" w:cs="Times New Roman"/>
          <w:sz w:val="24"/>
          <w:szCs w:val="24"/>
        </w:rPr>
        <w:t xml:space="preserve">J. (2018). Volatility connectedness in the cryptocurrency market: Is Bitcoin a dominant </w:t>
      </w:r>
      <w:r w:rsidR="00F350DC" w:rsidRPr="00104F26">
        <w:rPr>
          <w:rFonts w:ascii="Times New Roman" w:hAnsi="Times New Roman" w:cs="Times New Roman"/>
          <w:sz w:val="24"/>
          <w:szCs w:val="24"/>
        </w:rPr>
        <w:t>cryptocurrency?</w:t>
      </w:r>
      <w:r w:rsidR="00436F6F" w:rsidRPr="00104F26">
        <w:rPr>
          <w:rFonts w:ascii="Times New Roman" w:hAnsi="Times New Roman" w:cs="Times New Roman"/>
          <w:sz w:val="24"/>
          <w:szCs w:val="24"/>
        </w:rPr>
        <w:t xml:space="preserve"> </w:t>
      </w:r>
      <w:r w:rsidR="00436F6F" w:rsidRPr="00104F26">
        <w:rPr>
          <w:rFonts w:ascii="Times New Roman" w:hAnsi="Times New Roman" w:cs="Times New Roman"/>
          <w:i/>
          <w:sz w:val="24"/>
          <w:szCs w:val="24"/>
        </w:rPr>
        <w:t>International Review of Financial Analysis</w:t>
      </w:r>
      <w:r w:rsidR="00436F6F" w:rsidRPr="00104F26">
        <w:rPr>
          <w:rFonts w:ascii="Times New Roman" w:hAnsi="Times New Roman" w:cs="Times New Roman"/>
          <w:sz w:val="24"/>
          <w:szCs w:val="24"/>
        </w:rPr>
        <w:t>, 60, 98-114.</w:t>
      </w:r>
    </w:p>
    <w:p w14:paraId="700A081E" w14:textId="77777777" w:rsidR="00826D4A" w:rsidRPr="00104F26" w:rsidRDefault="00826D4A" w:rsidP="00826D4A">
      <w:pPr>
        <w:spacing w:after="0" w:line="480" w:lineRule="auto"/>
        <w:ind w:left="709" w:hanging="709"/>
        <w:jc w:val="both"/>
        <w:rPr>
          <w:rFonts w:ascii="Times New Roman" w:hAnsi="Times New Roman" w:cs="Times New Roman"/>
          <w:sz w:val="24"/>
          <w:szCs w:val="24"/>
        </w:rPr>
      </w:pPr>
      <w:r w:rsidRPr="00104F26">
        <w:rPr>
          <w:rFonts w:ascii="Times New Roman" w:hAnsi="Times New Roman" w:cs="Times New Roman"/>
          <w:sz w:val="24"/>
          <w:szCs w:val="24"/>
        </w:rPr>
        <w:t xml:space="preserve">Yousaf, I., </w:t>
      </w:r>
      <w:proofErr w:type="gramStart"/>
      <w:r w:rsidRPr="00104F26">
        <w:rPr>
          <w:rFonts w:ascii="Times New Roman" w:hAnsi="Times New Roman" w:cs="Times New Roman"/>
          <w:sz w:val="24"/>
          <w:szCs w:val="24"/>
        </w:rPr>
        <w:t>&amp;  Yarovaya</w:t>
      </w:r>
      <w:proofErr w:type="gramEnd"/>
      <w:r w:rsidRPr="00104F26">
        <w:rPr>
          <w:rFonts w:ascii="Times New Roman" w:hAnsi="Times New Roman" w:cs="Times New Roman"/>
          <w:sz w:val="24"/>
          <w:szCs w:val="24"/>
        </w:rPr>
        <w:t xml:space="preserve">, L. (2021). Static and dynamic connectedness between NFTs, Defi and other assets: portfolio implication. </w:t>
      </w:r>
      <w:r w:rsidRPr="00104F26">
        <w:rPr>
          <w:rFonts w:ascii="Times New Roman" w:hAnsi="Times New Roman" w:cs="Times New Roman"/>
          <w:i/>
          <w:sz w:val="24"/>
          <w:szCs w:val="24"/>
        </w:rPr>
        <w:t>Available at SSRN</w:t>
      </w:r>
      <w:r w:rsidRPr="00104F26">
        <w:rPr>
          <w:rFonts w:ascii="Times New Roman" w:hAnsi="Times New Roman" w:cs="Times New Roman"/>
          <w:sz w:val="24"/>
          <w:szCs w:val="24"/>
        </w:rPr>
        <w:t xml:space="preserve">, No. 3946611. </w:t>
      </w:r>
    </w:p>
    <w:p w14:paraId="0BA0D1C3" w14:textId="77777777" w:rsidR="00826D4A" w:rsidRPr="00104F26" w:rsidRDefault="00826D4A" w:rsidP="00436F6F">
      <w:pPr>
        <w:spacing w:after="0" w:line="480" w:lineRule="auto"/>
        <w:ind w:left="709" w:hanging="709"/>
        <w:jc w:val="both"/>
        <w:rPr>
          <w:rFonts w:ascii="Times New Roman" w:hAnsi="Times New Roman" w:cs="Times New Roman"/>
          <w:sz w:val="24"/>
          <w:szCs w:val="24"/>
        </w:rPr>
      </w:pPr>
    </w:p>
    <w:p w14:paraId="21B2391D" w14:textId="77777777" w:rsidR="006D6B9B" w:rsidRPr="00104F26" w:rsidRDefault="006D6B9B" w:rsidP="00925D81">
      <w:pPr>
        <w:spacing w:line="360" w:lineRule="auto"/>
        <w:jc w:val="both"/>
        <w:rPr>
          <w:rFonts w:ascii="Times New Roman" w:hAnsi="Times New Roman" w:cs="Times New Roman"/>
        </w:rPr>
      </w:pPr>
    </w:p>
    <w:p w14:paraId="4D45E460" w14:textId="77777777" w:rsidR="006D6B9B" w:rsidRPr="00104F26" w:rsidRDefault="006D6B9B" w:rsidP="00925D81">
      <w:pPr>
        <w:spacing w:line="360" w:lineRule="auto"/>
        <w:jc w:val="both"/>
        <w:rPr>
          <w:rFonts w:ascii="Times New Roman" w:hAnsi="Times New Roman" w:cs="Times New Roman"/>
        </w:rPr>
      </w:pPr>
    </w:p>
    <w:p w14:paraId="0D5724B9" w14:textId="77777777" w:rsidR="00FC3163" w:rsidRPr="00104F26" w:rsidRDefault="00FC3163">
      <w:pPr>
        <w:rPr>
          <w:rFonts w:ascii="Times New Roman" w:hAnsi="Times New Roman" w:cs="Times New Roman"/>
          <w:b/>
          <w:sz w:val="24"/>
          <w:szCs w:val="24"/>
        </w:rPr>
      </w:pPr>
      <w:r w:rsidRPr="00104F26">
        <w:rPr>
          <w:rFonts w:ascii="Times New Roman" w:hAnsi="Times New Roman" w:cs="Times New Roman"/>
          <w:b/>
          <w:sz w:val="24"/>
          <w:szCs w:val="24"/>
        </w:rPr>
        <w:br w:type="page"/>
      </w:r>
    </w:p>
    <w:p w14:paraId="3495397D" w14:textId="77777777" w:rsidR="00B24521" w:rsidRPr="00104F26" w:rsidRDefault="00B24521" w:rsidP="00B24521">
      <w:pPr>
        <w:spacing w:after="0" w:line="240" w:lineRule="auto"/>
        <w:ind w:left="284" w:right="95"/>
        <w:jc w:val="center"/>
        <w:rPr>
          <w:rFonts w:ascii="Times New Roman" w:eastAsia="Times New Roman" w:hAnsi="Times New Roman" w:cs="Times New Roman"/>
          <w:b/>
          <w:bCs/>
          <w:sz w:val="24"/>
          <w:szCs w:val="24"/>
          <w:lang w:eastAsia="en-GB"/>
        </w:rPr>
      </w:pPr>
      <w:r w:rsidRPr="00104F26">
        <w:rPr>
          <w:rFonts w:ascii="Times New Roman" w:eastAsia="Times New Roman" w:hAnsi="Times New Roman" w:cs="Times New Roman"/>
          <w:b/>
          <w:bCs/>
          <w:sz w:val="24"/>
          <w:szCs w:val="24"/>
          <w:lang w:eastAsia="en-GB"/>
        </w:rPr>
        <w:lastRenderedPageBreak/>
        <w:t>Figure 1</w:t>
      </w:r>
    </w:p>
    <w:p w14:paraId="72E36E20" w14:textId="6EAC531C" w:rsidR="00B24521" w:rsidRPr="00104F26" w:rsidRDefault="00B24521" w:rsidP="00B24521">
      <w:pPr>
        <w:spacing w:after="0" w:line="240" w:lineRule="auto"/>
        <w:ind w:left="284" w:right="95"/>
        <w:jc w:val="center"/>
        <w:rPr>
          <w:rFonts w:ascii="Times New Roman" w:eastAsia="Times New Roman" w:hAnsi="Times New Roman" w:cs="Times New Roman"/>
          <w:b/>
          <w:bCs/>
          <w:sz w:val="24"/>
          <w:szCs w:val="24"/>
          <w:lang w:eastAsia="en-GB"/>
        </w:rPr>
      </w:pPr>
      <w:r w:rsidRPr="00104F26">
        <w:rPr>
          <w:rFonts w:ascii="Times New Roman" w:eastAsia="Times New Roman" w:hAnsi="Times New Roman" w:cs="Times New Roman"/>
          <w:b/>
          <w:bCs/>
          <w:sz w:val="24"/>
          <w:szCs w:val="24"/>
          <w:lang w:eastAsia="en-GB"/>
        </w:rPr>
        <w:t>Level Series</w:t>
      </w:r>
    </w:p>
    <w:p w14:paraId="63FD4298" w14:textId="77777777" w:rsidR="00B24521" w:rsidRPr="00104F26" w:rsidRDefault="00B24521" w:rsidP="00B24521">
      <w:pPr>
        <w:spacing w:after="0" w:line="240" w:lineRule="auto"/>
        <w:ind w:left="284" w:right="95"/>
        <w:jc w:val="center"/>
        <w:rPr>
          <w:rFonts w:ascii="Times New Roman" w:eastAsia="Times New Roman" w:hAnsi="Times New Roman" w:cs="Times New Roman"/>
          <w:b/>
          <w:bCs/>
          <w:sz w:val="24"/>
          <w:szCs w:val="24"/>
          <w:lang w:eastAsia="en-GB"/>
        </w:rPr>
      </w:pPr>
    </w:p>
    <w:p w14:paraId="2581385E" w14:textId="1BB7BD3C" w:rsidR="00FC3163" w:rsidRPr="00104F26" w:rsidRDefault="00FC3163" w:rsidP="00FC3163">
      <w:pPr>
        <w:jc w:val="center"/>
        <w:rPr>
          <w:rFonts w:ascii="Times New Roman" w:hAnsi="Times New Roman" w:cs="Times New Roman"/>
        </w:rPr>
      </w:pPr>
      <w:r w:rsidRPr="00104F26">
        <w:rPr>
          <w:rFonts w:ascii="Times New Roman" w:hAnsi="Times New Roman" w:cs="Times New Roman"/>
        </w:rPr>
        <w:object w:dxaOrig="10230" w:dyaOrig="4931" w14:anchorId="3FF37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3in" o:ole="">
            <v:imagedata r:id="rId14" o:title=""/>
          </v:shape>
          <o:OLEObject Type="Embed" ProgID="EViews.Workfile.2" ShapeID="_x0000_i1025" DrawAspect="Content" ObjectID="_1704926416" r:id="rId15"/>
        </w:object>
      </w:r>
    </w:p>
    <w:p w14:paraId="33AEEFF7" w14:textId="77777777" w:rsidR="00023CA8" w:rsidRPr="00104F26" w:rsidRDefault="00023CA8" w:rsidP="00023CA8">
      <w:pPr>
        <w:spacing w:after="0" w:line="240" w:lineRule="auto"/>
        <w:ind w:left="284" w:right="95"/>
        <w:jc w:val="center"/>
        <w:rPr>
          <w:rFonts w:ascii="Times New Roman" w:eastAsia="Times New Roman" w:hAnsi="Times New Roman" w:cs="Times New Roman"/>
          <w:b/>
          <w:bCs/>
          <w:sz w:val="24"/>
          <w:szCs w:val="24"/>
          <w:lang w:eastAsia="en-GB"/>
        </w:rPr>
      </w:pPr>
    </w:p>
    <w:p w14:paraId="695C2D50" w14:textId="00A27D94" w:rsidR="00FC3163" w:rsidRPr="00104F26" w:rsidRDefault="00FC3163" w:rsidP="00B566AD">
      <w:pPr>
        <w:spacing w:after="0" w:line="240" w:lineRule="auto"/>
        <w:ind w:left="284" w:right="95"/>
        <w:jc w:val="both"/>
        <w:rPr>
          <w:rFonts w:ascii="Times New Roman" w:eastAsia="Times New Roman" w:hAnsi="Times New Roman" w:cs="Times New Roman"/>
          <w:bCs/>
          <w:sz w:val="20"/>
          <w:szCs w:val="20"/>
          <w:lang w:eastAsia="en-GB"/>
        </w:rPr>
      </w:pPr>
      <w:r w:rsidRPr="00104F26">
        <w:rPr>
          <w:rFonts w:ascii="Times New Roman" w:eastAsia="Times New Roman" w:hAnsi="Times New Roman" w:cs="Times New Roman"/>
          <w:bCs/>
          <w:sz w:val="20"/>
          <w:szCs w:val="20"/>
          <w:lang w:eastAsia="en-GB"/>
        </w:rPr>
        <w:t>Note</w:t>
      </w:r>
      <w:r w:rsidR="00023CA8" w:rsidRPr="00104F26">
        <w:rPr>
          <w:rFonts w:ascii="Times New Roman" w:eastAsia="Times New Roman" w:hAnsi="Times New Roman" w:cs="Times New Roman"/>
          <w:bCs/>
          <w:sz w:val="20"/>
          <w:szCs w:val="20"/>
          <w:lang w:eastAsia="en-GB"/>
        </w:rPr>
        <w:t>s</w:t>
      </w:r>
      <w:r w:rsidRPr="00104F26">
        <w:rPr>
          <w:rFonts w:ascii="Times New Roman" w:eastAsia="Times New Roman" w:hAnsi="Times New Roman" w:cs="Times New Roman"/>
          <w:bCs/>
          <w:sz w:val="20"/>
          <w:szCs w:val="20"/>
          <w:lang w:eastAsia="en-GB"/>
        </w:rPr>
        <w:t xml:space="preserve">: Figure provides the daily data of the cryptocurrency benchmark index (CRIX), </w:t>
      </w:r>
      <w:proofErr w:type="spellStart"/>
      <w:r w:rsidR="00B30719" w:rsidRPr="00104F26">
        <w:rPr>
          <w:rFonts w:ascii="Times New Roman" w:eastAsia="Times New Roman" w:hAnsi="Times New Roman" w:cs="Times New Roman"/>
          <w:bCs/>
          <w:sz w:val="20"/>
          <w:szCs w:val="20"/>
          <w:lang w:eastAsia="en-GB"/>
        </w:rPr>
        <w:t>UCRY_Policy</w:t>
      </w:r>
      <w:proofErr w:type="spellEnd"/>
      <w:r w:rsidRPr="00104F26">
        <w:rPr>
          <w:rFonts w:ascii="Times New Roman" w:eastAsia="Times New Roman" w:hAnsi="Times New Roman" w:cs="Times New Roman"/>
          <w:bCs/>
          <w:sz w:val="20"/>
          <w:szCs w:val="20"/>
          <w:lang w:eastAsia="en-GB"/>
        </w:rPr>
        <w:t xml:space="preserve"> (UC_PO), </w:t>
      </w:r>
      <w:proofErr w:type="spellStart"/>
      <w:r w:rsidR="00B30719" w:rsidRPr="00104F26">
        <w:rPr>
          <w:rFonts w:ascii="Times New Roman" w:eastAsia="Times New Roman" w:hAnsi="Times New Roman" w:cs="Times New Roman"/>
          <w:bCs/>
          <w:sz w:val="20"/>
          <w:szCs w:val="20"/>
          <w:lang w:eastAsia="en-GB"/>
        </w:rPr>
        <w:t>UCRY_Price</w:t>
      </w:r>
      <w:proofErr w:type="spellEnd"/>
      <w:r w:rsidRPr="00104F26">
        <w:rPr>
          <w:rFonts w:ascii="Times New Roman" w:eastAsia="Times New Roman" w:hAnsi="Times New Roman" w:cs="Times New Roman"/>
          <w:bCs/>
          <w:sz w:val="20"/>
          <w:szCs w:val="20"/>
          <w:lang w:eastAsia="en-GB"/>
        </w:rPr>
        <w:t xml:space="preserve"> (UC_PR), US economic policy uncertainty (EPU), Gold</w:t>
      </w:r>
      <w:r w:rsidR="00775CAC">
        <w:rPr>
          <w:rFonts w:ascii="Times New Roman" w:eastAsia="Times New Roman" w:hAnsi="Times New Roman" w:cs="Times New Roman"/>
          <w:bCs/>
          <w:sz w:val="20"/>
          <w:szCs w:val="20"/>
          <w:lang w:eastAsia="en-GB"/>
        </w:rPr>
        <w:t>,</w:t>
      </w:r>
      <w:r w:rsidRPr="00104F26">
        <w:rPr>
          <w:rFonts w:ascii="Times New Roman" w:eastAsia="Times New Roman" w:hAnsi="Times New Roman" w:cs="Times New Roman"/>
          <w:bCs/>
          <w:sz w:val="20"/>
          <w:szCs w:val="20"/>
          <w:lang w:eastAsia="en-GB"/>
        </w:rPr>
        <w:t xml:space="preserve"> and </w:t>
      </w:r>
      <w:r w:rsidR="004E4568" w:rsidRPr="00104F26">
        <w:rPr>
          <w:rFonts w:ascii="Times New Roman" w:eastAsia="Times New Roman" w:hAnsi="Times New Roman" w:cs="Times New Roman"/>
          <w:bCs/>
          <w:sz w:val="20"/>
          <w:szCs w:val="20"/>
          <w:lang w:eastAsia="en-GB"/>
        </w:rPr>
        <w:t xml:space="preserve">the </w:t>
      </w:r>
      <w:r w:rsidRPr="00104F26">
        <w:rPr>
          <w:rFonts w:ascii="Times New Roman" w:eastAsia="Times New Roman" w:hAnsi="Times New Roman" w:cs="Times New Roman"/>
          <w:bCs/>
          <w:sz w:val="20"/>
          <w:szCs w:val="20"/>
          <w:lang w:eastAsia="en-GB"/>
        </w:rPr>
        <w:t>VIX from November 24, 2014, to February 15, 2021. The red area highlights the COVID-19 pandemic</w:t>
      </w:r>
      <w:r w:rsidR="00A0439D" w:rsidRPr="00104F26">
        <w:rPr>
          <w:rFonts w:ascii="Times New Roman" w:eastAsia="Times New Roman" w:hAnsi="Times New Roman" w:cs="Times New Roman"/>
          <w:bCs/>
          <w:sz w:val="20"/>
          <w:szCs w:val="20"/>
          <w:lang w:eastAsia="en-GB"/>
        </w:rPr>
        <w:t>,</w:t>
      </w:r>
      <w:r w:rsidRPr="00104F26">
        <w:rPr>
          <w:rFonts w:ascii="Times New Roman" w:eastAsia="Times New Roman" w:hAnsi="Times New Roman" w:cs="Times New Roman"/>
          <w:bCs/>
          <w:sz w:val="20"/>
          <w:szCs w:val="20"/>
          <w:lang w:eastAsia="en-GB"/>
        </w:rPr>
        <w:t xml:space="preserve"> which starts on March 11, 2020 (the date</w:t>
      </w:r>
      <w:r w:rsidR="0030731E" w:rsidRPr="00104F26">
        <w:rPr>
          <w:rFonts w:ascii="Times New Roman" w:eastAsia="Times New Roman" w:hAnsi="Times New Roman" w:cs="Times New Roman"/>
          <w:bCs/>
          <w:sz w:val="20"/>
          <w:szCs w:val="20"/>
          <w:lang w:eastAsia="en-GB"/>
        </w:rPr>
        <w:t xml:space="preserve"> </w:t>
      </w:r>
      <w:r w:rsidRPr="00104F26">
        <w:rPr>
          <w:rFonts w:ascii="Times New Roman" w:eastAsia="Times New Roman" w:hAnsi="Times New Roman" w:cs="Times New Roman"/>
          <w:bCs/>
          <w:sz w:val="20"/>
          <w:szCs w:val="20"/>
          <w:lang w:eastAsia="en-GB"/>
        </w:rPr>
        <w:t xml:space="preserve">the World Health Organization (WHO) declared the outbreak of </w:t>
      </w:r>
      <w:r w:rsidR="00A0439D" w:rsidRPr="00104F26">
        <w:rPr>
          <w:rFonts w:ascii="Times New Roman" w:eastAsia="Times New Roman" w:hAnsi="Times New Roman" w:cs="Times New Roman"/>
          <w:bCs/>
          <w:sz w:val="20"/>
          <w:szCs w:val="20"/>
          <w:lang w:eastAsia="en-GB"/>
        </w:rPr>
        <w:t xml:space="preserve">the </w:t>
      </w:r>
      <w:r w:rsidRPr="00104F26">
        <w:rPr>
          <w:rFonts w:ascii="Times New Roman" w:eastAsia="Times New Roman" w:hAnsi="Times New Roman" w:cs="Times New Roman"/>
          <w:bCs/>
          <w:sz w:val="20"/>
          <w:szCs w:val="20"/>
          <w:lang w:eastAsia="en-GB"/>
        </w:rPr>
        <w:t>COVID-19 pandemic).</w:t>
      </w:r>
    </w:p>
    <w:p w14:paraId="03FFDF78" w14:textId="3AB5798A" w:rsidR="00B24521" w:rsidRPr="00104F26" w:rsidRDefault="00B24521" w:rsidP="00B566AD">
      <w:pPr>
        <w:spacing w:after="0" w:line="240" w:lineRule="auto"/>
        <w:ind w:left="284" w:right="95"/>
        <w:jc w:val="both"/>
        <w:rPr>
          <w:rFonts w:ascii="Times New Roman" w:eastAsia="Times New Roman" w:hAnsi="Times New Roman" w:cs="Times New Roman"/>
          <w:bCs/>
          <w:sz w:val="20"/>
          <w:szCs w:val="20"/>
          <w:lang w:eastAsia="en-GB"/>
        </w:rPr>
      </w:pPr>
    </w:p>
    <w:p w14:paraId="5F047015" w14:textId="76D7218E" w:rsidR="00B24521" w:rsidRPr="00104F26" w:rsidRDefault="00B24521" w:rsidP="00B566AD">
      <w:pPr>
        <w:spacing w:after="0" w:line="240" w:lineRule="auto"/>
        <w:ind w:left="284" w:right="95"/>
        <w:jc w:val="both"/>
        <w:rPr>
          <w:rFonts w:ascii="Times New Roman" w:eastAsia="Times New Roman" w:hAnsi="Times New Roman" w:cs="Times New Roman"/>
          <w:bCs/>
          <w:sz w:val="20"/>
          <w:szCs w:val="20"/>
          <w:lang w:eastAsia="en-GB"/>
        </w:rPr>
      </w:pPr>
    </w:p>
    <w:p w14:paraId="362F4BE8" w14:textId="1333FA98" w:rsidR="00B24521" w:rsidRPr="00104F26" w:rsidRDefault="00B24521" w:rsidP="00B566AD">
      <w:pPr>
        <w:spacing w:after="0" w:line="240" w:lineRule="auto"/>
        <w:ind w:left="284" w:right="95"/>
        <w:jc w:val="both"/>
        <w:rPr>
          <w:rFonts w:ascii="Times New Roman" w:eastAsia="Times New Roman" w:hAnsi="Times New Roman" w:cs="Times New Roman"/>
          <w:bCs/>
          <w:sz w:val="20"/>
          <w:szCs w:val="20"/>
          <w:lang w:eastAsia="en-GB"/>
        </w:rPr>
      </w:pPr>
    </w:p>
    <w:p w14:paraId="4C214A26" w14:textId="308AB863" w:rsidR="00B24521" w:rsidRPr="00104F26" w:rsidRDefault="00B24521" w:rsidP="00B566AD">
      <w:pPr>
        <w:spacing w:after="0" w:line="240" w:lineRule="auto"/>
        <w:ind w:left="284" w:right="95"/>
        <w:jc w:val="both"/>
        <w:rPr>
          <w:rFonts w:ascii="Times New Roman" w:eastAsia="Times New Roman" w:hAnsi="Times New Roman" w:cs="Times New Roman"/>
          <w:bCs/>
          <w:sz w:val="20"/>
          <w:szCs w:val="20"/>
          <w:lang w:eastAsia="en-GB"/>
        </w:rPr>
      </w:pPr>
    </w:p>
    <w:p w14:paraId="54D07C55" w14:textId="0CAC5213" w:rsidR="00B24521" w:rsidRPr="00104F26" w:rsidRDefault="00B24521" w:rsidP="00B566AD">
      <w:pPr>
        <w:spacing w:after="0" w:line="240" w:lineRule="auto"/>
        <w:ind w:left="284" w:right="95"/>
        <w:jc w:val="both"/>
        <w:rPr>
          <w:rFonts w:ascii="Times New Roman" w:eastAsia="Times New Roman" w:hAnsi="Times New Roman" w:cs="Times New Roman"/>
          <w:bCs/>
          <w:sz w:val="20"/>
          <w:szCs w:val="20"/>
          <w:lang w:eastAsia="en-GB"/>
        </w:rPr>
      </w:pPr>
    </w:p>
    <w:p w14:paraId="49D5576D" w14:textId="1273A74A" w:rsidR="00B24521" w:rsidRPr="00104F26" w:rsidRDefault="00B24521" w:rsidP="00B566AD">
      <w:pPr>
        <w:spacing w:after="0" w:line="240" w:lineRule="auto"/>
        <w:ind w:left="284" w:right="95"/>
        <w:jc w:val="both"/>
        <w:rPr>
          <w:rFonts w:ascii="Times New Roman" w:eastAsia="Times New Roman" w:hAnsi="Times New Roman" w:cs="Times New Roman"/>
          <w:bCs/>
          <w:sz w:val="20"/>
          <w:szCs w:val="20"/>
          <w:lang w:eastAsia="en-GB"/>
        </w:rPr>
      </w:pPr>
    </w:p>
    <w:p w14:paraId="79E58098" w14:textId="3DDF5BF8" w:rsidR="00B24521" w:rsidRPr="00104F26" w:rsidRDefault="00B24521" w:rsidP="00B566AD">
      <w:pPr>
        <w:spacing w:after="0" w:line="240" w:lineRule="auto"/>
        <w:ind w:left="284" w:right="95"/>
        <w:jc w:val="both"/>
        <w:rPr>
          <w:rFonts w:ascii="Times New Roman" w:eastAsia="Times New Roman" w:hAnsi="Times New Roman" w:cs="Times New Roman"/>
          <w:bCs/>
          <w:sz w:val="20"/>
          <w:szCs w:val="20"/>
          <w:lang w:eastAsia="en-GB"/>
        </w:rPr>
      </w:pPr>
    </w:p>
    <w:p w14:paraId="3CD8188E" w14:textId="263A5FA0" w:rsidR="00B24521" w:rsidRPr="00104F26" w:rsidRDefault="00B24521" w:rsidP="00B566AD">
      <w:pPr>
        <w:spacing w:after="0" w:line="240" w:lineRule="auto"/>
        <w:ind w:left="284" w:right="95"/>
        <w:jc w:val="both"/>
        <w:rPr>
          <w:rFonts w:ascii="Times New Roman" w:eastAsia="Times New Roman" w:hAnsi="Times New Roman" w:cs="Times New Roman"/>
          <w:bCs/>
          <w:sz w:val="20"/>
          <w:szCs w:val="20"/>
          <w:lang w:eastAsia="en-GB"/>
        </w:rPr>
      </w:pPr>
    </w:p>
    <w:p w14:paraId="28733C4B" w14:textId="28ADD0FB" w:rsidR="00B24521" w:rsidRPr="00104F26" w:rsidRDefault="00B24521" w:rsidP="00B566AD">
      <w:pPr>
        <w:spacing w:after="0" w:line="240" w:lineRule="auto"/>
        <w:ind w:left="284" w:right="95"/>
        <w:jc w:val="both"/>
        <w:rPr>
          <w:rFonts w:ascii="Times New Roman" w:eastAsia="Times New Roman" w:hAnsi="Times New Roman" w:cs="Times New Roman"/>
          <w:bCs/>
          <w:sz w:val="20"/>
          <w:szCs w:val="20"/>
          <w:lang w:eastAsia="en-GB"/>
        </w:rPr>
      </w:pPr>
    </w:p>
    <w:p w14:paraId="2F36FF62" w14:textId="5E147EDD" w:rsidR="00B24521" w:rsidRPr="00104F26" w:rsidRDefault="00B24521" w:rsidP="00B566AD">
      <w:pPr>
        <w:spacing w:after="0" w:line="240" w:lineRule="auto"/>
        <w:ind w:left="284" w:right="95"/>
        <w:jc w:val="both"/>
        <w:rPr>
          <w:rFonts w:ascii="Times New Roman" w:eastAsia="Times New Roman" w:hAnsi="Times New Roman" w:cs="Times New Roman"/>
          <w:bCs/>
          <w:sz w:val="20"/>
          <w:szCs w:val="20"/>
          <w:lang w:eastAsia="en-GB"/>
        </w:rPr>
      </w:pPr>
    </w:p>
    <w:p w14:paraId="5353CDAC" w14:textId="0D7BDF25" w:rsidR="00B24521" w:rsidRPr="00104F26" w:rsidRDefault="00B24521" w:rsidP="00B566AD">
      <w:pPr>
        <w:spacing w:after="0" w:line="240" w:lineRule="auto"/>
        <w:ind w:left="284" w:right="95"/>
        <w:jc w:val="both"/>
        <w:rPr>
          <w:rFonts w:ascii="Times New Roman" w:eastAsia="Times New Roman" w:hAnsi="Times New Roman" w:cs="Times New Roman"/>
          <w:bCs/>
          <w:sz w:val="20"/>
          <w:szCs w:val="20"/>
          <w:lang w:eastAsia="en-GB"/>
        </w:rPr>
      </w:pPr>
    </w:p>
    <w:p w14:paraId="642C4EA7" w14:textId="275FFDA9" w:rsidR="00B24521" w:rsidRPr="00104F26" w:rsidRDefault="00B24521" w:rsidP="00B566AD">
      <w:pPr>
        <w:spacing w:after="0" w:line="240" w:lineRule="auto"/>
        <w:ind w:left="284" w:right="95"/>
        <w:jc w:val="both"/>
        <w:rPr>
          <w:rFonts w:ascii="Times New Roman" w:eastAsia="Times New Roman" w:hAnsi="Times New Roman" w:cs="Times New Roman"/>
          <w:bCs/>
          <w:sz w:val="20"/>
          <w:szCs w:val="20"/>
          <w:lang w:eastAsia="en-GB"/>
        </w:rPr>
      </w:pPr>
    </w:p>
    <w:p w14:paraId="28930274" w14:textId="212E9B41" w:rsidR="00B24521" w:rsidRPr="00104F26" w:rsidRDefault="00B24521" w:rsidP="00B566AD">
      <w:pPr>
        <w:spacing w:after="0" w:line="240" w:lineRule="auto"/>
        <w:ind w:left="284" w:right="95"/>
        <w:jc w:val="both"/>
        <w:rPr>
          <w:rFonts w:ascii="Times New Roman" w:eastAsia="Times New Roman" w:hAnsi="Times New Roman" w:cs="Times New Roman"/>
          <w:bCs/>
          <w:sz w:val="20"/>
          <w:szCs w:val="20"/>
          <w:lang w:eastAsia="en-GB"/>
        </w:rPr>
      </w:pPr>
    </w:p>
    <w:p w14:paraId="1406CB55" w14:textId="2F3FA202" w:rsidR="00B24521" w:rsidRPr="00104F26" w:rsidRDefault="00B24521" w:rsidP="00B566AD">
      <w:pPr>
        <w:spacing w:after="0" w:line="240" w:lineRule="auto"/>
        <w:ind w:left="284" w:right="95"/>
        <w:jc w:val="both"/>
        <w:rPr>
          <w:rFonts w:ascii="Times New Roman" w:eastAsia="Times New Roman" w:hAnsi="Times New Roman" w:cs="Times New Roman"/>
          <w:bCs/>
          <w:sz w:val="20"/>
          <w:szCs w:val="20"/>
          <w:lang w:eastAsia="en-GB"/>
        </w:rPr>
      </w:pPr>
    </w:p>
    <w:p w14:paraId="3736E571" w14:textId="32A55B30" w:rsidR="00B24521" w:rsidRPr="00104F26" w:rsidRDefault="00B24521" w:rsidP="00B566AD">
      <w:pPr>
        <w:spacing w:after="0" w:line="240" w:lineRule="auto"/>
        <w:ind w:left="284" w:right="95"/>
        <w:jc w:val="both"/>
        <w:rPr>
          <w:rFonts w:ascii="Times New Roman" w:eastAsia="Times New Roman" w:hAnsi="Times New Roman" w:cs="Times New Roman"/>
          <w:bCs/>
          <w:sz w:val="20"/>
          <w:szCs w:val="20"/>
          <w:lang w:eastAsia="en-GB"/>
        </w:rPr>
      </w:pPr>
    </w:p>
    <w:p w14:paraId="0CA80E5E" w14:textId="7406DE9C" w:rsidR="00B24521" w:rsidRPr="00104F26" w:rsidRDefault="00B24521" w:rsidP="00B566AD">
      <w:pPr>
        <w:spacing w:after="0" w:line="240" w:lineRule="auto"/>
        <w:ind w:left="284" w:right="95"/>
        <w:jc w:val="both"/>
        <w:rPr>
          <w:rFonts w:ascii="Times New Roman" w:eastAsia="Times New Roman" w:hAnsi="Times New Roman" w:cs="Times New Roman"/>
          <w:bCs/>
          <w:sz w:val="20"/>
          <w:szCs w:val="20"/>
          <w:lang w:eastAsia="en-GB"/>
        </w:rPr>
      </w:pPr>
    </w:p>
    <w:p w14:paraId="4696F09F" w14:textId="3B17E1E8" w:rsidR="00B24521" w:rsidRPr="00104F26" w:rsidRDefault="00B24521" w:rsidP="00B566AD">
      <w:pPr>
        <w:spacing w:after="0" w:line="240" w:lineRule="auto"/>
        <w:ind w:left="284" w:right="95"/>
        <w:jc w:val="both"/>
        <w:rPr>
          <w:rFonts w:ascii="Times New Roman" w:eastAsia="Times New Roman" w:hAnsi="Times New Roman" w:cs="Times New Roman"/>
          <w:bCs/>
          <w:sz w:val="20"/>
          <w:szCs w:val="20"/>
          <w:lang w:eastAsia="en-GB"/>
        </w:rPr>
      </w:pPr>
    </w:p>
    <w:p w14:paraId="1E424C10" w14:textId="117C8C83" w:rsidR="00B24521" w:rsidRPr="00104F26" w:rsidRDefault="00B24521" w:rsidP="00B566AD">
      <w:pPr>
        <w:spacing w:after="0" w:line="240" w:lineRule="auto"/>
        <w:ind w:left="284" w:right="95"/>
        <w:jc w:val="both"/>
        <w:rPr>
          <w:rFonts w:ascii="Times New Roman" w:eastAsia="Times New Roman" w:hAnsi="Times New Roman" w:cs="Times New Roman"/>
          <w:bCs/>
          <w:sz w:val="20"/>
          <w:szCs w:val="20"/>
          <w:lang w:eastAsia="en-GB"/>
        </w:rPr>
      </w:pPr>
    </w:p>
    <w:p w14:paraId="72273F39" w14:textId="147A6EA5" w:rsidR="00B24521" w:rsidRPr="00104F26" w:rsidRDefault="00B24521" w:rsidP="00B566AD">
      <w:pPr>
        <w:spacing w:after="0" w:line="240" w:lineRule="auto"/>
        <w:ind w:left="284" w:right="95"/>
        <w:jc w:val="both"/>
        <w:rPr>
          <w:rFonts w:ascii="Times New Roman" w:eastAsia="Times New Roman" w:hAnsi="Times New Roman" w:cs="Times New Roman"/>
          <w:bCs/>
          <w:sz w:val="20"/>
          <w:szCs w:val="20"/>
          <w:lang w:eastAsia="en-GB"/>
        </w:rPr>
      </w:pPr>
    </w:p>
    <w:p w14:paraId="37F379F9" w14:textId="62BC4F50" w:rsidR="00B24521" w:rsidRPr="00104F26" w:rsidRDefault="00B24521" w:rsidP="00B566AD">
      <w:pPr>
        <w:spacing w:after="0" w:line="240" w:lineRule="auto"/>
        <w:ind w:left="284" w:right="95"/>
        <w:jc w:val="both"/>
        <w:rPr>
          <w:rFonts w:ascii="Times New Roman" w:eastAsia="Times New Roman" w:hAnsi="Times New Roman" w:cs="Times New Roman"/>
          <w:bCs/>
          <w:sz w:val="20"/>
          <w:szCs w:val="20"/>
          <w:lang w:eastAsia="en-GB"/>
        </w:rPr>
      </w:pPr>
    </w:p>
    <w:p w14:paraId="6D3B91D7" w14:textId="5C0FA25E" w:rsidR="00B24521" w:rsidRPr="00104F26" w:rsidRDefault="00B24521" w:rsidP="00B566AD">
      <w:pPr>
        <w:spacing w:after="0" w:line="240" w:lineRule="auto"/>
        <w:ind w:left="284" w:right="95"/>
        <w:jc w:val="both"/>
        <w:rPr>
          <w:rFonts w:ascii="Times New Roman" w:eastAsia="Times New Roman" w:hAnsi="Times New Roman" w:cs="Times New Roman"/>
          <w:bCs/>
          <w:sz w:val="20"/>
          <w:szCs w:val="20"/>
          <w:lang w:eastAsia="en-GB"/>
        </w:rPr>
      </w:pPr>
    </w:p>
    <w:p w14:paraId="5ED4DED1" w14:textId="77777777" w:rsidR="00B24521" w:rsidRPr="00104F26" w:rsidRDefault="00B24521" w:rsidP="00B566AD">
      <w:pPr>
        <w:spacing w:after="0" w:line="240" w:lineRule="auto"/>
        <w:ind w:left="284" w:right="95"/>
        <w:jc w:val="both"/>
        <w:rPr>
          <w:rFonts w:ascii="Times New Roman" w:eastAsia="Times New Roman" w:hAnsi="Times New Roman" w:cs="Times New Roman"/>
          <w:bCs/>
          <w:sz w:val="20"/>
          <w:szCs w:val="20"/>
          <w:lang w:eastAsia="en-GB"/>
        </w:rPr>
      </w:pPr>
    </w:p>
    <w:p w14:paraId="104334A0" w14:textId="098D8C9C" w:rsidR="00FC3163" w:rsidRPr="00104F26" w:rsidRDefault="00FC3163" w:rsidP="00FC3163">
      <w:pPr>
        <w:rPr>
          <w:rFonts w:ascii="Times New Roman" w:hAnsi="Times New Roman" w:cs="Times New Roman"/>
          <w:sz w:val="24"/>
          <w:szCs w:val="24"/>
        </w:rPr>
      </w:pPr>
    </w:p>
    <w:p w14:paraId="1657EBCE" w14:textId="3B4ADD72" w:rsidR="00B24521" w:rsidRPr="00104F26" w:rsidRDefault="00B24521" w:rsidP="00FC3163">
      <w:pPr>
        <w:rPr>
          <w:rFonts w:ascii="Times New Roman" w:hAnsi="Times New Roman" w:cs="Times New Roman"/>
          <w:sz w:val="24"/>
          <w:szCs w:val="24"/>
        </w:rPr>
      </w:pPr>
    </w:p>
    <w:p w14:paraId="421E2CB7" w14:textId="1ADE1309" w:rsidR="00B24521" w:rsidRPr="00104F26" w:rsidRDefault="00B24521" w:rsidP="00FC3163">
      <w:pPr>
        <w:rPr>
          <w:rFonts w:ascii="Times New Roman" w:hAnsi="Times New Roman" w:cs="Times New Roman"/>
          <w:sz w:val="24"/>
          <w:szCs w:val="24"/>
        </w:rPr>
      </w:pPr>
    </w:p>
    <w:p w14:paraId="46703375" w14:textId="77777777" w:rsidR="00B24521" w:rsidRPr="00104F26" w:rsidRDefault="00B24521" w:rsidP="00B24521">
      <w:pPr>
        <w:spacing w:after="0" w:line="240" w:lineRule="auto"/>
        <w:jc w:val="center"/>
        <w:rPr>
          <w:rFonts w:ascii="Times New Roman" w:eastAsia="Times New Roman" w:hAnsi="Times New Roman" w:cs="Times New Roman"/>
          <w:b/>
          <w:sz w:val="24"/>
          <w:szCs w:val="24"/>
          <w:lang w:eastAsia="en-GB"/>
        </w:rPr>
      </w:pPr>
      <w:r w:rsidRPr="00104F26">
        <w:rPr>
          <w:rFonts w:ascii="Times New Roman" w:eastAsia="Times New Roman" w:hAnsi="Times New Roman" w:cs="Times New Roman"/>
          <w:b/>
          <w:sz w:val="24"/>
          <w:szCs w:val="24"/>
          <w:lang w:eastAsia="en-GB"/>
        </w:rPr>
        <w:lastRenderedPageBreak/>
        <w:t>Figure 2</w:t>
      </w:r>
    </w:p>
    <w:p w14:paraId="5EFA0A8F" w14:textId="5D5BA23E" w:rsidR="00B24521" w:rsidRPr="00104F26" w:rsidRDefault="00B24521" w:rsidP="00B24521">
      <w:pPr>
        <w:spacing w:after="0" w:line="240" w:lineRule="auto"/>
        <w:jc w:val="center"/>
        <w:rPr>
          <w:rFonts w:ascii="Times New Roman" w:eastAsia="Times New Roman" w:hAnsi="Times New Roman" w:cs="Times New Roman"/>
          <w:b/>
          <w:sz w:val="24"/>
          <w:szCs w:val="24"/>
          <w:lang w:eastAsia="en-GB"/>
        </w:rPr>
      </w:pPr>
      <w:r w:rsidRPr="00104F26">
        <w:rPr>
          <w:rFonts w:ascii="Times New Roman" w:eastAsia="Times New Roman" w:hAnsi="Times New Roman" w:cs="Times New Roman"/>
          <w:b/>
          <w:sz w:val="24"/>
          <w:szCs w:val="24"/>
          <w:lang w:eastAsia="en-GB"/>
        </w:rPr>
        <w:t xml:space="preserve">Return and Volatility </w:t>
      </w:r>
      <w:proofErr w:type="spellStart"/>
      <w:r w:rsidRPr="00104F26">
        <w:rPr>
          <w:rFonts w:ascii="Times New Roman" w:eastAsia="Times New Roman" w:hAnsi="Times New Roman" w:cs="Times New Roman"/>
          <w:b/>
          <w:sz w:val="24"/>
          <w:szCs w:val="24"/>
          <w:lang w:eastAsia="en-GB"/>
        </w:rPr>
        <w:t>Spillovers</w:t>
      </w:r>
      <w:proofErr w:type="spellEnd"/>
      <w:r w:rsidRPr="00104F26">
        <w:rPr>
          <w:rFonts w:ascii="Times New Roman" w:eastAsia="Times New Roman" w:hAnsi="Times New Roman" w:cs="Times New Roman"/>
          <w:b/>
          <w:sz w:val="24"/>
          <w:szCs w:val="24"/>
          <w:lang w:eastAsia="en-GB"/>
        </w:rPr>
        <w:t xml:space="preserve"> over the Full Sample</w:t>
      </w:r>
    </w:p>
    <w:p w14:paraId="1F6C0C27" w14:textId="77777777" w:rsidR="00B24521" w:rsidRPr="00104F26" w:rsidRDefault="00B24521" w:rsidP="00B24521">
      <w:pPr>
        <w:spacing w:after="0" w:line="240" w:lineRule="auto"/>
        <w:jc w:val="center"/>
        <w:rPr>
          <w:rFonts w:ascii="Times New Roman" w:eastAsia="Times New Roman" w:hAnsi="Times New Roman" w:cs="Times New Roman"/>
          <w:b/>
          <w:sz w:val="24"/>
          <w:szCs w:val="24"/>
          <w:lang w:eastAsia="en-GB"/>
        </w:rPr>
      </w:pP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2"/>
        <w:gridCol w:w="4394"/>
      </w:tblGrid>
      <w:tr w:rsidR="00104F26" w:rsidRPr="00104F26" w14:paraId="44165FE3" w14:textId="77777777" w:rsidTr="00FC3163">
        <w:trPr>
          <w:jc w:val="center"/>
        </w:trPr>
        <w:tc>
          <w:tcPr>
            <w:tcW w:w="4632" w:type="dxa"/>
          </w:tcPr>
          <w:p w14:paraId="7D469A70" w14:textId="77777777" w:rsidR="00FC3163" w:rsidRPr="00104F26" w:rsidRDefault="00FC3163" w:rsidP="00FC3163">
            <w:pPr>
              <w:rPr>
                <w:rFonts w:ascii="Times New Roman" w:hAnsi="Times New Roman" w:cs="Times New Roman"/>
                <w:sz w:val="20"/>
                <w:szCs w:val="20"/>
              </w:rPr>
            </w:pPr>
            <w:r w:rsidRPr="00104F26">
              <w:rPr>
                <w:rFonts w:ascii="Times New Roman" w:hAnsi="Times New Roman" w:cs="Times New Roman"/>
                <w:noProof/>
                <w:sz w:val="20"/>
                <w:szCs w:val="20"/>
                <w:lang w:val="tr-TR" w:eastAsia="tr-TR"/>
              </w:rPr>
              <w:drawing>
                <wp:inline distT="0" distB="0" distL="0" distR="0" wp14:anchorId="3B34BB0D" wp14:editId="70F8AFA5">
                  <wp:extent cx="2838734" cy="152082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2388" cy="1533498"/>
                          </a:xfrm>
                          <a:prstGeom prst="rect">
                            <a:avLst/>
                          </a:prstGeom>
                          <a:noFill/>
                        </pic:spPr>
                      </pic:pic>
                    </a:graphicData>
                  </a:graphic>
                </wp:inline>
              </w:drawing>
            </w:r>
          </w:p>
        </w:tc>
        <w:tc>
          <w:tcPr>
            <w:tcW w:w="4394" w:type="dxa"/>
          </w:tcPr>
          <w:p w14:paraId="189FC35C" w14:textId="77777777" w:rsidR="00FC3163" w:rsidRPr="00104F26" w:rsidRDefault="00FC3163" w:rsidP="00FC3163">
            <w:pPr>
              <w:rPr>
                <w:rFonts w:ascii="Times New Roman" w:hAnsi="Times New Roman" w:cs="Times New Roman"/>
                <w:sz w:val="20"/>
                <w:szCs w:val="20"/>
              </w:rPr>
            </w:pPr>
            <w:r w:rsidRPr="00104F26">
              <w:rPr>
                <w:rFonts w:ascii="Times New Roman" w:hAnsi="Times New Roman" w:cs="Times New Roman"/>
                <w:noProof/>
                <w:sz w:val="20"/>
                <w:szCs w:val="20"/>
                <w:lang w:val="tr-TR" w:eastAsia="tr-TR"/>
              </w:rPr>
              <w:drawing>
                <wp:inline distT="0" distB="0" distL="0" distR="0" wp14:anchorId="0F77498D" wp14:editId="6E4D5C65">
                  <wp:extent cx="2673636" cy="15278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8180" cy="1541884"/>
                          </a:xfrm>
                          <a:prstGeom prst="rect">
                            <a:avLst/>
                          </a:prstGeom>
                          <a:noFill/>
                        </pic:spPr>
                      </pic:pic>
                    </a:graphicData>
                  </a:graphic>
                </wp:inline>
              </w:drawing>
            </w:r>
          </w:p>
        </w:tc>
      </w:tr>
      <w:tr w:rsidR="00104F26" w:rsidRPr="00104F26" w14:paraId="1A6CAF8A" w14:textId="77777777" w:rsidTr="00FC3163">
        <w:trPr>
          <w:jc w:val="center"/>
        </w:trPr>
        <w:tc>
          <w:tcPr>
            <w:tcW w:w="4632" w:type="dxa"/>
          </w:tcPr>
          <w:p w14:paraId="29695B89" w14:textId="77777777" w:rsidR="00FC3163" w:rsidRPr="00104F26" w:rsidRDefault="00FC3163" w:rsidP="00FC3163">
            <w:pPr>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 xml:space="preserve">Return </w:t>
            </w:r>
            <w:proofErr w:type="spellStart"/>
            <w:r w:rsidRPr="00104F26">
              <w:rPr>
                <w:rFonts w:ascii="Times New Roman" w:eastAsia="Times New Roman" w:hAnsi="Times New Roman" w:cs="Times New Roman"/>
                <w:sz w:val="20"/>
                <w:szCs w:val="20"/>
                <w:lang w:eastAsia="en-GB"/>
              </w:rPr>
              <w:t>spillover</w:t>
            </w:r>
            <w:proofErr w:type="spellEnd"/>
            <w:r w:rsidRPr="00104F26">
              <w:rPr>
                <w:rFonts w:ascii="Times New Roman" w:eastAsia="Times New Roman" w:hAnsi="Times New Roman" w:cs="Times New Roman"/>
                <w:sz w:val="20"/>
                <w:szCs w:val="20"/>
                <w:lang w:eastAsia="en-GB"/>
              </w:rPr>
              <w:t xml:space="preserve"> across indices</w:t>
            </w:r>
          </w:p>
        </w:tc>
        <w:tc>
          <w:tcPr>
            <w:tcW w:w="4394" w:type="dxa"/>
          </w:tcPr>
          <w:p w14:paraId="49E968F7" w14:textId="77777777" w:rsidR="00FC3163" w:rsidRPr="00104F26" w:rsidRDefault="00FC3163" w:rsidP="00FC3163">
            <w:pPr>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Total contribution to/from other indices</w:t>
            </w:r>
          </w:p>
        </w:tc>
      </w:tr>
      <w:tr w:rsidR="00104F26" w:rsidRPr="00104F26" w14:paraId="77E259F6" w14:textId="77777777" w:rsidTr="00FC3163">
        <w:trPr>
          <w:jc w:val="center"/>
        </w:trPr>
        <w:tc>
          <w:tcPr>
            <w:tcW w:w="9026" w:type="dxa"/>
            <w:gridSpan w:val="2"/>
          </w:tcPr>
          <w:p w14:paraId="5696F282" w14:textId="77777777" w:rsidR="00FC3163" w:rsidRPr="00104F26" w:rsidRDefault="00FC3163" w:rsidP="00FC3163">
            <w:pPr>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 xml:space="preserve">Panel A: Return </w:t>
            </w:r>
            <w:proofErr w:type="spellStart"/>
            <w:r w:rsidRPr="00104F26">
              <w:rPr>
                <w:rFonts w:ascii="Times New Roman" w:eastAsia="Times New Roman" w:hAnsi="Times New Roman" w:cs="Times New Roman"/>
                <w:sz w:val="20"/>
                <w:szCs w:val="20"/>
                <w:lang w:eastAsia="en-GB"/>
              </w:rPr>
              <w:t>Spillovers</w:t>
            </w:r>
            <w:proofErr w:type="spellEnd"/>
          </w:p>
        </w:tc>
      </w:tr>
      <w:tr w:rsidR="00104F26" w:rsidRPr="00104F26" w14:paraId="55E81798" w14:textId="77777777" w:rsidTr="00FC3163">
        <w:trPr>
          <w:jc w:val="center"/>
        </w:trPr>
        <w:tc>
          <w:tcPr>
            <w:tcW w:w="4632" w:type="dxa"/>
          </w:tcPr>
          <w:p w14:paraId="41A2326B" w14:textId="77777777" w:rsidR="00FC3163" w:rsidRPr="00104F26" w:rsidRDefault="00FC3163" w:rsidP="00FC3163">
            <w:pPr>
              <w:rPr>
                <w:rFonts w:ascii="Times New Roman" w:hAnsi="Times New Roman" w:cs="Times New Roman"/>
                <w:sz w:val="20"/>
                <w:szCs w:val="20"/>
              </w:rPr>
            </w:pPr>
            <w:r w:rsidRPr="00104F26">
              <w:rPr>
                <w:rFonts w:ascii="Times New Roman" w:hAnsi="Times New Roman" w:cs="Times New Roman"/>
                <w:noProof/>
                <w:sz w:val="20"/>
                <w:szCs w:val="20"/>
                <w:lang w:val="tr-TR" w:eastAsia="tr-TR"/>
              </w:rPr>
              <w:drawing>
                <wp:inline distT="0" distB="0" distL="0" distR="0" wp14:anchorId="28DE750C" wp14:editId="793D05A1">
                  <wp:extent cx="2838450" cy="157834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0712" cy="1590724"/>
                          </a:xfrm>
                          <a:prstGeom prst="rect">
                            <a:avLst/>
                          </a:prstGeom>
                          <a:noFill/>
                        </pic:spPr>
                      </pic:pic>
                    </a:graphicData>
                  </a:graphic>
                </wp:inline>
              </w:drawing>
            </w:r>
          </w:p>
        </w:tc>
        <w:tc>
          <w:tcPr>
            <w:tcW w:w="4394" w:type="dxa"/>
          </w:tcPr>
          <w:p w14:paraId="06751D0C" w14:textId="77777777" w:rsidR="00FC3163" w:rsidRPr="00104F26" w:rsidRDefault="00FC3163" w:rsidP="00FC3163">
            <w:pPr>
              <w:rPr>
                <w:rFonts w:ascii="Times New Roman" w:hAnsi="Times New Roman" w:cs="Times New Roman"/>
                <w:sz w:val="20"/>
                <w:szCs w:val="20"/>
              </w:rPr>
            </w:pPr>
            <w:r w:rsidRPr="00104F26">
              <w:rPr>
                <w:rFonts w:ascii="Times New Roman" w:hAnsi="Times New Roman" w:cs="Times New Roman"/>
                <w:noProof/>
                <w:sz w:val="20"/>
                <w:szCs w:val="20"/>
                <w:lang w:val="tr-TR" w:eastAsia="tr-TR"/>
              </w:rPr>
              <w:drawing>
                <wp:inline distT="0" distB="0" distL="0" distR="0" wp14:anchorId="350DDB23" wp14:editId="6F9CAC0C">
                  <wp:extent cx="2679386" cy="1577975"/>
                  <wp:effectExtent l="0" t="0" r="698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3855" cy="1610053"/>
                          </a:xfrm>
                          <a:prstGeom prst="rect">
                            <a:avLst/>
                          </a:prstGeom>
                          <a:noFill/>
                        </pic:spPr>
                      </pic:pic>
                    </a:graphicData>
                  </a:graphic>
                </wp:inline>
              </w:drawing>
            </w:r>
          </w:p>
        </w:tc>
      </w:tr>
      <w:tr w:rsidR="00104F26" w:rsidRPr="00104F26" w14:paraId="24B84FBA" w14:textId="77777777" w:rsidTr="00FC3163">
        <w:trPr>
          <w:jc w:val="center"/>
        </w:trPr>
        <w:tc>
          <w:tcPr>
            <w:tcW w:w="4632" w:type="dxa"/>
          </w:tcPr>
          <w:p w14:paraId="43DE11F0" w14:textId="77777777" w:rsidR="00FC3163" w:rsidRPr="00104F26" w:rsidRDefault="00FC3163" w:rsidP="00FC3163">
            <w:pPr>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 xml:space="preserve">Volatility </w:t>
            </w:r>
            <w:proofErr w:type="spellStart"/>
            <w:r w:rsidRPr="00104F26">
              <w:rPr>
                <w:rFonts w:ascii="Times New Roman" w:eastAsia="Times New Roman" w:hAnsi="Times New Roman" w:cs="Times New Roman"/>
                <w:sz w:val="20"/>
                <w:szCs w:val="20"/>
                <w:lang w:eastAsia="en-GB"/>
              </w:rPr>
              <w:t>spillover</w:t>
            </w:r>
            <w:proofErr w:type="spellEnd"/>
            <w:r w:rsidRPr="00104F26">
              <w:rPr>
                <w:rFonts w:ascii="Times New Roman" w:eastAsia="Times New Roman" w:hAnsi="Times New Roman" w:cs="Times New Roman"/>
                <w:sz w:val="20"/>
                <w:szCs w:val="20"/>
                <w:lang w:eastAsia="en-GB"/>
              </w:rPr>
              <w:t xml:space="preserve"> across indices</w:t>
            </w:r>
          </w:p>
        </w:tc>
        <w:tc>
          <w:tcPr>
            <w:tcW w:w="4394" w:type="dxa"/>
          </w:tcPr>
          <w:p w14:paraId="3962F75C" w14:textId="77777777" w:rsidR="00FC3163" w:rsidRPr="00104F26" w:rsidRDefault="00FC3163" w:rsidP="00FC3163">
            <w:pPr>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Total contribution to/from other indices</w:t>
            </w:r>
          </w:p>
        </w:tc>
      </w:tr>
      <w:tr w:rsidR="00863917" w:rsidRPr="00104F26" w14:paraId="59CEC7B0" w14:textId="77777777" w:rsidTr="00FC3163">
        <w:trPr>
          <w:jc w:val="center"/>
        </w:trPr>
        <w:tc>
          <w:tcPr>
            <w:tcW w:w="9026" w:type="dxa"/>
            <w:gridSpan w:val="2"/>
          </w:tcPr>
          <w:p w14:paraId="142632B8" w14:textId="77777777" w:rsidR="00FC3163" w:rsidRPr="00104F26" w:rsidRDefault="00FC3163" w:rsidP="00FC3163">
            <w:pPr>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 xml:space="preserve">Panel B: Volatility </w:t>
            </w:r>
            <w:proofErr w:type="spellStart"/>
            <w:r w:rsidRPr="00104F26">
              <w:rPr>
                <w:rFonts w:ascii="Times New Roman" w:eastAsia="Times New Roman" w:hAnsi="Times New Roman" w:cs="Times New Roman"/>
                <w:sz w:val="20"/>
                <w:szCs w:val="20"/>
                <w:lang w:eastAsia="en-GB"/>
              </w:rPr>
              <w:t>Spillovers</w:t>
            </w:r>
            <w:proofErr w:type="spellEnd"/>
          </w:p>
          <w:p w14:paraId="4DD75B1A" w14:textId="037E022D" w:rsidR="00023CA8" w:rsidRPr="00104F26" w:rsidRDefault="00023CA8" w:rsidP="00FC3163">
            <w:pPr>
              <w:jc w:val="center"/>
              <w:rPr>
                <w:rFonts w:ascii="Times New Roman" w:eastAsia="Times New Roman" w:hAnsi="Times New Roman" w:cs="Times New Roman"/>
                <w:sz w:val="20"/>
                <w:szCs w:val="20"/>
                <w:lang w:eastAsia="en-GB"/>
              </w:rPr>
            </w:pPr>
          </w:p>
        </w:tc>
      </w:tr>
    </w:tbl>
    <w:p w14:paraId="5C636244" w14:textId="77777777" w:rsidR="00CC3D81" w:rsidRPr="00104F26" w:rsidRDefault="00CC3D81" w:rsidP="00FC3163">
      <w:pPr>
        <w:rPr>
          <w:rFonts w:ascii="Times New Roman" w:hAnsi="Times New Roman" w:cs="Times New Roman"/>
          <w:b/>
          <w:bCs/>
          <w:lang w:eastAsia="en-GB"/>
        </w:rPr>
      </w:pPr>
    </w:p>
    <w:p w14:paraId="1E7DB3A5" w14:textId="77777777" w:rsidR="00B24521" w:rsidRPr="00104F26" w:rsidRDefault="00B24521" w:rsidP="00FC3163">
      <w:pPr>
        <w:jc w:val="center"/>
        <w:rPr>
          <w:rFonts w:ascii="Times New Roman" w:hAnsi="Times New Roman" w:cs="Times New Roman"/>
        </w:rPr>
      </w:pPr>
    </w:p>
    <w:p w14:paraId="2846094E" w14:textId="77777777" w:rsidR="00B24521" w:rsidRPr="00104F26" w:rsidRDefault="00B24521" w:rsidP="00FC3163">
      <w:pPr>
        <w:jc w:val="center"/>
        <w:rPr>
          <w:rFonts w:ascii="Times New Roman" w:hAnsi="Times New Roman" w:cs="Times New Roman"/>
        </w:rPr>
      </w:pPr>
    </w:p>
    <w:p w14:paraId="68A13DC3" w14:textId="77777777" w:rsidR="00B24521" w:rsidRPr="00104F26" w:rsidRDefault="00B24521" w:rsidP="00FC3163">
      <w:pPr>
        <w:jc w:val="center"/>
        <w:rPr>
          <w:rFonts w:ascii="Times New Roman" w:hAnsi="Times New Roman" w:cs="Times New Roman"/>
        </w:rPr>
      </w:pPr>
    </w:p>
    <w:p w14:paraId="77A713D3" w14:textId="77777777" w:rsidR="00B24521" w:rsidRPr="00104F26" w:rsidRDefault="00B24521" w:rsidP="00FC3163">
      <w:pPr>
        <w:jc w:val="center"/>
        <w:rPr>
          <w:rFonts w:ascii="Times New Roman" w:hAnsi="Times New Roman" w:cs="Times New Roman"/>
        </w:rPr>
      </w:pPr>
    </w:p>
    <w:p w14:paraId="2BF497D0" w14:textId="77777777" w:rsidR="00B24521" w:rsidRPr="00104F26" w:rsidRDefault="00B24521" w:rsidP="00FC3163">
      <w:pPr>
        <w:jc w:val="center"/>
        <w:rPr>
          <w:rFonts w:ascii="Times New Roman" w:hAnsi="Times New Roman" w:cs="Times New Roman"/>
        </w:rPr>
      </w:pPr>
    </w:p>
    <w:p w14:paraId="533086DE" w14:textId="77777777" w:rsidR="00B24521" w:rsidRPr="00104F26" w:rsidRDefault="00B24521" w:rsidP="00FC3163">
      <w:pPr>
        <w:jc w:val="center"/>
        <w:rPr>
          <w:rFonts w:ascii="Times New Roman" w:hAnsi="Times New Roman" w:cs="Times New Roman"/>
        </w:rPr>
      </w:pPr>
    </w:p>
    <w:p w14:paraId="6392231A" w14:textId="77777777" w:rsidR="00906581" w:rsidRPr="00104F26" w:rsidRDefault="00906581" w:rsidP="00FC3163">
      <w:pPr>
        <w:jc w:val="center"/>
        <w:rPr>
          <w:rFonts w:ascii="Times New Roman" w:hAnsi="Times New Roman" w:cs="Times New Roman"/>
        </w:rPr>
      </w:pPr>
    </w:p>
    <w:p w14:paraId="21FE9674" w14:textId="41C47646" w:rsidR="00906581" w:rsidRPr="00104F26" w:rsidRDefault="00906581" w:rsidP="00FC3163">
      <w:pPr>
        <w:jc w:val="center"/>
        <w:rPr>
          <w:rFonts w:ascii="Times New Roman" w:hAnsi="Times New Roman" w:cs="Times New Roman"/>
        </w:rPr>
      </w:pPr>
    </w:p>
    <w:p w14:paraId="28FA3174" w14:textId="2956C2B7" w:rsidR="00906581" w:rsidRPr="00104F26" w:rsidRDefault="00906581" w:rsidP="00FC3163">
      <w:pPr>
        <w:jc w:val="center"/>
        <w:rPr>
          <w:rFonts w:ascii="Times New Roman" w:hAnsi="Times New Roman" w:cs="Times New Roman"/>
        </w:rPr>
      </w:pPr>
    </w:p>
    <w:p w14:paraId="0078B9A8" w14:textId="42673772" w:rsidR="00906581" w:rsidRPr="00104F26" w:rsidRDefault="00906581" w:rsidP="00FC3163">
      <w:pPr>
        <w:jc w:val="center"/>
        <w:rPr>
          <w:rFonts w:ascii="Times New Roman" w:hAnsi="Times New Roman" w:cs="Times New Roman"/>
        </w:rPr>
      </w:pPr>
    </w:p>
    <w:p w14:paraId="0CC6EEC1" w14:textId="77777777" w:rsidR="00951692" w:rsidRPr="00104F26" w:rsidRDefault="00951692" w:rsidP="00FC3163">
      <w:pPr>
        <w:jc w:val="center"/>
        <w:rPr>
          <w:rFonts w:ascii="Times New Roman" w:hAnsi="Times New Roman" w:cs="Times New Roman"/>
        </w:rPr>
      </w:pPr>
    </w:p>
    <w:p w14:paraId="7B8D6F5E" w14:textId="747C5833" w:rsidR="00906581" w:rsidRPr="00104F26" w:rsidRDefault="00906581" w:rsidP="00FC3163">
      <w:pPr>
        <w:jc w:val="center"/>
        <w:rPr>
          <w:rFonts w:ascii="Times New Roman" w:hAnsi="Times New Roman" w:cs="Times New Roman"/>
        </w:rPr>
      </w:pPr>
    </w:p>
    <w:p w14:paraId="61509742" w14:textId="5F315274" w:rsidR="00906581" w:rsidRPr="00104F26" w:rsidRDefault="00906581" w:rsidP="00FC3163">
      <w:pPr>
        <w:jc w:val="center"/>
        <w:rPr>
          <w:rFonts w:ascii="Times New Roman" w:hAnsi="Times New Roman" w:cs="Times New Roman"/>
        </w:rPr>
      </w:pPr>
    </w:p>
    <w:p w14:paraId="02350E27" w14:textId="3D10C78C" w:rsidR="00906581" w:rsidRPr="00104F26" w:rsidRDefault="00906581" w:rsidP="00FC3163">
      <w:pPr>
        <w:jc w:val="center"/>
        <w:rPr>
          <w:rFonts w:ascii="Times New Roman" w:hAnsi="Times New Roman" w:cs="Times New Roman"/>
        </w:rPr>
      </w:pPr>
    </w:p>
    <w:p w14:paraId="453C7105" w14:textId="77777777" w:rsidR="00C6283D" w:rsidRPr="00104F26" w:rsidRDefault="00C6283D" w:rsidP="00906581">
      <w:pPr>
        <w:spacing w:after="0" w:line="240" w:lineRule="auto"/>
        <w:jc w:val="center"/>
        <w:rPr>
          <w:rFonts w:ascii="Times New Roman" w:hAnsi="Times New Roman" w:cs="Times New Roman"/>
          <w:b/>
          <w:sz w:val="24"/>
          <w:szCs w:val="24"/>
        </w:rPr>
      </w:pPr>
      <w:r w:rsidRPr="00104F26">
        <w:rPr>
          <w:rFonts w:ascii="Times New Roman" w:hAnsi="Times New Roman" w:cs="Times New Roman"/>
          <w:b/>
          <w:sz w:val="24"/>
          <w:szCs w:val="24"/>
        </w:rPr>
        <w:lastRenderedPageBreak/>
        <w:t>Figure 3</w:t>
      </w:r>
      <w:r w:rsidR="00906581" w:rsidRPr="00104F26">
        <w:rPr>
          <w:rFonts w:ascii="Times New Roman" w:hAnsi="Times New Roman" w:cs="Times New Roman"/>
          <w:b/>
          <w:sz w:val="24"/>
          <w:szCs w:val="24"/>
        </w:rPr>
        <w:t xml:space="preserve"> </w:t>
      </w:r>
    </w:p>
    <w:p w14:paraId="5B1F5530" w14:textId="1827AD9F" w:rsidR="00906581" w:rsidRPr="00104F26" w:rsidRDefault="00906581" w:rsidP="00906581">
      <w:pPr>
        <w:spacing w:after="0" w:line="240" w:lineRule="auto"/>
        <w:jc w:val="center"/>
        <w:rPr>
          <w:rFonts w:ascii="Times New Roman" w:hAnsi="Times New Roman" w:cs="Times New Roman"/>
          <w:b/>
          <w:sz w:val="24"/>
          <w:szCs w:val="24"/>
        </w:rPr>
      </w:pPr>
      <w:r w:rsidRPr="00104F26">
        <w:rPr>
          <w:rFonts w:ascii="Times New Roman" w:hAnsi="Times New Roman" w:cs="Times New Roman"/>
          <w:b/>
          <w:sz w:val="24"/>
          <w:szCs w:val="24"/>
        </w:rPr>
        <w:t xml:space="preserve">Total Return and Volatility </w:t>
      </w:r>
      <w:proofErr w:type="spellStart"/>
      <w:r w:rsidRPr="00104F26">
        <w:rPr>
          <w:rFonts w:ascii="Times New Roman" w:hAnsi="Times New Roman" w:cs="Times New Roman"/>
          <w:b/>
          <w:sz w:val="24"/>
          <w:szCs w:val="24"/>
        </w:rPr>
        <w:t>Spillovers</w:t>
      </w:r>
      <w:proofErr w:type="spellEnd"/>
      <w:r w:rsidRPr="00104F26">
        <w:rPr>
          <w:rFonts w:ascii="Times New Roman" w:hAnsi="Times New Roman" w:cs="Times New Roman"/>
          <w:b/>
          <w:sz w:val="24"/>
          <w:szCs w:val="24"/>
        </w:rPr>
        <w:t xml:space="preserve"> Indices</w:t>
      </w:r>
    </w:p>
    <w:p w14:paraId="09DFC0A1" w14:textId="6FD037EE" w:rsidR="00FC3163" w:rsidRPr="00104F26" w:rsidRDefault="00FC3163" w:rsidP="00FC3163">
      <w:pPr>
        <w:jc w:val="center"/>
        <w:rPr>
          <w:rFonts w:ascii="Times New Roman" w:hAnsi="Times New Roman" w:cs="Times New Roman"/>
        </w:rPr>
      </w:pPr>
      <w:r w:rsidRPr="00104F26">
        <w:rPr>
          <w:rFonts w:ascii="Times New Roman" w:hAnsi="Times New Roman" w:cs="Times New Roman"/>
        </w:rPr>
        <w:object w:dxaOrig="6011" w:dyaOrig="8501" w14:anchorId="2409811D">
          <v:shape id="_x0000_i1026" type="#_x0000_t75" style="width:401.25pt;height:262.5pt" o:ole="">
            <v:imagedata r:id="rId20" o:title=""/>
          </v:shape>
          <o:OLEObject Type="Embed" ProgID="EViews.Workfile.2" ShapeID="_x0000_i1026" DrawAspect="Content" ObjectID="_1704926417" r:id="rId21"/>
        </w:object>
      </w:r>
    </w:p>
    <w:p w14:paraId="4AD240B2" w14:textId="3EF2C9EF" w:rsidR="00023CA8" w:rsidRPr="00104F26" w:rsidRDefault="00FC3163" w:rsidP="00023CA8">
      <w:pPr>
        <w:spacing w:after="0" w:line="240" w:lineRule="auto"/>
        <w:jc w:val="both"/>
        <w:rPr>
          <w:rFonts w:ascii="Times New Roman" w:hAnsi="Times New Roman" w:cs="Times New Roman"/>
          <w:sz w:val="20"/>
          <w:szCs w:val="20"/>
          <w:lang w:eastAsia="en-GB"/>
        </w:rPr>
      </w:pPr>
      <w:r w:rsidRPr="00104F26">
        <w:rPr>
          <w:rFonts w:ascii="Times New Roman" w:hAnsi="Times New Roman" w:cs="Times New Roman"/>
          <w:sz w:val="20"/>
          <w:szCs w:val="20"/>
        </w:rPr>
        <w:t>Note</w:t>
      </w:r>
      <w:r w:rsidR="00023CA8" w:rsidRPr="00104F26">
        <w:rPr>
          <w:rFonts w:ascii="Times New Roman" w:hAnsi="Times New Roman" w:cs="Times New Roman"/>
          <w:sz w:val="20"/>
          <w:szCs w:val="20"/>
        </w:rPr>
        <w:t xml:space="preserve">s: </w:t>
      </w:r>
      <w:r w:rsidRPr="00104F26">
        <w:rPr>
          <w:rFonts w:ascii="Times New Roman" w:hAnsi="Times New Roman" w:cs="Times New Roman"/>
          <w:sz w:val="20"/>
          <w:szCs w:val="20"/>
        </w:rPr>
        <w:t>This graph portra</w:t>
      </w:r>
      <w:r w:rsidR="00775CAC">
        <w:rPr>
          <w:rFonts w:ascii="Times New Roman" w:hAnsi="Times New Roman" w:cs="Times New Roman"/>
          <w:sz w:val="20"/>
          <w:szCs w:val="20"/>
        </w:rPr>
        <w:t>ys</w:t>
      </w:r>
      <w:r w:rsidRPr="00104F26">
        <w:rPr>
          <w:rFonts w:ascii="Times New Roman" w:hAnsi="Times New Roman" w:cs="Times New Roman"/>
          <w:sz w:val="20"/>
          <w:szCs w:val="20"/>
        </w:rPr>
        <w:t xml:space="preserve"> the time-varying behavio</w:t>
      </w:r>
      <w:r w:rsidR="0030731E" w:rsidRPr="00104F26">
        <w:rPr>
          <w:rFonts w:ascii="Times New Roman" w:hAnsi="Times New Roman" w:cs="Times New Roman"/>
          <w:sz w:val="20"/>
          <w:szCs w:val="20"/>
        </w:rPr>
        <w:t>u</w:t>
      </w:r>
      <w:r w:rsidRPr="00104F26">
        <w:rPr>
          <w:rFonts w:ascii="Times New Roman" w:hAnsi="Times New Roman" w:cs="Times New Roman"/>
          <w:sz w:val="20"/>
          <w:szCs w:val="20"/>
        </w:rPr>
        <w:t xml:space="preserve">r of the total return and volatility connectedness across </w:t>
      </w:r>
      <w:r w:rsidR="008A7FEB" w:rsidRPr="00104F26">
        <w:rPr>
          <w:rFonts w:ascii="Times New Roman" w:hAnsi="Times New Roman" w:cs="Times New Roman"/>
          <w:sz w:val="20"/>
          <w:szCs w:val="20"/>
        </w:rPr>
        <w:t xml:space="preserve">CRIX, </w:t>
      </w:r>
      <w:proofErr w:type="spellStart"/>
      <w:r w:rsidR="008A7FEB" w:rsidRPr="00104F26">
        <w:rPr>
          <w:rFonts w:ascii="Times New Roman" w:hAnsi="Times New Roman" w:cs="Times New Roman"/>
          <w:sz w:val="20"/>
          <w:szCs w:val="20"/>
        </w:rPr>
        <w:t>UC</w:t>
      </w:r>
      <w:r w:rsidR="00927BD1" w:rsidRPr="00104F26">
        <w:rPr>
          <w:rFonts w:ascii="Times New Roman" w:hAnsi="Times New Roman" w:cs="Times New Roman"/>
          <w:sz w:val="20"/>
          <w:szCs w:val="20"/>
        </w:rPr>
        <w:t>RY</w:t>
      </w:r>
      <w:r w:rsidR="008A7FEB" w:rsidRPr="00104F26">
        <w:rPr>
          <w:rFonts w:ascii="Times New Roman" w:hAnsi="Times New Roman" w:cs="Times New Roman"/>
          <w:sz w:val="20"/>
          <w:szCs w:val="20"/>
        </w:rPr>
        <w:t>_</w:t>
      </w:r>
      <w:r w:rsidR="00B30719" w:rsidRPr="00104F26">
        <w:rPr>
          <w:rFonts w:ascii="Times New Roman" w:hAnsi="Times New Roman" w:cs="Times New Roman"/>
          <w:sz w:val="20"/>
          <w:szCs w:val="20"/>
        </w:rPr>
        <w:t>Policy</w:t>
      </w:r>
      <w:proofErr w:type="spellEnd"/>
      <w:r w:rsidR="008A7FEB" w:rsidRPr="00104F26">
        <w:rPr>
          <w:rFonts w:ascii="Times New Roman" w:hAnsi="Times New Roman" w:cs="Times New Roman"/>
          <w:sz w:val="20"/>
          <w:szCs w:val="20"/>
        </w:rPr>
        <w:t xml:space="preserve">, </w:t>
      </w:r>
      <w:proofErr w:type="spellStart"/>
      <w:r w:rsidR="00B30719" w:rsidRPr="00104F26">
        <w:rPr>
          <w:rFonts w:ascii="Times New Roman" w:hAnsi="Times New Roman" w:cs="Times New Roman"/>
          <w:sz w:val="20"/>
          <w:szCs w:val="20"/>
        </w:rPr>
        <w:t>UCRY_Price</w:t>
      </w:r>
      <w:proofErr w:type="spellEnd"/>
      <w:r w:rsidR="008A7FEB" w:rsidRPr="00104F26">
        <w:rPr>
          <w:rFonts w:ascii="Times New Roman" w:hAnsi="Times New Roman" w:cs="Times New Roman"/>
          <w:sz w:val="20"/>
          <w:szCs w:val="20"/>
        </w:rPr>
        <w:t>, EPU, Gold, and VIX.</w:t>
      </w:r>
    </w:p>
    <w:p w14:paraId="67ED84AD" w14:textId="58AA6AF2" w:rsidR="00FC3163" w:rsidRPr="00104F26" w:rsidRDefault="00FC3163" w:rsidP="00FC3163">
      <w:pPr>
        <w:ind w:left="567" w:right="521"/>
        <w:jc w:val="both"/>
        <w:rPr>
          <w:rFonts w:ascii="Times New Roman" w:hAnsi="Times New Roman" w:cs="Times New Roman"/>
          <w:sz w:val="20"/>
          <w:szCs w:val="20"/>
        </w:rPr>
      </w:pPr>
    </w:p>
    <w:p w14:paraId="1E07D6CA" w14:textId="0BEBC779" w:rsidR="00B566AD" w:rsidRPr="00104F26" w:rsidRDefault="00B566AD" w:rsidP="00D73815">
      <w:pPr>
        <w:jc w:val="both"/>
        <w:rPr>
          <w:rFonts w:ascii="Times New Roman" w:hAnsi="Times New Roman" w:cs="Times New Roman"/>
          <w:sz w:val="24"/>
          <w:szCs w:val="24"/>
          <w:lang w:eastAsia="en-GB"/>
        </w:rPr>
      </w:pPr>
      <w:r w:rsidRPr="00104F26">
        <w:rPr>
          <w:rFonts w:ascii="Times New Roman" w:hAnsi="Times New Roman" w:cs="Times New Roman"/>
          <w:sz w:val="24"/>
          <w:szCs w:val="24"/>
          <w:lang w:eastAsia="en-GB"/>
        </w:rPr>
        <w:br w:type="page"/>
      </w:r>
    </w:p>
    <w:p w14:paraId="35E65CB3" w14:textId="77777777" w:rsidR="00C6283D" w:rsidRPr="00104F26" w:rsidRDefault="00C6283D" w:rsidP="00C6283D">
      <w:pPr>
        <w:autoSpaceDE w:val="0"/>
        <w:autoSpaceDN w:val="0"/>
        <w:adjustRightInd w:val="0"/>
        <w:spacing w:after="0" w:line="240" w:lineRule="auto"/>
        <w:jc w:val="center"/>
        <w:rPr>
          <w:rFonts w:ascii="Times New Roman" w:hAnsi="Times New Roman" w:cs="Times New Roman"/>
          <w:b/>
          <w:sz w:val="24"/>
          <w:szCs w:val="24"/>
        </w:rPr>
      </w:pPr>
      <w:r w:rsidRPr="00104F26">
        <w:rPr>
          <w:rFonts w:ascii="Times New Roman" w:hAnsi="Times New Roman" w:cs="Times New Roman"/>
          <w:b/>
          <w:sz w:val="24"/>
          <w:szCs w:val="24"/>
        </w:rPr>
        <w:lastRenderedPageBreak/>
        <w:t>Figure 4</w:t>
      </w:r>
    </w:p>
    <w:p w14:paraId="366CAD06" w14:textId="7A37BAA1" w:rsidR="00C6283D" w:rsidRPr="00104F26" w:rsidRDefault="00C6283D" w:rsidP="00C6283D">
      <w:pPr>
        <w:autoSpaceDE w:val="0"/>
        <w:autoSpaceDN w:val="0"/>
        <w:adjustRightInd w:val="0"/>
        <w:spacing w:after="0" w:line="240" w:lineRule="auto"/>
        <w:jc w:val="center"/>
        <w:rPr>
          <w:rFonts w:ascii="Times New Roman" w:hAnsi="Times New Roman" w:cs="Times New Roman"/>
          <w:b/>
          <w:sz w:val="24"/>
          <w:szCs w:val="24"/>
        </w:rPr>
      </w:pPr>
      <w:r w:rsidRPr="00104F26">
        <w:rPr>
          <w:rFonts w:ascii="Times New Roman" w:hAnsi="Times New Roman" w:cs="Times New Roman"/>
          <w:b/>
          <w:sz w:val="24"/>
          <w:szCs w:val="24"/>
        </w:rPr>
        <w:t xml:space="preserve">Dynamic Net Directional Return (Volatility) </w:t>
      </w:r>
      <w:proofErr w:type="spellStart"/>
      <w:r w:rsidRPr="00104F26">
        <w:rPr>
          <w:rFonts w:ascii="Times New Roman" w:hAnsi="Times New Roman" w:cs="Times New Roman"/>
          <w:b/>
          <w:sz w:val="24"/>
          <w:szCs w:val="24"/>
        </w:rPr>
        <w:t>Spillover</w:t>
      </w:r>
      <w:proofErr w:type="spellEnd"/>
      <w:r w:rsidRPr="00104F26">
        <w:rPr>
          <w:rFonts w:ascii="Times New Roman" w:hAnsi="Times New Roman" w:cs="Times New Roman"/>
          <w:b/>
          <w:sz w:val="24"/>
          <w:szCs w:val="24"/>
        </w:rPr>
        <w:t xml:space="preserve"> Indices</w:t>
      </w:r>
    </w:p>
    <w:p w14:paraId="46FFBAEF" w14:textId="77777777" w:rsidR="00C6283D" w:rsidRPr="00104F26" w:rsidRDefault="00C6283D" w:rsidP="00C6283D">
      <w:pPr>
        <w:autoSpaceDE w:val="0"/>
        <w:autoSpaceDN w:val="0"/>
        <w:adjustRightInd w:val="0"/>
        <w:spacing w:after="0" w:line="240" w:lineRule="auto"/>
        <w:jc w:val="center"/>
        <w:rPr>
          <w:rFonts w:ascii="Times New Roman" w:hAnsi="Times New Roman" w:cs="Times New Roman"/>
          <w:b/>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04F26" w:rsidRPr="00104F26" w14:paraId="6A06DD13" w14:textId="77777777" w:rsidTr="00023CA8">
        <w:tc>
          <w:tcPr>
            <w:tcW w:w="9026" w:type="dxa"/>
          </w:tcPr>
          <w:p w14:paraId="612F2E0F" w14:textId="77777777" w:rsidR="00FC3163" w:rsidRPr="00104F26" w:rsidRDefault="00FC3163" w:rsidP="00FC3163">
            <w:pPr>
              <w:jc w:val="center"/>
              <w:rPr>
                <w:rFonts w:ascii="Times New Roman" w:hAnsi="Times New Roman" w:cs="Times New Roman"/>
              </w:rPr>
            </w:pPr>
            <w:r w:rsidRPr="00104F26">
              <w:rPr>
                <w:rFonts w:ascii="Times New Roman" w:hAnsi="Times New Roman" w:cs="Times New Roman"/>
              </w:rPr>
              <w:object w:dxaOrig="10010" w:dyaOrig="11450" w14:anchorId="1BAAEE55">
                <v:shape id="_x0000_i1027" type="#_x0000_t75" style="width:437.25pt;height:236.25pt" o:ole="">
                  <v:imagedata r:id="rId22" o:title=""/>
                </v:shape>
                <o:OLEObject Type="Embed" ProgID="EViews.Workfile.2" ShapeID="_x0000_i1027" DrawAspect="Content" ObjectID="_1704926418" r:id="rId23"/>
              </w:object>
            </w:r>
          </w:p>
        </w:tc>
      </w:tr>
      <w:tr w:rsidR="00104F26" w:rsidRPr="00104F26" w14:paraId="6B18BD5A" w14:textId="77777777" w:rsidTr="00023CA8">
        <w:tc>
          <w:tcPr>
            <w:tcW w:w="9026" w:type="dxa"/>
          </w:tcPr>
          <w:p w14:paraId="245C03C3" w14:textId="77777777" w:rsidR="00FC3163" w:rsidRPr="00104F26" w:rsidRDefault="00FC3163" w:rsidP="00FC3163">
            <w:pPr>
              <w:autoSpaceDE w:val="0"/>
              <w:autoSpaceDN w:val="0"/>
              <w:adjustRightInd w:val="0"/>
              <w:jc w:val="center"/>
              <w:rPr>
                <w:rFonts w:ascii="Times New Roman" w:hAnsi="Times New Roman" w:cs="Times New Roman"/>
                <w:sz w:val="20"/>
                <w:szCs w:val="20"/>
              </w:rPr>
            </w:pPr>
            <w:r w:rsidRPr="00104F26">
              <w:rPr>
                <w:rFonts w:ascii="Times New Roman" w:hAnsi="Times New Roman" w:cs="Times New Roman"/>
                <w:sz w:val="20"/>
                <w:szCs w:val="20"/>
              </w:rPr>
              <w:t xml:space="preserve">Panel A: Dynamic net directional return </w:t>
            </w:r>
            <w:proofErr w:type="spellStart"/>
            <w:r w:rsidRPr="00104F26">
              <w:rPr>
                <w:rFonts w:ascii="Times New Roman" w:hAnsi="Times New Roman" w:cs="Times New Roman"/>
                <w:sz w:val="20"/>
                <w:szCs w:val="20"/>
              </w:rPr>
              <w:t>spillover</w:t>
            </w:r>
            <w:proofErr w:type="spellEnd"/>
            <w:r w:rsidRPr="00104F26">
              <w:rPr>
                <w:rFonts w:ascii="Times New Roman" w:hAnsi="Times New Roman" w:cs="Times New Roman"/>
                <w:sz w:val="20"/>
                <w:szCs w:val="20"/>
              </w:rPr>
              <w:t xml:space="preserve"> indices</w:t>
            </w:r>
          </w:p>
          <w:p w14:paraId="79090BDB" w14:textId="77777777" w:rsidR="00FC3163" w:rsidRPr="00104F26" w:rsidRDefault="00FC3163" w:rsidP="00FC3163">
            <w:pPr>
              <w:autoSpaceDE w:val="0"/>
              <w:autoSpaceDN w:val="0"/>
              <w:adjustRightInd w:val="0"/>
              <w:jc w:val="both"/>
              <w:rPr>
                <w:rFonts w:ascii="Times New Roman" w:hAnsi="Times New Roman" w:cs="Times New Roman"/>
                <w:sz w:val="20"/>
                <w:szCs w:val="20"/>
              </w:rPr>
            </w:pPr>
          </w:p>
        </w:tc>
      </w:tr>
      <w:tr w:rsidR="00104F26" w:rsidRPr="00104F26" w14:paraId="3DB04B5F" w14:textId="77777777" w:rsidTr="00023CA8">
        <w:tc>
          <w:tcPr>
            <w:tcW w:w="9026" w:type="dxa"/>
          </w:tcPr>
          <w:p w14:paraId="2F251C02" w14:textId="77777777" w:rsidR="00FC3163" w:rsidRPr="00104F26" w:rsidRDefault="00FC3163" w:rsidP="00FC3163">
            <w:pPr>
              <w:rPr>
                <w:rFonts w:ascii="Times New Roman" w:hAnsi="Times New Roman" w:cs="Times New Roman"/>
              </w:rPr>
            </w:pPr>
            <w:r w:rsidRPr="00104F26">
              <w:rPr>
                <w:rFonts w:ascii="Times New Roman" w:hAnsi="Times New Roman" w:cs="Times New Roman"/>
              </w:rPr>
              <w:object w:dxaOrig="10010" w:dyaOrig="11450" w14:anchorId="07860095">
                <v:shape id="_x0000_i1028" type="#_x0000_t75" style="width:442.5pt;height:257.25pt" o:ole="">
                  <v:imagedata r:id="rId24" o:title=""/>
                </v:shape>
                <o:OLEObject Type="Embed" ProgID="EViews.Workfile.2" ShapeID="_x0000_i1028" DrawAspect="Content" ObjectID="_1704926419" r:id="rId25"/>
              </w:object>
            </w:r>
          </w:p>
        </w:tc>
      </w:tr>
      <w:tr w:rsidR="00104F26" w:rsidRPr="00104F26" w14:paraId="68050CF7" w14:textId="77777777" w:rsidTr="00023CA8">
        <w:tc>
          <w:tcPr>
            <w:tcW w:w="9026" w:type="dxa"/>
          </w:tcPr>
          <w:p w14:paraId="2F4862C4" w14:textId="77777777" w:rsidR="00FC3163" w:rsidRPr="00104F26" w:rsidRDefault="00FC3163" w:rsidP="00FC3163">
            <w:pPr>
              <w:autoSpaceDE w:val="0"/>
              <w:autoSpaceDN w:val="0"/>
              <w:adjustRightInd w:val="0"/>
              <w:jc w:val="center"/>
              <w:rPr>
                <w:rFonts w:ascii="Times New Roman" w:hAnsi="Times New Roman" w:cs="Times New Roman"/>
                <w:sz w:val="20"/>
                <w:szCs w:val="20"/>
              </w:rPr>
            </w:pPr>
            <w:r w:rsidRPr="00104F26">
              <w:rPr>
                <w:rFonts w:ascii="Times New Roman" w:hAnsi="Times New Roman" w:cs="Times New Roman"/>
                <w:sz w:val="20"/>
                <w:szCs w:val="20"/>
              </w:rPr>
              <w:t xml:space="preserve">Panel B: Dynamic net directional volatility </w:t>
            </w:r>
            <w:proofErr w:type="spellStart"/>
            <w:r w:rsidRPr="00104F26">
              <w:rPr>
                <w:rFonts w:ascii="Times New Roman" w:hAnsi="Times New Roman" w:cs="Times New Roman"/>
                <w:sz w:val="20"/>
                <w:szCs w:val="20"/>
              </w:rPr>
              <w:t>spillover</w:t>
            </w:r>
            <w:proofErr w:type="spellEnd"/>
            <w:r w:rsidRPr="00104F26">
              <w:rPr>
                <w:rFonts w:ascii="Times New Roman" w:hAnsi="Times New Roman" w:cs="Times New Roman"/>
                <w:sz w:val="20"/>
                <w:szCs w:val="20"/>
              </w:rPr>
              <w:t xml:space="preserve"> indices</w:t>
            </w:r>
          </w:p>
          <w:p w14:paraId="0701B839" w14:textId="77777777" w:rsidR="00FC3163" w:rsidRPr="00104F26" w:rsidRDefault="00FC3163" w:rsidP="00FC3163">
            <w:pPr>
              <w:autoSpaceDE w:val="0"/>
              <w:autoSpaceDN w:val="0"/>
              <w:adjustRightInd w:val="0"/>
              <w:jc w:val="both"/>
              <w:rPr>
                <w:rFonts w:ascii="Times New Roman" w:hAnsi="Times New Roman" w:cs="Times New Roman"/>
                <w:sz w:val="20"/>
                <w:szCs w:val="20"/>
              </w:rPr>
            </w:pPr>
          </w:p>
        </w:tc>
      </w:tr>
      <w:tr w:rsidR="00104F26" w:rsidRPr="00104F26" w14:paraId="3F6FCA3A" w14:textId="77777777" w:rsidTr="00023CA8">
        <w:tc>
          <w:tcPr>
            <w:tcW w:w="9026" w:type="dxa"/>
          </w:tcPr>
          <w:p w14:paraId="65F61B24" w14:textId="0163A410" w:rsidR="00FC3163" w:rsidRPr="00104F26" w:rsidRDefault="00FC3163" w:rsidP="008A7FEB">
            <w:pPr>
              <w:autoSpaceDE w:val="0"/>
              <w:autoSpaceDN w:val="0"/>
              <w:adjustRightInd w:val="0"/>
              <w:jc w:val="both"/>
              <w:rPr>
                <w:rFonts w:ascii="Times New Roman" w:hAnsi="Times New Roman" w:cs="Times New Roman"/>
                <w:sz w:val="20"/>
                <w:szCs w:val="20"/>
              </w:rPr>
            </w:pPr>
            <w:r w:rsidRPr="00104F26">
              <w:rPr>
                <w:rFonts w:ascii="Times New Roman" w:hAnsi="Times New Roman" w:cs="Times New Roman"/>
                <w:sz w:val="20"/>
                <w:szCs w:val="20"/>
              </w:rPr>
              <w:t>Note</w:t>
            </w:r>
            <w:r w:rsidR="00023CA8" w:rsidRPr="00104F26">
              <w:rPr>
                <w:rFonts w:ascii="Times New Roman" w:hAnsi="Times New Roman" w:cs="Times New Roman"/>
                <w:sz w:val="20"/>
                <w:szCs w:val="20"/>
              </w:rPr>
              <w:t>s</w:t>
            </w:r>
            <w:r w:rsidRPr="00104F26">
              <w:rPr>
                <w:rFonts w:ascii="Times New Roman" w:hAnsi="Times New Roman" w:cs="Times New Roman"/>
                <w:sz w:val="20"/>
                <w:szCs w:val="20"/>
              </w:rPr>
              <w:t>: This graph portra</w:t>
            </w:r>
            <w:r w:rsidR="00775CAC">
              <w:rPr>
                <w:rFonts w:ascii="Times New Roman" w:hAnsi="Times New Roman" w:cs="Times New Roman"/>
                <w:sz w:val="20"/>
                <w:szCs w:val="20"/>
              </w:rPr>
              <w:t>ys</w:t>
            </w:r>
            <w:r w:rsidRPr="00104F26">
              <w:rPr>
                <w:rFonts w:ascii="Times New Roman" w:hAnsi="Times New Roman" w:cs="Times New Roman"/>
                <w:sz w:val="20"/>
                <w:szCs w:val="20"/>
              </w:rPr>
              <w:t xml:space="preserve"> the time-varying behavio</w:t>
            </w:r>
            <w:r w:rsidR="0030731E" w:rsidRPr="00104F26">
              <w:rPr>
                <w:rFonts w:ascii="Times New Roman" w:hAnsi="Times New Roman" w:cs="Times New Roman"/>
                <w:sz w:val="20"/>
                <w:szCs w:val="20"/>
              </w:rPr>
              <w:t>u</w:t>
            </w:r>
            <w:r w:rsidRPr="00104F26">
              <w:rPr>
                <w:rFonts w:ascii="Times New Roman" w:hAnsi="Times New Roman" w:cs="Times New Roman"/>
                <w:sz w:val="20"/>
                <w:szCs w:val="20"/>
              </w:rPr>
              <w:t xml:space="preserve">r of the net </w:t>
            </w:r>
            <w:proofErr w:type="spellStart"/>
            <w:r w:rsidRPr="00104F26">
              <w:rPr>
                <w:rFonts w:ascii="Times New Roman" w:hAnsi="Times New Roman" w:cs="Times New Roman"/>
                <w:sz w:val="20"/>
                <w:szCs w:val="20"/>
              </w:rPr>
              <w:t>spillover</w:t>
            </w:r>
            <w:proofErr w:type="spellEnd"/>
            <w:r w:rsidRPr="00104F26">
              <w:rPr>
                <w:rFonts w:ascii="Times New Roman" w:hAnsi="Times New Roman" w:cs="Times New Roman"/>
                <w:sz w:val="20"/>
                <w:szCs w:val="20"/>
              </w:rPr>
              <w:t xml:space="preserve"> of each variable. Positive (negative) values indicate that the variable under consideration is a net transmitter (receiver) of shocks to (from) all other variables. </w:t>
            </w:r>
          </w:p>
          <w:p w14:paraId="169B3E34" w14:textId="77777777" w:rsidR="00C6283D" w:rsidRPr="00104F26" w:rsidRDefault="00C6283D" w:rsidP="008A7FEB">
            <w:pPr>
              <w:autoSpaceDE w:val="0"/>
              <w:autoSpaceDN w:val="0"/>
              <w:adjustRightInd w:val="0"/>
              <w:jc w:val="both"/>
              <w:rPr>
                <w:rFonts w:ascii="Times New Roman" w:hAnsi="Times New Roman" w:cs="Times New Roman"/>
                <w:sz w:val="20"/>
                <w:szCs w:val="20"/>
              </w:rPr>
            </w:pPr>
          </w:p>
          <w:p w14:paraId="0C6FF429" w14:textId="77777777" w:rsidR="00C6283D" w:rsidRPr="00104F26" w:rsidRDefault="00C6283D" w:rsidP="008A7FEB">
            <w:pPr>
              <w:autoSpaceDE w:val="0"/>
              <w:autoSpaceDN w:val="0"/>
              <w:adjustRightInd w:val="0"/>
              <w:jc w:val="both"/>
              <w:rPr>
                <w:rFonts w:ascii="Times New Roman" w:hAnsi="Times New Roman" w:cs="Times New Roman"/>
                <w:sz w:val="20"/>
                <w:szCs w:val="20"/>
              </w:rPr>
            </w:pPr>
          </w:p>
          <w:p w14:paraId="7408DA74" w14:textId="77777777" w:rsidR="00C6283D" w:rsidRPr="00104F26" w:rsidRDefault="00C6283D" w:rsidP="008A7FEB">
            <w:pPr>
              <w:autoSpaceDE w:val="0"/>
              <w:autoSpaceDN w:val="0"/>
              <w:adjustRightInd w:val="0"/>
              <w:jc w:val="both"/>
              <w:rPr>
                <w:rFonts w:ascii="Times New Roman" w:hAnsi="Times New Roman" w:cs="Times New Roman"/>
                <w:sz w:val="20"/>
                <w:szCs w:val="20"/>
              </w:rPr>
            </w:pPr>
          </w:p>
          <w:p w14:paraId="4165D15C" w14:textId="77777777" w:rsidR="00C6283D" w:rsidRPr="00104F26" w:rsidRDefault="00C6283D" w:rsidP="008A7FEB">
            <w:pPr>
              <w:autoSpaceDE w:val="0"/>
              <w:autoSpaceDN w:val="0"/>
              <w:adjustRightInd w:val="0"/>
              <w:jc w:val="both"/>
              <w:rPr>
                <w:rFonts w:ascii="Times New Roman" w:hAnsi="Times New Roman" w:cs="Times New Roman"/>
                <w:sz w:val="20"/>
                <w:szCs w:val="20"/>
              </w:rPr>
            </w:pPr>
          </w:p>
          <w:p w14:paraId="495640DD" w14:textId="77777777" w:rsidR="00C6283D" w:rsidRPr="00104F26" w:rsidRDefault="00C6283D" w:rsidP="008A7FEB">
            <w:pPr>
              <w:autoSpaceDE w:val="0"/>
              <w:autoSpaceDN w:val="0"/>
              <w:adjustRightInd w:val="0"/>
              <w:jc w:val="both"/>
              <w:rPr>
                <w:rFonts w:ascii="Times New Roman" w:hAnsi="Times New Roman" w:cs="Times New Roman"/>
                <w:sz w:val="20"/>
                <w:szCs w:val="20"/>
              </w:rPr>
            </w:pPr>
          </w:p>
          <w:p w14:paraId="1642A1DC" w14:textId="77777777" w:rsidR="00C6283D" w:rsidRPr="00104F26" w:rsidRDefault="00C6283D" w:rsidP="00C6283D">
            <w:pPr>
              <w:jc w:val="center"/>
              <w:rPr>
                <w:rFonts w:ascii="Times New Roman" w:hAnsi="Times New Roman" w:cs="Times New Roman"/>
                <w:b/>
                <w:sz w:val="24"/>
                <w:szCs w:val="24"/>
              </w:rPr>
            </w:pPr>
            <w:r w:rsidRPr="00104F26">
              <w:rPr>
                <w:rFonts w:ascii="Times New Roman" w:hAnsi="Times New Roman" w:cs="Times New Roman"/>
                <w:b/>
                <w:sz w:val="24"/>
                <w:szCs w:val="24"/>
              </w:rPr>
              <w:t>Figure 5</w:t>
            </w:r>
          </w:p>
          <w:p w14:paraId="128F26BC" w14:textId="2A97A285" w:rsidR="00C6283D" w:rsidRPr="00104F26" w:rsidRDefault="00C6283D" w:rsidP="00C6283D">
            <w:pPr>
              <w:jc w:val="center"/>
              <w:rPr>
                <w:rFonts w:ascii="Times New Roman" w:hAnsi="Times New Roman" w:cs="Times New Roman"/>
                <w:b/>
                <w:sz w:val="24"/>
                <w:szCs w:val="24"/>
              </w:rPr>
            </w:pPr>
            <w:r w:rsidRPr="00104F26">
              <w:rPr>
                <w:rFonts w:ascii="Times New Roman" w:hAnsi="Times New Roman" w:cs="Times New Roman"/>
                <w:b/>
                <w:sz w:val="24"/>
                <w:szCs w:val="24"/>
              </w:rPr>
              <w:t xml:space="preserve">Dynamic Connectedness of Pairwise Return (Volatility) </w:t>
            </w:r>
            <w:proofErr w:type="spellStart"/>
            <w:r w:rsidRPr="00104F26">
              <w:rPr>
                <w:rFonts w:ascii="Times New Roman" w:hAnsi="Times New Roman" w:cs="Times New Roman"/>
                <w:b/>
                <w:sz w:val="24"/>
                <w:szCs w:val="24"/>
              </w:rPr>
              <w:t>Spillovers</w:t>
            </w:r>
            <w:proofErr w:type="spellEnd"/>
          </w:p>
          <w:p w14:paraId="24CF4AA8" w14:textId="5BC63CDF" w:rsidR="00C6283D" w:rsidRPr="00104F26" w:rsidRDefault="00C6283D" w:rsidP="008A7FEB">
            <w:pPr>
              <w:autoSpaceDE w:val="0"/>
              <w:autoSpaceDN w:val="0"/>
              <w:adjustRightInd w:val="0"/>
              <w:jc w:val="both"/>
              <w:rPr>
                <w:rFonts w:ascii="Times New Roman" w:hAnsi="Times New Roman" w:cs="Times New Roman"/>
                <w:sz w:val="20"/>
                <w:szCs w:val="20"/>
              </w:rPr>
            </w:pPr>
          </w:p>
        </w:tc>
      </w:tr>
      <w:tr w:rsidR="00104F26" w:rsidRPr="00104F26" w14:paraId="56A9F6D9" w14:textId="77777777" w:rsidTr="00C6283D">
        <w:tc>
          <w:tcPr>
            <w:tcW w:w="9026" w:type="dxa"/>
          </w:tcPr>
          <w:p w14:paraId="022B6AB9" w14:textId="77777777" w:rsidR="00FC3163" w:rsidRPr="00104F26" w:rsidRDefault="00FC3163" w:rsidP="00FC3163">
            <w:pPr>
              <w:rPr>
                <w:rFonts w:ascii="Times New Roman" w:hAnsi="Times New Roman" w:cs="Times New Roman"/>
                <w:sz w:val="20"/>
                <w:szCs w:val="20"/>
              </w:rPr>
            </w:pPr>
            <w:r w:rsidRPr="00104F26">
              <w:rPr>
                <w:rFonts w:ascii="Times New Roman" w:hAnsi="Times New Roman" w:cs="Times New Roman"/>
              </w:rPr>
              <w:object w:dxaOrig="10161" w:dyaOrig="5041" w14:anchorId="3AD11578">
                <v:shape id="_x0000_i1029" type="#_x0000_t75" style="width:443.25pt;height:227.25pt" o:ole="">
                  <v:imagedata r:id="rId26" o:title=""/>
                </v:shape>
                <o:OLEObject Type="Embed" ProgID="EViews.Workfile.2" ShapeID="_x0000_i1029" DrawAspect="Content" ObjectID="_1704926420" r:id="rId27"/>
              </w:object>
            </w:r>
          </w:p>
        </w:tc>
      </w:tr>
      <w:tr w:rsidR="00104F26" w:rsidRPr="00104F26" w14:paraId="23253B6B" w14:textId="77777777" w:rsidTr="00C6283D">
        <w:tc>
          <w:tcPr>
            <w:tcW w:w="9026" w:type="dxa"/>
          </w:tcPr>
          <w:p w14:paraId="516FD327" w14:textId="77777777" w:rsidR="00FC3163" w:rsidRPr="00104F26" w:rsidRDefault="00FC3163" w:rsidP="00FC3163">
            <w:pPr>
              <w:autoSpaceDE w:val="0"/>
              <w:autoSpaceDN w:val="0"/>
              <w:adjustRightInd w:val="0"/>
              <w:jc w:val="center"/>
              <w:rPr>
                <w:rFonts w:ascii="Times New Roman" w:hAnsi="Times New Roman" w:cs="Times New Roman"/>
                <w:sz w:val="20"/>
                <w:szCs w:val="20"/>
              </w:rPr>
            </w:pPr>
            <w:r w:rsidRPr="00104F26">
              <w:rPr>
                <w:rFonts w:ascii="Times New Roman" w:hAnsi="Times New Roman" w:cs="Times New Roman"/>
                <w:sz w:val="20"/>
                <w:szCs w:val="20"/>
              </w:rPr>
              <w:t xml:space="preserve">Panel A: Dynamic pairwise return </w:t>
            </w:r>
            <w:proofErr w:type="spellStart"/>
            <w:r w:rsidRPr="00104F26">
              <w:rPr>
                <w:rFonts w:ascii="Times New Roman" w:hAnsi="Times New Roman" w:cs="Times New Roman"/>
                <w:sz w:val="20"/>
                <w:szCs w:val="20"/>
              </w:rPr>
              <w:t>spillover</w:t>
            </w:r>
            <w:proofErr w:type="spellEnd"/>
            <w:r w:rsidRPr="00104F26">
              <w:rPr>
                <w:rFonts w:ascii="Times New Roman" w:hAnsi="Times New Roman" w:cs="Times New Roman"/>
                <w:sz w:val="20"/>
                <w:szCs w:val="20"/>
              </w:rPr>
              <w:t xml:space="preserve"> indices</w:t>
            </w:r>
          </w:p>
          <w:p w14:paraId="4A04545C" w14:textId="77777777" w:rsidR="00FC3163" w:rsidRPr="00104F26" w:rsidRDefault="00FC3163" w:rsidP="00FC3163">
            <w:pPr>
              <w:rPr>
                <w:rFonts w:ascii="Times New Roman" w:hAnsi="Times New Roman" w:cs="Times New Roman"/>
                <w:sz w:val="20"/>
                <w:szCs w:val="20"/>
              </w:rPr>
            </w:pPr>
          </w:p>
        </w:tc>
      </w:tr>
      <w:tr w:rsidR="00104F26" w:rsidRPr="00104F26" w14:paraId="55F71C11" w14:textId="77777777" w:rsidTr="00C6283D">
        <w:tc>
          <w:tcPr>
            <w:tcW w:w="9026" w:type="dxa"/>
          </w:tcPr>
          <w:p w14:paraId="66654439" w14:textId="77777777" w:rsidR="00FC3163" w:rsidRPr="00104F26" w:rsidRDefault="00FC3163" w:rsidP="00FC3163">
            <w:pPr>
              <w:jc w:val="right"/>
              <w:rPr>
                <w:rFonts w:ascii="Times New Roman" w:hAnsi="Times New Roman" w:cs="Times New Roman"/>
                <w:sz w:val="20"/>
                <w:szCs w:val="20"/>
              </w:rPr>
            </w:pPr>
            <w:r w:rsidRPr="00104F26">
              <w:rPr>
                <w:rFonts w:ascii="Times New Roman" w:hAnsi="Times New Roman" w:cs="Times New Roman"/>
              </w:rPr>
              <w:object w:dxaOrig="10161" w:dyaOrig="5050" w14:anchorId="02315F0F">
                <v:shape id="_x0000_i1030" type="#_x0000_t75" style="width:443.25pt;height:225.75pt" o:ole="">
                  <v:imagedata r:id="rId28" o:title=""/>
                </v:shape>
                <o:OLEObject Type="Embed" ProgID="EViews.Workfile.2" ShapeID="_x0000_i1030" DrawAspect="Content" ObjectID="_1704926421" r:id="rId29"/>
              </w:object>
            </w:r>
          </w:p>
        </w:tc>
      </w:tr>
      <w:tr w:rsidR="00104F26" w:rsidRPr="00104F26" w14:paraId="7594CFDD" w14:textId="77777777" w:rsidTr="00C6283D">
        <w:tc>
          <w:tcPr>
            <w:tcW w:w="9026" w:type="dxa"/>
          </w:tcPr>
          <w:p w14:paraId="03FC9E75" w14:textId="77777777" w:rsidR="00FC3163" w:rsidRPr="00104F26" w:rsidRDefault="00FC3163" w:rsidP="00FC3163">
            <w:pPr>
              <w:autoSpaceDE w:val="0"/>
              <w:autoSpaceDN w:val="0"/>
              <w:adjustRightInd w:val="0"/>
              <w:jc w:val="center"/>
              <w:rPr>
                <w:rFonts w:ascii="Times New Roman" w:hAnsi="Times New Roman" w:cs="Times New Roman"/>
                <w:sz w:val="20"/>
                <w:szCs w:val="20"/>
              </w:rPr>
            </w:pPr>
            <w:r w:rsidRPr="00104F26">
              <w:rPr>
                <w:rFonts w:ascii="Times New Roman" w:hAnsi="Times New Roman" w:cs="Times New Roman"/>
                <w:sz w:val="20"/>
                <w:szCs w:val="20"/>
              </w:rPr>
              <w:t xml:space="preserve">Panel B: Dynamic pairwise volatility </w:t>
            </w:r>
            <w:proofErr w:type="spellStart"/>
            <w:r w:rsidRPr="00104F26">
              <w:rPr>
                <w:rFonts w:ascii="Times New Roman" w:hAnsi="Times New Roman" w:cs="Times New Roman"/>
                <w:sz w:val="20"/>
                <w:szCs w:val="20"/>
              </w:rPr>
              <w:t>spillover</w:t>
            </w:r>
            <w:proofErr w:type="spellEnd"/>
            <w:r w:rsidRPr="00104F26">
              <w:rPr>
                <w:rFonts w:ascii="Times New Roman" w:hAnsi="Times New Roman" w:cs="Times New Roman"/>
                <w:sz w:val="20"/>
                <w:szCs w:val="20"/>
              </w:rPr>
              <w:t xml:space="preserve"> indices</w:t>
            </w:r>
          </w:p>
          <w:p w14:paraId="0D579FA9" w14:textId="77777777" w:rsidR="00FC3163" w:rsidRPr="00104F26" w:rsidRDefault="00FC3163" w:rsidP="00FC3163">
            <w:pPr>
              <w:rPr>
                <w:rFonts w:ascii="Times New Roman" w:hAnsi="Times New Roman" w:cs="Times New Roman"/>
                <w:sz w:val="20"/>
                <w:szCs w:val="20"/>
              </w:rPr>
            </w:pPr>
          </w:p>
        </w:tc>
      </w:tr>
      <w:tr w:rsidR="00FC3163" w:rsidRPr="00104F26" w14:paraId="6F12C75D" w14:textId="77777777" w:rsidTr="004E4568">
        <w:trPr>
          <w:trHeight w:val="423"/>
        </w:trPr>
        <w:tc>
          <w:tcPr>
            <w:tcW w:w="9026" w:type="dxa"/>
          </w:tcPr>
          <w:p w14:paraId="68F73756" w14:textId="00350117" w:rsidR="00FC3163" w:rsidRPr="00104F26" w:rsidRDefault="00FC3163" w:rsidP="009E40D1">
            <w:pPr>
              <w:jc w:val="both"/>
              <w:rPr>
                <w:rFonts w:ascii="Times New Roman" w:hAnsi="Times New Roman" w:cs="Times New Roman"/>
                <w:sz w:val="20"/>
                <w:szCs w:val="20"/>
              </w:rPr>
            </w:pPr>
            <w:r w:rsidRPr="00104F26">
              <w:rPr>
                <w:rFonts w:ascii="Times New Roman" w:hAnsi="Times New Roman" w:cs="Times New Roman"/>
                <w:sz w:val="20"/>
                <w:szCs w:val="20"/>
              </w:rPr>
              <w:t>Notes: This graph represents the time-varying behavio</w:t>
            </w:r>
            <w:r w:rsidR="0030731E" w:rsidRPr="00104F26">
              <w:rPr>
                <w:rFonts w:ascii="Times New Roman" w:hAnsi="Times New Roman" w:cs="Times New Roman"/>
                <w:sz w:val="20"/>
                <w:szCs w:val="20"/>
              </w:rPr>
              <w:t>u</w:t>
            </w:r>
            <w:r w:rsidRPr="00104F26">
              <w:rPr>
                <w:rFonts w:ascii="Times New Roman" w:hAnsi="Times New Roman" w:cs="Times New Roman"/>
                <w:sz w:val="20"/>
                <w:szCs w:val="20"/>
              </w:rPr>
              <w:t xml:space="preserve">r of the pairwise return (volatility) </w:t>
            </w:r>
            <w:proofErr w:type="spellStart"/>
            <w:r w:rsidRPr="00104F26">
              <w:rPr>
                <w:rFonts w:ascii="Times New Roman" w:hAnsi="Times New Roman" w:cs="Times New Roman"/>
                <w:sz w:val="20"/>
                <w:szCs w:val="20"/>
              </w:rPr>
              <w:t>spillover</w:t>
            </w:r>
            <w:proofErr w:type="spellEnd"/>
            <w:r w:rsidRPr="00104F26">
              <w:rPr>
                <w:rFonts w:ascii="Times New Roman" w:hAnsi="Times New Roman" w:cs="Times New Roman"/>
                <w:sz w:val="20"/>
                <w:szCs w:val="20"/>
              </w:rPr>
              <w:t xml:space="preserve"> between the </w:t>
            </w:r>
            <w:r w:rsidR="004E4568" w:rsidRPr="00104F26">
              <w:rPr>
                <w:rFonts w:ascii="Times New Roman" w:hAnsi="Times New Roman" w:cs="Times New Roman"/>
                <w:sz w:val="20"/>
                <w:szCs w:val="20"/>
              </w:rPr>
              <w:t>CRIX</w:t>
            </w:r>
            <w:r w:rsidRPr="00104F26">
              <w:rPr>
                <w:rFonts w:ascii="Times New Roman" w:hAnsi="Times New Roman" w:cs="Times New Roman"/>
                <w:sz w:val="20"/>
                <w:szCs w:val="20"/>
              </w:rPr>
              <w:t xml:space="preserve"> and each of the other variables under consideration. Positive (negative) values indicate that </w:t>
            </w:r>
            <w:r w:rsidR="004E4568" w:rsidRPr="00104F26">
              <w:rPr>
                <w:rFonts w:ascii="Times New Roman" w:hAnsi="Times New Roman" w:cs="Times New Roman"/>
                <w:sz w:val="20"/>
                <w:szCs w:val="20"/>
              </w:rPr>
              <w:t xml:space="preserve">the CRIX </w:t>
            </w:r>
            <w:r w:rsidRPr="00104F26">
              <w:rPr>
                <w:rFonts w:ascii="Times New Roman" w:hAnsi="Times New Roman" w:cs="Times New Roman"/>
                <w:sz w:val="20"/>
                <w:szCs w:val="20"/>
              </w:rPr>
              <w:t>is transmitting (receiving) shocks to (from) the other variable.</w:t>
            </w:r>
          </w:p>
        </w:tc>
      </w:tr>
    </w:tbl>
    <w:p w14:paraId="3E7734EB" w14:textId="27B40F3D" w:rsidR="00FC3163" w:rsidRPr="00104F26" w:rsidRDefault="00FC3163" w:rsidP="00FC3163">
      <w:pPr>
        <w:rPr>
          <w:rFonts w:ascii="Times New Roman" w:hAnsi="Times New Roman" w:cs="Times New Roman"/>
          <w:sz w:val="20"/>
          <w:szCs w:val="20"/>
        </w:rPr>
      </w:pPr>
    </w:p>
    <w:p w14:paraId="41B95B7F" w14:textId="0919F907" w:rsidR="00C6283D" w:rsidRPr="00104F26" w:rsidRDefault="00C6283D" w:rsidP="00FC3163">
      <w:pPr>
        <w:rPr>
          <w:rFonts w:ascii="Times New Roman" w:hAnsi="Times New Roman" w:cs="Times New Roman"/>
          <w:sz w:val="20"/>
          <w:szCs w:val="20"/>
        </w:rPr>
      </w:pPr>
    </w:p>
    <w:p w14:paraId="447331A6" w14:textId="44C495A1" w:rsidR="00C6283D" w:rsidRPr="00104F26" w:rsidRDefault="00C6283D" w:rsidP="00FC3163">
      <w:pPr>
        <w:rPr>
          <w:rFonts w:ascii="Times New Roman" w:hAnsi="Times New Roman" w:cs="Times New Roman"/>
          <w:sz w:val="20"/>
          <w:szCs w:val="20"/>
        </w:rPr>
      </w:pPr>
    </w:p>
    <w:p w14:paraId="44AD0BE4" w14:textId="0F95EA0B" w:rsidR="00C6283D" w:rsidRPr="00104F26" w:rsidRDefault="00C6283D" w:rsidP="00FC3163">
      <w:pPr>
        <w:rPr>
          <w:rFonts w:ascii="Times New Roman" w:hAnsi="Times New Roman" w:cs="Times New Roman"/>
          <w:sz w:val="20"/>
          <w:szCs w:val="20"/>
        </w:rPr>
      </w:pPr>
    </w:p>
    <w:p w14:paraId="41E9A63F" w14:textId="77777777" w:rsidR="00C6283D" w:rsidRPr="00104F26" w:rsidRDefault="00C6283D" w:rsidP="00C6283D">
      <w:pPr>
        <w:spacing w:after="0" w:line="240" w:lineRule="auto"/>
        <w:ind w:left="567" w:right="522"/>
        <w:jc w:val="center"/>
        <w:rPr>
          <w:rFonts w:ascii="Times New Roman" w:hAnsi="Times New Roman" w:cs="Times New Roman"/>
          <w:b/>
          <w:sz w:val="24"/>
          <w:szCs w:val="24"/>
        </w:rPr>
      </w:pPr>
      <w:r w:rsidRPr="00104F26">
        <w:rPr>
          <w:rFonts w:ascii="Times New Roman" w:hAnsi="Times New Roman" w:cs="Times New Roman"/>
          <w:b/>
          <w:sz w:val="24"/>
          <w:szCs w:val="24"/>
        </w:rPr>
        <w:lastRenderedPageBreak/>
        <w:t>Figure 6</w:t>
      </w:r>
    </w:p>
    <w:p w14:paraId="103364B3" w14:textId="3D9236A3" w:rsidR="00C6283D" w:rsidRPr="00104F26" w:rsidRDefault="00C6283D" w:rsidP="00C6283D">
      <w:pPr>
        <w:spacing w:after="0" w:line="240" w:lineRule="auto"/>
        <w:ind w:left="567" w:right="522"/>
        <w:jc w:val="center"/>
        <w:rPr>
          <w:rFonts w:ascii="Times New Roman" w:hAnsi="Times New Roman" w:cs="Times New Roman"/>
          <w:b/>
          <w:sz w:val="24"/>
          <w:szCs w:val="24"/>
        </w:rPr>
      </w:pPr>
      <w:r w:rsidRPr="00104F26">
        <w:rPr>
          <w:rFonts w:ascii="Times New Roman" w:hAnsi="Times New Roman" w:cs="Times New Roman"/>
          <w:b/>
          <w:sz w:val="24"/>
          <w:szCs w:val="24"/>
        </w:rPr>
        <w:t xml:space="preserve">Total Return </w:t>
      </w:r>
      <w:proofErr w:type="spellStart"/>
      <w:r w:rsidRPr="00104F26">
        <w:rPr>
          <w:rFonts w:ascii="Times New Roman" w:hAnsi="Times New Roman" w:cs="Times New Roman"/>
          <w:b/>
          <w:sz w:val="24"/>
          <w:szCs w:val="24"/>
        </w:rPr>
        <w:t>Spillovers</w:t>
      </w:r>
      <w:proofErr w:type="spellEnd"/>
      <w:r w:rsidRPr="00104F26">
        <w:rPr>
          <w:rFonts w:ascii="Times New Roman" w:hAnsi="Times New Roman" w:cs="Times New Roman"/>
          <w:b/>
          <w:sz w:val="24"/>
          <w:szCs w:val="24"/>
        </w:rPr>
        <w:t xml:space="preserve"> Connectedness in the Quantile VAR</w:t>
      </w:r>
    </w:p>
    <w:p w14:paraId="1EAAD230" w14:textId="77777777" w:rsidR="00C6283D" w:rsidRPr="00104F26" w:rsidRDefault="00C6283D" w:rsidP="00C6283D">
      <w:pPr>
        <w:spacing w:after="0" w:line="240" w:lineRule="auto"/>
        <w:ind w:left="567" w:right="522"/>
        <w:jc w:val="center"/>
        <w:rPr>
          <w:rFonts w:ascii="Times New Roman" w:hAnsi="Times New Roman" w:cs="Times New Roman"/>
          <w:b/>
          <w:sz w:val="24"/>
          <w:szCs w:val="24"/>
        </w:rPr>
      </w:pPr>
      <w:r w:rsidRPr="00104F26">
        <w:rPr>
          <w:rFonts w:ascii="Times New Roman" w:hAnsi="Times New Roman" w:cs="Times New Roman"/>
          <w:b/>
          <w:sz w:val="24"/>
          <w:szCs w:val="24"/>
        </w:rPr>
        <w:t>(Extreme Upper Quantile τ = 0.95 and Extreme Lower Quantile τ = 0.05)</w:t>
      </w:r>
    </w:p>
    <w:p w14:paraId="6BD6E8EA" w14:textId="77777777" w:rsidR="00C6283D" w:rsidRPr="00104F26" w:rsidRDefault="00C6283D" w:rsidP="00FC3163">
      <w:pPr>
        <w:rPr>
          <w:rFonts w:ascii="Times New Roman" w:hAnsi="Times New Roman" w:cs="Times New Roman"/>
          <w:sz w:val="20"/>
          <w:szCs w:val="20"/>
        </w:rPr>
      </w:pPr>
    </w:p>
    <w:p w14:paraId="7E35F834" w14:textId="0181253C" w:rsidR="00FC3163" w:rsidRPr="00104F26" w:rsidRDefault="00FC3163" w:rsidP="00FC3163">
      <w:pPr>
        <w:jc w:val="center"/>
        <w:rPr>
          <w:rFonts w:ascii="Times New Roman" w:hAnsi="Times New Roman" w:cs="Times New Roman"/>
        </w:rPr>
      </w:pPr>
      <w:r w:rsidRPr="00104F26">
        <w:rPr>
          <w:rFonts w:ascii="Times New Roman" w:hAnsi="Times New Roman" w:cs="Times New Roman"/>
        </w:rPr>
        <w:object w:dxaOrig="7321" w:dyaOrig="5490" w14:anchorId="3B187A59">
          <v:shape id="_x0000_i1031" type="#_x0000_t75" style="width:365.25pt;height:149.25pt" o:ole="">
            <v:imagedata r:id="rId30" o:title=""/>
          </v:shape>
          <o:OLEObject Type="Embed" ProgID="EViews.Workfile.2" ShapeID="_x0000_i1031" DrawAspect="Content" ObjectID="_1704926422" r:id="rId31"/>
        </w:object>
      </w:r>
    </w:p>
    <w:p w14:paraId="527E1875" w14:textId="77777777" w:rsidR="009E40D1" w:rsidRPr="00104F26" w:rsidRDefault="009E40D1" w:rsidP="00FC3163">
      <w:pPr>
        <w:jc w:val="center"/>
        <w:rPr>
          <w:rFonts w:ascii="Times New Roman" w:hAnsi="Times New Roman" w:cs="Times New Roman"/>
        </w:rPr>
      </w:pPr>
    </w:p>
    <w:p w14:paraId="149028A5" w14:textId="3E73E5A3" w:rsidR="00023CA8" w:rsidRPr="00104F26" w:rsidRDefault="00023CA8" w:rsidP="00FC3163">
      <w:pPr>
        <w:ind w:left="567" w:right="521"/>
        <w:rPr>
          <w:rFonts w:ascii="Times New Roman" w:hAnsi="Times New Roman" w:cs="Times New Roman"/>
          <w:b/>
          <w:sz w:val="20"/>
          <w:szCs w:val="20"/>
        </w:rPr>
      </w:pPr>
    </w:p>
    <w:p w14:paraId="1BCD77E9" w14:textId="77777777" w:rsidR="00C6283D" w:rsidRPr="00104F26" w:rsidRDefault="00C6283D" w:rsidP="00C6283D">
      <w:pPr>
        <w:spacing w:after="0" w:line="240" w:lineRule="auto"/>
        <w:ind w:left="567" w:right="522"/>
        <w:jc w:val="center"/>
        <w:rPr>
          <w:rFonts w:ascii="Times New Roman" w:hAnsi="Times New Roman" w:cs="Times New Roman"/>
          <w:b/>
          <w:sz w:val="24"/>
          <w:szCs w:val="24"/>
        </w:rPr>
      </w:pPr>
      <w:r w:rsidRPr="00104F26">
        <w:rPr>
          <w:rFonts w:ascii="Times New Roman" w:hAnsi="Times New Roman" w:cs="Times New Roman"/>
          <w:b/>
          <w:sz w:val="24"/>
          <w:szCs w:val="24"/>
        </w:rPr>
        <w:t>Figure 7</w:t>
      </w:r>
    </w:p>
    <w:p w14:paraId="0882C6A4" w14:textId="628B79D3" w:rsidR="00C6283D" w:rsidRPr="00104F26" w:rsidRDefault="00C6283D" w:rsidP="00C6283D">
      <w:pPr>
        <w:spacing w:after="0" w:line="240" w:lineRule="auto"/>
        <w:ind w:left="567" w:right="522"/>
        <w:jc w:val="center"/>
        <w:rPr>
          <w:rFonts w:ascii="Times New Roman" w:hAnsi="Times New Roman" w:cs="Times New Roman"/>
          <w:b/>
          <w:sz w:val="24"/>
          <w:szCs w:val="24"/>
        </w:rPr>
      </w:pPr>
      <w:r w:rsidRPr="00104F26">
        <w:rPr>
          <w:rFonts w:ascii="Times New Roman" w:hAnsi="Times New Roman" w:cs="Times New Roman"/>
          <w:b/>
          <w:sz w:val="24"/>
          <w:szCs w:val="24"/>
        </w:rPr>
        <w:t xml:space="preserve">Total Volatility </w:t>
      </w:r>
      <w:proofErr w:type="spellStart"/>
      <w:r w:rsidRPr="00104F26">
        <w:rPr>
          <w:rFonts w:ascii="Times New Roman" w:hAnsi="Times New Roman" w:cs="Times New Roman"/>
          <w:b/>
          <w:sz w:val="24"/>
          <w:szCs w:val="24"/>
        </w:rPr>
        <w:t>Spillovers</w:t>
      </w:r>
      <w:proofErr w:type="spellEnd"/>
      <w:r w:rsidRPr="00104F26">
        <w:rPr>
          <w:rFonts w:ascii="Times New Roman" w:hAnsi="Times New Roman" w:cs="Times New Roman"/>
          <w:b/>
          <w:sz w:val="24"/>
          <w:szCs w:val="24"/>
        </w:rPr>
        <w:t xml:space="preserve"> Connectedness in the Quantile VAR (Extreme Upper Quantile τ = 0.95 and Extreme Lower Quantile τ = 0.05)</w:t>
      </w:r>
    </w:p>
    <w:p w14:paraId="7F3D7D85" w14:textId="77777777" w:rsidR="00C6283D" w:rsidRPr="00104F26" w:rsidRDefault="00C6283D" w:rsidP="00FC3163">
      <w:pPr>
        <w:ind w:left="567" w:right="521"/>
        <w:rPr>
          <w:rFonts w:ascii="Times New Roman" w:hAnsi="Times New Roman" w:cs="Times New Roman"/>
          <w:b/>
          <w:sz w:val="20"/>
          <w:szCs w:val="20"/>
        </w:rPr>
      </w:pPr>
    </w:p>
    <w:p w14:paraId="00857E0E" w14:textId="77777777" w:rsidR="00FC3163" w:rsidRPr="00104F26" w:rsidRDefault="00FC3163" w:rsidP="00FC3163">
      <w:pPr>
        <w:ind w:left="567" w:right="521"/>
        <w:jc w:val="center"/>
        <w:rPr>
          <w:rFonts w:ascii="Times New Roman" w:hAnsi="Times New Roman" w:cs="Times New Roman"/>
        </w:rPr>
      </w:pPr>
      <w:r w:rsidRPr="00104F26">
        <w:rPr>
          <w:rFonts w:ascii="Times New Roman" w:hAnsi="Times New Roman" w:cs="Times New Roman"/>
        </w:rPr>
        <w:object w:dxaOrig="7321" w:dyaOrig="5490" w14:anchorId="351A6F25">
          <v:shape id="_x0000_i1032" type="#_x0000_t75" style="width:365.25pt;height:2in" o:ole="">
            <v:imagedata r:id="rId32" o:title=""/>
          </v:shape>
          <o:OLEObject Type="Embed" ProgID="EViews.Workfile.2" ShapeID="_x0000_i1032" DrawAspect="Content" ObjectID="_1704926423" r:id="rId33"/>
        </w:object>
      </w:r>
    </w:p>
    <w:p w14:paraId="177B9433" w14:textId="35A81091" w:rsidR="00FC3163" w:rsidRPr="00104F26" w:rsidRDefault="00FC3163" w:rsidP="00FC3163">
      <w:pPr>
        <w:rPr>
          <w:rFonts w:ascii="Times New Roman" w:hAnsi="Times New Roman" w:cs="Times New Roman"/>
          <w:sz w:val="20"/>
          <w:szCs w:val="20"/>
        </w:rPr>
      </w:pPr>
    </w:p>
    <w:p w14:paraId="0B9052E9" w14:textId="262C2F9C" w:rsidR="00CC3D81" w:rsidRPr="00104F26" w:rsidRDefault="00CC3D81" w:rsidP="00FC3163">
      <w:pPr>
        <w:rPr>
          <w:rFonts w:ascii="Times New Roman" w:hAnsi="Times New Roman" w:cs="Times New Roman"/>
          <w:sz w:val="20"/>
          <w:szCs w:val="20"/>
        </w:rPr>
      </w:pPr>
    </w:p>
    <w:p w14:paraId="082B4725" w14:textId="13F1A6F3" w:rsidR="00CC3D81" w:rsidRPr="00104F26" w:rsidRDefault="00CC3D81" w:rsidP="00FC3163">
      <w:pPr>
        <w:rPr>
          <w:rFonts w:ascii="Times New Roman" w:hAnsi="Times New Roman" w:cs="Times New Roman"/>
          <w:sz w:val="20"/>
          <w:szCs w:val="20"/>
        </w:rPr>
      </w:pPr>
    </w:p>
    <w:p w14:paraId="389E6982" w14:textId="1C8FC6D9" w:rsidR="00CC3D81" w:rsidRPr="00104F26" w:rsidRDefault="00CC3D81" w:rsidP="00FC3163">
      <w:pPr>
        <w:rPr>
          <w:rFonts w:ascii="Times New Roman" w:hAnsi="Times New Roman" w:cs="Times New Roman"/>
          <w:sz w:val="20"/>
          <w:szCs w:val="20"/>
        </w:rPr>
      </w:pPr>
    </w:p>
    <w:p w14:paraId="52CC23D6" w14:textId="4ADD3B4C" w:rsidR="00CC3D81" w:rsidRPr="00104F26" w:rsidRDefault="00CC3D81" w:rsidP="00FC3163">
      <w:pPr>
        <w:rPr>
          <w:rFonts w:ascii="Times New Roman" w:hAnsi="Times New Roman" w:cs="Times New Roman"/>
          <w:sz w:val="20"/>
          <w:szCs w:val="20"/>
        </w:rPr>
      </w:pPr>
    </w:p>
    <w:p w14:paraId="2438ABED" w14:textId="361B668A" w:rsidR="00CC3D81" w:rsidRPr="00104F26" w:rsidRDefault="00CC3D81" w:rsidP="00FC3163">
      <w:pPr>
        <w:rPr>
          <w:rFonts w:ascii="Times New Roman" w:hAnsi="Times New Roman" w:cs="Times New Roman"/>
          <w:sz w:val="20"/>
          <w:szCs w:val="20"/>
        </w:rPr>
      </w:pPr>
    </w:p>
    <w:p w14:paraId="54398DA7" w14:textId="5CAF160B" w:rsidR="00CC3D81" w:rsidRPr="00104F26" w:rsidRDefault="00CC3D81" w:rsidP="00FC3163">
      <w:pPr>
        <w:rPr>
          <w:rFonts w:ascii="Times New Roman" w:hAnsi="Times New Roman" w:cs="Times New Roman"/>
          <w:sz w:val="20"/>
          <w:szCs w:val="20"/>
        </w:rPr>
      </w:pPr>
    </w:p>
    <w:p w14:paraId="43ED9477" w14:textId="4CA57E1E" w:rsidR="00CC3D81" w:rsidRPr="00104F26" w:rsidRDefault="00CC3D81" w:rsidP="00FC3163">
      <w:pPr>
        <w:rPr>
          <w:rFonts w:ascii="Times New Roman" w:hAnsi="Times New Roman" w:cs="Times New Roman"/>
          <w:sz w:val="20"/>
          <w:szCs w:val="20"/>
        </w:rPr>
      </w:pPr>
    </w:p>
    <w:p w14:paraId="03E41719" w14:textId="2989BE35" w:rsidR="00CC3D81" w:rsidRPr="00104F26" w:rsidRDefault="00CC3D81" w:rsidP="00FC3163">
      <w:pPr>
        <w:rPr>
          <w:rFonts w:ascii="Times New Roman" w:hAnsi="Times New Roman" w:cs="Times New Roman"/>
          <w:sz w:val="20"/>
          <w:szCs w:val="20"/>
        </w:rPr>
      </w:pPr>
    </w:p>
    <w:tbl>
      <w:tblPr>
        <w:tblW w:w="8659" w:type="dxa"/>
        <w:jc w:val="center"/>
        <w:tblLook w:val="04A0" w:firstRow="1" w:lastRow="0" w:firstColumn="1" w:lastColumn="0" w:noHBand="0" w:noVBand="1"/>
      </w:tblPr>
      <w:tblGrid>
        <w:gridCol w:w="1383"/>
        <w:gridCol w:w="1102"/>
        <w:gridCol w:w="1383"/>
        <w:gridCol w:w="1319"/>
        <w:gridCol w:w="1118"/>
        <w:gridCol w:w="1166"/>
        <w:gridCol w:w="1188"/>
      </w:tblGrid>
      <w:tr w:rsidR="00104F26" w:rsidRPr="00104F26" w14:paraId="0D21D533" w14:textId="77777777" w:rsidTr="00951692">
        <w:trPr>
          <w:trHeight w:val="292"/>
          <w:jc w:val="center"/>
        </w:trPr>
        <w:tc>
          <w:tcPr>
            <w:tcW w:w="8659" w:type="dxa"/>
            <w:gridSpan w:val="7"/>
            <w:tcBorders>
              <w:top w:val="nil"/>
              <w:left w:val="nil"/>
              <w:bottom w:val="single" w:sz="4" w:space="0" w:color="auto"/>
              <w:right w:val="nil"/>
            </w:tcBorders>
            <w:shd w:val="clear" w:color="auto" w:fill="auto"/>
            <w:noWrap/>
            <w:vAlign w:val="bottom"/>
          </w:tcPr>
          <w:p w14:paraId="7B0B47B2" w14:textId="77777777" w:rsidR="00C6283D" w:rsidRPr="00104F26" w:rsidRDefault="00C6283D" w:rsidP="00003FD9">
            <w:pPr>
              <w:spacing w:after="0" w:line="240" w:lineRule="auto"/>
              <w:jc w:val="center"/>
              <w:rPr>
                <w:rFonts w:ascii="Times New Roman" w:eastAsia="Times New Roman" w:hAnsi="Times New Roman" w:cs="Times New Roman"/>
                <w:b/>
                <w:bCs/>
                <w:sz w:val="24"/>
                <w:szCs w:val="24"/>
                <w:lang w:eastAsia="en-GB"/>
              </w:rPr>
            </w:pPr>
            <w:r w:rsidRPr="00104F26">
              <w:rPr>
                <w:rFonts w:ascii="Times New Roman" w:eastAsia="Times New Roman" w:hAnsi="Times New Roman" w:cs="Times New Roman"/>
                <w:b/>
                <w:bCs/>
                <w:sz w:val="24"/>
                <w:szCs w:val="24"/>
                <w:lang w:eastAsia="en-GB"/>
              </w:rPr>
              <w:lastRenderedPageBreak/>
              <w:t>Table 1</w:t>
            </w:r>
          </w:p>
          <w:p w14:paraId="10E71BCA" w14:textId="539E4D60" w:rsidR="00FC3163" w:rsidRPr="00104F26" w:rsidRDefault="00023CA8" w:rsidP="00003FD9">
            <w:pPr>
              <w:spacing w:after="0" w:line="240" w:lineRule="auto"/>
              <w:jc w:val="center"/>
              <w:rPr>
                <w:rFonts w:ascii="Times New Roman" w:eastAsia="Times New Roman" w:hAnsi="Times New Roman" w:cs="Times New Roman"/>
                <w:b/>
                <w:bCs/>
                <w:sz w:val="24"/>
                <w:szCs w:val="24"/>
                <w:lang w:eastAsia="en-GB"/>
              </w:rPr>
            </w:pPr>
            <w:r w:rsidRPr="00104F26">
              <w:rPr>
                <w:rFonts w:ascii="Times New Roman" w:eastAsia="Times New Roman" w:hAnsi="Times New Roman" w:cs="Times New Roman"/>
                <w:b/>
                <w:bCs/>
                <w:sz w:val="24"/>
                <w:szCs w:val="24"/>
                <w:lang w:eastAsia="en-GB"/>
              </w:rPr>
              <w:t>Descriptive Statistics and Correlation M</w:t>
            </w:r>
            <w:r w:rsidR="00FC3163" w:rsidRPr="00104F26">
              <w:rPr>
                <w:rFonts w:ascii="Times New Roman" w:eastAsia="Times New Roman" w:hAnsi="Times New Roman" w:cs="Times New Roman"/>
                <w:b/>
                <w:bCs/>
                <w:sz w:val="24"/>
                <w:szCs w:val="24"/>
                <w:lang w:eastAsia="en-GB"/>
              </w:rPr>
              <w:t>atrix</w:t>
            </w:r>
          </w:p>
        </w:tc>
      </w:tr>
      <w:tr w:rsidR="00104F26" w:rsidRPr="00104F26" w14:paraId="40FEDDCC" w14:textId="77777777" w:rsidTr="00826D4A">
        <w:trPr>
          <w:trHeight w:val="292"/>
          <w:jc w:val="center"/>
        </w:trPr>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65FCBD92"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p>
        </w:tc>
        <w:tc>
          <w:tcPr>
            <w:tcW w:w="1102" w:type="dxa"/>
            <w:tcBorders>
              <w:top w:val="single" w:sz="4" w:space="0" w:color="auto"/>
              <w:left w:val="single" w:sz="4" w:space="0" w:color="auto"/>
              <w:bottom w:val="single" w:sz="4" w:space="0" w:color="auto"/>
              <w:right w:val="nil"/>
            </w:tcBorders>
            <w:shd w:val="clear" w:color="000000" w:fill="FFFFFF"/>
            <w:vAlign w:val="bottom"/>
            <w:hideMark/>
          </w:tcPr>
          <w:p w14:paraId="2C018526" w14:textId="77777777" w:rsidR="00FC3163" w:rsidRPr="00104F26" w:rsidRDefault="00FC3163" w:rsidP="00003FD9">
            <w:pPr>
              <w:spacing w:after="0" w:line="276"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CRIX</w:t>
            </w:r>
          </w:p>
        </w:tc>
        <w:tc>
          <w:tcPr>
            <w:tcW w:w="1383" w:type="dxa"/>
            <w:tcBorders>
              <w:top w:val="single" w:sz="4" w:space="0" w:color="auto"/>
              <w:left w:val="nil"/>
              <w:bottom w:val="single" w:sz="4" w:space="0" w:color="auto"/>
              <w:right w:val="nil"/>
            </w:tcBorders>
            <w:shd w:val="clear" w:color="000000" w:fill="FFFFFF"/>
            <w:vAlign w:val="bottom"/>
            <w:hideMark/>
          </w:tcPr>
          <w:p w14:paraId="515DC6FD" w14:textId="277107A4" w:rsidR="00FC3163" w:rsidRPr="00104F26" w:rsidRDefault="00FC3163" w:rsidP="00003FD9">
            <w:pPr>
              <w:spacing w:after="0" w:line="276" w:lineRule="auto"/>
              <w:jc w:val="center"/>
              <w:rPr>
                <w:rFonts w:ascii="Times New Roman" w:eastAsia="Times New Roman" w:hAnsi="Times New Roman" w:cs="Times New Roman"/>
                <w:sz w:val="20"/>
                <w:szCs w:val="20"/>
                <w:lang w:eastAsia="en-GB"/>
              </w:rPr>
            </w:pPr>
            <w:proofErr w:type="spellStart"/>
            <w:r w:rsidRPr="00104F26">
              <w:rPr>
                <w:rFonts w:ascii="Times New Roman" w:eastAsia="Times New Roman" w:hAnsi="Times New Roman" w:cs="Times New Roman"/>
                <w:sz w:val="20"/>
                <w:szCs w:val="20"/>
                <w:lang w:eastAsia="en-GB"/>
              </w:rPr>
              <w:t>UC</w:t>
            </w:r>
            <w:r w:rsidR="00946C2A" w:rsidRPr="00104F26">
              <w:rPr>
                <w:rFonts w:ascii="Times New Roman" w:eastAsia="Times New Roman" w:hAnsi="Times New Roman" w:cs="Times New Roman"/>
                <w:sz w:val="20"/>
                <w:szCs w:val="20"/>
                <w:lang w:eastAsia="en-GB"/>
              </w:rPr>
              <w:t>RY_Policy</w:t>
            </w:r>
            <w:proofErr w:type="spellEnd"/>
          </w:p>
        </w:tc>
        <w:tc>
          <w:tcPr>
            <w:tcW w:w="1319" w:type="dxa"/>
            <w:tcBorders>
              <w:top w:val="single" w:sz="4" w:space="0" w:color="auto"/>
              <w:left w:val="nil"/>
              <w:bottom w:val="single" w:sz="4" w:space="0" w:color="auto"/>
              <w:right w:val="nil"/>
            </w:tcBorders>
            <w:shd w:val="clear" w:color="000000" w:fill="FFFFFF"/>
            <w:vAlign w:val="bottom"/>
            <w:hideMark/>
          </w:tcPr>
          <w:p w14:paraId="15A7BCFE" w14:textId="363EF4AC" w:rsidR="00FC3163" w:rsidRPr="00104F26" w:rsidRDefault="00FC3163" w:rsidP="00003FD9">
            <w:pPr>
              <w:spacing w:after="0" w:line="276" w:lineRule="auto"/>
              <w:jc w:val="center"/>
              <w:rPr>
                <w:rFonts w:ascii="Times New Roman" w:eastAsia="Times New Roman" w:hAnsi="Times New Roman" w:cs="Times New Roman"/>
                <w:sz w:val="20"/>
                <w:szCs w:val="20"/>
                <w:lang w:eastAsia="en-GB"/>
              </w:rPr>
            </w:pPr>
            <w:proofErr w:type="spellStart"/>
            <w:r w:rsidRPr="00104F26">
              <w:rPr>
                <w:rFonts w:ascii="Times New Roman" w:eastAsia="Times New Roman" w:hAnsi="Times New Roman" w:cs="Times New Roman"/>
                <w:sz w:val="20"/>
                <w:szCs w:val="20"/>
                <w:lang w:eastAsia="en-GB"/>
              </w:rPr>
              <w:t>UC</w:t>
            </w:r>
            <w:r w:rsidR="00946C2A" w:rsidRPr="00104F26">
              <w:rPr>
                <w:rFonts w:ascii="Times New Roman" w:eastAsia="Times New Roman" w:hAnsi="Times New Roman" w:cs="Times New Roman"/>
                <w:sz w:val="20"/>
                <w:szCs w:val="20"/>
                <w:lang w:eastAsia="en-GB"/>
              </w:rPr>
              <w:t>RY_Price</w:t>
            </w:r>
            <w:proofErr w:type="spellEnd"/>
          </w:p>
        </w:tc>
        <w:tc>
          <w:tcPr>
            <w:tcW w:w="1476" w:type="dxa"/>
            <w:tcBorders>
              <w:top w:val="single" w:sz="4" w:space="0" w:color="auto"/>
              <w:left w:val="nil"/>
              <w:bottom w:val="single" w:sz="4" w:space="0" w:color="auto"/>
              <w:right w:val="nil"/>
            </w:tcBorders>
            <w:shd w:val="clear" w:color="000000" w:fill="FFFFFF"/>
            <w:vAlign w:val="bottom"/>
            <w:hideMark/>
          </w:tcPr>
          <w:p w14:paraId="5F0A1105" w14:textId="77777777" w:rsidR="00FC3163" w:rsidRPr="00104F26" w:rsidRDefault="00FC3163" w:rsidP="00003FD9">
            <w:pPr>
              <w:spacing w:after="0" w:line="276"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EPU</w:t>
            </w:r>
          </w:p>
        </w:tc>
        <w:tc>
          <w:tcPr>
            <w:tcW w:w="808" w:type="dxa"/>
            <w:tcBorders>
              <w:top w:val="single" w:sz="4" w:space="0" w:color="auto"/>
              <w:left w:val="nil"/>
              <w:bottom w:val="single" w:sz="4" w:space="0" w:color="auto"/>
              <w:right w:val="nil"/>
            </w:tcBorders>
            <w:shd w:val="clear" w:color="000000" w:fill="FFFFFF"/>
            <w:vAlign w:val="bottom"/>
            <w:hideMark/>
          </w:tcPr>
          <w:p w14:paraId="203BE83A" w14:textId="77777777" w:rsidR="00FC3163" w:rsidRPr="00104F26" w:rsidRDefault="00FC3163" w:rsidP="00003FD9">
            <w:pPr>
              <w:spacing w:after="0" w:line="276"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Gold</w:t>
            </w:r>
          </w:p>
        </w:tc>
        <w:tc>
          <w:tcPr>
            <w:tcW w:w="1188" w:type="dxa"/>
            <w:tcBorders>
              <w:top w:val="single" w:sz="4" w:space="0" w:color="auto"/>
              <w:left w:val="nil"/>
              <w:bottom w:val="single" w:sz="4" w:space="0" w:color="auto"/>
              <w:right w:val="nil"/>
            </w:tcBorders>
            <w:shd w:val="clear" w:color="000000" w:fill="FFFFFF"/>
            <w:vAlign w:val="bottom"/>
            <w:hideMark/>
          </w:tcPr>
          <w:p w14:paraId="3548B2C4" w14:textId="77777777" w:rsidR="00FC3163" w:rsidRPr="00104F26" w:rsidRDefault="00FC3163" w:rsidP="00003FD9">
            <w:pPr>
              <w:spacing w:after="0" w:line="276"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VIX</w:t>
            </w:r>
          </w:p>
        </w:tc>
      </w:tr>
      <w:tr w:rsidR="00104F26" w:rsidRPr="00104F26" w14:paraId="77898FEC" w14:textId="77777777" w:rsidTr="00826D4A">
        <w:trPr>
          <w:trHeight w:val="292"/>
          <w:jc w:val="center"/>
        </w:trPr>
        <w:tc>
          <w:tcPr>
            <w:tcW w:w="1383" w:type="dxa"/>
            <w:tcBorders>
              <w:top w:val="single" w:sz="4" w:space="0" w:color="auto"/>
              <w:left w:val="nil"/>
              <w:bottom w:val="nil"/>
              <w:right w:val="single" w:sz="4" w:space="0" w:color="auto"/>
            </w:tcBorders>
            <w:shd w:val="clear" w:color="000000" w:fill="FFFFFF"/>
            <w:hideMark/>
          </w:tcPr>
          <w:p w14:paraId="0C8FB7B9"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Mean</w:t>
            </w:r>
          </w:p>
        </w:tc>
        <w:tc>
          <w:tcPr>
            <w:tcW w:w="1102" w:type="dxa"/>
            <w:tcBorders>
              <w:top w:val="single" w:sz="4" w:space="0" w:color="auto"/>
              <w:left w:val="single" w:sz="4" w:space="0" w:color="auto"/>
              <w:bottom w:val="nil"/>
              <w:right w:val="nil"/>
            </w:tcBorders>
            <w:shd w:val="clear" w:color="000000" w:fill="FFFFFF"/>
            <w:hideMark/>
          </w:tcPr>
          <w:p w14:paraId="0087FB2B"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1.657</w:t>
            </w:r>
          </w:p>
        </w:tc>
        <w:tc>
          <w:tcPr>
            <w:tcW w:w="1383" w:type="dxa"/>
            <w:tcBorders>
              <w:top w:val="single" w:sz="4" w:space="0" w:color="auto"/>
              <w:left w:val="nil"/>
              <w:bottom w:val="nil"/>
              <w:right w:val="nil"/>
            </w:tcBorders>
            <w:shd w:val="clear" w:color="000000" w:fill="FFFFFF"/>
            <w:hideMark/>
          </w:tcPr>
          <w:p w14:paraId="7BBB549E"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0.018</w:t>
            </w:r>
          </w:p>
        </w:tc>
        <w:tc>
          <w:tcPr>
            <w:tcW w:w="1319" w:type="dxa"/>
            <w:tcBorders>
              <w:top w:val="single" w:sz="4" w:space="0" w:color="auto"/>
              <w:left w:val="nil"/>
              <w:bottom w:val="nil"/>
              <w:right w:val="nil"/>
            </w:tcBorders>
            <w:shd w:val="clear" w:color="000000" w:fill="FFFFFF"/>
            <w:hideMark/>
          </w:tcPr>
          <w:p w14:paraId="5CAA33D9"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0.019</w:t>
            </w:r>
          </w:p>
        </w:tc>
        <w:tc>
          <w:tcPr>
            <w:tcW w:w="1476" w:type="dxa"/>
            <w:tcBorders>
              <w:top w:val="single" w:sz="4" w:space="0" w:color="auto"/>
              <w:left w:val="nil"/>
              <w:bottom w:val="nil"/>
              <w:right w:val="nil"/>
            </w:tcBorders>
            <w:shd w:val="clear" w:color="000000" w:fill="FFFFFF"/>
            <w:hideMark/>
          </w:tcPr>
          <w:p w14:paraId="0893FA5B"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0.271</w:t>
            </w:r>
          </w:p>
        </w:tc>
        <w:tc>
          <w:tcPr>
            <w:tcW w:w="808" w:type="dxa"/>
            <w:tcBorders>
              <w:top w:val="single" w:sz="4" w:space="0" w:color="auto"/>
              <w:left w:val="nil"/>
              <w:bottom w:val="nil"/>
              <w:right w:val="nil"/>
            </w:tcBorders>
            <w:shd w:val="clear" w:color="000000" w:fill="FFFFFF"/>
            <w:hideMark/>
          </w:tcPr>
          <w:p w14:paraId="2FF82577"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0.126</w:t>
            </w:r>
          </w:p>
        </w:tc>
        <w:tc>
          <w:tcPr>
            <w:tcW w:w="1188" w:type="dxa"/>
            <w:tcBorders>
              <w:top w:val="single" w:sz="4" w:space="0" w:color="auto"/>
              <w:left w:val="nil"/>
              <w:bottom w:val="nil"/>
              <w:right w:val="nil"/>
            </w:tcBorders>
            <w:shd w:val="clear" w:color="000000" w:fill="FFFFFF"/>
            <w:hideMark/>
          </w:tcPr>
          <w:p w14:paraId="5DC206BE"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0.171</w:t>
            </w:r>
          </w:p>
        </w:tc>
      </w:tr>
      <w:tr w:rsidR="00104F26" w:rsidRPr="00104F26" w14:paraId="02C9019A" w14:textId="77777777" w:rsidTr="00826D4A">
        <w:trPr>
          <w:trHeight w:val="292"/>
          <w:jc w:val="center"/>
        </w:trPr>
        <w:tc>
          <w:tcPr>
            <w:tcW w:w="1383" w:type="dxa"/>
            <w:tcBorders>
              <w:top w:val="single" w:sz="8" w:space="0" w:color="DDDDDD"/>
              <w:left w:val="nil"/>
              <w:bottom w:val="nil"/>
              <w:right w:val="single" w:sz="4" w:space="0" w:color="auto"/>
            </w:tcBorders>
            <w:shd w:val="clear" w:color="000000" w:fill="FFFFFF"/>
          </w:tcPr>
          <w:p w14:paraId="736335F6" w14:textId="77777777" w:rsidR="00FC3163" w:rsidRPr="00104F26" w:rsidRDefault="00FC3163" w:rsidP="00003FD9">
            <w:pPr>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Std. Dev.</w:t>
            </w:r>
          </w:p>
        </w:tc>
        <w:tc>
          <w:tcPr>
            <w:tcW w:w="1102" w:type="dxa"/>
            <w:tcBorders>
              <w:top w:val="single" w:sz="8" w:space="0" w:color="DDDDDD"/>
              <w:left w:val="single" w:sz="4" w:space="0" w:color="auto"/>
              <w:bottom w:val="nil"/>
              <w:right w:val="nil"/>
            </w:tcBorders>
            <w:shd w:val="clear" w:color="000000" w:fill="FFFFFF"/>
          </w:tcPr>
          <w:p w14:paraId="401A077E" w14:textId="77777777" w:rsidR="00FC3163" w:rsidRPr="00104F26" w:rsidRDefault="00FC3163" w:rsidP="00003FD9">
            <w:pPr>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8.826</w:t>
            </w:r>
          </w:p>
        </w:tc>
        <w:tc>
          <w:tcPr>
            <w:tcW w:w="1383" w:type="dxa"/>
            <w:tcBorders>
              <w:top w:val="single" w:sz="8" w:space="0" w:color="DDDDDD"/>
              <w:left w:val="nil"/>
              <w:bottom w:val="nil"/>
              <w:right w:val="nil"/>
            </w:tcBorders>
            <w:shd w:val="clear" w:color="000000" w:fill="FFFFFF"/>
          </w:tcPr>
          <w:p w14:paraId="419E409E" w14:textId="77777777" w:rsidR="00FC3163" w:rsidRPr="00104F26" w:rsidRDefault="00FC3163" w:rsidP="00003FD9">
            <w:pPr>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0.608</w:t>
            </w:r>
          </w:p>
        </w:tc>
        <w:tc>
          <w:tcPr>
            <w:tcW w:w="1319" w:type="dxa"/>
            <w:tcBorders>
              <w:top w:val="single" w:sz="8" w:space="0" w:color="DDDDDD"/>
              <w:left w:val="nil"/>
              <w:bottom w:val="nil"/>
              <w:right w:val="nil"/>
            </w:tcBorders>
            <w:shd w:val="clear" w:color="000000" w:fill="FFFFFF"/>
          </w:tcPr>
          <w:p w14:paraId="6F21D10D" w14:textId="77777777" w:rsidR="00FC3163" w:rsidRPr="00104F26" w:rsidRDefault="00FC3163" w:rsidP="00003FD9">
            <w:pPr>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0.573</w:t>
            </w:r>
          </w:p>
        </w:tc>
        <w:tc>
          <w:tcPr>
            <w:tcW w:w="1476" w:type="dxa"/>
            <w:tcBorders>
              <w:top w:val="single" w:sz="8" w:space="0" w:color="DDDDDD"/>
              <w:left w:val="nil"/>
              <w:bottom w:val="nil"/>
              <w:right w:val="nil"/>
            </w:tcBorders>
            <w:shd w:val="clear" w:color="000000" w:fill="FFFFFF"/>
          </w:tcPr>
          <w:p w14:paraId="7F5DCFE3" w14:textId="77777777" w:rsidR="00FC3163" w:rsidRPr="00104F26" w:rsidRDefault="00FC3163" w:rsidP="00003FD9">
            <w:pPr>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28.573</w:t>
            </w:r>
          </w:p>
        </w:tc>
        <w:tc>
          <w:tcPr>
            <w:tcW w:w="808" w:type="dxa"/>
            <w:tcBorders>
              <w:top w:val="single" w:sz="8" w:space="0" w:color="DDDDDD"/>
              <w:left w:val="nil"/>
              <w:bottom w:val="nil"/>
              <w:right w:val="nil"/>
            </w:tcBorders>
            <w:shd w:val="clear" w:color="000000" w:fill="FFFFFF"/>
          </w:tcPr>
          <w:p w14:paraId="4CFD3485" w14:textId="77777777" w:rsidR="00FC3163" w:rsidRPr="00104F26" w:rsidRDefault="00FC3163" w:rsidP="00003FD9">
            <w:pPr>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1.633</w:t>
            </w:r>
          </w:p>
        </w:tc>
        <w:tc>
          <w:tcPr>
            <w:tcW w:w="1188" w:type="dxa"/>
            <w:tcBorders>
              <w:top w:val="single" w:sz="8" w:space="0" w:color="DDDDDD"/>
              <w:left w:val="nil"/>
              <w:bottom w:val="nil"/>
              <w:right w:val="nil"/>
            </w:tcBorders>
            <w:shd w:val="clear" w:color="000000" w:fill="FFFFFF"/>
          </w:tcPr>
          <w:p w14:paraId="28D4B24D" w14:textId="77777777" w:rsidR="00FC3163" w:rsidRPr="00104F26" w:rsidRDefault="00FC3163" w:rsidP="00003FD9">
            <w:pPr>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14.012</w:t>
            </w:r>
          </w:p>
        </w:tc>
      </w:tr>
      <w:tr w:rsidR="00104F26" w:rsidRPr="00104F26" w14:paraId="6756225F" w14:textId="77777777" w:rsidTr="00826D4A">
        <w:trPr>
          <w:trHeight w:val="292"/>
          <w:jc w:val="center"/>
        </w:trPr>
        <w:tc>
          <w:tcPr>
            <w:tcW w:w="1383" w:type="dxa"/>
            <w:tcBorders>
              <w:top w:val="single" w:sz="8" w:space="0" w:color="DDDDDD"/>
              <w:left w:val="nil"/>
              <w:bottom w:val="nil"/>
              <w:right w:val="single" w:sz="4" w:space="0" w:color="auto"/>
            </w:tcBorders>
            <w:shd w:val="clear" w:color="000000" w:fill="FFFFFF"/>
          </w:tcPr>
          <w:p w14:paraId="744F2B50" w14:textId="77777777" w:rsidR="00FC3163" w:rsidRPr="00104F26" w:rsidRDefault="00FC3163" w:rsidP="00003FD9">
            <w:pPr>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Max.</w:t>
            </w:r>
          </w:p>
        </w:tc>
        <w:tc>
          <w:tcPr>
            <w:tcW w:w="1102" w:type="dxa"/>
            <w:tcBorders>
              <w:top w:val="single" w:sz="8" w:space="0" w:color="DDDDDD"/>
              <w:left w:val="single" w:sz="4" w:space="0" w:color="auto"/>
              <w:bottom w:val="nil"/>
              <w:right w:val="nil"/>
            </w:tcBorders>
            <w:shd w:val="clear" w:color="000000" w:fill="FFFFFF"/>
          </w:tcPr>
          <w:p w14:paraId="1C3D8903" w14:textId="77777777" w:rsidR="00FC3163" w:rsidRPr="00104F26" w:rsidRDefault="00FC3163" w:rsidP="00003FD9">
            <w:pPr>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26.390</w:t>
            </w:r>
          </w:p>
        </w:tc>
        <w:tc>
          <w:tcPr>
            <w:tcW w:w="1383" w:type="dxa"/>
            <w:tcBorders>
              <w:top w:val="single" w:sz="8" w:space="0" w:color="DDDDDD"/>
              <w:left w:val="nil"/>
              <w:bottom w:val="nil"/>
              <w:right w:val="nil"/>
            </w:tcBorders>
            <w:shd w:val="clear" w:color="000000" w:fill="FFFFFF"/>
          </w:tcPr>
          <w:p w14:paraId="7FBE06B0" w14:textId="77777777" w:rsidR="00FC3163" w:rsidRPr="00104F26" w:rsidRDefault="00FC3163" w:rsidP="00003FD9">
            <w:pPr>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2.958</w:t>
            </w:r>
          </w:p>
        </w:tc>
        <w:tc>
          <w:tcPr>
            <w:tcW w:w="1319" w:type="dxa"/>
            <w:tcBorders>
              <w:top w:val="single" w:sz="8" w:space="0" w:color="DDDDDD"/>
              <w:left w:val="nil"/>
              <w:bottom w:val="nil"/>
              <w:right w:val="nil"/>
            </w:tcBorders>
            <w:shd w:val="clear" w:color="000000" w:fill="FFFFFF"/>
          </w:tcPr>
          <w:p w14:paraId="38137C88" w14:textId="77777777" w:rsidR="00FC3163" w:rsidRPr="00104F26" w:rsidRDefault="00FC3163" w:rsidP="00003FD9">
            <w:pPr>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4.811</w:t>
            </w:r>
          </w:p>
        </w:tc>
        <w:tc>
          <w:tcPr>
            <w:tcW w:w="1476" w:type="dxa"/>
            <w:tcBorders>
              <w:top w:val="single" w:sz="8" w:space="0" w:color="DDDDDD"/>
              <w:left w:val="nil"/>
              <w:bottom w:val="nil"/>
              <w:right w:val="nil"/>
            </w:tcBorders>
            <w:shd w:val="clear" w:color="000000" w:fill="FFFFFF"/>
          </w:tcPr>
          <w:p w14:paraId="5E9D4B24" w14:textId="77777777" w:rsidR="00FC3163" w:rsidRPr="00104F26" w:rsidRDefault="00FC3163" w:rsidP="00003FD9">
            <w:pPr>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114.542</w:t>
            </w:r>
          </w:p>
        </w:tc>
        <w:tc>
          <w:tcPr>
            <w:tcW w:w="808" w:type="dxa"/>
            <w:tcBorders>
              <w:top w:val="single" w:sz="8" w:space="0" w:color="DDDDDD"/>
              <w:left w:val="nil"/>
              <w:bottom w:val="nil"/>
              <w:right w:val="nil"/>
            </w:tcBorders>
            <w:shd w:val="clear" w:color="000000" w:fill="FFFFFF"/>
          </w:tcPr>
          <w:p w14:paraId="535886D5" w14:textId="77777777" w:rsidR="00FC3163" w:rsidRPr="00104F26" w:rsidRDefault="00FC3163" w:rsidP="00003FD9">
            <w:pPr>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6.331</w:t>
            </w:r>
          </w:p>
        </w:tc>
        <w:tc>
          <w:tcPr>
            <w:tcW w:w="1188" w:type="dxa"/>
            <w:tcBorders>
              <w:top w:val="single" w:sz="8" w:space="0" w:color="DDDDDD"/>
              <w:left w:val="nil"/>
              <w:bottom w:val="nil"/>
              <w:right w:val="nil"/>
            </w:tcBorders>
            <w:shd w:val="clear" w:color="000000" w:fill="FFFFFF"/>
          </w:tcPr>
          <w:p w14:paraId="063982A8" w14:textId="77777777" w:rsidR="00FC3163" w:rsidRPr="00104F26" w:rsidRDefault="00FC3163" w:rsidP="00003FD9">
            <w:pPr>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76.996</w:t>
            </w:r>
          </w:p>
        </w:tc>
      </w:tr>
      <w:tr w:rsidR="00104F26" w:rsidRPr="00104F26" w14:paraId="1C40872D" w14:textId="77777777" w:rsidTr="00826D4A">
        <w:trPr>
          <w:trHeight w:val="199"/>
          <w:jc w:val="center"/>
        </w:trPr>
        <w:tc>
          <w:tcPr>
            <w:tcW w:w="1383" w:type="dxa"/>
            <w:tcBorders>
              <w:top w:val="single" w:sz="8" w:space="0" w:color="DDDDDD"/>
              <w:left w:val="nil"/>
              <w:bottom w:val="nil"/>
              <w:right w:val="single" w:sz="4" w:space="0" w:color="auto"/>
            </w:tcBorders>
            <w:shd w:val="clear" w:color="000000" w:fill="FFFFFF"/>
          </w:tcPr>
          <w:p w14:paraId="6E719151" w14:textId="77777777" w:rsidR="00FC3163" w:rsidRPr="00104F26" w:rsidRDefault="00FC3163" w:rsidP="00003FD9">
            <w:pPr>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Min.</w:t>
            </w:r>
          </w:p>
        </w:tc>
        <w:tc>
          <w:tcPr>
            <w:tcW w:w="1102" w:type="dxa"/>
            <w:tcBorders>
              <w:top w:val="single" w:sz="8" w:space="0" w:color="DDDDDD"/>
              <w:left w:val="single" w:sz="4" w:space="0" w:color="auto"/>
              <w:bottom w:val="nil"/>
              <w:right w:val="nil"/>
            </w:tcBorders>
            <w:shd w:val="clear" w:color="000000" w:fill="FFFFFF"/>
          </w:tcPr>
          <w:p w14:paraId="15E0C577" w14:textId="77777777" w:rsidR="00FC3163" w:rsidRPr="00104F26" w:rsidRDefault="00FC3163" w:rsidP="00003FD9">
            <w:pPr>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-27.299</w:t>
            </w:r>
          </w:p>
        </w:tc>
        <w:tc>
          <w:tcPr>
            <w:tcW w:w="1383" w:type="dxa"/>
            <w:tcBorders>
              <w:top w:val="single" w:sz="8" w:space="0" w:color="DDDDDD"/>
              <w:left w:val="nil"/>
              <w:bottom w:val="nil"/>
              <w:right w:val="nil"/>
            </w:tcBorders>
            <w:shd w:val="clear" w:color="000000" w:fill="FFFFFF"/>
          </w:tcPr>
          <w:p w14:paraId="6B043594" w14:textId="77777777" w:rsidR="00FC3163" w:rsidRPr="00104F26" w:rsidRDefault="00FC3163" w:rsidP="00003FD9">
            <w:pPr>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-1.611</w:t>
            </w:r>
          </w:p>
        </w:tc>
        <w:tc>
          <w:tcPr>
            <w:tcW w:w="1319" w:type="dxa"/>
            <w:tcBorders>
              <w:top w:val="single" w:sz="8" w:space="0" w:color="DDDDDD"/>
              <w:left w:val="nil"/>
              <w:bottom w:val="nil"/>
              <w:right w:val="nil"/>
            </w:tcBorders>
            <w:shd w:val="clear" w:color="000000" w:fill="FFFFFF"/>
          </w:tcPr>
          <w:p w14:paraId="1B885652" w14:textId="77777777" w:rsidR="00FC3163" w:rsidRPr="00104F26" w:rsidRDefault="00FC3163" w:rsidP="00003FD9">
            <w:pPr>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-1.835</w:t>
            </w:r>
          </w:p>
        </w:tc>
        <w:tc>
          <w:tcPr>
            <w:tcW w:w="1476" w:type="dxa"/>
            <w:tcBorders>
              <w:top w:val="single" w:sz="8" w:space="0" w:color="DDDDDD"/>
              <w:left w:val="nil"/>
              <w:bottom w:val="nil"/>
              <w:right w:val="nil"/>
            </w:tcBorders>
            <w:shd w:val="clear" w:color="000000" w:fill="FFFFFF"/>
          </w:tcPr>
          <w:p w14:paraId="58643C76" w14:textId="77777777" w:rsidR="00FC3163" w:rsidRPr="00104F26" w:rsidRDefault="00FC3163" w:rsidP="00003FD9">
            <w:pPr>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-84.680</w:t>
            </w:r>
          </w:p>
        </w:tc>
        <w:tc>
          <w:tcPr>
            <w:tcW w:w="808" w:type="dxa"/>
            <w:tcBorders>
              <w:top w:val="single" w:sz="8" w:space="0" w:color="DDDDDD"/>
              <w:left w:val="nil"/>
              <w:bottom w:val="nil"/>
              <w:right w:val="nil"/>
            </w:tcBorders>
            <w:shd w:val="clear" w:color="000000" w:fill="FFFFFF"/>
          </w:tcPr>
          <w:p w14:paraId="18706F4F" w14:textId="77777777" w:rsidR="00FC3163" w:rsidRPr="00104F26" w:rsidRDefault="00FC3163" w:rsidP="00003FD9">
            <w:pPr>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-9.608</w:t>
            </w:r>
          </w:p>
        </w:tc>
        <w:tc>
          <w:tcPr>
            <w:tcW w:w="1188" w:type="dxa"/>
            <w:tcBorders>
              <w:top w:val="single" w:sz="8" w:space="0" w:color="DDDDDD"/>
              <w:left w:val="nil"/>
              <w:bottom w:val="nil"/>
              <w:right w:val="nil"/>
            </w:tcBorders>
            <w:shd w:val="clear" w:color="000000" w:fill="FFFFFF"/>
          </w:tcPr>
          <w:p w14:paraId="2C6AE784" w14:textId="77777777" w:rsidR="00FC3163" w:rsidRPr="00104F26" w:rsidRDefault="00FC3163" w:rsidP="00003FD9">
            <w:pPr>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-37.363</w:t>
            </w:r>
          </w:p>
        </w:tc>
      </w:tr>
      <w:tr w:rsidR="00104F26" w:rsidRPr="00104F26" w14:paraId="1E96CB12" w14:textId="77777777" w:rsidTr="00826D4A">
        <w:trPr>
          <w:trHeight w:val="292"/>
          <w:jc w:val="center"/>
        </w:trPr>
        <w:tc>
          <w:tcPr>
            <w:tcW w:w="1383" w:type="dxa"/>
            <w:tcBorders>
              <w:top w:val="single" w:sz="8" w:space="0" w:color="DDDDDD"/>
              <w:left w:val="nil"/>
              <w:bottom w:val="nil"/>
              <w:right w:val="single" w:sz="4" w:space="0" w:color="auto"/>
            </w:tcBorders>
            <w:shd w:val="clear" w:color="000000" w:fill="FFFFFF"/>
            <w:hideMark/>
          </w:tcPr>
          <w:p w14:paraId="728E831D"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Skewness</w:t>
            </w:r>
          </w:p>
        </w:tc>
        <w:tc>
          <w:tcPr>
            <w:tcW w:w="1102" w:type="dxa"/>
            <w:tcBorders>
              <w:top w:val="single" w:sz="8" w:space="0" w:color="DDDDDD"/>
              <w:left w:val="single" w:sz="4" w:space="0" w:color="auto"/>
              <w:bottom w:val="nil"/>
              <w:right w:val="nil"/>
            </w:tcBorders>
            <w:shd w:val="clear" w:color="000000" w:fill="FFFFFF"/>
            <w:hideMark/>
          </w:tcPr>
          <w:p w14:paraId="6048F176"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-0.142</w:t>
            </w:r>
          </w:p>
        </w:tc>
        <w:tc>
          <w:tcPr>
            <w:tcW w:w="1383" w:type="dxa"/>
            <w:tcBorders>
              <w:top w:val="single" w:sz="8" w:space="0" w:color="DDDDDD"/>
              <w:left w:val="nil"/>
              <w:bottom w:val="nil"/>
              <w:right w:val="nil"/>
            </w:tcBorders>
            <w:shd w:val="clear" w:color="000000" w:fill="FFFFFF"/>
            <w:hideMark/>
          </w:tcPr>
          <w:p w14:paraId="69641481"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0.804</w:t>
            </w:r>
          </w:p>
        </w:tc>
        <w:tc>
          <w:tcPr>
            <w:tcW w:w="1319" w:type="dxa"/>
            <w:tcBorders>
              <w:top w:val="single" w:sz="8" w:space="0" w:color="DDDDDD"/>
              <w:left w:val="nil"/>
              <w:bottom w:val="nil"/>
              <w:right w:val="nil"/>
            </w:tcBorders>
            <w:shd w:val="clear" w:color="000000" w:fill="FFFFFF"/>
            <w:hideMark/>
          </w:tcPr>
          <w:p w14:paraId="3F73947F"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2.656</w:t>
            </w:r>
          </w:p>
        </w:tc>
        <w:tc>
          <w:tcPr>
            <w:tcW w:w="1476" w:type="dxa"/>
            <w:tcBorders>
              <w:top w:val="single" w:sz="8" w:space="0" w:color="DDDDDD"/>
              <w:left w:val="nil"/>
              <w:bottom w:val="nil"/>
              <w:right w:val="nil"/>
            </w:tcBorders>
            <w:shd w:val="clear" w:color="000000" w:fill="FFFFFF"/>
            <w:hideMark/>
          </w:tcPr>
          <w:p w14:paraId="50149ABC"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0.407</w:t>
            </w:r>
          </w:p>
        </w:tc>
        <w:tc>
          <w:tcPr>
            <w:tcW w:w="808" w:type="dxa"/>
            <w:tcBorders>
              <w:top w:val="single" w:sz="8" w:space="0" w:color="DDDDDD"/>
              <w:left w:val="nil"/>
              <w:bottom w:val="nil"/>
              <w:right w:val="nil"/>
            </w:tcBorders>
            <w:shd w:val="clear" w:color="000000" w:fill="FFFFFF"/>
            <w:hideMark/>
          </w:tcPr>
          <w:p w14:paraId="41810CE4"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-0.369</w:t>
            </w:r>
          </w:p>
        </w:tc>
        <w:tc>
          <w:tcPr>
            <w:tcW w:w="1188" w:type="dxa"/>
            <w:tcBorders>
              <w:top w:val="single" w:sz="8" w:space="0" w:color="DDDDDD"/>
              <w:left w:val="nil"/>
              <w:bottom w:val="nil"/>
              <w:right w:val="nil"/>
            </w:tcBorders>
            <w:shd w:val="clear" w:color="000000" w:fill="FFFFFF"/>
            <w:hideMark/>
          </w:tcPr>
          <w:p w14:paraId="0ED86491"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1.384</w:t>
            </w:r>
          </w:p>
        </w:tc>
      </w:tr>
      <w:tr w:rsidR="00104F26" w:rsidRPr="00104F26" w14:paraId="6A6998E4" w14:textId="77777777" w:rsidTr="00826D4A">
        <w:trPr>
          <w:trHeight w:val="292"/>
          <w:jc w:val="center"/>
        </w:trPr>
        <w:tc>
          <w:tcPr>
            <w:tcW w:w="1383" w:type="dxa"/>
            <w:tcBorders>
              <w:top w:val="single" w:sz="8" w:space="0" w:color="DDDDDD"/>
              <w:left w:val="nil"/>
              <w:bottom w:val="nil"/>
              <w:right w:val="single" w:sz="4" w:space="0" w:color="auto"/>
            </w:tcBorders>
            <w:shd w:val="clear" w:color="000000" w:fill="FFFFFF"/>
            <w:hideMark/>
          </w:tcPr>
          <w:p w14:paraId="19F93474"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Kurtosis</w:t>
            </w:r>
          </w:p>
        </w:tc>
        <w:tc>
          <w:tcPr>
            <w:tcW w:w="1102" w:type="dxa"/>
            <w:tcBorders>
              <w:top w:val="single" w:sz="8" w:space="0" w:color="DDDDDD"/>
              <w:left w:val="single" w:sz="4" w:space="0" w:color="auto"/>
              <w:bottom w:val="nil"/>
              <w:right w:val="nil"/>
            </w:tcBorders>
            <w:shd w:val="clear" w:color="000000" w:fill="FFFFFF"/>
            <w:hideMark/>
          </w:tcPr>
          <w:p w14:paraId="085E017D"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1.100</w:t>
            </w:r>
          </w:p>
        </w:tc>
        <w:tc>
          <w:tcPr>
            <w:tcW w:w="1383" w:type="dxa"/>
            <w:tcBorders>
              <w:top w:val="single" w:sz="8" w:space="0" w:color="DDDDDD"/>
              <w:left w:val="nil"/>
              <w:bottom w:val="nil"/>
              <w:right w:val="nil"/>
            </w:tcBorders>
            <w:shd w:val="clear" w:color="000000" w:fill="FFFFFF"/>
            <w:hideMark/>
          </w:tcPr>
          <w:p w14:paraId="196BC67E"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2.895</w:t>
            </w:r>
          </w:p>
        </w:tc>
        <w:tc>
          <w:tcPr>
            <w:tcW w:w="1319" w:type="dxa"/>
            <w:tcBorders>
              <w:top w:val="single" w:sz="8" w:space="0" w:color="DDDDDD"/>
              <w:left w:val="nil"/>
              <w:bottom w:val="nil"/>
              <w:right w:val="nil"/>
            </w:tcBorders>
            <w:shd w:val="clear" w:color="000000" w:fill="FFFFFF"/>
            <w:hideMark/>
          </w:tcPr>
          <w:p w14:paraId="56AA9E72"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20.132</w:t>
            </w:r>
          </w:p>
        </w:tc>
        <w:tc>
          <w:tcPr>
            <w:tcW w:w="1476" w:type="dxa"/>
            <w:tcBorders>
              <w:top w:val="single" w:sz="8" w:space="0" w:color="DDDDDD"/>
              <w:left w:val="nil"/>
              <w:bottom w:val="nil"/>
              <w:right w:val="nil"/>
            </w:tcBorders>
            <w:shd w:val="clear" w:color="000000" w:fill="FFFFFF"/>
            <w:hideMark/>
          </w:tcPr>
          <w:p w14:paraId="6A8D70F9"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1.493</w:t>
            </w:r>
          </w:p>
        </w:tc>
        <w:tc>
          <w:tcPr>
            <w:tcW w:w="808" w:type="dxa"/>
            <w:tcBorders>
              <w:top w:val="single" w:sz="8" w:space="0" w:color="DDDDDD"/>
              <w:left w:val="nil"/>
              <w:bottom w:val="nil"/>
              <w:right w:val="nil"/>
            </w:tcBorders>
            <w:shd w:val="clear" w:color="000000" w:fill="FFFFFF"/>
            <w:hideMark/>
          </w:tcPr>
          <w:p w14:paraId="4F34006F"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4.403</w:t>
            </w:r>
          </w:p>
        </w:tc>
        <w:tc>
          <w:tcPr>
            <w:tcW w:w="1188" w:type="dxa"/>
            <w:tcBorders>
              <w:top w:val="single" w:sz="8" w:space="0" w:color="DDDDDD"/>
              <w:left w:val="nil"/>
              <w:bottom w:val="nil"/>
              <w:right w:val="nil"/>
            </w:tcBorders>
            <w:shd w:val="clear" w:color="000000" w:fill="FFFFFF"/>
            <w:hideMark/>
          </w:tcPr>
          <w:p w14:paraId="19018575"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5.295</w:t>
            </w:r>
          </w:p>
        </w:tc>
      </w:tr>
      <w:tr w:rsidR="00104F26" w:rsidRPr="00104F26" w14:paraId="7355F022" w14:textId="77777777" w:rsidTr="00826D4A">
        <w:trPr>
          <w:trHeight w:val="292"/>
          <w:jc w:val="center"/>
        </w:trPr>
        <w:tc>
          <w:tcPr>
            <w:tcW w:w="1383" w:type="dxa"/>
            <w:tcBorders>
              <w:top w:val="single" w:sz="8" w:space="0" w:color="DDDDDD"/>
              <w:left w:val="nil"/>
              <w:bottom w:val="nil"/>
              <w:right w:val="single" w:sz="4" w:space="0" w:color="auto"/>
            </w:tcBorders>
            <w:shd w:val="clear" w:color="000000" w:fill="FFFFFF"/>
            <w:hideMark/>
          </w:tcPr>
          <w:p w14:paraId="701B564A"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JB</w:t>
            </w:r>
          </w:p>
        </w:tc>
        <w:tc>
          <w:tcPr>
            <w:tcW w:w="1102" w:type="dxa"/>
            <w:tcBorders>
              <w:top w:val="single" w:sz="8" w:space="0" w:color="DDDDDD"/>
              <w:left w:val="single" w:sz="4" w:space="0" w:color="auto"/>
              <w:bottom w:val="nil"/>
              <w:right w:val="nil"/>
            </w:tcBorders>
            <w:shd w:val="clear" w:color="000000" w:fill="FFFFFF"/>
            <w:hideMark/>
          </w:tcPr>
          <w:p w14:paraId="63CA5190"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17.486***</w:t>
            </w:r>
          </w:p>
        </w:tc>
        <w:tc>
          <w:tcPr>
            <w:tcW w:w="1383" w:type="dxa"/>
            <w:tcBorders>
              <w:top w:val="single" w:sz="8" w:space="0" w:color="DDDDDD"/>
              <w:left w:val="nil"/>
              <w:bottom w:val="nil"/>
              <w:right w:val="nil"/>
            </w:tcBorders>
            <w:shd w:val="clear" w:color="000000" w:fill="FFFFFF"/>
            <w:hideMark/>
          </w:tcPr>
          <w:p w14:paraId="63A7E4BE"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148.446***</w:t>
            </w:r>
          </w:p>
        </w:tc>
        <w:tc>
          <w:tcPr>
            <w:tcW w:w="1319" w:type="dxa"/>
            <w:tcBorders>
              <w:top w:val="single" w:sz="8" w:space="0" w:color="DDDDDD"/>
              <w:left w:val="nil"/>
              <w:bottom w:val="nil"/>
              <w:right w:val="nil"/>
            </w:tcBorders>
            <w:shd w:val="clear" w:color="000000" w:fill="FFFFFF"/>
            <w:hideMark/>
          </w:tcPr>
          <w:p w14:paraId="3AFF2849"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5870.204***</w:t>
            </w:r>
          </w:p>
        </w:tc>
        <w:tc>
          <w:tcPr>
            <w:tcW w:w="1476" w:type="dxa"/>
            <w:tcBorders>
              <w:top w:val="single" w:sz="8" w:space="0" w:color="DDDDDD"/>
              <w:left w:val="nil"/>
              <w:bottom w:val="nil"/>
              <w:right w:val="nil"/>
            </w:tcBorders>
            <w:shd w:val="clear" w:color="000000" w:fill="FFFFFF"/>
            <w:hideMark/>
          </w:tcPr>
          <w:p w14:paraId="69B95B7F"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39.196***</w:t>
            </w:r>
          </w:p>
        </w:tc>
        <w:tc>
          <w:tcPr>
            <w:tcW w:w="808" w:type="dxa"/>
            <w:tcBorders>
              <w:top w:val="single" w:sz="8" w:space="0" w:color="DDDDDD"/>
              <w:left w:val="nil"/>
              <w:bottom w:val="nil"/>
              <w:right w:val="nil"/>
            </w:tcBorders>
            <w:shd w:val="clear" w:color="000000" w:fill="FFFFFF"/>
            <w:hideMark/>
          </w:tcPr>
          <w:p w14:paraId="06F81552"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269.928***</w:t>
            </w:r>
          </w:p>
        </w:tc>
        <w:tc>
          <w:tcPr>
            <w:tcW w:w="1188" w:type="dxa"/>
            <w:tcBorders>
              <w:top w:val="single" w:sz="8" w:space="0" w:color="DDDDDD"/>
              <w:left w:val="nil"/>
              <w:bottom w:val="nil"/>
              <w:right w:val="nil"/>
            </w:tcBorders>
            <w:shd w:val="clear" w:color="000000" w:fill="FFFFFF"/>
            <w:hideMark/>
          </w:tcPr>
          <w:p w14:paraId="765699C4"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483.447***</w:t>
            </w:r>
          </w:p>
        </w:tc>
      </w:tr>
      <w:tr w:rsidR="00104F26" w:rsidRPr="00104F26" w14:paraId="31FE295B" w14:textId="77777777" w:rsidTr="00826D4A">
        <w:trPr>
          <w:trHeight w:val="292"/>
          <w:jc w:val="center"/>
        </w:trPr>
        <w:tc>
          <w:tcPr>
            <w:tcW w:w="1383" w:type="dxa"/>
            <w:tcBorders>
              <w:top w:val="single" w:sz="8" w:space="0" w:color="DDDDDD"/>
              <w:left w:val="nil"/>
              <w:bottom w:val="nil"/>
              <w:right w:val="single" w:sz="4" w:space="0" w:color="auto"/>
            </w:tcBorders>
            <w:shd w:val="clear" w:color="000000" w:fill="FFFFFF"/>
          </w:tcPr>
          <w:p w14:paraId="42EA32FA"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ADF</w:t>
            </w:r>
          </w:p>
        </w:tc>
        <w:tc>
          <w:tcPr>
            <w:tcW w:w="1102" w:type="dxa"/>
            <w:tcBorders>
              <w:top w:val="single" w:sz="8" w:space="0" w:color="DDDDDD"/>
              <w:left w:val="single" w:sz="4" w:space="0" w:color="auto"/>
              <w:bottom w:val="nil"/>
              <w:right w:val="nil"/>
            </w:tcBorders>
            <w:shd w:val="clear" w:color="000000" w:fill="FFFFFF"/>
          </w:tcPr>
          <w:p w14:paraId="2DB26694"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-11.792***</w:t>
            </w:r>
          </w:p>
        </w:tc>
        <w:tc>
          <w:tcPr>
            <w:tcW w:w="1383" w:type="dxa"/>
            <w:tcBorders>
              <w:top w:val="single" w:sz="8" w:space="0" w:color="DDDDDD"/>
              <w:left w:val="nil"/>
              <w:bottom w:val="nil"/>
              <w:right w:val="nil"/>
            </w:tcBorders>
            <w:shd w:val="clear" w:color="000000" w:fill="FFFFFF"/>
          </w:tcPr>
          <w:p w14:paraId="301619BA"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-19.632***</w:t>
            </w:r>
          </w:p>
        </w:tc>
        <w:tc>
          <w:tcPr>
            <w:tcW w:w="1319" w:type="dxa"/>
            <w:tcBorders>
              <w:top w:val="single" w:sz="8" w:space="0" w:color="DDDDDD"/>
              <w:left w:val="nil"/>
              <w:bottom w:val="nil"/>
              <w:right w:val="nil"/>
            </w:tcBorders>
            <w:shd w:val="clear" w:color="000000" w:fill="FFFFFF"/>
          </w:tcPr>
          <w:p w14:paraId="5AE5C5DE"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-9.597***</w:t>
            </w:r>
          </w:p>
        </w:tc>
        <w:tc>
          <w:tcPr>
            <w:tcW w:w="1476" w:type="dxa"/>
            <w:tcBorders>
              <w:top w:val="single" w:sz="8" w:space="0" w:color="DDDDDD"/>
              <w:left w:val="nil"/>
              <w:bottom w:val="nil"/>
              <w:right w:val="nil"/>
            </w:tcBorders>
            <w:shd w:val="clear" w:color="000000" w:fill="FFFFFF"/>
          </w:tcPr>
          <w:p w14:paraId="3BE4B28F"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-17.779***</w:t>
            </w:r>
          </w:p>
        </w:tc>
        <w:tc>
          <w:tcPr>
            <w:tcW w:w="808" w:type="dxa"/>
            <w:tcBorders>
              <w:top w:val="single" w:sz="8" w:space="0" w:color="DDDDDD"/>
              <w:left w:val="nil"/>
              <w:bottom w:val="nil"/>
              <w:right w:val="nil"/>
            </w:tcBorders>
            <w:shd w:val="clear" w:color="000000" w:fill="FFFFFF"/>
          </w:tcPr>
          <w:p w14:paraId="4FA2FAC7"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-15.853***</w:t>
            </w:r>
          </w:p>
        </w:tc>
        <w:tc>
          <w:tcPr>
            <w:tcW w:w="1188" w:type="dxa"/>
            <w:tcBorders>
              <w:top w:val="single" w:sz="8" w:space="0" w:color="DDDDDD"/>
              <w:left w:val="nil"/>
              <w:bottom w:val="nil"/>
              <w:right w:val="nil"/>
            </w:tcBorders>
            <w:shd w:val="clear" w:color="000000" w:fill="FFFFFF"/>
          </w:tcPr>
          <w:p w14:paraId="3A7B9489"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-14.694***</w:t>
            </w:r>
          </w:p>
        </w:tc>
      </w:tr>
      <w:tr w:rsidR="00104F26" w:rsidRPr="00104F26" w14:paraId="50633068" w14:textId="77777777" w:rsidTr="00826D4A">
        <w:trPr>
          <w:trHeight w:val="292"/>
          <w:jc w:val="center"/>
        </w:trPr>
        <w:tc>
          <w:tcPr>
            <w:tcW w:w="1383" w:type="dxa"/>
            <w:tcBorders>
              <w:top w:val="single" w:sz="8" w:space="0" w:color="DDDDDD"/>
              <w:left w:val="nil"/>
              <w:bottom w:val="nil"/>
              <w:right w:val="single" w:sz="4" w:space="0" w:color="auto"/>
            </w:tcBorders>
            <w:shd w:val="clear" w:color="000000" w:fill="FFFFFF"/>
          </w:tcPr>
          <w:p w14:paraId="7E855CE0"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PP</w:t>
            </w:r>
          </w:p>
        </w:tc>
        <w:tc>
          <w:tcPr>
            <w:tcW w:w="1102" w:type="dxa"/>
            <w:tcBorders>
              <w:top w:val="single" w:sz="8" w:space="0" w:color="DDDDDD"/>
              <w:left w:val="single" w:sz="4" w:space="0" w:color="auto"/>
              <w:bottom w:val="nil"/>
              <w:right w:val="nil"/>
            </w:tcBorders>
            <w:shd w:val="clear" w:color="000000" w:fill="FFFFFF"/>
          </w:tcPr>
          <w:p w14:paraId="5D48EEE4" w14:textId="77777777" w:rsidR="00FC3163" w:rsidRPr="00104F26" w:rsidRDefault="00FC3163" w:rsidP="00003FD9">
            <w:pPr>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-11.791***</w:t>
            </w:r>
          </w:p>
        </w:tc>
        <w:tc>
          <w:tcPr>
            <w:tcW w:w="1383" w:type="dxa"/>
            <w:tcBorders>
              <w:top w:val="single" w:sz="8" w:space="0" w:color="DDDDDD"/>
              <w:left w:val="nil"/>
              <w:bottom w:val="nil"/>
              <w:right w:val="nil"/>
            </w:tcBorders>
            <w:shd w:val="clear" w:color="000000" w:fill="FFFFFF"/>
          </w:tcPr>
          <w:p w14:paraId="520181DC" w14:textId="77777777" w:rsidR="00FC3163" w:rsidRPr="00104F26" w:rsidRDefault="00FC3163" w:rsidP="00003FD9">
            <w:pPr>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-30.622***</w:t>
            </w:r>
          </w:p>
        </w:tc>
        <w:tc>
          <w:tcPr>
            <w:tcW w:w="1319" w:type="dxa"/>
            <w:tcBorders>
              <w:top w:val="single" w:sz="8" w:space="0" w:color="DDDDDD"/>
              <w:left w:val="nil"/>
              <w:bottom w:val="nil"/>
              <w:right w:val="nil"/>
            </w:tcBorders>
            <w:shd w:val="clear" w:color="000000" w:fill="FFFFFF"/>
          </w:tcPr>
          <w:p w14:paraId="1EDFB761" w14:textId="77777777" w:rsidR="00FC3163" w:rsidRPr="00104F26" w:rsidRDefault="00FC3163" w:rsidP="00003FD9">
            <w:pPr>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-31.290***</w:t>
            </w:r>
          </w:p>
        </w:tc>
        <w:tc>
          <w:tcPr>
            <w:tcW w:w="1476" w:type="dxa"/>
            <w:tcBorders>
              <w:top w:val="single" w:sz="8" w:space="0" w:color="DDDDDD"/>
              <w:left w:val="nil"/>
              <w:bottom w:val="nil"/>
              <w:right w:val="nil"/>
            </w:tcBorders>
            <w:shd w:val="clear" w:color="000000" w:fill="FFFFFF"/>
          </w:tcPr>
          <w:p w14:paraId="078AD1A5" w14:textId="77777777" w:rsidR="00FC3163" w:rsidRPr="00104F26" w:rsidRDefault="00FC3163" w:rsidP="00003FD9">
            <w:pPr>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-29.857***</w:t>
            </w:r>
          </w:p>
        </w:tc>
        <w:tc>
          <w:tcPr>
            <w:tcW w:w="808" w:type="dxa"/>
            <w:tcBorders>
              <w:top w:val="single" w:sz="8" w:space="0" w:color="DDDDDD"/>
              <w:left w:val="nil"/>
              <w:bottom w:val="nil"/>
              <w:right w:val="nil"/>
            </w:tcBorders>
            <w:shd w:val="clear" w:color="000000" w:fill="FFFFFF"/>
          </w:tcPr>
          <w:p w14:paraId="73994C67" w14:textId="77777777" w:rsidR="00FC3163" w:rsidRPr="00104F26" w:rsidRDefault="00FC3163" w:rsidP="00003FD9">
            <w:pPr>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-15.821***</w:t>
            </w:r>
          </w:p>
        </w:tc>
        <w:tc>
          <w:tcPr>
            <w:tcW w:w="1188" w:type="dxa"/>
            <w:tcBorders>
              <w:top w:val="single" w:sz="8" w:space="0" w:color="DDDDDD"/>
              <w:left w:val="nil"/>
              <w:bottom w:val="nil"/>
              <w:right w:val="nil"/>
            </w:tcBorders>
            <w:shd w:val="clear" w:color="000000" w:fill="FFFFFF"/>
          </w:tcPr>
          <w:p w14:paraId="5B1504BA" w14:textId="77777777" w:rsidR="00FC3163" w:rsidRPr="00104F26" w:rsidRDefault="00FC3163" w:rsidP="00003FD9">
            <w:pPr>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-17.735***</w:t>
            </w:r>
          </w:p>
        </w:tc>
      </w:tr>
      <w:tr w:rsidR="00104F26" w:rsidRPr="00104F26" w14:paraId="564F8706" w14:textId="77777777" w:rsidTr="00826D4A">
        <w:trPr>
          <w:trHeight w:val="292"/>
          <w:jc w:val="center"/>
        </w:trPr>
        <w:tc>
          <w:tcPr>
            <w:tcW w:w="1383" w:type="dxa"/>
            <w:tcBorders>
              <w:top w:val="single" w:sz="8" w:space="0" w:color="DDDDDD"/>
              <w:left w:val="nil"/>
              <w:bottom w:val="nil"/>
              <w:right w:val="single" w:sz="4" w:space="0" w:color="auto"/>
            </w:tcBorders>
            <w:shd w:val="clear" w:color="000000" w:fill="FFFFFF"/>
            <w:hideMark/>
          </w:tcPr>
          <w:p w14:paraId="0844E1A6"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Q(20)</w:t>
            </w:r>
          </w:p>
        </w:tc>
        <w:tc>
          <w:tcPr>
            <w:tcW w:w="1102" w:type="dxa"/>
            <w:tcBorders>
              <w:top w:val="single" w:sz="8" w:space="0" w:color="DDDDDD"/>
              <w:left w:val="single" w:sz="4" w:space="0" w:color="auto"/>
              <w:bottom w:val="nil"/>
              <w:right w:val="nil"/>
            </w:tcBorders>
            <w:shd w:val="clear" w:color="000000" w:fill="FFFFFF"/>
            <w:hideMark/>
          </w:tcPr>
          <w:p w14:paraId="559144F1"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67.730***</w:t>
            </w:r>
          </w:p>
        </w:tc>
        <w:tc>
          <w:tcPr>
            <w:tcW w:w="1383" w:type="dxa"/>
            <w:tcBorders>
              <w:top w:val="single" w:sz="8" w:space="0" w:color="DDDDDD"/>
              <w:left w:val="nil"/>
              <w:bottom w:val="nil"/>
              <w:right w:val="nil"/>
            </w:tcBorders>
            <w:shd w:val="clear" w:color="000000" w:fill="FFFFFF"/>
            <w:hideMark/>
          </w:tcPr>
          <w:p w14:paraId="410EAEC3"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67.150***</w:t>
            </w:r>
          </w:p>
        </w:tc>
        <w:tc>
          <w:tcPr>
            <w:tcW w:w="1319" w:type="dxa"/>
            <w:tcBorders>
              <w:top w:val="single" w:sz="8" w:space="0" w:color="DDDDDD"/>
              <w:left w:val="nil"/>
              <w:bottom w:val="nil"/>
              <w:right w:val="nil"/>
            </w:tcBorders>
            <w:shd w:val="clear" w:color="000000" w:fill="FFFFFF"/>
            <w:hideMark/>
          </w:tcPr>
          <w:p w14:paraId="6B53472E"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79.652***</w:t>
            </w:r>
          </w:p>
        </w:tc>
        <w:tc>
          <w:tcPr>
            <w:tcW w:w="1476" w:type="dxa"/>
            <w:tcBorders>
              <w:top w:val="single" w:sz="8" w:space="0" w:color="DDDDDD"/>
              <w:left w:val="nil"/>
              <w:bottom w:val="nil"/>
              <w:right w:val="nil"/>
            </w:tcBorders>
            <w:shd w:val="clear" w:color="000000" w:fill="FFFFFF"/>
            <w:hideMark/>
          </w:tcPr>
          <w:p w14:paraId="74DE8F77"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37.984***</w:t>
            </w:r>
          </w:p>
        </w:tc>
        <w:tc>
          <w:tcPr>
            <w:tcW w:w="808" w:type="dxa"/>
            <w:tcBorders>
              <w:top w:val="single" w:sz="8" w:space="0" w:color="DDDDDD"/>
              <w:left w:val="nil"/>
              <w:bottom w:val="nil"/>
              <w:right w:val="nil"/>
            </w:tcBorders>
            <w:shd w:val="clear" w:color="000000" w:fill="FFFFFF"/>
            <w:hideMark/>
          </w:tcPr>
          <w:p w14:paraId="1932CDD5"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10.419*</w:t>
            </w:r>
          </w:p>
        </w:tc>
        <w:tc>
          <w:tcPr>
            <w:tcW w:w="1188" w:type="dxa"/>
            <w:tcBorders>
              <w:top w:val="single" w:sz="8" w:space="0" w:color="DDDDDD"/>
              <w:left w:val="nil"/>
              <w:bottom w:val="nil"/>
              <w:right w:val="nil"/>
            </w:tcBorders>
            <w:shd w:val="clear" w:color="000000" w:fill="FFFFFF"/>
            <w:hideMark/>
          </w:tcPr>
          <w:p w14:paraId="4D0F12C2"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16.010*</w:t>
            </w:r>
          </w:p>
        </w:tc>
      </w:tr>
      <w:tr w:rsidR="00104F26" w:rsidRPr="00104F26" w14:paraId="6BEDB247" w14:textId="77777777" w:rsidTr="00826D4A">
        <w:trPr>
          <w:trHeight w:val="292"/>
          <w:jc w:val="center"/>
        </w:trPr>
        <w:tc>
          <w:tcPr>
            <w:tcW w:w="1383" w:type="dxa"/>
            <w:tcBorders>
              <w:top w:val="single" w:sz="8" w:space="0" w:color="DDDDDD"/>
              <w:left w:val="nil"/>
              <w:bottom w:val="single" w:sz="8" w:space="0" w:color="DDDDDD"/>
              <w:right w:val="single" w:sz="4" w:space="0" w:color="auto"/>
            </w:tcBorders>
            <w:shd w:val="clear" w:color="000000" w:fill="FFFFFF"/>
            <w:hideMark/>
          </w:tcPr>
          <w:p w14:paraId="43FBD642"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Q</w:t>
            </w:r>
            <w:r w:rsidRPr="00104F26">
              <w:rPr>
                <w:rFonts w:ascii="Times New Roman" w:eastAsia="Times New Roman" w:hAnsi="Times New Roman" w:cs="Times New Roman"/>
                <w:sz w:val="20"/>
                <w:szCs w:val="20"/>
                <w:vertAlign w:val="superscript"/>
                <w:lang w:eastAsia="en-GB"/>
              </w:rPr>
              <w:t>2</w:t>
            </w:r>
            <w:r w:rsidRPr="00104F26">
              <w:rPr>
                <w:rFonts w:ascii="Times New Roman" w:eastAsia="Times New Roman" w:hAnsi="Times New Roman" w:cs="Times New Roman"/>
                <w:sz w:val="20"/>
                <w:szCs w:val="20"/>
                <w:lang w:eastAsia="en-GB"/>
              </w:rPr>
              <w:t>(20)</w:t>
            </w:r>
          </w:p>
        </w:tc>
        <w:tc>
          <w:tcPr>
            <w:tcW w:w="1102" w:type="dxa"/>
            <w:tcBorders>
              <w:top w:val="single" w:sz="8" w:space="0" w:color="DDDDDD"/>
              <w:left w:val="single" w:sz="4" w:space="0" w:color="auto"/>
              <w:bottom w:val="single" w:sz="8" w:space="0" w:color="DDDDDD"/>
              <w:right w:val="nil"/>
            </w:tcBorders>
            <w:shd w:val="clear" w:color="000000" w:fill="FFFFFF"/>
            <w:hideMark/>
          </w:tcPr>
          <w:p w14:paraId="2F577D17"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25.378***</w:t>
            </w:r>
          </w:p>
        </w:tc>
        <w:tc>
          <w:tcPr>
            <w:tcW w:w="1383" w:type="dxa"/>
            <w:tcBorders>
              <w:top w:val="single" w:sz="8" w:space="0" w:color="DDDDDD"/>
              <w:left w:val="nil"/>
              <w:bottom w:val="single" w:sz="8" w:space="0" w:color="DDDDDD"/>
              <w:right w:val="nil"/>
            </w:tcBorders>
            <w:shd w:val="clear" w:color="000000" w:fill="FFFFFF"/>
            <w:hideMark/>
          </w:tcPr>
          <w:p w14:paraId="4A66B066"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11.606</w:t>
            </w:r>
          </w:p>
        </w:tc>
        <w:tc>
          <w:tcPr>
            <w:tcW w:w="1319" w:type="dxa"/>
            <w:tcBorders>
              <w:top w:val="single" w:sz="8" w:space="0" w:color="DDDDDD"/>
              <w:left w:val="nil"/>
              <w:bottom w:val="single" w:sz="8" w:space="0" w:color="DDDDDD"/>
              <w:right w:val="nil"/>
            </w:tcBorders>
            <w:shd w:val="clear" w:color="000000" w:fill="FFFFFF"/>
            <w:hideMark/>
          </w:tcPr>
          <w:p w14:paraId="608A191C"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23.467***</w:t>
            </w:r>
          </w:p>
        </w:tc>
        <w:tc>
          <w:tcPr>
            <w:tcW w:w="1476" w:type="dxa"/>
            <w:tcBorders>
              <w:top w:val="single" w:sz="8" w:space="0" w:color="DDDDDD"/>
              <w:left w:val="nil"/>
              <w:bottom w:val="single" w:sz="8" w:space="0" w:color="DDDDDD"/>
              <w:right w:val="nil"/>
            </w:tcBorders>
            <w:shd w:val="clear" w:color="000000" w:fill="FFFFFF"/>
            <w:hideMark/>
          </w:tcPr>
          <w:p w14:paraId="2CF24221"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7.969</w:t>
            </w:r>
          </w:p>
        </w:tc>
        <w:tc>
          <w:tcPr>
            <w:tcW w:w="808" w:type="dxa"/>
            <w:tcBorders>
              <w:top w:val="single" w:sz="8" w:space="0" w:color="DDDDDD"/>
              <w:left w:val="nil"/>
              <w:bottom w:val="single" w:sz="8" w:space="0" w:color="DDDDDD"/>
              <w:right w:val="nil"/>
            </w:tcBorders>
            <w:shd w:val="clear" w:color="000000" w:fill="FFFFFF"/>
            <w:hideMark/>
          </w:tcPr>
          <w:p w14:paraId="64DFC899"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36.128**</w:t>
            </w:r>
          </w:p>
        </w:tc>
        <w:tc>
          <w:tcPr>
            <w:tcW w:w="1188" w:type="dxa"/>
            <w:tcBorders>
              <w:top w:val="single" w:sz="8" w:space="0" w:color="DDDDDD"/>
              <w:left w:val="nil"/>
              <w:bottom w:val="single" w:sz="8" w:space="0" w:color="DDDDDD"/>
              <w:right w:val="nil"/>
            </w:tcBorders>
            <w:shd w:val="clear" w:color="000000" w:fill="FFFFFF"/>
            <w:hideMark/>
          </w:tcPr>
          <w:p w14:paraId="781F82E6"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1.204</w:t>
            </w:r>
          </w:p>
        </w:tc>
      </w:tr>
      <w:tr w:rsidR="00104F26" w:rsidRPr="00104F26" w14:paraId="6FF830A0" w14:textId="77777777" w:rsidTr="00826D4A">
        <w:trPr>
          <w:trHeight w:val="292"/>
          <w:jc w:val="center"/>
        </w:trPr>
        <w:tc>
          <w:tcPr>
            <w:tcW w:w="1383" w:type="dxa"/>
            <w:tcBorders>
              <w:top w:val="single" w:sz="8" w:space="0" w:color="DDDDDD"/>
              <w:left w:val="nil"/>
              <w:bottom w:val="single" w:sz="4" w:space="0" w:color="auto"/>
              <w:right w:val="single" w:sz="4" w:space="0" w:color="auto"/>
            </w:tcBorders>
            <w:shd w:val="clear" w:color="000000" w:fill="FFFFFF"/>
            <w:hideMark/>
          </w:tcPr>
          <w:p w14:paraId="18DD5065"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ARCH(20)</w:t>
            </w:r>
          </w:p>
        </w:tc>
        <w:tc>
          <w:tcPr>
            <w:tcW w:w="1102" w:type="dxa"/>
            <w:tcBorders>
              <w:top w:val="single" w:sz="8" w:space="0" w:color="DDDDDD"/>
              <w:left w:val="single" w:sz="4" w:space="0" w:color="auto"/>
              <w:bottom w:val="single" w:sz="4" w:space="0" w:color="auto"/>
              <w:right w:val="nil"/>
            </w:tcBorders>
            <w:shd w:val="clear" w:color="000000" w:fill="FFFFFF"/>
            <w:hideMark/>
          </w:tcPr>
          <w:p w14:paraId="7D61FD3E"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73.144***</w:t>
            </w:r>
          </w:p>
        </w:tc>
        <w:tc>
          <w:tcPr>
            <w:tcW w:w="1383" w:type="dxa"/>
            <w:tcBorders>
              <w:top w:val="single" w:sz="8" w:space="0" w:color="DDDDDD"/>
              <w:left w:val="nil"/>
              <w:bottom w:val="single" w:sz="4" w:space="0" w:color="auto"/>
              <w:right w:val="nil"/>
            </w:tcBorders>
            <w:shd w:val="clear" w:color="000000" w:fill="FFFFFF"/>
            <w:hideMark/>
          </w:tcPr>
          <w:p w14:paraId="333D2976"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26.569***</w:t>
            </w:r>
          </w:p>
        </w:tc>
        <w:tc>
          <w:tcPr>
            <w:tcW w:w="1319" w:type="dxa"/>
            <w:tcBorders>
              <w:top w:val="single" w:sz="8" w:space="0" w:color="DDDDDD"/>
              <w:left w:val="nil"/>
              <w:bottom w:val="single" w:sz="4" w:space="0" w:color="auto"/>
              <w:right w:val="nil"/>
            </w:tcBorders>
            <w:shd w:val="clear" w:color="000000" w:fill="FFFFFF"/>
            <w:hideMark/>
          </w:tcPr>
          <w:p w14:paraId="4C6C6A1C"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54.996***</w:t>
            </w:r>
          </w:p>
        </w:tc>
        <w:tc>
          <w:tcPr>
            <w:tcW w:w="1476" w:type="dxa"/>
            <w:tcBorders>
              <w:top w:val="single" w:sz="8" w:space="0" w:color="DDDDDD"/>
              <w:left w:val="nil"/>
              <w:bottom w:val="single" w:sz="4" w:space="0" w:color="auto"/>
              <w:right w:val="nil"/>
            </w:tcBorders>
            <w:shd w:val="clear" w:color="000000" w:fill="FFFFFF"/>
            <w:hideMark/>
          </w:tcPr>
          <w:p w14:paraId="762F90A1"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57.769***</w:t>
            </w:r>
          </w:p>
        </w:tc>
        <w:tc>
          <w:tcPr>
            <w:tcW w:w="808" w:type="dxa"/>
            <w:tcBorders>
              <w:top w:val="single" w:sz="8" w:space="0" w:color="DDDDDD"/>
              <w:left w:val="nil"/>
              <w:bottom w:val="single" w:sz="4" w:space="0" w:color="auto"/>
              <w:right w:val="nil"/>
            </w:tcBorders>
            <w:shd w:val="clear" w:color="000000" w:fill="FFFFFF"/>
            <w:hideMark/>
          </w:tcPr>
          <w:p w14:paraId="19CC763D"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10.5</w:t>
            </w:r>
          </w:p>
        </w:tc>
        <w:tc>
          <w:tcPr>
            <w:tcW w:w="1188" w:type="dxa"/>
            <w:tcBorders>
              <w:top w:val="single" w:sz="8" w:space="0" w:color="DDDDDD"/>
              <w:left w:val="nil"/>
              <w:bottom w:val="single" w:sz="4" w:space="0" w:color="auto"/>
              <w:right w:val="nil"/>
            </w:tcBorders>
            <w:shd w:val="clear" w:color="000000" w:fill="FFFFFF"/>
            <w:hideMark/>
          </w:tcPr>
          <w:p w14:paraId="53E0BE7A"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6.158</w:t>
            </w:r>
          </w:p>
        </w:tc>
      </w:tr>
      <w:tr w:rsidR="00104F26" w:rsidRPr="00104F26" w14:paraId="65FE17C8" w14:textId="77777777" w:rsidTr="00951692">
        <w:trPr>
          <w:trHeight w:val="292"/>
          <w:jc w:val="center"/>
        </w:trPr>
        <w:tc>
          <w:tcPr>
            <w:tcW w:w="8659" w:type="dxa"/>
            <w:gridSpan w:val="7"/>
            <w:tcBorders>
              <w:top w:val="single" w:sz="4" w:space="0" w:color="auto"/>
              <w:left w:val="nil"/>
              <w:bottom w:val="single" w:sz="4" w:space="0" w:color="auto"/>
            </w:tcBorders>
            <w:shd w:val="clear" w:color="000000" w:fill="FFFFFF"/>
            <w:hideMark/>
          </w:tcPr>
          <w:p w14:paraId="1F6E4FF4" w14:textId="6D913882" w:rsidR="00FC3163" w:rsidRPr="00104F26" w:rsidRDefault="00003FD9"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b/>
                <w:bCs/>
                <w:sz w:val="20"/>
                <w:szCs w:val="20"/>
                <w:lang w:eastAsia="en-GB"/>
              </w:rPr>
              <w:t>Correlation M</w:t>
            </w:r>
            <w:r w:rsidR="00FC3163" w:rsidRPr="00104F26">
              <w:rPr>
                <w:rFonts w:ascii="Times New Roman" w:eastAsia="Times New Roman" w:hAnsi="Times New Roman" w:cs="Times New Roman"/>
                <w:b/>
                <w:bCs/>
                <w:sz w:val="20"/>
                <w:szCs w:val="20"/>
                <w:lang w:eastAsia="en-GB"/>
              </w:rPr>
              <w:t>atrix</w:t>
            </w:r>
          </w:p>
        </w:tc>
      </w:tr>
      <w:tr w:rsidR="00104F26" w:rsidRPr="00104F26" w14:paraId="68362E58" w14:textId="77777777" w:rsidTr="00826D4A">
        <w:trPr>
          <w:trHeight w:val="292"/>
          <w:jc w:val="center"/>
        </w:trPr>
        <w:tc>
          <w:tcPr>
            <w:tcW w:w="1383" w:type="dxa"/>
            <w:tcBorders>
              <w:top w:val="single" w:sz="4" w:space="0" w:color="auto"/>
              <w:left w:val="nil"/>
              <w:bottom w:val="nil"/>
              <w:right w:val="single" w:sz="4" w:space="0" w:color="auto"/>
            </w:tcBorders>
            <w:shd w:val="clear" w:color="000000" w:fill="FFFFFF"/>
            <w:hideMark/>
          </w:tcPr>
          <w:p w14:paraId="5FE3532F"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CRIX</w:t>
            </w:r>
          </w:p>
        </w:tc>
        <w:tc>
          <w:tcPr>
            <w:tcW w:w="1102" w:type="dxa"/>
            <w:tcBorders>
              <w:top w:val="single" w:sz="4" w:space="0" w:color="auto"/>
              <w:left w:val="single" w:sz="4" w:space="0" w:color="auto"/>
              <w:bottom w:val="nil"/>
              <w:right w:val="nil"/>
            </w:tcBorders>
            <w:shd w:val="clear" w:color="000000" w:fill="FFFFFF"/>
            <w:hideMark/>
          </w:tcPr>
          <w:p w14:paraId="2EFB11C2"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1</w:t>
            </w:r>
          </w:p>
        </w:tc>
        <w:tc>
          <w:tcPr>
            <w:tcW w:w="1383" w:type="dxa"/>
            <w:tcBorders>
              <w:top w:val="single" w:sz="4" w:space="0" w:color="auto"/>
              <w:left w:val="nil"/>
              <w:bottom w:val="nil"/>
              <w:right w:val="nil"/>
            </w:tcBorders>
            <w:shd w:val="clear" w:color="000000" w:fill="FFFFFF"/>
          </w:tcPr>
          <w:p w14:paraId="70E51797"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p>
        </w:tc>
        <w:tc>
          <w:tcPr>
            <w:tcW w:w="1319" w:type="dxa"/>
            <w:tcBorders>
              <w:top w:val="single" w:sz="4" w:space="0" w:color="auto"/>
              <w:left w:val="nil"/>
              <w:bottom w:val="nil"/>
              <w:right w:val="nil"/>
            </w:tcBorders>
            <w:shd w:val="clear" w:color="000000" w:fill="FFFFFF"/>
          </w:tcPr>
          <w:p w14:paraId="1FC6ED13"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p>
        </w:tc>
        <w:tc>
          <w:tcPr>
            <w:tcW w:w="1476" w:type="dxa"/>
            <w:tcBorders>
              <w:top w:val="single" w:sz="4" w:space="0" w:color="auto"/>
              <w:left w:val="nil"/>
              <w:bottom w:val="nil"/>
              <w:right w:val="nil"/>
            </w:tcBorders>
            <w:shd w:val="clear" w:color="000000" w:fill="FFFFFF"/>
          </w:tcPr>
          <w:p w14:paraId="2D81B710"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p>
        </w:tc>
        <w:tc>
          <w:tcPr>
            <w:tcW w:w="808" w:type="dxa"/>
            <w:tcBorders>
              <w:top w:val="single" w:sz="4" w:space="0" w:color="auto"/>
              <w:left w:val="nil"/>
              <w:bottom w:val="nil"/>
              <w:right w:val="nil"/>
            </w:tcBorders>
            <w:shd w:val="clear" w:color="000000" w:fill="FFFFFF"/>
          </w:tcPr>
          <w:p w14:paraId="6458AD63"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p>
        </w:tc>
        <w:tc>
          <w:tcPr>
            <w:tcW w:w="1188" w:type="dxa"/>
            <w:tcBorders>
              <w:top w:val="single" w:sz="4" w:space="0" w:color="auto"/>
              <w:left w:val="nil"/>
              <w:bottom w:val="nil"/>
              <w:right w:val="nil"/>
            </w:tcBorders>
            <w:shd w:val="clear" w:color="000000" w:fill="FFFFFF"/>
          </w:tcPr>
          <w:p w14:paraId="3900A13B"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p>
        </w:tc>
      </w:tr>
      <w:tr w:rsidR="00104F26" w:rsidRPr="00104F26" w14:paraId="5B3E3A70" w14:textId="77777777" w:rsidTr="00826D4A">
        <w:trPr>
          <w:trHeight w:val="292"/>
          <w:jc w:val="center"/>
        </w:trPr>
        <w:tc>
          <w:tcPr>
            <w:tcW w:w="1383" w:type="dxa"/>
            <w:tcBorders>
              <w:top w:val="single" w:sz="8" w:space="0" w:color="DDDDDD"/>
              <w:left w:val="nil"/>
              <w:bottom w:val="nil"/>
              <w:right w:val="single" w:sz="4" w:space="0" w:color="auto"/>
            </w:tcBorders>
            <w:shd w:val="clear" w:color="000000" w:fill="FFFFFF"/>
            <w:hideMark/>
          </w:tcPr>
          <w:p w14:paraId="019CE4FA" w14:textId="283D3903" w:rsidR="00FC3163" w:rsidRPr="00104F26" w:rsidRDefault="00946C2A" w:rsidP="00003FD9">
            <w:pPr>
              <w:spacing w:after="0" w:line="240" w:lineRule="auto"/>
              <w:jc w:val="center"/>
              <w:rPr>
                <w:rFonts w:ascii="Times New Roman" w:eastAsia="Times New Roman" w:hAnsi="Times New Roman" w:cs="Times New Roman"/>
                <w:sz w:val="20"/>
                <w:szCs w:val="20"/>
                <w:lang w:eastAsia="en-GB"/>
              </w:rPr>
            </w:pPr>
            <w:proofErr w:type="spellStart"/>
            <w:r w:rsidRPr="00104F26">
              <w:rPr>
                <w:rFonts w:ascii="Times New Roman" w:eastAsia="Times New Roman" w:hAnsi="Times New Roman" w:cs="Times New Roman"/>
                <w:sz w:val="20"/>
                <w:szCs w:val="20"/>
                <w:lang w:eastAsia="en-GB"/>
              </w:rPr>
              <w:t>UCRY_Policy</w:t>
            </w:r>
            <w:proofErr w:type="spellEnd"/>
          </w:p>
        </w:tc>
        <w:tc>
          <w:tcPr>
            <w:tcW w:w="1102" w:type="dxa"/>
            <w:tcBorders>
              <w:top w:val="single" w:sz="8" w:space="0" w:color="DDDDDD"/>
              <w:left w:val="single" w:sz="4" w:space="0" w:color="auto"/>
              <w:bottom w:val="nil"/>
              <w:right w:val="nil"/>
            </w:tcBorders>
            <w:shd w:val="clear" w:color="000000" w:fill="FFFFFF"/>
            <w:hideMark/>
          </w:tcPr>
          <w:p w14:paraId="7B08F9B9"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0.08</w:t>
            </w:r>
          </w:p>
        </w:tc>
        <w:tc>
          <w:tcPr>
            <w:tcW w:w="1383" w:type="dxa"/>
            <w:tcBorders>
              <w:top w:val="single" w:sz="8" w:space="0" w:color="DDDDDD"/>
              <w:left w:val="nil"/>
              <w:bottom w:val="nil"/>
              <w:right w:val="nil"/>
            </w:tcBorders>
            <w:shd w:val="clear" w:color="000000" w:fill="FFFFFF"/>
            <w:hideMark/>
          </w:tcPr>
          <w:p w14:paraId="2261232C"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1</w:t>
            </w:r>
          </w:p>
        </w:tc>
        <w:tc>
          <w:tcPr>
            <w:tcW w:w="1319" w:type="dxa"/>
            <w:tcBorders>
              <w:top w:val="single" w:sz="8" w:space="0" w:color="DDDDDD"/>
              <w:left w:val="nil"/>
              <w:bottom w:val="nil"/>
              <w:right w:val="nil"/>
            </w:tcBorders>
            <w:shd w:val="clear" w:color="000000" w:fill="FFFFFF"/>
          </w:tcPr>
          <w:p w14:paraId="038F22D5"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p>
        </w:tc>
        <w:tc>
          <w:tcPr>
            <w:tcW w:w="1476" w:type="dxa"/>
            <w:tcBorders>
              <w:top w:val="single" w:sz="8" w:space="0" w:color="DDDDDD"/>
              <w:left w:val="nil"/>
              <w:bottom w:val="nil"/>
              <w:right w:val="nil"/>
            </w:tcBorders>
            <w:shd w:val="clear" w:color="000000" w:fill="FFFFFF"/>
          </w:tcPr>
          <w:p w14:paraId="253802AC"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p>
        </w:tc>
        <w:tc>
          <w:tcPr>
            <w:tcW w:w="808" w:type="dxa"/>
            <w:tcBorders>
              <w:top w:val="single" w:sz="8" w:space="0" w:color="DDDDDD"/>
              <w:left w:val="nil"/>
              <w:bottom w:val="nil"/>
              <w:right w:val="nil"/>
            </w:tcBorders>
            <w:shd w:val="clear" w:color="000000" w:fill="FFFFFF"/>
          </w:tcPr>
          <w:p w14:paraId="70CB4A49"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p>
        </w:tc>
        <w:tc>
          <w:tcPr>
            <w:tcW w:w="1188" w:type="dxa"/>
            <w:tcBorders>
              <w:top w:val="single" w:sz="8" w:space="0" w:color="DDDDDD"/>
              <w:left w:val="nil"/>
              <w:bottom w:val="nil"/>
              <w:right w:val="nil"/>
            </w:tcBorders>
            <w:shd w:val="clear" w:color="000000" w:fill="FFFFFF"/>
          </w:tcPr>
          <w:p w14:paraId="41EDCF80"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p>
        </w:tc>
      </w:tr>
      <w:tr w:rsidR="00104F26" w:rsidRPr="00104F26" w14:paraId="208FBB37" w14:textId="77777777" w:rsidTr="00826D4A">
        <w:trPr>
          <w:trHeight w:val="292"/>
          <w:jc w:val="center"/>
        </w:trPr>
        <w:tc>
          <w:tcPr>
            <w:tcW w:w="1383" w:type="dxa"/>
            <w:tcBorders>
              <w:top w:val="single" w:sz="8" w:space="0" w:color="DDDDDD"/>
              <w:left w:val="nil"/>
              <w:bottom w:val="nil"/>
              <w:right w:val="single" w:sz="4" w:space="0" w:color="auto"/>
            </w:tcBorders>
            <w:shd w:val="clear" w:color="000000" w:fill="FFFFFF"/>
            <w:hideMark/>
          </w:tcPr>
          <w:p w14:paraId="7D54CBD3" w14:textId="4FC0E95A" w:rsidR="00FC3163" w:rsidRPr="00104F26" w:rsidRDefault="00946C2A" w:rsidP="00003FD9">
            <w:pPr>
              <w:spacing w:after="0" w:line="240" w:lineRule="auto"/>
              <w:jc w:val="center"/>
              <w:rPr>
                <w:rFonts w:ascii="Times New Roman" w:eastAsia="Times New Roman" w:hAnsi="Times New Roman" w:cs="Times New Roman"/>
                <w:sz w:val="20"/>
                <w:szCs w:val="20"/>
                <w:lang w:eastAsia="en-GB"/>
              </w:rPr>
            </w:pPr>
            <w:proofErr w:type="spellStart"/>
            <w:r w:rsidRPr="00104F26">
              <w:rPr>
                <w:rFonts w:ascii="Times New Roman" w:eastAsia="Times New Roman" w:hAnsi="Times New Roman" w:cs="Times New Roman"/>
                <w:sz w:val="20"/>
                <w:szCs w:val="20"/>
                <w:lang w:eastAsia="en-GB"/>
              </w:rPr>
              <w:t>UCRY_Price</w:t>
            </w:r>
            <w:proofErr w:type="spellEnd"/>
          </w:p>
        </w:tc>
        <w:tc>
          <w:tcPr>
            <w:tcW w:w="1102" w:type="dxa"/>
            <w:tcBorders>
              <w:top w:val="single" w:sz="8" w:space="0" w:color="DDDDDD"/>
              <w:left w:val="single" w:sz="4" w:space="0" w:color="auto"/>
              <w:bottom w:val="nil"/>
              <w:right w:val="nil"/>
            </w:tcBorders>
            <w:shd w:val="clear" w:color="000000" w:fill="FFFFFF"/>
            <w:hideMark/>
          </w:tcPr>
          <w:p w14:paraId="391C687F"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0.138</w:t>
            </w:r>
          </w:p>
        </w:tc>
        <w:tc>
          <w:tcPr>
            <w:tcW w:w="1383" w:type="dxa"/>
            <w:tcBorders>
              <w:top w:val="single" w:sz="8" w:space="0" w:color="DDDDDD"/>
              <w:left w:val="nil"/>
              <w:bottom w:val="nil"/>
              <w:right w:val="nil"/>
            </w:tcBorders>
            <w:shd w:val="clear" w:color="000000" w:fill="FFFFFF"/>
            <w:hideMark/>
          </w:tcPr>
          <w:p w14:paraId="11E199F2"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0.869</w:t>
            </w:r>
          </w:p>
        </w:tc>
        <w:tc>
          <w:tcPr>
            <w:tcW w:w="1319" w:type="dxa"/>
            <w:tcBorders>
              <w:top w:val="single" w:sz="8" w:space="0" w:color="DDDDDD"/>
              <w:left w:val="nil"/>
              <w:bottom w:val="nil"/>
              <w:right w:val="nil"/>
            </w:tcBorders>
            <w:shd w:val="clear" w:color="000000" w:fill="FFFFFF"/>
            <w:hideMark/>
          </w:tcPr>
          <w:p w14:paraId="16DB892C"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1</w:t>
            </w:r>
          </w:p>
        </w:tc>
        <w:tc>
          <w:tcPr>
            <w:tcW w:w="1476" w:type="dxa"/>
            <w:tcBorders>
              <w:top w:val="single" w:sz="8" w:space="0" w:color="DDDDDD"/>
              <w:left w:val="nil"/>
              <w:bottom w:val="nil"/>
              <w:right w:val="nil"/>
            </w:tcBorders>
            <w:shd w:val="clear" w:color="000000" w:fill="FFFFFF"/>
          </w:tcPr>
          <w:p w14:paraId="7F2A0F8F"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p>
        </w:tc>
        <w:tc>
          <w:tcPr>
            <w:tcW w:w="808" w:type="dxa"/>
            <w:tcBorders>
              <w:top w:val="single" w:sz="8" w:space="0" w:color="DDDDDD"/>
              <w:left w:val="nil"/>
              <w:bottom w:val="nil"/>
              <w:right w:val="nil"/>
            </w:tcBorders>
            <w:shd w:val="clear" w:color="000000" w:fill="FFFFFF"/>
          </w:tcPr>
          <w:p w14:paraId="0BA3D218"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p>
        </w:tc>
        <w:tc>
          <w:tcPr>
            <w:tcW w:w="1188" w:type="dxa"/>
            <w:tcBorders>
              <w:top w:val="single" w:sz="8" w:space="0" w:color="DDDDDD"/>
              <w:left w:val="nil"/>
              <w:bottom w:val="nil"/>
              <w:right w:val="nil"/>
            </w:tcBorders>
            <w:shd w:val="clear" w:color="000000" w:fill="FFFFFF"/>
          </w:tcPr>
          <w:p w14:paraId="26BFA0FC"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p>
        </w:tc>
      </w:tr>
      <w:tr w:rsidR="00104F26" w:rsidRPr="00104F26" w14:paraId="3067C971" w14:textId="77777777" w:rsidTr="00826D4A">
        <w:trPr>
          <w:trHeight w:val="292"/>
          <w:jc w:val="center"/>
        </w:trPr>
        <w:tc>
          <w:tcPr>
            <w:tcW w:w="1383" w:type="dxa"/>
            <w:tcBorders>
              <w:top w:val="single" w:sz="8" w:space="0" w:color="DDDDDD"/>
              <w:left w:val="nil"/>
              <w:bottom w:val="nil"/>
              <w:right w:val="single" w:sz="4" w:space="0" w:color="auto"/>
            </w:tcBorders>
            <w:shd w:val="clear" w:color="000000" w:fill="FFFFFF"/>
            <w:hideMark/>
          </w:tcPr>
          <w:p w14:paraId="450DF463"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EPU</w:t>
            </w:r>
          </w:p>
        </w:tc>
        <w:tc>
          <w:tcPr>
            <w:tcW w:w="1102" w:type="dxa"/>
            <w:tcBorders>
              <w:top w:val="single" w:sz="8" w:space="0" w:color="DDDDDD"/>
              <w:left w:val="single" w:sz="4" w:space="0" w:color="auto"/>
              <w:bottom w:val="nil"/>
              <w:right w:val="nil"/>
            </w:tcBorders>
            <w:shd w:val="clear" w:color="000000" w:fill="FFFFFF"/>
            <w:hideMark/>
          </w:tcPr>
          <w:p w14:paraId="436557C6"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-0.114</w:t>
            </w:r>
          </w:p>
        </w:tc>
        <w:tc>
          <w:tcPr>
            <w:tcW w:w="1383" w:type="dxa"/>
            <w:tcBorders>
              <w:top w:val="single" w:sz="8" w:space="0" w:color="DDDDDD"/>
              <w:left w:val="nil"/>
              <w:bottom w:val="nil"/>
              <w:right w:val="nil"/>
            </w:tcBorders>
            <w:shd w:val="clear" w:color="000000" w:fill="FFFFFF"/>
            <w:hideMark/>
          </w:tcPr>
          <w:p w14:paraId="21E530A8"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0.124</w:t>
            </w:r>
          </w:p>
        </w:tc>
        <w:tc>
          <w:tcPr>
            <w:tcW w:w="1319" w:type="dxa"/>
            <w:tcBorders>
              <w:top w:val="single" w:sz="8" w:space="0" w:color="DDDDDD"/>
              <w:left w:val="nil"/>
              <w:bottom w:val="nil"/>
              <w:right w:val="nil"/>
            </w:tcBorders>
            <w:shd w:val="clear" w:color="000000" w:fill="FFFFFF"/>
            <w:hideMark/>
          </w:tcPr>
          <w:p w14:paraId="70885BD2"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0.046</w:t>
            </w:r>
          </w:p>
        </w:tc>
        <w:tc>
          <w:tcPr>
            <w:tcW w:w="1476" w:type="dxa"/>
            <w:tcBorders>
              <w:top w:val="single" w:sz="8" w:space="0" w:color="DDDDDD"/>
              <w:left w:val="nil"/>
              <w:bottom w:val="nil"/>
              <w:right w:val="nil"/>
            </w:tcBorders>
            <w:shd w:val="clear" w:color="000000" w:fill="FFFFFF"/>
            <w:hideMark/>
          </w:tcPr>
          <w:p w14:paraId="3A37695F"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1</w:t>
            </w:r>
          </w:p>
        </w:tc>
        <w:tc>
          <w:tcPr>
            <w:tcW w:w="808" w:type="dxa"/>
            <w:tcBorders>
              <w:top w:val="single" w:sz="8" w:space="0" w:color="DDDDDD"/>
              <w:left w:val="nil"/>
              <w:bottom w:val="nil"/>
              <w:right w:val="nil"/>
            </w:tcBorders>
            <w:shd w:val="clear" w:color="000000" w:fill="FFFFFF"/>
          </w:tcPr>
          <w:p w14:paraId="7AD23282"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p>
        </w:tc>
        <w:tc>
          <w:tcPr>
            <w:tcW w:w="1188" w:type="dxa"/>
            <w:tcBorders>
              <w:top w:val="single" w:sz="8" w:space="0" w:color="DDDDDD"/>
              <w:left w:val="nil"/>
              <w:bottom w:val="nil"/>
              <w:right w:val="nil"/>
            </w:tcBorders>
            <w:shd w:val="clear" w:color="000000" w:fill="FFFFFF"/>
          </w:tcPr>
          <w:p w14:paraId="6CE88CA0"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p>
        </w:tc>
      </w:tr>
      <w:tr w:rsidR="00104F26" w:rsidRPr="00104F26" w14:paraId="1EA98E52" w14:textId="77777777" w:rsidTr="00826D4A">
        <w:trPr>
          <w:trHeight w:val="292"/>
          <w:jc w:val="center"/>
        </w:trPr>
        <w:tc>
          <w:tcPr>
            <w:tcW w:w="1383" w:type="dxa"/>
            <w:tcBorders>
              <w:top w:val="single" w:sz="8" w:space="0" w:color="DDDDDD"/>
              <w:left w:val="nil"/>
              <w:bottom w:val="single" w:sz="8" w:space="0" w:color="DDDDDD"/>
              <w:right w:val="single" w:sz="4" w:space="0" w:color="auto"/>
            </w:tcBorders>
            <w:shd w:val="clear" w:color="000000" w:fill="FFFFFF"/>
            <w:hideMark/>
          </w:tcPr>
          <w:p w14:paraId="18A7BC82"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Gold</w:t>
            </w:r>
          </w:p>
        </w:tc>
        <w:tc>
          <w:tcPr>
            <w:tcW w:w="1102" w:type="dxa"/>
            <w:tcBorders>
              <w:top w:val="single" w:sz="8" w:space="0" w:color="DDDDDD"/>
              <w:left w:val="single" w:sz="4" w:space="0" w:color="auto"/>
              <w:bottom w:val="single" w:sz="8" w:space="0" w:color="DDDDDD"/>
              <w:right w:val="nil"/>
            </w:tcBorders>
            <w:shd w:val="clear" w:color="000000" w:fill="FFFFFF"/>
            <w:hideMark/>
          </w:tcPr>
          <w:p w14:paraId="75F79380"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0.08</w:t>
            </w:r>
          </w:p>
        </w:tc>
        <w:tc>
          <w:tcPr>
            <w:tcW w:w="1383" w:type="dxa"/>
            <w:tcBorders>
              <w:top w:val="single" w:sz="8" w:space="0" w:color="DDDDDD"/>
              <w:left w:val="nil"/>
              <w:bottom w:val="single" w:sz="8" w:space="0" w:color="DDDDDD"/>
              <w:right w:val="nil"/>
            </w:tcBorders>
            <w:shd w:val="clear" w:color="000000" w:fill="FFFFFF"/>
            <w:hideMark/>
          </w:tcPr>
          <w:p w14:paraId="35E29242"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-0.012</w:t>
            </w:r>
          </w:p>
        </w:tc>
        <w:tc>
          <w:tcPr>
            <w:tcW w:w="1319" w:type="dxa"/>
            <w:tcBorders>
              <w:top w:val="single" w:sz="8" w:space="0" w:color="DDDDDD"/>
              <w:left w:val="nil"/>
              <w:bottom w:val="single" w:sz="8" w:space="0" w:color="DDDDDD"/>
              <w:right w:val="nil"/>
            </w:tcBorders>
            <w:shd w:val="clear" w:color="000000" w:fill="FFFFFF"/>
            <w:hideMark/>
          </w:tcPr>
          <w:p w14:paraId="5011B216"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0.07</w:t>
            </w:r>
          </w:p>
        </w:tc>
        <w:tc>
          <w:tcPr>
            <w:tcW w:w="1476" w:type="dxa"/>
            <w:tcBorders>
              <w:top w:val="single" w:sz="8" w:space="0" w:color="DDDDDD"/>
              <w:left w:val="nil"/>
              <w:bottom w:val="single" w:sz="8" w:space="0" w:color="DDDDDD"/>
              <w:right w:val="nil"/>
            </w:tcBorders>
            <w:shd w:val="clear" w:color="000000" w:fill="FFFFFF"/>
            <w:hideMark/>
          </w:tcPr>
          <w:p w14:paraId="51E9D41A"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0.028</w:t>
            </w:r>
          </w:p>
        </w:tc>
        <w:tc>
          <w:tcPr>
            <w:tcW w:w="808" w:type="dxa"/>
            <w:tcBorders>
              <w:top w:val="single" w:sz="8" w:space="0" w:color="DDDDDD"/>
              <w:left w:val="nil"/>
              <w:bottom w:val="single" w:sz="8" w:space="0" w:color="DDDDDD"/>
              <w:right w:val="nil"/>
            </w:tcBorders>
            <w:shd w:val="clear" w:color="000000" w:fill="FFFFFF"/>
            <w:hideMark/>
          </w:tcPr>
          <w:p w14:paraId="127AC8AF"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1</w:t>
            </w:r>
          </w:p>
        </w:tc>
        <w:tc>
          <w:tcPr>
            <w:tcW w:w="1188" w:type="dxa"/>
            <w:tcBorders>
              <w:top w:val="single" w:sz="8" w:space="0" w:color="DDDDDD"/>
              <w:left w:val="nil"/>
              <w:bottom w:val="single" w:sz="8" w:space="0" w:color="DDDDDD"/>
              <w:right w:val="nil"/>
            </w:tcBorders>
            <w:shd w:val="clear" w:color="000000" w:fill="FFFFFF"/>
            <w:hideMark/>
          </w:tcPr>
          <w:p w14:paraId="0B718FE2"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p>
        </w:tc>
      </w:tr>
      <w:tr w:rsidR="00104F26" w:rsidRPr="00104F26" w14:paraId="2124B739" w14:textId="77777777" w:rsidTr="00826D4A">
        <w:trPr>
          <w:trHeight w:val="282"/>
          <w:jc w:val="center"/>
        </w:trPr>
        <w:tc>
          <w:tcPr>
            <w:tcW w:w="1383" w:type="dxa"/>
            <w:tcBorders>
              <w:top w:val="single" w:sz="8" w:space="0" w:color="DDDDDD"/>
              <w:left w:val="nil"/>
              <w:bottom w:val="single" w:sz="4" w:space="0" w:color="auto"/>
              <w:right w:val="single" w:sz="4" w:space="0" w:color="auto"/>
            </w:tcBorders>
            <w:shd w:val="clear" w:color="000000" w:fill="FFFFFF"/>
            <w:hideMark/>
          </w:tcPr>
          <w:p w14:paraId="69C5A29F"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VIX</w:t>
            </w:r>
          </w:p>
        </w:tc>
        <w:tc>
          <w:tcPr>
            <w:tcW w:w="1102" w:type="dxa"/>
            <w:tcBorders>
              <w:top w:val="single" w:sz="8" w:space="0" w:color="DDDDDD"/>
              <w:left w:val="single" w:sz="4" w:space="0" w:color="auto"/>
              <w:bottom w:val="single" w:sz="4" w:space="0" w:color="auto"/>
              <w:right w:val="nil"/>
            </w:tcBorders>
            <w:shd w:val="clear" w:color="000000" w:fill="FFFFFF"/>
            <w:hideMark/>
          </w:tcPr>
          <w:p w14:paraId="5DFCAEDD"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-0.224</w:t>
            </w:r>
          </w:p>
        </w:tc>
        <w:tc>
          <w:tcPr>
            <w:tcW w:w="1383" w:type="dxa"/>
            <w:tcBorders>
              <w:top w:val="single" w:sz="8" w:space="0" w:color="DDDDDD"/>
              <w:left w:val="nil"/>
              <w:bottom w:val="single" w:sz="4" w:space="0" w:color="auto"/>
              <w:right w:val="nil"/>
            </w:tcBorders>
            <w:shd w:val="clear" w:color="000000" w:fill="FFFFFF"/>
            <w:hideMark/>
          </w:tcPr>
          <w:p w14:paraId="41CD2CDA"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0.17</w:t>
            </w:r>
          </w:p>
        </w:tc>
        <w:tc>
          <w:tcPr>
            <w:tcW w:w="1319" w:type="dxa"/>
            <w:tcBorders>
              <w:top w:val="single" w:sz="8" w:space="0" w:color="DDDDDD"/>
              <w:left w:val="nil"/>
              <w:bottom w:val="single" w:sz="4" w:space="0" w:color="auto"/>
              <w:right w:val="nil"/>
            </w:tcBorders>
            <w:shd w:val="clear" w:color="000000" w:fill="FFFFFF"/>
            <w:hideMark/>
          </w:tcPr>
          <w:p w14:paraId="773E757E"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0.153</w:t>
            </w:r>
          </w:p>
        </w:tc>
        <w:tc>
          <w:tcPr>
            <w:tcW w:w="1476" w:type="dxa"/>
            <w:tcBorders>
              <w:top w:val="single" w:sz="8" w:space="0" w:color="DDDDDD"/>
              <w:left w:val="nil"/>
              <w:bottom w:val="single" w:sz="4" w:space="0" w:color="auto"/>
              <w:right w:val="nil"/>
            </w:tcBorders>
            <w:shd w:val="clear" w:color="000000" w:fill="FFFFFF"/>
            <w:hideMark/>
          </w:tcPr>
          <w:p w14:paraId="322E5BDC"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0.15</w:t>
            </w:r>
          </w:p>
        </w:tc>
        <w:tc>
          <w:tcPr>
            <w:tcW w:w="808" w:type="dxa"/>
            <w:tcBorders>
              <w:top w:val="single" w:sz="8" w:space="0" w:color="DDDDDD"/>
              <w:left w:val="nil"/>
              <w:bottom w:val="single" w:sz="4" w:space="0" w:color="auto"/>
              <w:right w:val="nil"/>
            </w:tcBorders>
            <w:shd w:val="clear" w:color="000000" w:fill="FFFFFF"/>
            <w:hideMark/>
          </w:tcPr>
          <w:p w14:paraId="3786CEC7"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0.03</w:t>
            </w:r>
          </w:p>
        </w:tc>
        <w:tc>
          <w:tcPr>
            <w:tcW w:w="1188" w:type="dxa"/>
            <w:tcBorders>
              <w:top w:val="single" w:sz="8" w:space="0" w:color="DDDDDD"/>
              <w:left w:val="nil"/>
              <w:bottom w:val="single" w:sz="4" w:space="0" w:color="auto"/>
              <w:right w:val="nil"/>
            </w:tcBorders>
            <w:shd w:val="clear" w:color="000000" w:fill="FFFFFF"/>
            <w:hideMark/>
          </w:tcPr>
          <w:p w14:paraId="49B7898D"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1</w:t>
            </w:r>
          </w:p>
        </w:tc>
      </w:tr>
      <w:tr w:rsidR="00104F26" w:rsidRPr="00104F26" w14:paraId="44F65A57" w14:textId="77777777" w:rsidTr="00951692">
        <w:trPr>
          <w:trHeight w:val="1042"/>
          <w:jc w:val="center"/>
        </w:trPr>
        <w:tc>
          <w:tcPr>
            <w:tcW w:w="8659" w:type="dxa"/>
            <w:gridSpan w:val="7"/>
            <w:tcBorders>
              <w:top w:val="single" w:sz="4" w:space="0" w:color="auto"/>
              <w:left w:val="nil"/>
              <w:bottom w:val="nil"/>
              <w:right w:val="nil"/>
            </w:tcBorders>
            <w:shd w:val="clear" w:color="000000" w:fill="FFFFFF"/>
          </w:tcPr>
          <w:p w14:paraId="1895C6BF" w14:textId="02F767BE" w:rsidR="00FC3163" w:rsidRPr="00104F26" w:rsidRDefault="00FC3163" w:rsidP="002328AB">
            <w:pPr>
              <w:spacing w:after="0" w:line="240" w:lineRule="auto"/>
              <w:jc w:val="both"/>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Note</w:t>
            </w:r>
            <w:r w:rsidR="00023CA8" w:rsidRPr="00104F26">
              <w:rPr>
                <w:rFonts w:ascii="Times New Roman" w:hAnsi="Times New Roman" w:cs="Times New Roman"/>
                <w:sz w:val="20"/>
                <w:szCs w:val="20"/>
              </w:rPr>
              <w:t>s</w:t>
            </w:r>
            <w:r w:rsidRPr="00104F26">
              <w:rPr>
                <w:rFonts w:ascii="Times New Roman" w:hAnsi="Times New Roman" w:cs="Times New Roman"/>
                <w:sz w:val="20"/>
                <w:szCs w:val="20"/>
              </w:rPr>
              <w:t>: This table reports descriptive statistics for the daily data series. All variables have been calculated as the first logarithmic difference between two consecutive observations to ensure stationarity. ***, **, * indicate significance at</w:t>
            </w:r>
            <w:r w:rsidR="00353531" w:rsidRPr="00104F26">
              <w:rPr>
                <w:rFonts w:ascii="Times New Roman" w:hAnsi="Times New Roman" w:cs="Times New Roman"/>
                <w:sz w:val="20"/>
                <w:szCs w:val="20"/>
              </w:rPr>
              <w:t xml:space="preserve"> the</w:t>
            </w:r>
            <w:r w:rsidRPr="00104F26">
              <w:rPr>
                <w:rFonts w:ascii="Times New Roman" w:hAnsi="Times New Roman" w:cs="Times New Roman"/>
                <w:sz w:val="20"/>
                <w:szCs w:val="20"/>
              </w:rPr>
              <w:t xml:space="preserve"> 1</w:t>
            </w:r>
            <w:r w:rsidR="00353531" w:rsidRPr="00104F26">
              <w:rPr>
                <w:rFonts w:ascii="Times New Roman" w:hAnsi="Times New Roman" w:cs="Times New Roman"/>
                <w:sz w:val="20"/>
                <w:szCs w:val="20"/>
              </w:rPr>
              <w:t>%</w:t>
            </w:r>
            <w:r w:rsidRPr="00104F26">
              <w:rPr>
                <w:rFonts w:ascii="Times New Roman" w:hAnsi="Times New Roman" w:cs="Times New Roman"/>
                <w:sz w:val="20"/>
                <w:szCs w:val="20"/>
              </w:rPr>
              <w:t>, 5</w:t>
            </w:r>
            <w:r w:rsidR="00353531" w:rsidRPr="00104F26">
              <w:rPr>
                <w:rFonts w:ascii="Times New Roman" w:hAnsi="Times New Roman" w:cs="Times New Roman"/>
                <w:sz w:val="20"/>
                <w:szCs w:val="20"/>
              </w:rPr>
              <w:t>%</w:t>
            </w:r>
            <w:r w:rsidRPr="00104F26">
              <w:rPr>
                <w:rFonts w:ascii="Times New Roman" w:hAnsi="Times New Roman" w:cs="Times New Roman"/>
                <w:sz w:val="20"/>
                <w:szCs w:val="20"/>
              </w:rPr>
              <w:t>, and 10% levels.</w:t>
            </w:r>
          </w:p>
        </w:tc>
      </w:tr>
    </w:tbl>
    <w:p w14:paraId="39F483FD" w14:textId="77777777" w:rsidR="00FC3163" w:rsidRPr="00104F26" w:rsidRDefault="00FC3163" w:rsidP="00FC3163">
      <w:pPr>
        <w:rPr>
          <w:rFonts w:ascii="Times New Roman" w:hAnsi="Times New Roman" w:cs="Times New Roman"/>
          <w:sz w:val="24"/>
          <w:szCs w:val="24"/>
        </w:rPr>
      </w:pPr>
    </w:p>
    <w:p w14:paraId="74784637" w14:textId="73D715BE" w:rsidR="00FC3163" w:rsidRPr="00104F26" w:rsidRDefault="00FC3163" w:rsidP="00FC3163">
      <w:pPr>
        <w:autoSpaceDE w:val="0"/>
        <w:autoSpaceDN w:val="0"/>
        <w:adjustRightInd w:val="0"/>
        <w:spacing w:after="0" w:line="240" w:lineRule="auto"/>
        <w:rPr>
          <w:rFonts w:ascii="Times New Roman" w:hAnsi="Times New Roman" w:cs="Times New Roman"/>
          <w:sz w:val="18"/>
          <w:szCs w:val="18"/>
        </w:rPr>
      </w:pPr>
    </w:p>
    <w:p w14:paraId="79467CF0" w14:textId="77777777" w:rsidR="006362C2" w:rsidRPr="00104F26" w:rsidRDefault="006362C2" w:rsidP="00FC3163">
      <w:pPr>
        <w:autoSpaceDE w:val="0"/>
        <w:autoSpaceDN w:val="0"/>
        <w:adjustRightInd w:val="0"/>
        <w:spacing w:after="0" w:line="240" w:lineRule="auto"/>
        <w:rPr>
          <w:rFonts w:ascii="Times New Roman" w:hAnsi="Times New Roman" w:cs="Times New Roman"/>
          <w:sz w:val="18"/>
          <w:szCs w:val="18"/>
        </w:rPr>
      </w:pPr>
    </w:p>
    <w:p w14:paraId="013CF91D" w14:textId="59D1DCA2" w:rsidR="00CC3D81" w:rsidRPr="00104F26" w:rsidRDefault="00CC3D81" w:rsidP="00FC3163">
      <w:pPr>
        <w:autoSpaceDE w:val="0"/>
        <w:autoSpaceDN w:val="0"/>
        <w:adjustRightInd w:val="0"/>
        <w:spacing w:after="0" w:line="240" w:lineRule="auto"/>
        <w:rPr>
          <w:rFonts w:ascii="Times New Roman" w:hAnsi="Times New Roman" w:cs="Times New Roman"/>
          <w:sz w:val="18"/>
          <w:szCs w:val="18"/>
        </w:rPr>
      </w:pPr>
    </w:p>
    <w:p w14:paraId="708F3A0B" w14:textId="1B1D8385" w:rsidR="00CC3D81" w:rsidRPr="00104F26" w:rsidRDefault="00CC3D81" w:rsidP="00FC3163">
      <w:pPr>
        <w:autoSpaceDE w:val="0"/>
        <w:autoSpaceDN w:val="0"/>
        <w:adjustRightInd w:val="0"/>
        <w:spacing w:after="0" w:line="240" w:lineRule="auto"/>
        <w:rPr>
          <w:rFonts w:ascii="Times New Roman" w:hAnsi="Times New Roman" w:cs="Times New Roman"/>
          <w:sz w:val="18"/>
          <w:szCs w:val="18"/>
        </w:rPr>
      </w:pPr>
    </w:p>
    <w:p w14:paraId="564B39EA" w14:textId="5A2790EF" w:rsidR="00CC3D81" w:rsidRPr="00104F26" w:rsidRDefault="00CC3D81" w:rsidP="00FC3163">
      <w:pPr>
        <w:autoSpaceDE w:val="0"/>
        <w:autoSpaceDN w:val="0"/>
        <w:adjustRightInd w:val="0"/>
        <w:spacing w:after="0" w:line="240" w:lineRule="auto"/>
        <w:rPr>
          <w:rFonts w:ascii="Times New Roman" w:hAnsi="Times New Roman" w:cs="Times New Roman"/>
          <w:sz w:val="18"/>
          <w:szCs w:val="18"/>
        </w:rPr>
      </w:pPr>
    </w:p>
    <w:p w14:paraId="3AF00933" w14:textId="259DC458" w:rsidR="0037475C" w:rsidRPr="00104F26" w:rsidRDefault="0037475C" w:rsidP="00FC3163">
      <w:pPr>
        <w:autoSpaceDE w:val="0"/>
        <w:autoSpaceDN w:val="0"/>
        <w:adjustRightInd w:val="0"/>
        <w:spacing w:after="0" w:line="240" w:lineRule="auto"/>
        <w:rPr>
          <w:rFonts w:ascii="Times New Roman" w:hAnsi="Times New Roman" w:cs="Times New Roman"/>
          <w:sz w:val="18"/>
          <w:szCs w:val="18"/>
        </w:rPr>
      </w:pPr>
    </w:p>
    <w:p w14:paraId="30821D24" w14:textId="0AA4B843" w:rsidR="0037475C" w:rsidRPr="00104F26" w:rsidRDefault="0037475C" w:rsidP="00FC3163">
      <w:pPr>
        <w:autoSpaceDE w:val="0"/>
        <w:autoSpaceDN w:val="0"/>
        <w:adjustRightInd w:val="0"/>
        <w:spacing w:after="0" w:line="240" w:lineRule="auto"/>
        <w:rPr>
          <w:rFonts w:ascii="Times New Roman" w:hAnsi="Times New Roman" w:cs="Times New Roman"/>
          <w:sz w:val="18"/>
          <w:szCs w:val="18"/>
        </w:rPr>
      </w:pPr>
    </w:p>
    <w:p w14:paraId="6C3D8F12" w14:textId="56BFDF85" w:rsidR="0037475C" w:rsidRPr="00104F26" w:rsidRDefault="0037475C" w:rsidP="00FC3163">
      <w:pPr>
        <w:autoSpaceDE w:val="0"/>
        <w:autoSpaceDN w:val="0"/>
        <w:adjustRightInd w:val="0"/>
        <w:spacing w:after="0" w:line="240" w:lineRule="auto"/>
        <w:rPr>
          <w:rFonts w:ascii="Times New Roman" w:hAnsi="Times New Roman" w:cs="Times New Roman"/>
          <w:sz w:val="18"/>
          <w:szCs w:val="18"/>
        </w:rPr>
      </w:pPr>
    </w:p>
    <w:p w14:paraId="19EEE7C8" w14:textId="2F3FEFA1" w:rsidR="00951692" w:rsidRPr="00104F26" w:rsidRDefault="00951692" w:rsidP="00FC3163">
      <w:pPr>
        <w:autoSpaceDE w:val="0"/>
        <w:autoSpaceDN w:val="0"/>
        <w:adjustRightInd w:val="0"/>
        <w:spacing w:after="0" w:line="240" w:lineRule="auto"/>
        <w:rPr>
          <w:rFonts w:ascii="Times New Roman" w:hAnsi="Times New Roman" w:cs="Times New Roman"/>
          <w:sz w:val="18"/>
          <w:szCs w:val="18"/>
        </w:rPr>
      </w:pPr>
    </w:p>
    <w:p w14:paraId="42D8BC05" w14:textId="75A643DF" w:rsidR="00951692" w:rsidRPr="00104F26" w:rsidRDefault="00951692" w:rsidP="00FC3163">
      <w:pPr>
        <w:autoSpaceDE w:val="0"/>
        <w:autoSpaceDN w:val="0"/>
        <w:adjustRightInd w:val="0"/>
        <w:spacing w:after="0" w:line="240" w:lineRule="auto"/>
        <w:rPr>
          <w:rFonts w:ascii="Times New Roman" w:hAnsi="Times New Roman" w:cs="Times New Roman"/>
          <w:sz w:val="18"/>
          <w:szCs w:val="18"/>
        </w:rPr>
      </w:pPr>
    </w:p>
    <w:p w14:paraId="0686B089" w14:textId="6D3DDBE7" w:rsidR="00951692" w:rsidRPr="00104F26" w:rsidRDefault="00951692" w:rsidP="00FC3163">
      <w:pPr>
        <w:autoSpaceDE w:val="0"/>
        <w:autoSpaceDN w:val="0"/>
        <w:adjustRightInd w:val="0"/>
        <w:spacing w:after="0" w:line="240" w:lineRule="auto"/>
        <w:rPr>
          <w:rFonts w:ascii="Times New Roman" w:hAnsi="Times New Roman" w:cs="Times New Roman"/>
          <w:sz w:val="18"/>
          <w:szCs w:val="18"/>
        </w:rPr>
      </w:pPr>
    </w:p>
    <w:p w14:paraId="792A143E" w14:textId="2A9D43ED" w:rsidR="00951692" w:rsidRPr="00104F26" w:rsidRDefault="00951692" w:rsidP="00FC3163">
      <w:pPr>
        <w:autoSpaceDE w:val="0"/>
        <w:autoSpaceDN w:val="0"/>
        <w:adjustRightInd w:val="0"/>
        <w:spacing w:after="0" w:line="240" w:lineRule="auto"/>
        <w:rPr>
          <w:rFonts w:ascii="Times New Roman" w:hAnsi="Times New Roman" w:cs="Times New Roman"/>
          <w:sz w:val="18"/>
          <w:szCs w:val="18"/>
        </w:rPr>
      </w:pPr>
    </w:p>
    <w:p w14:paraId="6E439457" w14:textId="42AA161A" w:rsidR="00951692" w:rsidRPr="00104F26" w:rsidRDefault="00951692" w:rsidP="00FC3163">
      <w:pPr>
        <w:autoSpaceDE w:val="0"/>
        <w:autoSpaceDN w:val="0"/>
        <w:adjustRightInd w:val="0"/>
        <w:spacing w:after="0" w:line="240" w:lineRule="auto"/>
        <w:rPr>
          <w:rFonts w:ascii="Times New Roman" w:hAnsi="Times New Roman" w:cs="Times New Roman"/>
          <w:sz w:val="18"/>
          <w:szCs w:val="18"/>
        </w:rPr>
      </w:pPr>
    </w:p>
    <w:p w14:paraId="121EC06F" w14:textId="0C770477" w:rsidR="00951692" w:rsidRPr="00104F26" w:rsidRDefault="00951692" w:rsidP="00FC3163">
      <w:pPr>
        <w:autoSpaceDE w:val="0"/>
        <w:autoSpaceDN w:val="0"/>
        <w:adjustRightInd w:val="0"/>
        <w:spacing w:after="0" w:line="240" w:lineRule="auto"/>
        <w:rPr>
          <w:rFonts w:ascii="Times New Roman" w:hAnsi="Times New Roman" w:cs="Times New Roman"/>
          <w:sz w:val="18"/>
          <w:szCs w:val="18"/>
        </w:rPr>
      </w:pPr>
    </w:p>
    <w:p w14:paraId="4CF306E5" w14:textId="5DAEA0CB" w:rsidR="00951692" w:rsidRPr="00104F26" w:rsidRDefault="00951692" w:rsidP="00FC3163">
      <w:pPr>
        <w:autoSpaceDE w:val="0"/>
        <w:autoSpaceDN w:val="0"/>
        <w:adjustRightInd w:val="0"/>
        <w:spacing w:after="0" w:line="240" w:lineRule="auto"/>
        <w:rPr>
          <w:rFonts w:ascii="Times New Roman" w:hAnsi="Times New Roman" w:cs="Times New Roman"/>
          <w:sz w:val="18"/>
          <w:szCs w:val="18"/>
        </w:rPr>
      </w:pPr>
    </w:p>
    <w:p w14:paraId="0F5B7EC4" w14:textId="23ECF788" w:rsidR="00951692" w:rsidRPr="00104F26" w:rsidRDefault="00951692" w:rsidP="00FC3163">
      <w:pPr>
        <w:autoSpaceDE w:val="0"/>
        <w:autoSpaceDN w:val="0"/>
        <w:adjustRightInd w:val="0"/>
        <w:spacing w:after="0" w:line="240" w:lineRule="auto"/>
        <w:rPr>
          <w:rFonts w:ascii="Times New Roman" w:hAnsi="Times New Roman" w:cs="Times New Roman"/>
          <w:sz w:val="18"/>
          <w:szCs w:val="18"/>
        </w:rPr>
      </w:pPr>
    </w:p>
    <w:p w14:paraId="54E0E60F" w14:textId="494E979D" w:rsidR="00951692" w:rsidRPr="00104F26" w:rsidRDefault="00951692" w:rsidP="00FC3163">
      <w:pPr>
        <w:autoSpaceDE w:val="0"/>
        <w:autoSpaceDN w:val="0"/>
        <w:adjustRightInd w:val="0"/>
        <w:spacing w:after="0" w:line="240" w:lineRule="auto"/>
        <w:rPr>
          <w:rFonts w:ascii="Times New Roman" w:hAnsi="Times New Roman" w:cs="Times New Roman"/>
          <w:sz w:val="18"/>
          <w:szCs w:val="18"/>
        </w:rPr>
      </w:pPr>
    </w:p>
    <w:p w14:paraId="671B4324" w14:textId="77777777" w:rsidR="00951692" w:rsidRPr="00104F26" w:rsidRDefault="00951692" w:rsidP="00FC3163">
      <w:pPr>
        <w:autoSpaceDE w:val="0"/>
        <w:autoSpaceDN w:val="0"/>
        <w:adjustRightInd w:val="0"/>
        <w:spacing w:after="0" w:line="240" w:lineRule="auto"/>
        <w:rPr>
          <w:rFonts w:ascii="Times New Roman" w:hAnsi="Times New Roman" w:cs="Times New Roman"/>
          <w:sz w:val="18"/>
          <w:szCs w:val="18"/>
        </w:rPr>
      </w:pPr>
    </w:p>
    <w:tbl>
      <w:tblPr>
        <w:tblW w:w="9072" w:type="dxa"/>
        <w:jc w:val="center"/>
        <w:tblLook w:val="04A0" w:firstRow="1" w:lastRow="0" w:firstColumn="1" w:lastColumn="0" w:noHBand="0" w:noVBand="1"/>
      </w:tblPr>
      <w:tblGrid>
        <w:gridCol w:w="1437"/>
        <w:gridCol w:w="979"/>
        <w:gridCol w:w="1383"/>
        <w:gridCol w:w="1283"/>
        <w:gridCol w:w="959"/>
        <w:gridCol w:w="1030"/>
        <w:gridCol w:w="997"/>
        <w:gridCol w:w="1007"/>
      </w:tblGrid>
      <w:tr w:rsidR="00104F26" w:rsidRPr="00104F26" w14:paraId="11363796" w14:textId="77777777" w:rsidTr="001735C1">
        <w:trPr>
          <w:trHeight w:val="215"/>
          <w:jc w:val="center"/>
        </w:trPr>
        <w:tc>
          <w:tcPr>
            <w:tcW w:w="9072" w:type="dxa"/>
            <w:gridSpan w:val="8"/>
            <w:tcBorders>
              <w:top w:val="nil"/>
              <w:left w:val="nil"/>
              <w:bottom w:val="single" w:sz="4" w:space="0" w:color="auto"/>
              <w:right w:val="nil"/>
            </w:tcBorders>
            <w:shd w:val="clear" w:color="auto" w:fill="auto"/>
            <w:noWrap/>
            <w:vAlign w:val="bottom"/>
          </w:tcPr>
          <w:p w14:paraId="1C1D336A" w14:textId="77777777" w:rsidR="006362C2" w:rsidRPr="00104F26" w:rsidRDefault="00FC3163" w:rsidP="00FC3163">
            <w:pPr>
              <w:spacing w:after="0" w:line="240" w:lineRule="auto"/>
              <w:jc w:val="center"/>
              <w:rPr>
                <w:rFonts w:ascii="Times New Roman" w:eastAsia="Times New Roman" w:hAnsi="Times New Roman" w:cs="Times New Roman"/>
                <w:b/>
                <w:bCs/>
                <w:sz w:val="24"/>
                <w:szCs w:val="24"/>
                <w:lang w:eastAsia="en-GB"/>
              </w:rPr>
            </w:pPr>
            <w:r w:rsidRPr="00104F26">
              <w:rPr>
                <w:rFonts w:ascii="Times New Roman" w:hAnsi="Times New Roman" w:cs="Times New Roman"/>
                <w:sz w:val="18"/>
                <w:szCs w:val="18"/>
              </w:rPr>
              <w:lastRenderedPageBreak/>
              <w:br/>
            </w:r>
            <w:r w:rsidR="006362C2" w:rsidRPr="00104F26">
              <w:rPr>
                <w:rFonts w:ascii="Times New Roman" w:eastAsia="Times New Roman" w:hAnsi="Times New Roman" w:cs="Times New Roman"/>
                <w:b/>
                <w:bCs/>
                <w:sz w:val="24"/>
                <w:szCs w:val="24"/>
                <w:lang w:eastAsia="en-GB"/>
              </w:rPr>
              <w:t>Table 2</w:t>
            </w:r>
          </w:p>
          <w:p w14:paraId="452AACDB" w14:textId="413BDE96" w:rsidR="00FC3163" w:rsidRPr="00104F26" w:rsidRDefault="008E119D" w:rsidP="00FC3163">
            <w:pPr>
              <w:spacing w:after="0" w:line="240" w:lineRule="auto"/>
              <w:jc w:val="center"/>
              <w:rPr>
                <w:rFonts w:ascii="Times New Roman" w:eastAsia="Times New Roman" w:hAnsi="Times New Roman" w:cs="Times New Roman"/>
                <w:b/>
                <w:bCs/>
                <w:sz w:val="24"/>
                <w:szCs w:val="24"/>
                <w:lang w:eastAsia="en-GB"/>
              </w:rPr>
            </w:pPr>
            <w:r w:rsidRPr="00104F26">
              <w:rPr>
                <w:rFonts w:ascii="Times New Roman" w:eastAsia="Times New Roman" w:hAnsi="Times New Roman" w:cs="Times New Roman"/>
                <w:b/>
                <w:bCs/>
                <w:sz w:val="24"/>
                <w:szCs w:val="24"/>
                <w:lang w:eastAsia="en-GB"/>
              </w:rPr>
              <w:t xml:space="preserve">Return and Volatility </w:t>
            </w:r>
            <w:r w:rsidR="009E40D1" w:rsidRPr="00104F26">
              <w:rPr>
                <w:rFonts w:ascii="Times New Roman" w:eastAsia="Times New Roman" w:hAnsi="Times New Roman" w:cs="Times New Roman"/>
                <w:b/>
                <w:bCs/>
                <w:sz w:val="24"/>
                <w:szCs w:val="24"/>
                <w:lang w:eastAsia="en-GB"/>
              </w:rPr>
              <w:t>Connectedness</w:t>
            </w:r>
            <w:r w:rsidRPr="00104F26">
              <w:rPr>
                <w:rFonts w:ascii="Times New Roman" w:eastAsia="Times New Roman" w:hAnsi="Times New Roman" w:cs="Times New Roman"/>
                <w:b/>
                <w:bCs/>
                <w:sz w:val="24"/>
                <w:szCs w:val="24"/>
                <w:lang w:eastAsia="en-GB"/>
              </w:rPr>
              <w:t xml:space="preserve"> (Static Analyse</w:t>
            </w:r>
            <w:r w:rsidR="00FC3163" w:rsidRPr="00104F26">
              <w:rPr>
                <w:rFonts w:ascii="Times New Roman" w:eastAsia="Times New Roman" w:hAnsi="Times New Roman" w:cs="Times New Roman"/>
                <w:b/>
                <w:bCs/>
                <w:sz w:val="24"/>
                <w:szCs w:val="24"/>
                <w:lang w:eastAsia="en-GB"/>
              </w:rPr>
              <w:t>s)</w:t>
            </w:r>
          </w:p>
        </w:tc>
      </w:tr>
      <w:tr w:rsidR="00104F26" w:rsidRPr="00104F26" w14:paraId="42F32258" w14:textId="77777777" w:rsidTr="001735C1">
        <w:trPr>
          <w:trHeight w:val="215"/>
          <w:jc w:val="center"/>
        </w:trPr>
        <w:tc>
          <w:tcPr>
            <w:tcW w:w="9072" w:type="dxa"/>
            <w:gridSpan w:val="8"/>
            <w:tcBorders>
              <w:top w:val="single" w:sz="4" w:space="0" w:color="auto"/>
              <w:left w:val="nil"/>
              <w:bottom w:val="single" w:sz="4" w:space="0" w:color="auto"/>
              <w:right w:val="nil"/>
            </w:tcBorders>
            <w:shd w:val="clear" w:color="auto" w:fill="auto"/>
            <w:noWrap/>
            <w:vAlign w:val="bottom"/>
          </w:tcPr>
          <w:p w14:paraId="67FF29CA"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 xml:space="preserve">Panel A: Return </w:t>
            </w:r>
            <w:proofErr w:type="spellStart"/>
            <w:r w:rsidRPr="00104F26">
              <w:rPr>
                <w:rFonts w:ascii="Times New Roman" w:eastAsia="Times New Roman" w:hAnsi="Times New Roman" w:cs="Times New Roman"/>
                <w:sz w:val="20"/>
                <w:szCs w:val="20"/>
                <w:lang w:eastAsia="en-GB"/>
              </w:rPr>
              <w:t>Spillovers</w:t>
            </w:r>
            <w:proofErr w:type="spellEnd"/>
          </w:p>
        </w:tc>
      </w:tr>
      <w:tr w:rsidR="00104F26" w:rsidRPr="00104F26" w14:paraId="02A353B4" w14:textId="77777777" w:rsidTr="001735C1">
        <w:trPr>
          <w:trHeight w:val="215"/>
          <w:jc w:val="center"/>
        </w:trPr>
        <w:tc>
          <w:tcPr>
            <w:tcW w:w="1437" w:type="dxa"/>
            <w:tcBorders>
              <w:top w:val="single" w:sz="4" w:space="0" w:color="auto"/>
              <w:left w:val="nil"/>
              <w:bottom w:val="single" w:sz="4" w:space="0" w:color="auto"/>
              <w:right w:val="nil"/>
            </w:tcBorders>
            <w:shd w:val="clear" w:color="auto" w:fill="auto"/>
            <w:noWrap/>
            <w:vAlign w:val="bottom"/>
            <w:hideMark/>
          </w:tcPr>
          <w:p w14:paraId="04795C65"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p>
        </w:tc>
        <w:tc>
          <w:tcPr>
            <w:tcW w:w="979" w:type="dxa"/>
            <w:tcBorders>
              <w:top w:val="single" w:sz="4" w:space="0" w:color="auto"/>
              <w:left w:val="nil"/>
              <w:bottom w:val="single" w:sz="4" w:space="0" w:color="auto"/>
              <w:right w:val="nil"/>
            </w:tcBorders>
            <w:shd w:val="clear" w:color="000000" w:fill="FFFFFF"/>
            <w:vAlign w:val="bottom"/>
            <w:hideMark/>
          </w:tcPr>
          <w:p w14:paraId="3EDA3AAD"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CRIX</w:t>
            </w:r>
          </w:p>
        </w:tc>
        <w:tc>
          <w:tcPr>
            <w:tcW w:w="1106" w:type="dxa"/>
            <w:tcBorders>
              <w:top w:val="single" w:sz="4" w:space="0" w:color="auto"/>
              <w:left w:val="nil"/>
              <w:bottom w:val="single" w:sz="4" w:space="0" w:color="auto"/>
              <w:right w:val="nil"/>
            </w:tcBorders>
            <w:shd w:val="clear" w:color="000000" w:fill="FFFFFF"/>
            <w:vAlign w:val="bottom"/>
            <w:hideMark/>
          </w:tcPr>
          <w:p w14:paraId="5509CA39" w14:textId="36C5038D" w:rsidR="00FC3163" w:rsidRPr="00104F26" w:rsidRDefault="00946C2A" w:rsidP="00003FD9">
            <w:pPr>
              <w:spacing w:after="0" w:line="240" w:lineRule="auto"/>
              <w:jc w:val="center"/>
              <w:rPr>
                <w:rFonts w:ascii="Times New Roman" w:eastAsia="Times New Roman" w:hAnsi="Times New Roman" w:cs="Times New Roman"/>
                <w:sz w:val="20"/>
                <w:szCs w:val="20"/>
                <w:lang w:eastAsia="en-GB"/>
              </w:rPr>
            </w:pPr>
            <w:proofErr w:type="spellStart"/>
            <w:r w:rsidRPr="00104F26">
              <w:rPr>
                <w:rFonts w:ascii="Times New Roman" w:eastAsia="Times New Roman" w:hAnsi="Times New Roman" w:cs="Times New Roman"/>
                <w:sz w:val="20"/>
                <w:szCs w:val="20"/>
                <w:lang w:eastAsia="en-GB"/>
              </w:rPr>
              <w:t>UCRY_Policy</w:t>
            </w:r>
            <w:proofErr w:type="spellEnd"/>
          </w:p>
        </w:tc>
        <w:tc>
          <w:tcPr>
            <w:tcW w:w="1105" w:type="dxa"/>
            <w:tcBorders>
              <w:top w:val="single" w:sz="4" w:space="0" w:color="auto"/>
              <w:left w:val="nil"/>
              <w:bottom w:val="single" w:sz="4" w:space="0" w:color="auto"/>
              <w:right w:val="nil"/>
            </w:tcBorders>
            <w:shd w:val="clear" w:color="000000" w:fill="FFFFFF"/>
            <w:vAlign w:val="bottom"/>
            <w:hideMark/>
          </w:tcPr>
          <w:p w14:paraId="739FE291" w14:textId="3F261A9B" w:rsidR="00FC3163" w:rsidRPr="00104F26" w:rsidRDefault="00946C2A" w:rsidP="00003FD9">
            <w:pPr>
              <w:spacing w:after="0" w:line="240" w:lineRule="auto"/>
              <w:jc w:val="center"/>
              <w:rPr>
                <w:rFonts w:ascii="Times New Roman" w:eastAsia="Times New Roman" w:hAnsi="Times New Roman" w:cs="Times New Roman"/>
                <w:sz w:val="20"/>
                <w:szCs w:val="20"/>
                <w:lang w:eastAsia="en-GB"/>
              </w:rPr>
            </w:pPr>
            <w:proofErr w:type="spellStart"/>
            <w:r w:rsidRPr="00104F26">
              <w:rPr>
                <w:rFonts w:ascii="Times New Roman" w:eastAsia="Times New Roman" w:hAnsi="Times New Roman" w:cs="Times New Roman"/>
                <w:sz w:val="20"/>
                <w:szCs w:val="20"/>
                <w:lang w:eastAsia="en-GB"/>
              </w:rPr>
              <w:t>UCRY_Price</w:t>
            </w:r>
            <w:proofErr w:type="spellEnd"/>
          </w:p>
        </w:tc>
        <w:tc>
          <w:tcPr>
            <w:tcW w:w="1061" w:type="dxa"/>
            <w:tcBorders>
              <w:top w:val="single" w:sz="4" w:space="0" w:color="auto"/>
              <w:left w:val="nil"/>
              <w:bottom w:val="single" w:sz="4" w:space="0" w:color="auto"/>
              <w:right w:val="nil"/>
            </w:tcBorders>
            <w:shd w:val="clear" w:color="000000" w:fill="FFFFFF"/>
            <w:vAlign w:val="bottom"/>
            <w:hideMark/>
          </w:tcPr>
          <w:p w14:paraId="57C3CA2A"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EPU</w:t>
            </w:r>
          </w:p>
        </w:tc>
        <w:tc>
          <w:tcPr>
            <w:tcW w:w="1042" w:type="dxa"/>
            <w:tcBorders>
              <w:top w:val="single" w:sz="4" w:space="0" w:color="auto"/>
              <w:left w:val="nil"/>
              <w:bottom w:val="single" w:sz="4" w:space="0" w:color="auto"/>
              <w:right w:val="nil"/>
            </w:tcBorders>
            <w:shd w:val="clear" w:color="000000" w:fill="FFFFFF"/>
            <w:vAlign w:val="bottom"/>
            <w:hideMark/>
          </w:tcPr>
          <w:p w14:paraId="0D2F7FE8"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Gold</w:t>
            </w:r>
          </w:p>
        </w:tc>
        <w:tc>
          <w:tcPr>
            <w:tcW w:w="1025" w:type="dxa"/>
            <w:tcBorders>
              <w:top w:val="single" w:sz="4" w:space="0" w:color="auto"/>
              <w:left w:val="nil"/>
              <w:bottom w:val="single" w:sz="4" w:space="0" w:color="auto"/>
              <w:right w:val="nil"/>
            </w:tcBorders>
            <w:shd w:val="clear" w:color="000000" w:fill="FFFFFF"/>
            <w:vAlign w:val="bottom"/>
            <w:hideMark/>
          </w:tcPr>
          <w:p w14:paraId="724AA82B"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VIX</w:t>
            </w:r>
          </w:p>
        </w:tc>
        <w:tc>
          <w:tcPr>
            <w:tcW w:w="1317" w:type="dxa"/>
            <w:tcBorders>
              <w:top w:val="single" w:sz="4" w:space="0" w:color="auto"/>
              <w:left w:val="nil"/>
              <w:bottom w:val="single" w:sz="4" w:space="0" w:color="auto"/>
              <w:right w:val="nil"/>
            </w:tcBorders>
            <w:shd w:val="clear" w:color="000000" w:fill="FFFFFF"/>
            <w:vAlign w:val="bottom"/>
            <w:hideMark/>
          </w:tcPr>
          <w:p w14:paraId="35225F00"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FROM</w:t>
            </w:r>
          </w:p>
        </w:tc>
      </w:tr>
      <w:tr w:rsidR="00104F26" w:rsidRPr="00104F26" w14:paraId="400E51B9" w14:textId="77777777" w:rsidTr="001735C1">
        <w:trPr>
          <w:trHeight w:val="215"/>
          <w:jc w:val="center"/>
        </w:trPr>
        <w:tc>
          <w:tcPr>
            <w:tcW w:w="1437" w:type="dxa"/>
            <w:tcBorders>
              <w:top w:val="single" w:sz="4" w:space="0" w:color="auto"/>
              <w:left w:val="nil"/>
              <w:bottom w:val="nil"/>
              <w:right w:val="nil"/>
            </w:tcBorders>
            <w:shd w:val="clear" w:color="000000" w:fill="FFFFFF"/>
            <w:hideMark/>
          </w:tcPr>
          <w:p w14:paraId="4ECEC58E"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CRIX</w:t>
            </w:r>
          </w:p>
        </w:tc>
        <w:tc>
          <w:tcPr>
            <w:tcW w:w="979" w:type="dxa"/>
            <w:tcBorders>
              <w:top w:val="single" w:sz="4" w:space="0" w:color="auto"/>
              <w:left w:val="nil"/>
              <w:bottom w:val="nil"/>
              <w:right w:val="nil"/>
            </w:tcBorders>
            <w:shd w:val="clear" w:color="000000" w:fill="FFFFFF"/>
            <w:hideMark/>
          </w:tcPr>
          <w:p w14:paraId="6D7DB605"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92.445</w:t>
            </w:r>
          </w:p>
        </w:tc>
        <w:tc>
          <w:tcPr>
            <w:tcW w:w="1106" w:type="dxa"/>
            <w:tcBorders>
              <w:top w:val="single" w:sz="4" w:space="0" w:color="auto"/>
              <w:left w:val="nil"/>
              <w:bottom w:val="nil"/>
              <w:right w:val="nil"/>
            </w:tcBorders>
            <w:shd w:val="clear" w:color="000000" w:fill="FFFFFF"/>
            <w:hideMark/>
          </w:tcPr>
          <w:p w14:paraId="0ABCE212"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0.204</w:t>
            </w:r>
          </w:p>
        </w:tc>
        <w:tc>
          <w:tcPr>
            <w:tcW w:w="1105" w:type="dxa"/>
            <w:tcBorders>
              <w:top w:val="single" w:sz="4" w:space="0" w:color="auto"/>
              <w:left w:val="nil"/>
              <w:bottom w:val="nil"/>
              <w:right w:val="nil"/>
            </w:tcBorders>
            <w:shd w:val="clear" w:color="000000" w:fill="FFFFFF"/>
            <w:hideMark/>
          </w:tcPr>
          <w:p w14:paraId="0B397095"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1.239</w:t>
            </w:r>
          </w:p>
        </w:tc>
        <w:tc>
          <w:tcPr>
            <w:tcW w:w="1061" w:type="dxa"/>
            <w:tcBorders>
              <w:top w:val="single" w:sz="4" w:space="0" w:color="auto"/>
              <w:left w:val="nil"/>
              <w:bottom w:val="nil"/>
              <w:right w:val="nil"/>
            </w:tcBorders>
            <w:shd w:val="clear" w:color="000000" w:fill="FFFFFF"/>
            <w:hideMark/>
          </w:tcPr>
          <w:p w14:paraId="35A0C5C4"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0.918</w:t>
            </w:r>
          </w:p>
        </w:tc>
        <w:tc>
          <w:tcPr>
            <w:tcW w:w="1042" w:type="dxa"/>
            <w:tcBorders>
              <w:top w:val="single" w:sz="4" w:space="0" w:color="auto"/>
              <w:left w:val="nil"/>
              <w:bottom w:val="nil"/>
              <w:right w:val="nil"/>
            </w:tcBorders>
            <w:shd w:val="clear" w:color="000000" w:fill="FFFFFF"/>
            <w:hideMark/>
          </w:tcPr>
          <w:p w14:paraId="73CFCE89"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0.807</w:t>
            </w:r>
          </w:p>
        </w:tc>
        <w:tc>
          <w:tcPr>
            <w:tcW w:w="1025" w:type="dxa"/>
            <w:tcBorders>
              <w:top w:val="single" w:sz="4" w:space="0" w:color="auto"/>
              <w:left w:val="nil"/>
              <w:bottom w:val="nil"/>
              <w:right w:val="nil"/>
            </w:tcBorders>
            <w:shd w:val="clear" w:color="000000" w:fill="FFFFFF"/>
            <w:hideMark/>
          </w:tcPr>
          <w:p w14:paraId="063351EA"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4.387</w:t>
            </w:r>
          </w:p>
        </w:tc>
        <w:tc>
          <w:tcPr>
            <w:tcW w:w="1317" w:type="dxa"/>
            <w:tcBorders>
              <w:top w:val="single" w:sz="4" w:space="0" w:color="auto"/>
              <w:left w:val="nil"/>
              <w:bottom w:val="nil"/>
              <w:right w:val="nil"/>
            </w:tcBorders>
            <w:shd w:val="clear" w:color="000000" w:fill="FFFFFF"/>
            <w:hideMark/>
          </w:tcPr>
          <w:p w14:paraId="79DA2019"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7.555</w:t>
            </w:r>
          </w:p>
        </w:tc>
      </w:tr>
      <w:tr w:rsidR="00104F26" w:rsidRPr="00104F26" w14:paraId="73E9EB1A" w14:textId="77777777" w:rsidTr="001735C1">
        <w:trPr>
          <w:trHeight w:val="215"/>
          <w:jc w:val="center"/>
        </w:trPr>
        <w:tc>
          <w:tcPr>
            <w:tcW w:w="1437" w:type="dxa"/>
            <w:tcBorders>
              <w:top w:val="single" w:sz="8" w:space="0" w:color="DDDDDD"/>
              <w:left w:val="nil"/>
              <w:bottom w:val="nil"/>
              <w:right w:val="nil"/>
            </w:tcBorders>
            <w:shd w:val="clear" w:color="000000" w:fill="FFFFFF"/>
            <w:hideMark/>
          </w:tcPr>
          <w:p w14:paraId="0061FCC1" w14:textId="33D772BE" w:rsidR="00FC3163" w:rsidRPr="00104F26" w:rsidRDefault="00946C2A" w:rsidP="00003FD9">
            <w:pPr>
              <w:spacing w:after="0" w:line="240" w:lineRule="auto"/>
              <w:jc w:val="center"/>
              <w:rPr>
                <w:rFonts w:ascii="Times New Roman" w:eastAsia="Times New Roman" w:hAnsi="Times New Roman" w:cs="Times New Roman"/>
                <w:sz w:val="20"/>
                <w:szCs w:val="20"/>
                <w:lang w:eastAsia="en-GB"/>
              </w:rPr>
            </w:pPr>
            <w:proofErr w:type="spellStart"/>
            <w:r w:rsidRPr="00104F26">
              <w:rPr>
                <w:rFonts w:ascii="Times New Roman" w:eastAsia="Times New Roman" w:hAnsi="Times New Roman" w:cs="Times New Roman"/>
                <w:sz w:val="20"/>
                <w:szCs w:val="20"/>
                <w:lang w:eastAsia="en-GB"/>
              </w:rPr>
              <w:t>UCRY_Policy</w:t>
            </w:r>
            <w:proofErr w:type="spellEnd"/>
          </w:p>
        </w:tc>
        <w:tc>
          <w:tcPr>
            <w:tcW w:w="979" w:type="dxa"/>
            <w:tcBorders>
              <w:top w:val="single" w:sz="8" w:space="0" w:color="DDDDDD"/>
              <w:left w:val="nil"/>
              <w:bottom w:val="nil"/>
              <w:right w:val="nil"/>
            </w:tcBorders>
            <w:shd w:val="clear" w:color="000000" w:fill="FFFFFF"/>
            <w:hideMark/>
          </w:tcPr>
          <w:p w14:paraId="4A2A23B9"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0.881</w:t>
            </w:r>
          </w:p>
        </w:tc>
        <w:tc>
          <w:tcPr>
            <w:tcW w:w="1106" w:type="dxa"/>
            <w:tcBorders>
              <w:top w:val="single" w:sz="8" w:space="0" w:color="DDDDDD"/>
              <w:left w:val="nil"/>
              <w:bottom w:val="nil"/>
              <w:right w:val="nil"/>
            </w:tcBorders>
            <w:shd w:val="clear" w:color="000000" w:fill="FFFFFF"/>
            <w:hideMark/>
          </w:tcPr>
          <w:p w14:paraId="4DA93F1C"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55.101</w:t>
            </w:r>
          </w:p>
        </w:tc>
        <w:tc>
          <w:tcPr>
            <w:tcW w:w="1105" w:type="dxa"/>
            <w:tcBorders>
              <w:top w:val="single" w:sz="8" w:space="0" w:color="DDDDDD"/>
              <w:left w:val="nil"/>
              <w:bottom w:val="nil"/>
              <w:right w:val="nil"/>
            </w:tcBorders>
            <w:shd w:val="clear" w:color="000000" w:fill="FFFFFF"/>
            <w:hideMark/>
          </w:tcPr>
          <w:p w14:paraId="70E6E14C"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39.881</w:t>
            </w:r>
          </w:p>
        </w:tc>
        <w:tc>
          <w:tcPr>
            <w:tcW w:w="1061" w:type="dxa"/>
            <w:tcBorders>
              <w:top w:val="single" w:sz="8" w:space="0" w:color="DDDDDD"/>
              <w:left w:val="nil"/>
              <w:bottom w:val="nil"/>
              <w:right w:val="nil"/>
            </w:tcBorders>
            <w:shd w:val="clear" w:color="000000" w:fill="FFFFFF"/>
            <w:hideMark/>
          </w:tcPr>
          <w:p w14:paraId="645E0F6D"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1.85</w:t>
            </w:r>
          </w:p>
        </w:tc>
        <w:tc>
          <w:tcPr>
            <w:tcW w:w="1042" w:type="dxa"/>
            <w:tcBorders>
              <w:top w:val="single" w:sz="8" w:space="0" w:color="DDDDDD"/>
              <w:left w:val="nil"/>
              <w:bottom w:val="nil"/>
              <w:right w:val="nil"/>
            </w:tcBorders>
            <w:shd w:val="clear" w:color="000000" w:fill="FFFFFF"/>
            <w:hideMark/>
          </w:tcPr>
          <w:p w14:paraId="0782BB51"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0.801</w:t>
            </w:r>
          </w:p>
        </w:tc>
        <w:tc>
          <w:tcPr>
            <w:tcW w:w="1025" w:type="dxa"/>
            <w:tcBorders>
              <w:top w:val="single" w:sz="8" w:space="0" w:color="DDDDDD"/>
              <w:left w:val="nil"/>
              <w:bottom w:val="nil"/>
              <w:right w:val="nil"/>
            </w:tcBorders>
            <w:shd w:val="clear" w:color="000000" w:fill="FFFFFF"/>
            <w:hideMark/>
          </w:tcPr>
          <w:p w14:paraId="3D58C96C"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1.486</w:t>
            </w:r>
          </w:p>
        </w:tc>
        <w:tc>
          <w:tcPr>
            <w:tcW w:w="1317" w:type="dxa"/>
            <w:tcBorders>
              <w:top w:val="single" w:sz="8" w:space="0" w:color="DDDDDD"/>
              <w:left w:val="nil"/>
              <w:bottom w:val="nil"/>
              <w:right w:val="nil"/>
            </w:tcBorders>
            <w:shd w:val="clear" w:color="000000" w:fill="FFFFFF"/>
            <w:hideMark/>
          </w:tcPr>
          <w:p w14:paraId="12341A84"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44.899</w:t>
            </w:r>
          </w:p>
        </w:tc>
      </w:tr>
      <w:tr w:rsidR="00104F26" w:rsidRPr="00104F26" w14:paraId="15BDEA87" w14:textId="77777777" w:rsidTr="001735C1">
        <w:trPr>
          <w:trHeight w:val="215"/>
          <w:jc w:val="center"/>
        </w:trPr>
        <w:tc>
          <w:tcPr>
            <w:tcW w:w="1437" w:type="dxa"/>
            <w:tcBorders>
              <w:top w:val="single" w:sz="8" w:space="0" w:color="DDDDDD"/>
              <w:left w:val="nil"/>
              <w:bottom w:val="nil"/>
              <w:right w:val="nil"/>
            </w:tcBorders>
            <w:shd w:val="clear" w:color="000000" w:fill="FFFFFF"/>
            <w:hideMark/>
          </w:tcPr>
          <w:p w14:paraId="6FED4AA4" w14:textId="6B59B2F8" w:rsidR="00FC3163" w:rsidRPr="00104F26" w:rsidRDefault="00946C2A" w:rsidP="00003FD9">
            <w:pPr>
              <w:spacing w:after="0" w:line="240" w:lineRule="auto"/>
              <w:jc w:val="center"/>
              <w:rPr>
                <w:rFonts w:ascii="Times New Roman" w:eastAsia="Times New Roman" w:hAnsi="Times New Roman" w:cs="Times New Roman"/>
                <w:sz w:val="20"/>
                <w:szCs w:val="20"/>
                <w:lang w:eastAsia="en-GB"/>
              </w:rPr>
            </w:pPr>
            <w:proofErr w:type="spellStart"/>
            <w:r w:rsidRPr="00104F26">
              <w:rPr>
                <w:rFonts w:ascii="Times New Roman" w:eastAsia="Times New Roman" w:hAnsi="Times New Roman" w:cs="Times New Roman"/>
                <w:sz w:val="20"/>
                <w:szCs w:val="20"/>
                <w:lang w:eastAsia="en-GB"/>
              </w:rPr>
              <w:t>UCRY_Price</w:t>
            </w:r>
            <w:proofErr w:type="spellEnd"/>
          </w:p>
        </w:tc>
        <w:tc>
          <w:tcPr>
            <w:tcW w:w="979" w:type="dxa"/>
            <w:tcBorders>
              <w:top w:val="single" w:sz="8" w:space="0" w:color="DDDDDD"/>
              <w:left w:val="nil"/>
              <w:bottom w:val="nil"/>
              <w:right w:val="nil"/>
            </w:tcBorders>
            <w:shd w:val="clear" w:color="000000" w:fill="FFFFFF"/>
            <w:hideMark/>
          </w:tcPr>
          <w:p w14:paraId="7D555BB4"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1.296</w:t>
            </w:r>
          </w:p>
        </w:tc>
        <w:tc>
          <w:tcPr>
            <w:tcW w:w="1106" w:type="dxa"/>
            <w:tcBorders>
              <w:top w:val="single" w:sz="8" w:space="0" w:color="DDDDDD"/>
              <w:left w:val="nil"/>
              <w:bottom w:val="nil"/>
              <w:right w:val="nil"/>
            </w:tcBorders>
            <w:shd w:val="clear" w:color="000000" w:fill="FFFFFF"/>
            <w:hideMark/>
          </w:tcPr>
          <w:p w14:paraId="4EABF868"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42.637</w:t>
            </w:r>
          </w:p>
        </w:tc>
        <w:tc>
          <w:tcPr>
            <w:tcW w:w="1105" w:type="dxa"/>
            <w:tcBorders>
              <w:top w:val="single" w:sz="8" w:space="0" w:color="DDDDDD"/>
              <w:left w:val="nil"/>
              <w:bottom w:val="nil"/>
              <w:right w:val="nil"/>
            </w:tcBorders>
            <w:shd w:val="clear" w:color="000000" w:fill="FFFFFF"/>
            <w:hideMark/>
          </w:tcPr>
          <w:p w14:paraId="36659CE7"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53.581</w:t>
            </w:r>
          </w:p>
        </w:tc>
        <w:tc>
          <w:tcPr>
            <w:tcW w:w="1061" w:type="dxa"/>
            <w:tcBorders>
              <w:top w:val="single" w:sz="8" w:space="0" w:color="DDDDDD"/>
              <w:left w:val="nil"/>
              <w:bottom w:val="nil"/>
              <w:right w:val="nil"/>
            </w:tcBorders>
            <w:shd w:val="clear" w:color="000000" w:fill="FFFFFF"/>
            <w:hideMark/>
          </w:tcPr>
          <w:p w14:paraId="73410BB4"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0.467</w:t>
            </w:r>
          </w:p>
        </w:tc>
        <w:tc>
          <w:tcPr>
            <w:tcW w:w="1042" w:type="dxa"/>
            <w:tcBorders>
              <w:top w:val="single" w:sz="8" w:space="0" w:color="DDDDDD"/>
              <w:left w:val="nil"/>
              <w:bottom w:val="nil"/>
              <w:right w:val="nil"/>
            </w:tcBorders>
            <w:shd w:val="clear" w:color="000000" w:fill="FFFFFF"/>
            <w:hideMark/>
          </w:tcPr>
          <w:p w14:paraId="216AE4AA"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0.202</w:t>
            </w:r>
          </w:p>
        </w:tc>
        <w:tc>
          <w:tcPr>
            <w:tcW w:w="1025" w:type="dxa"/>
            <w:tcBorders>
              <w:top w:val="single" w:sz="8" w:space="0" w:color="DDDDDD"/>
              <w:left w:val="nil"/>
              <w:bottom w:val="nil"/>
              <w:right w:val="nil"/>
            </w:tcBorders>
            <w:shd w:val="clear" w:color="000000" w:fill="FFFFFF"/>
            <w:hideMark/>
          </w:tcPr>
          <w:p w14:paraId="1CD3135E"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1.817</w:t>
            </w:r>
          </w:p>
        </w:tc>
        <w:tc>
          <w:tcPr>
            <w:tcW w:w="1317" w:type="dxa"/>
            <w:tcBorders>
              <w:top w:val="single" w:sz="8" w:space="0" w:color="DDDDDD"/>
              <w:left w:val="nil"/>
              <w:bottom w:val="nil"/>
              <w:right w:val="nil"/>
            </w:tcBorders>
            <w:shd w:val="clear" w:color="000000" w:fill="FFFFFF"/>
            <w:hideMark/>
          </w:tcPr>
          <w:p w14:paraId="689ACD2B"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46.419</w:t>
            </w:r>
          </w:p>
        </w:tc>
      </w:tr>
      <w:tr w:rsidR="00104F26" w:rsidRPr="00104F26" w14:paraId="302913CE" w14:textId="77777777" w:rsidTr="001735C1">
        <w:trPr>
          <w:trHeight w:val="215"/>
          <w:jc w:val="center"/>
        </w:trPr>
        <w:tc>
          <w:tcPr>
            <w:tcW w:w="1437" w:type="dxa"/>
            <w:tcBorders>
              <w:top w:val="single" w:sz="8" w:space="0" w:color="DDDDDD"/>
              <w:left w:val="nil"/>
              <w:bottom w:val="nil"/>
              <w:right w:val="nil"/>
            </w:tcBorders>
            <w:shd w:val="clear" w:color="000000" w:fill="FFFFFF"/>
            <w:hideMark/>
          </w:tcPr>
          <w:p w14:paraId="31DAF2D8"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EPU</w:t>
            </w:r>
          </w:p>
        </w:tc>
        <w:tc>
          <w:tcPr>
            <w:tcW w:w="979" w:type="dxa"/>
            <w:tcBorders>
              <w:top w:val="single" w:sz="8" w:space="0" w:color="DDDDDD"/>
              <w:left w:val="nil"/>
              <w:bottom w:val="nil"/>
              <w:right w:val="nil"/>
            </w:tcBorders>
            <w:shd w:val="clear" w:color="000000" w:fill="FFFFFF"/>
            <w:hideMark/>
          </w:tcPr>
          <w:p w14:paraId="37A30BFB"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1.002</w:t>
            </w:r>
          </w:p>
        </w:tc>
        <w:tc>
          <w:tcPr>
            <w:tcW w:w="1106" w:type="dxa"/>
            <w:tcBorders>
              <w:top w:val="single" w:sz="8" w:space="0" w:color="DDDDDD"/>
              <w:left w:val="nil"/>
              <w:bottom w:val="nil"/>
              <w:right w:val="nil"/>
            </w:tcBorders>
            <w:shd w:val="clear" w:color="000000" w:fill="FFFFFF"/>
            <w:hideMark/>
          </w:tcPr>
          <w:p w14:paraId="050F68EA"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2.465</w:t>
            </w:r>
          </w:p>
        </w:tc>
        <w:tc>
          <w:tcPr>
            <w:tcW w:w="1105" w:type="dxa"/>
            <w:tcBorders>
              <w:top w:val="single" w:sz="8" w:space="0" w:color="DDDDDD"/>
              <w:left w:val="nil"/>
              <w:bottom w:val="nil"/>
              <w:right w:val="nil"/>
            </w:tcBorders>
            <w:shd w:val="clear" w:color="000000" w:fill="FFFFFF"/>
            <w:hideMark/>
          </w:tcPr>
          <w:p w14:paraId="3B388C7C"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0.709</w:t>
            </w:r>
          </w:p>
        </w:tc>
        <w:tc>
          <w:tcPr>
            <w:tcW w:w="1061" w:type="dxa"/>
            <w:tcBorders>
              <w:top w:val="single" w:sz="8" w:space="0" w:color="DDDDDD"/>
              <w:left w:val="nil"/>
              <w:bottom w:val="nil"/>
              <w:right w:val="nil"/>
            </w:tcBorders>
            <w:shd w:val="clear" w:color="000000" w:fill="FFFFFF"/>
            <w:hideMark/>
          </w:tcPr>
          <w:p w14:paraId="037242B9"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88.83</w:t>
            </w:r>
          </w:p>
        </w:tc>
        <w:tc>
          <w:tcPr>
            <w:tcW w:w="1042" w:type="dxa"/>
            <w:tcBorders>
              <w:top w:val="single" w:sz="8" w:space="0" w:color="DDDDDD"/>
              <w:left w:val="nil"/>
              <w:bottom w:val="nil"/>
              <w:right w:val="nil"/>
            </w:tcBorders>
            <w:shd w:val="clear" w:color="000000" w:fill="FFFFFF"/>
            <w:hideMark/>
          </w:tcPr>
          <w:p w14:paraId="5176663C"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0.72</w:t>
            </w:r>
          </w:p>
        </w:tc>
        <w:tc>
          <w:tcPr>
            <w:tcW w:w="1025" w:type="dxa"/>
            <w:tcBorders>
              <w:top w:val="single" w:sz="8" w:space="0" w:color="DDDDDD"/>
              <w:left w:val="nil"/>
              <w:bottom w:val="nil"/>
              <w:right w:val="nil"/>
            </w:tcBorders>
            <w:shd w:val="clear" w:color="000000" w:fill="FFFFFF"/>
            <w:hideMark/>
          </w:tcPr>
          <w:p w14:paraId="463CDA06"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6.274</w:t>
            </w:r>
          </w:p>
        </w:tc>
        <w:tc>
          <w:tcPr>
            <w:tcW w:w="1317" w:type="dxa"/>
            <w:tcBorders>
              <w:top w:val="single" w:sz="8" w:space="0" w:color="DDDDDD"/>
              <w:left w:val="nil"/>
              <w:bottom w:val="nil"/>
              <w:right w:val="nil"/>
            </w:tcBorders>
            <w:shd w:val="clear" w:color="000000" w:fill="FFFFFF"/>
            <w:hideMark/>
          </w:tcPr>
          <w:p w14:paraId="2784E3EF"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11.17</w:t>
            </w:r>
          </w:p>
        </w:tc>
      </w:tr>
      <w:tr w:rsidR="00104F26" w:rsidRPr="00104F26" w14:paraId="4027F0BC" w14:textId="77777777" w:rsidTr="001735C1">
        <w:trPr>
          <w:trHeight w:val="215"/>
          <w:jc w:val="center"/>
        </w:trPr>
        <w:tc>
          <w:tcPr>
            <w:tcW w:w="1437" w:type="dxa"/>
            <w:tcBorders>
              <w:top w:val="single" w:sz="8" w:space="0" w:color="DDDDDD"/>
              <w:left w:val="nil"/>
              <w:bottom w:val="nil"/>
              <w:right w:val="nil"/>
            </w:tcBorders>
            <w:shd w:val="clear" w:color="000000" w:fill="FFFFFF"/>
            <w:hideMark/>
          </w:tcPr>
          <w:p w14:paraId="32E9805B"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Gold</w:t>
            </w:r>
          </w:p>
        </w:tc>
        <w:tc>
          <w:tcPr>
            <w:tcW w:w="979" w:type="dxa"/>
            <w:tcBorders>
              <w:top w:val="single" w:sz="8" w:space="0" w:color="DDDDDD"/>
              <w:left w:val="nil"/>
              <w:bottom w:val="nil"/>
              <w:right w:val="nil"/>
            </w:tcBorders>
            <w:shd w:val="clear" w:color="000000" w:fill="FFFFFF"/>
            <w:hideMark/>
          </w:tcPr>
          <w:p w14:paraId="42EDF794"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0.993</w:t>
            </w:r>
          </w:p>
        </w:tc>
        <w:tc>
          <w:tcPr>
            <w:tcW w:w="1106" w:type="dxa"/>
            <w:tcBorders>
              <w:top w:val="single" w:sz="8" w:space="0" w:color="DDDDDD"/>
              <w:left w:val="nil"/>
              <w:bottom w:val="nil"/>
              <w:right w:val="nil"/>
            </w:tcBorders>
            <w:shd w:val="clear" w:color="000000" w:fill="FFFFFF"/>
            <w:hideMark/>
          </w:tcPr>
          <w:p w14:paraId="3E3FBE69"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1.138</w:t>
            </w:r>
          </w:p>
        </w:tc>
        <w:tc>
          <w:tcPr>
            <w:tcW w:w="1105" w:type="dxa"/>
            <w:tcBorders>
              <w:top w:val="single" w:sz="8" w:space="0" w:color="DDDDDD"/>
              <w:left w:val="nil"/>
              <w:bottom w:val="nil"/>
              <w:right w:val="nil"/>
            </w:tcBorders>
            <w:shd w:val="clear" w:color="000000" w:fill="FFFFFF"/>
            <w:hideMark/>
          </w:tcPr>
          <w:p w14:paraId="2E788D39"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1.616</w:t>
            </w:r>
          </w:p>
        </w:tc>
        <w:tc>
          <w:tcPr>
            <w:tcW w:w="1061" w:type="dxa"/>
            <w:tcBorders>
              <w:top w:val="single" w:sz="8" w:space="0" w:color="DDDDDD"/>
              <w:left w:val="nil"/>
              <w:bottom w:val="nil"/>
              <w:right w:val="nil"/>
            </w:tcBorders>
            <w:shd w:val="clear" w:color="000000" w:fill="FFFFFF"/>
            <w:hideMark/>
          </w:tcPr>
          <w:p w14:paraId="61CE9DB2"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0.119</w:t>
            </w:r>
          </w:p>
        </w:tc>
        <w:tc>
          <w:tcPr>
            <w:tcW w:w="1042" w:type="dxa"/>
            <w:tcBorders>
              <w:top w:val="single" w:sz="8" w:space="0" w:color="DDDDDD"/>
              <w:left w:val="nil"/>
              <w:bottom w:val="nil"/>
              <w:right w:val="nil"/>
            </w:tcBorders>
            <w:shd w:val="clear" w:color="000000" w:fill="FFFFFF"/>
            <w:hideMark/>
          </w:tcPr>
          <w:p w14:paraId="4E849546"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95.846</w:t>
            </w:r>
          </w:p>
        </w:tc>
        <w:tc>
          <w:tcPr>
            <w:tcW w:w="1025" w:type="dxa"/>
            <w:tcBorders>
              <w:top w:val="single" w:sz="8" w:space="0" w:color="DDDDDD"/>
              <w:left w:val="nil"/>
              <w:bottom w:val="nil"/>
              <w:right w:val="nil"/>
            </w:tcBorders>
            <w:shd w:val="clear" w:color="000000" w:fill="FFFFFF"/>
            <w:hideMark/>
          </w:tcPr>
          <w:p w14:paraId="4F5F6F94"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0.288</w:t>
            </w:r>
          </w:p>
        </w:tc>
        <w:tc>
          <w:tcPr>
            <w:tcW w:w="1317" w:type="dxa"/>
            <w:tcBorders>
              <w:top w:val="single" w:sz="8" w:space="0" w:color="DDDDDD"/>
              <w:left w:val="nil"/>
              <w:bottom w:val="nil"/>
              <w:right w:val="nil"/>
            </w:tcBorders>
            <w:shd w:val="clear" w:color="000000" w:fill="FFFFFF"/>
            <w:hideMark/>
          </w:tcPr>
          <w:p w14:paraId="1B484FBE"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4.154</w:t>
            </w:r>
          </w:p>
        </w:tc>
      </w:tr>
      <w:tr w:rsidR="00104F26" w:rsidRPr="00104F26" w14:paraId="1F571B3A" w14:textId="77777777" w:rsidTr="001735C1">
        <w:trPr>
          <w:trHeight w:val="215"/>
          <w:jc w:val="center"/>
        </w:trPr>
        <w:tc>
          <w:tcPr>
            <w:tcW w:w="1437" w:type="dxa"/>
            <w:tcBorders>
              <w:top w:val="single" w:sz="8" w:space="0" w:color="DDDDDD"/>
              <w:left w:val="nil"/>
              <w:bottom w:val="nil"/>
              <w:right w:val="nil"/>
            </w:tcBorders>
            <w:shd w:val="clear" w:color="000000" w:fill="FFFFFF"/>
            <w:hideMark/>
          </w:tcPr>
          <w:p w14:paraId="574B256D"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VIX</w:t>
            </w:r>
          </w:p>
        </w:tc>
        <w:tc>
          <w:tcPr>
            <w:tcW w:w="979" w:type="dxa"/>
            <w:tcBorders>
              <w:top w:val="single" w:sz="8" w:space="0" w:color="DDDDDD"/>
              <w:left w:val="nil"/>
              <w:bottom w:val="nil"/>
              <w:right w:val="nil"/>
            </w:tcBorders>
            <w:shd w:val="clear" w:color="000000" w:fill="FFFFFF"/>
            <w:hideMark/>
          </w:tcPr>
          <w:p w14:paraId="78E7AB39"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4.466</w:t>
            </w:r>
          </w:p>
        </w:tc>
        <w:tc>
          <w:tcPr>
            <w:tcW w:w="1106" w:type="dxa"/>
            <w:tcBorders>
              <w:top w:val="single" w:sz="8" w:space="0" w:color="DDDDDD"/>
              <w:left w:val="nil"/>
              <w:bottom w:val="nil"/>
              <w:right w:val="nil"/>
            </w:tcBorders>
            <w:shd w:val="clear" w:color="000000" w:fill="FFFFFF"/>
            <w:hideMark/>
          </w:tcPr>
          <w:p w14:paraId="6AA0A7BC"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2.738</w:t>
            </w:r>
          </w:p>
        </w:tc>
        <w:tc>
          <w:tcPr>
            <w:tcW w:w="1105" w:type="dxa"/>
            <w:tcBorders>
              <w:top w:val="single" w:sz="8" w:space="0" w:color="DDDDDD"/>
              <w:left w:val="nil"/>
              <w:bottom w:val="nil"/>
              <w:right w:val="nil"/>
            </w:tcBorders>
            <w:shd w:val="clear" w:color="000000" w:fill="FFFFFF"/>
            <w:hideMark/>
          </w:tcPr>
          <w:p w14:paraId="304FC538"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2.613</w:t>
            </w:r>
          </w:p>
        </w:tc>
        <w:tc>
          <w:tcPr>
            <w:tcW w:w="1061" w:type="dxa"/>
            <w:tcBorders>
              <w:top w:val="single" w:sz="8" w:space="0" w:color="DDDDDD"/>
              <w:left w:val="nil"/>
              <w:bottom w:val="nil"/>
              <w:right w:val="nil"/>
            </w:tcBorders>
            <w:shd w:val="clear" w:color="000000" w:fill="FFFFFF"/>
            <w:hideMark/>
          </w:tcPr>
          <w:p w14:paraId="7F4DBAB9"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1.919</w:t>
            </w:r>
          </w:p>
        </w:tc>
        <w:tc>
          <w:tcPr>
            <w:tcW w:w="1042" w:type="dxa"/>
            <w:tcBorders>
              <w:top w:val="single" w:sz="8" w:space="0" w:color="DDDDDD"/>
              <w:left w:val="nil"/>
              <w:bottom w:val="nil"/>
              <w:right w:val="nil"/>
            </w:tcBorders>
            <w:shd w:val="clear" w:color="000000" w:fill="FFFFFF"/>
            <w:hideMark/>
          </w:tcPr>
          <w:p w14:paraId="6401530D"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0.115</w:t>
            </w:r>
          </w:p>
        </w:tc>
        <w:tc>
          <w:tcPr>
            <w:tcW w:w="1025" w:type="dxa"/>
            <w:tcBorders>
              <w:top w:val="single" w:sz="8" w:space="0" w:color="DDDDDD"/>
              <w:left w:val="nil"/>
              <w:bottom w:val="nil"/>
              <w:right w:val="nil"/>
            </w:tcBorders>
            <w:shd w:val="clear" w:color="000000" w:fill="FFFFFF"/>
            <w:hideMark/>
          </w:tcPr>
          <w:p w14:paraId="21DBFFB4"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88.149</w:t>
            </w:r>
          </w:p>
        </w:tc>
        <w:tc>
          <w:tcPr>
            <w:tcW w:w="1317" w:type="dxa"/>
            <w:tcBorders>
              <w:top w:val="single" w:sz="8" w:space="0" w:color="DDDDDD"/>
              <w:left w:val="nil"/>
              <w:bottom w:val="nil"/>
              <w:right w:val="nil"/>
            </w:tcBorders>
            <w:shd w:val="clear" w:color="000000" w:fill="FFFFFF"/>
            <w:hideMark/>
          </w:tcPr>
          <w:p w14:paraId="0FED5809"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11.851</w:t>
            </w:r>
          </w:p>
        </w:tc>
      </w:tr>
      <w:tr w:rsidR="00104F26" w:rsidRPr="00104F26" w14:paraId="718A6CB6" w14:textId="77777777" w:rsidTr="001735C1">
        <w:trPr>
          <w:trHeight w:val="266"/>
          <w:jc w:val="center"/>
        </w:trPr>
        <w:tc>
          <w:tcPr>
            <w:tcW w:w="1437" w:type="dxa"/>
            <w:tcBorders>
              <w:top w:val="single" w:sz="8" w:space="0" w:color="DDDDDD"/>
              <w:left w:val="nil"/>
              <w:bottom w:val="single" w:sz="4" w:space="0" w:color="auto"/>
              <w:right w:val="nil"/>
            </w:tcBorders>
            <w:shd w:val="clear" w:color="000000" w:fill="FFFFFF"/>
            <w:hideMark/>
          </w:tcPr>
          <w:p w14:paraId="6BBC3E42"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TO others</w:t>
            </w:r>
          </w:p>
        </w:tc>
        <w:tc>
          <w:tcPr>
            <w:tcW w:w="979" w:type="dxa"/>
            <w:tcBorders>
              <w:top w:val="single" w:sz="8" w:space="0" w:color="DDDDDD"/>
              <w:left w:val="nil"/>
              <w:bottom w:val="single" w:sz="4" w:space="0" w:color="auto"/>
              <w:right w:val="nil"/>
            </w:tcBorders>
            <w:shd w:val="clear" w:color="000000" w:fill="FFFFFF"/>
            <w:hideMark/>
          </w:tcPr>
          <w:p w14:paraId="2FAD610A"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8.638</w:t>
            </w:r>
          </w:p>
        </w:tc>
        <w:tc>
          <w:tcPr>
            <w:tcW w:w="1106" w:type="dxa"/>
            <w:tcBorders>
              <w:top w:val="single" w:sz="8" w:space="0" w:color="DDDDDD"/>
              <w:left w:val="nil"/>
              <w:bottom w:val="single" w:sz="4" w:space="0" w:color="auto"/>
              <w:right w:val="nil"/>
            </w:tcBorders>
            <w:shd w:val="clear" w:color="000000" w:fill="FFFFFF"/>
            <w:hideMark/>
          </w:tcPr>
          <w:p w14:paraId="2970883D"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49.183</w:t>
            </w:r>
          </w:p>
        </w:tc>
        <w:tc>
          <w:tcPr>
            <w:tcW w:w="1105" w:type="dxa"/>
            <w:tcBorders>
              <w:top w:val="single" w:sz="8" w:space="0" w:color="DDDDDD"/>
              <w:left w:val="nil"/>
              <w:bottom w:val="single" w:sz="4" w:space="0" w:color="auto"/>
              <w:right w:val="nil"/>
            </w:tcBorders>
            <w:shd w:val="clear" w:color="000000" w:fill="FFFFFF"/>
            <w:hideMark/>
          </w:tcPr>
          <w:p w14:paraId="5D274A33"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46.058</w:t>
            </w:r>
          </w:p>
        </w:tc>
        <w:tc>
          <w:tcPr>
            <w:tcW w:w="1061" w:type="dxa"/>
            <w:tcBorders>
              <w:top w:val="single" w:sz="8" w:space="0" w:color="DDDDDD"/>
              <w:left w:val="nil"/>
              <w:bottom w:val="single" w:sz="4" w:space="0" w:color="auto"/>
              <w:right w:val="nil"/>
            </w:tcBorders>
            <w:shd w:val="clear" w:color="000000" w:fill="FFFFFF"/>
            <w:hideMark/>
          </w:tcPr>
          <w:p w14:paraId="47566FA7"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5.274</w:t>
            </w:r>
          </w:p>
        </w:tc>
        <w:tc>
          <w:tcPr>
            <w:tcW w:w="1042" w:type="dxa"/>
            <w:tcBorders>
              <w:top w:val="single" w:sz="8" w:space="0" w:color="DDDDDD"/>
              <w:left w:val="nil"/>
              <w:bottom w:val="single" w:sz="4" w:space="0" w:color="auto"/>
              <w:right w:val="nil"/>
            </w:tcBorders>
            <w:shd w:val="clear" w:color="000000" w:fill="FFFFFF"/>
            <w:hideMark/>
          </w:tcPr>
          <w:p w14:paraId="5A062D70"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2.644</w:t>
            </w:r>
          </w:p>
        </w:tc>
        <w:tc>
          <w:tcPr>
            <w:tcW w:w="1025" w:type="dxa"/>
            <w:tcBorders>
              <w:top w:val="single" w:sz="8" w:space="0" w:color="DDDDDD"/>
              <w:left w:val="nil"/>
              <w:bottom w:val="single" w:sz="4" w:space="0" w:color="auto"/>
              <w:right w:val="nil"/>
            </w:tcBorders>
            <w:shd w:val="clear" w:color="000000" w:fill="FFFFFF"/>
            <w:hideMark/>
          </w:tcPr>
          <w:p w14:paraId="3A09FE60"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14.251</w:t>
            </w:r>
          </w:p>
        </w:tc>
        <w:tc>
          <w:tcPr>
            <w:tcW w:w="1317" w:type="dxa"/>
            <w:tcBorders>
              <w:top w:val="single" w:sz="8" w:space="0" w:color="DDDDDD"/>
              <w:left w:val="nil"/>
              <w:bottom w:val="single" w:sz="4" w:space="0" w:color="auto"/>
              <w:right w:val="nil"/>
            </w:tcBorders>
            <w:shd w:val="clear" w:color="000000" w:fill="FFFFFF"/>
            <w:hideMark/>
          </w:tcPr>
          <w:p w14:paraId="2C7076CD"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p>
        </w:tc>
      </w:tr>
      <w:tr w:rsidR="00104F26" w:rsidRPr="00104F26" w14:paraId="0DBFAEC5" w14:textId="77777777" w:rsidTr="001735C1">
        <w:trPr>
          <w:trHeight w:val="208"/>
          <w:jc w:val="center"/>
        </w:trPr>
        <w:tc>
          <w:tcPr>
            <w:tcW w:w="1437" w:type="dxa"/>
            <w:tcBorders>
              <w:top w:val="single" w:sz="4" w:space="0" w:color="auto"/>
              <w:left w:val="nil"/>
              <w:bottom w:val="single" w:sz="4" w:space="0" w:color="auto"/>
              <w:right w:val="nil"/>
            </w:tcBorders>
            <w:shd w:val="clear" w:color="000000" w:fill="FFFFFF"/>
            <w:hideMark/>
          </w:tcPr>
          <w:p w14:paraId="667984F1"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 xml:space="preserve">Net </w:t>
            </w:r>
            <w:proofErr w:type="spellStart"/>
            <w:r w:rsidRPr="00104F26">
              <w:rPr>
                <w:rFonts w:ascii="Times New Roman" w:eastAsia="Times New Roman" w:hAnsi="Times New Roman" w:cs="Times New Roman"/>
                <w:sz w:val="20"/>
                <w:szCs w:val="20"/>
                <w:lang w:eastAsia="en-GB"/>
              </w:rPr>
              <w:t>spillovers</w:t>
            </w:r>
            <w:proofErr w:type="spellEnd"/>
          </w:p>
        </w:tc>
        <w:tc>
          <w:tcPr>
            <w:tcW w:w="979" w:type="dxa"/>
            <w:tcBorders>
              <w:top w:val="single" w:sz="4" w:space="0" w:color="auto"/>
              <w:left w:val="nil"/>
              <w:bottom w:val="single" w:sz="4" w:space="0" w:color="auto"/>
              <w:right w:val="nil"/>
            </w:tcBorders>
            <w:shd w:val="clear" w:color="000000" w:fill="FFFFFF"/>
            <w:hideMark/>
          </w:tcPr>
          <w:p w14:paraId="5EEDF115" w14:textId="2C2B7AA9"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1.08</w:t>
            </w:r>
          </w:p>
        </w:tc>
        <w:tc>
          <w:tcPr>
            <w:tcW w:w="1106" w:type="dxa"/>
            <w:tcBorders>
              <w:top w:val="single" w:sz="4" w:space="0" w:color="auto"/>
              <w:left w:val="nil"/>
              <w:bottom w:val="single" w:sz="4" w:space="0" w:color="auto"/>
              <w:right w:val="nil"/>
            </w:tcBorders>
            <w:shd w:val="clear" w:color="000000" w:fill="FFFFFF"/>
            <w:hideMark/>
          </w:tcPr>
          <w:p w14:paraId="6946A32B" w14:textId="348DEAEA" w:rsidR="00FC3163" w:rsidRPr="00104F26" w:rsidRDefault="001735C1"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4.28</w:t>
            </w:r>
          </w:p>
        </w:tc>
        <w:tc>
          <w:tcPr>
            <w:tcW w:w="1105" w:type="dxa"/>
            <w:tcBorders>
              <w:top w:val="single" w:sz="4" w:space="0" w:color="auto"/>
              <w:left w:val="nil"/>
              <w:bottom w:val="single" w:sz="4" w:space="0" w:color="auto"/>
              <w:right w:val="nil"/>
            </w:tcBorders>
            <w:shd w:val="clear" w:color="000000" w:fill="FFFFFF"/>
            <w:hideMark/>
          </w:tcPr>
          <w:p w14:paraId="55EEA214" w14:textId="79700B3D" w:rsidR="00FC3163" w:rsidRPr="00104F26" w:rsidRDefault="001735C1"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-0.36</w:t>
            </w:r>
          </w:p>
        </w:tc>
        <w:tc>
          <w:tcPr>
            <w:tcW w:w="1061" w:type="dxa"/>
            <w:tcBorders>
              <w:top w:val="single" w:sz="4" w:space="0" w:color="auto"/>
              <w:left w:val="nil"/>
              <w:bottom w:val="single" w:sz="4" w:space="0" w:color="auto"/>
              <w:right w:val="nil"/>
            </w:tcBorders>
            <w:shd w:val="clear" w:color="000000" w:fill="FFFFFF"/>
            <w:hideMark/>
          </w:tcPr>
          <w:p w14:paraId="3ECCC3F7" w14:textId="2B92356A" w:rsidR="00FC3163" w:rsidRPr="00104F26" w:rsidRDefault="001735C1"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-5.89</w:t>
            </w:r>
          </w:p>
        </w:tc>
        <w:tc>
          <w:tcPr>
            <w:tcW w:w="1042" w:type="dxa"/>
            <w:tcBorders>
              <w:top w:val="single" w:sz="4" w:space="0" w:color="auto"/>
              <w:left w:val="nil"/>
              <w:bottom w:val="single" w:sz="4" w:space="0" w:color="auto"/>
              <w:right w:val="nil"/>
            </w:tcBorders>
            <w:shd w:val="clear" w:color="000000" w:fill="FFFFFF"/>
            <w:hideMark/>
          </w:tcPr>
          <w:p w14:paraId="5086A762"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-1.51</w:t>
            </w:r>
          </w:p>
        </w:tc>
        <w:tc>
          <w:tcPr>
            <w:tcW w:w="1025" w:type="dxa"/>
            <w:tcBorders>
              <w:top w:val="single" w:sz="4" w:space="0" w:color="auto"/>
              <w:left w:val="nil"/>
              <w:bottom w:val="single" w:sz="4" w:space="0" w:color="auto"/>
              <w:right w:val="nil"/>
            </w:tcBorders>
            <w:shd w:val="clear" w:color="000000" w:fill="FFFFFF"/>
            <w:hideMark/>
          </w:tcPr>
          <w:p w14:paraId="58D02D79"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2.4</w:t>
            </w:r>
          </w:p>
        </w:tc>
        <w:tc>
          <w:tcPr>
            <w:tcW w:w="1317" w:type="dxa"/>
            <w:tcBorders>
              <w:top w:val="single" w:sz="4" w:space="0" w:color="auto"/>
              <w:left w:val="nil"/>
              <w:bottom w:val="single" w:sz="4" w:space="0" w:color="auto"/>
              <w:right w:val="nil"/>
            </w:tcBorders>
            <w:shd w:val="clear" w:color="000000" w:fill="FFFFFF"/>
            <w:hideMark/>
          </w:tcPr>
          <w:p w14:paraId="456D50C0"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TCI = 21.0%</w:t>
            </w:r>
          </w:p>
        </w:tc>
      </w:tr>
      <w:tr w:rsidR="00104F26" w:rsidRPr="00104F26" w14:paraId="5D9A58A2" w14:textId="77777777" w:rsidTr="001735C1">
        <w:trPr>
          <w:trHeight w:val="208"/>
          <w:jc w:val="center"/>
        </w:trPr>
        <w:tc>
          <w:tcPr>
            <w:tcW w:w="9072" w:type="dxa"/>
            <w:gridSpan w:val="8"/>
            <w:tcBorders>
              <w:top w:val="single" w:sz="4" w:space="0" w:color="auto"/>
              <w:left w:val="nil"/>
              <w:bottom w:val="single" w:sz="4" w:space="0" w:color="auto"/>
              <w:right w:val="nil"/>
            </w:tcBorders>
            <w:shd w:val="clear" w:color="000000" w:fill="FFFFFF"/>
          </w:tcPr>
          <w:p w14:paraId="0DA066F4"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 xml:space="preserve">Panel B: Volatility </w:t>
            </w:r>
            <w:proofErr w:type="spellStart"/>
            <w:r w:rsidRPr="00104F26">
              <w:rPr>
                <w:rFonts w:ascii="Times New Roman" w:eastAsia="Times New Roman" w:hAnsi="Times New Roman" w:cs="Times New Roman"/>
                <w:sz w:val="20"/>
                <w:szCs w:val="20"/>
                <w:lang w:eastAsia="en-GB"/>
              </w:rPr>
              <w:t>Spillovers</w:t>
            </w:r>
            <w:proofErr w:type="spellEnd"/>
          </w:p>
        </w:tc>
      </w:tr>
      <w:tr w:rsidR="00104F26" w:rsidRPr="00104F26" w14:paraId="0BF8696D" w14:textId="77777777" w:rsidTr="001735C1">
        <w:trPr>
          <w:trHeight w:val="208"/>
          <w:jc w:val="center"/>
        </w:trPr>
        <w:tc>
          <w:tcPr>
            <w:tcW w:w="1437" w:type="dxa"/>
            <w:tcBorders>
              <w:top w:val="single" w:sz="4" w:space="0" w:color="auto"/>
              <w:left w:val="nil"/>
              <w:bottom w:val="single" w:sz="8" w:space="0" w:color="DDDDDD"/>
              <w:right w:val="nil"/>
            </w:tcBorders>
            <w:shd w:val="clear" w:color="000000" w:fill="FFFFFF"/>
            <w:vAlign w:val="bottom"/>
          </w:tcPr>
          <w:p w14:paraId="05472F53"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p>
        </w:tc>
        <w:tc>
          <w:tcPr>
            <w:tcW w:w="979" w:type="dxa"/>
            <w:tcBorders>
              <w:top w:val="single" w:sz="4" w:space="0" w:color="auto"/>
              <w:left w:val="nil"/>
              <w:bottom w:val="single" w:sz="8" w:space="0" w:color="DDDDDD"/>
              <w:right w:val="nil"/>
            </w:tcBorders>
            <w:shd w:val="clear" w:color="000000" w:fill="FFFFFF"/>
            <w:vAlign w:val="bottom"/>
          </w:tcPr>
          <w:p w14:paraId="16EF28EB"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CRIX</w:t>
            </w:r>
          </w:p>
        </w:tc>
        <w:tc>
          <w:tcPr>
            <w:tcW w:w="1106" w:type="dxa"/>
            <w:tcBorders>
              <w:top w:val="single" w:sz="4" w:space="0" w:color="auto"/>
              <w:left w:val="nil"/>
              <w:bottom w:val="single" w:sz="8" w:space="0" w:color="DDDDDD"/>
              <w:right w:val="nil"/>
            </w:tcBorders>
            <w:shd w:val="clear" w:color="000000" w:fill="FFFFFF"/>
            <w:vAlign w:val="bottom"/>
          </w:tcPr>
          <w:p w14:paraId="700187D3" w14:textId="6B33CD0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proofErr w:type="spellStart"/>
            <w:r w:rsidRPr="00104F26">
              <w:rPr>
                <w:rFonts w:ascii="Times New Roman" w:eastAsia="Times New Roman" w:hAnsi="Times New Roman" w:cs="Times New Roman"/>
                <w:sz w:val="20"/>
                <w:szCs w:val="20"/>
                <w:lang w:eastAsia="en-GB"/>
              </w:rPr>
              <w:t>UC</w:t>
            </w:r>
            <w:r w:rsidR="00946C2A" w:rsidRPr="00104F26">
              <w:rPr>
                <w:rFonts w:ascii="Times New Roman" w:eastAsia="Times New Roman" w:hAnsi="Times New Roman" w:cs="Times New Roman"/>
                <w:sz w:val="20"/>
                <w:szCs w:val="20"/>
                <w:lang w:eastAsia="en-GB"/>
              </w:rPr>
              <w:t>RY_Policy</w:t>
            </w:r>
            <w:proofErr w:type="spellEnd"/>
          </w:p>
        </w:tc>
        <w:tc>
          <w:tcPr>
            <w:tcW w:w="1105" w:type="dxa"/>
            <w:tcBorders>
              <w:top w:val="single" w:sz="4" w:space="0" w:color="auto"/>
              <w:left w:val="nil"/>
              <w:bottom w:val="single" w:sz="8" w:space="0" w:color="DDDDDD"/>
              <w:right w:val="nil"/>
            </w:tcBorders>
            <w:shd w:val="clear" w:color="000000" w:fill="FFFFFF"/>
            <w:vAlign w:val="bottom"/>
          </w:tcPr>
          <w:p w14:paraId="05C49C4C" w14:textId="3D4D65FA"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proofErr w:type="spellStart"/>
            <w:r w:rsidRPr="00104F26">
              <w:rPr>
                <w:rFonts w:ascii="Times New Roman" w:eastAsia="Times New Roman" w:hAnsi="Times New Roman" w:cs="Times New Roman"/>
                <w:sz w:val="20"/>
                <w:szCs w:val="20"/>
                <w:lang w:eastAsia="en-GB"/>
              </w:rPr>
              <w:t>UC</w:t>
            </w:r>
            <w:r w:rsidR="00946C2A" w:rsidRPr="00104F26">
              <w:rPr>
                <w:rFonts w:ascii="Times New Roman" w:eastAsia="Times New Roman" w:hAnsi="Times New Roman" w:cs="Times New Roman"/>
                <w:sz w:val="20"/>
                <w:szCs w:val="20"/>
                <w:lang w:eastAsia="en-GB"/>
              </w:rPr>
              <w:t>RY_Price</w:t>
            </w:r>
            <w:proofErr w:type="spellEnd"/>
          </w:p>
        </w:tc>
        <w:tc>
          <w:tcPr>
            <w:tcW w:w="1061" w:type="dxa"/>
            <w:tcBorders>
              <w:top w:val="single" w:sz="4" w:space="0" w:color="auto"/>
              <w:left w:val="nil"/>
              <w:bottom w:val="single" w:sz="8" w:space="0" w:color="DDDDDD"/>
              <w:right w:val="nil"/>
            </w:tcBorders>
            <w:shd w:val="clear" w:color="000000" w:fill="FFFFFF"/>
            <w:vAlign w:val="bottom"/>
          </w:tcPr>
          <w:p w14:paraId="62ACBFC9"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EPU</w:t>
            </w:r>
          </w:p>
        </w:tc>
        <w:tc>
          <w:tcPr>
            <w:tcW w:w="1042" w:type="dxa"/>
            <w:tcBorders>
              <w:top w:val="single" w:sz="4" w:space="0" w:color="auto"/>
              <w:left w:val="nil"/>
              <w:bottom w:val="single" w:sz="8" w:space="0" w:color="DDDDDD"/>
              <w:right w:val="nil"/>
            </w:tcBorders>
            <w:shd w:val="clear" w:color="000000" w:fill="FFFFFF"/>
            <w:vAlign w:val="bottom"/>
          </w:tcPr>
          <w:p w14:paraId="18467A5B"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Gold</w:t>
            </w:r>
          </w:p>
        </w:tc>
        <w:tc>
          <w:tcPr>
            <w:tcW w:w="1025" w:type="dxa"/>
            <w:tcBorders>
              <w:top w:val="single" w:sz="4" w:space="0" w:color="auto"/>
              <w:left w:val="nil"/>
              <w:bottom w:val="single" w:sz="8" w:space="0" w:color="DDDDDD"/>
              <w:right w:val="nil"/>
            </w:tcBorders>
            <w:shd w:val="clear" w:color="000000" w:fill="FFFFFF"/>
            <w:vAlign w:val="bottom"/>
          </w:tcPr>
          <w:p w14:paraId="62D0C3F5"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VIX</w:t>
            </w:r>
          </w:p>
        </w:tc>
        <w:tc>
          <w:tcPr>
            <w:tcW w:w="1317" w:type="dxa"/>
            <w:tcBorders>
              <w:top w:val="single" w:sz="4" w:space="0" w:color="auto"/>
              <w:left w:val="nil"/>
              <w:bottom w:val="single" w:sz="8" w:space="0" w:color="DDDDDD"/>
              <w:right w:val="nil"/>
            </w:tcBorders>
            <w:shd w:val="clear" w:color="000000" w:fill="FFFFFF"/>
            <w:vAlign w:val="bottom"/>
          </w:tcPr>
          <w:p w14:paraId="7DFA721B"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FROM</w:t>
            </w:r>
          </w:p>
        </w:tc>
      </w:tr>
      <w:tr w:rsidR="00104F26" w:rsidRPr="00104F26" w14:paraId="5C0451F0" w14:textId="77777777" w:rsidTr="001735C1">
        <w:trPr>
          <w:trHeight w:val="208"/>
          <w:jc w:val="center"/>
        </w:trPr>
        <w:tc>
          <w:tcPr>
            <w:tcW w:w="1437" w:type="dxa"/>
            <w:tcBorders>
              <w:top w:val="single" w:sz="8" w:space="0" w:color="DDDDDD"/>
              <w:left w:val="nil"/>
              <w:bottom w:val="single" w:sz="8" w:space="0" w:color="DDDDDD"/>
              <w:right w:val="nil"/>
            </w:tcBorders>
            <w:shd w:val="clear" w:color="000000" w:fill="FFFFFF"/>
          </w:tcPr>
          <w:p w14:paraId="53F13890"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CRIX</w:t>
            </w:r>
          </w:p>
        </w:tc>
        <w:tc>
          <w:tcPr>
            <w:tcW w:w="979" w:type="dxa"/>
            <w:tcBorders>
              <w:top w:val="single" w:sz="8" w:space="0" w:color="DDDDDD"/>
              <w:left w:val="nil"/>
              <w:bottom w:val="single" w:sz="8" w:space="0" w:color="DDDDDD"/>
              <w:right w:val="nil"/>
            </w:tcBorders>
            <w:shd w:val="clear" w:color="000000" w:fill="FFFFFF"/>
          </w:tcPr>
          <w:p w14:paraId="6813CE77"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97.85</w:t>
            </w:r>
          </w:p>
        </w:tc>
        <w:tc>
          <w:tcPr>
            <w:tcW w:w="1106" w:type="dxa"/>
            <w:tcBorders>
              <w:top w:val="single" w:sz="8" w:space="0" w:color="DDDDDD"/>
              <w:left w:val="nil"/>
              <w:bottom w:val="single" w:sz="8" w:space="0" w:color="DDDDDD"/>
              <w:right w:val="nil"/>
            </w:tcBorders>
            <w:shd w:val="clear" w:color="000000" w:fill="FFFFFF"/>
          </w:tcPr>
          <w:p w14:paraId="5AE4A97C"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0.27</w:t>
            </w:r>
          </w:p>
        </w:tc>
        <w:tc>
          <w:tcPr>
            <w:tcW w:w="1105" w:type="dxa"/>
            <w:tcBorders>
              <w:top w:val="single" w:sz="8" w:space="0" w:color="DDDDDD"/>
              <w:left w:val="nil"/>
              <w:bottom w:val="single" w:sz="8" w:space="0" w:color="DDDDDD"/>
              <w:right w:val="nil"/>
            </w:tcBorders>
            <w:shd w:val="clear" w:color="000000" w:fill="FFFFFF"/>
          </w:tcPr>
          <w:p w14:paraId="1146D65D"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0.19</w:t>
            </w:r>
          </w:p>
        </w:tc>
        <w:tc>
          <w:tcPr>
            <w:tcW w:w="1061" w:type="dxa"/>
            <w:tcBorders>
              <w:top w:val="single" w:sz="8" w:space="0" w:color="DDDDDD"/>
              <w:left w:val="nil"/>
              <w:bottom w:val="single" w:sz="8" w:space="0" w:color="DDDDDD"/>
              <w:right w:val="nil"/>
            </w:tcBorders>
            <w:shd w:val="clear" w:color="000000" w:fill="FFFFFF"/>
          </w:tcPr>
          <w:p w14:paraId="659A58DE"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0.15</w:t>
            </w:r>
          </w:p>
        </w:tc>
        <w:tc>
          <w:tcPr>
            <w:tcW w:w="1042" w:type="dxa"/>
            <w:tcBorders>
              <w:top w:val="single" w:sz="8" w:space="0" w:color="DDDDDD"/>
              <w:left w:val="nil"/>
              <w:bottom w:val="single" w:sz="8" w:space="0" w:color="DDDDDD"/>
              <w:right w:val="nil"/>
            </w:tcBorders>
            <w:shd w:val="clear" w:color="000000" w:fill="FFFFFF"/>
          </w:tcPr>
          <w:p w14:paraId="6D50277E"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0.97</w:t>
            </w:r>
          </w:p>
        </w:tc>
        <w:tc>
          <w:tcPr>
            <w:tcW w:w="1025" w:type="dxa"/>
            <w:tcBorders>
              <w:top w:val="single" w:sz="8" w:space="0" w:color="DDDDDD"/>
              <w:left w:val="nil"/>
              <w:bottom w:val="single" w:sz="8" w:space="0" w:color="DDDDDD"/>
              <w:right w:val="nil"/>
            </w:tcBorders>
            <w:shd w:val="clear" w:color="000000" w:fill="FFFFFF"/>
          </w:tcPr>
          <w:p w14:paraId="37080DBA"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0.57</w:t>
            </w:r>
          </w:p>
        </w:tc>
        <w:tc>
          <w:tcPr>
            <w:tcW w:w="1317" w:type="dxa"/>
            <w:tcBorders>
              <w:top w:val="single" w:sz="8" w:space="0" w:color="DDDDDD"/>
              <w:left w:val="nil"/>
              <w:bottom w:val="single" w:sz="8" w:space="0" w:color="DDDDDD"/>
              <w:right w:val="nil"/>
            </w:tcBorders>
            <w:shd w:val="clear" w:color="000000" w:fill="FFFFFF"/>
          </w:tcPr>
          <w:p w14:paraId="4B036346"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2.15</w:t>
            </w:r>
          </w:p>
        </w:tc>
      </w:tr>
      <w:tr w:rsidR="00104F26" w:rsidRPr="00104F26" w14:paraId="757AA7A9" w14:textId="77777777" w:rsidTr="001735C1">
        <w:trPr>
          <w:trHeight w:val="208"/>
          <w:jc w:val="center"/>
        </w:trPr>
        <w:tc>
          <w:tcPr>
            <w:tcW w:w="1437" w:type="dxa"/>
            <w:tcBorders>
              <w:top w:val="single" w:sz="8" w:space="0" w:color="DDDDDD"/>
              <w:left w:val="nil"/>
              <w:bottom w:val="single" w:sz="8" w:space="0" w:color="DDDDDD"/>
              <w:right w:val="nil"/>
            </w:tcBorders>
            <w:shd w:val="clear" w:color="000000" w:fill="FFFFFF"/>
          </w:tcPr>
          <w:p w14:paraId="2CC85867" w14:textId="5D4DF8F7" w:rsidR="00FC3163" w:rsidRPr="00104F26" w:rsidRDefault="00946C2A" w:rsidP="00003FD9">
            <w:pPr>
              <w:spacing w:after="0" w:line="240" w:lineRule="auto"/>
              <w:jc w:val="center"/>
              <w:rPr>
                <w:rFonts w:ascii="Times New Roman" w:eastAsia="Times New Roman" w:hAnsi="Times New Roman" w:cs="Times New Roman"/>
                <w:sz w:val="20"/>
                <w:szCs w:val="20"/>
                <w:lang w:eastAsia="en-GB"/>
              </w:rPr>
            </w:pPr>
            <w:proofErr w:type="spellStart"/>
            <w:r w:rsidRPr="00104F26">
              <w:rPr>
                <w:rFonts w:ascii="Times New Roman" w:eastAsia="Times New Roman" w:hAnsi="Times New Roman" w:cs="Times New Roman"/>
                <w:sz w:val="20"/>
                <w:szCs w:val="20"/>
                <w:lang w:eastAsia="en-GB"/>
              </w:rPr>
              <w:t>UCRY_Policy</w:t>
            </w:r>
            <w:proofErr w:type="spellEnd"/>
          </w:p>
        </w:tc>
        <w:tc>
          <w:tcPr>
            <w:tcW w:w="979" w:type="dxa"/>
            <w:tcBorders>
              <w:top w:val="single" w:sz="8" w:space="0" w:color="DDDDDD"/>
              <w:left w:val="nil"/>
              <w:bottom w:val="single" w:sz="8" w:space="0" w:color="DDDDDD"/>
              <w:right w:val="nil"/>
            </w:tcBorders>
            <w:shd w:val="clear" w:color="000000" w:fill="FFFFFF"/>
          </w:tcPr>
          <w:p w14:paraId="1CF436B2"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0.05</w:t>
            </w:r>
          </w:p>
        </w:tc>
        <w:tc>
          <w:tcPr>
            <w:tcW w:w="1106" w:type="dxa"/>
            <w:tcBorders>
              <w:top w:val="single" w:sz="8" w:space="0" w:color="DDDDDD"/>
              <w:left w:val="nil"/>
              <w:bottom w:val="single" w:sz="8" w:space="0" w:color="DDDDDD"/>
              <w:right w:val="nil"/>
            </w:tcBorders>
            <w:shd w:val="clear" w:color="000000" w:fill="FFFFFF"/>
          </w:tcPr>
          <w:p w14:paraId="5FE304E2"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52.31</w:t>
            </w:r>
          </w:p>
        </w:tc>
        <w:tc>
          <w:tcPr>
            <w:tcW w:w="1105" w:type="dxa"/>
            <w:tcBorders>
              <w:top w:val="single" w:sz="8" w:space="0" w:color="DDDDDD"/>
              <w:left w:val="nil"/>
              <w:bottom w:val="single" w:sz="8" w:space="0" w:color="DDDDDD"/>
              <w:right w:val="nil"/>
            </w:tcBorders>
            <w:shd w:val="clear" w:color="000000" w:fill="FFFFFF"/>
          </w:tcPr>
          <w:p w14:paraId="233F311D"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44.22</w:t>
            </w:r>
          </w:p>
        </w:tc>
        <w:tc>
          <w:tcPr>
            <w:tcW w:w="1061" w:type="dxa"/>
            <w:tcBorders>
              <w:top w:val="single" w:sz="8" w:space="0" w:color="DDDDDD"/>
              <w:left w:val="nil"/>
              <w:bottom w:val="single" w:sz="8" w:space="0" w:color="DDDDDD"/>
              <w:right w:val="nil"/>
            </w:tcBorders>
            <w:shd w:val="clear" w:color="000000" w:fill="FFFFFF"/>
          </w:tcPr>
          <w:p w14:paraId="4A4BE54D"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2.05</w:t>
            </w:r>
          </w:p>
        </w:tc>
        <w:tc>
          <w:tcPr>
            <w:tcW w:w="1042" w:type="dxa"/>
            <w:tcBorders>
              <w:top w:val="single" w:sz="8" w:space="0" w:color="DDDDDD"/>
              <w:left w:val="nil"/>
              <w:bottom w:val="single" w:sz="8" w:space="0" w:color="DDDDDD"/>
              <w:right w:val="nil"/>
            </w:tcBorders>
            <w:shd w:val="clear" w:color="000000" w:fill="FFFFFF"/>
          </w:tcPr>
          <w:p w14:paraId="5CA8848D"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0.22</w:t>
            </w:r>
          </w:p>
        </w:tc>
        <w:tc>
          <w:tcPr>
            <w:tcW w:w="1025" w:type="dxa"/>
            <w:tcBorders>
              <w:top w:val="single" w:sz="8" w:space="0" w:color="DDDDDD"/>
              <w:left w:val="nil"/>
              <w:bottom w:val="single" w:sz="8" w:space="0" w:color="DDDDDD"/>
              <w:right w:val="nil"/>
            </w:tcBorders>
            <w:shd w:val="clear" w:color="000000" w:fill="FFFFFF"/>
          </w:tcPr>
          <w:p w14:paraId="47F1FD4C"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1.15</w:t>
            </w:r>
          </w:p>
        </w:tc>
        <w:tc>
          <w:tcPr>
            <w:tcW w:w="1317" w:type="dxa"/>
            <w:tcBorders>
              <w:top w:val="single" w:sz="8" w:space="0" w:color="DDDDDD"/>
              <w:left w:val="nil"/>
              <w:bottom w:val="single" w:sz="8" w:space="0" w:color="DDDDDD"/>
              <w:right w:val="nil"/>
            </w:tcBorders>
            <w:shd w:val="clear" w:color="000000" w:fill="FFFFFF"/>
          </w:tcPr>
          <w:p w14:paraId="298F31EA"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47.69</w:t>
            </w:r>
          </w:p>
        </w:tc>
      </w:tr>
      <w:tr w:rsidR="00104F26" w:rsidRPr="00104F26" w14:paraId="62938F63" w14:textId="77777777" w:rsidTr="001735C1">
        <w:trPr>
          <w:trHeight w:val="208"/>
          <w:jc w:val="center"/>
        </w:trPr>
        <w:tc>
          <w:tcPr>
            <w:tcW w:w="1437" w:type="dxa"/>
            <w:tcBorders>
              <w:top w:val="single" w:sz="8" w:space="0" w:color="DDDDDD"/>
              <w:left w:val="nil"/>
              <w:bottom w:val="single" w:sz="8" w:space="0" w:color="DDDDDD"/>
              <w:right w:val="nil"/>
            </w:tcBorders>
            <w:shd w:val="clear" w:color="000000" w:fill="FFFFFF"/>
          </w:tcPr>
          <w:p w14:paraId="7D7EED6F" w14:textId="13551112" w:rsidR="00FC3163" w:rsidRPr="00104F26" w:rsidRDefault="00946C2A" w:rsidP="00003FD9">
            <w:pPr>
              <w:spacing w:after="0" w:line="240" w:lineRule="auto"/>
              <w:jc w:val="center"/>
              <w:rPr>
                <w:rFonts w:ascii="Times New Roman" w:eastAsia="Times New Roman" w:hAnsi="Times New Roman" w:cs="Times New Roman"/>
                <w:sz w:val="20"/>
                <w:szCs w:val="20"/>
                <w:lang w:eastAsia="en-GB"/>
              </w:rPr>
            </w:pPr>
            <w:proofErr w:type="spellStart"/>
            <w:r w:rsidRPr="00104F26">
              <w:rPr>
                <w:rFonts w:ascii="Times New Roman" w:eastAsia="Times New Roman" w:hAnsi="Times New Roman" w:cs="Times New Roman"/>
                <w:sz w:val="20"/>
                <w:szCs w:val="20"/>
                <w:lang w:eastAsia="en-GB"/>
              </w:rPr>
              <w:t>UCRY_Price</w:t>
            </w:r>
            <w:proofErr w:type="spellEnd"/>
          </w:p>
        </w:tc>
        <w:tc>
          <w:tcPr>
            <w:tcW w:w="979" w:type="dxa"/>
            <w:tcBorders>
              <w:top w:val="single" w:sz="8" w:space="0" w:color="DDDDDD"/>
              <w:left w:val="nil"/>
              <w:bottom w:val="single" w:sz="8" w:space="0" w:color="DDDDDD"/>
              <w:right w:val="nil"/>
            </w:tcBorders>
            <w:shd w:val="clear" w:color="000000" w:fill="FFFFFF"/>
          </w:tcPr>
          <w:p w14:paraId="0967C306"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0.03</w:t>
            </w:r>
          </w:p>
        </w:tc>
        <w:tc>
          <w:tcPr>
            <w:tcW w:w="1106" w:type="dxa"/>
            <w:tcBorders>
              <w:top w:val="single" w:sz="8" w:space="0" w:color="DDDDDD"/>
              <w:left w:val="nil"/>
              <w:bottom w:val="single" w:sz="8" w:space="0" w:color="DDDDDD"/>
              <w:right w:val="nil"/>
            </w:tcBorders>
            <w:shd w:val="clear" w:color="000000" w:fill="FFFFFF"/>
          </w:tcPr>
          <w:p w14:paraId="6CB16EDB"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43.74</w:t>
            </w:r>
          </w:p>
        </w:tc>
        <w:tc>
          <w:tcPr>
            <w:tcW w:w="1105" w:type="dxa"/>
            <w:tcBorders>
              <w:top w:val="single" w:sz="8" w:space="0" w:color="DDDDDD"/>
              <w:left w:val="nil"/>
              <w:bottom w:val="single" w:sz="8" w:space="0" w:color="DDDDDD"/>
              <w:right w:val="nil"/>
            </w:tcBorders>
            <w:shd w:val="clear" w:color="000000" w:fill="FFFFFF"/>
          </w:tcPr>
          <w:p w14:paraId="6DF6B1CE"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53.28</w:t>
            </w:r>
          </w:p>
        </w:tc>
        <w:tc>
          <w:tcPr>
            <w:tcW w:w="1061" w:type="dxa"/>
            <w:tcBorders>
              <w:top w:val="single" w:sz="8" w:space="0" w:color="DDDDDD"/>
              <w:left w:val="nil"/>
              <w:bottom w:val="single" w:sz="8" w:space="0" w:color="DDDDDD"/>
              <w:right w:val="nil"/>
            </w:tcBorders>
            <w:shd w:val="clear" w:color="000000" w:fill="FFFFFF"/>
          </w:tcPr>
          <w:p w14:paraId="2C101B8E"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0.76</w:t>
            </w:r>
          </w:p>
        </w:tc>
        <w:tc>
          <w:tcPr>
            <w:tcW w:w="1042" w:type="dxa"/>
            <w:tcBorders>
              <w:top w:val="single" w:sz="8" w:space="0" w:color="DDDDDD"/>
              <w:left w:val="nil"/>
              <w:bottom w:val="single" w:sz="8" w:space="0" w:color="DDDDDD"/>
              <w:right w:val="nil"/>
            </w:tcBorders>
            <w:shd w:val="clear" w:color="000000" w:fill="FFFFFF"/>
          </w:tcPr>
          <w:p w14:paraId="00FDE9D6"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0.46</w:t>
            </w:r>
          </w:p>
        </w:tc>
        <w:tc>
          <w:tcPr>
            <w:tcW w:w="1025" w:type="dxa"/>
            <w:tcBorders>
              <w:top w:val="single" w:sz="8" w:space="0" w:color="DDDDDD"/>
              <w:left w:val="nil"/>
              <w:bottom w:val="single" w:sz="8" w:space="0" w:color="DDDDDD"/>
              <w:right w:val="nil"/>
            </w:tcBorders>
            <w:shd w:val="clear" w:color="000000" w:fill="FFFFFF"/>
          </w:tcPr>
          <w:p w14:paraId="280062A7"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1.73</w:t>
            </w:r>
          </w:p>
        </w:tc>
        <w:tc>
          <w:tcPr>
            <w:tcW w:w="1317" w:type="dxa"/>
            <w:tcBorders>
              <w:top w:val="single" w:sz="8" w:space="0" w:color="DDDDDD"/>
              <w:left w:val="nil"/>
              <w:bottom w:val="single" w:sz="8" w:space="0" w:color="DDDDDD"/>
              <w:right w:val="nil"/>
            </w:tcBorders>
            <w:shd w:val="clear" w:color="000000" w:fill="FFFFFF"/>
          </w:tcPr>
          <w:p w14:paraId="31D56514"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46.72</w:t>
            </w:r>
          </w:p>
        </w:tc>
      </w:tr>
      <w:tr w:rsidR="00104F26" w:rsidRPr="00104F26" w14:paraId="762171D6" w14:textId="77777777" w:rsidTr="001735C1">
        <w:trPr>
          <w:trHeight w:val="208"/>
          <w:jc w:val="center"/>
        </w:trPr>
        <w:tc>
          <w:tcPr>
            <w:tcW w:w="1437" w:type="dxa"/>
            <w:tcBorders>
              <w:top w:val="single" w:sz="8" w:space="0" w:color="DDDDDD"/>
              <w:left w:val="nil"/>
              <w:bottom w:val="single" w:sz="8" w:space="0" w:color="DDDDDD"/>
              <w:right w:val="nil"/>
            </w:tcBorders>
            <w:shd w:val="clear" w:color="000000" w:fill="FFFFFF"/>
          </w:tcPr>
          <w:p w14:paraId="51F0A65D"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EPU</w:t>
            </w:r>
          </w:p>
        </w:tc>
        <w:tc>
          <w:tcPr>
            <w:tcW w:w="979" w:type="dxa"/>
            <w:tcBorders>
              <w:top w:val="single" w:sz="8" w:space="0" w:color="DDDDDD"/>
              <w:left w:val="nil"/>
              <w:bottom w:val="single" w:sz="8" w:space="0" w:color="DDDDDD"/>
              <w:right w:val="nil"/>
            </w:tcBorders>
            <w:shd w:val="clear" w:color="000000" w:fill="FFFFFF"/>
          </w:tcPr>
          <w:p w14:paraId="182B1468"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0.15</w:t>
            </w:r>
          </w:p>
        </w:tc>
        <w:tc>
          <w:tcPr>
            <w:tcW w:w="1106" w:type="dxa"/>
            <w:tcBorders>
              <w:top w:val="single" w:sz="8" w:space="0" w:color="DDDDDD"/>
              <w:left w:val="nil"/>
              <w:bottom w:val="single" w:sz="8" w:space="0" w:color="DDDDDD"/>
              <w:right w:val="nil"/>
            </w:tcBorders>
            <w:shd w:val="clear" w:color="000000" w:fill="FFFFFF"/>
          </w:tcPr>
          <w:p w14:paraId="47BA8C5C"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5.23</w:t>
            </w:r>
          </w:p>
        </w:tc>
        <w:tc>
          <w:tcPr>
            <w:tcW w:w="1105" w:type="dxa"/>
            <w:tcBorders>
              <w:top w:val="single" w:sz="8" w:space="0" w:color="DDDDDD"/>
              <w:left w:val="nil"/>
              <w:bottom w:val="single" w:sz="8" w:space="0" w:color="DDDDDD"/>
              <w:right w:val="nil"/>
            </w:tcBorders>
            <w:shd w:val="clear" w:color="000000" w:fill="FFFFFF"/>
          </w:tcPr>
          <w:p w14:paraId="5AA77033"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2.15</w:t>
            </w:r>
          </w:p>
        </w:tc>
        <w:tc>
          <w:tcPr>
            <w:tcW w:w="1061" w:type="dxa"/>
            <w:tcBorders>
              <w:top w:val="single" w:sz="8" w:space="0" w:color="DDDDDD"/>
              <w:left w:val="nil"/>
              <w:bottom w:val="single" w:sz="8" w:space="0" w:color="DDDDDD"/>
              <w:right w:val="nil"/>
            </w:tcBorders>
            <w:shd w:val="clear" w:color="000000" w:fill="FFFFFF"/>
          </w:tcPr>
          <w:p w14:paraId="64883901"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92.16</w:t>
            </w:r>
          </w:p>
        </w:tc>
        <w:tc>
          <w:tcPr>
            <w:tcW w:w="1042" w:type="dxa"/>
            <w:tcBorders>
              <w:top w:val="single" w:sz="8" w:space="0" w:color="DDDDDD"/>
              <w:left w:val="nil"/>
              <w:bottom w:val="single" w:sz="8" w:space="0" w:color="DDDDDD"/>
              <w:right w:val="nil"/>
            </w:tcBorders>
            <w:shd w:val="clear" w:color="000000" w:fill="FFFFFF"/>
          </w:tcPr>
          <w:p w14:paraId="58FFCB74"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0.08</w:t>
            </w:r>
          </w:p>
        </w:tc>
        <w:tc>
          <w:tcPr>
            <w:tcW w:w="1025" w:type="dxa"/>
            <w:tcBorders>
              <w:top w:val="single" w:sz="8" w:space="0" w:color="DDDDDD"/>
              <w:left w:val="nil"/>
              <w:bottom w:val="single" w:sz="8" w:space="0" w:color="DDDDDD"/>
              <w:right w:val="nil"/>
            </w:tcBorders>
            <w:shd w:val="clear" w:color="000000" w:fill="FFFFFF"/>
          </w:tcPr>
          <w:p w14:paraId="682D1727"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0.23</w:t>
            </w:r>
          </w:p>
        </w:tc>
        <w:tc>
          <w:tcPr>
            <w:tcW w:w="1317" w:type="dxa"/>
            <w:tcBorders>
              <w:top w:val="single" w:sz="8" w:space="0" w:color="DDDDDD"/>
              <w:left w:val="nil"/>
              <w:bottom w:val="single" w:sz="8" w:space="0" w:color="DDDDDD"/>
              <w:right w:val="nil"/>
            </w:tcBorders>
            <w:shd w:val="clear" w:color="000000" w:fill="FFFFFF"/>
          </w:tcPr>
          <w:p w14:paraId="24DE103B"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7.84</w:t>
            </w:r>
          </w:p>
        </w:tc>
      </w:tr>
      <w:tr w:rsidR="00104F26" w:rsidRPr="00104F26" w14:paraId="0735E8D1" w14:textId="77777777" w:rsidTr="001735C1">
        <w:trPr>
          <w:trHeight w:val="208"/>
          <w:jc w:val="center"/>
        </w:trPr>
        <w:tc>
          <w:tcPr>
            <w:tcW w:w="1437" w:type="dxa"/>
            <w:tcBorders>
              <w:top w:val="single" w:sz="8" w:space="0" w:color="DDDDDD"/>
              <w:left w:val="nil"/>
              <w:bottom w:val="single" w:sz="8" w:space="0" w:color="DDDDDD"/>
              <w:right w:val="nil"/>
            </w:tcBorders>
            <w:shd w:val="clear" w:color="000000" w:fill="FFFFFF"/>
          </w:tcPr>
          <w:p w14:paraId="7C1906BD"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Gold</w:t>
            </w:r>
          </w:p>
        </w:tc>
        <w:tc>
          <w:tcPr>
            <w:tcW w:w="979" w:type="dxa"/>
            <w:tcBorders>
              <w:top w:val="single" w:sz="8" w:space="0" w:color="DDDDDD"/>
              <w:left w:val="nil"/>
              <w:bottom w:val="single" w:sz="8" w:space="0" w:color="DDDDDD"/>
              <w:right w:val="nil"/>
            </w:tcBorders>
            <w:shd w:val="clear" w:color="000000" w:fill="FFFFFF"/>
          </w:tcPr>
          <w:p w14:paraId="6724855B"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0.57</w:t>
            </w:r>
          </w:p>
        </w:tc>
        <w:tc>
          <w:tcPr>
            <w:tcW w:w="1106" w:type="dxa"/>
            <w:tcBorders>
              <w:top w:val="single" w:sz="8" w:space="0" w:color="DDDDDD"/>
              <w:left w:val="nil"/>
              <w:bottom w:val="single" w:sz="8" w:space="0" w:color="DDDDDD"/>
              <w:right w:val="nil"/>
            </w:tcBorders>
            <w:shd w:val="clear" w:color="000000" w:fill="FFFFFF"/>
          </w:tcPr>
          <w:p w14:paraId="7F1CE845"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1.97</w:t>
            </w:r>
          </w:p>
        </w:tc>
        <w:tc>
          <w:tcPr>
            <w:tcW w:w="1105" w:type="dxa"/>
            <w:tcBorders>
              <w:top w:val="single" w:sz="8" w:space="0" w:color="DDDDDD"/>
              <w:left w:val="nil"/>
              <w:bottom w:val="single" w:sz="8" w:space="0" w:color="DDDDDD"/>
              <w:right w:val="nil"/>
            </w:tcBorders>
            <w:shd w:val="clear" w:color="000000" w:fill="FFFFFF"/>
          </w:tcPr>
          <w:p w14:paraId="130794B5"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3.4</w:t>
            </w:r>
          </w:p>
        </w:tc>
        <w:tc>
          <w:tcPr>
            <w:tcW w:w="1061" w:type="dxa"/>
            <w:tcBorders>
              <w:top w:val="single" w:sz="8" w:space="0" w:color="DDDDDD"/>
              <w:left w:val="nil"/>
              <w:bottom w:val="single" w:sz="8" w:space="0" w:color="DDDDDD"/>
              <w:right w:val="nil"/>
            </w:tcBorders>
            <w:shd w:val="clear" w:color="000000" w:fill="FFFFFF"/>
          </w:tcPr>
          <w:p w14:paraId="24E09E20"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0.99</w:t>
            </w:r>
          </w:p>
        </w:tc>
        <w:tc>
          <w:tcPr>
            <w:tcW w:w="1042" w:type="dxa"/>
            <w:tcBorders>
              <w:top w:val="single" w:sz="8" w:space="0" w:color="DDDDDD"/>
              <w:left w:val="nil"/>
              <w:bottom w:val="single" w:sz="8" w:space="0" w:color="DDDDDD"/>
              <w:right w:val="nil"/>
            </w:tcBorders>
            <w:shd w:val="clear" w:color="000000" w:fill="FFFFFF"/>
          </w:tcPr>
          <w:p w14:paraId="581EF835"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67.81</w:t>
            </w:r>
          </w:p>
        </w:tc>
        <w:tc>
          <w:tcPr>
            <w:tcW w:w="1025" w:type="dxa"/>
            <w:tcBorders>
              <w:top w:val="single" w:sz="8" w:space="0" w:color="DDDDDD"/>
              <w:left w:val="nil"/>
              <w:bottom w:val="single" w:sz="8" w:space="0" w:color="DDDDDD"/>
              <w:right w:val="nil"/>
            </w:tcBorders>
            <w:shd w:val="clear" w:color="000000" w:fill="FFFFFF"/>
          </w:tcPr>
          <w:p w14:paraId="3724E724"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25.26</w:t>
            </w:r>
          </w:p>
        </w:tc>
        <w:tc>
          <w:tcPr>
            <w:tcW w:w="1317" w:type="dxa"/>
            <w:tcBorders>
              <w:top w:val="single" w:sz="8" w:space="0" w:color="DDDDDD"/>
              <w:left w:val="nil"/>
              <w:bottom w:val="single" w:sz="8" w:space="0" w:color="DDDDDD"/>
              <w:right w:val="nil"/>
            </w:tcBorders>
            <w:shd w:val="clear" w:color="000000" w:fill="FFFFFF"/>
          </w:tcPr>
          <w:p w14:paraId="1DC41A69"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32.19</w:t>
            </w:r>
          </w:p>
        </w:tc>
      </w:tr>
      <w:tr w:rsidR="00104F26" w:rsidRPr="00104F26" w14:paraId="622BFED7" w14:textId="77777777" w:rsidTr="001735C1">
        <w:trPr>
          <w:trHeight w:val="208"/>
          <w:jc w:val="center"/>
        </w:trPr>
        <w:tc>
          <w:tcPr>
            <w:tcW w:w="1437" w:type="dxa"/>
            <w:tcBorders>
              <w:top w:val="single" w:sz="8" w:space="0" w:color="DDDDDD"/>
              <w:left w:val="nil"/>
              <w:bottom w:val="single" w:sz="8" w:space="0" w:color="DDDDDD"/>
              <w:right w:val="nil"/>
            </w:tcBorders>
            <w:shd w:val="clear" w:color="000000" w:fill="FFFFFF"/>
          </w:tcPr>
          <w:p w14:paraId="3A315605"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VIX</w:t>
            </w:r>
          </w:p>
        </w:tc>
        <w:tc>
          <w:tcPr>
            <w:tcW w:w="979" w:type="dxa"/>
            <w:tcBorders>
              <w:top w:val="single" w:sz="8" w:space="0" w:color="DDDDDD"/>
              <w:left w:val="nil"/>
              <w:bottom w:val="single" w:sz="8" w:space="0" w:color="DDDDDD"/>
              <w:right w:val="nil"/>
            </w:tcBorders>
            <w:shd w:val="clear" w:color="000000" w:fill="FFFFFF"/>
          </w:tcPr>
          <w:p w14:paraId="11BDCB38"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0.14</w:t>
            </w:r>
          </w:p>
        </w:tc>
        <w:tc>
          <w:tcPr>
            <w:tcW w:w="1106" w:type="dxa"/>
            <w:tcBorders>
              <w:top w:val="single" w:sz="8" w:space="0" w:color="DDDDDD"/>
              <w:left w:val="nil"/>
              <w:bottom w:val="single" w:sz="8" w:space="0" w:color="DDDDDD"/>
              <w:right w:val="nil"/>
            </w:tcBorders>
            <w:shd w:val="clear" w:color="000000" w:fill="FFFFFF"/>
          </w:tcPr>
          <w:p w14:paraId="3929EF2C"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0.2</w:t>
            </w:r>
          </w:p>
        </w:tc>
        <w:tc>
          <w:tcPr>
            <w:tcW w:w="1105" w:type="dxa"/>
            <w:tcBorders>
              <w:top w:val="single" w:sz="8" w:space="0" w:color="DDDDDD"/>
              <w:left w:val="nil"/>
              <w:bottom w:val="single" w:sz="8" w:space="0" w:color="DDDDDD"/>
              <w:right w:val="nil"/>
            </w:tcBorders>
            <w:shd w:val="clear" w:color="000000" w:fill="FFFFFF"/>
          </w:tcPr>
          <w:p w14:paraId="18C93DEF"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0.24</w:t>
            </w:r>
          </w:p>
        </w:tc>
        <w:tc>
          <w:tcPr>
            <w:tcW w:w="1061" w:type="dxa"/>
            <w:tcBorders>
              <w:top w:val="single" w:sz="8" w:space="0" w:color="DDDDDD"/>
              <w:left w:val="nil"/>
              <w:bottom w:val="single" w:sz="8" w:space="0" w:color="DDDDDD"/>
              <w:right w:val="nil"/>
            </w:tcBorders>
            <w:shd w:val="clear" w:color="000000" w:fill="FFFFFF"/>
          </w:tcPr>
          <w:p w14:paraId="7B59B038"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0.1</w:t>
            </w:r>
          </w:p>
        </w:tc>
        <w:tc>
          <w:tcPr>
            <w:tcW w:w="1042" w:type="dxa"/>
            <w:tcBorders>
              <w:top w:val="single" w:sz="8" w:space="0" w:color="DDDDDD"/>
              <w:left w:val="nil"/>
              <w:bottom w:val="single" w:sz="8" w:space="0" w:color="DDDDDD"/>
              <w:right w:val="nil"/>
            </w:tcBorders>
            <w:shd w:val="clear" w:color="000000" w:fill="FFFFFF"/>
          </w:tcPr>
          <w:p w14:paraId="3ACA4F9A"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0.81</w:t>
            </w:r>
          </w:p>
        </w:tc>
        <w:tc>
          <w:tcPr>
            <w:tcW w:w="1025" w:type="dxa"/>
            <w:tcBorders>
              <w:top w:val="single" w:sz="8" w:space="0" w:color="DDDDDD"/>
              <w:left w:val="nil"/>
              <w:bottom w:val="single" w:sz="8" w:space="0" w:color="DDDDDD"/>
              <w:right w:val="nil"/>
            </w:tcBorders>
            <w:shd w:val="clear" w:color="000000" w:fill="FFFFFF"/>
          </w:tcPr>
          <w:p w14:paraId="7E5C9923"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98.52</w:t>
            </w:r>
          </w:p>
        </w:tc>
        <w:tc>
          <w:tcPr>
            <w:tcW w:w="1317" w:type="dxa"/>
            <w:tcBorders>
              <w:top w:val="single" w:sz="8" w:space="0" w:color="DDDDDD"/>
              <w:left w:val="nil"/>
              <w:bottom w:val="single" w:sz="8" w:space="0" w:color="DDDDDD"/>
              <w:right w:val="nil"/>
            </w:tcBorders>
            <w:shd w:val="clear" w:color="000000" w:fill="FFFFFF"/>
          </w:tcPr>
          <w:p w14:paraId="416BDDE2"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1.48</w:t>
            </w:r>
          </w:p>
        </w:tc>
      </w:tr>
      <w:tr w:rsidR="00104F26" w:rsidRPr="00104F26" w14:paraId="2F198F56" w14:textId="77777777" w:rsidTr="001735C1">
        <w:trPr>
          <w:trHeight w:val="208"/>
          <w:jc w:val="center"/>
        </w:trPr>
        <w:tc>
          <w:tcPr>
            <w:tcW w:w="1437" w:type="dxa"/>
            <w:tcBorders>
              <w:top w:val="single" w:sz="8" w:space="0" w:color="DDDDDD"/>
              <w:left w:val="nil"/>
              <w:bottom w:val="single" w:sz="4" w:space="0" w:color="auto"/>
              <w:right w:val="nil"/>
            </w:tcBorders>
            <w:shd w:val="clear" w:color="000000" w:fill="FFFFFF"/>
          </w:tcPr>
          <w:p w14:paraId="4CDC72D8"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TO others</w:t>
            </w:r>
          </w:p>
        </w:tc>
        <w:tc>
          <w:tcPr>
            <w:tcW w:w="979" w:type="dxa"/>
            <w:tcBorders>
              <w:top w:val="single" w:sz="8" w:space="0" w:color="DDDDDD"/>
              <w:left w:val="nil"/>
              <w:bottom w:val="single" w:sz="4" w:space="0" w:color="auto"/>
              <w:right w:val="nil"/>
            </w:tcBorders>
            <w:shd w:val="clear" w:color="000000" w:fill="FFFFFF"/>
          </w:tcPr>
          <w:p w14:paraId="402EA229"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0.94</w:t>
            </w:r>
          </w:p>
        </w:tc>
        <w:tc>
          <w:tcPr>
            <w:tcW w:w="1106" w:type="dxa"/>
            <w:tcBorders>
              <w:top w:val="single" w:sz="8" w:space="0" w:color="DDDDDD"/>
              <w:left w:val="nil"/>
              <w:bottom w:val="single" w:sz="4" w:space="0" w:color="auto"/>
              <w:right w:val="nil"/>
            </w:tcBorders>
            <w:shd w:val="clear" w:color="000000" w:fill="FFFFFF"/>
          </w:tcPr>
          <w:p w14:paraId="580FC2A1"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51.4</w:t>
            </w:r>
          </w:p>
        </w:tc>
        <w:tc>
          <w:tcPr>
            <w:tcW w:w="1105" w:type="dxa"/>
            <w:tcBorders>
              <w:top w:val="single" w:sz="8" w:space="0" w:color="DDDDDD"/>
              <w:left w:val="nil"/>
              <w:bottom w:val="single" w:sz="4" w:space="0" w:color="auto"/>
              <w:right w:val="nil"/>
            </w:tcBorders>
            <w:shd w:val="clear" w:color="000000" w:fill="FFFFFF"/>
          </w:tcPr>
          <w:p w14:paraId="6FAA7C1E"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50.2</w:t>
            </w:r>
          </w:p>
        </w:tc>
        <w:tc>
          <w:tcPr>
            <w:tcW w:w="1061" w:type="dxa"/>
            <w:tcBorders>
              <w:top w:val="single" w:sz="8" w:space="0" w:color="DDDDDD"/>
              <w:left w:val="nil"/>
              <w:bottom w:val="single" w:sz="4" w:space="0" w:color="auto"/>
              <w:right w:val="nil"/>
            </w:tcBorders>
            <w:shd w:val="clear" w:color="000000" w:fill="FFFFFF"/>
          </w:tcPr>
          <w:p w14:paraId="7A687EBC"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4.05</w:t>
            </w:r>
          </w:p>
        </w:tc>
        <w:tc>
          <w:tcPr>
            <w:tcW w:w="1042" w:type="dxa"/>
            <w:tcBorders>
              <w:top w:val="single" w:sz="8" w:space="0" w:color="DDDDDD"/>
              <w:left w:val="nil"/>
              <w:bottom w:val="single" w:sz="4" w:space="0" w:color="auto"/>
              <w:right w:val="nil"/>
            </w:tcBorders>
            <w:shd w:val="clear" w:color="000000" w:fill="FFFFFF"/>
          </w:tcPr>
          <w:p w14:paraId="15D2EB9C"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2.54</w:t>
            </w:r>
          </w:p>
        </w:tc>
        <w:tc>
          <w:tcPr>
            <w:tcW w:w="1025" w:type="dxa"/>
            <w:tcBorders>
              <w:top w:val="single" w:sz="8" w:space="0" w:color="DDDDDD"/>
              <w:left w:val="nil"/>
              <w:bottom w:val="single" w:sz="4" w:space="0" w:color="auto"/>
              <w:right w:val="nil"/>
            </w:tcBorders>
            <w:shd w:val="clear" w:color="000000" w:fill="FFFFFF"/>
          </w:tcPr>
          <w:p w14:paraId="57A57625"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28.94</w:t>
            </w:r>
          </w:p>
        </w:tc>
        <w:tc>
          <w:tcPr>
            <w:tcW w:w="1317" w:type="dxa"/>
            <w:vMerge w:val="restart"/>
            <w:tcBorders>
              <w:top w:val="single" w:sz="8" w:space="0" w:color="DDDDDD"/>
              <w:left w:val="nil"/>
              <w:right w:val="nil"/>
            </w:tcBorders>
            <w:shd w:val="clear" w:color="000000" w:fill="FFFFFF"/>
          </w:tcPr>
          <w:p w14:paraId="01B2454F"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TCI = 23.0%</w:t>
            </w:r>
          </w:p>
        </w:tc>
      </w:tr>
      <w:tr w:rsidR="00104F26" w:rsidRPr="00104F26" w14:paraId="167DA419" w14:textId="77777777" w:rsidTr="001735C1">
        <w:trPr>
          <w:trHeight w:val="208"/>
          <w:jc w:val="center"/>
        </w:trPr>
        <w:tc>
          <w:tcPr>
            <w:tcW w:w="1437" w:type="dxa"/>
            <w:tcBorders>
              <w:top w:val="single" w:sz="4" w:space="0" w:color="auto"/>
              <w:left w:val="nil"/>
              <w:bottom w:val="single" w:sz="4" w:space="0" w:color="auto"/>
              <w:right w:val="nil"/>
            </w:tcBorders>
            <w:shd w:val="clear" w:color="000000" w:fill="FFFFFF"/>
          </w:tcPr>
          <w:p w14:paraId="029CB376"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 xml:space="preserve">Net </w:t>
            </w:r>
            <w:proofErr w:type="spellStart"/>
            <w:r w:rsidRPr="00104F26">
              <w:rPr>
                <w:rFonts w:ascii="Times New Roman" w:eastAsia="Times New Roman" w:hAnsi="Times New Roman" w:cs="Times New Roman"/>
                <w:sz w:val="20"/>
                <w:szCs w:val="20"/>
                <w:lang w:eastAsia="en-GB"/>
              </w:rPr>
              <w:t>spillovers</w:t>
            </w:r>
            <w:proofErr w:type="spellEnd"/>
          </w:p>
        </w:tc>
        <w:tc>
          <w:tcPr>
            <w:tcW w:w="979" w:type="dxa"/>
            <w:tcBorders>
              <w:top w:val="single" w:sz="4" w:space="0" w:color="auto"/>
              <w:left w:val="nil"/>
              <w:bottom w:val="single" w:sz="4" w:space="0" w:color="auto"/>
              <w:right w:val="nil"/>
            </w:tcBorders>
            <w:shd w:val="clear" w:color="000000" w:fill="FFFFFF"/>
          </w:tcPr>
          <w:p w14:paraId="509D587C"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-1.21</w:t>
            </w:r>
          </w:p>
        </w:tc>
        <w:tc>
          <w:tcPr>
            <w:tcW w:w="1106" w:type="dxa"/>
            <w:tcBorders>
              <w:top w:val="single" w:sz="4" w:space="0" w:color="auto"/>
              <w:left w:val="nil"/>
              <w:bottom w:val="single" w:sz="4" w:space="0" w:color="auto"/>
              <w:right w:val="nil"/>
            </w:tcBorders>
            <w:shd w:val="clear" w:color="000000" w:fill="FFFFFF"/>
          </w:tcPr>
          <w:p w14:paraId="3F5863BE"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3.71</w:t>
            </w:r>
          </w:p>
        </w:tc>
        <w:tc>
          <w:tcPr>
            <w:tcW w:w="1105" w:type="dxa"/>
            <w:tcBorders>
              <w:top w:val="single" w:sz="4" w:space="0" w:color="auto"/>
              <w:left w:val="nil"/>
              <w:bottom w:val="single" w:sz="4" w:space="0" w:color="auto"/>
              <w:right w:val="nil"/>
            </w:tcBorders>
            <w:shd w:val="clear" w:color="000000" w:fill="FFFFFF"/>
          </w:tcPr>
          <w:p w14:paraId="3CF74092"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3.49</w:t>
            </w:r>
          </w:p>
        </w:tc>
        <w:tc>
          <w:tcPr>
            <w:tcW w:w="1061" w:type="dxa"/>
            <w:tcBorders>
              <w:top w:val="single" w:sz="4" w:space="0" w:color="auto"/>
              <w:left w:val="nil"/>
              <w:bottom w:val="single" w:sz="4" w:space="0" w:color="auto"/>
              <w:right w:val="nil"/>
            </w:tcBorders>
            <w:shd w:val="clear" w:color="000000" w:fill="FFFFFF"/>
          </w:tcPr>
          <w:p w14:paraId="747504FE"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-3.79</w:t>
            </w:r>
          </w:p>
        </w:tc>
        <w:tc>
          <w:tcPr>
            <w:tcW w:w="1042" w:type="dxa"/>
            <w:tcBorders>
              <w:top w:val="single" w:sz="4" w:space="0" w:color="auto"/>
              <w:left w:val="nil"/>
              <w:bottom w:val="single" w:sz="4" w:space="0" w:color="auto"/>
              <w:right w:val="nil"/>
            </w:tcBorders>
            <w:shd w:val="clear" w:color="000000" w:fill="FFFFFF"/>
          </w:tcPr>
          <w:p w14:paraId="484D69F3"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-29.66</w:t>
            </w:r>
          </w:p>
        </w:tc>
        <w:tc>
          <w:tcPr>
            <w:tcW w:w="1025" w:type="dxa"/>
            <w:tcBorders>
              <w:top w:val="single" w:sz="4" w:space="0" w:color="auto"/>
              <w:left w:val="nil"/>
              <w:bottom w:val="single" w:sz="4" w:space="0" w:color="auto"/>
              <w:right w:val="nil"/>
            </w:tcBorders>
            <w:shd w:val="clear" w:color="000000" w:fill="FFFFFF"/>
          </w:tcPr>
          <w:p w14:paraId="5CE67BD9"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27.45</w:t>
            </w:r>
          </w:p>
        </w:tc>
        <w:tc>
          <w:tcPr>
            <w:tcW w:w="1317" w:type="dxa"/>
            <w:vMerge/>
            <w:tcBorders>
              <w:left w:val="nil"/>
              <w:bottom w:val="single" w:sz="4" w:space="0" w:color="auto"/>
              <w:right w:val="nil"/>
            </w:tcBorders>
            <w:shd w:val="clear" w:color="000000" w:fill="FFFFFF"/>
          </w:tcPr>
          <w:p w14:paraId="112A153E" w14:textId="77777777" w:rsidR="00FC3163" w:rsidRPr="00104F26" w:rsidRDefault="00FC3163" w:rsidP="00FC3163">
            <w:pPr>
              <w:spacing w:after="0" w:line="240" w:lineRule="auto"/>
              <w:jc w:val="center"/>
              <w:rPr>
                <w:rFonts w:ascii="Times New Roman" w:eastAsia="Times New Roman" w:hAnsi="Times New Roman" w:cs="Times New Roman"/>
                <w:sz w:val="20"/>
                <w:szCs w:val="20"/>
                <w:lang w:eastAsia="en-GB"/>
              </w:rPr>
            </w:pPr>
          </w:p>
        </w:tc>
      </w:tr>
      <w:tr w:rsidR="00104F26" w:rsidRPr="00104F26" w14:paraId="288D8471" w14:textId="77777777" w:rsidTr="001735C1">
        <w:trPr>
          <w:trHeight w:val="208"/>
          <w:jc w:val="center"/>
        </w:trPr>
        <w:tc>
          <w:tcPr>
            <w:tcW w:w="9072" w:type="dxa"/>
            <w:gridSpan w:val="8"/>
            <w:tcBorders>
              <w:top w:val="single" w:sz="4" w:space="0" w:color="auto"/>
              <w:left w:val="nil"/>
              <w:bottom w:val="nil"/>
              <w:right w:val="nil"/>
            </w:tcBorders>
            <w:shd w:val="clear" w:color="000000" w:fill="FFFFFF"/>
            <w:vAlign w:val="bottom"/>
          </w:tcPr>
          <w:p w14:paraId="6D0D0BE0" w14:textId="5AB62801" w:rsidR="00FC3163" w:rsidRPr="00104F26" w:rsidRDefault="00FC3163" w:rsidP="00775CAC">
            <w:pPr>
              <w:autoSpaceDE w:val="0"/>
              <w:autoSpaceDN w:val="0"/>
              <w:adjustRightInd w:val="0"/>
              <w:spacing w:after="0" w:line="240" w:lineRule="auto"/>
              <w:jc w:val="both"/>
              <w:rPr>
                <w:rFonts w:ascii="Times New Roman" w:eastAsia="Times New Roman" w:hAnsi="Times New Roman" w:cs="Times New Roman"/>
                <w:b/>
                <w:bCs/>
                <w:sz w:val="20"/>
                <w:szCs w:val="20"/>
                <w:lang w:eastAsia="en-GB"/>
              </w:rPr>
            </w:pPr>
            <w:r w:rsidRPr="00104F26">
              <w:rPr>
                <w:rFonts w:ascii="Times New Roman" w:hAnsi="Times New Roman" w:cs="Times New Roman"/>
                <w:iCs/>
                <w:sz w:val="20"/>
                <w:szCs w:val="20"/>
              </w:rPr>
              <w:t xml:space="preserve">Notes: </w:t>
            </w:r>
            <w:r w:rsidRPr="00104F26">
              <w:rPr>
                <w:rFonts w:ascii="Times New Roman" w:hAnsi="Times New Roman" w:cs="Times New Roman"/>
                <w:sz w:val="20"/>
                <w:szCs w:val="20"/>
              </w:rPr>
              <w:t xml:space="preserve">This table presents empirical results of return and volatility </w:t>
            </w:r>
            <w:proofErr w:type="spellStart"/>
            <w:r w:rsidRPr="00104F26">
              <w:rPr>
                <w:rFonts w:ascii="Times New Roman" w:hAnsi="Times New Roman" w:cs="Times New Roman"/>
                <w:sz w:val="20"/>
                <w:szCs w:val="20"/>
              </w:rPr>
              <w:t>spillovers</w:t>
            </w:r>
            <w:proofErr w:type="spellEnd"/>
            <w:r w:rsidR="006362C2" w:rsidRPr="00104F26">
              <w:rPr>
                <w:rFonts w:ascii="Times New Roman" w:hAnsi="Times New Roman" w:cs="Times New Roman"/>
                <w:sz w:val="20"/>
                <w:szCs w:val="20"/>
              </w:rPr>
              <w:t xml:space="preserve"> among</w:t>
            </w:r>
            <w:r w:rsidRPr="00104F26">
              <w:rPr>
                <w:rFonts w:ascii="Times New Roman" w:hAnsi="Times New Roman" w:cs="Times New Roman"/>
                <w:sz w:val="20"/>
                <w:szCs w:val="20"/>
              </w:rPr>
              <w:t xml:space="preserve"> </w:t>
            </w:r>
            <w:r w:rsidR="006362C2" w:rsidRPr="00104F26">
              <w:rPr>
                <w:rFonts w:ascii="Times New Roman" w:hAnsi="Times New Roman" w:cs="Times New Roman"/>
                <w:sz w:val="20"/>
                <w:szCs w:val="20"/>
              </w:rPr>
              <w:t xml:space="preserve">CRIX, </w:t>
            </w:r>
            <w:proofErr w:type="spellStart"/>
            <w:r w:rsidR="00946C2A" w:rsidRPr="00104F26">
              <w:rPr>
                <w:rFonts w:ascii="Times New Roman" w:hAnsi="Times New Roman" w:cs="Times New Roman"/>
                <w:sz w:val="20"/>
                <w:szCs w:val="20"/>
              </w:rPr>
              <w:t>UCRY_Policy</w:t>
            </w:r>
            <w:proofErr w:type="spellEnd"/>
            <w:r w:rsidR="006362C2" w:rsidRPr="00104F26">
              <w:rPr>
                <w:rFonts w:ascii="Times New Roman" w:hAnsi="Times New Roman" w:cs="Times New Roman"/>
                <w:sz w:val="20"/>
                <w:szCs w:val="20"/>
              </w:rPr>
              <w:t xml:space="preserve">, </w:t>
            </w:r>
            <w:proofErr w:type="spellStart"/>
            <w:r w:rsidR="00946C2A" w:rsidRPr="00104F26">
              <w:rPr>
                <w:rFonts w:ascii="Times New Roman" w:hAnsi="Times New Roman" w:cs="Times New Roman"/>
                <w:sz w:val="20"/>
                <w:szCs w:val="20"/>
              </w:rPr>
              <w:t>UCRY_Price</w:t>
            </w:r>
            <w:proofErr w:type="spellEnd"/>
            <w:r w:rsidR="006362C2" w:rsidRPr="00104F26">
              <w:rPr>
                <w:rFonts w:ascii="Times New Roman" w:hAnsi="Times New Roman" w:cs="Times New Roman"/>
                <w:sz w:val="20"/>
                <w:szCs w:val="20"/>
              </w:rPr>
              <w:t>, EPU, Gold, and the VIX</w:t>
            </w:r>
            <w:r w:rsidR="009E40D1" w:rsidRPr="00104F26">
              <w:rPr>
                <w:rFonts w:ascii="Times New Roman" w:hAnsi="Times New Roman" w:cs="Times New Roman"/>
                <w:sz w:val="20"/>
                <w:szCs w:val="20"/>
              </w:rPr>
              <w:t>.</w:t>
            </w:r>
            <w:r w:rsidRPr="00104F26">
              <w:rPr>
                <w:rFonts w:ascii="Times New Roman" w:hAnsi="Times New Roman" w:cs="Times New Roman"/>
                <w:sz w:val="20"/>
                <w:szCs w:val="20"/>
              </w:rPr>
              <w:t xml:space="preserve"> The lag length is selected following the Bayesian information criterion (BIC). 'TO others' signifies directional </w:t>
            </w:r>
            <w:proofErr w:type="spellStart"/>
            <w:r w:rsidRPr="00104F26">
              <w:rPr>
                <w:rFonts w:ascii="Times New Roman" w:hAnsi="Times New Roman" w:cs="Times New Roman"/>
                <w:sz w:val="20"/>
                <w:szCs w:val="20"/>
              </w:rPr>
              <w:t>spillovers</w:t>
            </w:r>
            <w:proofErr w:type="spellEnd"/>
            <w:r w:rsidRPr="00104F26">
              <w:rPr>
                <w:rFonts w:ascii="Times New Roman" w:hAnsi="Times New Roman" w:cs="Times New Roman"/>
                <w:sz w:val="20"/>
                <w:szCs w:val="20"/>
              </w:rPr>
              <w:t xml:space="preserve"> correspond to the off-diagonal column sums, i.e., </w:t>
            </w:r>
            <w:proofErr w:type="spellStart"/>
            <w:r w:rsidRPr="00104F26">
              <w:rPr>
                <w:rFonts w:ascii="Times New Roman" w:hAnsi="Times New Roman" w:cs="Times New Roman"/>
                <w:sz w:val="20"/>
                <w:szCs w:val="20"/>
              </w:rPr>
              <w:t>spillovers</w:t>
            </w:r>
            <w:proofErr w:type="spellEnd"/>
            <w:r w:rsidRPr="00104F26">
              <w:rPr>
                <w:rFonts w:ascii="Times New Roman" w:hAnsi="Times New Roman" w:cs="Times New Roman"/>
                <w:sz w:val="20"/>
                <w:szCs w:val="20"/>
              </w:rPr>
              <w:t xml:space="preserve"> from variable </w:t>
            </w:r>
            <w:proofErr w:type="spellStart"/>
            <w:r w:rsidRPr="00104F26">
              <w:rPr>
                <w:rFonts w:ascii="Times New Roman" w:hAnsi="Times New Roman" w:cs="Times New Roman"/>
                <w:iCs/>
                <w:sz w:val="20"/>
                <w:szCs w:val="20"/>
              </w:rPr>
              <w:t>i</w:t>
            </w:r>
            <w:proofErr w:type="spellEnd"/>
            <w:r w:rsidRPr="00104F26">
              <w:rPr>
                <w:rFonts w:ascii="Times New Roman" w:hAnsi="Times New Roman" w:cs="Times New Roman"/>
                <w:iCs/>
                <w:sz w:val="20"/>
                <w:szCs w:val="20"/>
              </w:rPr>
              <w:t xml:space="preserve"> </w:t>
            </w:r>
            <w:r w:rsidRPr="00104F26">
              <w:rPr>
                <w:rFonts w:ascii="Times New Roman" w:hAnsi="Times New Roman" w:cs="Times New Roman"/>
                <w:sz w:val="20"/>
                <w:szCs w:val="20"/>
              </w:rPr>
              <w:t xml:space="preserve">to all variables </w:t>
            </w:r>
            <w:r w:rsidRPr="00104F26">
              <w:rPr>
                <w:rFonts w:ascii="Times New Roman" w:hAnsi="Times New Roman" w:cs="Times New Roman"/>
                <w:iCs/>
                <w:sz w:val="20"/>
                <w:szCs w:val="20"/>
              </w:rPr>
              <w:t>j</w:t>
            </w:r>
            <w:r w:rsidRPr="00104F26">
              <w:rPr>
                <w:rFonts w:ascii="Times New Roman" w:hAnsi="Times New Roman" w:cs="Times New Roman"/>
                <w:sz w:val="20"/>
                <w:szCs w:val="20"/>
              </w:rPr>
              <w:t xml:space="preserve">. 'FROM' represents the off-diagonal row sums of directional </w:t>
            </w:r>
            <w:proofErr w:type="spellStart"/>
            <w:r w:rsidRPr="00104F26">
              <w:rPr>
                <w:rFonts w:ascii="Times New Roman" w:hAnsi="Times New Roman" w:cs="Times New Roman"/>
                <w:sz w:val="20"/>
                <w:szCs w:val="20"/>
              </w:rPr>
              <w:t>spillovers</w:t>
            </w:r>
            <w:proofErr w:type="spellEnd"/>
            <w:r w:rsidRPr="00104F26">
              <w:rPr>
                <w:rFonts w:ascii="Times New Roman" w:hAnsi="Times New Roman" w:cs="Times New Roman"/>
                <w:sz w:val="20"/>
                <w:szCs w:val="20"/>
              </w:rPr>
              <w:t xml:space="preserve">, i.e., </w:t>
            </w:r>
            <w:proofErr w:type="spellStart"/>
            <w:r w:rsidRPr="00104F26">
              <w:rPr>
                <w:rFonts w:ascii="Times New Roman" w:hAnsi="Times New Roman" w:cs="Times New Roman"/>
                <w:sz w:val="20"/>
                <w:szCs w:val="20"/>
              </w:rPr>
              <w:t>spillovers</w:t>
            </w:r>
            <w:proofErr w:type="spellEnd"/>
            <w:r w:rsidRPr="00104F26">
              <w:rPr>
                <w:rFonts w:ascii="Times New Roman" w:hAnsi="Times New Roman" w:cs="Times New Roman"/>
                <w:sz w:val="20"/>
                <w:szCs w:val="20"/>
              </w:rPr>
              <w:t xml:space="preserve"> from all variables </w:t>
            </w:r>
            <w:r w:rsidRPr="00104F26">
              <w:rPr>
                <w:rFonts w:ascii="Times New Roman" w:hAnsi="Times New Roman" w:cs="Times New Roman"/>
                <w:iCs/>
                <w:sz w:val="20"/>
                <w:szCs w:val="20"/>
              </w:rPr>
              <w:t xml:space="preserve">j </w:t>
            </w:r>
            <w:r w:rsidRPr="00104F26">
              <w:rPr>
                <w:rFonts w:ascii="Times New Roman" w:hAnsi="Times New Roman" w:cs="Times New Roman"/>
                <w:sz w:val="20"/>
                <w:szCs w:val="20"/>
              </w:rPr>
              <w:t xml:space="preserve">to the variable </w:t>
            </w:r>
            <w:r w:rsidRPr="00104F26">
              <w:rPr>
                <w:rFonts w:ascii="Times New Roman" w:hAnsi="Times New Roman" w:cs="Times New Roman"/>
                <w:iCs/>
                <w:sz w:val="20"/>
                <w:szCs w:val="20"/>
              </w:rPr>
              <w:t>i</w:t>
            </w:r>
            <w:r w:rsidRPr="00104F26">
              <w:rPr>
                <w:rFonts w:ascii="Times New Roman" w:hAnsi="Times New Roman" w:cs="Times New Roman"/>
                <w:sz w:val="20"/>
                <w:szCs w:val="20"/>
              </w:rPr>
              <w:t xml:space="preserve">. Net </w:t>
            </w:r>
            <w:proofErr w:type="spellStart"/>
            <w:r w:rsidRPr="00104F26">
              <w:rPr>
                <w:rFonts w:ascii="Times New Roman" w:hAnsi="Times New Roman" w:cs="Times New Roman"/>
                <w:sz w:val="20"/>
                <w:szCs w:val="20"/>
              </w:rPr>
              <w:t>spillovers</w:t>
            </w:r>
            <w:proofErr w:type="spellEnd"/>
            <w:r w:rsidRPr="00104F26">
              <w:rPr>
                <w:rFonts w:ascii="Times New Roman" w:hAnsi="Times New Roman" w:cs="Times New Roman"/>
                <w:sz w:val="20"/>
                <w:szCs w:val="20"/>
              </w:rPr>
              <w:t xml:space="preserve"> are simply the "TO others" minus "FROM others</w:t>
            </w:r>
            <w:r w:rsidR="00775CAC">
              <w:rPr>
                <w:rFonts w:ascii="Times New Roman" w:hAnsi="Times New Roman" w:cs="Times New Roman"/>
                <w:sz w:val="20"/>
                <w:szCs w:val="20"/>
              </w:rPr>
              <w:t>."</w:t>
            </w:r>
            <w:r w:rsidRPr="00104F26">
              <w:rPr>
                <w:rFonts w:ascii="Times New Roman" w:hAnsi="Times New Roman" w:cs="Times New Roman"/>
                <w:sz w:val="20"/>
                <w:szCs w:val="20"/>
              </w:rPr>
              <w:t xml:space="preserve"> Finally, the total </w:t>
            </w:r>
            <w:proofErr w:type="spellStart"/>
            <w:r w:rsidRPr="00104F26">
              <w:rPr>
                <w:rFonts w:ascii="Times New Roman" w:hAnsi="Times New Roman" w:cs="Times New Roman"/>
                <w:sz w:val="20"/>
                <w:szCs w:val="20"/>
              </w:rPr>
              <w:t>spillover</w:t>
            </w:r>
            <w:proofErr w:type="spellEnd"/>
            <w:r w:rsidRPr="00104F26">
              <w:rPr>
                <w:rFonts w:ascii="Times New Roman" w:hAnsi="Times New Roman" w:cs="Times New Roman"/>
                <w:sz w:val="20"/>
                <w:szCs w:val="20"/>
              </w:rPr>
              <w:t xml:space="preserve"> index, TCI, demonstrates that the proportion of the forecast error variance comes from </w:t>
            </w:r>
            <w:proofErr w:type="spellStart"/>
            <w:r w:rsidRPr="00104F26">
              <w:rPr>
                <w:rFonts w:ascii="Times New Roman" w:hAnsi="Times New Roman" w:cs="Times New Roman"/>
                <w:sz w:val="20"/>
                <w:szCs w:val="20"/>
              </w:rPr>
              <w:t>spillovers</w:t>
            </w:r>
            <w:proofErr w:type="spellEnd"/>
            <w:r w:rsidRPr="00104F26">
              <w:rPr>
                <w:rFonts w:ascii="Times New Roman" w:hAnsi="Times New Roman" w:cs="Times New Roman"/>
                <w:sz w:val="20"/>
                <w:szCs w:val="20"/>
              </w:rPr>
              <w:t>.</w:t>
            </w:r>
          </w:p>
        </w:tc>
      </w:tr>
    </w:tbl>
    <w:p w14:paraId="581EA476" w14:textId="77777777" w:rsidR="00FC3163" w:rsidRPr="00104F26" w:rsidRDefault="00FC3163" w:rsidP="00FC3163">
      <w:pPr>
        <w:rPr>
          <w:rFonts w:ascii="Times New Roman" w:hAnsi="Times New Roman" w:cs="Times New Roman"/>
          <w:sz w:val="20"/>
          <w:szCs w:val="20"/>
        </w:rPr>
      </w:pPr>
    </w:p>
    <w:p w14:paraId="2A9832A9" w14:textId="486FD0DC" w:rsidR="00FC3163" w:rsidRPr="00104F26" w:rsidRDefault="00FC3163" w:rsidP="00FC3163">
      <w:pPr>
        <w:rPr>
          <w:rFonts w:ascii="Times New Roman" w:hAnsi="Times New Roman" w:cs="Times New Roman"/>
          <w:sz w:val="20"/>
          <w:szCs w:val="20"/>
        </w:rPr>
      </w:pPr>
    </w:p>
    <w:p w14:paraId="41DCED1C" w14:textId="5BD30829" w:rsidR="00CC3D81" w:rsidRPr="00104F26" w:rsidRDefault="00CC3D81" w:rsidP="00FC3163">
      <w:pPr>
        <w:rPr>
          <w:rFonts w:ascii="Times New Roman" w:hAnsi="Times New Roman" w:cs="Times New Roman"/>
          <w:sz w:val="20"/>
          <w:szCs w:val="20"/>
        </w:rPr>
      </w:pPr>
    </w:p>
    <w:p w14:paraId="49ED03BB" w14:textId="07AA1187" w:rsidR="00CC3D81" w:rsidRPr="00104F26" w:rsidRDefault="00CC3D81" w:rsidP="00FC3163">
      <w:pPr>
        <w:rPr>
          <w:rFonts w:ascii="Times New Roman" w:hAnsi="Times New Roman" w:cs="Times New Roman"/>
          <w:sz w:val="20"/>
          <w:szCs w:val="20"/>
        </w:rPr>
      </w:pPr>
    </w:p>
    <w:p w14:paraId="226F2436" w14:textId="25C563C4" w:rsidR="00CC3D81" w:rsidRPr="00104F26" w:rsidRDefault="00CC3D81" w:rsidP="00FC3163">
      <w:pPr>
        <w:rPr>
          <w:rFonts w:ascii="Times New Roman" w:hAnsi="Times New Roman" w:cs="Times New Roman"/>
          <w:sz w:val="20"/>
          <w:szCs w:val="20"/>
        </w:rPr>
      </w:pPr>
    </w:p>
    <w:p w14:paraId="2091281A" w14:textId="46534B1F" w:rsidR="00CC3D81" w:rsidRPr="00104F26" w:rsidRDefault="00CC3D81" w:rsidP="00FC3163">
      <w:pPr>
        <w:rPr>
          <w:rFonts w:ascii="Times New Roman" w:hAnsi="Times New Roman" w:cs="Times New Roman"/>
          <w:sz w:val="20"/>
          <w:szCs w:val="20"/>
        </w:rPr>
      </w:pPr>
    </w:p>
    <w:p w14:paraId="0475B184" w14:textId="44DB6781" w:rsidR="00CC3D81" w:rsidRPr="00104F26" w:rsidRDefault="00CC3D81" w:rsidP="00FC3163">
      <w:pPr>
        <w:rPr>
          <w:rFonts w:ascii="Times New Roman" w:hAnsi="Times New Roman" w:cs="Times New Roman"/>
          <w:sz w:val="20"/>
          <w:szCs w:val="20"/>
        </w:rPr>
      </w:pPr>
    </w:p>
    <w:p w14:paraId="301E9F79" w14:textId="172AC22D" w:rsidR="00CC3D81" w:rsidRPr="00104F26" w:rsidRDefault="00CC3D81" w:rsidP="00FC3163">
      <w:pPr>
        <w:rPr>
          <w:rFonts w:ascii="Times New Roman" w:hAnsi="Times New Roman" w:cs="Times New Roman"/>
          <w:sz w:val="20"/>
          <w:szCs w:val="20"/>
        </w:rPr>
      </w:pPr>
    </w:p>
    <w:p w14:paraId="5E67F723" w14:textId="1CD85E7E" w:rsidR="00CC3D81" w:rsidRPr="00104F26" w:rsidRDefault="00CC3D81" w:rsidP="00FC3163">
      <w:pPr>
        <w:rPr>
          <w:rFonts w:ascii="Times New Roman" w:hAnsi="Times New Roman" w:cs="Times New Roman"/>
          <w:sz w:val="20"/>
          <w:szCs w:val="20"/>
        </w:rPr>
      </w:pPr>
    </w:p>
    <w:p w14:paraId="33ADCD4F" w14:textId="457BCE2B" w:rsidR="00CC3D81" w:rsidRPr="00104F26" w:rsidRDefault="00CC3D81" w:rsidP="00FC3163">
      <w:pPr>
        <w:rPr>
          <w:rFonts w:ascii="Times New Roman" w:hAnsi="Times New Roman" w:cs="Times New Roman"/>
          <w:sz w:val="20"/>
          <w:szCs w:val="20"/>
        </w:rPr>
      </w:pPr>
    </w:p>
    <w:p w14:paraId="39A11CD1" w14:textId="1814F5FA" w:rsidR="00CC3D81" w:rsidRPr="00104F26" w:rsidRDefault="00CC3D81" w:rsidP="00FC3163">
      <w:pPr>
        <w:rPr>
          <w:rFonts w:ascii="Times New Roman" w:hAnsi="Times New Roman" w:cs="Times New Roman"/>
          <w:sz w:val="20"/>
          <w:szCs w:val="20"/>
        </w:rPr>
      </w:pPr>
    </w:p>
    <w:p w14:paraId="772D24D9" w14:textId="070C81FA" w:rsidR="00CC3D81" w:rsidRPr="00104F26" w:rsidRDefault="00CC3D81" w:rsidP="00FC3163">
      <w:pPr>
        <w:rPr>
          <w:rFonts w:ascii="Times New Roman" w:hAnsi="Times New Roman" w:cs="Times New Roman"/>
          <w:sz w:val="20"/>
          <w:szCs w:val="20"/>
        </w:rPr>
      </w:pPr>
    </w:p>
    <w:p w14:paraId="21F0ED8A" w14:textId="10A6903D" w:rsidR="006362C2" w:rsidRPr="00104F26" w:rsidRDefault="006362C2" w:rsidP="00FC3163">
      <w:pPr>
        <w:rPr>
          <w:rFonts w:ascii="Times New Roman" w:hAnsi="Times New Roman" w:cs="Times New Roman"/>
          <w:sz w:val="20"/>
          <w:szCs w:val="20"/>
        </w:rPr>
      </w:pPr>
    </w:p>
    <w:p w14:paraId="60F840CF" w14:textId="77777777" w:rsidR="0037475C" w:rsidRPr="00104F26" w:rsidRDefault="0037475C" w:rsidP="00FC3163">
      <w:pPr>
        <w:rPr>
          <w:rFonts w:ascii="Times New Roman" w:hAnsi="Times New Roman" w:cs="Times New Roman"/>
          <w:sz w:val="20"/>
          <w:szCs w:val="20"/>
        </w:rPr>
      </w:pPr>
    </w:p>
    <w:tbl>
      <w:tblPr>
        <w:tblW w:w="8869" w:type="dxa"/>
        <w:jc w:val="center"/>
        <w:tblLook w:val="04A0" w:firstRow="1" w:lastRow="0" w:firstColumn="1" w:lastColumn="0" w:noHBand="0" w:noVBand="1"/>
      </w:tblPr>
      <w:tblGrid>
        <w:gridCol w:w="1437"/>
        <w:gridCol w:w="979"/>
        <w:gridCol w:w="1383"/>
        <w:gridCol w:w="1283"/>
        <w:gridCol w:w="970"/>
        <w:gridCol w:w="927"/>
        <w:gridCol w:w="893"/>
        <w:gridCol w:w="998"/>
      </w:tblGrid>
      <w:tr w:rsidR="00104F26" w:rsidRPr="00104F26" w14:paraId="6D19FE8B" w14:textId="77777777" w:rsidTr="00FC3163">
        <w:trPr>
          <w:trHeight w:val="215"/>
          <w:jc w:val="center"/>
        </w:trPr>
        <w:tc>
          <w:tcPr>
            <w:tcW w:w="8869" w:type="dxa"/>
            <w:gridSpan w:val="8"/>
            <w:tcBorders>
              <w:top w:val="nil"/>
              <w:left w:val="nil"/>
              <w:bottom w:val="single" w:sz="4" w:space="0" w:color="auto"/>
              <w:right w:val="nil"/>
            </w:tcBorders>
            <w:shd w:val="clear" w:color="auto" w:fill="auto"/>
            <w:noWrap/>
            <w:vAlign w:val="bottom"/>
          </w:tcPr>
          <w:p w14:paraId="65EFF781" w14:textId="77777777" w:rsidR="006362C2" w:rsidRPr="00104F26" w:rsidRDefault="00FC3163" w:rsidP="00C11CD2">
            <w:pPr>
              <w:spacing w:after="0" w:line="240" w:lineRule="auto"/>
              <w:jc w:val="center"/>
              <w:rPr>
                <w:rFonts w:ascii="Times New Roman" w:eastAsia="Times New Roman" w:hAnsi="Times New Roman" w:cs="Times New Roman"/>
                <w:b/>
                <w:bCs/>
                <w:sz w:val="24"/>
                <w:szCs w:val="24"/>
                <w:lang w:eastAsia="en-GB"/>
              </w:rPr>
            </w:pPr>
            <w:r w:rsidRPr="00104F26">
              <w:rPr>
                <w:rFonts w:ascii="Times New Roman" w:hAnsi="Times New Roman" w:cs="Times New Roman"/>
                <w:sz w:val="18"/>
                <w:szCs w:val="18"/>
              </w:rPr>
              <w:lastRenderedPageBreak/>
              <w:br/>
            </w:r>
            <w:r w:rsidR="006362C2" w:rsidRPr="00104F26">
              <w:rPr>
                <w:rFonts w:ascii="Times New Roman" w:eastAsia="Times New Roman" w:hAnsi="Times New Roman" w:cs="Times New Roman"/>
                <w:b/>
                <w:bCs/>
                <w:sz w:val="24"/>
                <w:szCs w:val="24"/>
                <w:lang w:eastAsia="en-GB"/>
              </w:rPr>
              <w:t>Table 3</w:t>
            </w:r>
          </w:p>
          <w:p w14:paraId="3F16E9F4" w14:textId="2BF088A3" w:rsidR="00FC3163" w:rsidRPr="00104F26" w:rsidRDefault="00C11CD2" w:rsidP="00FC3163">
            <w:pPr>
              <w:spacing w:after="0" w:line="240" w:lineRule="auto"/>
              <w:jc w:val="center"/>
              <w:rPr>
                <w:rFonts w:ascii="Times New Roman" w:eastAsia="Times New Roman" w:hAnsi="Times New Roman" w:cs="Times New Roman"/>
                <w:b/>
                <w:bCs/>
                <w:sz w:val="24"/>
                <w:szCs w:val="24"/>
                <w:lang w:eastAsia="en-GB"/>
              </w:rPr>
            </w:pPr>
            <w:r w:rsidRPr="00104F26">
              <w:rPr>
                <w:rFonts w:ascii="Times New Roman" w:eastAsia="Times New Roman" w:hAnsi="Times New Roman" w:cs="Times New Roman"/>
                <w:b/>
                <w:bCs/>
                <w:sz w:val="24"/>
                <w:szCs w:val="24"/>
                <w:lang w:eastAsia="en-GB"/>
              </w:rPr>
              <w:t xml:space="preserve">Return </w:t>
            </w:r>
            <w:r w:rsidR="009E40D1" w:rsidRPr="00104F26">
              <w:rPr>
                <w:rFonts w:ascii="Times New Roman" w:eastAsia="Times New Roman" w:hAnsi="Times New Roman" w:cs="Times New Roman"/>
                <w:b/>
                <w:bCs/>
                <w:sz w:val="24"/>
                <w:szCs w:val="24"/>
                <w:lang w:eastAsia="en-GB"/>
              </w:rPr>
              <w:t>Connectedness in Quantiles</w:t>
            </w:r>
          </w:p>
        </w:tc>
      </w:tr>
      <w:tr w:rsidR="00104F26" w:rsidRPr="00104F26" w14:paraId="56540828" w14:textId="77777777" w:rsidTr="00FC3163">
        <w:trPr>
          <w:trHeight w:val="215"/>
          <w:jc w:val="center"/>
        </w:trPr>
        <w:tc>
          <w:tcPr>
            <w:tcW w:w="8869" w:type="dxa"/>
            <w:gridSpan w:val="8"/>
            <w:tcBorders>
              <w:top w:val="single" w:sz="4" w:space="0" w:color="auto"/>
              <w:left w:val="nil"/>
              <w:bottom w:val="single" w:sz="4" w:space="0" w:color="auto"/>
              <w:right w:val="nil"/>
            </w:tcBorders>
            <w:shd w:val="clear" w:color="auto" w:fill="auto"/>
            <w:noWrap/>
            <w:vAlign w:val="bottom"/>
          </w:tcPr>
          <w:p w14:paraId="19471096" w14:textId="4EF6F4A8"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 xml:space="preserve">Panel A: Return </w:t>
            </w:r>
            <w:proofErr w:type="spellStart"/>
            <w:r w:rsidRPr="00104F26">
              <w:rPr>
                <w:rFonts w:ascii="Times New Roman" w:eastAsia="Times New Roman" w:hAnsi="Times New Roman" w:cs="Times New Roman"/>
                <w:sz w:val="20"/>
                <w:szCs w:val="20"/>
                <w:lang w:eastAsia="en-GB"/>
              </w:rPr>
              <w:t>Spillovers</w:t>
            </w:r>
            <w:proofErr w:type="spellEnd"/>
            <w:r w:rsidR="00C11CD2" w:rsidRPr="00104F26">
              <w:rPr>
                <w:rFonts w:ascii="Times New Roman" w:eastAsia="Times New Roman" w:hAnsi="Times New Roman" w:cs="Times New Roman"/>
                <w:sz w:val="20"/>
                <w:szCs w:val="20"/>
                <w:lang w:eastAsia="en-GB"/>
              </w:rPr>
              <w:t xml:space="preserve"> (Extreme Lower Quantile τ = 0.05)</w:t>
            </w:r>
          </w:p>
        </w:tc>
      </w:tr>
      <w:tr w:rsidR="00104F26" w:rsidRPr="00104F26" w14:paraId="33FACB83" w14:textId="77777777" w:rsidTr="00FC3163">
        <w:trPr>
          <w:trHeight w:val="215"/>
          <w:jc w:val="center"/>
        </w:trPr>
        <w:tc>
          <w:tcPr>
            <w:tcW w:w="1437" w:type="dxa"/>
            <w:tcBorders>
              <w:top w:val="single" w:sz="4" w:space="0" w:color="auto"/>
              <w:left w:val="nil"/>
              <w:bottom w:val="single" w:sz="4" w:space="0" w:color="auto"/>
              <w:right w:val="nil"/>
            </w:tcBorders>
            <w:shd w:val="clear" w:color="auto" w:fill="auto"/>
            <w:noWrap/>
            <w:vAlign w:val="bottom"/>
            <w:hideMark/>
          </w:tcPr>
          <w:p w14:paraId="70C9D32D"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p>
        </w:tc>
        <w:tc>
          <w:tcPr>
            <w:tcW w:w="979" w:type="dxa"/>
            <w:tcBorders>
              <w:top w:val="single" w:sz="4" w:space="0" w:color="auto"/>
              <w:left w:val="nil"/>
              <w:bottom w:val="single" w:sz="4" w:space="0" w:color="auto"/>
              <w:right w:val="nil"/>
            </w:tcBorders>
            <w:shd w:val="clear" w:color="000000" w:fill="FFFFFF"/>
            <w:vAlign w:val="bottom"/>
            <w:hideMark/>
          </w:tcPr>
          <w:p w14:paraId="09B74DBA"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CRIX</w:t>
            </w:r>
          </w:p>
        </w:tc>
        <w:tc>
          <w:tcPr>
            <w:tcW w:w="1106" w:type="dxa"/>
            <w:tcBorders>
              <w:top w:val="single" w:sz="4" w:space="0" w:color="auto"/>
              <w:left w:val="nil"/>
              <w:bottom w:val="single" w:sz="4" w:space="0" w:color="auto"/>
              <w:right w:val="nil"/>
            </w:tcBorders>
            <w:shd w:val="clear" w:color="000000" w:fill="FFFFFF"/>
            <w:vAlign w:val="bottom"/>
            <w:hideMark/>
          </w:tcPr>
          <w:p w14:paraId="582D8D18" w14:textId="43534951" w:rsidR="00FC3163" w:rsidRPr="00104F26" w:rsidRDefault="00946C2A" w:rsidP="00003FD9">
            <w:pPr>
              <w:spacing w:after="0" w:line="240" w:lineRule="auto"/>
              <w:jc w:val="center"/>
              <w:rPr>
                <w:rFonts w:ascii="Times New Roman" w:eastAsia="Times New Roman" w:hAnsi="Times New Roman" w:cs="Times New Roman"/>
                <w:sz w:val="20"/>
                <w:szCs w:val="20"/>
                <w:lang w:eastAsia="en-GB"/>
              </w:rPr>
            </w:pPr>
            <w:proofErr w:type="spellStart"/>
            <w:r w:rsidRPr="00104F26">
              <w:rPr>
                <w:rFonts w:ascii="Times New Roman" w:eastAsia="Times New Roman" w:hAnsi="Times New Roman" w:cs="Times New Roman"/>
                <w:sz w:val="20"/>
                <w:szCs w:val="20"/>
                <w:lang w:eastAsia="en-GB"/>
              </w:rPr>
              <w:t>UCRY_Policy</w:t>
            </w:r>
            <w:proofErr w:type="spellEnd"/>
          </w:p>
        </w:tc>
        <w:tc>
          <w:tcPr>
            <w:tcW w:w="1105" w:type="dxa"/>
            <w:tcBorders>
              <w:top w:val="single" w:sz="4" w:space="0" w:color="auto"/>
              <w:left w:val="nil"/>
              <w:bottom w:val="single" w:sz="4" w:space="0" w:color="auto"/>
              <w:right w:val="nil"/>
            </w:tcBorders>
            <w:shd w:val="clear" w:color="000000" w:fill="FFFFFF"/>
            <w:vAlign w:val="bottom"/>
            <w:hideMark/>
          </w:tcPr>
          <w:p w14:paraId="668AB838" w14:textId="6D306FD4" w:rsidR="00FC3163" w:rsidRPr="00104F26" w:rsidRDefault="00946C2A" w:rsidP="00003FD9">
            <w:pPr>
              <w:spacing w:after="0" w:line="240" w:lineRule="auto"/>
              <w:jc w:val="center"/>
              <w:rPr>
                <w:rFonts w:ascii="Times New Roman" w:eastAsia="Times New Roman" w:hAnsi="Times New Roman" w:cs="Times New Roman"/>
                <w:sz w:val="20"/>
                <w:szCs w:val="20"/>
                <w:lang w:eastAsia="en-GB"/>
              </w:rPr>
            </w:pPr>
            <w:proofErr w:type="spellStart"/>
            <w:r w:rsidRPr="00104F26">
              <w:rPr>
                <w:rFonts w:ascii="Times New Roman" w:eastAsia="Times New Roman" w:hAnsi="Times New Roman" w:cs="Times New Roman"/>
                <w:sz w:val="20"/>
                <w:szCs w:val="20"/>
                <w:lang w:eastAsia="en-GB"/>
              </w:rPr>
              <w:t>UCRY_Price</w:t>
            </w:r>
            <w:proofErr w:type="spellEnd"/>
          </w:p>
        </w:tc>
        <w:tc>
          <w:tcPr>
            <w:tcW w:w="1061" w:type="dxa"/>
            <w:tcBorders>
              <w:top w:val="single" w:sz="4" w:space="0" w:color="auto"/>
              <w:left w:val="nil"/>
              <w:bottom w:val="single" w:sz="4" w:space="0" w:color="auto"/>
              <w:right w:val="nil"/>
            </w:tcBorders>
            <w:shd w:val="clear" w:color="000000" w:fill="FFFFFF"/>
            <w:vAlign w:val="bottom"/>
            <w:hideMark/>
          </w:tcPr>
          <w:p w14:paraId="72CA28C3"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EPU</w:t>
            </w:r>
          </w:p>
        </w:tc>
        <w:tc>
          <w:tcPr>
            <w:tcW w:w="1042" w:type="dxa"/>
            <w:tcBorders>
              <w:top w:val="single" w:sz="4" w:space="0" w:color="auto"/>
              <w:left w:val="nil"/>
              <w:bottom w:val="single" w:sz="4" w:space="0" w:color="auto"/>
              <w:right w:val="nil"/>
            </w:tcBorders>
            <w:shd w:val="clear" w:color="000000" w:fill="FFFFFF"/>
            <w:vAlign w:val="bottom"/>
            <w:hideMark/>
          </w:tcPr>
          <w:p w14:paraId="508ABAAC"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Gold</w:t>
            </w:r>
          </w:p>
        </w:tc>
        <w:tc>
          <w:tcPr>
            <w:tcW w:w="1025" w:type="dxa"/>
            <w:tcBorders>
              <w:top w:val="single" w:sz="4" w:space="0" w:color="auto"/>
              <w:left w:val="nil"/>
              <w:bottom w:val="single" w:sz="4" w:space="0" w:color="auto"/>
              <w:right w:val="nil"/>
            </w:tcBorders>
            <w:shd w:val="clear" w:color="000000" w:fill="FFFFFF"/>
            <w:vAlign w:val="bottom"/>
            <w:hideMark/>
          </w:tcPr>
          <w:p w14:paraId="75283FCF"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VIX</w:t>
            </w:r>
          </w:p>
        </w:tc>
        <w:tc>
          <w:tcPr>
            <w:tcW w:w="1114" w:type="dxa"/>
            <w:tcBorders>
              <w:top w:val="single" w:sz="4" w:space="0" w:color="auto"/>
              <w:left w:val="nil"/>
              <w:bottom w:val="single" w:sz="4" w:space="0" w:color="auto"/>
              <w:right w:val="nil"/>
            </w:tcBorders>
            <w:shd w:val="clear" w:color="000000" w:fill="FFFFFF"/>
            <w:vAlign w:val="bottom"/>
            <w:hideMark/>
          </w:tcPr>
          <w:p w14:paraId="2424D48C"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FROM</w:t>
            </w:r>
          </w:p>
        </w:tc>
      </w:tr>
      <w:tr w:rsidR="00104F26" w:rsidRPr="00104F26" w14:paraId="0A18D87C" w14:textId="77777777" w:rsidTr="00FC3163">
        <w:trPr>
          <w:trHeight w:val="215"/>
          <w:jc w:val="center"/>
        </w:trPr>
        <w:tc>
          <w:tcPr>
            <w:tcW w:w="1437" w:type="dxa"/>
            <w:tcBorders>
              <w:top w:val="single" w:sz="4" w:space="0" w:color="auto"/>
              <w:left w:val="nil"/>
              <w:bottom w:val="nil"/>
              <w:right w:val="nil"/>
            </w:tcBorders>
            <w:shd w:val="clear" w:color="000000" w:fill="FFFFFF"/>
            <w:hideMark/>
          </w:tcPr>
          <w:p w14:paraId="375E3376"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CRIX</w:t>
            </w:r>
          </w:p>
        </w:tc>
        <w:tc>
          <w:tcPr>
            <w:tcW w:w="979" w:type="dxa"/>
            <w:tcBorders>
              <w:top w:val="single" w:sz="4" w:space="0" w:color="auto"/>
              <w:left w:val="nil"/>
              <w:bottom w:val="nil"/>
              <w:right w:val="nil"/>
            </w:tcBorders>
            <w:shd w:val="clear" w:color="000000" w:fill="FFFFFF"/>
          </w:tcPr>
          <w:p w14:paraId="33E90BA9"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30.41</w:t>
            </w:r>
          </w:p>
        </w:tc>
        <w:tc>
          <w:tcPr>
            <w:tcW w:w="1106" w:type="dxa"/>
            <w:tcBorders>
              <w:top w:val="single" w:sz="4" w:space="0" w:color="auto"/>
              <w:left w:val="nil"/>
              <w:bottom w:val="nil"/>
              <w:right w:val="nil"/>
            </w:tcBorders>
            <w:shd w:val="clear" w:color="000000" w:fill="FFFFFF"/>
          </w:tcPr>
          <w:p w14:paraId="0E712B6A"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15.01</w:t>
            </w:r>
          </w:p>
        </w:tc>
        <w:tc>
          <w:tcPr>
            <w:tcW w:w="1105" w:type="dxa"/>
            <w:tcBorders>
              <w:top w:val="single" w:sz="4" w:space="0" w:color="auto"/>
              <w:left w:val="nil"/>
              <w:bottom w:val="nil"/>
              <w:right w:val="nil"/>
            </w:tcBorders>
            <w:shd w:val="clear" w:color="000000" w:fill="FFFFFF"/>
          </w:tcPr>
          <w:p w14:paraId="269B2CE5"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13.62</w:t>
            </w:r>
          </w:p>
        </w:tc>
        <w:tc>
          <w:tcPr>
            <w:tcW w:w="1061" w:type="dxa"/>
            <w:tcBorders>
              <w:top w:val="single" w:sz="4" w:space="0" w:color="auto"/>
              <w:left w:val="nil"/>
              <w:bottom w:val="nil"/>
              <w:right w:val="nil"/>
            </w:tcBorders>
            <w:shd w:val="clear" w:color="000000" w:fill="FFFFFF"/>
          </w:tcPr>
          <w:p w14:paraId="2A160730"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14.57</w:t>
            </w:r>
          </w:p>
        </w:tc>
        <w:tc>
          <w:tcPr>
            <w:tcW w:w="1042" w:type="dxa"/>
            <w:tcBorders>
              <w:top w:val="single" w:sz="4" w:space="0" w:color="auto"/>
              <w:left w:val="nil"/>
              <w:bottom w:val="nil"/>
              <w:right w:val="nil"/>
            </w:tcBorders>
            <w:shd w:val="clear" w:color="000000" w:fill="FFFFFF"/>
          </w:tcPr>
          <w:p w14:paraId="2A1E868B"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15.63</w:t>
            </w:r>
          </w:p>
        </w:tc>
        <w:tc>
          <w:tcPr>
            <w:tcW w:w="1025" w:type="dxa"/>
            <w:tcBorders>
              <w:top w:val="single" w:sz="4" w:space="0" w:color="auto"/>
              <w:left w:val="nil"/>
              <w:bottom w:val="nil"/>
              <w:right w:val="nil"/>
            </w:tcBorders>
            <w:shd w:val="clear" w:color="000000" w:fill="FFFFFF"/>
          </w:tcPr>
          <w:p w14:paraId="701C4E9F"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10.76</w:t>
            </w:r>
          </w:p>
        </w:tc>
        <w:tc>
          <w:tcPr>
            <w:tcW w:w="1114" w:type="dxa"/>
            <w:tcBorders>
              <w:top w:val="single" w:sz="4" w:space="0" w:color="auto"/>
              <w:left w:val="nil"/>
              <w:bottom w:val="nil"/>
              <w:right w:val="nil"/>
            </w:tcBorders>
            <w:shd w:val="clear" w:color="000000" w:fill="FFFFFF"/>
          </w:tcPr>
          <w:p w14:paraId="09011896"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69.59</w:t>
            </w:r>
          </w:p>
        </w:tc>
      </w:tr>
      <w:tr w:rsidR="00104F26" w:rsidRPr="00104F26" w14:paraId="3D05B939" w14:textId="77777777" w:rsidTr="00FC3163">
        <w:trPr>
          <w:trHeight w:val="215"/>
          <w:jc w:val="center"/>
        </w:trPr>
        <w:tc>
          <w:tcPr>
            <w:tcW w:w="1437" w:type="dxa"/>
            <w:tcBorders>
              <w:top w:val="single" w:sz="8" w:space="0" w:color="DDDDDD"/>
              <w:left w:val="nil"/>
              <w:bottom w:val="nil"/>
              <w:right w:val="nil"/>
            </w:tcBorders>
            <w:shd w:val="clear" w:color="000000" w:fill="FFFFFF"/>
            <w:hideMark/>
          </w:tcPr>
          <w:p w14:paraId="7635C40B" w14:textId="763F1C30" w:rsidR="00FC3163" w:rsidRPr="00104F26" w:rsidRDefault="00946C2A" w:rsidP="00003FD9">
            <w:pPr>
              <w:spacing w:after="0" w:line="240" w:lineRule="auto"/>
              <w:jc w:val="center"/>
              <w:rPr>
                <w:rFonts w:ascii="Times New Roman" w:eastAsia="Times New Roman" w:hAnsi="Times New Roman" w:cs="Times New Roman"/>
                <w:sz w:val="20"/>
                <w:szCs w:val="20"/>
                <w:lang w:eastAsia="en-GB"/>
              </w:rPr>
            </w:pPr>
            <w:proofErr w:type="spellStart"/>
            <w:r w:rsidRPr="00104F26">
              <w:rPr>
                <w:rFonts w:ascii="Times New Roman" w:eastAsia="Times New Roman" w:hAnsi="Times New Roman" w:cs="Times New Roman"/>
                <w:sz w:val="20"/>
                <w:szCs w:val="20"/>
                <w:lang w:eastAsia="en-GB"/>
              </w:rPr>
              <w:t>UCRY_Policy</w:t>
            </w:r>
            <w:proofErr w:type="spellEnd"/>
          </w:p>
        </w:tc>
        <w:tc>
          <w:tcPr>
            <w:tcW w:w="979" w:type="dxa"/>
            <w:tcBorders>
              <w:top w:val="single" w:sz="8" w:space="0" w:color="DDDDDD"/>
              <w:left w:val="nil"/>
              <w:bottom w:val="nil"/>
              <w:right w:val="nil"/>
            </w:tcBorders>
            <w:shd w:val="clear" w:color="000000" w:fill="FFFFFF"/>
          </w:tcPr>
          <w:p w14:paraId="07AEC047"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13.11</w:t>
            </w:r>
          </w:p>
        </w:tc>
        <w:tc>
          <w:tcPr>
            <w:tcW w:w="1106" w:type="dxa"/>
            <w:tcBorders>
              <w:top w:val="single" w:sz="8" w:space="0" w:color="DDDDDD"/>
              <w:left w:val="nil"/>
              <w:bottom w:val="nil"/>
              <w:right w:val="nil"/>
            </w:tcBorders>
            <w:shd w:val="clear" w:color="000000" w:fill="FFFFFF"/>
          </w:tcPr>
          <w:p w14:paraId="56131505"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25.81</w:t>
            </w:r>
          </w:p>
        </w:tc>
        <w:tc>
          <w:tcPr>
            <w:tcW w:w="1105" w:type="dxa"/>
            <w:tcBorders>
              <w:top w:val="single" w:sz="8" w:space="0" w:color="DDDDDD"/>
              <w:left w:val="nil"/>
              <w:bottom w:val="nil"/>
              <w:right w:val="nil"/>
            </w:tcBorders>
            <w:shd w:val="clear" w:color="000000" w:fill="FFFFFF"/>
          </w:tcPr>
          <w:p w14:paraId="351A479E"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22.91</w:t>
            </w:r>
          </w:p>
        </w:tc>
        <w:tc>
          <w:tcPr>
            <w:tcW w:w="1061" w:type="dxa"/>
            <w:tcBorders>
              <w:top w:val="single" w:sz="8" w:space="0" w:color="DDDDDD"/>
              <w:left w:val="nil"/>
              <w:bottom w:val="nil"/>
              <w:right w:val="nil"/>
            </w:tcBorders>
            <w:shd w:val="clear" w:color="000000" w:fill="FFFFFF"/>
          </w:tcPr>
          <w:p w14:paraId="4C3A5A54"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14.29</w:t>
            </w:r>
          </w:p>
        </w:tc>
        <w:tc>
          <w:tcPr>
            <w:tcW w:w="1042" w:type="dxa"/>
            <w:tcBorders>
              <w:top w:val="single" w:sz="8" w:space="0" w:color="DDDDDD"/>
              <w:left w:val="nil"/>
              <w:bottom w:val="nil"/>
              <w:right w:val="nil"/>
            </w:tcBorders>
            <w:shd w:val="clear" w:color="000000" w:fill="FFFFFF"/>
          </w:tcPr>
          <w:p w14:paraId="75A831DD"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10.44</w:t>
            </w:r>
          </w:p>
        </w:tc>
        <w:tc>
          <w:tcPr>
            <w:tcW w:w="1025" w:type="dxa"/>
            <w:tcBorders>
              <w:top w:val="single" w:sz="8" w:space="0" w:color="DDDDDD"/>
              <w:left w:val="nil"/>
              <w:bottom w:val="nil"/>
              <w:right w:val="nil"/>
            </w:tcBorders>
            <w:shd w:val="clear" w:color="000000" w:fill="FFFFFF"/>
          </w:tcPr>
          <w:p w14:paraId="508DD3F6"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13.43</w:t>
            </w:r>
          </w:p>
        </w:tc>
        <w:tc>
          <w:tcPr>
            <w:tcW w:w="1114" w:type="dxa"/>
            <w:tcBorders>
              <w:top w:val="single" w:sz="8" w:space="0" w:color="DDDDDD"/>
              <w:left w:val="nil"/>
              <w:bottom w:val="nil"/>
              <w:right w:val="nil"/>
            </w:tcBorders>
            <w:shd w:val="clear" w:color="000000" w:fill="FFFFFF"/>
          </w:tcPr>
          <w:p w14:paraId="6C0954C3"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74.19</w:t>
            </w:r>
          </w:p>
        </w:tc>
      </w:tr>
      <w:tr w:rsidR="00104F26" w:rsidRPr="00104F26" w14:paraId="74A642BB" w14:textId="77777777" w:rsidTr="00FC3163">
        <w:trPr>
          <w:trHeight w:val="215"/>
          <w:jc w:val="center"/>
        </w:trPr>
        <w:tc>
          <w:tcPr>
            <w:tcW w:w="1437" w:type="dxa"/>
            <w:tcBorders>
              <w:top w:val="single" w:sz="8" w:space="0" w:color="DDDDDD"/>
              <w:left w:val="nil"/>
              <w:bottom w:val="nil"/>
              <w:right w:val="nil"/>
            </w:tcBorders>
            <w:shd w:val="clear" w:color="000000" w:fill="FFFFFF"/>
            <w:hideMark/>
          </w:tcPr>
          <w:p w14:paraId="1F9F8744" w14:textId="6E294729" w:rsidR="00FC3163" w:rsidRPr="00104F26" w:rsidRDefault="00946C2A" w:rsidP="00003FD9">
            <w:pPr>
              <w:spacing w:after="0" w:line="240" w:lineRule="auto"/>
              <w:jc w:val="center"/>
              <w:rPr>
                <w:rFonts w:ascii="Times New Roman" w:eastAsia="Times New Roman" w:hAnsi="Times New Roman" w:cs="Times New Roman"/>
                <w:sz w:val="20"/>
                <w:szCs w:val="20"/>
                <w:lang w:eastAsia="en-GB"/>
              </w:rPr>
            </w:pPr>
            <w:proofErr w:type="spellStart"/>
            <w:r w:rsidRPr="00104F26">
              <w:rPr>
                <w:rFonts w:ascii="Times New Roman" w:eastAsia="Times New Roman" w:hAnsi="Times New Roman" w:cs="Times New Roman"/>
                <w:sz w:val="20"/>
                <w:szCs w:val="20"/>
                <w:lang w:eastAsia="en-GB"/>
              </w:rPr>
              <w:t>UCRY_Price</w:t>
            </w:r>
            <w:proofErr w:type="spellEnd"/>
          </w:p>
        </w:tc>
        <w:tc>
          <w:tcPr>
            <w:tcW w:w="979" w:type="dxa"/>
            <w:tcBorders>
              <w:top w:val="single" w:sz="8" w:space="0" w:color="DDDDDD"/>
              <w:left w:val="nil"/>
              <w:bottom w:val="nil"/>
              <w:right w:val="nil"/>
            </w:tcBorders>
            <w:shd w:val="clear" w:color="000000" w:fill="FFFFFF"/>
          </w:tcPr>
          <w:p w14:paraId="46150116"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12.30</w:t>
            </w:r>
          </w:p>
        </w:tc>
        <w:tc>
          <w:tcPr>
            <w:tcW w:w="1106" w:type="dxa"/>
            <w:tcBorders>
              <w:top w:val="single" w:sz="8" w:space="0" w:color="DDDDDD"/>
              <w:left w:val="nil"/>
              <w:bottom w:val="nil"/>
              <w:right w:val="nil"/>
            </w:tcBorders>
            <w:shd w:val="clear" w:color="000000" w:fill="FFFFFF"/>
          </w:tcPr>
          <w:p w14:paraId="2ED78A7A"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24.66</w:t>
            </w:r>
          </w:p>
        </w:tc>
        <w:tc>
          <w:tcPr>
            <w:tcW w:w="1105" w:type="dxa"/>
            <w:tcBorders>
              <w:top w:val="single" w:sz="8" w:space="0" w:color="DDDDDD"/>
              <w:left w:val="nil"/>
              <w:bottom w:val="nil"/>
              <w:right w:val="nil"/>
            </w:tcBorders>
            <w:shd w:val="clear" w:color="000000" w:fill="FFFFFF"/>
          </w:tcPr>
          <w:p w14:paraId="1DE829DD"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27.26</w:t>
            </w:r>
          </w:p>
        </w:tc>
        <w:tc>
          <w:tcPr>
            <w:tcW w:w="1061" w:type="dxa"/>
            <w:tcBorders>
              <w:top w:val="single" w:sz="8" w:space="0" w:color="DDDDDD"/>
              <w:left w:val="nil"/>
              <w:bottom w:val="nil"/>
              <w:right w:val="nil"/>
            </w:tcBorders>
            <w:shd w:val="clear" w:color="000000" w:fill="FFFFFF"/>
          </w:tcPr>
          <w:p w14:paraId="6E9AB7F5"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12.56</w:t>
            </w:r>
          </w:p>
        </w:tc>
        <w:tc>
          <w:tcPr>
            <w:tcW w:w="1042" w:type="dxa"/>
            <w:tcBorders>
              <w:top w:val="single" w:sz="8" w:space="0" w:color="DDDDDD"/>
              <w:left w:val="nil"/>
              <w:bottom w:val="nil"/>
              <w:right w:val="nil"/>
            </w:tcBorders>
            <w:shd w:val="clear" w:color="000000" w:fill="FFFFFF"/>
          </w:tcPr>
          <w:p w14:paraId="40902671"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10.75</w:t>
            </w:r>
          </w:p>
        </w:tc>
        <w:tc>
          <w:tcPr>
            <w:tcW w:w="1025" w:type="dxa"/>
            <w:tcBorders>
              <w:top w:val="single" w:sz="8" w:space="0" w:color="DDDDDD"/>
              <w:left w:val="nil"/>
              <w:bottom w:val="nil"/>
              <w:right w:val="nil"/>
            </w:tcBorders>
            <w:shd w:val="clear" w:color="000000" w:fill="FFFFFF"/>
          </w:tcPr>
          <w:p w14:paraId="751FA160"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12.48</w:t>
            </w:r>
          </w:p>
        </w:tc>
        <w:tc>
          <w:tcPr>
            <w:tcW w:w="1114" w:type="dxa"/>
            <w:tcBorders>
              <w:top w:val="single" w:sz="8" w:space="0" w:color="DDDDDD"/>
              <w:left w:val="nil"/>
              <w:bottom w:val="nil"/>
              <w:right w:val="nil"/>
            </w:tcBorders>
            <w:shd w:val="clear" w:color="000000" w:fill="FFFFFF"/>
          </w:tcPr>
          <w:p w14:paraId="597EE865"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72.74</w:t>
            </w:r>
          </w:p>
        </w:tc>
      </w:tr>
      <w:tr w:rsidR="00104F26" w:rsidRPr="00104F26" w14:paraId="355AB985" w14:textId="77777777" w:rsidTr="00FC3163">
        <w:trPr>
          <w:trHeight w:val="215"/>
          <w:jc w:val="center"/>
        </w:trPr>
        <w:tc>
          <w:tcPr>
            <w:tcW w:w="1437" w:type="dxa"/>
            <w:tcBorders>
              <w:top w:val="single" w:sz="8" w:space="0" w:color="DDDDDD"/>
              <w:left w:val="nil"/>
              <w:bottom w:val="nil"/>
              <w:right w:val="nil"/>
            </w:tcBorders>
            <w:shd w:val="clear" w:color="000000" w:fill="FFFFFF"/>
            <w:hideMark/>
          </w:tcPr>
          <w:p w14:paraId="295AEA2F"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EPU</w:t>
            </w:r>
          </w:p>
        </w:tc>
        <w:tc>
          <w:tcPr>
            <w:tcW w:w="979" w:type="dxa"/>
            <w:tcBorders>
              <w:top w:val="single" w:sz="8" w:space="0" w:color="DDDDDD"/>
              <w:left w:val="nil"/>
              <w:bottom w:val="nil"/>
              <w:right w:val="nil"/>
            </w:tcBorders>
            <w:shd w:val="clear" w:color="000000" w:fill="FFFFFF"/>
          </w:tcPr>
          <w:p w14:paraId="1FD6D66E"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13.59</w:t>
            </w:r>
          </w:p>
        </w:tc>
        <w:tc>
          <w:tcPr>
            <w:tcW w:w="1106" w:type="dxa"/>
            <w:tcBorders>
              <w:top w:val="single" w:sz="8" w:space="0" w:color="DDDDDD"/>
              <w:left w:val="nil"/>
              <w:bottom w:val="nil"/>
              <w:right w:val="nil"/>
            </w:tcBorders>
            <w:shd w:val="clear" w:color="000000" w:fill="FFFFFF"/>
          </w:tcPr>
          <w:p w14:paraId="0FED0D22"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16.04</w:t>
            </w:r>
          </w:p>
        </w:tc>
        <w:tc>
          <w:tcPr>
            <w:tcW w:w="1105" w:type="dxa"/>
            <w:tcBorders>
              <w:top w:val="single" w:sz="8" w:space="0" w:color="DDDDDD"/>
              <w:left w:val="nil"/>
              <w:bottom w:val="nil"/>
              <w:right w:val="nil"/>
            </w:tcBorders>
            <w:shd w:val="clear" w:color="000000" w:fill="FFFFFF"/>
          </w:tcPr>
          <w:p w14:paraId="141D9CA8"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13.11</w:t>
            </w:r>
          </w:p>
        </w:tc>
        <w:tc>
          <w:tcPr>
            <w:tcW w:w="1061" w:type="dxa"/>
            <w:tcBorders>
              <w:top w:val="single" w:sz="8" w:space="0" w:color="DDDDDD"/>
              <w:left w:val="nil"/>
              <w:bottom w:val="nil"/>
              <w:right w:val="nil"/>
            </w:tcBorders>
            <w:shd w:val="clear" w:color="000000" w:fill="FFFFFF"/>
          </w:tcPr>
          <w:p w14:paraId="4F0FA190"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27.96</w:t>
            </w:r>
          </w:p>
        </w:tc>
        <w:tc>
          <w:tcPr>
            <w:tcW w:w="1042" w:type="dxa"/>
            <w:tcBorders>
              <w:top w:val="single" w:sz="8" w:space="0" w:color="DDDDDD"/>
              <w:left w:val="nil"/>
              <w:bottom w:val="nil"/>
              <w:right w:val="nil"/>
            </w:tcBorders>
            <w:shd w:val="clear" w:color="000000" w:fill="FFFFFF"/>
          </w:tcPr>
          <w:p w14:paraId="25B5E48F"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14.76</w:t>
            </w:r>
          </w:p>
        </w:tc>
        <w:tc>
          <w:tcPr>
            <w:tcW w:w="1025" w:type="dxa"/>
            <w:tcBorders>
              <w:top w:val="single" w:sz="8" w:space="0" w:color="DDDDDD"/>
              <w:left w:val="nil"/>
              <w:bottom w:val="nil"/>
              <w:right w:val="nil"/>
            </w:tcBorders>
            <w:shd w:val="clear" w:color="000000" w:fill="FFFFFF"/>
          </w:tcPr>
          <w:p w14:paraId="4E0E1438"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14.54</w:t>
            </w:r>
          </w:p>
        </w:tc>
        <w:tc>
          <w:tcPr>
            <w:tcW w:w="1114" w:type="dxa"/>
            <w:tcBorders>
              <w:top w:val="single" w:sz="8" w:space="0" w:color="DDDDDD"/>
              <w:left w:val="nil"/>
              <w:bottom w:val="nil"/>
              <w:right w:val="nil"/>
            </w:tcBorders>
            <w:shd w:val="clear" w:color="000000" w:fill="FFFFFF"/>
          </w:tcPr>
          <w:p w14:paraId="0D2A931F"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72.04</w:t>
            </w:r>
          </w:p>
        </w:tc>
      </w:tr>
      <w:tr w:rsidR="00104F26" w:rsidRPr="00104F26" w14:paraId="130E40AF" w14:textId="77777777" w:rsidTr="00FC3163">
        <w:trPr>
          <w:trHeight w:val="215"/>
          <w:jc w:val="center"/>
        </w:trPr>
        <w:tc>
          <w:tcPr>
            <w:tcW w:w="1437" w:type="dxa"/>
            <w:tcBorders>
              <w:top w:val="single" w:sz="8" w:space="0" w:color="DDDDDD"/>
              <w:left w:val="nil"/>
              <w:bottom w:val="nil"/>
              <w:right w:val="nil"/>
            </w:tcBorders>
            <w:shd w:val="clear" w:color="000000" w:fill="FFFFFF"/>
            <w:hideMark/>
          </w:tcPr>
          <w:p w14:paraId="748BF210"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Gold</w:t>
            </w:r>
          </w:p>
        </w:tc>
        <w:tc>
          <w:tcPr>
            <w:tcW w:w="979" w:type="dxa"/>
            <w:tcBorders>
              <w:top w:val="single" w:sz="8" w:space="0" w:color="DDDDDD"/>
              <w:left w:val="nil"/>
              <w:bottom w:val="nil"/>
              <w:right w:val="nil"/>
            </w:tcBorders>
            <w:shd w:val="clear" w:color="000000" w:fill="FFFFFF"/>
          </w:tcPr>
          <w:p w14:paraId="37D24C58"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15.35</w:t>
            </w:r>
          </w:p>
        </w:tc>
        <w:tc>
          <w:tcPr>
            <w:tcW w:w="1106" w:type="dxa"/>
            <w:tcBorders>
              <w:top w:val="single" w:sz="8" w:space="0" w:color="DDDDDD"/>
              <w:left w:val="nil"/>
              <w:bottom w:val="nil"/>
              <w:right w:val="nil"/>
            </w:tcBorders>
            <w:shd w:val="clear" w:color="000000" w:fill="FFFFFF"/>
          </w:tcPr>
          <w:p w14:paraId="19C7A19D"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12.61</w:t>
            </w:r>
          </w:p>
        </w:tc>
        <w:tc>
          <w:tcPr>
            <w:tcW w:w="1105" w:type="dxa"/>
            <w:tcBorders>
              <w:top w:val="single" w:sz="8" w:space="0" w:color="DDDDDD"/>
              <w:left w:val="nil"/>
              <w:bottom w:val="nil"/>
              <w:right w:val="nil"/>
            </w:tcBorders>
            <w:shd w:val="clear" w:color="000000" w:fill="FFFFFF"/>
          </w:tcPr>
          <w:p w14:paraId="1A8FCF1E"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12.28</w:t>
            </w:r>
          </w:p>
        </w:tc>
        <w:tc>
          <w:tcPr>
            <w:tcW w:w="1061" w:type="dxa"/>
            <w:tcBorders>
              <w:top w:val="single" w:sz="8" w:space="0" w:color="DDDDDD"/>
              <w:left w:val="nil"/>
              <w:bottom w:val="nil"/>
              <w:right w:val="nil"/>
            </w:tcBorders>
            <w:shd w:val="clear" w:color="000000" w:fill="FFFFFF"/>
          </w:tcPr>
          <w:p w14:paraId="1A096587"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15.22</w:t>
            </w:r>
          </w:p>
        </w:tc>
        <w:tc>
          <w:tcPr>
            <w:tcW w:w="1042" w:type="dxa"/>
            <w:tcBorders>
              <w:top w:val="single" w:sz="8" w:space="0" w:color="DDDDDD"/>
              <w:left w:val="nil"/>
              <w:bottom w:val="nil"/>
              <w:right w:val="nil"/>
            </w:tcBorders>
            <w:shd w:val="clear" w:color="000000" w:fill="FFFFFF"/>
          </w:tcPr>
          <w:p w14:paraId="7588A549"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31.22</w:t>
            </w:r>
          </w:p>
        </w:tc>
        <w:tc>
          <w:tcPr>
            <w:tcW w:w="1025" w:type="dxa"/>
            <w:tcBorders>
              <w:top w:val="single" w:sz="8" w:space="0" w:color="DDDDDD"/>
              <w:left w:val="nil"/>
              <w:bottom w:val="nil"/>
              <w:right w:val="nil"/>
            </w:tcBorders>
            <w:shd w:val="clear" w:color="000000" w:fill="FFFFFF"/>
          </w:tcPr>
          <w:p w14:paraId="1639D908"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13.32</w:t>
            </w:r>
          </w:p>
        </w:tc>
        <w:tc>
          <w:tcPr>
            <w:tcW w:w="1114" w:type="dxa"/>
            <w:tcBorders>
              <w:top w:val="single" w:sz="8" w:space="0" w:color="DDDDDD"/>
              <w:left w:val="nil"/>
              <w:bottom w:val="nil"/>
              <w:right w:val="nil"/>
            </w:tcBorders>
            <w:shd w:val="clear" w:color="000000" w:fill="FFFFFF"/>
          </w:tcPr>
          <w:p w14:paraId="4447D6F5"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68.78</w:t>
            </w:r>
          </w:p>
        </w:tc>
      </w:tr>
      <w:tr w:rsidR="00104F26" w:rsidRPr="00104F26" w14:paraId="5599CB17" w14:textId="77777777" w:rsidTr="00FC3163">
        <w:trPr>
          <w:trHeight w:val="215"/>
          <w:jc w:val="center"/>
        </w:trPr>
        <w:tc>
          <w:tcPr>
            <w:tcW w:w="1437" w:type="dxa"/>
            <w:tcBorders>
              <w:top w:val="single" w:sz="8" w:space="0" w:color="DDDDDD"/>
              <w:left w:val="nil"/>
              <w:bottom w:val="nil"/>
              <w:right w:val="nil"/>
            </w:tcBorders>
            <w:shd w:val="clear" w:color="000000" w:fill="FFFFFF"/>
            <w:hideMark/>
          </w:tcPr>
          <w:p w14:paraId="24D43E96"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VIX</w:t>
            </w:r>
          </w:p>
        </w:tc>
        <w:tc>
          <w:tcPr>
            <w:tcW w:w="979" w:type="dxa"/>
            <w:tcBorders>
              <w:top w:val="single" w:sz="8" w:space="0" w:color="DDDDDD"/>
              <w:left w:val="nil"/>
              <w:bottom w:val="nil"/>
              <w:right w:val="nil"/>
            </w:tcBorders>
            <w:shd w:val="clear" w:color="000000" w:fill="FFFFFF"/>
          </w:tcPr>
          <w:p w14:paraId="7D71BF21"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11.42</w:t>
            </w:r>
          </w:p>
        </w:tc>
        <w:tc>
          <w:tcPr>
            <w:tcW w:w="1106" w:type="dxa"/>
            <w:tcBorders>
              <w:top w:val="single" w:sz="8" w:space="0" w:color="DDDDDD"/>
              <w:left w:val="nil"/>
              <w:bottom w:val="nil"/>
              <w:right w:val="nil"/>
            </w:tcBorders>
            <w:shd w:val="clear" w:color="000000" w:fill="FFFFFF"/>
          </w:tcPr>
          <w:p w14:paraId="0FBE4F80"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15.32</w:t>
            </w:r>
          </w:p>
        </w:tc>
        <w:tc>
          <w:tcPr>
            <w:tcW w:w="1105" w:type="dxa"/>
            <w:tcBorders>
              <w:top w:val="single" w:sz="8" w:space="0" w:color="DDDDDD"/>
              <w:left w:val="nil"/>
              <w:bottom w:val="nil"/>
              <w:right w:val="nil"/>
            </w:tcBorders>
            <w:shd w:val="clear" w:color="000000" w:fill="FFFFFF"/>
          </w:tcPr>
          <w:p w14:paraId="12FC9461"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13.73</w:t>
            </w:r>
          </w:p>
        </w:tc>
        <w:tc>
          <w:tcPr>
            <w:tcW w:w="1061" w:type="dxa"/>
            <w:tcBorders>
              <w:top w:val="single" w:sz="8" w:space="0" w:color="DDDDDD"/>
              <w:left w:val="nil"/>
              <w:bottom w:val="nil"/>
              <w:right w:val="nil"/>
            </w:tcBorders>
            <w:shd w:val="clear" w:color="000000" w:fill="FFFFFF"/>
          </w:tcPr>
          <w:p w14:paraId="7ED50D86"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16.21</w:t>
            </w:r>
          </w:p>
        </w:tc>
        <w:tc>
          <w:tcPr>
            <w:tcW w:w="1042" w:type="dxa"/>
            <w:tcBorders>
              <w:top w:val="single" w:sz="8" w:space="0" w:color="DDDDDD"/>
              <w:left w:val="nil"/>
              <w:bottom w:val="nil"/>
              <w:right w:val="nil"/>
            </w:tcBorders>
            <w:shd w:val="clear" w:color="000000" w:fill="FFFFFF"/>
          </w:tcPr>
          <w:p w14:paraId="4E74C809"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14.08</w:t>
            </w:r>
          </w:p>
        </w:tc>
        <w:tc>
          <w:tcPr>
            <w:tcW w:w="1025" w:type="dxa"/>
            <w:tcBorders>
              <w:top w:val="single" w:sz="8" w:space="0" w:color="DDDDDD"/>
              <w:left w:val="nil"/>
              <w:bottom w:val="nil"/>
              <w:right w:val="nil"/>
            </w:tcBorders>
            <w:shd w:val="clear" w:color="000000" w:fill="FFFFFF"/>
          </w:tcPr>
          <w:p w14:paraId="712AF2EF"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29.24</w:t>
            </w:r>
          </w:p>
        </w:tc>
        <w:tc>
          <w:tcPr>
            <w:tcW w:w="1114" w:type="dxa"/>
            <w:tcBorders>
              <w:top w:val="single" w:sz="8" w:space="0" w:color="DDDDDD"/>
              <w:left w:val="nil"/>
              <w:bottom w:val="nil"/>
              <w:right w:val="nil"/>
            </w:tcBorders>
            <w:shd w:val="clear" w:color="000000" w:fill="FFFFFF"/>
          </w:tcPr>
          <w:p w14:paraId="17B6A9B9"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70.76</w:t>
            </w:r>
          </w:p>
        </w:tc>
      </w:tr>
      <w:tr w:rsidR="00104F26" w:rsidRPr="00104F26" w14:paraId="37F0554A" w14:textId="77777777" w:rsidTr="00FC3163">
        <w:trPr>
          <w:trHeight w:val="266"/>
          <w:jc w:val="center"/>
        </w:trPr>
        <w:tc>
          <w:tcPr>
            <w:tcW w:w="1437" w:type="dxa"/>
            <w:tcBorders>
              <w:top w:val="single" w:sz="8" w:space="0" w:color="DDDDDD"/>
              <w:left w:val="nil"/>
              <w:bottom w:val="single" w:sz="4" w:space="0" w:color="auto"/>
              <w:right w:val="nil"/>
            </w:tcBorders>
            <w:shd w:val="clear" w:color="000000" w:fill="FFFFFF"/>
            <w:hideMark/>
          </w:tcPr>
          <w:p w14:paraId="081103A1"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TO others</w:t>
            </w:r>
          </w:p>
        </w:tc>
        <w:tc>
          <w:tcPr>
            <w:tcW w:w="979" w:type="dxa"/>
            <w:tcBorders>
              <w:top w:val="single" w:sz="8" w:space="0" w:color="DDDDDD"/>
              <w:left w:val="nil"/>
              <w:bottom w:val="single" w:sz="4" w:space="0" w:color="auto"/>
              <w:right w:val="nil"/>
            </w:tcBorders>
            <w:shd w:val="clear" w:color="000000" w:fill="FFFFFF"/>
          </w:tcPr>
          <w:p w14:paraId="0FC4FBE7"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65.75</w:t>
            </w:r>
          </w:p>
        </w:tc>
        <w:tc>
          <w:tcPr>
            <w:tcW w:w="1106" w:type="dxa"/>
            <w:tcBorders>
              <w:top w:val="single" w:sz="8" w:space="0" w:color="DDDDDD"/>
              <w:left w:val="nil"/>
              <w:bottom w:val="single" w:sz="4" w:space="0" w:color="auto"/>
              <w:right w:val="nil"/>
            </w:tcBorders>
            <w:shd w:val="clear" w:color="000000" w:fill="FFFFFF"/>
          </w:tcPr>
          <w:p w14:paraId="13007A2D"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83.63</w:t>
            </w:r>
          </w:p>
        </w:tc>
        <w:tc>
          <w:tcPr>
            <w:tcW w:w="1105" w:type="dxa"/>
            <w:tcBorders>
              <w:top w:val="single" w:sz="8" w:space="0" w:color="DDDDDD"/>
              <w:left w:val="nil"/>
              <w:bottom w:val="single" w:sz="4" w:space="0" w:color="auto"/>
              <w:right w:val="nil"/>
            </w:tcBorders>
            <w:shd w:val="clear" w:color="000000" w:fill="FFFFFF"/>
          </w:tcPr>
          <w:p w14:paraId="145BDF1A"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75.65</w:t>
            </w:r>
          </w:p>
        </w:tc>
        <w:tc>
          <w:tcPr>
            <w:tcW w:w="1061" w:type="dxa"/>
            <w:tcBorders>
              <w:top w:val="single" w:sz="8" w:space="0" w:color="DDDDDD"/>
              <w:left w:val="nil"/>
              <w:bottom w:val="single" w:sz="4" w:space="0" w:color="auto"/>
              <w:right w:val="nil"/>
            </w:tcBorders>
            <w:shd w:val="clear" w:color="000000" w:fill="FFFFFF"/>
          </w:tcPr>
          <w:p w14:paraId="238A9840"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72.86</w:t>
            </w:r>
          </w:p>
        </w:tc>
        <w:tc>
          <w:tcPr>
            <w:tcW w:w="1042" w:type="dxa"/>
            <w:tcBorders>
              <w:top w:val="single" w:sz="8" w:space="0" w:color="DDDDDD"/>
              <w:left w:val="nil"/>
              <w:bottom w:val="single" w:sz="4" w:space="0" w:color="auto"/>
              <w:right w:val="nil"/>
            </w:tcBorders>
            <w:shd w:val="clear" w:color="000000" w:fill="FFFFFF"/>
          </w:tcPr>
          <w:p w14:paraId="16FFA4BF"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65.67</w:t>
            </w:r>
          </w:p>
        </w:tc>
        <w:tc>
          <w:tcPr>
            <w:tcW w:w="1025" w:type="dxa"/>
            <w:tcBorders>
              <w:top w:val="single" w:sz="8" w:space="0" w:color="DDDDDD"/>
              <w:left w:val="nil"/>
              <w:bottom w:val="single" w:sz="4" w:space="0" w:color="auto"/>
              <w:right w:val="nil"/>
            </w:tcBorders>
            <w:shd w:val="clear" w:color="000000" w:fill="FFFFFF"/>
          </w:tcPr>
          <w:p w14:paraId="685FF087"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64.54</w:t>
            </w:r>
          </w:p>
        </w:tc>
        <w:tc>
          <w:tcPr>
            <w:tcW w:w="1114" w:type="dxa"/>
            <w:vMerge w:val="restart"/>
            <w:tcBorders>
              <w:top w:val="single" w:sz="8" w:space="0" w:color="DDDDDD"/>
              <w:left w:val="nil"/>
              <w:right w:val="nil"/>
            </w:tcBorders>
            <w:shd w:val="clear" w:color="000000" w:fill="FFFFFF"/>
          </w:tcPr>
          <w:p w14:paraId="439B4D46"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 xml:space="preserve">TCI = </w:t>
            </w:r>
            <w:r w:rsidRPr="00104F26">
              <w:rPr>
                <w:rFonts w:ascii="Times New Roman" w:hAnsi="Times New Roman" w:cs="Times New Roman"/>
                <w:sz w:val="20"/>
                <w:szCs w:val="20"/>
                <w:shd w:val="clear" w:color="auto" w:fill="FFFFFF"/>
              </w:rPr>
              <w:t>71.4%</w:t>
            </w:r>
          </w:p>
        </w:tc>
      </w:tr>
      <w:tr w:rsidR="00104F26" w:rsidRPr="00104F26" w14:paraId="219DB0F6" w14:textId="77777777" w:rsidTr="00FC3163">
        <w:trPr>
          <w:trHeight w:val="208"/>
          <w:jc w:val="center"/>
        </w:trPr>
        <w:tc>
          <w:tcPr>
            <w:tcW w:w="1437" w:type="dxa"/>
            <w:tcBorders>
              <w:top w:val="single" w:sz="4" w:space="0" w:color="auto"/>
              <w:left w:val="nil"/>
              <w:bottom w:val="single" w:sz="4" w:space="0" w:color="auto"/>
              <w:right w:val="nil"/>
            </w:tcBorders>
            <w:shd w:val="clear" w:color="000000" w:fill="FFFFFF"/>
            <w:hideMark/>
          </w:tcPr>
          <w:p w14:paraId="1A04D013"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 xml:space="preserve">Net </w:t>
            </w:r>
            <w:proofErr w:type="spellStart"/>
            <w:r w:rsidRPr="00104F26">
              <w:rPr>
                <w:rFonts w:ascii="Times New Roman" w:eastAsia="Times New Roman" w:hAnsi="Times New Roman" w:cs="Times New Roman"/>
                <w:sz w:val="20"/>
                <w:szCs w:val="20"/>
                <w:lang w:eastAsia="en-GB"/>
              </w:rPr>
              <w:t>spillovers</w:t>
            </w:r>
            <w:proofErr w:type="spellEnd"/>
          </w:p>
        </w:tc>
        <w:tc>
          <w:tcPr>
            <w:tcW w:w="979" w:type="dxa"/>
            <w:tcBorders>
              <w:top w:val="single" w:sz="4" w:space="0" w:color="auto"/>
              <w:left w:val="nil"/>
              <w:bottom w:val="single" w:sz="4" w:space="0" w:color="auto"/>
              <w:right w:val="nil"/>
            </w:tcBorders>
            <w:shd w:val="clear" w:color="000000" w:fill="FFFFFF"/>
          </w:tcPr>
          <w:p w14:paraId="45AF3AB9"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-3.84</w:t>
            </w:r>
          </w:p>
        </w:tc>
        <w:tc>
          <w:tcPr>
            <w:tcW w:w="1106" w:type="dxa"/>
            <w:tcBorders>
              <w:top w:val="single" w:sz="4" w:space="0" w:color="auto"/>
              <w:left w:val="nil"/>
              <w:bottom w:val="single" w:sz="4" w:space="0" w:color="auto"/>
              <w:right w:val="nil"/>
            </w:tcBorders>
            <w:shd w:val="clear" w:color="000000" w:fill="FFFFFF"/>
          </w:tcPr>
          <w:p w14:paraId="6E6CB288"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9.44</w:t>
            </w:r>
          </w:p>
        </w:tc>
        <w:tc>
          <w:tcPr>
            <w:tcW w:w="1105" w:type="dxa"/>
            <w:tcBorders>
              <w:top w:val="single" w:sz="4" w:space="0" w:color="auto"/>
              <w:left w:val="nil"/>
              <w:bottom w:val="single" w:sz="4" w:space="0" w:color="auto"/>
              <w:right w:val="nil"/>
            </w:tcBorders>
            <w:shd w:val="clear" w:color="000000" w:fill="FFFFFF"/>
          </w:tcPr>
          <w:p w14:paraId="5B09F7C0"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2.91</w:t>
            </w:r>
          </w:p>
        </w:tc>
        <w:tc>
          <w:tcPr>
            <w:tcW w:w="1061" w:type="dxa"/>
            <w:tcBorders>
              <w:top w:val="single" w:sz="4" w:space="0" w:color="auto"/>
              <w:left w:val="nil"/>
              <w:bottom w:val="single" w:sz="4" w:space="0" w:color="auto"/>
              <w:right w:val="nil"/>
            </w:tcBorders>
            <w:shd w:val="clear" w:color="000000" w:fill="FFFFFF"/>
          </w:tcPr>
          <w:p w14:paraId="287273C4"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0.82</w:t>
            </w:r>
          </w:p>
        </w:tc>
        <w:tc>
          <w:tcPr>
            <w:tcW w:w="1042" w:type="dxa"/>
            <w:tcBorders>
              <w:top w:val="single" w:sz="4" w:space="0" w:color="auto"/>
              <w:left w:val="nil"/>
              <w:bottom w:val="single" w:sz="4" w:space="0" w:color="auto"/>
              <w:right w:val="nil"/>
            </w:tcBorders>
            <w:shd w:val="clear" w:color="000000" w:fill="FFFFFF"/>
          </w:tcPr>
          <w:p w14:paraId="49CFF913"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-3.11</w:t>
            </w:r>
          </w:p>
        </w:tc>
        <w:tc>
          <w:tcPr>
            <w:tcW w:w="1025" w:type="dxa"/>
            <w:tcBorders>
              <w:top w:val="single" w:sz="4" w:space="0" w:color="auto"/>
              <w:left w:val="nil"/>
              <w:bottom w:val="single" w:sz="4" w:space="0" w:color="auto"/>
              <w:right w:val="nil"/>
            </w:tcBorders>
            <w:shd w:val="clear" w:color="000000" w:fill="FFFFFF"/>
          </w:tcPr>
          <w:p w14:paraId="4A9323B2"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-6.23</w:t>
            </w:r>
          </w:p>
        </w:tc>
        <w:tc>
          <w:tcPr>
            <w:tcW w:w="1114" w:type="dxa"/>
            <w:vMerge/>
            <w:tcBorders>
              <w:left w:val="nil"/>
              <w:bottom w:val="single" w:sz="4" w:space="0" w:color="auto"/>
              <w:right w:val="nil"/>
            </w:tcBorders>
            <w:shd w:val="clear" w:color="000000" w:fill="FFFFFF"/>
          </w:tcPr>
          <w:p w14:paraId="09CD3CAF"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p>
        </w:tc>
      </w:tr>
      <w:tr w:rsidR="00104F26" w:rsidRPr="00104F26" w14:paraId="7847C4E3" w14:textId="77777777" w:rsidTr="00C11CD2">
        <w:trPr>
          <w:trHeight w:val="208"/>
          <w:jc w:val="center"/>
        </w:trPr>
        <w:tc>
          <w:tcPr>
            <w:tcW w:w="8869" w:type="dxa"/>
            <w:gridSpan w:val="8"/>
            <w:tcBorders>
              <w:top w:val="single" w:sz="4" w:space="0" w:color="auto"/>
              <w:left w:val="nil"/>
              <w:bottom w:val="single" w:sz="4" w:space="0" w:color="auto"/>
              <w:right w:val="nil"/>
            </w:tcBorders>
            <w:shd w:val="clear" w:color="000000" w:fill="FFFFFF"/>
          </w:tcPr>
          <w:p w14:paraId="399A875D" w14:textId="0F812F1D" w:rsidR="00FC3163"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 xml:space="preserve">Panel B: Return </w:t>
            </w:r>
            <w:proofErr w:type="spellStart"/>
            <w:r w:rsidRPr="00104F26">
              <w:rPr>
                <w:rFonts w:ascii="Times New Roman" w:eastAsia="Times New Roman" w:hAnsi="Times New Roman" w:cs="Times New Roman"/>
                <w:sz w:val="20"/>
                <w:szCs w:val="20"/>
                <w:lang w:eastAsia="en-GB"/>
              </w:rPr>
              <w:t>Spillovers</w:t>
            </w:r>
            <w:proofErr w:type="spellEnd"/>
            <w:r w:rsidRPr="00104F26">
              <w:rPr>
                <w:rFonts w:ascii="Times New Roman" w:eastAsia="Times New Roman" w:hAnsi="Times New Roman" w:cs="Times New Roman"/>
                <w:sz w:val="20"/>
                <w:szCs w:val="20"/>
                <w:lang w:eastAsia="en-GB"/>
              </w:rPr>
              <w:t xml:space="preserve"> (Extreme Upper Quantile τ = 0.95)</w:t>
            </w:r>
          </w:p>
        </w:tc>
      </w:tr>
      <w:tr w:rsidR="00104F26" w:rsidRPr="00104F26" w14:paraId="5B172B1E" w14:textId="77777777" w:rsidTr="00C11CD2">
        <w:trPr>
          <w:trHeight w:val="208"/>
          <w:jc w:val="center"/>
        </w:trPr>
        <w:tc>
          <w:tcPr>
            <w:tcW w:w="1437" w:type="dxa"/>
            <w:tcBorders>
              <w:top w:val="single" w:sz="4" w:space="0" w:color="auto"/>
              <w:left w:val="nil"/>
              <w:bottom w:val="single" w:sz="4" w:space="0" w:color="auto"/>
              <w:right w:val="nil"/>
            </w:tcBorders>
            <w:shd w:val="clear" w:color="000000" w:fill="FFFFFF"/>
            <w:vAlign w:val="bottom"/>
          </w:tcPr>
          <w:p w14:paraId="74592AF4"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p>
        </w:tc>
        <w:tc>
          <w:tcPr>
            <w:tcW w:w="979" w:type="dxa"/>
            <w:tcBorders>
              <w:top w:val="single" w:sz="4" w:space="0" w:color="auto"/>
              <w:left w:val="nil"/>
              <w:bottom w:val="single" w:sz="4" w:space="0" w:color="auto"/>
              <w:right w:val="nil"/>
            </w:tcBorders>
            <w:shd w:val="clear" w:color="000000" w:fill="FFFFFF"/>
            <w:vAlign w:val="bottom"/>
          </w:tcPr>
          <w:p w14:paraId="1BD1C176"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CRIX</w:t>
            </w:r>
          </w:p>
        </w:tc>
        <w:tc>
          <w:tcPr>
            <w:tcW w:w="1106" w:type="dxa"/>
            <w:tcBorders>
              <w:top w:val="single" w:sz="4" w:space="0" w:color="auto"/>
              <w:left w:val="nil"/>
              <w:bottom w:val="single" w:sz="4" w:space="0" w:color="auto"/>
              <w:right w:val="nil"/>
            </w:tcBorders>
            <w:shd w:val="clear" w:color="000000" w:fill="FFFFFF"/>
            <w:vAlign w:val="bottom"/>
          </w:tcPr>
          <w:p w14:paraId="58F79838" w14:textId="409BD51F" w:rsidR="00FC3163" w:rsidRPr="00104F26" w:rsidRDefault="00927BD1" w:rsidP="00003FD9">
            <w:pPr>
              <w:spacing w:after="0" w:line="240" w:lineRule="auto"/>
              <w:jc w:val="center"/>
              <w:rPr>
                <w:rFonts w:ascii="Times New Roman" w:eastAsia="Times New Roman" w:hAnsi="Times New Roman" w:cs="Times New Roman"/>
                <w:sz w:val="20"/>
                <w:szCs w:val="20"/>
                <w:lang w:eastAsia="en-GB"/>
              </w:rPr>
            </w:pPr>
            <w:proofErr w:type="spellStart"/>
            <w:r w:rsidRPr="00104F26">
              <w:rPr>
                <w:rFonts w:ascii="Times New Roman" w:eastAsia="Times New Roman" w:hAnsi="Times New Roman" w:cs="Times New Roman"/>
                <w:sz w:val="20"/>
                <w:szCs w:val="20"/>
                <w:lang w:eastAsia="en-GB"/>
              </w:rPr>
              <w:t>UCRY_Policy</w:t>
            </w:r>
            <w:proofErr w:type="spellEnd"/>
          </w:p>
        </w:tc>
        <w:tc>
          <w:tcPr>
            <w:tcW w:w="1105" w:type="dxa"/>
            <w:tcBorders>
              <w:top w:val="single" w:sz="4" w:space="0" w:color="auto"/>
              <w:left w:val="nil"/>
              <w:bottom w:val="single" w:sz="4" w:space="0" w:color="auto"/>
              <w:right w:val="nil"/>
            </w:tcBorders>
            <w:shd w:val="clear" w:color="000000" w:fill="FFFFFF"/>
            <w:vAlign w:val="bottom"/>
          </w:tcPr>
          <w:p w14:paraId="2D9779B5" w14:textId="354BEF63" w:rsidR="00FC3163" w:rsidRPr="00104F26" w:rsidRDefault="00927BD1" w:rsidP="00003FD9">
            <w:pPr>
              <w:spacing w:after="0" w:line="240" w:lineRule="auto"/>
              <w:jc w:val="center"/>
              <w:rPr>
                <w:rFonts w:ascii="Times New Roman" w:eastAsia="Times New Roman" w:hAnsi="Times New Roman" w:cs="Times New Roman"/>
                <w:sz w:val="20"/>
                <w:szCs w:val="20"/>
                <w:lang w:eastAsia="en-GB"/>
              </w:rPr>
            </w:pPr>
            <w:proofErr w:type="spellStart"/>
            <w:r w:rsidRPr="00104F26">
              <w:rPr>
                <w:rFonts w:ascii="Times New Roman" w:eastAsia="Times New Roman" w:hAnsi="Times New Roman" w:cs="Times New Roman"/>
                <w:sz w:val="20"/>
                <w:szCs w:val="20"/>
                <w:lang w:eastAsia="en-GB"/>
              </w:rPr>
              <w:t>UCRY_Price</w:t>
            </w:r>
            <w:proofErr w:type="spellEnd"/>
          </w:p>
        </w:tc>
        <w:tc>
          <w:tcPr>
            <w:tcW w:w="1061" w:type="dxa"/>
            <w:tcBorders>
              <w:top w:val="single" w:sz="4" w:space="0" w:color="auto"/>
              <w:left w:val="nil"/>
              <w:bottom w:val="single" w:sz="4" w:space="0" w:color="auto"/>
              <w:right w:val="nil"/>
            </w:tcBorders>
            <w:shd w:val="clear" w:color="000000" w:fill="FFFFFF"/>
            <w:vAlign w:val="bottom"/>
          </w:tcPr>
          <w:p w14:paraId="2724D4AB"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EPU</w:t>
            </w:r>
          </w:p>
        </w:tc>
        <w:tc>
          <w:tcPr>
            <w:tcW w:w="1042" w:type="dxa"/>
            <w:tcBorders>
              <w:top w:val="single" w:sz="4" w:space="0" w:color="auto"/>
              <w:left w:val="nil"/>
              <w:bottom w:val="single" w:sz="4" w:space="0" w:color="auto"/>
              <w:right w:val="nil"/>
            </w:tcBorders>
            <w:shd w:val="clear" w:color="000000" w:fill="FFFFFF"/>
            <w:vAlign w:val="bottom"/>
          </w:tcPr>
          <w:p w14:paraId="4AFF7BA3"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Gold</w:t>
            </w:r>
          </w:p>
        </w:tc>
        <w:tc>
          <w:tcPr>
            <w:tcW w:w="1025" w:type="dxa"/>
            <w:tcBorders>
              <w:top w:val="single" w:sz="4" w:space="0" w:color="auto"/>
              <w:left w:val="nil"/>
              <w:bottom w:val="single" w:sz="4" w:space="0" w:color="auto"/>
              <w:right w:val="nil"/>
            </w:tcBorders>
            <w:shd w:val="clear" w:color="000000" w:fill="FFFFFF"/>
            <w:vAlign w:val="bottom"/>
          </w:tcPr>
          <w:p w14:paraId="4636FC0C"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VIX</w:t>
            </w:r>
          </w:p>
        </w:tc>
        <w:tc>
          <w:tcPr>
            <w:tcW w:w="1114" w:type="dxa"/>
            <w:tcBorders>
              <w:top w:val="single" w:sz="4" w:space="0" w:color="auto"/>
              <w:left w:val="nil"/>
              <w:bottom w:val="single" w:sz="4" w:space="0" w:color="auto"/>
              <w:right w:val="nil"/>
            </w:tcBorders>
            <w:shd w:val="clear" w:color="000000" w:fill="FFFFFF"/>
            <w:vAlign w:val="bottom"/>
          </w:tcPr>
          <w:p w14:paraId="46703E69" w14:textId="77777777" w:rsidR="00FC3163" w:rsidRPr="00104F26" w:rsidRDefault="00FC3163" w:rsidP="00003FD9">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FROM</w:t>
            </w:r>
          </w:p>
        </w:tc>
      </w:tr>
      <w:tr w:rsidR="00104F26" w:rsidRPr="00104F26" w14:paraId="7947F6C1" w14:textId="77777777" w:rsidTr="00C11CD2">
        <w:trPr>
          <w:trHeight w:val="208"/>
          <w:jc w:val="center"/>
        </w:trPr>
        <w:tc>
          <w:tcPr>
            <w:tcW w:w="1437" w:type="dxa"/>
            <w:tcBorders>
              <w:top w:val="single" w:sz="4" w:space="0" w:color="auto"/>
              <w:left w:val="nil"/>
              <w:bottom w:val="single" w:sz="8" w:space="0" w:color="DDDDDD"/>
              <w:right w:val="nil"/>
            </w:tcBorders>
            <w:shd w:val="clear" w:color="000000" w:fill="FFFFFF"/>
          </w:tcPr>
          <w:p w14:paraId="22DE0A19" w14:textId="77777777"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CRIX</w:t>
            </w:r>
          </w:p>
        </w:tc>
        <w:tc>
          <w:tcPr>
            <w:tcW w:w="979" w:type="dxa"/>
            <w:tcBorders>
              <w:top w:val="single" w:sz="4" w:space="0" w:color="auto"/>
              <w:left w:val="nil"/>
              <w:bottom w:val="single" w:sz="8" w:space="0" w:color="DDDDDD"/>
              <w:right w:val="nil"/>
            </w:tcBorders>
            <w:shd w:val="clear" w:color="000000" w:fill="FFFFFF"/>
          </w:tcPr>
          <w:p w14:paraId="3B361FA6" w14:textId="4BB9709C"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24.63</w:t>
            </w:r>
          </w:p>
        </w:tc>
        <w:tc>
          <w:tcPr>
            <w:tcW w:w="1106" w:type="dxa"/>
            <w:tcBorders>
              <w:top w:val="single" w:sz="4" w:space="0" w:color="auto"/>
              <w:left w:val="nil"/>
              <w:bottom w:val="single" w:sz="8" w:space="0" w:color="DDDDDD"/>
              <w:right w:val="nil"/>
            </w:tcBorders>
            <w:shd w:val="clear" w:color="000000" w:fill="FFFFFF"/>
          </w:tcPr>
          <w:p w14:paraId="2668F07C" w14:textId="2421E831"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15.13</w:t>
            </w:r>
          </w:p>
        </w:tc>
        <w:tc>
          <w:tcPr>
            <w:tcW w:w="1105" w:type="dxa"/>
            <w:tcBorders>
              <w:top w:val="single" w:sz="4" w:space="0" w:color="auto"/>
              <w:left w:val="nil"/>
              <w:bottom w:val="single" w:sz="8" w:space="0" w:color="DDDDDD"/>
              <w:right w:val="nil"/>
            </w:tcBorders>
            <w:shd w:val="clear" w:color="000000" w:fill="FFFFFF"/>
          </w:tcPr>
          <w:p w14:paraId="22DE7BF9" w14:textId="43D55945"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14.22</w:t>
            </w:r>
          </w:p>
        </w:tc>
        <w:tc>
          <w:tcPr>
            <w:tcW w:w="1061" w:type="dxa"/>
            <w:tcBorders>
              <w:top w:val="single" w:sz="4" w:space="0" w:color="auto"/>
              <w:left w:val="nil"/>
              <w:bottom w:val="single" w:sz="8" w:space="0" w:color="DDDDDD"/>
              <w:right w:val="nil"/>
            </w:tcBorders>
            <w:shd w:val="clear" w:color="000000" w:fill="FFFFFF"/>
          </w:tcPr>
          <w:p w14:paraId="4C46B867" w14:textId="6ACE921E"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14.77</w:t>
            </w:r>
          </w:p>
        </w:tc>
        <w:tc>
          <w:tcPr>
            <w:tcW w:w="1042" w:type="dxa"/>
            <w:tcBorders>
              <w:top w:val="single" w:sz="4" w:space="0" w:color="auto"/>
              <w:left w:val="nil"/>
              <w:bottom w:val="single" w:sz="8" w:space="0" w:color="DDDDDD"/>
              <w:right w:val="nil"/>
            </w:tcBorders>
            <w:shd w:val="clear" w:color="000000" w:fill="FFFFFF"/>
          </w:tcPr>
          <w:p w14:paraId="501D230E" w14:textId="11C871E0"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15.03</w:t>
            </w:r>
          </w:p>
        </w:tc>
        <w:tc>
          <w:tcPr>
            <w:tcW w:w="1025" w:type="dxa"/>
            <w:tcBorders>
              <w:top w:val="single" w:sz="4" w:space="0" w:color="auto"/>
              <w:left w:val="nil"/>
              <w:bottom w:val="single" w:sz="8" w:space="0" w:color="DDDDDD"/>
              <w:right w:val="nil"/>
            </w:tcBorders>
            <w:shd w:val="clear" w:color="000000" w:fill="FFFFFF"/>
          </w:tcPr>
          <w:p w14:paraId="08D6AF8C" w14:textId="51C56448"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16.21</w:t>
            </w:r>
          </w:p>
        </w:tc>
        <w:tc>
          <w:tcPr>
            <w:tcW w:w="1114" w:type="dxa"/>
            <w:tcBorders>
              <w:top w:val="single" w:sz="4" w:space="0" w:color="auto"/>
              <w:left w:val="nil"/>
              <w:bottom w:val="single" w:sz="8" w:space="0" w:color="DDDDDD"/>
              <w:right w:val="nil"/>
            </w:tcBorders>
            <w:shd w:val="clear" w:color="000000" w:fill="FFFFFF"/>
          </w:tcPr>
          <w:p w14:paraId="2F195112" w14:textId="55A51340"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75.37</w:t>
            </w:r>
          </w:p>
        </w:tc>
      </w:tr>
      <w:tr w:rsidR="00104F26" w:rsidRPr="00104F26" w14:paraId="5F426952" w14:textId="77777777" w:rsidTr="00FC3163">
        <w:trPr>
          <w:trHeight w:val="208"/>
          <w:jc w:val="center"/>
        </w:trPr>
        <w:tc>
          <w:tcPr>
            <w:tcW w:w="1437" w:type="dxa"/>
            <w:tcBorders>
              <w:top w:val="single" w:sz="8" w:space="0" w:color="DDDDDD"/>
              <w:left w:val="nil"/>
              <w:bottom w:val="single" w:sz="8" w:space="0" w:color="DDDDDD"/>
              <w:right w:val="nil"/>
            </w:tcBorders>
            <w:shd w:val="clear" w:color="000000" w:fill="FFFFFF"/>
          </w:tcPr>
          <w:p w14:paraId="58D2346F" w14:textId="3D2B7CBC" w:rsidR="00C11CD2" w:rsidRPr="00104F26" w:rsidRDefault="00946C2A" w:rsidP="00C11CD2">
            <w:pPr>
              <w:spacing w:after="0" w:line="240" w:lineRule="auto"/>
              <w:jc w:val="center"/>
              <w:rPr>
                <w:rFonts w:ascii="Times New Roman" w:eastAsia="Times New Roman" w:hAnsi="Times New Roman" w:cs="Times New Roman"/>
                <w:sz w:val="20"/>
                <w:szCs w:val="20"/>
                <w:lang w:eastAsia="en-GB"/>
              </w:rPr>
            </w:pPr>
            <w:proofErr w:type="spellStart"/>
            <w:r w:rsidRPr="00104F26">
              <w:rPr>
                <w:rFonts w:ascii="Times New Roman" w:eastAsia="Times New Roman" w:hAnsi="Times New Roman" w:cs="Times New Roman"/>
                <w:sz w:val="20"/>
                <w:szCs w:val="20"/>
                <w:lang w:eastAsia="en-GB"/>
              </w:rPr>
              <w:t>UCRY_Policy</w:t>
            </w:r>
            <w:proofErr w:type="spellEnd"/>
          </w:p>
        </w:tc>
        <w:tc>
          <w:tcPr>
            <w:tcW w:w="979" w:type="dxa"/>
            <w:tcBorders>
              <w:top w:val="single" w:sz="8" w:space="0" w:color="DDDDDD"/>
              <w:left w:val="nil"/>
              <w:bottom w:val="single" w:sz="8" w:space="0" w:color="DDDDDD"/>
              <w:right w:val="nil"/>
            </w:tcBorders>
            <w:shd w:val="clear" w:color="000000" w:fill="FFFFFF"/>
          </w:tcPr>
          <w:p w14:paraId="13327CF0" w14:textId="1CA50A0E"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13.16</w:t>
            </w:r>
          </w:p>
        </w:tc>
        <w:tc>
          <w:tcPr>
            <w:tcW w:w="1106" w:type="dxa"/>
            <w:tcBorders>
              <w:top w:val="single" w:sz="8" w:space="0" w:color="DDDDDD"/>
              <w:left w:val="nil"/>
              <w:bottom w:val="single" w:sz="8" w:space="0" w:color="DDDDDD"/>
              <w:right w:val="nil"/>
            </w:tcBorders>
            <w:shd w:val="clear" w:color="000000" w:fill="FFFFFF"/>
          </w:tcPr>
          <w:p w14:paraId="12EFCB46" w14:textId="027F8425"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24.47</w:t>
            </w:r>
          </w:p>
        </w:tc>
        <w:tc>
          <w:tcPr>
            <w:tcW w:w="1105" w:type="dxa"/>
            <w:tcBorders>
              <w:top w:val="single" w:sz="8" w:space="0" w:color="DDDDDD"/>
              <w:left w:val="nil"/>
              <w:bottom w:val="single" w:sz="8" w:space="0" w:color="DDDDDD"/>
              <w:right w:val="nil"/>
            </w:tcBorders>
            <w:shd w:val="clear" w:color="000000" w:fill="FFFFFF"/>
          </w:tcPr>
          <w:p w14:paraId="1455E5DE" w14:textId="70FD36BC"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23.08</w:t>
            </w:r>
          </w:p>
        </w:tc>
        <w:tc>
          <w:tcPr>
            <w:tcW w:w="1061" w:type="dxa"/>
            <w:tcBorders>
              <w:top w:val="single" w:sz="8" w:space="0" w:color="DDDDDD"/>
              <w:left w:val="nil"/>
              <w:bottom w:val="single" w:sz="8" w:space="0" w:color="DDDDDD"/>
              <w:right w:val="nil"/>
            </w:tcBorders>
            <w:shd w:val="clear" w:color="000000" w:fill="FFFFFF"/>
          </w:tcPr>
          <w:p w14:paraId="3E603A48" w14:textId="3D29CC73"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15.01</w:t>
            </w:r>
          </w:p>
        </w:tc>
        <w:tc>
          <w:tcPr>
            <w:tcW w:w="1042" w:type="dxa"/>
            <w:tcBorders>
              <w:top w:val="single" w:sz="8" w:space="0" w:color="DDDDDD"/>
              <w:left w:val="nil"/>
              <w:bottom w:val="single" w:sz="8" w:space="0" w:color="DDDDDD"/>
              <w:right w:val="nil"/>
            </w:tcBorders>
            <w:shd w:val="clear" w:color="000000" w:fill="FFFFFF"/>
          </w:tcPr>
          <w:p w14:paraId="0CA8C4AF" w14:textId="079535D1"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10.68</w:t>
            </w:r>
          </w:p>
        </w:tc>
        <w:tc>
          <w:tcPr>
            <w:tcW w:w="1025" w:type="dxa"/>
            <w:tcBorders>
              <w:top w:val="single" w:sz="8" w:space="0" w:color="DDDDDD"/>
              <w:left w:val="nil"/>
              <w:bottom w:val="single" w:sz="8" w:space="0" w:color="DDDDDD"/>
              <w:right w:val="nil"/>
            </w:tcBorders>
            <w:shd w:val="clear" w:color="000000" w:fill="FFFFFF"/>
          </w:tcPr>
          <w:p w14:paraId="418E2FF6" w14:textId="023E44D5"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13.60</w:t>
            </w:r>
          </w:p>
        </w:tc>
        <w:tc>
          <w:tcPr>
            <w:tcW w:w="1114" w:type="dxa"/>
            <w:tcBorders>
              <w:top w:val="single" w:sz="8" w:space="0" w:color="DDDDDD"/>
              <w:left w:val="nil"/>
              <w:bottom w:val="single" w:sz="8" w:space="0" w:color="DDDDDD"/>
              <w:right w:val="nil"/>
            </w:tcBorders>
            <w:shd w:val="clear" w:color="000000" w:fill="FFFFFF"/>
          </w:tcPr>
          <w:p w14:paraId="06D2C7AA" w14:textId="38E06188"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75.53</w:t>
            </w:r>
          </w:p>
        </w:tc>
      </w:tr>
      <w:tr w:rsidR="00104F26" w:rsidRPr="00104F26" w14:paraId="7CAEB75D" w14:textId="77777777" w:rsidTr="00FC3163">
        <w:trPr>
          <w:trHeight w:val="208"/>
          <w:jc w:val="center"/>
        </w:trPr>
        <w:tc>
          <w:tcPr>
            <w:tcW w:w="1437" w:type="dxa"/>
            <w:tcBorders>
              <w:top w:val="single" w:sz="8" w:space="0" w:color="DDDDDD"/>
              <w:left w:val="nil"/>
              <w:bottom w:val="single" w:sz="8" w:space="0" w:color="DDDDDD"/>
              <w:right w:val="nil"/>
            </w:tcBorders>
            <w:shd w:val="clear" w:color="000000" w:fill="FFFFFF"/>
          </w:tcPr>
          <w:p w14:paraId="11CF6135" w14:textId="485D14FC" w:rsidR="00C11CD2" w:rsidRPr="00104F26" w:rsidRDefault="00946C2A" w:rsidP="00C11CD2">
            <w:pPr>
              <w:spacing w:after="0" w:line="240" w:lineRule="auto"/>
              <w:jc w:val="center"/>
              <w:rPr>
                <w:rFonts w:ascii="Times New Roman" w:eastAsia="Times New Roman" w:hAnsi="Times New Roman" w:cs="Times New Roman"/>
                <w:sz w:val="20"/>
                <w:szCs w:val="20"/>
                <w:lang w:eastAsia="en-GB"/>
              </w:rPr>
            </w:pPr>
            <w:proofErr w:type="spellStart"/>
            <w:r w:rsidRPr="00104F26">
              <w:rPr>
                <w:rFonts w:ascii="Times New Roman" w:eastAsia="Times New Roman" w:hAnsi="Times New Roman" w:cs="Times New Roman"/>
                <w:sz w:val="20"/>
                <w:szCs w:val="20"/>
                <w:lang w:eastAsia="en-GB"/>
              </w:rPr>
              <w:t>UCRY_Price</w:t>
            </w:r>
            <w:proofErr w:type="spellEnd"/>
          </w:p>
        </w:tc>
        <w:tc>
          <w:tcPr>
            <w:tcW w:w="979" w:type="dxa"/>
            <w:tcBorders>
              <w:top w:val="single" w:sz="8" w:space="0" w:color="DDDDDD"/>
              <w:left w:val="nil"/>
              <w:bottom w:val="single" w:sz="8" w:space="0" w:color="DDDDDD"/>
              <w:right w:val="nil"/>
            </w:tcBorders>
            <w:shd w:val="clear" w:color="000000" w:fill="FFFFFF"/>
          </w:tcPr>
          <w:p w14:paraId="5BD0EFBD" w14:textId="29E351CF"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13.42</w:t>
            </w:r>
          </w:p>
        </w:tc>
        <w:tc>
          <w:tcPr>
            <w:tcW w:w="1106" w:type="dxa"/>
            <w:tcBorders>
              <w:top w:val="single" w:sz="8" w:space="0" w:color="DDDDDD"/>
              <w:left w:val="nil"/>
              <w:bottom w:val="single" w:sz="8" w:space="0" w:color="DDDDDD"/>
              <w:right w:val="nil"/>
            </w:tcBorders>
            <w:shd w:val="clear" w:color="000000" w:fill="FFFFFF"/>
          </w:tcPr>
          <w:p w14:paraId="798A1C6B" w14:textId="10C62F0C"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23.62</w:t>
            </w:r>
          </w:p>
        </w:tc>
        <w:tc>
          <w:tcPr>
            <w:tcW w:w="1105" w:type="dxa"/>
            <w:tcBorders>
              <w:top w:val="single" w:sz="8" w:space="0" w:color="DDDDDD"/>
              <w:left w:val="nil"/>
              <w:bottom w:val="single" w:sz="8" w:space="0" w:color="DDDDDD"/>
              <w:right w:val="nil"/>
            </w:tcBorders>
            <w:shd w:val="clear" w:color="000000" w:fill="FFFFFF"/>
          </w:tcPr>
          <w:p w14:paraId="42713141" w14:textId="1E07965C"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26.53</w:t>
            </w:r>
          </w:p>
        </w:tc>
        <w:tc>
          <w:tcPr>
            <w:tcW w:w="1061" w:type="dxa"/>
            <w:tcBorders>
              <w:top w:val="single" w:sz="8" w:space="0" w:color="DDDDDD"/>
              <w:left w:val="nil"/>
              <w:bottom w:val="single" w:sz="8" w:space="0" w:color="DDDDDD"/>
              <w:right w:val="nil"/>
            </w:tcBorders>
            <w:shd w:val="clear" w:color="000000" w:fill="FFFFFF"/>
          </w:tcPr>
          <w:p w14:paraId="0B7B522C" w14:textId="24200756"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12.75</w:t>
            </w:r>
          </w:p>
        </w:tc>
        <w:tc>
          <w:tcPr>
            <w:tcW w:w="1042" w:type="dxa"/>
            <w:tcBorders>
              <w:top w:val="single" w:sz="8" w:space="0" w:color="DDDDDD"/>
              <w:left w:val="nil"/>
              <w:bottom w:val="single" w:sz="8" w:space="0" w:color="DDDDDD"/>
              <w:right w:val="nil"/>
            </w:tcBorders>
            <w:shd w:val="clear" w:color="000000" w:fill="FFFFFF"/>
          </w:tcPr>
          <w:p w14:paraId="150C275F" w14:textId="7BC645C1"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10.72</w:t>
            </w:r>
          </w:p>
        </w:tc>
        <w:tc>
          <w:tcPr>
            <w:tcW w:w="1025" w:type="dxa"/>
            <w:tcBorders>
              <w:top w:val="single" w:sz="8" w:space="0" w:color="DDDDDD"/>
              <w:left w:val="nil"/>
              <w:bottom w:val="single" w:sz="8" w:space="0" w:color="DDDDDD"/>
              <w:right w:val="nil"/>
            </w:tcBorders>
            <w:shd w:val="clear" w:color="000000" w:fill="FFFFFF"/>
          </w:tcPr>
          <w:p w14:paraId="0E4F22A2" w14:textId="006F0350"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12.96</w:t>
            </w:r>
          </w:p>
        </w:tc>
        <w:tc>
          <w:tcPr>
            <w:tcW w:w="1114" w:type="dxa"/>
            <w:tcBorders>
              <w:top w:val="single" w:sz="8" w:space="0" w:color="DDDDDD"/>
              <w:left w:val="nil"/>
              <w:bottom w:val="single" w:sz="8" w:space="0" w:color="DDDDDD"/>
              <w:right w:val="nil"/>
            </w:tcBorders>
            <w:shd w:val="clear" w:color="000000" w:fill="FFFFFF"/>
          </w:tcPr>
          <w:p w14:paraId="0CF06065" w14:textId="130A6BBC"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73.47</w:t>
            </w:r>
          </w:p>
        </w:tc>
      </w:tr>
      <w:tr w:rsidR="00104F26" w:rsidRPr="00104F26" w14:paraId="2691B0DE" w14:textId="77777777" w:rsidTr="00FC3163">
        <w:trPr>
          <w:trHeight w:val="208"/>
          <w:jc w:val="center"/>
        </w:trPr>
        <w:tc>
          <w:tcPr>
            <w:tcW w:w="1437" w:type="dxa"/>
            <w:tcBorders>
              <w:top w:val="single" w:sz="8" w:space="0" w:color="DDDDDD"/>
              <w:left w:val="nil"/>
              <w:bottom w:val="single" w:sz="8" w:space="0" w:color="DDDDDD"/>
              <w:right w:val="nil"/>
            </w:tcBorders>
            <w:shd w:val="clear" w:color="000000" w:fill="FFFFFF"/>
          </w:tcPr>
          <w:p w14:paraId="55BD5F39" w14:textId="77777777"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EPU</w:t>
            </w:r>
          </w:p>
        </w:tc>
        <w:tc>
          <w:tcPr>
            <w:tcW w:w="979" w:type="dxa"/>
            <w:tcBorders>
              <w:top w:val="single" w:sz="8" w:space="0" w:color="DDDDDD"/>
              <w:left w:val="nil"/>
              <w:bottom w:val="single" w:sz="8" w:space="0" w:color="DDDDDD"/>
              <w:right w:val="nil"/>
            </w:tcBorders>
            <w:shd w:val="clear" w:color="000000" w:fill="FFFFFF"/>
          </w:tcPr>
          <w:p w14:paraId="5CFAF209" w14:textId="3DDED3D4"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13.48</w:t>
            </w:r>
          </w:p>
        </w:tc>
        <w:tc>
          <w:tcPr>
            <w:tcW w:w="1106" w:type="dxa"/>
            <w:tcBorders>
              <w:top w:val="single" w:sz="8" w:space="0" w:color="DDDDDD"/>
              <w:left w:val="nil"/>
              <w:bottom w:val="single" w:sz="8" w:space="0" w:color="DDDDDD"/>
              <w:right w:val="nil"/>
            </w:tcBorders>
            <w:shd w:val="clear" w:color="000000" w:fill="FFFFFF"/>
          </w:tcPr>
          <w:p w14:paraId="2224256E" w14:textId="28713599"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16.34</w:t>
            </w:r>
          </w:p>
        </w:tc>
        <w:tc>
          <w:tcPr>
            <w:tcW w:w="1105" w:type="dxa"/>
            <w:tcBorders>
              <w:top w:val="single" w:sz="8" w:space="0" w:color="DDDDDD"/>
              <w:left w:val="nil"/>
              <w:bottom w:val="single" w:sz="8" w:space="0" w:color="DDDDDD"/>
              <w:right w:val="nil"/>
            </w:tcBorders>
            <w:shd w:val="clear" w:color="000000" w:fill="FFFFFF"/>
          </w:tcPr>
          <w:p w14:paraId="5FBC9E7D" w14:textId="1A21FBC3"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13.80</w:t>
            </w:r>
          </w:p>
        </w:tc>
        <w:tc>
          <w:tcPr>
            <w:tcW w:w="1061" w:type="dxa"/>
            <w:tcBorders>
              <w:top w:val="single" w:sz="8" w:space="0" w:color="DDDDDD"/>
              <w:left w:val="nil"/>
              <w:bottom w:val="single" w:sz="8" w:space="0" w:color="DDDDDD"/>
              <w:right w:val="nil"/>
            </w:tcBorders>
            <w:shd w:val="clear" w:color="000000" w:fill="FFFFFF"/>
          </w:tcPr>
          <w:p w14:paraId="6218FDB8" w14:textId="24C41EC4"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27.35</w:t>
            </w:r>
          </w:p>
        </w:tc>
        <w:tc>
          <w:tcPr>
            <w:tcW w:w="1042" w:type="dxa"/>
            <w:tcBorders>
              <w:top w:val="single" w:sz="8" w:space="0" w:color="DDDDDD"/>
              <w:left w:val="nil"/>
              <w:bottom w:val="single" w:sz="8" w:space="0" w:color="DDDDDD"/>
              <w:right w:val="nil"/>
            </w:tcBorders>
            <w:shd w:val="clear" w:color="000000" w:fill="FFFFFF"/>
          </w:tcPr>
          <w:p w14:paraId="73CA73A7" w14:textId="12DCFE27"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12.78</w:t>
            </w:r>
          </w:p>
        </w:tc>
        <w:tc>
          <w:tcPr>
            <w:tcW w:w="1025" w:type="dxa"/>
            <w:tcBorders>
              <w:top w:val="single" w:sz="8" w:space="0" w:color="DDDDDD"/>
              <w:left w:val="nil"/>
              <w:bottom w:val="single" w:sz="8" w:space="0" w:color="DDDDDD"/>
              <w:right w:val="nil"/>
            </w:tcBorders>
            <w:shd w:val="clear" w:color="000000" w:fill="FFFFFF"/>
          </w:tcPr>
          <w:p w14:paraId="38C3B884" w14:textId="430ED371"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16.24</w:t>
            </w:r>
          </w:p>
        </w:tc>
        <w:tc>
          <w:tcPr>
            <w:tcW w:w="1114" w:type="dxa"/>
            <w:tcBorders>
              <w:top w:val="single" w:sz="8" w:space="0" w:color="DDDDDD"/>
              <w:left w:val="nil"/>
              <w:bottom w:val="single" w:sz="8" w:space="0" w:color="DDDDDD"/>
              <w:right w:val="nil"/>
            </w:tcBorders>
            <w:shd w:val="clear" w:color="000000" w:fill="FFFFFF"/>
          </w:tcPr>
          <w:p w14:paraId="478A7AB1" w14:textId="11D3D029"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72.65</w:t>
            </w:r>
          </w:p>
        </w:tc>
      </w:tr>
      <w:tr w:rsidR="00104F26" w:rsidRPr="00104F26" w14:paraId="70D25B82" w14:textId="77777777" w:rsidTr="00FC3163">
        <w:trPr>
          <w:trHeight w:val="208"/>
          <w:jc w:val="center"/>
        </w:trPr>
        <w:tc>
          <w:tcPr>
            <w:tcW w:w="1437" w:type="dxa"/>
            <w:tcBorders>
              <w:top w:val="single" w:sz="8" w:space="0" w:color="DDDDDD"/>
              <w:left w:val="nil"/>
              <w:bottom w:val="single" w:sz="8" w:space="0" w:color="DDDDDD"/>
              <w:right w:val="nil"/>
            </w:tcBorders>
            <w:shd w:val="clear" w:color="000000" w:fill="FFFFFF"/>
          </w:tcPr>
          <w:p w14:paraId="3E3B02F3" w14:textId="77777777"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Gold</w:t>
            </w:r>
          </w:p>
        </w:tc>
        <w:tc>
          <w:tcPr>
            <w:tcW w:w="979" w:type="dxa"/>
            <w:tcBorders>
              <w:top w:val="single" w:sz="8" w:space="0" w:color="DDDDDD"/>
              <w:left w:val="nil"/>
              <w:bottom w:val="single" w:sz="8" w:space="0" w:color="DDDDDD"/>
              <w:right w:val="nil"/>
            </w:tcBorders>
            <w:shd w:val="clear" w:color="000000" w:fill="FFFFFF"/>
          </w:tcPr>
          <w:p w14:paraId="78ECF6FF" w14:textId="2AD27583"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15.50</w:t>
            </w:r>
          </w:p>
        </w:tc>
        <w:tc>
          <w:tcPr>
            <w:tcW w:w="1106" w:type="dxa"/>
            <w:tcBorders>
              <w:top w:val="single" w:sz="8" w:space="0" w:color="DDDDDD"/>
              <w:left w:val="nil"/>
              <w:bottom w:val="single" w:sz="8" w:space="0" w:color="DDDDDD"/>
              <w:right w:val="nil"/>
            </w:tcBorders>
            <w:shd w:val="clear" w:color="000000" w:fill="FFFFFF"/>
          </w:tcPr>
          <w:p w14:paraId="35CC82DB" w14:textId="66F2E5CC"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13.61</w:t>
            </w:r>
          </w:p>
        </w:tc>
        <w:tc>
          <w:tcPr>
            <w:tcW w:w="1105" w:type="dxa"/>
            <w:tcBorders>
              <w:top w:val="single" w:sz="8" w:space="0" w:color="DDDDDD"/>
              <w:left w:val="nil"/>
              <w:bottom w:val="single" w:sz="8" w:space="0" w:color="DDDDDD"/>
              <w:right w:val="nil"/>
            </w:tcBorders>
            <w:shd w:val="clear" w:color="000000" w:fill="FFFFFF"/>
          </w:tcPr>
          <w:p w14:paraId="01C4ECE5" w14:textId="0F66C0B1"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12.86</w:t>
            </w:r>
          </w:p>
        </w:tc>
        <w:tc>
          <w:tcPr>
            <w:tcW w:w="1061" w:type="dxa"/>
            <w:tcBorders>
              <w:top w:val="single" w:sz="8" w:space="0" w:color="DDDDDD"/>
              <w:left w:val="nil"/>
              <w:bottom w:val="single" w:sz="8" w:space="0" w:color="DDDDDD"/>
              <w:right w:val="nil"/>
            </w:tcBorders>
            <w:shd w:val="clear" w:color="000000" w:fill="FFFFFF"/>
          </w:tcPr>
          <w:p w14:paraId="7AC0BECA" w14:textId="73FB0A42"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15.10</w:t>
            </w:r>
          </w:p>
        </w:tc>
        <w:tc>
          <w:tcPr>
            <w:tcW w:w="1042" w:type="dxa"/>
            <w:tcBorders>
              <w:top w:val="single" w:sz="8" w:space="0" w:color="DDDDDD"/>
              <w:left w:val="nil"/>
              <w:bottom w:val="single" w:sz="8" w:space="0" w:color="DDDDDD"/>
              <w:right w:val="nil"/>
            </w:tcBorders>
            <w:shd w:val="clear" w:color="000000" w:fill="FFFFFF"/>
          </w:tcPr>
          <w:p w14:paraId="4F645507" w14:textId="00C57C84"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26.42</w:t>
            </w:r>
          </w:p>
        </w:tc>
        <w:tc>
          <w:tcPr>
            <w:tcW w:w="1025" w:type="dxa"/>
            <w:tcBorders>
              <w:top w:val="single" w:sz="8" w:space="0" w:color="DDDDDD"/>
              <w:left w:val="nil"/>
              <w:bottom w:val="single" w:sz="8" w:space="0" w:color="DDDDDD"/>
              <w:right w:val="nil"/>
            </w:tcBorders>
            <w:shd w:val="clear" w:color="000000" w:fill="FFFFFF"/>
          </w:tcPr>
          <w:p w14:paraId="571ED1DF" w14:textId="33469537"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16.51</w:t>
            </w:r>
          </w:p>
        </w:tc>
        <w:tc>
          <w:tcPr>
            <w:tcW w:w="1114" w:type="dxa"/>
            <w:tcBorders>
              <w:top w:val="single" w:sz="8" w:space="0" w:color="DDDDDD"/>
              <w:left w:val="nil"/>
              <w:bottom w:val="single" w:sz="8" w:space="0" w:color="DDDDDD"/>
              <w:right w:val="nil"/>
            </w:tcBorders>
            <w:shd w:val="clear" w:color="000000" w:fill="FFFFFF"/>
          </w:tcPr>
          <w:p w14:paraId="54663A2B" w14:textId="05E5659A"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73.58</w:t>
            </w:r>
          </w:p>
        </w:tc>
      </w:tr>
      <w:tr w:rsidR="00104F26" w:rsidRPr="00104F26" w14:paraId="58D9ACD2" w14:textId="77777777" w:rsidTr="00FC3163">
        <w:trPr>
          <w:trHeight w:val="208"/>
          <w:jc w:val="center"/>
        </w:trPr>
        <w:tc>
          <w:tcPr>
            <w:tcW w:w="1437" w:type="dxa"/>
            <w:tcBorders>
              <w:top w:val="single" w:sz="8" w:space="0" w:color="DDDDDD"/>
              <w:left w:val="nil"/>
              <w:bottom w:val="single" w:sz="8" w:space="0" w:color="DDDDDD"/>
              <w:right w:val="nil"/>
            </w:tcBorders>
            <w:shd w:val="clear" w:color="000000" w:fill="FFFFFF"/>
          </w:tcPr>
          <w:p w14:paraId="510D8CE7" w14:textId="77777777"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VIX</w:t>
            </w:r>
          </w:p>
        </w:tc>
        <w:tc>
          <w:tcPr>
            <w:tcW w:w="979" w:type="dxa"/>
            <w:tcBorders>
              <w:top w:val="single" w:sz="8" w:space="0" w:color="DDDDDD"/>
              <w:left w:val="nil"/>
              <w:bottom w:val="single" w:sz="8" w:space="0" w:color="DDDDDD"/>
              <w:right w:val="nil"/>
            </w:tcBorders>
            <w:shd w:val="clear" w:color="000000" w:fill="FFFFFF"/>
          </w:tcPr>
          <w:p w14:paraId="0FE34B5E" w14:textId="35D740D7"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12.15</w:t>
            </w:r>
          </w:p>
        </w:tc>
        <w:tc>
          <w:tcPr>
            <w:tcW w:w="1106" w:type="dxa"/>
            <w:tcBorders>
              <w:top w:val="single" w:sz="8" w:space="0" w:color="DDDDDD"/>
              <w:left w:val="nil"/>
              <w:bottom w:val="single" w:sz="8" w:space="0" w:color="DDDDDD"/>
              <w:right w:val="nil"/>
            </w:tcBorders>
            <w:shd w:val="clear" w:color="000000" w:fill="FFFFFF"/>
          </w:tcPr>
          <w:p w14:paraId="1DCF19A3" w14:textId="1DDF3FA0"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14.38</w:t>
            </w:r>
          </w:p>
        </w:tc>
        <w:tc>
          <w:tcPr>
            <w:tcW w:w="1105" w:type="dxa"/>
            <w:tcBorders>
              <w:top w:val="single" w:sz="8" w:space="0" w:color="DDDDDD"/>
              <w:left w:val="nil"/>
              <w:bottom w:val="single" w:sz="8" w:space="0" w:color="DDDDDD"/>
              <w:right w:val="nil"/>
            </w:tcBorders>
            <w:shd w:val="clear" w:color="000000" w:fill="FFFFFF"/>
          </w:tcPr>
          <w:p w14:paraId="2D173671" w14:textId="1898B23F"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12.64</w:t>
            </w:r>
          </w:p>
        </w:tc>
        <w:tc>
          <w:tcPr>
            <w:tcW w:w="1061" w:type="dxa"/>
            <w:tcBorders>
              <w:top w:val="single" w:sz="8" w:space="0" w:color="DDDDDD"/>
              <w:left w:val="nil"/>
              <w:bottom w:val="single" w:sz="8" w:space="0" w:color="DDDDDD"/>
              <w:right w:val="nil"/>
            </w:tcBorders>
            <w:shd w:val="clear" w:color="000000" w:fill="FFFFFF"/>
          </w:tcPr>
          <w:p w14:paraId="6E9057AD" w14:textId="34FADB8D"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16.62</w:t>
            </w:r>
          </w:p>
        </w:tc>
        <w:tc>
          <w:tcPr>
            <w:tcW w:w="1042" w:type="dxa"/>
            <w:tcBorders>
              <w:top w:val="single" w:sz="8" w:space="0" w:color="DDDDDD"/>
              <w:left w:val="nil"/>
              <w:bottom w:val="single" w:sz="8" w:space="0" w:color="DDDDDD"/>
              <w:right w:val="nil"/>
            </w:tcBorders>
            <w:shd w:val="clear" w:color="000000" w:fill="FFFFFF"/>
          </w:tcPr>
          <w:p w14:paraId="328084C1" w14:textId="16C580B3"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13.96</w:t>
            </w:r>
          </w:p>
        </w:tc>
        <w:tc>
          <w:tcPr>
            <w:tcW w:w="1025" w:type="dxa"/>
            <w:tcBorders>
              <w:top w:val="single" w:sz="8" w:space="0" w:color="DDDDDD"/>
              <w:left w:val="nil"/>
              <w:bottom w:val="single" w:sz="8" w:space="0" w:color="DDDDDD"/>
              <w:right w:val="nil"/>
            </w:tcBorders>
            <w:shd w:val="clear" w:color="000000" w:fill="FFFFFF"/>
          </w:tcPr>
          <w:p w14:paraId="0771B22A" w14:textId="31E709A7"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30.26</w:t>
            </w:r>
          </w:p>
        </w:tc>
        <w:tc>
          <w:tcPr>
            <w:tcW w:w="1114" w:type="dxa"/>
            <w:tcBorders>
              <w:top w:val="single" w:sz="8" w:space="0" w:color="DDDDDD"/>
              <w:left w:val="nil"/>
              <w:bottom w:val="single" w:sz="8" w:space="0" w:color="DDDDDD"/>
              <w:right w:val="nil"/>
            </w:tcBorders>
            <w:shd w:val="clear" w:color="000000" w:fill="FFFFFF"/>
          </w:tcPr>
          <w:p w14:paraId="2FCCA4C3" w14:textId="4C777AF8"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69.74</w:t>
            </w:r>
          </w:p>
        </w:tc>
      </w:tr>
      <w:tr w:rsidR="00104F26" w:rsidRPr="00104F26" w14:paraId="31BD869F" w14:textId="77777777" w:rsidTr="00FC3163">
        <w:trPr>
          <w:trHeight w:val="208"/>
          <w:jc w:val="center"/>
        </w:trPr>
        <w:tc>
          <w:tcPr>
            <w:tcW w:w="1437" w:type="dxa"/>
            <w:tcBorders>
              <w:top w:val="single" w:sz="8" w:space="0" w:color="DDDDDD"/>
              <w:left w:val="nil"/>
              <w:bottom w:val="single" w:sz="4" w:space="0" w:color="auto"/>
              <w:right w:val="nil"/>
            </w:tcBorders>
            <w:shd w:val="clear" w:color="000000" w:fill="FFFFFF"/>
          </w:tcPr>
          <w:p w14:paraId="31C7E847" w14:textId="77777777"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TO others</w:t>
            </w:r>
          </w:p>
        </w:tc>
        <w:tc>
          <w:tcPr>
            <w:tcW w:w="979" w:type="dxa"/>
            <w:tcBorders>
              <w:top w:val="single" w:sz="8" w:space="0" w:color="DDDDDD"/>
              <w:left w:val="nil"/>
              <w:bottom w:val="single" w:sz="4" w:space="0" w:color="auto"/>
              <w:right w:val="nil"/>
            </w:tcBorders>
            <w:shd w:val="clear" w:color="000000" w:fill="FFFFFF"/>
          </w:tcPr>
          <w:p w14:paraId="5D26CC86" w14:textId="076A0F1B"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67.70</w:t>
            </w:r>
          </w:p>
        </w:tc>
        <w:tc>
          <w:tcPr>
            <w:tcW w:w="1106" w:type="dxa"/>
            <w:tcBorders>
              <w:top w:val="single" w:sz="8" w:space="0" w:color="DDDDDD"/>
              <w:left w:val="nil"/>
              <w:bottom w:val="single" w:sz="4" w:space="0" w:color="auto"/>
              <w:right w:val="nil"/>
            </w:tcBorders>
            <w:shd w:val="clear" w:color="000000" w:fill="FFFFFF"/>
          </w:tcPr>
          <w:p w14:paraId="34811DA0" w14:textId="0AD24492"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83.08</w:t>
            </w:r>
          </w:p>
        </w:tc>
        <w:tc>
          <w:tcPr>
            <w:tcW w:w="1105" w:type="dxa"/>
            <w:tcBorders>
              <w:top w:val="single" w:sz="8" w:space="0" w:color="DDDDDD"/>
              <w:left w:val="nil"/>
              <w:bottom w:val="single" w:sz="4" w:space="0" w:color="auto"/>
              <w:right w:val="nil"/>
            </w:tcBorders>
            <w:shd w:val="clear" w:color="000000" w:fill="FFFFFF"/>
          </w:tcPr>
          <w:p w14:paraId="585A6102" w14:textId="3F9D4CA3"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76.61</w:t>
            </w:r>
          </w:p>
        </w:tc>
        <w:tc>
          <w:tcPr>
            <w:tcW w:w="1061" w:type="dxa"/>
            <w:tcBorders>
              <w:top w:val="single" w:sz="8" w:space="0" w:color="DDDDDD"/>
              <w:left w:val="nil"/>
              <w:bottom w:val="single" w:sz="4" w:space="0" w:color="auto"/>
              <w:right w:val="nil"/>
            </w:tcBorders>
            <w:shd w:val="clear" w:color="000000" w:fill="FFFFFF"/>
          </w:tcPr>
          <w:p w14:paraId="1E487A6C" w14:textId="1091DA84"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74.25</w:t>
            </w:r>
          </w:p>
        </w:tc>
        <w:tc>
          <w:tcPr>
            <w:tcW w:w="1042" w:type="dxa"/>
            <w:tcBorders>
              <w:top w:val="single" w:sz="8" w:space="0" w:color="DDDDDD"/>
              <w:left w:val="nil"/>
              <w:bottom w:val="single" w:sz="4" w:space="0" w:color="auto"/>
              <w:right w:val="nil"/>
            </w:tcBorders>
            <w:shd w:val="clear" w:color="000000" w:fill="FFFFFF"/>
          </w:tcPr>
          <w:p w14:paraId="5D8D3BE7" w14:textId="4678B080"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63.17</w:t>
            </w:r>
          </w:p>
        </w:tc>
        <w:tc>
          <w:tcPr>
            <w:tcW w:w="1025" w:type="dxa"/>
            <w:tcBorders>
              <w:top w:val="single" w:sz="8" w:space="0" w:color="DDDDDD"/>
              <w:left w:val="nil"/>
              <w:bottom w:val="single" w:sz="4" w:space="0" w:color="auto"/>
              <w:right w:val="nil"/>
            </w:tcBorders>
            <w:shd w:val="clear" w:color="000000" w:fill="FFFFFF"/>
          </w:tcPr>
          <w:p w14:paraId="0E3FEF61" w14:textId="1F180155"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75.53</w:t>
            </w:r>
          </w:p>
        </w:tc>
        <w:tc>
          <w:tcPr>
            <w:tcW w:w="1114" w:type="dxa"/>
            <w:vMerge w:val="restart"/>
            <w:tcBorders>
              <w:top w:val="single" w:sz="8" w:space="0" w:color="DDDDDD"/>
              <w:left w:val="nil"/>
              <w:right w:val="nil"/>
            </w:tcBorders>
            <w:shd w:val="clear" w:color="000000" w:fill="FFFFFF"/>
          </w:tcPr>
          <w:p w14:paraId="45CF0347" w14:textId="1EB55483"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TCI = 73.4%</w:t>
            </w:r>
          </w:p>
        </w:tc>
      </w:tr>
      <w:tr w:rsidR="00104F26" w:rsidRPr="00104F26" w14:paraId="44DA9ABF" w14:textId="77777777" w:rsidTr="00FC3163">
        <w:trPr>
          <w:trHeight w:val="208"/>
          <w:jc w:val="center"/>
        </w:trPr>
        <w:tc>
          <w:tcPr>
            <w:tcW w:w="1437" w:type="dxa"/>
            <w:tcBorders>
              <w:top w:val="single" w:sz="4" w:space="0" w:color="auto"/>
              <w:left w:val="nil"/>
              <w:bottom w:val="single" w:sz="4" w:space="0" w:color="auto"/>
              <w:right w:val="nil"/>
            </w:tcBorders>
            <w:shd w:val="clear" w:color="000000" w:fill="FFFFFF"/>
          </w:tcPr>
          <w:p w14:paraId="4EE254B5" w14:textId="77777777"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 xml:space="preserve">Net </w:t>
            </w:r>
            <w:proofErr w:type="spellStart"/>
            <w:r w:rsidRPr="00104F26">
              <w:rPr>
                <w:rFonts w:ascii="Times New Roman" w:eastAsia="Times New Roman" w:hAnsi="Times New Roman" w:cs="Times New Roman"/>
                <w:sz w:val="20"/>
                <w:szCs w:val="20"/>
                <w:lang w:eastAsia="en-GB"/>
              </w:rPr>
              <w:t>spillovers</w:t>
            </w:r>
            <w:proofErr w:type="spellEnd"/>
          </w:p>
        </w:tc>
        <w:tc>
          <w:tcPr>
            <w:tcW w:w="979" w:type="dxa"/>
            <w:tcBorders>
              <w:top w:val="single" w:sz="4" w:space="0" w:color="auto"/>
              <w:left w:val="nil"/>
              <w:bottom w:val="single" w:sz="4" w:space="0" w:color="auto"/>
              <w:right w:val="nil"/>
            </w:tcBorders>
            <w:shd w:val="clear" w:color="000000" w:fill="FFFFFF"/>
          </w:tcPr>
          <w:p w14:paraId="5BD88084" w14:textId="76F7E3C1"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-7.67</w:t>
            </w:r>
          </w:p>
        </w:tc>
        <w:tc>
          <w:tcPr>
            <w:tcW w:w="1106" w:type="dxa"/>
            <w:tcBorders>
              <w:top w:val="single" w:sz="4" w:space="0" w:color="auto"/>
              <w:left w:val="nil"/>
              <w:bottom w:val="single" w:sz="4" w:space="0" w:color="auto"/>
              <w:right w:val="nil"/>
            </w:tcBorders>
            <w:shd w:val="clear" w:color="000000" w:fill="FFFFFF"/>
          </w:tcPr>
          <w:p w14:paraId="1BC71CD9" w14:textId="1EE96710"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7.56</w:t>
            </w:r>
          </w:p>
        </w:tc>
        <w:tc>
          <w:tcPr>
            <w:tcW w:w="1105" w:type="dxa"/>
            <w:tcBorders>
              <w:top w:val="single" w:sz="4" w:space="0" w:color="auto"/>
              <w:left w:val="nil"/>
              <w:bottom w:val="single" w:sz="4" w:space="0" w:color="auto"/>
              <w:right w:val="nil"/>
            </w:tcBorders>
            <w:shd w:val="clear" w:color="000000" w:fill="FFFFFF"/>
          </w:tcPr>
          <w:p w14:paraId="40AA82F4" w14:textId="7B23A5B4"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3.13</w:t>
            </w:r>
          </w:p>
        </w:tc>
        <w:tc>
          <w:tcPr>
            <w:tcW w:w="1061" w:type="dxa"/>
            <w:tcBorders>
              <w:top w:val="single" w:sz="4" w:space="0" w:color="auto"/>
              <w:left w:val="nil"/>
              <w:bottom w:val="single" w:sz="4" w:space="0" w:color="auto"/>
              <w:right w:val="nil"/>
            </w:tcBorders>
            <w:shd w:val="clear" w:color="000000" w:fill="FFFFFF"/>
          </w:tcPr>
          <w:p w14:paraId="686EA77A" w14:textId="2198E2E1"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1.6</w:t>
            </w:r>
          </w:p>
        </w:tc>
        <w:tc>
          <w:tcPr>
            <w:tcW w:w="1042" w:type="dxa"/>
            <w:tcBorders>
              <w:top w:val="single" w:sz="4" w:space="0" w:color="auto"/>
              <w:left w:val="nil"/>
              <w:bottom w:val="single" w:sz="4" w:space="0" w:color="auto"/>
              <w:right w:val="nil"/>
            </w:tcBorders>
            <w:shd w:val="clear" w:color="000000" w:fill="FFFFFF"/>
          </w:tcPr>
          <w:p w14:paraId="781BCF2E" w14:textId="01448837"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-10.41</w:t>
            </w:r>
          </w:p>
        </w:tc>
        <w:tc>
          <w:tcPr>
            <w:tcW w:w="1025" w:type="dxa"/>
            <w:tcBorders>
              <w:top w:val="single" w:sz="4" w:space="0" w:color="auto"/>
              <w:left w:val="nil"/>
              <w:bottom w:val="single" w:sz="4" w:space="0" w:color="auto"/>
              <w:right w:val="nil"/>
            </w:tcBorders>
            <w:shd w:val="clear" w:color="000000" w:fill="FFFFFF"/>
          </w:tcPr>
          <w:p w14:paraId="5DE80C13" w14:textId="3D2A5B7B"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5.78</w:t>
            </w:r>
          </w:p>
        </w:tc>
        <w:tc>
          <w:tcPr>
            <w:tcW w:w="1114" w:type="dxa"/>
            <w:vMerge/>
            <w:tcBorders>
              <w:left w:val="nil"/>
              <w:bottom w:val="single" w:sz="4" w:space="0" w:color="auto"/>
              <w:right w:val="nil"/>
            </w:tcBorders>
            <w:shd w:val="clear" w:color="000000" w:fill="FFFFFF"/>
          </w:tcPr>
          <w:p w14:paraId="2A241231" w14:textId="77777777" w:rsidR="00C11CD2" w:rsidRPr="00104F26" w:rsidRDefault="00C11CD2" w:rsidP="00C11CD2">
            <w:pPr>
              <w:spacing w:after="0" w:line="240" w:lineRule="auto"/>
              <w:jc w:val="center"/>
              <w:rPr>
                <w:rFonts w:ascii="Times New Roman" w:eastAsia="Times New Roman" w:hAnsi="Times New Roman" w:cs="Times New Roman"/>
                <w:sz w:val="20"/>
                <w:szCs w:val="20"/>
                <w:lang w:eastAsia="en-GB"/>
              </w:rPr>
            </w:pPr>
          </w:p>
        </w:tc>
      </w:tr>
      <w:tr w:rsidR="00104F26" w:rsidRPr="00104F26" w14:paraId="7AB65EA3" w14:textId="77777777" w:rsidTr="00FC3163">
        <w:trPr>
          <w:trHeight w:val="208"/>
          <w:jc w:val="center"/>
        </w:trPr>
        <w:tc>
          <w:tcPr>
            <w:tcW w:w="8869" w:type="dxa"/>
            <w:gridSpan w:val="8"/>
            <w:tcBorders>
              <w:top w:val="single" w:sz="4" w:space="0" w:color="auto"/>
              <w:left w:val="nil"/>
              <w:bottom w:val="nil"/>
              <w:right w:val="nil"/>
            </w:tcBorders>
            <w:shd w:val="clear" w:color="000000" w:fill="FFFFFF"/>
            <w:vAlign w:val="bottom"/>
          </w:tcPr>
          <w:p w14:paraId="116F6D07" w14:textId="3B0568A3" w:rsidR="00C11CD2" w:rsidRPr="00104F26" w:rsidRDefault="00C11CD2" w:rsidP="00E42457">
            <w:pPr>
              <w:autoSpaceDE w:val="0"/>
              <w:autoSpaceDN w:val="0"/>
              <w:adjustRightInd w:val="0"/>
              <w:spacing w:after="0" w:line="240" w:lineRule="auto"/>
              <w:jc w:val="both"/>
              <w:rPr>
                <w:rFonts w:ascii="Times New Roman" w:eastAsia="Times New Roman" w:hAnsi="Times New Roman" w:cs="Times New Roman"/>
                <w:b/>
                <w:bCs/>
                <w:sz w:val="20"/>
                <w:szCs w:val="20"/>
                <w:lang w:eastAsia="en-GB"/>
              </w:rPr>
            </w:pPr>
            <w:r w:rsidRPr="00104F26">
              <w:rPr>
                <w:rFonts w:ascii="Times New Roman" w:hAnsi="Times New Roman" w:cs="Times New Roman"/>
                <w:iCs/>
                <w:sz w:val="20"/>
                <w:szCs w:val="20"/>
              </w:rPr>
              <w:t xml:space="preserve">Notes: </w:t>
            </w:r>
            <w:r w:rsidRPr="00104F26">
              <w:rPr>
                <w:rFonts w:ascii="Times New Roman" w:hAnsi="Times New Roman" w:cs="Times New Roman"/>
                <w:sz w:val="20"/>
                <w:szCs w:val="20"/>
              </w:rPr>
              <w:t xml:space="preserve">This table presents empirical results of return </w:t>
            </w:r>
            <w:proofErr w:type="spellStart"/>
            <w:r w:rsidRPr="00104F26">
              <w:rPr>
                <w:rFonts w:ascii="Times New Roman" w:hAnsi="Times New Roman" w:cs="Times New Roman"/>
                <w:sz w:val="20"/>
                <w:szCs w:val="20"/>
              </w:rPr>
              <w:t>spillovers</w:t>
            </w:r>
            <w:proofErr w:type="spellEnd"/>
            <w:r w:rsidRPr="00104F26">
              <w:rPr>
                <w:rFonts w:ascii="Times New Roman" w:hAnsi="Times New Roman" w:cs="Times New Roman"/>
                <w:sz w:val="20"/>
                <w:szCs w:val="20"/>
              </w:rPr>
              <w:t xml:space="preserve"> </w:t>
            </w:r>
            <w:r w:rsidR="00E42457" w:rsidRPr="00104F26">
              <w:rPr>
                <w:rFonts w:ascii="Times New Roman" w:hAnsi="Times New Roman" w:cs="Times New Roman"/>
                <w:sz w:val="20"/>
                <w:szCs w:val="20"/>
              </w:rPr>
              <w:t xml:space="preserve">among CRIX, </w:t>
            </w:r>
            <w:proofErr w:type="spellStart"/>
            <w:r w:rsidR="00927BD1" w:rsidRPr="00104F26">
              <w:rPr>
                <w:rFonts w:ascii="Times New Roman" w:hAnsi="Times New Roman" w:cs="Times New Roman"/>
                <w:sz w:val="20"/>
                <w:szCs w:val="20"/>
              </w:rPr>
              <w:t>UCRY_Policy</w:t>
            </w:r>
            <w:proofErr w:type="spellEnd"/>
            <w:r w:rsidR="00E42457" w:rsidRPr="00104F26">
              <w:rPr>
                <w:rFonts w:ascii="Times New Roman" w:hAnsi="Times New Roman" w:cs="Times New Roman"/>
                <w:sz w:val="20"/>
                <w:szCs w:val="20"/>
              </w:rPr>
              <w:t xml:space="preserve">, </w:t>
            </w:r>
            <w:proofErr w:type="spellStart"/>
            <w:r w:rsidR="00E42457" w:rsidRPr="00104F26">
              <w:rPr>
                <w:rFonts w:ascii="Times New Roman" w:hAnsi="Times New Roman" w:cs="Times New Roman"/>
                <w:sz w:val="20"/>
                <w:szCs w:val="20"/>
              </w:rPr>
              <w:t>U</w:t>
            </w:r>
            <w:r w:rsidR="00927BD1" w:rsidRPr="00104F26">
              <w:rPr>
                <w:rFonts w:ascii="Times New Roman" w:hAnsi="Times New Roman" w:cs="Times New Roman"/>
                <w:sz w:val="20"/>
                <w:szCs w:val="20"/>
              </w:rPr>
              <w:t>CRY_Price</w:t>
            </w:r>
            <w:proofErr w:type="spellEnd"/>
            <w:r w:rsidR="00E42457" w:rsidRPr="00104F26">
              <w:rPr>
                <w:rFonts w:ascii="Times New Roman" w:hAnsi="Times New Roman" w:cs="Times New Roman"/>
                <w:sz w:val="20"/>
                <w:szCs w:val="20"/>
              </w:rPr>
              <w:t>, EPU, Gold, and the VIX</w:t>
            </w:r>
            <w:r w:rsidR="009E40D1" w:rsidRPr="00104F26">
              <w:rPr>
                <w:rFonts w:ascii="Times New Roman" w:hAnsi="Times New Roman" w:cs="Times New Roman"/>
                <w:sz w:val="20"/>
                <w:szCs w:val="20"/>
              </w:rPr>
              <w:t>.</w:t>
            </w:r>
            <w:r w:rsidR="00E42457" w:rsidRPr="00104F26">
              <w:rPr>
                <w:rFonts w:ascii="Times New Roman" w:hAnsi="Times New Roman" w:cs="Times New Roman"/>
                <w:sz w:val="20"/>
                <w:szCs w:val="20"/>
              </w:rPr>
              <w:t xml:space="preserve"> </w:t>
            </w:r>
            <w:r w:rsidRPr="00104F26">
              <w:rPr>
                <w:rFonts w:ascii="Times New Roman" w:hAnsi="Times New Roman" w:cs="Times New Roman"/>
                <w:sz w:val="20"/>
                <w:szCs w:val="20"/>
              </w:rPr>
              <w:t xml:space="preserve">These results are based on the </w:t>
            </w:r>
            <w:r w:rsidR="00A613E4" w:rsidRPr="00104F26">
              <w:rPr>
                <w:rFonts w:ascii="Times New Roman" w:hAnsi="Times New Roman" w:cs="Times New Roman"/>
                <w:sz w:val="20"/>
                <w:szCs w:val="20"/>
              </w:rPr>
              <w:t>GFEVD</w:t>
            </w:r>
            <w:r w:rsidRPr="00104F26">
              <w:rPr>
                <w:rFonts w:ascii="Times New Roman" w:hAnsi="Times New Roman" w:cs="Times New Roman"/>
                <w:sz w:val="20"/>
                <w:szCs w:val="20"/>
              </w:rPr>
              <w:t xml:space="preserve"> obtained from a Quantile-VAR model of order one and 10-step ahead forecast.</w:t>
            </w:r>
            <w:r w:rsidR="00846EC0" w:rsidRPr="00104F26">
              <w:rPr>
                <w:rFonts w:ascii="Times New Roman" w:hAnsi="Times New Roman" w:cs="Times New Roman"/>
                <w:sz w:val="20"/>
                <w:szCs w:val="20"/>
              </w:rPr>
              <w:t xml:space="preserve"> The lag length is selected following the Bayesian information criterion (BIC).</w:t>
            </w:r>
          </w:p>
        </w:tc>
      </w:tr>
    </w:tbl>
    <w:p w14:paraId="41597CCA" w14:textId="4AF5586B" w:rsidR="00FC3163" w:rsidRPr="00104F26" w:rsidRDefault="00FC3163" w:rsidP="00FC3163">
      <w:pPr>
        <w:rPr>
          <w:rFonts w:ascii="Times New Roman" w:hAnsi="Times New Roman" w:cs="Times New Roman"/>
          <w:sz w:val="20"/>
          <w:szCs w:val="20"/>
        </w:rPr>
      </w:pPr>
    </w:p>
    <w:p w14:paraId="4BC36B98" w14:textId="705B099E" w:rsidR="00CC3D81" w:rsidRPr="00104F26" w:rsidRDefault="00CC3D81" w:rsidP="00FC3163">
      <w:pPr>
        <w:rPr>
          <w:rFonts w:ascii="Times New Roman" w:hAnsi="Times New Roman" w:cs="Times New Roman"/>
          <w:sz w:val="20"/>
          <w:szCs w:val="20"/>
        </w:rPr>
      </w:pPr>
    </w:p>
    <w:p w14:paraId="6F8CE2B7" w14:textId="1298157D" w:rsidR="00CC3D81" w:rsidRPr="00104F26" w:rsidRDefault="00CC3D81" w:rsidP="00FC3163">
      <w:pPr>
        <w:rPr>
          <w:rFonts w:ascii="Times New Roman" w:hAnsi="Times New Roman" w:cs="Times New Roman"/>
          <w:sz w:val="20"/>
          <w:szCs w:val="20"/>
        </w:rPr>
      </w:pPr>
    </w:p>
    <w:p w14:paraId="6F7D1A60" w14:textId="00F89F27" w:rsidR="00CC3D81" w:rsidRPr="00104F26" w:rsidRDefault="00CC3D81" w:rsidP="00FC3163">
      <w:pPr>
        <w:rPr>
          <w:rFonts w:ascii="Times New Roman" w:hAnsi="Times New Roman" w:cs="Times New Roman"/>
          <w:sz w:val="20"/>
          <w:szCs w:val="20"/>
        </w:rPr>
      </w:pPr>
    </w:p>
    <w:p w14:paraId="5CFE560F" w14:textId="00C527C2" w:rsidR="00CC3D81" w:rsidRPr="00104F26" w:rsidRDefault="00CC3D81" w:rsidP="00FC3163">
      <w:pPr>
        <w:rPr>
          <w:rFonts w:ascii="Times New Roman" w:hAnsi="Times New Roman" w:cs="Times New Roman"/>
          <w:sz w:val="20"/>
          <w:szCs w:val="20"/>
        </w:rPr>
      </w:pPr>
    </w:p>
    <w:p w14:paraId="2692FB98" w14:textId="004DA0B4" w:rsidR="00CC3D81" w:rsidRPr="00104F26" w:rsidRDefault="00CC3D81" w:rsidP="00FC3163">
      <w:pPr>
        <w:rPr>
          <w:rFonts w:ascii="Times New Roman" w:hAnsi="Times New Roman" w:cs="Times New Roman"/>
          <w:sz w:val="20"/>
          <w:szCs w:val="20"/>
        </w:rPr>
      </w:pPr>
    </w:p>
    <w:p w14:paraId="3D1AB9AF" w14:textId="1AD1BBC6" w:rsidR="00CC3D81" w:rsidRPr="00104F26" w:rsidRDefault="00CC3D81" w:rsidP="00FC3163">
      <w:pPr>
        <w:rPr>
          <w:rFonts w:ascii="Times New Roman" w:hAnsi="Times New Roman" w:cs="Times New Roman"/>
          <w:sz w:val="20"/>
          <w:szCs w:val="20"/>
        </w:rPr>
      </w:pPr>
    </w:p>
    <w:p w14:paraId="7B1D6BB3" w14:textId="47E113C7" w:rsidR="00CC3D81" w:rsidRPr="00104F26" w:rsidRDefault="00CC3D81" w:rsidP="00FC3163">
      <w:pPr>
        <w:rPr>
          <w:rFonts w:ascii="Times New Roman" w:hAnsi="Times New Roman" w:cs="Times New Roman"/>
          <w:sz w:val="20"/>
          <w:szCs w:val="20"/>
        </w:rPr>
      </w:pPr>
    </w:p>
    <w:p w14:paraId="20C08EF0" w14:textId="0EB5E981" w:rsidR="00CC3D81" w:rsidRPr="00104F26" w:rsidRDefault="00CC3D81" w:rsidP="00FC3163">
      <w:pPr>
        <w:rPr>
          <w:rFonts w:ascii="Times New Roman" w:hAnsi="Times New Roman" w:cs="Times New Roman"/>
          <w:sz w:val="20"/>
          <w:szCs w:val="20"/>
        </w:rPr>
      </w:pPr>
    </w:p>
    <w:p w14:paraId="73CBB820" w14:textId="4773E11C" w:rsidR="00CC3D81" w:rsidRPr="00104F26" w:rsidRDefault="00CC3D81" w:rsidP="00FC3163">
      <w:pPr>
        <w:rPr>
          <w:rFonts w:ascii="Times New Roman" w:hAnsi="Times New Roman" w:cs="Times New Roman"/>
          <w:sz w:val="20"/>
          <w:szCs w:val="20"/>
        </w:rPr>
      </w:pPr>
    </w:p>
    <w:p w14:paraId="438FB947" w14:textId="3240E2E7" w:rsidR="00CC3D81" w:rsidRPr="00104F26" w:rsidRDefault="00CC3D81" w:rsidP="00FC3163">
      <w:pPr>
        <w:rPr>
          <w:rFonts w:ascii="Times New Roman" w:hAnsi="Times New Roman" w:cs="Times New Roman"/>
          <w:sz w:val="20"/>
          <w:szCs w:val="20"/>
        </w:rPr>
      </w:pPr>
    </w:p>
    <w:p w14:paraId="7E4D9919" w14:textId="709D1A24" w:rsidR="00CC3D81" w:rsidRPr="00104F26" w:rsidRDefault="00CC3D81" w:rsidP="00FC3163">
      <w:pPr>
        <w:rPr>
          <w:rFonts w:ascii="Times New Roman" w:hAnsi="Times New Roman" w:cs="Times New Roman"/>
          <w:sz w:val="20"/>
          <w:szCs w:val="20"/>
        </w:rPr>
      </w:pPr>
    </w:p>
    <w:p w14:paraId="5600CA64" w14:textId="17F7E3F8" w:rsidR="00CC3D81" w:rsidRPr="00104F26" w:rsidRDefault="00CC3D81" w:rsidP="00FC3163">
      <w:pPr>
        <w:rPr>
          <w:rFonts w:ascii="Times New Roman" w:hAnsi="Times New Roman" w:cs="Times New Roman"/>
          <w:sz w:val="20"/>
          <w:szCs w:val="20"/>
        </w:rPr>
      </w:pPr>
    </w:p>
    <w:p w14:paraId="1BF158FE" w14:textId="66C2C03E" w:rsidR="00CC3D81" w:rsidRPr="00104F26" w:rsidRDefault="00CC3D81" w:rsidP="00FC3163">
      <w:pPr>
        <w:rPr>
          <w:rFonts w:ascii="Times New Roman" w:hAnsi="Times New Roman" w:cs="Times New Roman"/>
          <w:sz w:val="20"/>
          <w:szCs w:val="20"/>
        </w:rPr>
      </w:pPr>
    </w:p>
    <w:p w14:paraId="585604F5" w14:textId="300D0341" w:rsidR="00CC3D81" w:rsidRPr="00104F26" w:rsidRDefault="00CC3D81" w:rsidP="00FC3163">
      <w:pPr>
        <w:rPr>
          <w:rFonts w:ascii="Times New Roman" w:hAnsi="Times New Roman" w:cs="Times New Roman"/>
          <w:sz w:val="20"/>
          <w:szCs w:val="20"/>
        </w:rPr>
      </w:pPr>
    </w:p>
    <w:p w14:paraId="7E429A5E" w14:textId="16B6A9B3" w:rsidR="00353531" w:rsidRPr="00104F26" w:rsidRDefault="00353531" w:rsidP="00FC3163">
      <w:pPr>
        <w:rPr>
          <w:rFonts w:ascii="Times New Roman" w:hAnsi="Times New Roman" w:cs="Times New Roman"/>
          <w:sz w:val="20"/>
          <w:szCs w:val="20"/>
        </w:rPr>
      </w:pPr>
    </w:p>
    <w:tbl>
      <w:tblPr>
        <w:tblW w:w="8872" w:type="dxa"/>
        <w:jc w:val="center"/>
        <w:tblLook w:val="04A0" w:firstRow="1" w:lastRow="0" w:firstColumn="1" w:lastColumn="0" w:noHBand="0" w:noVBand="1"/>
      </w:tblPr>
      <w:tblGrid>
        <w:gridCol w:w="1437"/>
        <w:gridCol w:w="979"/>
        <w:gridCol w:w="1383"/>
        <w:gridCol w:w="1283"/>
        <w:gridCol w:w="939"/>
        <w:gridCol w:w="900"/>
        <w:gridCol w:w="977"/>
        <w:gridCol w:w="974"/>
      </w:tblGrid>
      <w:tr w:rsidR="00104F26" w:rsidRPr="00104F26" w14:paraId="27898159" w14:textId="77777777" w:rsidTr="00951692">
        <w:trPr>
          <w:trHeight w:val="215"/>
          <w:jc w:val="center"/>
        </w:trPr>
        <w:tc>
          <w:tcPr>
            <w:tcW w:w="8872" w:type="dxa"/>
            <w:gridSpan w:val="8"/>
            <w:tcBorders>
              <w:top w:val="nil"/>
              <w:left w:val="nil"/>
              <w:bottom w:val="single" w:sz="4" w:space="0" w:color="auto"/>
              <w:right w:val="nil"/>
            </w:tcBorders>
            <w:shd w:val="clear" w:color="auto" w:fill="auto"/>
            <w:noWrap/>
            <w:vAlign w:val="bottom"/>
          </w:tcPr>
          <w:p w14:paraId="6EB309AA" w14:textId="6A61C095" w:rsidR="009E40D1" w:rsidRPr="00104F26" w:rsidRDefault="00FC3163" w:rsidP="00081446">
            <w:pPr>
              <w:spacing w:after="0" w:line="240" w:lineRule="auto"/>
              <w:jc w:val="center"/>
              <w:rPr>
                <w:rFonts w:ascii="Times New Roman" w:eastAsia="Times New Roman" w:hAnsi="Times New Roman" w:cs="Times New Roman"/>
                <w:b/>
                <w:bCs/>
                <w:sz w:val="24"/>
                <w:szCs w:val="24"/>
                <w:lang w:eastAsia="en-GB"/>
              </w:rPr>
            </w:pPr>
            <w:r w:rsidRPr="00104F26">
              <w:rPr>
                <w:rFonts w:ascii="Times New Roman" w:hAnsi="Times New Roman" w:cs="Times New Roman"/>
                <w:sz w:val="18"/>
                <w:szCs w:val="18"/>
              </w:rPr>
              <w:lastRenderedPageBreak/>
              <w:br/>
            </w:r>
            <w:r w:rsidR="009E40D1" w:rsidRPr="00104F26">
              <w:rPr>
                <w:rFonts w:ascii="Times New Roman" w:eastAsia="Times New Roman" w:hAnsi="Times New Roman" w:cs="Times New Roman"/>
                <w:b/>
                <w:bCs/>
                <w:sz w:val="24"/>
                <w:szCs w:val="24"/>
                <w:lang w:eastAsia="en-GB"/>
              </w:rPr>
              <w:t>Table 4</w:t>
            </w:r>
          </w:p>
          <w:p w14:paraId="43C63FC7" w14:textId="070075BD" w:rsidR="00527A5B" w:rsidRPr="00104F26" w:rsidRDefault="008E119D" w:rsidP="00081446">
            <w:pPr>
              <w:spacing w:after="0" w:line="240" w:lineRule="auto"/>
              <w:jc w:val="center"/>
              <w:rPr>
                <w:rFonts w:ascii="Times New Roman" w:eastAsia="Times New Roman" w:hAnsi="Times New Roman" w:cs="Times New Roman"/>
                <w:b/>
                <w:bCs/>
                <w:sz w:val="24"/>
                <w:szCs w:val="24"/>
                <w:lang w:eastAsia="en-GB"/>
              </w:rPr>
            </w:pPr>
            <w:r w:rsidRPr="00104F26">
              <w:rPr>
                <w:rFonts w:ascii="Times New Roman" w:eastAsia="Times New Roman" w:hAnsi="Times New Roman" w:cs="Times New Roman"/>
                <w:b/>
                <w:bCs/>
                <w:sz w:val="24"/>
                <w:szCs w:val="24"/>
                <w:lang w:eastAsia="en-GB"/>
              </w:rPr>
              <w:t>Volatility Connectedness in Q</w:t>
            </w:r>
            <w:r w:rsidR="00081446" w:rsidRPr="00104F26">
              <w:rPr>
                <w:rFonts w:ascii="Times New Roman" w:eastAsia="Times New Roman" w:hAnsi="Times New Roman" w:cs="Times New Roman"/>
                <w:b/>
                <w:bCs/>
                <w:sz w:val="24"/>
                <w:szCs w:val="24"/>
                <w:lang w:eastAsia="en-GB"/>
              </w:rPr>
              <w:t xml:space="preserve">uantiles </w:t>
            </w:r>
          </w:p>
        </w:tc>
      </w:tr>
      <w:tr w:rsidR="00104F26" w:rsidRPr="00104F26" w14:paraId="2143ECB0" w14:textId="77777777" w:rsidTr="00951692">
        <w:trPr>
          <w:trHeight w:val="215"/>
          <w:jc w:val="center"/>
        </w:trPr>
        <w:tc>
          <w:tcPr>
            <w:tcW w:w="8872" w:type="dxa"/>
            <w:gridSpan w:val="8"/>
            <w:tcBorders>
              <w:top w:val="single" w:sz="4" w:space="0" w:color="auto"/>
              <w:left w:val="nil"/>
              <w:bottom w:val="single" w:sz="4" w:space="0" w:color="auto"/>
              <w:right w:val="nil"/>
            </w:tcBorders>
            <w:shd w:val="clear" w:color="auto" w:fill="auto"/>
            <w:noWrap/>
            <w:vAlign w:val="bottom"/>
          </w:tcPr>
          <w:p w14:paraId="6133F4D1" w14:textId="442F8F46" w:rsidR="00FC3163"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 xml:space="preserve">Panel A: Volatility </w:t>
            </w:r>
            <w:proofErr w:type="spellStart"/>
            <w:r w:rsidRPr="00104F26">
              <w:rPr>
                <w:rFonts w:ascii="Times New Roman" w:eastAsia="Times New Roman" w:hAnsi="Times New Roman" w:cs="Times New Roman"/>
                <w:sz w:val="20"/>
                <w:szCs w:val="20"/>
                <w:lang w:eastAsia="en-GB"/>
              </w:rPr>
              <w:t>Spillovers</w:t>
            </w:r>
            <w:proofErr w:type="spellEnd"/>
            <w:r w:rsidRPr="00104F26">
              <w:rPr>
                <w:rFonts w:ascii="Times New Roman" w:eastAsia="Times New Roman" w:hAnsi="Times New Roman" w:cs="Times New Roman"/>
                <w:sz w:val="20"/>
                <w:szCs w:val="20"/>
                <w:lang w:eastAsia="en-GB"/>
              </w:rPr>
              <w:t xml:space="preserve"> (Extreme Lower Quantile τ = 0.05)</w:t>
            </w:r>
          </w:p>
        </w:tc>
      </w:tr>
      <w:tr w:rsidR="00104F26" w:rsidRPr="00104F26" w14:paraId="256D76F7" w14:textId="77777777" w:rsidTr="00951692">
        <w:trPr>
          <w:trHeight w:val="215"/>
          <w:jc w:val="center"/>
        </w:trPr>
        <w:tc>
          <w:tcPr>
            <w:tcW w:w="1437" w:type="dxa"/>
            <w:tcBorders>
              <w:top w:val="single" w:sz="4" w:space="0" w:color="auto"/>
              <w:left w:val="nil"/>
              <w:bottom w:val="single" w:sz="4" w:space="0" w:color="auto"/>
              <w:right w:val="single" w:sz="4" w:space="0" w:color="auto"/>
            </w:tcBorders>
            <w:shd w:val="clear" w:color="auto" w:fill="auto"/>
            <w:noWrap/>
            <w:vAlign w:val="bottom"/>
            <w:hideMark/>
          </w:tcPr>
          <w:p w14:paraId="45DBF1F5"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p>
        </w:tc>
        <w:tc>
          <w:tcPr>
            <w:tcW w:w="979" w:type="dxa"/>
            <w:tcBorders>
              <w:top w:val="single" w:sz="4" w:space="0" w:color="auto"/>
              <w:left w:val="single" w:sz="4" w:space="0" w:color="auto"/>
              <w:bottom w:val="single" w:sz="4" w:space="0" w:color="auto"/>
              <w:right w:val="nil"/>
            </w:tcBorders>
            <w:shd w:val="clear" w:color="000000" w:fill="FFFFFF"/>
            <w:vAlign w:val="bottom"/>
            <w:hideMark/>
          </w:tcPr>
          <w:p w14:paraId="21DE0B90"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CRIX</w:t>
            </w:r>
          </w:p>
        </w:tc>
        <w:tc>
          <w:tcPr>
            <w:tcW w:w="1383" w:type="dxa"/>
            <w:tcBorders>
              <w:top w:val="single" w:sz="4" w:space="0" w:color="auto"/>
              <w:left w:val="nil"/>
              <w:bottom w:val="single" w:sz="4" w:space="0" w:color="auto"/>
              <w:right w:val="nil"/>
            </w:tcBorders>
            <w:shd w:val="clear" w:color="000000" w:fill="FFFFFF"/>
            <w:vAlign w:val="bottom"/>
            <w:hideMark/>
          </w:tcPr>
          <w:p w14:paraId="5E6E58B2" w14:textId="0A56D5FE" w:rsidR="00FC3163" w:rsidRPr="00104F26" w:rsidRDefault="00927BD1" w:rsidP="00023CA8">
            <w:pPr>
              <w:spacing w:after="0" w:line="240" w:lineRule="auto"/>
              <w:jc w:val="center"/>
              <w:rPr>
                <w:rFonts w:ascii="Times New Roman" w:eastAsia="Times New Roman" w:hAnsi="Times New Roman" w:cs="Times New Roman"/>
                <w:sz w:val="20"/>
                <w:szCs w:val="20"/>
                <w:lang w:eastAsia="en-GB"/>
              </w:rPr>
            </w:pPr>
            <w:proofErr w:type="spellStart"/>
            <w:r w:rsidRPr="00104F26">
              <w:rPr>
                <w:rFonts w:ascii="Times New Roman" w:eastAsia="Times New Roman" w:hAnsi="Times New Roman" w:cs="Times New Roman"/>
                <w:sz w:val="20"/>
                <w:szCs w:val="20"/>
                <w:lang w:eastAsia="en-GB"/>
              </w:rPr>
              <w:t>UCRY_Policy</w:t>
            </w:r>
            <w:proofErr w:type="spellEnd"/>
          </w:p>
        </w:tc>
        <w:tc>
          <w:tcPr>
            <w:tcW w:w="1283" w:type="dxa"/>
            <w:tcBorders>
              <w:top w:val="single" w:sz="4" w:space="0" w:color="auto"/>
              <w:left w:val="nil"/>
              <w:bottom w:val="single" w:sz="4" w:space="0" w:color="auto"/>
              <w:right w:val="nil"/>
            </w:tcBorders>
            <w:shd w:val="clear" w:color="000000" w:fill="FFFFFF"/>
            <w:vAlign w:val="bottom"/>
            <w:hideMark/>
          </w:tcPr>
          <w:p w14:paraId="4A4D8625" w14:textId="405C2A72" w:rsidR="00FC3163" w:rsidRPr="00104F26" w:rsidRDefault="00927BD1" w:rsidP="00023CA8">
            <w:pPr>
              <w:spacing w:after="0" w:line="240" w:lineRule="auto"/>
              <w:jc w:val="center"/>
              <w:rPr>
                <w:rFonts w:ascii="Times New Roman" w:eastAsia="Times New Roman" w:hAnsi="Times New Roman" w:cs="Times New Roman"/>
                <w:sz w:val="20"/>
                <w:szCs w:val="20"/>
                <w:lang w:eastAsia="en-GB"/>
              </w:rPr>
            </w:pPr>
            <w:proofErr w:type="spellStart"/>
            <w:r w:rsidRPr="00104F26">
              <w:rPr>
                <w:rFonts w:ascii="Times New Roman" w:eastAsia="Times New Roman" w:hAnsi="Times New Roman" w:cs="Times New Roman"/>
                <w:sz w:val="20"/>
                <w:szCs w:val="20"/>
                <w:lang w:eastAsia="en-GB"/>
              </w:rPr>
              <w:t>UCRY_Price</w:t>
            </w:r>
            <w:proofErr w:type="spellEnd"/>
          </w:p>
        </w:tc>
        <w:tc>
          <w:tcPr>
            <w:tcW w:w="939" w:type="dxa"/>
            <w:tcBorders>
              <w:top w:val="single" w:sz="4" w:space="0" w:color="auto"/>
              <w:left w:val="nil"/>
              <w:bottom w:val="single" w:sz="4" w:space="0" w:color="auto"/>
              <w:right w:val="nil"/>
            </w:tcBorders>
            <w:shd w:val="clear" w:color="000000" w:fill="FFFFFF"/>
            <w:vAlign w:val="bottom"/>
            <w:hideMark/>
          </w:tcPr>
          <w:p w14:paraId="1B201F59"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EPU</w:t>
            </w:r>
          </w:p>
        </w:tc>
        <w:tc>
          <w:tcPr>
            <w:tcW w:w="900" w:type="dxa"/>
            <w:tcBorders>
              <w:top w:val="single" w:sz="4" w:space="0" w:color="auto"/>
              <w:left w:val="nil"/>
              <w:bottom w:val="single" w:sz="4" w:space="0" w:color="auto"/>
              <w:right w:val="nil"/>
            </w:tcBorders>
            <w:shd w:val="clear" w:color="000000" w:fill="FFFFFF"/>
            <w:vAlign w:val="bottom"/>
            <w:hideMark/>
          </w:tcPr>
          <w:p w14:paraId="3A5F4E02"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Gold</w:t>
            </w:r>
          </w:p>
        </w:tc>
        <w:tc>
          <w:tcPr>
            <w:tcW w:w="977" w:type="dxa"/>
            <w:tcBorders>
              <w:top w:val="single" w:sz="4" w:space="0" w:color="auto"/>
              <w:left w:val="nil"/>
              <w:bottom w:val="single" w:sz="4" w:space="0" w:color="auto"/>
              <w:right w:val="nil"/>
            </w:tcBorders>
            <w:shd w:val="clear" w:color="000000" w:fill="FFFFFF"/>
            <w:vAlign w:val="bottom"/>
            <w:hideMark/>
          </w:tcPr>
          <w:p w14:paraId="754070CD"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VIX</w:t>
            </w:r>
          </w:p>
        </w:tc>
        <w:tc>
          <w:tcPr>
            <w:tcW w:w="974" w:type="dxa"/>
            <w:tcBorders>
              <w:top w:val="single" w:sz="4" w:space="0" w:color="auto"/>
              <w:left w:val="nil"/>
              <w:bottom w:val="single" w:sz="4" w:space="0" w:color="auto"/>
              <w:right w:val="nil"/>
            </w:tcBorders>
            <w:shd w:val="clear" w:color="000000" w:fill="FFFFFF"/>
            <w:vAlign w:val="bottom"/>
            <w:hideMark/>
          </w:tcPr>
          <w:p w14:paraId="44344CA7"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FROM</w:t>
            </w:r>
          </w:p>
        </w:tc>
      </w:tr>
      <w:tr w:rsidR="00104F26" w:rsidRPr="00104F26" w14:paraId="4125D4FF" w14:textId="77777777" w:rsidTr="00951692">
        <w:trPr>
          <w:trHeight w:val="215"/>
          <w:jc w:val="center"/>
        </w:trPr>
        <w:tc>
          <w:tcPr>
            <w:tcW w:w="1437" w:type="dxa"/>
            <w:tcBorders>
              <w:top w:val="single" w:sz="4" w:space="0" w:color="auto"/>
              <w:left w:val="nil"/>
              <w:bottom w:val="nil"/>
              <w:right w:val="single" w:sz="4" w:space="0" w:color="auto"/>
            </w:tcBorders>
            <w:shd w:val="clear" w:color="000000" w:fill="FFFFFF"/>
            <w:hideMark/>
          </w:tcPr>
          <w:p w14:paraId="7379A277" w14:textId="77777777"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CRIX</w:t>
            </w:r>
          </w:p>
        </w:tc>
        <w:tc>
          <w:tcPr>
            <w:tcW w:w="979" w:type="dxa"/>
            <w:tcBorders>
              <w:top w:val="single" w:sz="4" w:space="0" w:color="auto"/>
              <w:left w:val="single" w:sz="4" w:space="0" w:color="auto"/>
              <w:bottom w:val="nil"/>
              <w:right w:val="nil"/>
            </w:tcBorders>
            <w:shd w:val="clear" w:color="000000" w:fill="FFFFFF"/>
          </w:tcPr>
          <w:p w14:paraId="1C5AAD0A" w14:textId="5C137C06"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67.32</w:t>
            </w:r>
          </w:p>
        </w:tc>
        <w:tc>
          <w:tcPr>
            <w:tcW w:w="1383" w:type="dxa"/>
            <w:tcBorders>
              <w:top w:val="single" w:sz="4" w:space="0" w:color="auto"/>
              <w:left w:val="nil"/>
              <w:bottom w:val="nil"/>
              <w:right w:val="nil"/>
            </w:tcBorders>
            <w:shd w:val="clear" w:color="000000" w:fill="FFFFFF"/>
          </w:tcPr>
          <w:p w14:paraId="5DAD0B35" w14:textId="7289CD11"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2.67</w:t>
            </w:r>
          </w:p>
        </w:tc>
        <w:tc>
          <w:tcPr>
            <w:tcW w:w="1283" w:type="dxa"/>
            <w:tcBorders>
              <w:top w:val="single" w:sz="4" w:space="0" w:color="auto"/>
              <w:left w:val="nil"/>
              <w:bottom w:val="nil"/>
              <w:right w:val="nil"/>
            </w:tcBorders>
            <w:shd w:val="clear" w:color="000000" w:fill="FFFFFF"/>
          </w:tcPr>
          <w:p w14:paraId="5293E165" w14:textId="2B8CEBAE"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3.26</w:t>
            </w:r>
          </w:p>
        </w:tc>
        <w:tc>
          <w:tcPr>
            <w:tcW w:w="939" w:type="dxa"/>
            <w:tcBorders>
              <w:top w:val="single" w:sz="4" w:space="0" w:color="auto"/>
              <w:left w:val="nil"/>
              <w:bottom w:val="nil"/>
              <w:right w:val="nil"/>
            </w:tcBorders>
            <w:shd w:val="clear" w:color="000000" w:fill="FFFFFF"/>
          </w:tcPr>
          <w:p w14:paraId="0E3AC42C" w14:textId="583A3845"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9.58</w:t>
            </w:r>
          </w:p>
        </w:tc>
        <w:tc>
          <w:tcPr>
            <w:tcW w:w="900" w:type="dxa"/>
            <w:tcBorders>
              <w:top w:val="single" w:sz="4" w:space="0" w:color="auto"/>
              <w:left w:val="nil"/>
              <w:bottom w:val="nil"/>
              <w:right w:val="nil"/>
            </w:tcBorders>
            <w:shd w:val="clear" w:color="000000" w:fill="FFFFFF"/>
          </w:tcPr>
          <w:p w14:paraId="7F8495B6" w14:textId="4C8D8289"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9.5</w:t>
            </w:r>
          </w:p>
        </w:tc>
        <w:tc>
          <w:tcPr>
            <w:tcW w:w="977" w:type="dxa"/>
            <w:tcBorders>
              <w:top w:val="single" w:sz="4" w:space="0" w:color="auto"/>
              <w:left w:val="nil"/>
              <w:bottom w:val="nil"/>
              <w:right w:val="nil"/>
            </w:tcBorders>
            <w:shd w:val="clear" w:color="000000" w:fill="FFFFFF"/>
          </w:tcPr>
          <w:p w14:paraId="1C705D22" w14:textId="6BD5A8F2"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7.67</w:t>
            </w:r>
          </w:p>
        </w:tc>
        <w:tc>
          <w:tcPr>
            <w:tcW w:w="974" w:type="dxa"/>
            <w:tcBorders>
              <w:top w:val="single" w:sz="4" w:space="0" w:color="auto"/>
              <w:left w:val="nil"/>
              <w:bottom w:val="nil"/>
              <w:right w:val="nil"/>
            </w:tcBorders>
            <w:shd w:val="clear" w:color="000000" w:fill="FFFFFF"/>
          </w:tcPr>
          <w:p w14:paraId="1DB19820" w14:textId="213E43F3"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32.68</w:t>
            </w:r>
          </w:p>
        </w:tc>
      </w:tr>
      <w:tr w:rsidR="00104F26" w:rsidRPr="00104F26" w14:paraId="4171DE0F" w14:textId="77777777" w:rsidTr="00951692">
        <w:trPr>
          <w:trHeight w:val="215"/>
          <w:jc w:val="center"/>
        </w:trPr>
        <w:tc>
          <w:tcPr>
            <w:tcW w:w="1437" w:type="dxa"/>
            <w:tcBorders>
              <w:top w:val="single" w:sz="8" w:space="0" w:color="DDDDDD"/>
              <w:left w:val="nil"/>
              <w:bottom w:val="nil"/>
              <w:right w:val="single" w:sz="4" w:space="0" w:color="auto"/>
            </w:tcBorders>
            <w:shd w:val="clear" w:color="000000" w:fill="FFFFFF"/>
            <w:hideMark/>
          </w:tcPr>
          <w:p w14:paraId="63691E84" w14:textId="2AD52198" w:rsidR="00927BD1" w:rsidRPr="00104F26" w:rsidRDefault="00927BD1" w:rsidP="00927BD1">
            <w:pPr>
              <w:spacing w:after="0" w:line="240" w:lineRule="auto"/>
              <w:jc w:val="center"/>
              <w:rPr>
                <w:rFonts w:ascii="Times New Roman" w:eastAsia="Times New Roman" w:hAnsi="Times New Roman" w:cs="Times New Roman"/>
                <w:sz w:val="20"/>
                <w:szCs w:val="20"/>
                <w:lang w:eastAsia="en-GB"/>
              </w:rPr>
            </w:pPr>
            <w:proofErr w:type="spellStart"/>
            <w:r w:rsidRPr="00104F26">
              <w:rPr>
                <w:rFonts w:ascii="Times New Roman" w:eastAsia="Times New Roman" w:hAnsi="Times New Roman" w:cs="Times New Roman"/>
                <w:sz w:val="20"/>
                <w:szCs w:val="20"/>
                <w:lang w:eastAsia="en-GB"/>
              </w:rPr>
              <w:t>UCRY_Policy</w:t>
            </w:r>
            <w:proofErr w:type="spellEnd"/>
          </w:p>
        </w:tc>
        <w:tc>
          <w:tcPr>
            <w:tcW w:w="979" w:type="dxa"/>
            <w:tcBorders>
              <w:top w:val="single" w:sz="8" w:space="0" w:color="DDDDDD"/>
              <w:left w:val="single" w:sz="4" w:space="0" w:color="auto"/>
              <w:bottom w:val="nil"/>
              <w:right w:val="nil"/>
            </w:tcBorders>
            <w:shd w:val="clear" w:color="000000" w:fill="FFFFFF"/>
          </w:tcPr>
          <w:p w14:paraId="52C48CA9" w14:textId="7EBF2A52"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2.64</w:t>
            </w:r>
          </w:p>
        </w:tc>
        <w:tc>
          <w:tcPr>
            <w:tcW w:w="1383" w:type="dxa"/>
            <w:tcBorders>
              <w:top w:val="single" w:sz="8" w:space="0" w:color="DDDDDD"/>
              <w:left w:val="nil"/>
              <w:bottom w:val="nil"/>
              <w:right w:val="nil"/>
            </w:tcBorders>
            <w:shd w:val="clear" w:color="000000" w:fill="FFFFFF"/>
          </w:tcPr>
          <w:p w14:paraId="59552003" w14:textId="06C786E6"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48.7</w:t>
            </w:r>
          </w:p>
        </w:tc>
        <w:tc>
          <w:tcPr>
            <w:tcW w:w="1283" w:type="dxa"/>
            <w:tcBorders>
              <w:top w:val="single" w:sz="8" w:space="0" w:color="DDDDDD"/>
              <w:left w:val="nil"/>
              <w:bottom w:val="nil"/>
              <w:right w:val="nil"/>
            </w:tcBorders>
            <w:shd w:val="clear" w:color="000000" w:fill="FFFFFF"/>
          </w:tcPr>
          <w:p w14:paraId="31B9ED28" w14:textId="2F8EE9D1"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41.25</w:t>
            </w:r>
          </w:p>
        </w:tc>
        <w:tc>
          <w:tcPr>
            <w:tcW w:w="939" w:type="dxa"/>
            <w:tcBorders>
              <w:top w:val="single" w:sz="8" w:space="0" w:color="DDDDDD"/>
              <w:left w:val="nil"/>
              <w:bottom w:val="nil"/>
              <w:right w:val="nil"/>
            </w:tcBorders>
            <w:shd w:val="clear" w:color="000000" w:fill="FFFFFF"/>
          </w:tcPr>
          <w:p w14:paraId="44CBD7BF" w14:textId="18ACBC9D"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5.47</w:t>
            </w:r>
          </w:p>
        </w:tc>
        <w:tc>
          <w:tcPr>
            <w:tcW w:w="900" w:type="dxa"/>
            <w:tcBorders>
              <w:top w:val="single" w:sz="8" w:space="0" w:color="DDDDDD"/>
              <w:left w:val="nil"/>
              <w:bottom w:val="nil"/>
              <w:right w:val="nil"/>
            </w:tcBorders>
            <w:shd w:val="clear" w:color="000000" w:fill="FFFFFF"/>
          </w:tcPr>
          <w:p w14:paraId="5B208769" w14:textId="35CC83AA"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0.28</w:t>
            </w:r>
          </w:p>
        </w:tc>
        <w:tc>
          <w:tcPr>
            <w:tcW w:w="977" w:type="dxa"/>
            <w:tcBorders>
              <w:top w:val="single" w:sz="8" w:space="0" w:color="DDDDDD"/>
              <w:left w:val="nil"/>
              <w:bottom w:val="nil"/>
              <w:right w:val="nil"/>
            </w:tcBorders>
            <w:shd w:val="clear" w:color="000000" w:fill="FFFFFF"/>
          </w:tcPr>
          <w:p w14:paraId="09F7BCDC" w14:textId="01E3E62E"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1.66</w:t>
            </w:r>
          </w:p>
        </w:tc>
        <w:tc>
          <w:tcPr>
            <w:tcW w:w="974" w:type="dxa"/>
            <w:tcBorders>
              <w:top w:val="single" w:sz="8" w:space="0" w:color="DDDDDD"/>
              <w:left w:val="nil"/>
              <w:bottom w:val="nil"/>
              <w:right w:val="nil"/>
            </w:tcBorders>
            <w:shd w:val="clear" w:color="000000" w:fill="FFFFFF"/>
          </w:tcPr>
          <w:p w14:paraId="0015051D" w14:textId="6CC18816"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51.3</w:t>
            </w:r>
          </w:p>
        </w:tc>
      </w:tr>
      <w:tr w:rsidR="00104F26" w:rsidRPr="00104F26" w14:paraId="7D7C25DF" w14:textId="77777777" w:rsidTr="00951692">
        <w:trPr>
          <w:trHeight w:val="215"/>
          <w:jc w:val="center"/>
        </w:trPr>
        <w:tc>
          <w:tcPr>
            <w:tcW w:w="1437" w:type="dxa"/>
            <w:tcBorders>
              <w:top w:val="single" w:sz="8" w:space="0" w:color="DDDDDD"/>
              <w:left w:val="nil"/>
              <w:bottom w:val="nil"/>
              <w:right w:val="single" w:sz="4" w:space="0" w:color="auto"/>
            </w:tcBorders>
            <w:shd w:val="clear" w:color="000000" w:fill="FFFFFF"/>
            <w:hideMark/>
          </w:tcPr>
          <w:p w14:paraId="4860CBF4" w14:textId="4D769750" w:rsidR="00081446" w:rsidRPr="00104F26" w:rsidRDefault="00927BD1" w:rsidP="00081446">
            <w:pPr>
              <w:spacing w:after="0" w:line="240" w:lineRule="auto"/>
              <w:jc w:val="center"/>
              <w:rPr>
                <w:rFonts w:ascii="Times New Roman" w:eastAsia="Times New Roman" w:hAnsi="Times New Roman" w:cs="Times New Roman"/>
                <w:sz w:val="20"/>
                <w:szCs w:val="20"/>
                <w:lang w:eastAsia="en-GB"/>
              </w:rPr>
            </w:pPr>
            <w:proofErr w:type="spellStart"/>
            <w:r w:rsidRPr="00104F26">
              <w:rPr>
                <w:rFonts w:ascii="Times New Roman" w:eastAsia="Times New Roman" w:hAnsi="Times New Roman" w:cs="Times New Roman"/>
                <w:sz w:val="20"/>
                <w:szCs w:val="20"/>
                <w:lang w:eastAsia="en-GB"/>
              </w:rPr>
              <w:t>UCRY_Price</w:t>
            </w:r>
            <w:proofErr w:type="spellEnd"/>
          </w:p>
        </w:tc>
        <w:tc>
          <w:tcPr>
            <w:tcW w:w="979" w:type="dxa"/>
            <w:tcBorders>
              <w:top w:val="single" w:sz="8" w:space="0" w:color="DDDDDD"/>
              <w:left w:val="single" w:sz="4" w:space="0" w:color="auto"/>
              <w:bottom w:val="nil"/>
              <w:right w:val="nil"/>
            </w:tcBorders>
            <w:shd w:val="clear" w:color="000000" w:fill="FFFFFF"/>
          </w:tcPr>
          <w:p w14:paraId="447D2356" w14:textId="1F0228E3"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2.91</w:t>
            </w:r>
          </w:p>
        </w:tc>
        <w:tc>
          <w:tcPr>
            <w:tcW w:w="1383" w:type="dxa"/>
            <w:tcBorders>
              <w:top w:val="single" w:sz="8" w:space="0" w:color="DDDDDD"/>
              <w:left w:val="nil"/>
              <w:bottom w:val="nil"/>
              <w:right w:val="nil"/>
            </w:tcBorders>
            <w:shd w:val="clear" w:color="000000" w:fill="FFFFFF"/>
          </w:tcPr>
          <w:p w14:paraId="0FC16FF7" w14:textId="30E74C75"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41.61</w:t>
            </w:r>
          </w:p>
        </w:tc>
        <w:tc>
          <w:tcPr>
            <w:tcW w:w="1283" w:type="dxa"/>
            <w:tcBorders>
              <w:top w:val="single" w:sz="8" w:space="0" w:color="DDDDDD"/>
              <w:left w:val="nil"/>
              <w:bottom w:val="nil"/>
              <w:right w:val="nil"/>
            </w:tcBorders>
            <w:shd w:val="clear" w:color="000000" w:fill="FFFFFF"/>
          </w:tcPr>
          <w:p w14:paraId="0AF1026B" w14:textId="346CF3A1"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49.09</w:t>
            </w:r>
          </w:p>
        </w:tc>
        <w:tc>
          <w:tcPr>
            <w:tcW w:w="939" w:type="dxa"/>
            <w:tcBorders>
              <w:top w:val="single" w:sz="8" w:space="0" w:color="DDDDDD"/>
              <w:left w:val="nil"/>
              <w:bottom w:val="nil"/>
              <w:right w:val="nil"/>
            </w:tcBorders>
            <w:shd w:val="clear" w:color="000000" w:fill="FFFFFF"/>
          </w:tcPr>
          <w:p w14:paraId="5AF67260" w14:textId="52CB3A22"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3.63</w:t>
            </w:r>
          </w:p>
        </w:tc>
        <w:tc>
          <w:tcPr>
            <w:tcW w:w="900" w:type="dxa"/>
            <w:tcBorders>
              <w:top w:val="single" w:sz="8" w:space="0" w:color="DDDDDD"/>
              <w:left w:val="nil"/>
              <w:bottom w:val="nil"/>
              <w:right w:val="nil"/>
            </w:tcBorders>
            <w:shd w:val="clear" w:color="000000" w:fill="FFFFFF"/>
          </w:tcPr>
          <w:p w14:paraId="3B8EACDC" w14:textId="5982119A"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0.45</w:t>
            </w:r>
          </w:p>
        </w:tc>
        <w:tc>
          <w:tcPr>
            <w:tcW w:w="977" w:type="dxa"/>
            <w:tcBorders>
              <w:top w:val="single" w:sz="8" w:space="0" w:color="DDDDDD"/>
              <w:left w:val="nil"/>
              <w:bottom w:val="nil"/>
              <w:right w:val="nil"/>
            </w:tcBorders>
            <w:shd w:val="clear" w:color="000000" w:fill="FFFFFF"/>
          </w:tcPr>
          <w:p w14:paraId="6B8A418C" w14:textId="6DEA2652"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2.32</w:t>
            </w:r>
          </w:p>
        </w:tc>
        <w:tc>
          <w:tcPr>
            <w:tcW w:w="974" w:type="dxa"/>
            <w:tcBorders>
              <w:top w:val="single" w:sz="8" w:space="0" w:color="DDDDDD"/>
              <w:left w:val="nil"/>
              <w:bottom w:val="nil"/>
              <w:right w:val="nil"/>
            </w:tcBorders>
            <w:shd w:val="clear" w:color="000000" w:fill="FFFFFF"/>
          </w:tcPr>
          <w:p w14:paraId="32017898" w14:textId="578E976C"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50.91</w:t>
            </w:r>
          </w:p>
        </w:tc>
      </w:tr>
      <w:tr w:rsidR="00104F26" w:rsidRPr="00104F26" w14:paraId="742842E6" w14:textId="77777777" w:rsidTr="00951692">
        <w:trPr>
          <w:trHeight w:val="215"/>
          <w:jc w:val="center"/>
        </w:trPr>
        <w:tc>
          <w:tcPr>
            <w:tcW w:w="1437" w:type="dxa"/>
            <w:tcBorders>
              <w:top w:val="single" w:sz="8" w:space="0" w:color="DDDDDD"/>
              <w:left w:val="nil"/>
              <w:bottom w:val="nil"/>
              <w:right w:val="single" w:sz="4" w:space="0" w:color="auto"/>
            </w:tcBorders>
            <w:shd w:val="clear" w:color="000000" w:fill="FFFFFF"/>
            <w:hideMark/>
          </w:tcPr>
          <w:p w14:paraId="1EC5E73B" w14:textId="77777777"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EPU</w:t>
            </w:r>
          </w:p>
        </w:tc>
        <w:tc>
          <w:tcPr>
            <w:tcW w:w="979" w:type="dxa"/>
            <w:tcBorders>
              <w:top w:val="single" w:sz="8" w:space="0" w:color="DDDDDD"/>
              <w:left w:val="single" w:sz="4" w:space="0" w:color="auto"/>
              <w:bottom w:val="nil"/>
              <w:right w:val="nil"/>
            </w:tcBorders>
            <w:shd w:val="clear" w:color="000000" w:fill="FFFFFF"/>
          </w:tcPr>
          <w:p w14:paraId="294488CB" w14:textId="4ACD0EC6"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11.95</w:t>
            </w:r>
          </w:p>
        </w:tc>
        <w:tc>
          <w:tcPr>
            <w:tcW w:w="1383" w:type="dxa"/>
            <w:tcBorders>
              <w:top w:val="single" w:sz="8" w:space="0" w:color="DDDDDD"/>
              <w:left w:val="nil"/>
              <w:bottom w:val="nil"/>
              <w:right w:val="nil"/>
            </w:tcBorders>
            <w:shd w:val="clear" w:color="000000" w:fill="FFFFFF"/>
          </w:tcPr>
          <w:p w14:paraId="45409CBA" w14:textId="37BCACDA"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7.76</w:t>
            </w:r>
          </w:p>
        </w:tc>
        <w:tc>
          <w:tcPr>
            <w:tcW w:w="1283" w:type="dxa"/>
            <w:tcBorders>
              <w:top w:val="single" w:sz="8" w:space="0" w:color="DDDDDD"/>
              <w:left w:val="nil"/>
              <w:bottom w:val="nil"/>
              <w:right w:val="nil"/>
            </w:tcBorders>
            <w:shd w:val="clear" w:color="000000" w:fill="FFFFFF"/>
          </w:tcPr>
          <w:p w14:paraId="5AC96243" w14:textId="5C4008C0"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5.07</w:t>
            </w:r>
          </w:p>
        </w:tc>
        <w:tc>
          <w:tcPr>
            <w:tcW w:w="939" w:type="dxa"/>
            <w:tcBorders>
              <w:top w:val="single" w:sz="8" w:space="0" w:color="DDDDDD"/>
              <w:left w:val="nil"/>
              <w:bottom w:val="nil"/>
              <w:right w:val="nil"/>
            </w:tcBorders>
            <w:shd w:val="clear" w:color="000000" w:fill="FFFFFF"/>
          </w:tcPr>
          <w:p w14:paraId="7ACB843F" w14:textId="1F9C9AA0"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68.74</w:t>
            </w:r>
          </w:p>
        </w:tc>
        <w:tc>
          <w:tcPr>
            <w:tcW w:w="900" w:type="dxa"/>
            <w:tcBorders>
              <w:top w:val="single" w:sz="8" w:space="0" w:color="DDDDDD"/>
              <w:left w:val="nil"/>
              <w:bottom w:val="nil"/>
              <w:right w:val="nil"/>
            </w:tcBorders>
            <w:shd w:val="clear" w:color="000000" w:fill="FFFFFF"/>
          </w:tcPr>
          <w:p w14:paraId="6C9D51E8" w14:textId="55E49CAD"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2.59</w:t>
            </w:r>
          </w:p>
        </w:tc>
        <w:tc>
          <w:tcPr>
            <w:tcW w:w="977" w:type="dxa"/>
            <w:tcBorders>
              <w:top w:val="single" w:sz="8" w:space="0" w:color="DDDDDD"/>
              <w:left w:val="nil"/>
              <w:bottom w:val="nil"/>
              <w:right w:val="nil"/>
            </w:tcBorders>
            <w:shd w:val="clear" w:color="000000" w:fill="FFFFFF"/>
          </w:tcPr>
          <w:p w14:paraId="6A5C1635" w14:textId="3E5B8DA9"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3.88</w:t>
            </w:r>
          </w:p>
        </w:tc>
        <w:tc>
          <w:tcPr>
            <w:tcW w:w="974" w:type="dxa"/>
            <w:tcBorders>
              <w:top w:val="single" w:sz="8" w:space="0" w:color="DDDDDD"/>
              <w:left w:val="nil"/>
              <w:bottom w:val="nil"/>
              <w:right w:val="nil"/>
            </w:tcBorders>
            <w:shd w:val="clear" w:color="000000" w:fill="FFFFFF"/>
          </w:tcPr>
          <w:p w14:paraId="69CCE2DE" w14:textId="1453E593"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31.26</w:t>
            </w:r>
          </w:p>
        </w:tc>
      </w:tr>
      <w:tr w:rsidR="00104F26" w:rsidRPr="00104F26" w14:paraId="2AD2E038" w14:textId="77777777" w:rsidTr="00951692">
        <w:trPr>
          <w:trHeight w:val="215"/>
          <w:jc w:val="center"/>
        </w:trPr>
        <w:tc>
          <w:tcPr>
            <w:tcW w:w="1437" w:type="dxa"/>
            <w:tcBorders>
              <w:top w:val="single" w:sz="8" w:space="0" w:color="DDDDDD"/>
              <w:left w:val="nil"/>
              <w:bottom w:val="nil"/>
              <w:right w:val="single" w:sz="4" w:space="0" w:color="auto"/>
            </w:tcBorders>
            <w:shd w:val="clear" w:color="000000" w:fill="FFFFFF"/>
            <w:hideMark/>
          </w:tcPr>
          <w:p w14:paraId="479B731B" w14:textId="77777777"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Gold</w:t>
            </w:r>
          </w:p>
        </w:tc>
        <w:tc>
          <w:tcPr>
            <w:tcW w:w="979" w:type="dxa"/>
            <w:tcBorders>
              <w:top w:val="single" w:sz="8" w:space="0" w:color="DDDDDD"/>
              <w:left w:val="single" w:sz="4" w:space="0" w:color="auto"/>
              <w:bottom w:val="nil"/>
              <w:right w:val="nil"/>
            </w:tcBorders>
            <w:shd w:val="clear" w:color="000000" w:fill="FFFFFF"/>
          </w:tcPr>
          <w:p w14:paraId="319BAEE6" w14:textId="59566D0D"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10.38</w:t>
            </w:r>
          </w:p>
        </w:tc>
        <w:tc>
          <w:tcPr>
            <w:tcW w:w="1383" w:type="dxa"/>
            <w:tcBorders>
              <w:top w:val="single" w:sz="8" w:space="0" w:color="DDDDDD"/>
              <w:left w:val="nil"/>
              <w:bottom w:val="nil"/>
              <w:right w:val="nil"/>
            </w:tcBorders>
            <w:shd w:val="clear" w:color="000000" w:fill="FFFFFF"/>
          </w:tcPr>
          <w:p w14:paraId="3C916A19" w14:textId="63A271B3"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0.45</w:t>
            </w:r>
          </w:p>
        </w:tc>
        <w:tc>
          <w:tcPr>
            <w:tcW w:w="1283" w:type="dxa"/>
            <w:tcBorders>
              <w:top w:val="single" w:sz="8" w:space="0" w:color="DDDDDD"/>
              <w:left w:val="nil"/>
              <w:bottom w:val="nil"/>
              <w:right w:val="nil"/>
            </w:tcBorders>
            <w:shd w:val="clear" w:color="000000" w:fill="FFFFFF"/>
          </w:tcPr>
          <w:p w14:paraId="31A011EE" w14:textId="69F0C208"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0.69</w:t>
            </w:r>
          </w:p>
        </w:tc>
        <w:tc>
          <w:tcPr>
            <w:tcW w:w="939" w:type="dxa"/>
            <w:tcBorders>
              <w:top w:val="single" w:sz="8" w:space="0" w:color="DDDDDD"/>
              <w:left w:val="nil"/>
              <w:bottom w:val="nil"/>
              <w:right w:val="nil"/>
            </w:tcBorders>
            <w:shd w:val="clear" w:color="000000" w:fill="FFFFFF"/>
          </w:tcPr>
          <w:p w14:paraId="64DCB0EC" w14:textId="54509D39"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2.95</w:t>
            </w:r>
          </w:p>
        </w:tc>
        <w:tc>
          <w:tcPr>
            <w:tcW w:w="900" w:type="dxa"/>
            <w:tcBorders>
              <w:top w:val="single" w:sz="8" w:space="0" w:color="DDDDDD"/>
              <w:left w:val="nil"/>
              <w:bottom w:val="nil"/>
              <w:right w:val="nil"/>
            </w:tcBorders>
            <w:shd w:val="clear" w:color="000000" w:fill="FFFFFF"/>
          </w:tcPr>
          <w:p w14:paraId="017C494C" w14:textId="33AC7843"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77.86</w:t>
            </w:r>
          </w:p>
        </w:tc>
        <w:tc>
          <w:tcPr>
            <w:tcW w:w="977" w:type="dxa"/>
            <w:tcBorders>
              <w:top w:val="single" w:sz="8" w:space="0" w:color="DDDDDD"/>
              <w:left w:val="nil"/>
              <w:bottom w:val="nil"/>
              <w:right w:val="nil"/>
            </w:tcBorders>
            <w:shd w:val="clear" w:color="000000" w:fill="FFFFFF"/>
          </w:tcPr>
          <w:p w14:paraId="181489E1" w14:textId="7A8E7309"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7.67</w:t>
            </w:r>
          </w:p>
        </w:tc>
        <w:tc>
          <w:tcPr>
            <w:tcW w:w="974" w:type="dxa"/>
            <w:tcBorders>
              <w:top w:val="single" w:sz="8" w:space="0" w:color="DDDDDD"/>
              <w:left w:val="nil"/>
              <w:bottom w:val="nil"/>
              <w:right w:val="nil"/>
            </w:tcBorders>
            <w:shd w:val="clear" w:color="000000" w:fill="FFFFFF"/>
          </w:tcPr>
          <w:p w14:paraId="66FA4917" w14:textId="719AFBFC"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22.14</w:t>
            </w:r>
          </w:p>
        </w:tc>
      </w:tr>
      <w:tr w:rsidR="00104F26" w:rsidRPr="00104F26" w14:paraId="0C78FC8A" w14:textId="77777777" w:rsidTr="00951692">
        <w:trPr>
          <w:trHeight w:val="215"/>
          <w:jc w:val="center"/>
        </w:trPr>
        <w:tc>
          <w:tcPr>
            <w:tcW w:w="1437" w:type="dxa"/>
            <w:tcBorders>
              <w:top w:val="single" w:sz="8" w:space="0" w:color="DDDDDD"/>
              <w:left w:val="nil"/>
              <w:bottom w:val="nil"/>
              <w:right w:val="single" w:sz="4" w:space="0" w:color="auto"/>
            </w:tcBorders>
            <w:shd w:val="clear" w:color="000000" w:fill="FFFFFF"/>
            <w:hideMark/>
          </w:tcPr>
          <w:p w14:paraId="76F092DE" w14:textId="77777777"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VIX</w:t>
            </w:r>
          </w:p>
        </w:tc>
        <w:tc>
          <w:tcPr>
            <w:tcW w:w="979" w:type="dxa"/>
            <w:tcBorders>
              <w:top w:val="single" w:sz="8" w:space="0" w:color="DDDDDD"/>
              <w:left w:val="single" w:sz="4" w:space="0" w:color="auto"/>
              <w:bottom w:val="nil"/>
              <w:right w:val="nil"/>
            </w:tcBorders>
            <w:shd w:val="clear" w:color="000000" w:fill="FFFFFF"/>
          </w:tcPr>
          <w:p w14:paraId="063F3647" w14:textId="45E01229"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11.64</w:t>
            </w:r>
          </w:p>
        </w:tc>
        <w:tc>
          <w:tcPr>
            <w:tcW w:w="1383" w:type="dxa"/>
            <w:tcBorders>
              <w:top w:val="single" w:sz="8" w:space="0" w:color="DDDDDD"/>
              <w:left w:val="nil"/>
              <w:bottom w:val="nil"/>
              <w:right w:val="nil"/>
            </w:tcBorders>
            <w:shd w:val="clear" w:color="000000" w:fill="FFFFFF"/>
          </w:tcPr>
          <w:p w14:paraId="4211FD5C" w14:textId="40258C55"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2.5</w:t>
            </w:r>
          </w:p>
        </w:tc>
        <w:tc>
          <w:tcPr>
            <w:tcW w:w="1283" w:type="dxa"/>
            <w:tcBorders>
              <w:top w:val="single" w:sz="8" w:space="0" w:color="DDDDDD"/>
              <w:left w:val="nil"/>
              <w:bottom w:val="nil"/>
              <w:right w:val="nil"/>
            </w:tcBorders>
            <w:shd w:val="clear" w:color="000000" w:fill="FFFFFF"/>
          </w:tcPr>
          <w:p w14:paraId="47319BC5" w14:textId="7B855FC2"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3.5</w:t>
            </w:r>
          </w:p>
        </w:tc>
        <w:tc>
          <w:tcPr>
            <w:tcW w:w="939" w:type="dxa"/>
            <w:tcBorders>
              <w:top w:val="single" w:sz="8" w:space="0" w:color="DDDDDD"/>
              <w:left w:val="nil"/>
              <w:bottom w:val="nil"/>
              <w:right w:val="nil"/>
            </w:tcBorders>
            <w:shd w:val="clear" w:color="000000" w:fill="FFFFFF"/>
          </w:tcPr>
          <w:p w14:paraId="5531BD3E" w14:textId="46B78F3C"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4.35</w:t>
            </w:r>
          </w:p>
        </w:tc>
        <w:tc>
          <w:tcPr>
            <w:tcW w:w="900" w:type="dxa"/>
            <w:tcBorders>
              <w:top w:val="single" w:sz="8" w:space="0" w:color="DDDDDD"/>
              <w:left w:val="nil"/>
              <w:bottom w:val="nil"/>
              <w:right w:val="nil"/>
            </w:tcBorders>
            <w:shd w:val="clear" w:color="000000" w:fill="FFFFFF"/>
          </w:tcPr>
          <w:p w14:paraId="7035C3D8" w14:textId="0AFED115"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7.25</w:t>
            </w:r>
          </w:p>
        </w:tc>
        <w:tc>
          <w:tcPr>
            <w:tcW w:w="977" w:type="dxa"/>
            <w:tcBorders>
              <w:top w:val="single" w:sz="8" w:space="0" w:color="DDDDDD"/>
              <w:left w:val="nil"/>
              <w:bottom w:val="nil"/>
              <w:right w:val="nil"/>
            </w:tcBorders>
            <w:shd w:val="clear" w:color="000000" w:fill="FFFFFF"/>
          </w:tcPr>
          <w:p w14:paraId="59A72AE1" w14:textId="6CA7D5C3"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70.75</w:t>
            </w:r>
          </w:p>
        </w:tc>
        <w:tc>
          <w:tcPr>
            <w:tcW w:w="974" w:type="dxa"/>
            <w:tcBorders>
              <w:top w:val="single" w:sz="8" w:space="0" w:color="DDDDDD"/>
              <w:left w:val="nil"/>
              <w:bottom w:val="nil"/>
              <w:right w:val="nil"/>
            </w:tcBorders>
            <w:shd w:val="clear" w:color="000000" w:fill="FFFFFF"/>
          </w:tcPr>
          <w:p w14:paraId="7D24EBDA" w14:textId="61C1EC9A"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29.25</w:t>
            </w:r>
          </w:p>
        </w:tc>
      </w:tr>
      <w:tr w:rsidR="00104F26" w:rsidRPr="00104F26" w14:paraId="3BB6D40F" w14:textId="77777777" w:rsidTr="00951692">
        <w:trPr>
          <w:trHeight w:val="266"/>
          <w:jc w:val="center"/>
        </w:trPr>
        <w:tc>
          <w:tcPr>
            <w:tcW w:w="1437" w:type="dxa"/>
            <w:tcBorders>
              <w:top w:val="single" w:sz="8" w:space="0" w:color="DDDDDD"/>
              <w:left w:val="nil"/>
              <w:bottom w:val="single" w:sz="4" w:space="0" w:color="auto"/>
              <w:right w:val="single" w:sz="4" w:space="0" w:color="auto"/>
            </w:tcBorders>
            <w:shd w:val="clear" w:color="000000" w:fill="FFFFFF"/>
            <w:hideMark/>
          </w:tcPr>
          <w:p w14:paraId="187CF4CE" w14:textId="77777777"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TO others</w:t>
            </w:r>
          </w:p>
        </w:tc>
        <w:tc>
          <w:tcPr>
            <w:tcW w:w="979" w:type="dxa"/>
            <w:tcBorders>
              <w:top w:val="single" w:sz="8" w:space="0" w:color="DDDDDD"/>
              <w:left w:val="single" w:sz="4" w:space="0" w:color="auto"/>
              <w:bottom w:val="single" w:sz="4" w:space="0" w:color="auto"/>
              <w:right w:val="nil"/>
            </w:tcBorders>
            <w:shd w:val="clear" w:color="000000" w:fill="FFFFFF"/>
          </w:tcPr>
          <w:p w14:paraId="0CC83EEF" w14:textId="7DC09073"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39.53</w:t>
            </w:r>
          </w:p>
        </w:tc>
        <w:tc>
          <w:tcPr>
            <w:tcW w:w="1383" w:type="dxa"/>
            <w:tcBorders>
              <w:top w:val="single" w:sz="8" w:space="0" w:color="DDDDDD"/>
              <w:left w:val="nil"/>
              <w:bottom w:val="single" w:sz="4" w:space="0" w:color="auto"/>
              <w:right w:val="nil"/>
            </w:tcBorders>
            <w:shd w:val="clear" w:color="000000" w:fill="FFFFFF"/>
          </w:tcPr>
          <w:p w14:paraId="7922FDDC" w14:textId="5F727A4C"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54.99</w:t>
            </w:r>
          </w:p>
        </w:tc>
        <w:tc>
          <w:tcPr>
            <w:tcW w:w="1283" w:type="dxa"/>
            <w:tcBorders>
              <w:top w:val="single" w:sz="8" w:space="0" w:color="DDDDDD"/>
              <w:left w:val="nil"/>
              <w:bottom w:val="single" w:sz="4" w:space="0" w:color="auto"/>
              <w:right w:val="nil"/>
            </w:tcBorders>
            <w:shd w:val="clear" w:color="000000" w:fill="FFFFFF"/>
          </w:tcPr>
          <w:p w14:paraId="4E71D31D" w14:textId="45CA8C74"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53.77</w:t>
            </w:r>
          </w:p>
        </w:tc>
        <w:tc>
          <w:tcPr>
            <w:tcW w:w="939" w:type="dxa"/>
            <w:tcBorders>
              <w:top w:val="single" w:sz="8" w:space="0" w:color="DDDDDD"/>
              <w:left w:val="nil"/>
              <w:bottom w:val="single" w:sz="4" w:space="0" w:color="auto"/>
              <w:right w:val="nil"/>
            </w:tcBorders>
            <w:shd w:val="clear" w:color="000000" w:fill="FFFFFF"/>
          </w:tcPr>
          <w:p w14:paraId="7FBCD27A" w14:textId="067B05A0"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25.98</w:t>
            </w:r>
          </w:p>
        </w:tc>
        <w:tc>
          <w:tcPr>
            <w:tcW w:w="900" w:type="dxa"/>
            <w:tcBorders>
              <w:top w:val="single" w:sz="8" w:space="0" w:color="DDDDDD"/>
              <w:left w:val="nil"/>
              <w:bottom w:val="single" w:sz="4" w:space="0" w:color="auto"/>
              <w:right w:val="nil"/>
            </w:tcBorders>
            <w:shd w:val="clear" w:color="000000" w:fill="FFFFFF"/>
          </w:tcPr>
          <w:p w14:paraId="09E39573" w14:textId="3893898B"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20.07</w:t>
            </w:r>
          </w:p>
        </w:tc>
        <w:tc>
          <w:tcPr>
            <w:tcW w:w="977" w:type="dxa"/>
            <w:tcBorders>
              <w:top w:val="single" w:sz="8" w:space="0" w:color="DDDDDD"/>
              <w:left w:val="nil"/>
              <w:bottom w:val="single" w:sz="4" w:space="0" w:color="auto"/>
              <w:right w:val="nil"/>
            </w:tcBorders>
            <w:shd w:val="clear" w:color="000000" w:fill="FFFFFF"/>
          </w:tcPr>
          <w:p w14:paraId="7AE90B74" w14:textId="0F1058BD"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23.21</w:t>
            </w:r>
          </w:p>
        </w:tc>
        <w:tc>
          <w:tcPr>
            <w:tcW w:w="974" w:type="dxa"/>
            <w:vMerge w:val="restart"/>
            <w:tcBorders>
              <w:top w:val="single" w:sz="8" w:space="0" w:color="DDDDDD"/>
              <w:left w:val="nil"/>
              <w:right w:val="nil"/>
            </w:tcBorders>
            <w:shd w:val="clear" w:color="000000" w:fill="FFFFFF"/>
          </w:tcPr>
          <w:p w14:paraId="59696790" w14:textId="679ECC19"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TCI = 36.3%</w:t>
            </w:r>
          </w:p>
        </w:tc>
      </w:tr>
      <w:tr w:rsidR="00104F26" w:rsidRPr="00104F26" w14:paraId="3CF4F48C" w14:textId="77777777" w:rsidTr="00951692">
        <w:trPr>
          <w:trHeight w:val="208"/>
          <w:jc w:val="center"/>
        </w:trPr>
        <w:tc>
          <w:tcPr>
            <w:tcW w:w="1437" w:type="dxa"/>
            <w:tcBorders>
              <w:top w:val="single" w:sz="4" w:space="0" w:color="auto"/>
              <w:left w:val="nil"/>
              <w:bottom w:val="single" w:sz="4" w:space="0" w:color="auto"/>
              <w:right w:val="single" w:sz="4" w:space="0" w:color="auto"/>
            </w:tcBorders>
            <w:shd w:val="clear" w:color="000000" w:fill="FFFFFF"/>
            <w:hideMark/>
          </w:tcPr>
          <w:p w14:paraId="6FF207A2" w14:textId="77777777"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 xml:space="preserve">Net </w:t>
            </w:r>
            <w:proofErr w:type="spellStart"/>
            <w:r w:rsidRPr="00104F26">
              <w:rPr>
                <w:rFonts w:ascii="Times New Roman" w:eastAsia="Times New Roman" w:hAnsi="Times New Roman" w:cs="Times New Roman"/>
                <w:sz w:val="20"/>
                <w:szCs w:val="20"/>
                <w:lang w:eastAsia="en-GB"/>
              </w:rPr>
              <w:t>spillovers</w:t>
            </w:r>
            <w:proofErr w:type="spellEnd"/>
          </w:p>
        </w:tc>
        <w:tc>
          <w:tcPr>
            <w:tcW w:w="979" w:type="dxa"/>
            <w:tcBorders>
              <w:top w:val="single" w:sz="4" w:space="0" w:color="auto"/>
              <w:left w:val="single" w:sz="4" w:space="0" w:color="auto"/>
              <w:bottom w:val="single" w:sz="4" w:space="0" w:color="auto"/>
              <w:right w:val="nil"/>
            </w:tcBorders>
            <w:shd w:val="clear" w:color="000000" w:fill="FFFFFF"/>
          </w:tcPr>
          <w:p w14:paraId="331BB6EE" w14:textId="012909D4"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6.85</w:t>
            </w:r>
          </w:p>
        </w:tc>
        <w:tc>
          <w:tcPr>
            <w:tcW w:w="1383" w:type="dxa"/>
            <w:tcBorders>
              <w:top w:val="single" w:sz="4" w:space="0" w:color="auto"/>
              <w:left w:val="nil"/>
              <w:bottom w:val="single" w:sz="4" w:space="0" w:color="auto"/>
              <w:right w:val="nil"/>
            </w:tcBorders>
            <w:shd w:val="clear" w:color="000000" w:fill="FFFFFF"/>
          </w:tcPr>
          <w:p w14:paraId="4945A3A6" w14:textId="1E6AC237"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3.69</w:t>
            </w:r>
          </w:p>
        </w:tc>
        <w:tc>
          <w:tcPr>
            <w:tcW w:w="1283" w:type="dxa"/>
            <w:tcBorders>
              <w:top w:val="single" w:sz="4" w:space="0" w:color="auto"/>
              <w:left w:val="nil"/>
              <w:bottom w:val="single" w:sz="4" w:space="0" w:color="auto"/>
              <w:right w:val="nil"/>
            </w:tcBorders>
            <w:shd w:val="clear" w:color="000000" w:fill="FFFFFF"/>
          </w:tcPr>
          <w:p w14:paraId="0FA3F352" w14:textId="00A9744E"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2.86</w:t>
            </w:r>
          </w:p>
        </w:tc>
        <w:tc>
          <w:tcPr>
            <w:tcW w:w="939" w:type="dxa"/>
            <w:tcBorders>
              <w:top w:val="single" w:sz="4" w:space="0" w:color="auto"/>
              <w:left w:val="nil"/>
              <w:bottom w:val="single" w:sz="4" w:space="0" w:color="auto"/>
              <w:right w:val="nil"/>
            </w:tcBorders>
            <w:shd w:val="clear" w:color="000000" w:fill="FFFFFF"/>
          </w:tcPr>
          <w:p w14:paraId="1FBA465D" w14:textId="7FDF756A"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-5.28</w:t>
            </w:r>
          </w:p>
        </w:tc>
        <w:tc>
          <w:tcPr>
            <w:tcW w:w="900" w:type="dxa"/>
            <w:tcBorders>
              <w:top w:val="single" w:sz="4" w:space="0" w:color="auto"/>
              <w:left w:val="nil"/>
              <w:bottom w:val="single" w:sz="4" w:space="0" w:color="auto"/>
              <w:right w:val="nil"/>
            </w:tcBorders>
            <w:shd w:val="clear" w:color="000000" w:fill="FFFFFF"/>
          </w:tcPr>
          <w:p w14:paraId="482A32C1" w14:textId="3AA857FC"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-2.07</w:t>
            </w:r>
          </w:p>
        </w:tc>
        <w:tc>
          <w:tcPr>
            <w:tcW w:w="977" w:type="dxa"/>
            <w:tcBorders>
              <w:top w:val="single" w:sz="4" w:space="0" w:color="auto"/>
              <w:left w:val="nil"/>
              <w:bottom w:val="single" w:sz="4" w:space="0" w:color="auto"/>
              <w:right w:val="nil"/>
            </w:tcBorders>
            <w:shd w:val="clear" w:color="000000" w:fill="FFFFFF"/>
          </w:tcPr>
          <w:p w14:paraId="15E9EF35" w14:textId="67443E87"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-6.04</w:t>
            </w:r>
          </w:p>
        </w:tc>
        <w:tc>
          <w:tcPr>
            <w:tcW w:w="974" w:type="dxa"/>
            <w:vMerge/>
            <w:tcBorders>
              <w:left w:val="nil"/>
              <w:bottom w:val="single" w:sz="4" w:space="0" w:color="auto"/>
              <w:right w:val="nil"/>
            </w:tcBorders>
            <w:shd w:val="clear" w:color="000000" w:fill="FFFFFF"/>
          </w:tcPr>
          <w:p w14:paraId="4A8A769B" w14:textId="77777777" w:rsidR="00081446" w:rsidRPr="00104F26" w:rsidRDefault="00081446" w:rsidP="00081446">
            <w:pPr>
              <w:spacing w:after="0" w:line="240" w:lineRule="auto"/>
              <w:jc w:val="center"/>
              <w:rPr>
                <w:rFonts w:ascii="Times New Roman" w:eastAsia="Times New Roman" w:hAnsi="Times New Roman" w:cs="Times New Roman"/>
                <w:sz w:val="20"/>
                <w:szCs w:val="20"/>
                <w:lang w:eastAsia="en-GB"/>
              </w:rPr>
            </w:pPr>
          </w:p>
        </w:tc>
      </w:tr>
      <w:tr w:rsidR="00104F26" w:rsidRPr="00104F26" w14:paraId="3A13F736" w14:textId="77777777" w:rsidTr="00951692">
        <w:trPr>
          <w:trHeight w:val="208"/>
          <w:jc w:val="center"/>
        </w:trPr>
        <w:tc>
          <w:tcPr>
            <w:tcW w:w="8872" w:type="dxa"/>
            <w:gridSpan w:val="8"/>
            <w:tcBorders>
              <w:top w:val="single" w:sz="4" w:space="0" w:color="auto"/>
              <w:left w:val="nil"/>
              <w:bottom w:val="single" w:sz="4" w:space="0" w:color="auto"/>
              <w:right w:val="single" w:sz="4" w:space="0" w:color="auto"/>
            </w:tcBorders>
            <w:shd w:val="clear" w:color="000000" w:fill="FFFFFF"/>
          </w:tcPr>
          <w:p w14:paraId="1C566957" w14:textId="46C9F5E3" w:rsidR="00FC3163" w:rsidRPr="00104F26" w:rsidRDefault="00081446" w:rsidP="00081446">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 xml:space="preserve">Panel B: Volatility </w:t>
            </w:r>
            <w:proofErr w:type="spellStart"/>
            <w:r w:rsidRPr="00104F26">
              <w:rPr>
                <w:rFonts w:ascii="Times New Roman" w:eastAsia="Times New Roman" w:hAnsi="Times New Roman" w:cs="Times New Roman"/>
                <w:sz w:val="20"/>
                <w:szCs w:val="20"/>
                <w:lang w:eastAsia="en-GB"/>
              </w:rPr>
              <w:t>Spillovers</w:t>
            </w:r>
            <w:proofErr w:type="spellEnd"/>
            <w:r w:rsidRPr="00104F26">
              <w:rPr>
                <w:rFonts w:ascii="Times New Roman" w:eastAsia="Times New Roman" w:hAnsi="Times New Roman" w:cs="Times New Roman"/>
                <w:sz w:val="20"/>
                <w:szCs w:val="20"/>
                <w:lang w:eastAsia="en-GB"/>
              </w:rPr>
              <w:t xml:space="preserve"> (Extreme Upper Quantile τ = 0.95)</w:t>
            </w:r>
          </w:p>
        </w:tc>
      </w:tr>
      <w:tr w:rsidR="00104F26" w:rsidRPr="00104F26" w14:paraId="5277465D" w14:textId="77777777" w:rsidTr="00951692">
        <w:trPr>
          <w:trHeight w:val="208"/>
          <w:jc w:val="center"/>
        </w:trPr>
        <w:tc>
          <w:tcPr>
            <w:tcW w:w="1437" w:type="dxa"/>
            <w:tcBorders>
              <w:top w:val="single" w:sz="4" w:space="0" w:color="auto"/>
              <w:left w:val="nil"/>
              <w:bottom w:val="single" w:sz="8" w:space="0" w:color="DDDDDD"/>
              <w:right w:val="single" w:sz="4" w:space="0" w:color="auto"/>
            </w:tcBorders>
            <w:shd w:val="clear" w:color="000000" w:fill="FFFFFF"/>
            <w:vAlign w:val="bottom"/>
          </w:tcPr>
          <w:p w14:paraId="2AFFACD5"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p>
        </w:tc>
        <w:tc>
          <w:tcPr>
            <w:tcW w:w="979" w:type="dxa"/>
            <w:tcBorders>
              <w:top w:val="single" w:sz="4" w:space="0" w:color="auto"/>
              <w:left w:val="single" w:sz="4" w:space="0" w:color="auto"/>
              <w:bottom w:val="single" w:sz="8" w:space="0" w:color="DDDDDD"/>
              <w:right w:val="nil"/>
            </w:tcBorders>
            <w:shd w:val="clear" w:color="000000" w:fill="FFFFFF"/>
            <w:vAlign w:val="bottom"/>
          </w:tcPr>
          <w:p w14:paraId="2D963588"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CRIX</w:t>
            </w:r>
          </w:p>
        </w:tc>
        <w:tc>
          <w:tcPr>
            <w:tcW w:w="1383" w:type="dxa"/>
            <w:tcBorders>
              <w:top w:val="single" w:sz="4" w:space="0" w:color="auto"/>
              <w:left w:val="nil"/>
              <w:bottom w:val="single" w:sz="8" w:space="0" w:color="DDDDDD"/>
              <w:right w:val="nil"/>
            </w:tcBorders>
            <w:shd w:val="clear" w:color="000000" w:fill="FFFFFF"/>
            <w:vAlign w:val="bottom"/>
          </w:tcPr>
          <w:p w14:paraId="76906730" w14:textId="5997C2C2" w:rsidR="00FC3163" w:rsidRPr="00104F26" w:rsidRDefault="00927BD1" w:rsidP="00023CA8">
            <w:pPr>
              <w:spacing w:after="0" w:line="240" w:lineRule="auto"/>
              <w:jc w:val="center"/>
              <w:rPr>
                <w:rFonts w:ascii="Times New Roman" w:eastAsia="Times New Roman" w:hAnsi="Times New Roman" w:cs="Times New Roman"/>
                <w:sz w:val="20"/>
                <w:szCs w:val="20"/>
                <w:lang w:eastAsia="en-GB"/>
              </w:rPr>
            </w:pPr>
            <w:proofErr w:type="spellStart"/>
            <w:r w:rsidRPr="00104F26">
              <w:rPr>
                <w:rFonts w:ascii="Times New Roman" w:eastAsia="Times New Roman" w:hAnsi="Times New Roman" w:cs="Times New Roman"/>
                <w:sz w:val="20"/>
                <w:szCs w:val="20"/>
                <w:lang w:eastAsia="en-GB"/>
              </w:rPr>
              <w:t>UCRY_Policy</w:t>
            </w:r>
            <w:proofErr w:type="spellEnd"/>
          </w:p>
        </w:tc>
        <w:tc>
          <w:tcPr>
            <w:tcW w:w="1283" w:type="dxa"/>
            <w:tcBorders>
              <w:top w:val="single" w:sz="4" w:space="0" w:color="auto"/>
              <w:left w:val="nil"/>
              <w:bottom w:val="single" w:sz="8" w:space="0" w:color="DDDDDD"/>
              <w:right w:val="nil"/>
            </w:tcBorders>
            <w:shd w:val="clear" w:color="000000" w:fill="FFFFFF"/>
            <w:vAlign w:val="bottom"/>
          </w:tcPr>
          <w:p w14:paraId="1CD392E7" w14:textId="2E177F7E" w:rsidR="00FC3163" w:rsidRPr="00104F26" w:rsidRDefault="00927BD1" w:rsidP="00023CA8">
            <w:pPr>
              <w:spacing w:after="0" w:line="240" w:lineRule="auto"/>
              <w:jc w:val="center"/>
              <w:rPr>
                <w:rFonts w:ascii="Times New Roman" w:eastAsia="Times New Roman" w:hAnsi="Times New Roman" w:cs="Times New Roman"/>
                <w:sz w:val="20"/>
                <w:szCs w:val="20"/>
                <w:lang w:eastAsia="en-GB"/>
              </w:rPr>
            </w:pPr>
            <w:proofErr w:type="spellStart"/>
            <w:r w:rsidRPr="00104F26">
              <w:rPr>
                <w:rFonts w:ascii="Times New Roman" w:eastAsia="Times New Roman" w:hAnsi="Times New Roman" w:cs="Times New Roman"/>
                <w:sz w:val="20"/>
                <w:szCs w:val="20"/>
                <w:lang w:eastAsia="en-GB"/>
              </w:rPr>
              <w:t>UCRY_Price</w:t>
            </w:r>
            <w:proofErr w:type="spellEnd"/>
          </w:p>
        </w:tc>
        <w:tc>
          <w:tcPr>
            <w:tcW w:w="939" w:type="dxa"/>
            <w:tcBorders>
              <w:top w:val="single" w:sz="4" w:space="0" w:color="auto"/>
              <w:left w:val="nil"/>
              <w:bottom w:val="single" w:sz="8" w:space="0" w:color="DDDDDD"/>
              <w:right w:val="nil"/>
            </w:tcBorders>
            <w:shd w:val="clear" w:color="000000" w:fill="FFFFFF"/>
            <w:vAlign w:val="bottom"/>
          </w:tcPr>
          <w:p w14:paraId="7BB76222"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EPU</w:t>
            </w:r>
          </w:p>
        </w:tc>
        <w:tc>
          <w:tcPr>
            <w:tcW w:w="900" w:type="dxa"/>
            <w:tcBorders>
              <w:top w:val="single" w:sz="4" w:space="0" w:color="auto"/>
              <w:left w:val="nil"/>
              <w:bottom w:val="single" w:sz="8" w:space="0" w:color="DDDDDD"/>
              <w:right w:val="nil"/>
            </w:tcBorders>
            <w:shd w:val="clear" w:color="000000" w:fill="FFFFFF"/>
            <w:vAlign w:val="bottom"/>
          </w:tcPr>
          <w:p w14:paraId="453CB7B9"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Gold</w:t>
            </w:r>
          </w:p>
        </w:tc>
        <w:tc>
          <w:tcPr>
            <w:tcW w:w="977" w:type="dxa"/>
            <w:tcBorders>
              <w:top w:val="single" w:sz="4" w:space="0" w:color="auto"/>
              <w:left w:val="nil"/>
              <w:bottom w:val="single" w:sz="8" w:space="0" w:color="DDDDDD"/>
              <w:right w:val="nil"/>
            </w:tcBorders>
            <w:shd w:val="clear" w:color="000000" w:fill="FFFFFF"/>
            <w:vAlign w:val="bottom"/>
          </w:tcPr>
          <w:p w14:paraId="45611A56"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VIX</w:t>
            </w:r>
          </w:p>
        </w:tc>
        <w:tc>
          <w:tcPr>
            <w:tcW w:w="974" w:type="dxa"/>
            <w:tcBorders>
              <w:top w:val="single" w:sz="4" w:space="0" w:color="auto"/>
              <w:left w:val="nil"/>
              <w:bottom w:val="single" w:sz="8" w:space="0" w:color="DDDDDD"/>
              <w:right w:val="nil"/>
            </w:tcBorders>
            <w:shd w:val="clear" w:color="000000" w:fill="FFFFFF"/>
            <w:vAlign w:val="bottom"/>
          </w:tcPr>
          <w:p w14:paraId="393C1ED3"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FROM</w:t>
            </w:r>
          </w:p>
        </w:tc>
      </w:tr>
      <w:tr w:rsidR="00104F26" w:rsidRPr="00104F26" w14:paraId="7568B853" w14:textId="77777777" w:rsidTr="00951692">
        <w:trPr>
          <w:trHeight w:val="208"/>
          <w:jc w:val="center"/>
        </w:trPr>
        <w:tc>
          <w:tcPr>
            <w:tcW w:w="1437" w:type="dxa"/>
            <w:tcBorders>
              <w:top w:val="single" w:sz="8" w:space="0" w:color="DDDDDD"/>
              <w:left w:val="nil"/>
              <w:bottom w:val="single" w:sz="8" w:space="0" w:color="DDDDDD"/>
              <w:right w:val="single" w:sz="4" w:space="0" w:color="auto"/>
            </w:tcBorders>
            <w:shd w:val="clear" w:color="000000" w:fill="FFFFFF"/>
          </w:tcPr>
          <w:p w14:paraId="44D34317"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CRIX</w:t>
            </w:r>
          </w:p>
        </w:tc>
        <w:tc>
          <w:tcPr>
            <w:tcW w:w="979" w:type="dxa"/>
            <w:tcBorders>
              <w:top w:val="single" w:sz="8" w:space="0" w:color="DDDDDD"/>
              <w:left w:val="single" w:sz="4" w:space="0" w:color="auto"/>
              <w:bottom w:val="single" w:sz="8" w:space="0" w:color="DDDDDD"/>
              <w:right w:val="nil"/>
            </w:tcBorders>
            <w:shd w:val="clear" w:color="000000" w:fill="FFFFFF"/>
          </w:tcPr>
          <w:p w14:paraId="77C19302"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29.81</w:t>
            </w:r>
          </w:p>
        </w:tc>
        <w:tc>
          <w:tcPr>
            <w:tcW w:w="1383" w:type="dxa"/>
            <w:tcBorders>
              <w:top w:val="single" w:sz="8" w:space="0" w:color="DDDDDD"/>
              <w:left w:val="nil"/>
              <w:bottom w:val="single" w:sz="8" w:space="0" w:color="DDDDDD"/>
              <w:right w:val="nil"/>
            </w:tcBorders>
            <w:shd w:val="clear" w:color="000000" w:fill="FFFFFF"/>
          </w:tcPr>
          <w:p w14:paraId="5831A2C5"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11.05</w:t>
            </w:r>
          </w:p>
        </w:tc>
        <w:tc>
          <w:tcPr>
            <w:tcW w:w="1283" w:type="dxa"/>
            <w:tcBorders>
              <w:top w:val="single" w:sz="8" w:space="0" w:color="DDDDDD"/>
              <w:left w:val="nil"/>
              <w:bottom w:val="single" w:sz="8" w:space="0" w:color="DDDDDD"/>
              <w:right w:val="nil"/>
            </w:tcBorders>
            <w:shd w:val="clear" w:color="000000" w:fill="FFFFFF"/>
          </w:tcPr>
          <w:p w14:paraId="033E40E7"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12.62</w:t>
            </w:r>
          </w:p>
        </w:tc>
        <w:tc>
          <w:tcPr>
            <w:tcW w:w="939" w:type="dxa"/>
            <w:tcBorders>
              <w:top w:val="single" w:sz="8" w:space="0" w:color="DDDDDD"/>
              <w:left w:val="nil"/>
              <w:bottom w:val="single" w:sz="8" w:space="0" w:color="DDDDDD"/>
              <w:right w:val="nil"/>
            </w:tcBorders>
            <w:shd w:val="clear" w:color="000000" w:fill="FFFFFF"/>
          </w:tcPr>
          <w:p w14:paraId="064C8F86"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18.59</w:t>
            </w:r>
          </w:p>
        </w:tc>
        <w:tc>
          <w:tcPr>
            <w:tcW w:w="900" w:type="dxa"/>
            <w:tcBorders>
              <w:top w:val="single" w:sz="8" w:space="0" w:color="DDDDDD"/>
              <w:left w:val="nil"/>
              <w:bottom w:val="single" w:sz="8" w:space="0" w:color="DDDDDD"/>
              <w:right w:val="nil"/>
            </w:tcBorders>
            <w:shd w:val="clear" w:color="000000" w:fill="FFFFFF"/>
          </w:tcPr>
          <w:p w14:paraId="422AC499"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12.10</w:t>
            </w:r>
          </w:p>
        </w:tc>
        <w:tc>
          <w:tcPr>
            <w:tcW w:w="977" w:type="dxa"/>
            <w:tcBorders>
              <w:top w:val="single" w:sz="8" w:space="0" w:color="DDDDDD"/>
              <w:left w:val="nil"/>
              <w:bottom w:val="single" w:sz="8" w:space="0" w:color="DDDDDD"/>
              <w:right w:val="nil"/>
            </w:tcBorders>
            <w:shd w:val="clear" w:color="000000" w:fill="FFFFFF"/>
          </w:tcPr>
          <w:p w14:paraId="7DC505E6"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15.82</w:t>
            </w:r>
          </w:p>
        </w:tc>
        <w:tc>
          <w:tcPr>
            <w:tcW w:w="974" w:type="dxa"/>
            <w:tcBorders>
              <w:top w:val="single" w:sz="8" w:space="0" w:color="DDDDDD"/>
              <w:left w:val="nil"/>
              <w:bottom w:val="single" w:sz="8" w:space="0" w:color="DDDDDD"/>
              <w:right w:val="nil"/>
            </w:tcBorders>
            <w:shd w:val="clear" w:color="000000" w:fill="FFFFFF"/>
          </w:tcPr>
          <w:p w14:paraId="0A8041CB"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70.19</w:t>
            </w:r>
          </w:p>
        </w:tc>
      </w:tr>
      <w:tr w:rsidR="00104F26" w:rsidRPr="00104F26" w14:paraId="027D6B73" w14:textId="77777777" w:rsidTr="00951692">
        <w:trPr>
          <w:trHeight w:val="208"/>
          <w:jc w:val="center"/>
        </w:trPr>
        <w:tc>
          <w:tcPr>
            <w:tcW w:w="1437" w:type="dxa"/>
            <w:tcBorders>
              <w:top w:val="single" w:sz="8" w:space="0" w:color="DDDDDD"/>
              <w:left w:val="nil"/>
              <w:bottom w:val="single" w:sz="8" w:space="0" w:color="DDDDDD"/>
              <w:right w:val="single" w:sz="4" w:space="0" w:color="auto"/>
            </w:tcBorders>
            <w:shd w:val="clear" w:color="000000" w:fill="FFFFFF"/>
          </w:tcPr>
          <w:p w14:paraId="4D742F1A" w14:textId="5682D7A5" w:rsidR="00FC3163" w:rsidRPr="00104F26" w:rsidRDefault="00927BD1" w:rsidP="00023CA8">
            <w:pPr>
              <w:spacing w:after="0" w:line="240" w:lineRule="auto"/>
              <w:jc w:val="center"/>
              <w:rPr>
                <w:rFonts w:ascii="Times New Roman" w:eastAsia="Times New Roman" w:hAnsi="Times New Roman" w:cs="Times New Roman"/>
                <w:sz w:val="20"/>
                <w:szCs w:val="20"/>
                <w:lang w:eastAsia="en-GB"/>
              </w:rPr>
            </w:pPr>
            <w:proofErr w:type="spellStart"/>
            <w:r w:rsidRPr="00104F26">
              <w:rPr>
                <w:rFonts w:ascii="Times New Roman" w:eastAsia="Times New Roman" w:hAnsi="Times New Roman" w:cs="Times New Roman"/>
                <w:sz w:val="20"/>
                <w:szCs w:val="20"/>
                <w:lang w:eastAsia="en-GB"/>
              </w:rPr>
              <w:t>UCRY_Policy</w:t>
            </w:r>
            <w:proofErr w:type="spellEnd"/>
          </w:p>
        </w:tc>
        <w:tc>
          <w:tcPr>
            <w:tcW w:w="979" w:type="dxa"/>
            <w:tcBorders>
              <w:top w:val="single" w:sz="8" w:space="0" w:color="DDDDDD"/>
              <w:left w:val="single" w:sz="4" w:space="0" w:color="auto"/>
              <w:bottom w:val="single" w:sz="8" w:space="0" w:color="DDDDDD"/>
              <w:right w:val="nil"/>
            </w:tcBorders>
            <w:shd w:val="clear" w:color="000000" w:fill="FFFFFF"/>
          </w:tcPr>
          <w:p w14:paraId="7D3FE876"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10.67</w:t>
            </w:r>
          </w:p>
        </w:tc>
        <w:tc>
          <w:tcPr>
            <w:tcW w:w="1383" w:type="dxa"/>
            <w:tcBorders>
              <w:top w:val="single" w:sz="8" w:space="0" w:color="DDDDDD"/>
              <w:left w:val="nil"/>
              <w:bottom w:val="single" w:sz="8" w:space="0" w:color="DDDDDD"/>
              <w:right w:val="nil"/>
            </w:tcBorders>
            <w:shd w:val="clear" w:color="000000" w:fill="FFFFFF"/>
          </w:tcPr>
          <w:p w14:paraId="17C5E5EA"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22.54</w:t>
            </w:r>
          </w:p>
        </w:tc>
        <w:tc>
          <w:tcPr>
            <w:tcW w:w="1283" w:type="dxa"/>
            <w:tcBorders>
              <w:top w:val="single" w:sz="8" w:space="0" w:color="DDDDDD"/>
              <w:left w:val="nil"/>
              <w:bottom w:val="single" w:sz="8" w:space="0" w:color="DDDDDD"/>
              <w:right w:val="nil"/>
            </w:tcBorders>
            <w:shd w:val="clear" w:color="000000" w:fill="FFFFFF"/>
          </w:tcPr>
          <w:p w14:paraId="1E11FCFB"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22.39</w:t>
            </w:r>
          </w:p>
        </w:tc>
        <w:tc>
          <w:tcPr>
            <w:tcW w:w="939" w:type="dxa"/>
            <w:tcBorders>
              <w:top w:val="single" w:sz="8" w:space="0" w:color="DDDDDD"/>
              <w:left w:val="nil"/>
              <w:bottom w:val="single" w:sz="8" w:space="0" w:color="DDDDDD"/>
              <w:right w:val="nil"/>
            </w:tcBorders>
            <w:shd w:val="clear" w:color="000000" w:fill="FFFFFF"/>
          </w:tcPr>
          <w:p w14:paraId="3322DACA"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12.28</w:t>
            </w:r>
          </w:p>
        </w:tc>
        <w:tc>
          <w:tcPr>
            <w:tcW w:w="900" w:type="dxa"/>
            <w:tcBorders>
              <w:top w:val="single" w:sz="8" w:space="0" w:color="DDDDDD"/>
              <w:left w:val="nil"/>
              <w:bottom w:val="single" w:sz="8" w:space="0" w:color="DDDDDD"/>
              <w:right w:val="nil"/>
            </w:tcBorders>
            <w:shd w:val="clear" w:color="000000" w:fill="FFFFFF"/>
          </w:tcPr>
          <w:p w14:paraId="5B30344C"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12.34</w:t>
            </w:r>
          </w:p>
        </w:tc>
        <w:tc>
          <w:tcPr>
            <w:tcW w:w="977" w:type="dxa"/>
            <w:tcBorders>
              <w:top w:val="single" w:sz="8" w:space="0" w:color="DDDDDD"/>
              <w:left w:val="nil"/>
              <w:bottom w:val="single" w:sz="8" w:space="0" w:color="DDDDDD"/>
              <w:right w:val="nil"/>
            </w:tcBorders>
            <w:shd w:val="clear" w:color="000000" w:fill="FFFFFF"/>
          </w:tcPr>
          <w:p w14:paraId="63533B4C"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19.79</w:t>
            </w:r>
          </w:p>
        </w:tc>
        <w:tc>
          <w:tcPr>
            <w:tcW w:w="974" w:type="dxa"/>
            <w:tcBorders>
              <w:top w:val="single" w:sz="8" w:space="0" w:color="DDDDDD"/>
              <w:left w:val="nil"/>
              <w:bottom w:val="single" w:sz="8" w:space="0" w:color="DDDDDD"/>
              <w:right w:val="nil"/>
            </w:tcBorders>
            <w:shd w:val="clear" w:color="000000" w:fill="FFFFFF"/>
          </w:tcPr>
          <w:p w14:paraId="0B16BDD6"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77.46</w:t>
            </w:r>
          </w:p>
        </w:tc>
      </w:tr>
      <w:tr w:rsidR="00104F26" w:rsidRPr="00104F26" w14:paraId="285447ED" w14:textId="77777777" w:rsidTr="00951692">
        <w:trPr>
          <w:trHeight w:val="208"/>
          <w:jc w:val="center"/>
        </w:trPr>
        <w:tc>
          <w:tcPr>
            <w:tcW w:w="1437" w:type="dxa"/>
            <w:tcBorders>
              <w:top w:val="single" w:sz="8" w:space="0" w:color="DDDDDD"/>
              <w:left w:val="nil"/>
              <w:bottom w:val="single" w:sz="8" w:space="0" w:color="DDDDDD"/>
              <w:right w:val="single" w:sz="4" w:space="0" w:color="auto"/>
            </w:tcBorders>
            <w:shd w:val="clear" w:color="000000" w:fill="FFFFFF"/>
          </w:tcPr>
          <w:p w14:paraId="208FD0CE" w14:textId="7497AABB" w:rsidR="00FC3163" w:rsidRPr="00104F26" w:rsidRDefault="00927BD1" w:rsidP="00023CA8">
            <w:pPr>
              <w:spacing w:after="0" w:line="240" w:lineRule="auto"/>
              <w:jc w:val="center"/>
              <w:rPr>
                <w:rFonts w:ascii="Times New Roman" w:eastAsia="Times New Roman" w:hAnsi="Times New Roman" w:cs="Times New Roman"/>
                <w:sz w:val="20"/>
                <w:szCs w:val="20"/>
                <w:lang w:eastAsia="en-GB"/>
              </w:rPr>
            </w:pPr>
            <w:proofErr w:type="spellStart"/>
            <w:r w:rsidRPr="00104F26">
              <w:rPr>
                <w:rFonts w:ascii="Times New Roman" w:eastAsia="Times New Roman" w:hAnsi="Times New Roman" w:cs="Times New Roman"/>
                <w:sz w:val="20"/>
                <w:szCs w:val="20"/>
                <w:lang w:eastAsia="en-GB"/>
              </w:rPr>
              <w:t>UCRY_Price</w:t>
            </w:r>
            <w:proofErr w:type="spellEnd"/>
          </w:p>
        </w:tc>
        <w:tc>
          <w:tcPr>
            <w:tcW w:w="979" w:type="dxa"/>
            <w:tcBorders>
              <w:top w:val="single" w:sz="8" w:space="0" w:color="DDDDDD"/>
              <w:left w:val="single" w:sz="4" w:space="0" w:color="auto"/>
              <w:bottom w:val="single" w:sz="8" w:space="0" w:color="DDDDDD"/>
              <w:right w:val="nil"/>
            </w:tcBorders>
            <w:shd w:val="clear" w:color="000000" w:fill="FFFFFF"/>
          </w:tcPr>
          <w:p w14:paraId="484A20E4"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11.94</w:t>
            </w:r>
          </w:p>
        </w:tc>
        <w:tc>
          <w:tcPr>
            <w:tcW w:w="1383" w:type="dxa"/>
            <w:tcBorders>
              <w:top w:val="single" w:sz="8" w:space="0" w:color="DDDDDD"/>
              <w:left w:val="nil"/>
              <w:bottom w:val="single" w:sz="8" w:space="0" w:color="DDDDDD"/>
              <w:right w:val="nil"/>
            </w:tcBorders>
            <w:shd w:val="clear" w:color="000000" w:fill="FFFFFF"/>
          </w:tcPr>
          <w:p w14:paraId="5EDCA231"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16.98</w:t>
            </w:r>
          </w:p>
        </w:tc>
        <w:tc>
          <w:tcPr>
            <w:tcW w:w="1283" w:type="dxa"/>
            <w:tcBorders>
              <w:top w:val="single" w:sz="8" w:space="0" w:color="DDDDDD"/>
              <w:left w:val="nil"/>
              <w:bottom w:val="single" w:sz="8" w:space="0" w:color="DDDDDD"/>
              <w:right w:val="nil"/>
            </w:tcBorders>
            <w:shd w:val="clear" w:color="000000" w:fill="FFFFFF"/>
          </w:tcPr>
          <w:p w14:paraId="51472A0F"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20.03</w:t>
            </w:r>
          </w:p>
        </w:tc>
        <w:tc>
          <w:tcPr>
            <w:tcW w:w="939" w:type="dxa"/>
            <w:tcBorders>
              <w:top w:val="single" w:sz="8" w:space="0" w:color="DDDDDD"/>
              <w:left w:val="nil"/>
              <w:bottom w:val="single" w:sz="8" w:space="0" w:color="DDDDDD"/>
              <w:right w:val="nil"/>
            </w:tcBorders>
            <w:shd w:val="clear" w:color="000000" w:fill="FFFFFF"/>
          </w:tcPr>
          <w:p w14:paraId="32256FBF"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13.23</w:t>
            </w:r>
          </w:p>
        </w:tc>
        <w:tc>
          <w:tcPr>
            <w:tcW w:w="900" w:type="dxa"/>
            <w:tcBorders>
              <w:top w:val="single" w:sz="8" w:space="0" w:color="DDDDDD"/>
              <w:left w:val="nil"/>
              <w:bottom w:val="single" w:sz="8" w:space="0" w:color="DDDDDD"/>
              <w:right w:val="nil"/>
            </w:tcBorders>
            <w:shd w:val="clear" w:color="000000" w:fill="FFFFFF"/>
          </w:tcPr>
          <w:p w14:paraId="613CB43F"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14.95</w:t>
            </w:r>
          </w:p>
        </w:tc>
        <w:tc>
          <w:tcPr>
            <w:tcW w:w="977" w:type="dxa"/>
            <w:tcBorders>
              <w:top w:val="single" w:sz="8" w:space="0" w:color="DDDDDD"/>
              <w:left w:val="nil"/>
              <w:bottom w:val="single" w:sz="8" w:space="0" w:color="DDDDDD"/>
              <w:right w:val="nil"/>
            </w:tcBorders>
            <w:shd w:val="clear" w:color="000000" w:fill="FFFFFF"/>
          </w:tcPr>
          <w:p w14:paraId="70DBC820"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22.87</w:t>
            </w:r>
          </w:p>
        </w:tc>
        <w:tc>
          <w:tcPr>
            <w:tcW w:w="974" w:type="dxa"/>
            <w:tcBorders>
              <w:top w:val="single" w:sz="8" w:space="0" w:color="DDDDDD"/>
              <w:left w:val="nil"/>
              <w:bottom w:val="single" w:sz="8" w:space="0" w:color="DDDDDD"/>
              <w:right w:val="nil"/>
            </w:tcBorders>
            <w:shd w:val="clear" w:color="000000" w:fill="FFFFFF"/>
          </w:tcPr>
          <w:p w14:paraId="3A995B67"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79.97</w:t>
            </w:r>
          </w:p>
        </w:tc>
      </w:tr>
      <w:tr w:rsidR="00104F26" w:rsidRPr="00104F26" w14:paraId="4972D559" w14:textId="77777777" w:rsidTr="00951692">
        <w:trPr>
          <w:trHeight w:val="208"/>
          <w:jc w:val="center"/>
        </w:trPr>
        <w:tc>
          <w:tcPr>
            <w:tcW w:w="1437" w:type="dxa"/>
            <w:tcBorders>
              <w:top w:val="single" w:sz="8" w:space="0" w:color="DDDDDD"/>
              <w:left w:val="nil"/>
              <w:bottom w:val="single" w:sz="8" w:space="0" w:color="DDDDDD"/>
              <w:right w:val="single" w:sz="4" w:space="0" w:color="auto"/>
            </w:tcBorders>
            <w:shd w:val="clear" w:color="000000" w:fill="FFFFFF"/>
          </w:tcPr>
          <w:p w14:paraId="445809D7"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EPU</w:t>
            </w:r>
          </w:p>
        </w:tc>
        <w:tc>
          <w:tcPr>
            <w:tcW w:w="979" w:type="dxa"/>
            <w:tcBorders>
              <w:top w:val="single" w:sz="8" w:space="0" w:color="DDDDDD"/>
              <w:left w:val="single" w:sz="4" w:space="0" w:color="auto"/>
              <w:bottom w:val="single" w:sz="8" w:space="0" w:color="DDDDDD"/>
              <w:right w:val="nil"/>
            </w:tcBorders>
            <w:shd w:val="clear" w:color="000000" w:fill="FFFFFF"/>
          </w:tcPr>
          <w:p w14:paraId="007E6689"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17.45</w:t>
            </w:r>
          </w:p>
        </w:tc>
        <w:tc>
          <w:tcPr>
            <w:tcW w:w="1383" w:type="dxa"/>
            <w:tcBorders>
              <w:top w:val="single" w:sz="8" w:space="0" w:color="DDDDDD"/>
              <w:left w:val="nil"/>
              <w:bottom w:val="single" w:sz="8" w:space="0" w:color="DDDDDD"/>
              <w:right w:val="nil"/>
            </w:tcBorders>
            <w:shd w:val="clear" w:color="000000" w:fill="FFFFFF"/>
          </w:tcPr>
          <w:p w14:paraId="0C3038B1"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13.89</w:t>
            </w:r>
          </w:p>
        </w:tc>
        <w:tc>
          <w:tcPr>
            <w:tcW w:w="1283" w:type="dxa"/>
            <w:tcBorders>
              <w:top w:val="single" w:sz="8" w:space="0" w:color="DDDDDD"/>
              <w:left w:val="nil"/>
              <w:bottom w:val="single" w:sz="8" w:space="0" w:color="DDDDDD"/>
              <w:right w:val="nil"/>
            </w:tcBorders>
            <w:shd w:val="clear" w:color="000000" w:fill="FFFFFF"/>
          </w:tcPr>
          <w:p w14:paraId="30FB8424"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13.46</w:t>
            </w:r>
          </w:p>
        </w:tc>
        <w:tc>
          <w:tcPr>
            <w:tcW w:w="939" w:type="dxa"/>
            <w:tcBorders>
              <w:top w:val="single" w:sz="8" w:space="0" w:color="DDDDDD"/>
              <w:left w:val="nil"/>
              <w:bottom w:val="single" w:sz="8" w:space="0" w:color="DDDDDD"/>
              <w:right w:val="nil"/>
            </w:tcBorders>
            <w:shd w:val="clear" w:color="000000" w:fill="FFFFFF"/>
          </w:tcPr>
          <w:p w14:paraId="3C093401"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31.30</w:t>
            </w:r>
          </w:p>
        </w:tc>
        <w:tc>
          <w:tcPr>
            <w:tcW w:w="900" w:type="dxa"/>
            <w:tcBorders>
              <w:top w:val="single" w:sz="8" w:space="0" w:color="DDDDDD"/>
              <w:left w:val="nil"/>
              <w:bottom w:val="single" w:sz="8" w:space="0" w:color="DDDDDD"/>
              <w:right w:val="nil"/>
            </w:tcBorders>
            <w:shd w:val="clear" w:color="000000" w:fill="FFFFFF"/>
          </w:tcPr>
          <w:p w14:paraId="481CE12B"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11.02</w:t>
            </w:r>
          </w:p>
        </w:tc>
        <w:tc>
          <w:tcPr>
            <w:tcW w:w="977" w:type="dxa"/>
            <w:tcBorders>
              <w:top w:val="single" w:sz="8" w:space="0" w:color="DDDDDD"/>
              <w:left w:val="nil"/>
              <w:bottom w:val="single" w:sz="8" w:space="0" w:color="DDDDDD"/>
              <w:right w:val="nil"/>
            </w:tcBorders>
            <w:shd w:val="clear" w:color="000000" w:fill="FFFFFF"/>
          </w:tcPr>
          <w:p w14:paraId="16F705D7"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12.88</w:t>
            </w:r>
          </w:p>
        </w:tc>
        <w:tc>
          <w:tcPr>
            <w:tcW w:w="974" w:type="dxa"/>
            <w:tcBorders>
              <w:top w:val="single" w:sz="8" w:space="0" w:color="DDDDDD"/>
              <w:left w:val="nil"/>
              <w:bottom w:val="single" w:sz="8" w:space="0" w:color="DDDDDD"/>
              <w:right w:val="nil"/>
            </w:tcBorders>
            <w:shd w:val="clear" w:color="000000" w:fill="FFFFFF"/>
          </w:tcPr>
          <w:p w14:paraId="1DA7CD11"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68.70</w:t>
            </w:r>
          </w:p>
        </w:tc>
      </w:tr>
      <w:tr w:rsidR="00104F26" w:rsidRPr="00104F26" w14:paraId="6A09904C" w14:textId="77777777" w:rsidTr="00951692">
        <w:trPr>
          <w:trHeight w:val="208"/>
          <w:jc w:val="center"/>
        </w:trPr>
        <w:tc>
          <w:tcPr>
            <w:tcW w:w="1437" w:type="dxa"/>
            <w:tcBorders>
              <w:top w:val="single" w:sz="8" w:space="0" w:color="DDDDDD"/>
              <w:left w:val="nil"/>
              <w:bottom w:val="single" w:sz="8" w:space="0" w:color="DDDDDD"/>
              <w:right w:val="single" w:sz="4" w:space="0" w:color="auto"/>
            </w:tcBorders>
            <w:shd w:val="clear" w:color="000000" w:fill="FFFFFF"/>
          </w:tcPr>
          <w:p w14:paraId="556F9ECF"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Gold</w:t>
            </w:r>
          </w:p>
        </w:tc>
        <w:tc>
          <w:tcPr>
            <w:tcW w:w="979" w:type="dxa"/>
            <w:tcBorders>
              <w:top w:val="single" w:sz="8" w:space="0" w:color="DDDDDD"/>
              <w:left w:val="single" w:sz="4" w:space="0" w:color="auto"/>
              <w:bottom w:val="single" w:sz="8" w:space="0" w:color="DDDDDD"/>
              <w:right w:val="nil"/>
            </w:tcBorders>
            <w:shd w:val="clear" w:color="000000" w:fill="FFFFFF"/>
          </w:tcPr>
          <w:p w14:paraId="362C3F1F"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14.16</w:t>
            </w:r>
          </w:p>
        </w:tc>
        <w:tc>
          <w:tcPr>
            <w:tcW w:w="1383" w:type="dxa"/>
            <w:tcBorders>
              <w:top w:val="single" w:sz="8" w:space="0" w:color="DDDDDD"/>
              <w:left w:val="nil"/>
              <w:bottom w:val="single" w:sz="8" w:space="0" w:color="DDDDDD"/>
              <w:right w:val="nil"/>
            </w:tcBorders>
            <w:shd w:val="clear" w:color="000000" w:fill="FFFFFF"/>
          </w:tcPr>
          <w:p w14:paraId="5A7E4C85"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7.27</w:t>
            </w:r>
          </w:p>
        </w:tc>
        <w:tc>
          <w:tcPr>
            <w:tcW w:w="1283" w:type="dxa"/>
            <w:tcBorders>
              <w:top w:val="single" w:sz="8" w:space="0" w:color="DDDDDD"/>
              <w:left w:val="nil"/>
              <w:bottom w:val="single" w:sz="8" w:space="0" w:color="DDDDDD"/>
              <w:right w:val="nil"/>
            </w:tcBorders>
            <w:shd w:val="clear" w:color="000000" w:fill="FFFFFF"/>
          </w:tcPr>
          <w:p w14:paraId="3A4A765D"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10.09</w:t>
            </w:r>
          </w:p>
        </w:tc>
        <w:tc>
          <w:tcPr>
            <w:tcW w:w="939" w:type="dxa"/>
            <w:tcBorders>
              <w:top w:val="single" w:sz="8" w:space="0" w:color="DDDDDD"/>
              <w:left w:val="nil"/>
              <w:bottom w:val="single" w:sz="8" w:space="0" w:color="DDDDDD"/>
              <w:right w:val="nil"/>
            </w:tcBorders>
            <w:shd w:val="clear" w:color="000000" w:fill="FFFFFF"/>
          </w:tcPr>
          <w:p w14:paraId="55ABA4C7"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12.16</w:t>
            </w:r>
          </w:p>
        </w:tc>
        <w:tc>
          <w:tcPr>
            <w:tcW w:w="900" w:type="dxa"/>
            <w:tcBorders>
              <w:top w:val="single" w:sz="8" w:space="0" w:color="DDDDDD"/>
              <w:left w:val="nil"/>
              <w:bottom w:val="single" w:sz="8" w:space="0" w:color="DDDDDD"/>
              <w:right w:val="nil"/>
            </w:tcBorders>
            <w:shd w:val="clear" w:color="000000" w:fill="FFFFFF"/>
          </w:tcPr>
          <w:p w14:paraId="34DD3BB6"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18.29</w:t>
            </w:r>
          </w:p>
        </w:tc>
        <w:tc>
          <w:tcPr>
            <w:tcW w:w="977" w:type="dxa"/>
            <w:tcBorders>
              <w:top w:val="single" w:sz="8" w:space="0" w:color="DDDDDD"/>
              <w:left w:val="nil"/>
              <w:bottom w:val="single" w:sz="8" w:space="0" w:color="DDDDDD"/>
              <w:right w:val="nil"/>
            </w:tcBorders>
            <w:shd w:val="clear" w:color="000000" w:fill="FFFFFF"/>
          </w:tcPr>
          <w:p w14:paraId="264891A8"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38.04</w:t>
            </w:r>
          </w:p>
        </w:tc>
        <w:tc>
          <w:tcPr>
            <w:tcW w:w="974" w:type="dxa"/>
            <w:tcBorders>
              <w:top w:val="single" w:sz="8" w:space="0" w:color="DDDDDD"/>
              <w:left w:val="nil"/>
              <w:bottom w:val="single" w:sz="8" w:space="0" w:color="DDDDDD"/>
              <w:right w:val="nil"/>
            </w:tcBorders>
            <w:shd w:val="clear" w:color="000000" w:fill="FFFFFF"/>
          </w:tcPr>
          <w:p w14:paraId="49089A05"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81.71</w:t>
            </w:r>
          </w:p>
        </w:tc>
      </w:tr>
      <w:tr w:rsidR="00104F26" w:rsidRPr="00104F26" w14:paraId="7526CB2E" w14:textId="77777777" w:rsidTr="00951692">
        <w:trPr>
          <w:trHeight w:val="208"/>
          <w:jc w:val="center"/>
        </w:trPr>
        <w:tc>
          <w:tcPr>
            <w:tcW w:w="1437" w:type="dxa"/>
            <w:tcBorders>
              <w:top w:val="single" w:sz="8" w:space="0" w:color="DDDDDD"/>
              <w:left w:val="nil"/>
              <w:bottom w:val="single" w:sz="8" w:space="0" w:color="DDDDDD"/>
              <w:right w:val="single" w:sz="4" w:space="0" w:color="auto"/>
            </w:tcBorders>
            <w:shd w:val="clear" w:color="000000" w:fill="FFFFFF"/>
          </w:tcPr>
          <w:p w14:paraId="0BF1B5B0"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VIX</w:t>
            </w:r>
          </w:p>
        </w:tc>
        <w:tc>
          <w:tcPr>
            <w:tcW w:w="979" w:type="dxa"/>
            <w:tcBorders>
              <w:top w:val="single" w:sz="8" w:space="0" w:color="DDDDDD"/>
              <w:left w:val="single" w:sz="4" w:space="0" w:color="auto"/>
              <w:bottom w:val="single" w:sz="8" w:space="0" w:color="DDDDDD"/>
              <w:right w:val="nil"/>
            </w:tcBorders>
            <w:shd w:val="clear" w:color="000000" w:fill="FFFFFF"/>
          </w:tcPr>
          <w:p w14:paraId="52D3E100"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12.92</w:t>
            </w:r>
          </w:p>
        </w:tc>
        <w:tc>
          <w:tcPr>
            <w:tcW w:w="1383" w:type="dxa"/>
            <w:tcBorders>
              <w:top w:val="single" w:sz="8" w:space="0" w:color="DDDDDD"/>
              <w:left w:val="nil"/>
              <w:bottom w:val="single" w:sz="8" w:space="0" w:color="DDDDDD"/>
              <w:right w:val="nil"/>
            </w:tcBorders>
            <w:shd w:val="clear" w:color="000000" w:fill="FFFFFF"/>
          </w:tcPr>
          <w:p w14:paraId="256BA274"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10.22</w:t>
            </w:r>
          </w:p>
        </w:tc>
        <w:tc>
          <w:tcPr>
            <w:tcW w:w="1283" w:type="dxa"/>
            <w:tcBorders>
              <w:top w:val="single" w:sz="8" w:space="0" w:color="DDDDDD"/>
              <w:left w:val="nil"/>
              <w:bottom w:val="single" w:sz="8" w:space="0" w:color="DDDDDD"/>
              <w:right w:val="nil"/>
            </w:tcBorders>
            <w:shd w:val="clear" w:color="000000" w:fill="FFFFFF"/>
          </w:tcPr>
          <w:p w14:paraId="2D4413BC"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13.04</w:t>
            </w:r>
          </w:p>
        </w:tc>
        <w:tc>
          <w:tcPr>
            <w:tcW w:w="939" w:type="dxa"/>
            <w:tcBorders>
              <w:top w:val="single" w:sz="8" w:space="0" w:color="DDDDDD"/>
              <w:left w:val="nil"/>
              <w:bottom w:val="single" w:sz="8" w:space="0" w:color="DDDDDD"/>
              <w:right w:val="nil"/>
            </w:tcBorders>
            <w:shd w:val="clear" w:color="000000" w:fill="FFFFFF"/>
          </w:tcPr>
          <w:p w14:paraId="27B5D3BD"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12.54</w:t>
            </w:r>
          </w:p>
        </w:tc>
        <w:tc>
          <w:tcPr>
            <w:tcW w:w="900" w:type="dxa"/>
            <w:tcBorders>
              <w:top w:val="single" w:sz="8" w:space="0" w:color="DDDDDD"/>
              <w:left w:val="nil"/>
              <w:bottom w:val="single" w:sz="8" w:space="0" w:color="DDDDDD"/>
              <w:right w:val="nil"/>
            </w:tcBorders>
            <w:shd w:val="clear" w:color="000000" w:fill="FFFFFF"/>
          </w:tcPr>
          <w:p w14:paraId="0588B53B"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17.38</w:t>
            </w:r>
          </w:p>
        </w:tc>
        <w:tc>
          <w:tcPr>
            <w:tcW w:w="977" w:type="dxa"/>
            <w:tcBorders>
              <w:top w:val="single" w:sz="8" w:space="0" w:color="DDDDDD"/>
              <w:left w:val="nil"/>
              <w:bottom w:val="single" w:sz="8" w:space="0" w:color="DDDDDD"/>
              <w:right w:val="nil"/>
            </w:tcBorders>
            <w:shd w:val="clear" w:color="000000" w:fill="FFFFFF"/>
          </w:tcPr>
          <w:p w14:paraId="689D5B6B"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33.90</w:t>
            </w:r>
          </w:p>
        </w:tc>
        <w:tc>
          <w:tcPr>
            <w:tcW w:w="974" w:type="dxa"/>
            <w:tcBorders>
              <w:top w:val="single" w:sz="8" w:space="0" w:color="DDDDDD"/>
              <w:left w:val="nil"/>
              <w:bottom w:val="single" w:sz="8" w:space="0" w:color="DDDDDD"/>
              <w:right w:val="nil"/>
            </w:tcBorders>
            <w:shd w:val="clear" w:color="000000" w:fill="FFFFFF"/>
          </w:tcPr>
          <w:p w14:paraId="77C9008B"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66.10</w:t>
            </w:r>
          </w:p>
        </w:tc>
      </w:tr>
      <w:tr w:rsidR="00104F26" w:rsidRPr="00104F26" w14:paraId="39CFB7B0" w14:textId="77777777" w:rsidTr="00951692">
        <w:trPr>
          <w:trHeight w:val="208"/>
          <w:jc w:val="center"/>
        </w:trPr>
        <w:tc>
          <w:tcPr>
            <w:tcW w:w="1437" w:type="dxa"/>
            <w:tcBorders>
              <w:top w:val="single" w:sz="8" w:space="0" w:color="DDDDDD"/>
              <w:left w:val="nil"/>
              <w:bottom w:val="single" w:sz="4" w:space="0" w:color="auto"/>
              <w:right w:val="single" w:sz="4" w:space="0" w:color="auto"/>
            </w:tcBorders>
            <w:shd w:val="clear" w:color="000000" w:fill="FFFFFF"/>
          </w:tcPr>
          <w:p w14:paraId="6C4D991F"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TO others</w:t>
            </w:r>
          </w:p>
        </w:tc>
        <w:tc>
          <w:tcPr>
            <w:tcW w:w="979" w:type="dxa"/>
            <w:tcBorders>
              <w:top w:val="single" w:sz="8" w:space="0" w:color="DDDDDD"/>
              <w:left w:val="single" w:sz="4" w:space="0" w:color="auto"/>
              <w:bottom w:val="single" w:sz="4" w:space="0" w:color="auto"/>
              <w:right w:val="nil"/>
            </w:tcBorders>
            <w:shd w:val="clear" w:color="000000" w:fill="FFFFFF"/>
          </w:tcPr>
          <w:p w14:paraId="77F82C60"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67.14</w:t>
            </w:r>
          </w:p>
        </w:tc>
        <w:tc>
          <w:tcPr>
            <w:tcW w:w="1383" w:type="dxa"/>
            <w:tcBorders>
              <w:top w:val="single" w:sz="8" w:space="0" w:color="DDDDDD"/>
              <w:left w:val="nil"/>
              <w:bottom w:val="single" w:sz="4" w:space="0" w:color="auto"/>
              <w:right w:val="nil"/>
            </w:tcBorders>
            <w:shd w:val="clear" w:color="000000" w:fill="FFFFFF"/>
          </w:tcPr>
          <w:p w14:paraId="06CB514B"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59.41</w:t>
            </w:r>
          </w:p>
        </w:tc>
        <w:tc>
          <w:tcPr>
            <w:tcW w:w="1283" w:type="dxa"/>
            <w:tcBorders>
              <w:top w:val="single" w:sz="8" w:space="0" w:color="DDDDDD"/>
              <w:left w:val="nil"/>
              <w:bottom w:val="single" w:sz="4" w:space="0" w:color="auto"/>
              <w:right w:val="nil"/>
            </w:tcBorders>
            <w:shd w:val="clear" w:color="000000" w:fill="FFFFFF"/>
          </w:tcPr>
          <w:p w14:paraId="40FA6BCF"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71.60</w:t>
            </w:r>
          </w:p>
        </w:tc>
        <w:tc>
          <w:tcPr>
            <w:tcW w:w="939" w:type="dxa"/>
            <w:tcBorders>
              <w:top w:val="single" w:sz="8" w:space="0" w:color="DDDDDD"/>
              <w:left w:val="nil"/>
              <w:bottom w:val="single" w:sz="4" w:space="0" w:color="auto"/>
              <w:right w:val="nil"/>
            </w:tcBorders>
            <w:shd w:val="clear" w:color="000000" w:fill="FFFFFF"/>
          </w:tcPr>
          <w:p w14:paraId="6206BB90"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68.80</w:t>
            </w:r>
          </w:p>
        </w:tc>
        <w:tc>
          <w:tcPr>
            <w:tcW w:w="900" w:type="dxa"/>
            <w:tcBorders>
              <w:top w:val="single" w:sz="8" w:space="0" w:color="DDDDDD"/>
              <w:left w:val="nil"/>
              <w:bottom w:val="single" w:sz="4" w:space="0" w:color="auto"/>
              <w:right w:val="nil"/>
            </w:tcBorders>
            <w:shd w:val="clear" w:color="000000" w:fill="FFFFFF"/>
          </w:tcPr>
          <w:p w14:paraId="37567B93"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67.79</w:t>
            </w:r>
          </w:p>
        </w:tc>
        <w:tc>
          <w:tcPr>
            <w:tcW w:w="977" w:type="dxa"/>
            <w:tcBorders>
              <w:top w:val="single" w:sz="8" w:space="0" w:color="DDDDDD"/>
              <w:left w:val="nil"/>
              <w:bottom w:val="single" w:sz="4" w:space="0" w:color="auto"/>
              <w:right w:val="nil"/>
            </w:tcBorders>
            <w:shd w:val="clear" w:color="000000" w:fill="FFFFFF"/>
          </w:tcPr>
          <w:p w14:paraId="0BCF7E56"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109.39</w:t>
            </w:r>
          </w:p>
        </w:tc>
        <w:tc>
          <w:tcPr>
            <w:tcW w:w="974" w:type="dxa"/>
            <w:vMerge w:val="restart"/>
            <w:tcBorders>
              <w:top w:val="single" w:sz="8" w:space="0" w:color="DDDDDD"/>
              <w:left w:val="nil"/>
              <w:right w:val="nil"/>
            </w:tcBorders>
            <w:shd w:val="clear" w:color="000000" w:fill="FFFFFF"/>
          </w:tcPr>
          <w:p w14:paraId="322E6B1B"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TCI = 74.0%</w:t>
            </w:r>
          </w:p>
        </w:tc>
      </w:tr>
      <w:tr w:rsidR="00104F26" w:rsidRPr="00104F26" w14:paraId="7CAE6A38" w14:textId="77777777" w:rsidTr="00951692">
        <w:trPr>
          <w:trHeight w:val="208"/>
          <w:jc w:val="center"/>
        </w:trPr>
        <w:tc>
          <w:tcPr>
            <w:tcW w:w="1437" w:type="dxa"/>
            <w:tcBorders>
              <w:top w:val="single" w:sz="4" w:space="0" w:color="auto"/>
              <w:left w:val="nil"/>
              <w:bottom w:val="single" w:sz="4" w:space="0" w:color="auto"/>
              <w:right w:val="single" w:sz="4" w:space="0" w:color="auto"/>
            </w:tcBorders>
            <w:shd w:val="clear" w:color="000000" w:fill="FFFFFF"/>
          </w:tcPr>
          <w:p w14:paraId="70C69C59"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eastAsia="Times New Roman" w:hAnsi="Times New Roman" w:cs="Times New Roman"/>
                <w:sz w:val="20"/>
                <w:szCs w:val="20"/>
                <w:lang w:eastAsia="en-GB"/>
              </w:rPr>
              <w:t xml:space="preserve">Net </w:t>
            </w:r>
            <w:proofErr w:type="spellStart"/>
            <w:r w:rsidRPr="00104F26">
              <w:rPr>
                <w:rFonts w:ascii="Times New Roman" w:eastAsia="Times New Roman" w:hAnsi="Times New Roman" w:cs="Times New Roman"/>
                <w:sz w:val="20"/>
                <w:szCs w:val="20"/>
                <w:lang w:eastAsia="en-GB"/>
              </w:rPr>
              <w:t>spillovers</w:t>
            </w:r>
            <w:proofErr w:type="spellEnd"/>
          </w:p>
        </w:tc>
        <w:tc>
          <w:tcPr>
            <w:tcW w:w="979" w:type="dxa"/>
            <w:tcBorders>
              <w:top w:val="single" w:sz="4" w:space="0" w:color="auto"/>
              <w:left w:val="single" w:sz="4" w:space="0" w:color="auto"/>
              <w:bottom w:val="single" w:sz="4" w:space="0" w:color="auto"/>
              <w:right w:val="nil"/>
            </w:tcBorders>
            <w:shd w:val="clear" w:color="000000" w:fill="FFFFFF"/>
          </w:tcPr>
          <w:p w14:paraId="0E68F221"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-3.04</w:t>
            </w:r>
          </w:p>
        </w:tc>
        <w:tc>
          <w:tcPr>
            <w:tcW w:w="1383" w:type="dxa"/>
            <w:tcBorders>
              <w:top w:val="single" w:sz="4" w:space="0" w:color="auto"/>
              <w:left w:val="nil"/>
              <w:bottom w:val="single" w:sz="4" w:space="0" w:color="auto"/>
              <w:right w:val="nil"/>
            </w:tcBorders>
            <w:shd w:val="clear" w:color="000000" w:fill="FFFFFF"/>
          </w:tcPr>
          <w:p w14:paraId="6B1D8FC3"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-18.05</w:t>
            </w:r>
          </w:p>
        </w:tc>
        <w:tc>
          <w:tcPr>
            <w:tcW w:w="1283" w:type="dxa"/>
            <w:tcBorders>
              <w:top w:val="single" w:sz="4" w:space="0" w:color="auto"/>
              <w:left w:val="nil"/>
              <w:bottom w:val="single" w:sz="4" w:space="0" w:color="auto"/>
              <w:right w:val="nil"/>
            </w:tcBorders>
            <w:shd w:val="clear" w:color="000000" w:fill="FFFFFF"/>
          </w:tcPr>
          <w:p w14:paraId="68211962"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-8.37</w:t>
            </w:r>
          </w:p>
        </w:tc>
        <w:tc>
          <w:tcPr>
            <w:tcW w:w="939" w:type="dxa"/>
            <w:tcBorders>
              <w:top w:val="single" w:sz="4" w:space="0" w:color="auto"/>
              <w:left w:val="nil"/>
              <w:bottom w:val="single" w:sz="4" w:space="0" w:color="auto"/>
              <w:right w:val="nil"/>
            </w:tcBorders>
            <w:shd w:val="clear" w:color="000000" w:fill="FFFFFF"/>
          </w:tcPr>
          <w:p w14:paraId="58D7B405"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0.10</w:t>
            </w:r>
          </w:p>
        </w:tc>
        <w:tc>
          <w:tcPr>
            <w:tcW w:w="900" w:type="dxa"/>
            <w:tcBorders>
              <w:top w:val="single" w:sz="4" w:space="0" w:color="auto"/>
              <w:left w:val="nil"/>
              <w:bottom w:val="single" w:sz="4" w:space="0" w:color="auto"/>
              <w:right w:val="nil"/>
            </w:tcBorders>
            <w:shd w:val="clear" w:color="000000" w:fill="FFFFFF"/>
          </w:tcPr>
          <w:p w14:paraId="6622017A"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-13.92</w:t>
            </w:r>
          </w:p>
        </w:tc>
        <w:tc>
          <w:tcPr>
            <w:tcW w:w="977" w:type="dxa"/>
            <w:tcBorders>
              <w:top w:val="single" w:sz="4" w:space="0" w:color="auto"/>
              <w:left w:val="nil"/>
              <w:bottom w:val="single" w:sz="4" w:space="0" w:color="auto"/>
              <w:right w:val="nil"/>
            </w:tcBorders>
            <w:shd w:val="clear" w:color="000000" w:fill="FFFFFF"/>
          </w:tcPr>
          <w:p w14:paraId="419F811C" w14:textId="77777777" w:rsidR="00FC3163" w:rsidRPr="00104F26" w:rsidRDefault="00FC3163" w:rsidP="00023CA8">
            <w:pPr>
              <w:spacing w:after="0" w:line="240" w:lineRule="auto"/>
              <w:jc w:val="center"/>
              <w:rPr>
                <w:rFonts w:ascii="Times New Roman" w:eastAsia="Times New Roman" w:hAnsi="Times New Roman" w:cs="Times New Roman"/>
                <w:sz w:val="20"/>
                <w:szCs w:val="20"/>
                <w:lang w:eastAsia="en-GB"/>
              </w:rPr>
            </w:pPr>
            <w:r w:rsidRPr="00104F26">
              <w:rPr>
                <w:rFonts w:ascii="Times New Roman" w:hAnsi="Times New Roman" w:cs="Times New Roman"/>
                <w:sz w:val="20"/>
                <w:szCs w:val="20"/>
              </w:rPr>
              <w:t>43.28</w:t>
            </w:r>
          </w:p>
        </w:tc>
        <w:tc>
          <w:tcPr>
            <w:tcW w:w="974" w:type="dxa"/>
            <w:vMerge/>
            <w:tcBorders>
              <w:left w:val="nil"/>
              <w:bottom w:val="single" w:sz="4" w:space="0" w:color="auto"/>
              <w:right w:val="nil"/>
            </w:tcBorders>
            <w:shd w:val="clear" w:color="000000" w:fill="FFFFFF"/>
          </w:tcPr>
          <w:p w14:paraId="1F28D635" w14:textId="77777777" w:rsidR="00FC3163" w:rsidRPr="00104F26" w:rsidRDefault="00FC3163" w:rsidP="00FC3163">
            <w:pPr>
              <w:spacing w:after="0" w:line="240" w:lineRule="auto"/>
              <w:jc w:val="center"/>
              <w:rPr>
                <w:rFonts w:ascii="Times New Roman" w:eastAsia="Times New Roman" w:hAnsi="Times New Roman" w:cs="Times New Roman"/>
                <w:sz w:val="20"/>
                <w:szCs w:val="20"/>
                <w:lang w:eastAsia="en-GB"/>
              </w:rPr>
            </w:pPr>
          </w:p>
        </w:tc>
      </w:tr>
      <w:tr w:rsidR="00104F26" w:rsidRPr="00104F26" w14:paraId="5DAA7DEA" w14:textId="77777777" w:rsidTr="00951692">
        <w:trPr>
          <w:trHeight w:val="208"/>
          <w:jc w:val="center"/>
        </w:trPr>
        <w:tc>
          <w:tcPr>
            <w:tcW w:w="8872" w:type="dxa"/>
            <w:gridSpan w:val="8"/>
            <w:tcBorders>
              <w:top w:val="single" w:sz="4" w:space="0" w:color="auto"/>
              <w:left w:val="nil"/>
              <w:bottom w:val="nil"/>
              <w:right w:val="nil"/>
            </w:tcBorders>
            <w:shd w:val="clear" w:color="000000" w:fill="FFFFFF"/>
            <w:vAlign w:val="bottom"/>
          </w:tcPr>
          <w:p w14:paraId="4A2DE4AC" w14:textId="6F15E7A4" w:rsidR="00FC3163" w:rsidRPr="00104F26" w:rsidRDefault="00FC3163" w:rsidP="009E40D1">
            <w:pPr>
              <w:autoSpaceDE w:val="0"/>
              <w:autoSpaceDN w:val="0"/>
              <w:adjustRightInd w:val="0"/>
              <w:spacing w:after="0" w:line="240" w:lineRule="auto"/>
              <w:jc w:val="both"/>
              <w:rPr>
                <w:rFonts w:ascii="Times New Roman" w:eastAsia="Times New Roman" w:hAnsi="Times New Roman" w:cs="Times New Roman"/>
                <w:b/>
                <w:bCs/>
                <w:sz w:val="20"/>
                <w:szCs w:val="20"/>
                <w:lang w:eastAsia="en-GB"/>
              </w:rPr>
            </w:pPr>
            <w:r w:rsidRPr="00104F26">
              <w:rPr>
                <w:rFonts w:ascii="Times New Roman" w:hAnsi="Times New Roman" w:cs="Times New Roman"/>
                <w:iCs/>
                <w:sz w:val="20"/>
                <w:szCs w:val="20"/>
              </w:rPr>
              <w:t xml:space="preserve">Notes: </w:t>
            </w:r>
            <w:r w:rsidRPr="00104F26">
              <w:rPr>
                <w:rFonts w:ascii="Times New Roman" w:hAnsi="Times New Roman" w:cs="Times New Roman"/>
                <w:sz w:val="20"/>
                <w:szCs w:val="20"/>
              </w:rPr>
              <w:t>This tabl</w:t>
            </w:r>
            <w:r w:rsidR="00081446" w:rsidRPr="00104F26">
              <w:rPr>
                <w:rFonts w:ascii="Times New Roman" w:hAnsi="Times New Roman" w:cs="Times New Roman"/>
                <w:sz w:val="20"/>
                <w:szCs w:val="20"/>
              </w:rPr>
              <w:t xml:space="preserve">e presents </w:t>
            </w:r>
            <w:r w:rsidR="009E40D1" w:rsidRPr="00104F26">
              <w:rPr>
                <w:rFonts w:ascii="Times New Roman" w:hAnsi="Times New Roman" w:cs="Times New Roman"/>
                <w:sz w:val="20"/>
                <w:szCs w:val="20"/>
              </w:rPr>
              <w:t xml:space="preserve">the </w:t>
            </w:r>
            <w:r w:rsidR="00081446" w:rsidRPr="00104F26">
              <w:rPr>
                <w:rFonts w:ascii="Times New Roman" w:hAnsi="Times New Roman" w:cs="Times New Roman"/>
                <w:sz w:val="20"/>
                <w:szCs w:val="20"/>
              </w:rPr>
              <w:t xml:space="preserve">empirical results of </w:t>
            </w:r>
            <w:r w:rsidRPr="00104F26">
              <w:rPr>
                <w:rFonts w:ascii="Times New Roman" w:hAnsi="Times New Roman" w:cs="Times New Roman"/>
                <w:sz w:val="20"/>
                <w:szCs w:val="20"/>
              </w:rPr>
              <w:t xml:space="preserve">volatility </w:t>
            </w:r>
            <w:proofErr w:type="spellStart"/>
            <w:r w:rsidRPr="00104F26">
              <w:rPr>
                <w:rFonts w:ascii="Times New Roman" w:hAnsi="Times New Roman" w:cs="Times New Roman"/>
                <w:sz w:val="20"/>
                <w:szCs w:val="20"/>
              </w:rPr>
              <w:t>spillovers</w:t>
            </w:r>
            <w:proofErr w:type="spellEnd"/>
            <w:r w:rsidRPr="00104F26">
              <w:rPr>
                <w:rFonts w:ascii="Times New Roman" w:hAnsi="Times New Roman" w:cs="Times New Roman"/>
                <w:sz w:val="20"/>
                <w:szCs w:val="20"/>
              </w:rPr>
              <w:t xml:space="preserve"> </w:t>
            </w:r>
            <w:r w:rsidR="00E42457" w:rsidRPr="00104F26">
              <w:rPr>
                <w:rFonts w:ascii="Times New Roman" w:hAnsi="Times New Roman" w:cs="Times New Roman"/>
                <w:sz w:val="20"/>
                <w:szCs w:val="20"/>
              </w:rPr>
              <w:t xml:space="preserve">among CRIX, </w:t>
            </w:r>
            <w:proofErr w:type="spellStart"/>
            <w:r w:rsidR="00927BD1" w:rsidRPr="00104F26">
              <w:rPr>
                <w:rFonts w:ascii="Times New Roman" w:hAnsi="Times New Roman" w:cs="Times New Roman"/>
                <w:sz w:val="20"/>
                <w:szCs w:val="20"/>
              </w:rPr>
              <w:t>UCRY_Policy</w:t>
            </w:r>
            <w:proofErr w:type="spellEnd"/>
            <w:r w:rsidR="00E42457" w:rsidRPr="00104F26">
              <w:rPr>
                <w:rFonts w:ascii="Times New Roman" w:hAnsi="Times New Roman" w:cs="Times New Roman"/>
                <w:sz w:val="20"/>
                <w:szCs w:val="20"/>
              </w:rPr>
              <w:t xml:space="preserve">, </w:t>
            </w:r>
            <w:proofErr w:type="spellStart"/>
            <w:r w:rsidR="00927BD1" w:rsidRPr="00104F26">
              <w:rPr>
                <w:rFonts w:ascii="Times New Roman" w:hAnsi="Times New Roman" w:cs="Times New Roman"/>
                <w:sz w:val="20"/>
                <w:szCs w:val="20"/>
              </w:rPr>
              <w:t>UCRY_Price</w:t>
            </w:r>
            <w:proofErr w:type="spellEnd"/>
            <w:r w:rsidR="00E42457" w:rsidRPr="00104F26">
              <w:rPr>
                <w:rFonts w:ascii="Times New Roman" w:hAnsi="Times New Roman" w:cs="Times New Roman"/>
                <w:sz w:val="20"/>
                <w:szCs w:val="20"/>
              </w:rPr>
              <w:t>, EPU, Gold, and the VIX</w:t>
            </w:r>
            <w:r w:rsidRPr="00104F26">
              <w:rPr>
                <w:rFonts w:ascii="Times New Roman" w:hAnsi="Times New Roman" w:cs="Times New Roman"/>
                <w:sz w:val="20"/>
                <w:szCs w:val="20"/>
              </w:rPr>
              <w:t>. These results are based on the GFEVD obtained from a Quanti</w:t>
            </w:r>
            <w:r w:rsidR="00185065" w:rsidRPr="00104F26">
              <w:rPr>
                <w:rFonts w:ascii="Times New Roman" w:hAnsi="Times New Roman" w:cs="Times New Roman"/>
                <w:sz w:val="20"/>
                <w:szCs w:val="20"/>
              </w:rPr>
              <w:t>le-VAR model of order one and</w:t>
            </w:r>
            <w:r w:rsidRPr="00104F26">
              <w:rPr>
                <w:rFonts w:ascii="Times New Roman" w:hAnsi="Times New Roman" w:cs="Times New Roman"/>
                <w:sz w:val="20"/>
                <w:szCs w:val="20"/>
              </w:rPr>
              <w:t xml:space="preserve"> </w:t>
            </w:r>
            <w:r w:rsidR="00F961E2" w:rsidRPr="00104F26">
              <w:rPr>
                <w:rFonts w:ascii="Times New Roman" w:hAnsi="Times New Roman" w:cs="Times New Roman"/>
                <w:sz w:val="20"/>
                <w:szCs w:val="20"/>
              </w:rPr>
              <w:t>10-step ahead forecast.</w:t>
            </w:r>
            <w:r w:rsidR="00846EC0" w:rsidRPr="00104F26">
              <w:rPr>
                <w:rFonts w:ascii="Times New Roman" w:hAnsi="Times New Roman" w:cs="Times New Roman"/>
                <w:sz w:val="20"/>
                <w:szCs w:val="20"/>
              </w:rPr>
              <w:t xml:space="preserve"> The lag length is selected following the Bayesian information criterion (BIC).</w:t>
            </w:r>
          </w:p>
        </w:tc>
      </w:tr>
    </w:tbl>
    <w:p w14:paraId="70AD5545" w14:textId="77777777" w:rsidR="00FC3163" w:rsidRPr="00104F26" w:rsidRDefault="00FC3163" w:rsidP="00FC3163">
      <w:pPr>
        <w:rPr>
          <w:rFonts w:ascii="Times New Roman" w:hAnsi="Times New Roman" w:cs="Times New Roman"/>
          <w:sz w:val="20"/>
          <w:szCs w:val="20"/>
        </w:rPr>
      </w:pPr>
    </w:p>
    <w:sectPr w:rsidR="00FC3163" w:rsidRPr="00104F26" w:rsidSect="00FC3163">
      <w:footnotePr>
        <w:numRestart w:val="eachSect"/>
      </w:foot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0A391B" w14:textId="77777777" w:rsidR="00A97698" w:rsidRDefault="00A97698" w:rsidP="00EF380D">
      <w:pPr>
        <w:spacing w:after="0" w:line="240" w:lineRule="auto"/>
      </w:pPr>
      <w:r>
        <w:separator/>
      </w:r>
    </w:p>
  </w:endnote>
  <w:endnote w:type="continuationSeparator" w:id="0">
    <w:p w14:paraId="4AEC9DC5" w14:textId="77777777" w:rsidR="00A97698" w:rsidRDefault="00A97698" w:rsidP="00EF3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A2"/>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1192933"/>
      <w:docPartObj>
        <w:docPartGallery w:val="Page Numbers (Bottom of Page)"/>
        <w:docPartUnique/>
      </w:docPartObj>
    </w:sdtPr>
    <w:sdtEndPr/>
    <w:sdtContent>
      <w:p w14:paraId="78AA2944" w14:textId="6796AFAE" w:rsidR="00E44CBE" w:rsidRDefault="00E44CBE">
        <w:pPr>
          <w:pStyle w:val="AltBilgi"/>
          <w:jc w:val="right"/>
        </w:pPr>
        <w:r>
          <w:fldChar w:fldCharType="begin"/>
        </w:r>
        <w:r>
          <w:instrText>PAGE   \* MERGEFORMAT</w:instrText>
        </w:r>
        <w:r>
          <w:fldChar w:fldCharType="separate"/>
        </w:r>
        <w:r w:rsidR="00775CAC" w:rsidRPr="00775CAC">
          <w:rPr>
            <w:noProof/>
            <w:lang w:val="tr-TR"/>
          </w:rPr>
          <w:t>8</w:t>
        </w:r>
        <w:r>
          <w:fldChar w:fldCharType="end"/>
        </w:r>
      </w:p>
    </w:sdtContent>
  </w:sdt>
  <w:p w14:paraId="32FE0E1D" w14:textId="77777777" w:rsidR="00E44CBE" w:rsidRDefault="00E44CBE">
    <w:pPr>
      <w:pStyle w:val="AltBilgi"/>
    </w:pPr>
  </w:p>
  <w:p w14:paraId="4740003F" w14:textId="77777777" w:rsidR="00E44CBE" w:rsidRDefault="00E44CBE"/>
  <w:p w14:paraId="7C9915E7" w14:textId="77777777" w:rsidR="00E44CBE" w:rsidRDefault="00E44CB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8055C2" w14:textId="77777777" w:rsidR="00A97698" w:rsidRDefault="00A97698" w:rsidP="00EF380D">
      <w:pPr>
        <w:spacing w:after="0" w:line="240" w:lineRule="auto"/>
      </w:pPr>
      <w:r>
        <w:separator/>
      </w:r>
    </w:p>
  </w:footnote>
  <w:footnote w:type="continuationSeparator" w:id="0">
    <w:p w14:paraId="34B06B2F" w14:textId="77777777" w:rsidR="00A97698" w:rsidRDefault="00A97698" w:rsidP="00EF380D">
      <w:pPr>
        <w:spacing w:after="0" w:line="240" w:lineRule="auto"/>
      </w:pPr>
      <w:r>
        <w:continuationSeparator/>
      </w:r>
    </w:p>
  </w:footnote>
  <w:footnote w:id="1">
    <w:p w14:paraId="21C2FA32" w14:textId="77777777" w:rsidR="00E44CBE" w:rsidRPr="00BB08D0" w:rsidRDefault="00E44CBE" w:rsidP="00BB08D0">
      <w:pPr>
        <w:pStyle w:val="DipnotMetni"/>
        <w:jc w:val="both"/>
        <w:rPr>
          <w:rFonts w:ascii="Times New Roman" w:hAnsi="Times New Roman" w:cs="Times New Roman"/>
          <w:lang w:val="en-GB"/>
        </w:rPr>
      </w:pPr>
      <w:r w:rsidRPr="00BB08D0">
        <w:rPr>
          <w:rStyle w:val="DipnotBavurusu"/>
          <w:rFonts w:ascii="Times New Roman" w:hAnsi="Times New Roman" w:cs="Times New Roman"/>
        </w:rPr>
        <w:footnoteRef/>
      </w:r>
      <w:r w:rsidRPr="00BB08D0">
        <w:rPr>
          <w:rFonts w:ascii="Times New Roman" w:hAnsi="Times New Roman" w:cs="Times New Roman"/>
        </w:rPr>
        <w:t xml:space="preserve"> </w:t>
      </w:r>
      <w:r w:rsidRPr="00BB08D0">
        <w:rPr>
          <w:rFonts w:ascii="Times New Roman" w:hAnsi="Times New Roman" w:cs="Times New Roman"/>
          <w:lang w:val="en-GB"/>
        </w:rPr>
        <w:t xml:space="preserve">Corresponding author: </w:t>
      </w:r>
      <w:hyperlink r:id="rId1" w:history="1">
        <w:r w:rsidRPr="00BB08D0">
          <w:rPr>
            <w:rStyle w:val="Kpr"/>
            <w:rFonts w:ascii="Times New Roman" w:hAnsi="Times New Roman" w:cs="Times New Roman"/>
            <w:color w:val="000000" w:themeColor="text1"/>
          </w:rPr>
          <w:t>ahmed.elsayed@durham.ac.uk</w:t>
        </w:r>
      </w:hyperlink>
    </w:p>
  </w:footnote>
  <w:footnote w:id="2">
    <w:p w14:paraId="0E3E6C4A" w14:textId="67B6013B" w:rsidR="002B26D9" w:rsidRPr="00BB08D0" w:rsidRDefault="00E44CBE" w:rsidP="002B26D9">
      <w:pPr>
        <w:pStyle w:val="DipnotMetni"/>
        <w:jc w:val="both"/>
        <w:rPr>
          <w:rFonts w:ascii="Times New Roman" w:hAnsi="Times New Roman" w:cs="Times New Roman"/>
          <w:lang w:val="en-GB"/>
        </w:rPr>
      </w:pPr>
      <w:r w:rsidRPr="00683B76">
        <w:rPr>
          <w:rStyle w:val="DipnotBavurusu"/>
          <w:rFonts w:ascii="Times New Roman" w:hAnsi="Times New Roman" w:cs="Times New Roman"/>
          <w:color w:val="2F5496" w:themeColor="accent5" w:themeShade="BF"/>
        </w:rPr>
        <w:footnoteRef/>
      </w:r>
      <w:r w:rsidRPr="00683B76">
        <w:rPr>
          <w:rFonts w:ascii="Times New Roman" w:hAnsi="Times New Roman" w:cs="Times New Roman"/>
          <w:color w:val="2F5496" w:themeColor="accent5" w:themeShade="BF"/>
        </w:rPr>
        <w:t xml:space="preserve"> </w:t>
      </w:r>
      <w:r w:rsidR="00775CAC" w:rsidRPr="00683B76">
        <w:rPr>
          <w:rFonts w:ascii="Times New Roman" w:hAnsi="Times New Roman" w:cs="Times New Roman"/>
          <w:color w:val="2F5496" w:themeColor="accent5" w:themeShade="BF"/>
          <w:lang w:val="en-GB"/>
        </w:rPr>
        <w:t xml:space="preserve">See Coinmarketcap.com for the most recent statistics and Bitcoin price dynamics. However, many concerns have been raised regarding the quality of data extracted from free open sources such as </w:t>
      </w:r>
      <w:proofErr w:type="spellStart"/>
      <w:r w:rsidR="00775CAC" w:rsidRPr="00683B76">
        <w:rPr>
          <w:rFonts w:ascii="Times New Roman" w:hAnsi="Times New Roman" w:cs="Times New Roman"/>
          <w:color w:val="2F5496" w:themeColor="accent5" w:themeShade="BF"/>
          <w:lang w:val="en-GB"/>
        </w:rPr>
        <w:t>Cryptocompare</w:t>
      </w:r>
      <w:proofErr w:type="spellEnd"/>
      <w:r w:rsidR="00775CAC" w:rsidRPr="00683B76">
        <w:rPr>
          <w:rFonts w:ascii="Times New Roman" w:hAnsi="Times New Roman" w:cs="Times New Roman"/>
          <w:color w:val="2F5496" w:themeColor="accent5" w:themeShade="BF"/>
          <w:lang w:val="en-GB"/>
        </w:rPr>
        <w:t xml:space="preserve">, </w:t>
      </w:r>
      <w:proofErr w:type="spellStart"/>
      <w:r w:rsidR="00775CAC" w:rsidRPr="00683B76">
        <w:rPr>
          <w:rFonts w:ascii="Times New Roman" w:hAnsi="Times New Roman" w:cs="Times New Roman"/>
          <w:color w:val="2F5496" w:themeColor="accent5" w:themeShade="BF"/>
          <w:lang w:val="en-GB"/>
        </w:rPr>
        <w:t>Coinmarketcap</w:t>
      </w:r>
      <w:proofErr w:type="spellEnd"/>
      <w:r w:rsidR="00775CAC" w:rsidRPr="00683B76">
        <w:rPr>
          <w:rFonts w:ascii="Times New Roman" w:hAnsi="Times New Roman" w:cs="Times New Roman"/>
          <w:color w:val="2F5496" w:themeColor="accent5" w:themeShade="BF"/>
          <w:lang w:val="en-GB"/>
        </w:rPr>
        <w:t xml:space="preserve">, and </w:t>
      </w:r>
      <w:proofErr w:type="spellStart"/>
      <w:r w:rsidR="00775CAC" w:rsidRPr="00683B76">
        <w:rPr>
          <w:rFonts w:ascii="Times New Roman" w:hAnsi="Times New Roman" w:cs="Times New Roman"/>
          <w:color w:val="2F5496" w:themeColor="accent5" w:themeShade="BF"/>
          <w:lang w:val="en-GB"/>
        </w:rPr>
        <w:t>Coingecko</w:t>
      </w:r>
      <w:proofErr w:type="spellEnd"/>
      <w:r w:rsidR="00775CAC" w:rsidRPr="00683B76">
        <w:rPr>
          <w:rFonts w:ascii="Times New Roman" w:hAnsi="Times New Roman" w:cs="Times New Roman"/>
          <w:color w:val="2F5496" w:themeColor="accent5" w:themeShade="BF"/>
          <w:lang w:val="en-GB"/>
        </w:rPr>
        <w:t xml:space="preserve">. This data should be taken </w:t>
      </w:r>
      <w:r w:rsidR="00775CAC">
        <w:rPr>
          <w:rFonts w:ascii="Times New Roman" w:hAnsi="Times New Roman" w:cs="Times New Roman"/>
          <w:color w:val="2F5496" w:themeColor="accent5" w:themeShade="BF"/>
          <w:lang w:val="en-GB"/>
        </w:rPr>
        <w:t>carefully</w:t>
      </w:r>
      <w:r w:rsidR="00775CAC" w:rsidRPr="00683B76">
        <w:rPr>
          <w:rFonts w:ascii="Times New Roman" w:hAnsi="Times New Roman" w:cs="Times New Roman"/>
          <w:color w:val="2F5496" w:themeColor="accent5" w:themeShade="BF"/>
          <w:lang w:val="en-GB"/>
        </w:rPr>
        <w:t xml:space="preserve"> due to the use of non-traded price</w:t>
      </w:r>
      <w:r w:rsidR="00775CAC">
        <w:rPr>
          <w:rFonts w:ascii="Times New Roman" w:hAnsi="Times New Roman" w:cs="Times New Roman"/>
          <w:color w:val="2F5496" w:themeColor="accent5" w:themeShade="BF"/>
          <w:lang w:val="en-GB"/>
        </w:rPr>
        <w:t>s</w:t>
      </w:r>
      <w:r w:rsidR="00775CAC" w:rsidRPr="00683B76">
        <w:rPr>
          <w:rFonts w:ascii="Times New Roman" w:hAnsi="Times New Roman" w:cs="Times New Roman"/>
          <w:color w:val="2F5496" w:themeColor="accent5" w:themeShade="BF"/>
          <w:lang w:val="en-GB"/>
        </w:rPr>
        <w:t xml:space="preserve"> on individual coins, errors in time stamps, and non-synchronous</w:t>
      </w:r>
      <w:r w:rsidR="00775CAC">
        <w:rPr>
          <w:rFonts w:ascii="Times New Roman" w:hAnsi="Times New Roman" w:cs="Times New Roman"/>
          <w:color w:val="2F5496" w:themeColor="accent5" w:themeShade="BF"/>
          <w:lang w:val="en-GB"/>
        </w:rPr>
        <w:t>,</w:t>
      </w:r>
      <w:r w:rsidR="00775CAC" w:rsidRPr="00683B76">
        <w:rPr>
          <w:rFonts w:ascii="Times New Roman" w:hAnsi="Times New Roman" w:cs="Times New Roman"/>
          <w:color w:val="2F5496" w:themeColor="accent5" w:themeShade="BF"/>
          <w:lang w:val="en-GB"/>
        </w:rPr>
        <w:t xml:space="preserve"> among other issues. For a detailed discussion on this matter, please refer to the paper by Alexander and </w:t>
      </w:r>
      <w:proofErr w:type="spellStart"/>
      <w:r w:rsidR="00775CAC" w:rsidRPr="00683B76">
        <w:rPr>
          <w:rFonts w:ascii="Times New Roman" w:hAnsi="Times New Roman" w:cs="Times New Roman"/>
          <w:color w:val="2F5496" w:themeColor="accent5" w:themeShade="BF"/>
          <w:lang w:val="en-GB"/>
        </w:rPr>
        <w:t>Dakos</w:t>
      </w:r>
      <w:proofErr w:type="spellEnd"/>
      <w:r w:rsidR="00775CAC" w:rsidRPr="00683B76">
        <w:rPr>
          <w:rFonts w:ascii="Times New Roman" w:hAnsi="Times New Roman" w:cs="Times New Roman"/>
          <w:color w:val="2F5496" w:themeColor="accent5" w:themeShade="BF"/>
          <w:lang w:val="en-GB"/>
        </w:rPr>
        <w:t xml:space="preserve"> (2020).</w:t>
      </w:r>
    </w:p>
  </w:footnote>
  <w:footnote w:id="3">
    <w:p w14:paraId="17CC128B" w14:textId="460505AE" w:rsidR="00F667A3" w:rsidRPr="00EA7EF1" w:rsidRDefault="00F667A3" w:rsidP="00BB08D0">
      <w:pPr>
        <w:pStyle w:val="DipnotMetni"/>
        <w:jc w:val="both"/>
        <w:rPr>
          <w:rFonts w:asciiTheme="majorBidi" w:hAnsiTheme="majorBidi" w:cstheme="majorBidi"/>
          <w:lang w:val="en-GB"/>
        </w:rPr>
      </w:pPr>
      <w:r w:rsidRPr="00EA7EF1">
        <w:rPr>
          <w:rStyle w:val="DipnotBavurusu"/>
          <w:rFonts w:asciiTheme="majorBidi" w:hAnsiTheme="majorBidi" w:cstheme="majorBidi"/>
        </w:rPr>
        <w:footnoteRef/>
      </w:r>
      <w:r w:rsidRPr="00EA7EF1">
        <w:rPr>
          <w:rFonts w:asciiTheme="majorBidi" w:hAnsiTheme="majorBidi" w:cstheme="majorBidi"/>
        </w:rPr>
        <w:t xml:space="preserve"> </w:t>
      </w:r>
      <w:r w:rsidRPr="00EA7EF1">
        <w:rPr>
          <w:rFonts w:asciiTheme="majorBidi" w:hAnsiTheme="majorBidi" w:cstheme="majorBidi"/>
          <w:lang w:val="en-GB"/>
        </w:rPr>
        <w:t>Please see</w:t>
      </w:r>
      <w:r w:rsidR="00775CAC">
        <w:rPr>
          <w:rFonts w:asciiTheme="majorBidi" w:hAnsiTheme="majorBidi" w:cstheme="majorBidi"/>
          <w:lang w:val="en-GB"/>
        </w:rPr>
        <w:t xml:space="preserve"> the</w:t>
      </w:r>
      <w:r w:rsidRPr="00EA7EF1">
        <w:rPr>
          <w:rFonts w:asciiTheme="majorBidi" w:hAnsiTheme="majorBidi" w:cstheme="majorBidi"/>
          <w:lang w:val="en-GB"/>
        </w:rPr>
        <w:t xml:space="preserve"> URL for UCRY data here: https://sites.google.com/view/cryptocurrency-indices/home?authuser=0</w:t>
      </w:r>
    </w:p>
  </w:footnote>
  <w:footnote w:id="4">
    <w:p w14:paraId="13FFCDDA" w14:textId="424DCA69" w:rsidR="00F667A3" w:rsidRPr="00BB08D0" w:rsidRDefault="00F667A3" w:rsidP="00BB08D0">
      <w:pPr>
        <w:pStyle w:val="DipnotMetni"/>
        <w:jc w:val="both"/>
        <w:rPr>
          <w:rFonts w:ascii="Times New Roman" w:hAnsi="Times New Roman" w:cs="Times New Roman"/>
          <w:lang w:val="en-GB"/>
        </w:rPr>
      </w:pPr>
      <w:r w:rsidRPr="00EA7EF1">
        <w:rPr>
          <w:rStyle w:val="DipnotBavurusu"/>
          <w:rFonts w:asciiTheme="majorBidi" w:hAnsiTheme="majorBidi" w:cstheme="majorBidi"/>
        </w:rPr>
        <w:footnoteRef/>
      </w:r>
      <w:r w:rsidRPr="00EA7EF1">
        <w:rPr>
          <w:rFonts w:asciiTheme="majorBidi" w:hAnsiTheme="majorBidi" w:cstheme="majorBidi"/>
        </w:rPr>
        <w:t xml:space="preserve"> </w:t>
      </w:r>
      <w:proofErr w:type="spellStart"/>
      <w:r w:rsidRPr="00EA7EF1">
        <w:rPr>
          <w:rFonts w:asciiTheme="majorBidi" w:hAnsiTheme="majorBidi" w:cstheme="majorBidi"/>
        </w:rPr>
        <w:t>Please</w:t>
      </w:r>
      <w:proofErr w:type="spellEnd"/>
      <w:r w:rsidRPr="00EA7EF1">
        <w:rPr>
          <w:rFonts w:asciiTheme="majorBidi" w:hAnsiTheme="majorBidi" w:cstheme="majorBidi"/>
        </w:rPr>
        <w:t xml:space="preserve"> </w:t>
      </w:r>
      <w:proofErr w:type="spellStart"/>
      <w:r w:rsidRPr="00EA7EF1">
        <w:rPr>
          <w:rFonts w:asciiTheme="majorBidi" w:hAnsiTheme="majorBidi" w:cstheme="majorBidi"/>
        </w:rPr>
        <w:t>see</w:t>
      </w:r>
      <w:proofErr w:type="spellEnd"/>
      <w:r w:rsidRPr="00EA7EF1">
        <w:rPr>
          <w:rFonts w:asciiTheme="majorBidi" w:hAnsiTheme="majorBidi" w:cstheme="majorBidi"/>
        </w:rPr>
        <w:t xml:space="preserve"> </w:t>
      </w:r>
      <w:proofErr w:type="spellStart"/>
      <w:r w:rsidR="00775CAC">
        <w:rPr>
          <w:rFonts w:asciiTheme="majorBidi" w:hAnsiTheme="majorBidi" w:cstheme="majorBidi"/>
        </w:rPr>
        <w:t>the</w:t>
      </w:r>
      <w:proofErr w:type="spellEnd"/>
      <w:r w:rsidR="00775CAC">
        <w:rPr>
          <w:rFonts w:asciiTheme="majorBidi" w:hAnsiTheme="majorBidi" w:cstheme="majorBidi"/>
        </w:rPr>
        <w:t xml:space="preserve"> </w:t>
      </w:r>
      <w:bookmarkStart w:id="2" w:name="_GoBack"/>
      <w:bookmarkEnd w:id="2"/>
      <w:r w:rsidRPr="00EA7EF1">
        <w:rPr>
          <w:rFonts w:asciiTheme="majorBidi" w:hAnsiTheme="majorBidi" w:cstheme="majorBidi"/>
        </w:rPr>
        <w:t xml:space="preserve">URL </w:t>
      </w:r>
      <w:proofErr w:type="spellStart"/>
      <w:r w:rsidRPr="00EA7EF1">
        <w:rPr>
          <w:rFonts w:asciiTheme="majorBidi" w:hAnsiTheme="majorBidi" w:cstheme="majorBidi"/>
        </w:rPr>
        <w:t>for</w:t>
      </w:r>
      <w:proofErr w:type="spellEnd"/>
      <w:r w:rsidRPr="00EA7EF1">
        <w:rPr>
          <w:rFonts w:asciiTheme="majorBidi" w:hAnsiTheme="majorBidi" w:cstheme="majorBidi"/>
        </w:rPr>
        <w:t xml:space="preserve"> CRIX </w:t>
      </w:r>
      <w:proofErr w:type="gramStart"/>
      <w:r w:rsidRPr="00EA7EF1">
        <w:rPr>
          <w:rFonts w:asciiTheme="majorBidi" w:hAnsiTheme="majorBidi" w:cstheme="majorBidi"/>
        </w:rPr>
        <w:t>data</w:t>
      </w:r>
      <w:proofErr w:type="gramEnd"/>
      <w:r w:rsidRPr="00EA7EF1">
        <w:rPr>
          <w:rFonts w:asciiTheme="majorBidi" w:hAnsiTheme="majorBidi" w:cstheme="majorBidi"/>
        </w:rPr>
        <w:t xml:space="preserve"> here: </w:t>
      </w:r>
      <w:hyperlink r:id="rId2" w:history="1">
        <w:r w:rsidRPr="00EA7EF1">
          <w:rPr>
            <w:rFonts w:asciiTheme="majorBidi" w:hAnsiTheme="majorBidi" w:cstheme="majorBidi"/>
            <w:lang w:val="en-GB"/>
          </w:rPr>
          <w:t>https://thecrix.de/</w:t>
        </w:r>
      </w:hyperlink>
      <w:r w:rsidR="00A45563" w:rsidRPr="00EA7EF1">
        <w:rPr>
          <w:rFonts w:asciiTheme="majorBidi" w:hAnsiTheme="majorBidi" w:cstheme="majorBidi"/>
          <w:lang w:val="en-GB"/>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C3544A"/>
    <w:multiLevelType w:val="multilevel"/>
    <w:tmpl w:val="CF06A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fr-FR" w:vendorID="64" w:dllVersion="6" w:nlCheck="1" w:checkStyle="0"/>
  <w:activeWritingStyle w:appName="MSWord" w:lang="en-GB" w:vendorID="64" w:dllVersion="6" w:nlCheck="1" w:checkStyle="0"/>
  <w:activeWritingStyle w:appName="MSWord" w:lang="en-GB" w:vendorID="64" w:dllVersion="0" w:nlCheck="1" w:checkStyle="0"/>
  <w:activeWritingStyle w:appName="MSWord" w:lang="es-ES" w:vendorID="64" w:dllVersion="0" w:nlCheck="1" w:checkStyle="0"/>
  <w:activeWritingStyle w:appName="MSWord" w:lang="en-US" w:vendorID="64" w:dllVersion="0" w:nlCheck="1" w:checkStyle="0"/>
  <w:activeWritingStyle w:appName="MSWord" w:lang="fr-FR" w:vendorID="64" w:dllVersion="0" w:nlCheck="1" w:checkStyle="0"/>
  <w:activeWritingStyle w:appName="MSWord" w:lang="en-US" w:vendorID="64" w:dllVersion="6" w:nlCheck="1" w:checkStyle="0"/>
  <w:activeWritingStyle w:appName="MSWord" w:lang="de-DE" w:vendorID="64" w:dllVersion="6" w:nlCheck="1" w:checkStyle="0"/>
  <w:activeWritingStyle w:appName="MSWord" w:lang="fr-FR" w:vendorID="64" w:dllVersion="131078" w:nlCheck="1" w:checkStyle="0"/>
  <w:activeWritingStyle w:appName="MSWord" w:lang="en-GB" w:vendorID="64" w:dllVersion="131078" w:nlCheck="1" w:checkStyle="0"/>
  <w:proofState w:spelling="clean" w:grammar="clean"/>
  <w:defaultTabStop w:val="720"/>
  <w:hyphenationZone w:val="425"/>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S1MDEzBEIzA1NjYyUdpeDU4uLM/DyQAkPzWgBuqs0vLQAAAA=="/>
  </w:docVars>
  <w:rsids>
    <w:rsidRoot w:val="007630FA"/>
    <w:rsid w:val="00003FD9"/>
    <w:rsid w:val="00005898"/>
    <w:rsid w:val="000131AC"/>
    <w:rsid w:val="00023CA8"/>
    <w:rsid w:val="00033A84"/>
    <w:rsid w:val="0003716C"/>
    <w:rsid w:val="00044DAF"/>
    <w:rsid w:val="00074D14"/>
    <w:rsid w:val="00075600"/>
    <w:rsid w:val="00081446"/>
    <w:rsid w:val="00091380"/>
    <w:rsid w:val="000A01BD"/>
    <w:rsid w:val="000B5984"/>
    <w:rsid w:val="000D369C"/>
    <w:rsid w:val="000E312C"/>
    <w:rsid w:val="000E5CA4"/>
    <w:rsid w:val="000F34CD"/>
    <w:rsid w:val="00100ADA"/>
    <w:rsid w:val="00104C6C"/>
    <w:rsid w:val="00104D2C"/>
    <w:rsid w:val="00104F26"/>
    <w:rsid w:val="001155B9"/>
    <w:rsid w:val="00121DCA"/>
    <w:rsid w:val="00124DC4"/>
    <w:rsid w:val="00131842"/>
    <w:rsid w:val="001421C0"/>
    <w:rsid w:val="0014312D"/>
    <w:rsid w:val="00146611"/>
    <w:rsid w:val="00152950"/>
    <w:rsid w:val="00154207"/>
    <w:rsid w:val="00162066"/>
    <w:rsid w:val="00167BC5"/>
    <w:rsid w:val="00167FAA"/>
    <w:rsid w:val="001711EF"/>
    <w:rsid w:val="001735C1"/>
    <w:rsid w:val="00180D19"/>
    <w:rsid w:val="001824B7"/>
    <w:rsid w:val="00183473"/>
    <w:rsid w:val="00185065"/>
    <w:rsid w:val="00191AC4"/>
    <w:rsid w:val="00192FEB"/>
    <w:rsid w:val="00196D16"/>
    <w:rsid w:val="001A1AC5"/>
    <w:rsid w:val="001C5016"/>
    <w:rsid w:val="001D693B"/>
    <w:rsid w:val="001E04D3"/>
    <w:rsid w:val="001E2D10"/>
    <w:rsid w:val="001F411C"/>
    <w:rsid w:val="001F773D"/>
    <w:rsid w:val="002328AB"/>
    <w:rsid w:val="0024052A"/>
    <w:rsid w:val="0025177C"/>
    <w:rsid w:val="0025532E"/>
    <w:rsid w:val="002564C8"/>
    <w:rsid w:val="002745AF"/>
    <w:rsid w:val="00285728"/>
    <w:rsid w:val="00287F96"/>
    <w:rsid w:val="00291B7C"/>
    <w:rsid w:val="002B14D1"/>
    <w:rsid w:val="002B26D9"/>
    <w:rsid w:val="002C0008"/>
    <w:rsid w:val="002C06C7"/>
    <w:rsid w:val="002C1AD3"/>
    <w:rsid w:val="002D2030"/>
    <w:rsid w:val="002F627E"/>
    <w:rsid w:val="00302CF7"/>
    <w:rsid w:val="00305872"/>
    <w:rsid w:val="0030731E"/>
    <w:rsid w:val="00310F50"/>
    <w:rsid w:val="00314864"/>
    <w:rsid w:val="00317F45"/>
    <w:rsid w:val="00346575"/>
    <w:rsid w:val="00353531"/>
    <w:rsid w:val="00354B2D"/>
    <w:rsid w:val="00361D74"/>
    <w:rsid w:val="00365D55"/>
    <w:rsid w:val="0037475C"/>
    <w:rsid w:val="0037747E"/>
    <w:rsid w:val="00380911"/>
    <w:rsid w:val="003A4313"/>
    <w:rsid w:val="003A4E36"/>
    <w:rsid w:val="003C3B1E"/>
    <w:rsid w:val="003C7276"/>
    <w:rsid w:val="003D4AA3"/>
    <w:rsid w:val="003D4D04"/>
    <w:rsid w:val="003D4EB9"/>
    <w:rsid w:val="003F4FDE"/>
    <w:rsid w:val="00404813"/>
    <w:rsid w:val="00410058"/>
    <w:rsid w:val="0043434C"/>
    <w:rsid w:val="00436F6F"/>
    <w:rsid w:val="0043708F"/>
    <w:rsid w:val="00437D00"/>
    <w:rsid w:val="00444CAF"/>
    <w:rsid w:val="00450828"/>
    <w:rsid w:val="00450AF1"/>
    <w:rsid w:val="00451172"/>
    <w:rsid w:val="00482106"/>
    <w:rsid w:val="00483488"/>
    <w:rsid w:val="00486BA0"/>
    <w:rsid w:val="00490C58"/>
    <w:rsid w:val="00497A80"/>
    <w:rsid w:val="004A2A28"/>
    <w:rsid w:val="004D09E5"/>
    <w:rsid w:val="004D2692"/>
    <w:rsid w:val="004E03ED"/>
    <w:rsid w:val="004E4568"/>
    <w:rsid w:val="004E648B"/>
    <w:rsid w:val="00501301"/>
    <w:rsid w:val="00504271"/>
    <w:rsid w:val="00506B54"/>
    <w:rsid w:val="005243FF"/>
    <w:rsid w:val="00527A5B"/>
    <w:rsid w:val="00542F54"/>
    <w:rsid w:val="0055506F"/>
    <w:rsid w:val="00560CF5"/>
    <w:rsid w:val="00573A8D"/>
    <w:rsid w:val="00573B4E"/>
    <w:rsid w:val="00577E91"/>
    <w:rsid w:val="0058375F"/>
    <w:rsid w:val="005C1272"/>
    <w:rsid w:val="005C1C00"/>
    <w:rsid w:val="005C540B"/>
    <w:rsid w:val="005D519C"/>
    <w:rsid w:val="005E2583"/>
    <w:rsid w:val="005E3ED8"/>
    <w:rsid w:val="005E6633"/>
    <w:rsid w:val="00606C50"/>
    <w:rsid w:val="006362C2"/>
    <w:rsid w:val="00637FF4"/>
    <w:rsid w:val="0066497A"/>
    <w:rsid w:val="006662F5"/>
    <w:rsid w:val="00670A5C"/>
    <w:rsid w:val="00676F8E"/>
    <w:rsid w:val="00683B76"/>
    <w:rsid w:val="006843A4"/>
    <w:rsid w:val="006935ED"/>
    <w:rsid w:val="00696996"/>
    <w:rsid w:val="006B750F"/>
    <w:rsid w:val="006C5DA4"/>
    <w:rsid w:val="006C7AA8"/>
    <w:rsid w:val="006D4817"/>
    <w:rsid w:val="006D62A2"/>
    <w:rsid w:val="006D6B9B"/>
    <w:rsid w:val="006E1ADB"/>
    <w:rsid w:val="00706FFF"/>
    <w:rsid w:val="007207FD"/>
    <w:rsid w:val="007630FA"/>
    <w:rsid w:val="00771013"/>
    <w:rsid w:val="00773F0E"/>
    <w:rsid w:val="007748D2"/>
    <w:rsid w:val="00775CAC"/>
    <w:rsid w:val="00777B6D"/>
    <w:rsid w:val="00781D98"/>
    <w:rsid w:val="007A404F"/>
    <w:rsid w:val="007B4D6A"/>
    <w:rsid w:val="007C12BC"/>
    <w:rsid w:val="007E5F8D"/>
    <w:rsid w:val="00804BE8"/>
    <w:rsid w:val="0081245A"/>
    <w:rsid w:val="00826D4A"/>
    <w:rsid w:val="00846EC0"/>
    <w:rsid w:val="00863917"/>
    <w:rsid w:val="008740C5"/>
    <w:rsid w:val="00883C92"/>
    <w:rsid w:val="00897DDE"/>
    <w:rsid w:val="008A4B74"/>
    <w:rsid w:val="008A5A12"/>
    <w:rsid w:val="008A7AFC"/>
    <w:rsid w:val="008A7FEB"/>
    <w:rsid w:val="008E119D"/>
    <w:rsid w:val="008F337F"/>
    <w:rsid w:val="008F6E8B"/>
    <w:rsid w:val="00906581"/>
    <w:rsid w:val="00913297"/>
    <w:rsid w:val="00925D81"/>
    <w:rsid w:val="00927BD1"/>
    <w:rsid w:val="00941B20"/>
    <w:rsid w:val="00946C2A"/>
    <w:rsid w:val="00946FFC"/>
    <w:rsid w:val="00951692"/>
    <w:rsid w:val="00954278"/>
    <w:rsid w:val="00960159"/>
    <w:rsid w:val="00967207"/>
    <w:rsid w:val="00967727"/>
    <w:rsid w:val="00970801"/>
    <w:rsid w:val="00990662"/>
    <w:rsid w:val="009924C9"/>
    <w:rsid w:val="009972F4"/>
    <w:rsid w:val="009B4F0F"/>
    <w:rsid w:val="009E19A9"/>
    <w:rsid w:val="009E40D1"/>
    <w:rsid w:val="009F18C3"/>
    <w:rsid w:val="00A0144B"/>
    <w:rsid w:val="00A0439D"/>
    <w:rsid w:val="00A12C9C"/>
    <w:rsid w:val="00A31696"/>
    <w:rsid w:val="00A45563"/>
    <w:rsid w:val="00A613E4"/>
    <w:rsid w:val="00A65AF3"/>
    <w:rsid w:val="00A66B38"/>
    <w:rsid w:val="00A80B09"/>
    <w:rsid w:val="00A955F1"/>
    <w:rsid w:val="00A97698"/>
    <w:rsid w:val="00AA3D17"/>
    <w:rsid w:val="00AC7292"/>
    <w:rsid w:val="00AD1EB4"/>
    <w:rsid w:val="00AD4B32"/>
    <w:rsid w:val="00AD50D0"/>
    <w:rsid w:val="00AF013A"/>
    <w:rsid w:val="00B12D9E"/>
    <w:rsid w:val="00B20180"/>
    <w:rsid w:val="00B24521"/>
    <w:rsid w:val="00B30719"/>
    <w:rsid w:val="00B3766F"/>
    <w:rsid w:val="00B566AD"/>
    <w:rsid w:val="00B5681A"/>
    <w:rsid w:val="00B61429"/>
    <w:rsid w:val="00B71CE0"/>
    <w:rsid w:val="00B76379"/>
    <w:rsid w:val="00BB08D0"/>
    <w:rsid w:val="00BB327A"/>
    <w:rsid w:val="00BB4060"/>
    <w:rsid w:val="00BB592B"/>
    <w:rsid w:val="00BC3138"/>
    <w:rsid w:val="00BC3EC0"/>
    <w:rsid w:val="00BC5F54"/>
    <w:rsid w:val="00BE5C06"/>
    <w:rsid w:val="00C00BAE"/>
    <w:rsid w:val="00C015DD"/>
    <w:rsid w:val="00C11CD2"/>
    <w:rsid w:val="00C15F7D"/>
    <w:rsid w:val="00C26D48"/>
    <w:rsid w:val="00C30382"/>
    <w:rsid w:val="00C316E2"/>
    <w:rsid w:val="00C52A6A"/>
    <w:rsid w:val="00C5393F"/>
    <w:rsid w:val="00C6283D"/>
    <w:rsid w:val="00C6620D"/>
    <w:rsid w:val="00C74EE4"/>
    <w:rsid w:val="00C81B01"/>
    <w:rsid w:val="00C86B8D"/>
    <w:rsid w:val="00C86DD1"/>
    <w:rsid w:val="00C91728"/>
    <w:rsid w:val="00CC0568"/>
    <w:rsid w:val="00CC2E2E"/>
    <w:rsid w:val="00CC3D81"/>
    <w:rsid w:val="00CE21E4"/>
    <w:rsid w:val="00CE54EC"/>
    <w:rsid w:val="00CE65B9"/>
    <w:rsid w:val="00CF2CF4"/>
    <w:rsid w:val="00D01484"/>
    <w:rsid w:val="00D06B02"/>
    <w:rsid w:val="00D115AA"/>
    <w:rsid w:val="00D12B10"/>
    <w:rsid w:val="00D16357"/>
    <w:rsid w:val="00D23B76"/>
    <w:rsid w:val="00D2482C"/>
    <w:rsid w:val="00D24C8F"/>
    <w:rsid w:val="00D30A73"/>
    <w:rsid w:val="00D37B63"/>
    <w:rsid w:val="00D46401"/>
    <w:rsid w:val="00D50075"/>
    <w:rsid w:val="00D51E3E"/>
    <w:rsid w:val="00D5429E"/>
    <w:rsid w:val="00D56984"/>
    <w:rsid w:val="00D6431C"/>
    <w:rsid w:val="00D73815"/>
    <w:rsid w:val="00D75D06"/>
    <w:rsid w:val="00D80E34"/>
    <w:rsid w:val="00D96432"/>
    <w:rsid w:val="00DA2A3B"/>
    <w:rsid w:val="00DB2D60"/>
    <w:rsid w:val="00DF54D8"/>
    <w:rsid w:val="00E00D9E"/>
    <w:rsid w:val="00E27C85"/>
    <w:rsid w:val="00E3323C"/>
    <w:rsid w:val="00E37A55"/>
    <w:rsid w:val="00E42457"/>
    <w:rsid w:val="00E43CEF"/>
    <w:rsid w:val="00E44CBE"/>
    <w:rsid w:val="00E82C93"/>
    <w:rsid w:val="00E87983"/>
    <w:rsid w:val="00E960E3"/>
    <w:rsid w:val="00EA0B44"/>
    <w:rsid w:val="00EA5BB7"/>
    <w:rsid w:val="00EA7EF1"/>
    <w:rsid w:val="00EB5D5B"/>
    <w:rsid w:val="00EC5F85"/>
    <w:rsid w:val="00ED5D67"/>
    <w:rsid w:val="00EE647B"/>
    <w:rsid w:val="00EF380D"/>
    <w:rsid w:val="00F13223"/>
    <w:rsid w:val="00F20D5C"/>
    <w:rsid w:val="00F2324F"/>
    <w:rsid w:val="00F350DC"/>
    <w:rsid w:val="00F35FF0"/>
    <w:rsid w:val="00F479BB"/>
    <w:rsid w:val="00F5424D"/>
    <w:rsid w:val="00F54C15"/>
    <w:rsid w:val="00F617EC"/>
    <w:rsid w:val="00F64718"/>
    <w:rsid w:val="00F65F00"/>
    <w:rsid w:val="00F667A3"/>
    <w:rsid w:val="00F961E2"/>
    <w:rsid w:val="00FB4368"/>
    <w:rsid w:val="00FC27C6"/>
    <w:rsid w:val="00FC3163"/>
    <w:rsid w:val="00FC570B"/>
    <w:rsid w:val="00FE24D1"/>
    <w:rsid w:val="00FE4FE7"/>
    <w:rsid w:val="00FF22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3DF79"/>
  <w15:chartTrackingRefBased/>
  <w15:docId w15:val="{C904D7F8-6FED-4DAB-99C8-FA00AAE9A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D12B10"/>
    <w:rPr>
      <w:color w:val="0563C1"/>
      <w:u w:val="single"/>
    </w:rPr>
  </w:style>
  <w:style w:type="table" w:styleId="TabloKlavuzu">
    <w:name w:val="Table Grid"/>
    <w:basedOn w:val="NormalTablo"/>
    <w:uiPriority w:val="39"/>
    <w:rsid w:val="00444C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EF380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F380D"/>
  </w:style>
  <w:style w:type="paragraph" w:styleId="AltBilgi">
    <w:name w:val="footer"/>
    <w:basedOn w:val="Normal"/>
    <w:link w:val="AltBilgiChar"/>
    <w:uiPriority w:val="99"/>
    <w:unhideWhenUsed/>
    <w:rsid w:val="00EF380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F380D"/>
  </w:style>
  <w:style w:type="paragraph" w:customStyle="1" w:styleId="Default">
    <w:name w:val="Default"/>
    <w:rsid w:val="00C26D48"/>
    <w:pPr>
      <w:autoSpaceDE w:val="0"/>
      <w:autoSpaceDN w:val="0"/>
      <w:adjustRightInd w:val="0"/>
      <w:spacing w:after="0" w:line="240" w:lineRule="auto"/>
    </w:pPr>
    <w:rPr>
      <w:rFonts w:ascii="Arial Narrow" w:eastAsiaTheme="minorEastAsia" w:hAnsi="Arial Narrow" w:cs="Arial Narrow"/>
      <w:color w:val="000000"/>
      <w:sz w:val="24"/>
      <w:szCs w:val="24"/>
      <w:lang w:val="tr-TR" w:eastAsia="tr-TR"/>
    </w:rPr>
  </w:style>
  <w:style w:type="paragraph" w:styleId="DipnotMetni">
    <w:name w:val="footnote text"/>
    <w:basedOn w:val="Normal"/>
    <w:link w:val="DipnotMetniChar"/>
    <w:uiPriority w:val="99"/>
    <w:semiHidden/>
    <w:unhideWhenUsed/>
    <w:rsid w:val="00C26D48"/>
    <w:pPr>
      <w:spacing w:after="0" w:line="240" w:lineRule="auto"/>
    </w:pPr>
    <w:rPr>
      <w:rFonts w:eastAsia="SimSun"/>
      <w:sz w:val="20"/>
      <w:szCs w:val="20"/>
      <w:lang w:val="tr-TR"/>
    </w:rPr>
  </w:style>
  <w:style w:type="character" w:customStyle="1" w:styleId="DipnotMetniChar">
    <w:name w:val="Dipnot Metni Char"/>
    <w:basedOn w:val="VarsaylanParagrafYazTipi"/>
    <w:link w:val="DipnotMetni"/>
    <w:uiPriority w:val="99"/>
    <w:semiHidden/>
    <w:rsid w:val="00C26D48"/>
    <w:rPr>
      <w:rFonts w:eastAsia="SimSun"/>
      <w:sz w:val="20"/>
      <w:szCs w:val="20"/>
      <w:lang w:val="tr-TR"/>
    </w:rPr>
  </w:style>
  <w:style w:type="character" w:styleId="DipnotBavurusu">
    <w:name w:val="footnote reference"/>
    <w:basedOn w:val="VarsaylanParagrafYazTipi"/>
    <w:semiHidden/>
    <w:unhideWhenUsed/>
    <w:rsid w:val="00C26D48"/>
    <w:rPr>
      <w:vertAlign w:val="superscript"/>
    </w:rPr>
  </w:style>
  <w:style w:type="character" w:styleId="AklamaBavurusu">
    <w:name w:val="annotation reference"/>
    <w:basedOn w:val="VarsaylanParagrafYazTipi"/>
    <w:uiPriority w:val="99"/>
    <w:semiHidden/>
    <w:unhideWhenUsed/>
    <w:rsid w:val="00A12C9C"/>
    <w:rPr>
      <w:sz w:val="16"/>
      <w:szCs w:val="16"/>
    </w:rPr>
  </w:style>
  <w:style w:type="paragraph" w:styleId="AklamaMetni">
    <w:name w:val="annotation text"/>
    <w:basedOn w:val="Normal"/>
    <w:link w:val="AklamaMetniChar"/>
    <w:uiPriority w:val="99"/>
    <w:semiHidden/>
    <w:unhideWhenUsed/>
    <w:rsid w:val="00A12C9C"/>
    <w:pPr>
      <w:spacing w:line="240" w:lineRule="auto"/>
    </w:pPr>
    <w:rPr>
      <w:sz w:val="20"/>
      <w:szCs w:val="20"/>
    </w:rPr>
  </w:style>
  <w:style w:type="character" w:customStyle="1" w:styleId="AklamaMetniChar">
    <w:name w:val="Açıklama Metni Char"/>
    <w:basedOn w:val="VarsaylanParagrafYazTipi"/>
    <w:link w:val="AklamaMetni"/>
    <w:uiPriority w:val="99"/>
    <w:semiHidden/>
    <w:rsid w:val="00A12C9C"/>
    <w:rPr>
      <w:sz w:val="20"/>
      <w:szCs w:val="20"/>
    </w:rPr>
  </w:style>
  <w:style w:type="paragraph" w:styleId="AklamaKonusu">
    <w:name w:val="annotation subject"/>
    <w:basedOn w:val="AklamaMetni"/>
    <w:next w:val="AklamaMetni"/>
    <w:link w:val="AklamaKonusuChar"/>
    <w:uiPriority w:val="99"/>
    <w:semiHidden/>
    <w:unhideWhenUsed/>
    <w:rsid w:val="00A12C9C"/>
    <w:rPr>
      <w:b/>
      <w:bCs/>
    </w:rPr>
  </w:style>
  <w:style w:type="character" w:customStyle="1" w:styleId="AklamaKonusuChar">
    <w:name w:val="Açıklama Konusu Char"/>
    <w:basedOn w:val="AklamaMetniChar"/>
    <w:link w:val="AklamaKonusu"/>
    <w:uiPriority w:val="99"/>
    <w:semiHidden/>
    <w:rsid w:val="00A12C9C"/>
    <w:rPr>
      <w:b/>
      <w:bCs/>
      <w:sz w:val="20"/>
      <w:szCs w:val="20"/>
    </w:rPr>
  </w:style>
  <w:style w:type="character" w:styleId="YerTutucuMetni">
    <w:name w:val="Placeholder Text"/>
    <w:basedOn w:val="VarsaylanParagrafYazTipi"/>
    <w:uiPriority w:val="99"/>
    <w:semiHidden/>
    <w:rsid w:val="00BB592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432725">
      <w:bodyDiv w:val="1"/>
      <w:marLeft w:val="0"/>
      <w:marRight w:val="0"/>
      <w:marTop w:val="0"/>
      <w:marBottom w:val="0"/>
      <w:divBdr>
        <w:top w:val="none" w:sz="0" w:space="0" w:color="auto"/>
        <w:left w:val="none" w:sz="0" w:space="0" w:color="auto"/>
        <w:bottom w:val="none" w:sz="0" w:space="0" w:color="auto"/>
        <w:right w:val="none" w:sz="0" w:space="0" w:color="auto"/>
      </w:divBdr>
    </w:div>
    <w:div w:id="281041079">
      <w:bodyDiv w:val="1"/>
      <w:marLeft w:val="0"/>
      <w:marRight w:val="0"/>
      <w:marTop w:val="0"/>
      <w:marBottom w:val="0"/>
      <w:divBdr>
        <w:top w:val="none" w:sz="0" w:space="0" w:color="auto"/>
        <w:left w:val="none" w:sz="0" w:space="0" w:color="auto"/>
        <w:bottom w:val="none" w:sz="0" w:space="0" w:color="auto"/>
        <w:right w:val="none" w:sz="0" w:space="0" w:color="auto"/>
      </w:divBdr>
    </w:div>
    <w:div w:id="421072837">
      <w:bodyDiv w:val="1"/>
      <w:marLeft w:val="0"/>
      <w:marRight w:val="0"/>
      <w:marTop w:val="0"/>
      <w:marBottom w:val="0"/>
      <w:divBdr>
        <w:top w:val="none" w:sz="0" w:space="0" w:color="auto"/>
        <w:left w:val="none" w:sz="0" w:space="0" w:color="auto"/>
        <w:bottom w:val="none" w:sz="0" w:space="0" w:color="auto"/>
        <w:right w:val="none" w:sz="0" w:space="0" w:color="auto"/>
      </w:divBdr>
    </w:div>
    <w:div w:id="539131202">
      <w:bodyDiv w:val="1"/>
      <w:marLeft w:val="0"/>
      <w:marRight w:val="0"/>
      <w:marTop w:val="0"/>
      <w:marBottom w:val="0"/>
      <w:divBdr>
        <w:top w:val="none" w:sz="0" w:space="0" w:color="auto"/>
        <w:left w:val="none" w:sz="0" w:space="0" w:color="auto"/>
        <w:bottom w:val="none" w:sz="0" w:space="0" w:color="auto"/>
        <w:right w:val="none" w:sz="0" w:space="0" w:color="auto"/>
      </w:divBdr>
    </w:div>
    <w:div w:id="603195653">
      <w:bodyDiv w:val="1"/>
      <w:marLeft w:val="0"/>
      <w:marRight w:val="0"/>
      <w:marTop w:val="0"/>
      <w:marBottom w:val="0"/>
      <w:divBdr>
        <w:top w:val="none" w:sz="0" w:space="0" w:color="auto"/>
        <w:left w:val="none" w:sz="0" w:space="0" w:color="auto"/>
        <w:bottom w:val="none" w:sz="0" w:space="0" w:color="auto"/>
        <w:right w:val="none" w:sz="0" w:space="0" w:color="auto"/>
      </w:divBdr>
    </w:div>
    <w:div w:id="952782185">
      <w:bodyDiv w:val="1"/>
      <w:marLeft w:val="0"/>
      <w:marRight w:val="0"/>
      <w:marTop w:val="0"/>
      <w:marBottom w:val="0"/>
      <w:divBdr>
        <w:top w:val="none" w:sz="0" w:space="0" w:color="auto"/>
        <w:left w:val="none" w:sz="0" w:space="0" w:color="auto"/>
        <w:bottom w:val="none" w:sz="0" w:space="0" w:color="auto"/>
        <w:right w:val="none" w:sz="0" w:space="0" w:color="auto"/>
      </w:divBdr>
    </w:div>
    <w:div w:id="1213080721">
      <w:bodyDiv w:val="1"/>
      <w:marLeft w:val="0"/>
      <w:marRight w:val="0"/>
      <w:marTop w:val="0"/>
      <w:marBottom w:val="0"/>
      <w:divBdr>
        <w:top w:val="none" w:sz="0" w:space="0" w:color="auto"/>
        <w:left w:val="none" w:sz="0" w:space="0" w:color="auto"/>
        <w:bottom w:val="none" w:sz="0" w:space="0" w:color="auto"/>
        <w:right w:val="none" w:sz="0" w:space="0" w:color="auto"/>
      </w:divBdr>
      <w:divsChild>
        <w:div w:id="84345627">
          <w:marLeft w:val="0"/>
          <w:marRight w:val="0"/>
          <w:marTop w:val="0"/>
          <w:marBottom w:val="0"/>
          <w:divBdr>
            <w:top w:val="none" w:sz="0" w:space="0" w:color="auto"/>
            <w:left w:val="none" w:sz="0" w:space="0" w:color="auto"/>
            <w:bottom w:val="none" w:sz="0" w:space="0" w:color="auto"/>
            <w:right w:val="none" w:sz="0" w:space="0" w:color="auto"/>
          </w:divBdr>
          <w:divsChild>
            <w:div w:id="479885838">
              <w:marLeft w:val="0"/>
              <w:marRight w:val="0"/>
              <w:marTop w:val="0"/>
              <w:marBottom w:val="0"/>
              <w:divBdr>
                <w:top w:val="none" w:sz="0" w:space="0" w:color="auto"/>
                <w:left w:val="none" w:sz="0" w:space="0" w:color="auto"/>
                <w:bottom w:val="none" w:sz="0" w:space="0" w:color="auto"/>
                <w:right w:val="none" w:sz="0" w:space="0" w:color="auto"/>
              </w:divBdr>
            </w:div>
          </w:divsChild>
        </w:div>
        <w:div w:id="1004472863">
          <w:marLeft w:val="0"/>
          <w:marRight w:val="0"/>
          <w:marTop w:val="0"/>
          <w:marBottom w:val="0"/>
          <w:divBdr>
            <w:top w:val="none" w:sz="0" w:space="0" w:color="auto"/>
            <w:left w:val="none" w:sz="0" w:space="0" w:color="auto"/>
            <w:bottom w:val="none" w:sz="0" w:space="0" w:color="auto"/>
            <w:right w:val="none" w:sz="0" w:space="0" w:color="auto"/>
          </w:divBdr>
        </w:div>
      </w:divsChild>
    </w:div>
    <w:div w:id="1355571835">
      <w:bodyDiv w:val="1"/>
      <w:marLeft w:val="0"/>
      <w:marRight w:val="0"/>
      <w:marTop w:val="0"/>
      <w:marBottom w:val="0"/>
      <w:divBdr>
        <w:top w:val="none" w:sz="0" w:space="0" w:color="auto"/>
        <w:left w:val="none" w:sz="0" w:space="0" w:color="auto"/>
        <w:bottom w:val="none" w:sz="0" w:space="0" w:color="auto"/>
        <w:right w:val="none" w:sz="0" w:space="0" w:color="auto"/>
      </w:divBdr>
      <w:divsChild>
        <w:div w:id="1341809656">
          <w:marLeft w:val="0"/>
          <w:marRight w:val="0"/>
          <w:marTop w:val="0"/>
          <w:marBottom w:val="0"/>
          <w:divBdr>
            <w:top w:val="none" w:sz="0" w:space="0" w:color="auto"/>
            <w:left w:val="none" w:sz="0" w:space="0" w:color="auto"/>
            <w:bottom w:val="none" w:sz="0" w:space="0" w:color="auto"/>
            <w:right w:val="none" w:sz="0" w:space="0" w:color="auto"/>
          </w:divBdr>
        </w:div>
      </w:divsChild>
    </w:div>
    <w:div w:id="1393457328">
      <w:bodyDiv w:val="1"/>
      <w:marLeft w:val="0"/>
      <w:marRight w:val="0"/>
      <w:marTop w:val="0"/>
      <w:marBottom w:val="0"/>
      <w:divBdr>
        <w:top w:val="none" w:sz="0" w:space="0" w:color="auto"/>
        <w:left w:val="none" w:sz="0" w:space="0" w:color="auto"/>
        <w:bottom w:val="none" w:sz="0" w:space="0" w:color="auto"/>
        <w:right w:val="none" w:sz="0" w:space="0" w:color="auto"/>
      </w:divBdr>
    </w:div>
    <w:div w:id="1436704623">
      <w:bodyDiv w:val="1"/>
      <w:marLeft w:val="0"/>
      <w:marRight w:val="0"/>
      <w:marTop w:val="0"/>
      <w:marBottom w:val="0"/>
      <w:divBdr>
        <w:top w:val="none" w:sz="0" w:space="0" w:color="auto"/>
        <w:left w:val="none" w:sz="0" w:space="0" w:color="auto"/>
        <w:bottom w:val="none" w:sz="0" w:space="0" w:color="auto"/>
        <w:right w:val="none" w:sz="0" w:space="0" w:color="auto"/>
      </w:divBdr>
      <w:divsChild>
        <w:div w:id="1598059261">
          <w:marLeft w:val="0"/>
          <w:marRight w:val="0"/>
          <w:marTop w:val="0"/>
          <w:marBottom w:val="0"/>
          <w:divBdr>
            <w:top w:val="none" w:sz="0" w:space="0" w:color="auto"/>
            <w:left w:val="none" w:sz="0" w:space="0" w:color="auto"/>
            <w:bottom w:val="none" w:sz="0" w:space="0" w:color="auto"/>
            <w:right w:val="none" w:sz="0" w:space="0" w:color="auto"/>
          </w:divBdr>
          <w:divsChild>
            <w:div w:id="1356536102">
              <w:marLeft w:val="0"/>
              <w:marRight w:val="0"/>
              <w:marTop w:val="0"/>
              <w:marBottom w:val="0"/>
              <w:divBdr>
                <w:top w:val="none" w:sz="0" w:space="0" w:color="auto"/>
                <w:left w:val="none" w:sz="0" w:space="0" w:color="auto"/>
                <w:bottom w:val="none" w:sz="0" w:space="0" w:color="auto"/>
                <w:right w:val="none" w:sz="0" w:space="0" w:color="auto"/>
              </w:divBdr>
            </w:div>
          </w:divsChild>
        </w:div>
        <w:div w:id="165480277">
          <w:marLeft w:val="0"/>
          <w:marRight w:val="0"/>
          <w:marTop w:val="0"/>
          <w:marBottom w:val="0"/>
          <w:divBdr>
            <w:top w:val="none" w:sz="0" w:space="0" w:color="auto"/>
            <w:left w:val="none" w:sz="0" w:space="0" w:color="auto"/>
            <w:bottom w:val="none" w:sz="0" w:space="0" w:color="auto"/>
            <w:right w:val="none" w:sz="0" w:space="0" w:color="auto"/>
          </w:divBdr>
        </w:div>
      </w:divsChild>
    </w:div>
    <w:div w:id="1441336419">
      <w:bodyDiv w:val="1"/>
      <w:marLeft w:val="0"/>
      <w:marRight w:val="0"/>
      <w:marTop w:val="0"/>
      <w:marBottom w:val="0"/>
      <w:divBdr>
        <w:top w:val="none" w:sz="0" w:space="0" w:color="auto"/>
        <w:left w:val="none" w:sz="0" w:space="0" w:color="auto"/>
        <w:bottom w:val="none" w:sz="0" w:space="0" w:color="auto"/>
        <w:right w:val="none" w:sz="0" w:space="0" w:color="auto"/>
      </w:divBdr>
    </w:div>
    <w:div w:id="1644234368">
      <w:bodyDiv w:val="1"/>
      <w:marLeft w:val="0"/>
      <w:marRight w:val="0"/>
      <w:marTop w:val="0"/>
      <w:marBottom w:val="0"/>
      <w:divBdr>
        <w:top w:val="none" w:sz="0" w:space="0" w:color="auto"/>
        <w:left w:val="none" w:sz="0" w:space="0" w:color="auto"/>
        <w:bottom w:val="none" w:sz="0" w:space="0" w:color="auto"/>
        <w:right w:val="none" w:sz="0" w:space="0" w:color="auto"/>
      </w:divBdr>
    </w:div>
    <w:div w:id="1836408244">
      <w:bodyDiv w:val="1"/>
      <w:marLeft w:val="0"/>
      <w:marRight w:val="0"/>
      <w:marTop w:val="0"/>
      <w:marBottom w:val="0"/>
      <w:divBdr>
        <w:top w:val="none" w:sz="0" w:space="0" w:color="auto"/>
        <w:left w:val="none" w:sz="0" w:space="0" w:color="auto"/>
        <w:bottom w:val="none" w:sz="0" w:space="0" w:color="auto"/>
        <w:right w:val="none" w:sz="0" w:space="0" w:color="auto"/>
      </w:divBdr>
    </w:div>
    <w:div w:id="1904483021">
      <w:bodyDiv w:val="1"/>
      <w:marLeft w:val="0"/>
      <w:marRight w:val="0"/>
      <w:marTop w:val="0"/>
      <w:marBottom w:val="0"/>
      <w:divBdr>
        <w:top w:val="none" w:sz="0" w:space="0" w:color="auto"/>
        <w:left w:val="none" w:sz="0" w:space="0" w:color="auto"/>
        <w:bottom w:val="none" w:sz="0" w:space="0" w:color="auto"/>
        <w:right w:val="none" w:sz="0" w:space="0" w:color="auto"/>
      </w:divBdr>
    </w:div>
    <w:div w:id="1907104620">
      <w:bodyDiv w:val="1"/>
      <w:marLeft w:val="0"/>
      <w:marRight w:val="0"/>
      <w:marTop w:val="0"/>
      <w:marBottom w:val="0"/>
      <w:divBdr>
        <w:top w:val="none" w:sz="0" w:space="0" w:color="auto"/>
        <w:left w:val="none" w:sz="0" w:space="0" w:color="auto"/>
        <w:bottom w:val="none" w:sz="0" w:space="0" w:color="auto"/>
        <w:right w:val="none" w:sz="0" w:space="0" w:color="auto"/>
      </w:divBdr>
    </w:div>
    <w:div w:id="2111973309">
      <w:bodyDiv w:val="1"/>
      <w:marLeft w:val="0"/>
      <w:marRight w:val="0"/>
      <w:marTop w:val="0"/>
      <w:marBottom w:val="0"/>
      <w:divBdr>
        <w:top w:val="none" w:sz="0" w:space="0" w:color="auto"/>
        <w:left w:val="none" w:sz="0" w:space="0" w:color="auto"/>
        <w:bottom w:val="none" w:sz="0" w:space="0" w:color="auto"/>
        <w:right w:val="none" w:sz="0" w:space="0" w:color="auto"/>
      </w:divBdr>
    </w:div>
    <w:div w:id="2122801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olicyuncertainty.com/" TargetMode="External"/><Relationship Id="rId18" Type="http://schemas.openxmlformats.org/officeDocument/2006/relationships/image" Target="media/image4.png"/><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oleObject" Target="embeddings/oleObject2.bin"/><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oleObject" Target="embeddings/oleObject4.bin"/><Relationship Id="rId33" Type="http://schemas.openxmlformats.org/officeDocument/2006/relationships/oleObject" Target="embeddings/oleObject8.bin"/><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emf"/><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hmed.elsayed@durham.ac.uk" TargetMode="External"/><Relationship Id="rId24" Type="http://schemas.openxmlformats.org/officeDocument/2006/relationships/image" Target="media/image8.emf"/><Relationship Id="rId32" Type="http://schemas.openxmlformats.org/officeDocument/2006/relationships/image" Target="media/image12.emf"/><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image" Target="media/image10.emf"/><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oleObject" Target="embeddings/oleObject7.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7.emf"/><Relationship Id="rId27" Type="http://schemas.openxmlformats.org/officeDocument/2006/relationships/oleObject" Target="embeddings/oleObject5.bin"/><Relationship Id="rId30" Type="http://schemas.openxmlformats.org/officeDocument/2006/relationships/image" Target="media/image11.emf"/><Relationship Id="rId35" Type="http://schemas.openxmlformats.org/officeDocument/2006/relationships/theme" Target="theme/theme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thecrix.de/" TargetMode="External"/><Relationship Id="rId1" Type="http://schemas.openxmlformats.org/officeDocument/2006/relationships/hyperlink" Target="mailto:ahmed.elsayed@durham.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A9D564B743CAA478D3AB99C8E2EC412" ma:contentTypeVersion="13" ma:contentTypeDescription="Create a new document." ma:contentTypeScope="" ma:versionID="5de8f1e752af86fb31435ddec178da63">
  <xsd:schema xmlns:xsd="http://www.w3.org/2001/XMLSchema" xmlns:xs="http://www.w3.org/2001/XMLSchema" xmlns:p="http://schemas.microsoft.com/office/2006/metadata/properties" xmlns:ns3="2d88ee3d-0d89-4fcd-be25-452a3825c335" xmlns:ns4="9d3fad83-e26d-4dc1-aeb2-3c733489f6b1" targetNamespace="http://schemas.microsoft.com/office/2006/metadata/properties" ma:root="true" ma:fieldsID="01dfb8db82e2603a05e24fc98701cac7" ns3:_="" ns4:_="">
    <xsd:import namespace="2d88ee3d-0d89-4fcd-be25-452a3825c335"/>
    <xsd:import namespace="9d3fad83-e26d-4dc1-aeb2-3c733489f6b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8ee3d-0d89-4fcd-be25-452a3825c3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3fad83-e26d-4dc1-aeb2-3c733489f6b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08193-6539-41F2-9939-A7037ECA6690}">
  <ds:schemaRefs>
    <ds:schemaRef ds:uri="http://schemas.microsoft.com/sharepoint/v3/contenttype/forms"/>
  </ds:schemaRefs>
</ds:datastoreItem>
</file>

<file path=customXml/itemProps2.xml><?xml version="1.0" encoding="utf-8"?>
<ds:datastoreItem xmlns:ds="http://schemas.openxmlformats.org/officeDocument/2006/customXml" ds:itemID="{61DEB44D-2001-444B-BA6D-C25078CDFD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88ee3d-0d89-4fcd-be25-452a3825c335"/>
    <ds:schemaRef ds:uri="9d3fad83-e26d-4dc1-aeb2-3c733489f6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A5C70F-211D-465E-978E-5B8CF46518A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91AEF2F-C114-4E7C-8BE5-9194C98CF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25</Pages>
  <Words>5201</Words>
  <Characters>29649</Characters>
  <Application>Microsoft Office Word</Application>
  <DocSecurity>0</DocSecurity>
  <Lines>247</Lines>
  <Paragraphs>69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Durham University</Company>
  <LinksUpToDate>false</LinksUpToDate>
  <CharactersWithSpaces>34781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ELSAYED, AHMED H.</dc:creator>
  <cp:keywords/>
  <dc:description/>
  <cp:lastModifiedBy>Giray Gözgör</cp:lastModifiedBy>
  <cp:revision>4</cp:revision>
  <cp:lastPrinted>2021-12-11T16:34:00Z</cp:lastPrinted>
  <dcterms:created xsi:type="dcterms:W3CDTF">2022-01-28T22:23:00Z</dcterms:created>
  <dcterms:modified xsi:type="dcterms:W3CDTF">2022-01-28T22:54:00Z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0x010100EA9D564B743CAA478D3AB99C8E2EC412</vt:lpwstr>
  </property>
</Properties>
</file>